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79E99" w14:textId="00C46678" w:rsidR="00CF40E1" w:rsidRPr="00683EA3" w:rsidRDefault="00866BF3" w:rsidP="00CF40E1">
      <w:pPr>
        <w:rPr>
          <w:sz w:val="20"/>
          <w:szCs w:val="20"/>
        </w:rPr>
        <w:sectPr w:rsidR="00CF40E1" w:rsidRPr="00683EA3" w:rsidSect="00CF40E1">
          <w:headerReference w:type="default" r:id="rId12"/>
          <w:footerReference w:type="default" r:id="rId13"/>
          <w:headerReference w:type="first" r:id="rId14"/>
          <w:footerReference w:type="first" r:id="rId15"/>
          <w:pgSz w:w="11906" w:h="16838"/>
          <w:pgMar w:top="1418" w:right="1531" w:bottom="1418" w:left="1871" w:header="709" w:footer="709" w:gutter="0"/>
          <w:pgNumType w:start="1"/>
          <w:cols w:space="708"/>
          <w:titlePg/>
          <w:docGrid w:linePitch="360"/>
        </w:sectPr>
      </w:pPr>
      <w:r w:rsidRPr="00683EA3">
        <w:rPr>
          <w:noProof/>
          <w:sz w:val="20"/>
          <w:szCs w:val="20"/>
        </w:rPr>
        <mc:AlternateContent>
          <mc:Choice Requires="wps">
            <w:drawing>
              <wp:anchor distT="0" distB="0" distL="114300" distR="114300" simplePos="0" relativeHeight="251657728" behindDoc="0" locked="1" layoutInCell="1" allowOverlap="1" wp14:anchorId="0E503D9A" wp14:editId="31E38725">
                <wp:simplePos x="0" y="0"/>
                <wp:positionH relativeFrom="column">
                  <wp:posOffset>-281305</wp:posOffset>
                </wp:positionH>
                <wp:positionV relativeFrom="page">
                  <wp:posOffset>3077845</wp:posOffset>
                </wp:positionV>
                <wp:extent cx="3819525" cy="4024630"/>
                <wp:effectExtent l="0" t="0" r="0" b="0"/>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9525" cy="4024630"/>
                        </a:xfrm>
                        <a:prstGeom prst="rect">
                          <a:avLst/>
                        </a:prstGeom>
                        <a:solidFill>
                          <a:sysClr val="window" lastClr="FFFFFF"/>
                        </a:solidFill>
                        <a:ln w="6350">
                          <a:noFill/>
                        </a:ln>
                        <a:effectLst/>
                      </wps:spPr>
                      <wps:txbx>
                        <w:txbxContent>
                          <w:p w14:paraId="14300395" w14:textId="3FD73801" w:rsidR="00B143EE" w:rsidRDefault="00B143EE" w:rsidP="004145B4">
                            <w:pPr>
                              <w:pStyle w:val="Titrecouverture"/>
                            </w:pPr>
                            <w:r>
                              <w:t xml:space="preserve">Tender Specifications </w:t>
                            </w:r>
                          </w:p>
                          <w:p w14:paraId="3E8C4B64" w14:textId="32D9F87A" w:rsidR="00132E0C" w:rsidRDefault="00132E0C" w:rsidP="004145B4">
                            <w:pPr>
                              <w:pStyle w:val="Titrecouverture"/>
                            </w:pPr>
                            <w:proofErr w:type="spellStart"/>
                            <w:r>
                              <w:t>Enabel</w:t>
                            </w:r>
                            <w:proofErr w:type="spellEnd"/>
                            <w:r>
                              <w:t xml:space="preserve"> in Palestine</w:t>
                            </w:r>
                          </w:p>
                          <w:p w14:paraId="1FC620B8" w14:textId="5C733F8C" w:rsidR="00D64785" w:rsidRPr="00D64785" w:rsidRDefault="00B143EE" w:rsidP="005854F4">
                            <w:pPr>
                              <w:pStyle w:val="Titrecouverture"/>
                              <w:rPr>
                                <w:sz w:val="24"/>
                              </w:rPr>
                            </w:pPr>
                            <w:r>
                              <w:rPr>
                                <w:sz w:val="24"/>
                              </w:rPr>
                              <w:t xml:space="preserve">Public contract for the supply </w:t>
                            </w:r>
                            <w:r w:rsidR="00132E0C">
                              <w:rPr>
                                <w:sz w:val="24"/>
                              </w:rPr>
                              <w:t xml:space="preserve">of </w:t>
                            </w:r>
                            <w:r w:rsidR="00132E0C" w:rsidRPr="00132E0C">
                              <w:rPr>
                                <w:sz w:val="24"/>
                              </w:rPr>
                              <w:t>items for promoting greening and green public spaces</w:t>
                            </w:r>
                            <w:r w:rsidR="00132E0C">
                              <w:rPr>
                                <w:sz w:val="24"/>
                              </w:rPr>
                              <w:t xml:space="preserve"> </w:t>
                            </w:r>
                            <w:r w:rsidR="005854F4">
                              <w:rPr>
                                <w:sz w:val="24"/>
                              </w:rPr>
                              <w:t>“</w:t>
                            </w:r>
                            <w:r w:rsidR="00D64785" w:rsidRPr="00D64785">
                              <w:rPr>
                                <w:sz w:val="24"/>
                              </w:rPr>
                              <w:t>PZA1303311-10033</w:t>
                            </w:r>
                            <w:r w:rsidR="005854F4">
                              <w:rPr>
                                <w:sz w:val="24"/>
                              </w:rPr>
                              <w:t>”</w:t>
                            </w:r>
                          </w:p>
                          <w:p w14:paraId="11063250" w14:textId="0EE1E653" w:rsidR="00B143EE" w:rsidRDefault="00B143EE" w:rsidP="004145B4">
                            <w:pPr>
                              <w:pStyle w:val="Titrecouverture"/>
                              <w:rPr>
                                <w:sz w:val="24"/>
                                <w:szCs w:val="24"/>
                              </w:rPr>
                            </w:pPr>
                          </w:p>
                          <w:p w14:paraId="48D54630" w14:textId="0FE7764F" w:rsidR="00B143EE" w:rsidRDefault="00B143EE" w:rsidP="004145B4">
                            <w:pPr>
                              <w:pStyle w:val="Titrecouverture"/>
                              <w:rPr>
                                <w:sz w:val="24"/>
                                <w:szCs w:val="24"/>
                              </w:rPr>
                            </w:pPr>
                            <w:r>
                              <w:rPr>
                                <w:sz w:val="24"/>
                              </w:rPr>
                              <w:t>Negotiated Procedure without Prior Publication</w:t>
                            </w:r>
                          </w:p>
                          <w:p w14:paraId="7E9B05C2" w14:textId="2A9C4569" w:rsidR="00B143EE" w:rsidRPr="004145B4" w:rsidRDefault="00B143EE" w:rsidP="004145B4">
                            <w:pPr>
                              <w:pStyle w:val="Titrecouverture"/>
                              <w:rPr>
                                <w:sz w:val="24"/>
                                <w:szCs w:val="24"/>
                              </w:rPr>
                            </w:pPr>
                            <w:r w:rsidRPr="005854F4">
                              <w:rPr>
                                <w:sz w:val="24"/>
                              </w:rPr>
                              <w:t xml:space="preserve">Navision code: </w:t>
                            </w:r>
                            <w:r w:rsidR="00BF7D56" w:rsidRPr="00D64785">
                              <w:rPr>
                                <w:sz w:val="24"/>
                              </w:rPr>
                              <w:t>1303311</w:t>
                            </w:r>
                          </w:p>
                          <w:p w14:paraId="35C4EFF8" w14:textId="77777777" w:rsidR="00B143EE" w:rsidRPr="004145B4" w:rsidRDefault="00B143EE" w:rsidP="004145B4">
                            <w:pPr>
                              <w:pStyle w:val="Subtitle"/>
                            </w:pPr>
                          </w:p>
                          <w:p w14:paraId="5F36CCD1" w14:textId="0286EDEE" w:rsidR="00B143EE" w:rsidRDefault="00B143EE" w:rsidP="004145B4">
                            <w:pPr>
                              <w:pStyle w:val="Titrecouvertur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503D9A" id="_x0000_t202" coordsize="21600,21600" o:spt="202" path="m,l,21600r21600,l21600,xe">
                <v:stroke joinstyle="miter"/>
                <v:path gradientshapeok="t" o:connecttype="rect"/>
              </v:shapetype>
              <v:shape id="Zone de texte 2" o:spid="_x0000_s1026" type="#_x0000_t202" style="position:absolute;margin-left:-22.15pt;margin-top:242.35pt;width:300.75pt;height:31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" fillcolor="window" stroked="f" strokeweight=".5pt">
                <v:textbox>
                  <w:txbxContent>
                    <w:p w14:paraId="14300395" w14:textId="3FD73801" w:rsidR="00B143EE" w:rsidRDefault="00B143EE" w:rsidP="004145B4">
                      <w:pPr>
                        <w:pStyle w:val="Titrecouverture"/>
                      </w:pPr>
                      <w:r>
                        <w:t xml:space="preserve">Tender Specifications </w:t>
                      </w:r>
                    </w:p>
                    <w:p w14:paraId="3E8C4B64" w14:textId="32D9F87A" w:rsidR="00132E0C" w:rsidRDefault="00132E0C" w:rsidP="004145B4">
                      <w:pPr>
                        <w:pStyle w:val="Titrecouverture"/>
                      </w:pPr>
                      <w:r>
                        <w:t>Enabel in Palestine</w:t>
                      </w:r>
                    </w:p>
                    <w:p w14:paraId="1FC620B8" w14:textId="5C733F8C" w:rsidR="00D64785" w:rsidRPr="00D64785" w:rsidRDefault="00B143EE" w:rsidP="005854F4">
                      <w:pPr>
                        <w:pStyle w:val="Titrecouverture"/>
                        <w:rPr>
                          <w:sz w:val="24"/>
                        </w:rPr>
                      </w:pPr>
                      <w:r>
                        <w:rPr>
                          <w:sz w:val="24"/>
                        </w:rPr>
                        <w:t xml:space="preserve">Public contract for the supply </w:t>
                      </w:r>
                      <w:r w:rsidR="00132E0C">
                        <w:rPr>
                          <w:sz w:val="24"/>
                        </w:rPr>
                        <w:t xml:space="preserve">of </w:t>
                      </w:r>
                      <w:r w:rsidR="00132E0C" w:rsidRPr="00132E0C">
                        <w:rPr>
                          <w:sz w:val="24"/>
                        </w:rPr>
                        <w:t>items for promoting greening and green public spaces</w:t>
                      </w:r>
                      <w:r w:rsidR="00132E0C">
                        <w:rPr>
                          <w:sz w:val="24"/>
                        </w:rPr>
                        <w:t xml:space="preserve"> </w:t>
                      </w:r>
                      <w:r w:rsidR="005854F4">
                        <w:rPr>
                          <w:sz w:val="24"/>
                        </w:rPr>
                        <w:t>“</w:t>
                      </w:r>
                      <w:r w:rsidR="00D64785" w:rsidRPr="00D64785">
                        <w:rPr>
                          <w:sz w:val="24"/>
                        </w:rPr>
                        <w:t>PZA1303311-10033</w:t>
                      </w:r>
                      <w:r w:rsidR="005854F4">
                        <w:rPr>
                          <w:sz w:val="24"/>
                        </w:rPr>
                        <w:t>”</w:t>
                      </w:r>
                    </w:p>
                    <w:p w14:paraId="11063250" w14:textId="0EE1E653" w:rsidR="00B143EE" w:rsidRDefault="00B143EE" w:rsidP="004145B4">
                      <w:pPr>
                        <w:pStyle w:val="Titrecouverture"/>
                        <w:rPr>
                          <w:sz w:val="24"/>
                          <w:szCs w:val="24"/>
                        </w:rPr>
                      </w:pPr>
                    </w:p>
                    <w:p w14:paraId="48D54630" w14:textId="0FE7764F" w:rsidR="00B143EE" w:rsidRDefault="00B143EE" w:rsidP="004145B4">
                      <w:pPr>
                        <w:pStyle w:val="Titrecouverture"/>
                        <w:rPr>
                          <w:sz w:val="24"/>
                          <w:szCs w:val="24"/>
                        </w:rPr>
                      </w:pPr>
                      <w:r>
                        <w:rPr>
                          <w:sz w:val="24"/>
                        </w:rPr>
                        <w:t>Negotiated Procedure without Prior Publication</w:t>
                      </w:r>
                    </w:p>
                    <w:p w14:paraId="7E9B05C2" w14:textId="2A9C4569" w:rsidR="00B143EE" w:rsidRPr="004145B4" w:rsidRDefault="00B143EE" w:rsidP="004145B4">
                      <w:pPr>
                        <w:pStyle w:val="Titrecouverture"/>
                        <w:rPr>
                          <w:sz w:val="24"/>
                          <w:szCs w:val="24"/>
                        </w:rPr>
                      </w:pPr>
                      <w:r w:rsidRPr="005854F4">
                        <w:rPr>
                          <w:sz w:val="24"/>
                        </w:rPr>
                        <w:t xml:space="preserve">Navision code: </w:t>
                      </w:r>
                      <w:r w:rsidR="00BF7D56" w:rsidRPr="00D64785">
                        <w:rPr>
                          <w:sz w:val="24"/>
                        </w:rPr>
                        <w:t>1303311</w:t>
                      </w:r>
                    </w:p>
                    <w:p w14:paraId="35C4EFF8" w14:textId="77777777" w:rsidR="00B143EE" w:rsidRPr="004145B4" w:rsidRDefault="00B143EE" w:rsidP="004145B4">
                      <w:pPr>
                        <w:pStyle w:val="Subtitle"/>
                      </w:pPr>
                    </w:p>
                    <w:p w14:paraId="5F36CCD1" w14:textId="0286EDEE" w:rsidR="00B143EE" w:rsidRDefault="00B143EE" w:rsidP="004145B4">
                      <w:pPr>
                        <w:pStyle w:val="Titrecouverture"/>
                      </w:pPr>
                    </w:p>
                  </w:txbxContent>
                </v:textbox>
                <w10:wrap anchory="page"/>
                <w10:anchorlock/>
              </v:shape>
            </w:pict>
          </mc:Fallback>
        </mc:AlternateContent>
      </w:r>
    </w:p>
    <w:p w14:paraId="1E8C11B3" w14:textId="77777777" w:rsidR="00C45EFE" w:rsidRPr="00683EA3" w:rsidRDefault="00C45EFE" w:rsidP="005D080C">
      <w:pPr>
        <w:pStyle w:val="TOCHeading"/>
        <w:spacing w:after="240"/>
        <w:rPr>
          <w:color w:val="585756"/>
          <w:sz w:val="20"/>
          <w:szCs w:val="20"/>
        </w:rPr>
      </w:pPr>
      <w:r w:rsidRPr="00683EA3">
        <w:rPr>
          <w:color w:val="585756"/>
          <w:sz w:val="20"/>
          <w:szCs w:val="20"/>
        </w:rPr>
        <w:lastRenderedPageBreak/>
        <w:t>Table of contents</w:t>
      </w:r>
    </w:p>
    <w:p w14:paraId="0351D8E1" w14:textId="568E7950" w:rsidR="002E2B21" w:rsidRPr="00683EA3" w:rsidRDefault="00C45EFE">
      <w:pPr>
        <w:pStyle w:val="TOC1"/>
        <w:rPr>
          <w:rFonts w:asciiTheme="minorHAnsi" w:eastAsiaTheme="minorEastAsia" w:hAnsiTheme="minorHAnsi" w:cstheme="minorBidi"/>
          <w:b w:val="0"/>
          <w:noProof/>
          <w:color w:val="auto"/>
          <w:sz w:val="20"/>
          <w:szCs w:val="20"/>
          <w:lang w:val="en-US"/>
        </w:rPr>
      </w:pPr>
      <w:r w:rsidRPr="00683EA3">
        <w:rPr>
          <w:sz w:val="20"/>
          <w:szCs w:val="20"/>
        </w:rPr>
        <w:fldChar w:fldCharType="begin"/>
      </w:r>
      <w:r w:rsidRPr="00683EA3">
        <w:rPr>
          <w:sz w:val="20"/>
          <w:szCs w:val="20"/>
        </w:rPr>
        <w:instrText xml:space="preserve"> TOC \o "1-4" \h \z \u </w:instrText>
      </w:r>
      <w:r w:rsidRPr="00683EA3">
        <w:rPr>
          <w:sz w:val="20"/>
          <w:szCs w:val="20"/>
        </w:rPr>
        <w:fldChar w:fldCharType="separate"/>
      </w:r>
      <w:hyperlink w:anchor="_Toc117164682" w:history="1">
        <w:r w:rsidR="002E2B21" w:rsidRPr="00683EA3">
          <w:rPr>
            <w:rStyle w:val="Hyperlink"/>
            <w:noProof/>
            <w:sz w:val="20"/>
            <w:szCs w:val="20"/>
          </w:rPr>
          <w:t>1</w:t>
        </w:r>
        <w:r w:rsidR="002E2B21" w:rsidRPr="00683EA3">
          <w:rPr>
            <w:rFonts w:asciiTheme="minorHAnsi" w:eastAsiaTheme="minorEastAsia" w:hAnsiTheme="minorHAnsi" w:cstheme="minorBidi"/>
            <w:b w:val="0"/>
            <w:noProof/>
            <w:color w:val="auto"/>
            <w:sz w:val="20"/>
            <w:szCs w:val="20"/>
            <w:lang w:val="en-US"/>
          </w:rPr>
          <w:tab/>
        </w:r>
        <w:r w:rsidR="002E2B21" w:rsidRPr="00683EA3">
          <w:rPr>
            <w:rStyle w:val="Hyperlink"/>
            <w:noProof/>
            <w:sz w:val="20"/>
            <w:szCs w:val="20"/>
          </w:rPr>
          <w:t>General remarks</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_Toc117164682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5</w:t>
        </w:r>
        <w:r w:rsidR="002E2B21" w:rsidRPr="00683EA3">
          <w:rPr>
            <w:noProof/>
            <w:webHidden/>
            <w:sz w:val="20"/>
            <w:szCs w:val="20"/>
          </w:rPr>
          <w:fldChar w:fldCharType="end"/>
        </w:r>
      </w:hyperlink>
    </w:p>
    <w:p w14:paraId="75F9DEF1" w14:textId="0F872A74" w:rsidR="002E2B21" w:rsidRPr="00683EA3" w:rsidRDefault="00000000">
      <w:pPr>
        <w:pStyle w:val="TOC2"/>
        <w:tabs>
          <w:tab w:val="left" w:pos="880"/>
          <w:tab w:val="right" w:leader="dot" w:pos="8494"/>
        </w:tabs>
        <w:rPr>
          <w:rFonts w:asciiTheme="minorHAnsi" w:eastAsiaTheme="minorEastAsia" w:hAnsiTheme="minorHAnsi" w:cstheme="minorBidi"/>
          <w:noProof/>
          <w:color w:val="auto"/>
          <w:sz w:val="20"/>
          <w:szCs w:val="20"/>
          <w:lang w:val="en-US"/>
        </w:rPr>
      </w:pPr>
      <w:hyperlink w:anchor="_Toc117164683" w:history="1">
        <w:r w:rsidR="002E2B21" w:rsidRPr="00683EA3">
          <w:rPr>
            <w:rStyle w:val="Hyperlink"/>
            <w:noProof/>
            <w:sz w:val="20"/>
            <w:szCs w:val="20"/>
          </w:rPr>
          <w:t>1.1</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Derogations from the General Implementing Rules</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_Toc117164683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5</w:t>
        </w:r>
        <w:r w:rsidR="002E2B21" w:rsidRPr="00683EA3">
          <w:rPr>
            <w:noProof/>
            <w:webHidden/>
            <w:sz w:val="20"/>
            <w:szCs w:val="20"/>
          </w:rPr>
          <w:fldChar w:fldCharType="end"/>
        </w:r>
      </w:hyperlink>
    </w:p>
    <w:p w14:paraId="0DEAAE08" w14:textId="407CB59A" w:rsidR="002E2B21" w:rsidRPr="00683EA3" w:rsidRDefault="00000000">
      <w:pPr>
        <w:pStyle w:val="TOC2"/>
        <w:tabs>
          <w:tab w:val="left" w:pos="880"/>
          <w:tab w:val="right" w:leader="dot" w:pos="8494"/>
        </w:tabs>
        <w:rPr>
          <w:rFonts w:asciiTheme="minorHAnsi" w:eastAsiaTheme="minorEastAsia" w:hAnsiTheme="minorHAnsi" w:cstheme="minorBidi"/>
          <w:noProof/>
          <w:color w:val="auto"/>
          <w:sz w:val="20"/>
          <w:szCs w:val="20"/>
          <w:lang w:val="en-US"/>
        </w:rPr>
      </w:pPr>
      <w:hyperlink w:anchor="_Toc117164684" w:history="1">
        <w:r w:rsidR="002E2B21" w:rsidRPr="00683EA3">
          <w:rPr>
            <w:rStyle w:val="Hyperlink"/>
            <w:noProof/>
            <w:sz w:val="20"/>
            <w:szCs w:val="20"/>
          </w:rPr>
          <w:t>1.2</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Contracting authority</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_Toc117164684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5</w:t>
        </w:r>
        <w:r w:rsidR="002E2B21" w:rsidRPr="00683EA3">
          <w:rPr>
            <w:noProof/>
            <w:webHidden/>
            <w:sz w:val="20"/>
            <w:szCs w:val="20"/>
          </w:rPr>
          <w:fldChar w:fldCharType="end"/>
        </w:r>
      </w:hyperlink>
    </w:p>
    <w:p w14:paraId="7F23114A" w14:textId="0930BADF" w:rsidR="002E2B21" w:rsidRPr="00683EA3" w:rsidRDefault="00000000">
      <w:pPr>
        <w:pStyle w:val="TOC2"/>
        <w:tabs>
          <w:tab w:val="left" w:pos="880"/>
          <w:tab w:val="right" w:leader="dot" w:pos="8494"/>
        </w:tabs>
        <w:rPr>
          <w:rFonts w:asciiTheme="minorHAnsi" w:eastAsiaTheme="minorEastAsia" w:hAnsiTheme="minorHAnsi" w:cstheme="minorBidi"/>
          <w:noProof/>
          <w:color w:val="auto"/>
          <w:sz w:val="20"/>
          <w:szCs w:val="20"/>
          <w:lang w:val="en-US"/>
        </w:rPr>
      </w:pPr>
      <w:hyperlink w:anchor="_Toc117164685" w:history="1">
        <w:r w:rsidR="002E2B21" w:rsidRPr="00683EA3">
          <w:rPr>
            <w:rStyle w:val="Hyperlink"/>
            <w:noProof/>
            <w:sz w:val="20"/>
            <w:szCs w:val="20"/>
          </w:rPr>
          <w:t>1.3</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Institutional framework of Enabel</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_Toc117164685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5</w:t>
        </w:r>
        <w:r w:rsidR="002E2B21" w:rsidRPr="00683EA3">
          <w:rPr>
            <w:noProof/>
            <w:webHidden/>
            <w:sz w:val="20"/>
            <w:szCs w:val="20"/>
          </w:rPr>
          <w:fldChar w:fldCharType="end"/>
        </w:r>
      </w:hyperlink>
    </w:p>
    <w:p w14:paraId="7F5B4069" w14:textId="4872CDE5" w:rsidR="002E2B21" w:rsidRPr="00683EA3" w:rsidRDefault="00000000">
      <w:pPr>
        <w:pStyle w:val="TOC2"/>
        <w:tabs>
          <w:tab w:val="left" w:pos="880"/>
          <w:tab w:val="right" w:leader="dot" w:pos="8494"/>
        </w:tabs>
        <w:rPr>
          <w:rFonts w:asciiTheme="minorHAnsi" w:eastAsiaTheme="minorEastAsia" w:hAnsiTheme="minorHAnsi" w:cstheme="minorBidi"/>
          <w:noProof/>
          <w:color w:val="auto"/>
          <w:sz w:val="20"/>
          <w:szCs w:val="20"/>
          <w:lang w:val="en-US"/>
        </w:rPr>
      </w:pPr>
      <w:hyperlink w:anchor="_Toc117164686" w:history="1">
        <w:r w:rsidR="002E2B21" w:rsidRPr="00683EA3">
          <w:rPr>
            <w:rStyle w:val="Hyperlink"/>
            <w:noProof/>
            <w:sz w:val="20"/>
            <w:szCs w:val="20"/>
          </w:rPr>
          <w:t>1.4</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Rules governing the public contract</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_Toc117164686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6</w:t>
        </w:r>
        <w:r w:rsidR="002E2B21" w:rsidRPr="00683EA3">
          <w:rPr>
            <w:noProof/>
            <w:webHidden/>
            <w:sz w:val="20"/>
            <w:szCs w:val="20"/>
          </w:rPr>
          <w:fldChar w:fldCharType="end"/>
        </w:r>
      </w:hyperlink>
    </w:p>
    <w:p w14:paraId="6AC2F826" w14:textId="11C99BAF" w:rsidR="002E2B21" w:rsidRPr="00683EA3" w:rsidRDefault="00000000">
      <w:pPr>
        <w:pStyle w:val="TOC2"/>
        <w:tabs>
          <w:tab w:val="left" w:pos="880"/>
          <w:tab w:val="right" w:leader="dot" w:pos="8494"/>
        </w:tabs>
        <w:rPr>
          <w:rFonts w:asciiTheme="minorHAnsi" w:eastAsiaTheme="minorEastAsia" w:hAnsiTheme="minorHAnsi" w:cstheme="minorBidi"/>
          <w:noProof/>
          <w:color w:val="auto"/>
          <w:sz w:val="20"/>
          <w:szCs w:val="20"/>
          <w:lang w:val="en-US"/>
        </w:rPr>
      </w:pPr>
      <w:hyperlink w:anchor="_Toc117164687" w:history="1">
        <w:r w:rsidR="002E2B21" w:rsidRPr="00683EA3">
          <w:rPr>
            <w:rStyle w:val="Hyperlink"/>
            <w:noProof/>
            <w:sz w:val="20"/>
            <w:szCs w:val="20"/>
          </w:rPr>
          <w:t>1.5</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Definitions</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_Toc117164687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7</w:t>
        </w:r>
        <w:r w:rsidR="002E2B21" w:rsidRPr="00683EA3">
          <w:rPr>
            <w:noProof/>
            <w:webHidden/>
            <w:sz w:val="20"/>
            <w:szCs w:val="20"/>
          </w:rPr>
          <w:fldChar w:fldCharType="end"/>
        </w:r>
      </w:hyperlink>
    </w:p>
    <w:p w14:paraId="54B6BB52" w14:textId="3661EAA2" w:rsidR="002E2B21" w:rsidRPr="00683EA3" w:rsidRDefault="00000000">
      <w:pPr>
        <w:pStyle w:val="TOC2"/>
        <w:tabs>
          <w:tab w:val="left" w:pos="880"/>
          <w:tab w:val="right" w:leader="dot" w:pos="8494"/>
        </w:tabs>
        <w:rPr>
          <w:rFonts w:asciiTheme="minorHAnsi" w:eastAsiaTheme="minorEastAsia" w:hAnsiTheme="minorHAnsi" w:cstheme="minorBidi"/>
          <w:noProof/>
          <w:color w:val="auto"/>
          <w:sz w:val="20"/>
          <w:szCs w:val="20"/>
          <w:lang w:val="en-US"/>
        </w:rPr>
      </w:pPr>
      <w:hyperlink w:anchor="_Toc117164688" w:history="1">
        <w:r w:rsidR="002E2B21" w:rsidRPr="00683EA3">
          <w:rPr>
            <w:rStyle w:val="Hyperlink"/>
            <w:noProof/>
            <w:sz w:val="20"/>
            <w:szCs w:val="20"/>
          </w:rPr>
          <w:t>1.6</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Confidentiality</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_Toc117164688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8</w:t>
        </w:r>
        <w:r w:rsidR="002E2B21" w:rsidRPr="00683EA3">
          <w:rPr>
            <w:noProof/>
            <w:webHidden/>
            <w:sz w:val="20"/>
            <w:szCs w:val="20"/>
          </w:rPr>
          <w:fldChar w:fldCharType="end"/>
        </w:r>
      </w:hyperlink>
    </w:p>
    <w:p w14:paraId="013D19C0" w14:textId="0ADECACF" w:rsidR="002E2B21" w:rsidRPr="00683EA3" w:rsidRDefault="00000000">
      <w:pPr>
        <w:pStyle w:val="TOC3"/>
        <w:rPr>
          <w:rFonts w:asciiTheme="minorHAnsi" w:eastAsiaTheme="minorEastAsia" w:hAnsiTheme="minorHAnsi" w:cstheme="minorBidi"/>
          <w:noProof/>
          <w:color w:val="auto"/>
          <w:sz w:val="20"/>
          <w:szCs w:val="20"/>
          <w:lang w:val="en-US"/>
        </w:rPr>
      </w:pPr>
      <w:hyperlink w:anchor="_Toc117164689" w:history="1">
        <w:r w:rsidR="002E2B21" w:rsidRPr="00683EA3">
          <w:rPr>
            <w:rStyle w:val="Hyperlink"/>
            <w:noProof/>
            <w:sz w:val="20"/>
            <w:szCs w:val="20"/>
          </w:rPr>
          <w:t>1.6.1</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Processing of personal data</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_Toc117164689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8</w:t>
        </w:r>
        <w:r w:rsidR="002E2B21" w:rsidRPr="00683EA3">
          <w:rPr>
            <w:noProof/>
            <w:webHidden/>
            <w:sz w:val="20"/>
            <w:szCs w:val="20"/>
          </w:rPr>
          <w:fldChar w:fldCharType="end"/>
        </w:r>
      </w:hyperlink>
    </w:p>
    <w:p w14:paraId="20118FE0" w14:textId="2F2E0A21" w:rsidR="002E2B21" w:rsidRPr="00683EA3" w:rsidRDefault="00000000">
      <w:pPr>
        <w:pStyle w:val="TOC3"/>
        <w:rPr>
          <w:rFonts w:asciiTheme="minorHAnsi" w:eastAsiaTheme="minorEastAsia" w:hAnsiTheme="minorHAnsi" w:cstheme="minorBidi"/>
          <w:noProof/>
          <w:color w:val="auto"/>
          <w:sz w:val="20"/>
          <w:szCs w:val="20"/>
          <w:lang w:val="en-US"/>
        </w:rPr>
      </w:pPr>
      <w:hyperlink w:anchor="_Toc117164690" w:history="1">
        <w:r w:rsidR="002E2B21" w:rsidRPr="00683EA3">
          <w:rPr>
            <w:rStyle w:val="Hyperlink"/>
            <w:noProof/>
            <w:sz w:val="20"/>
            <w:szCs w:val="20"/>
          </w:rPr>
          <w:t>1.6.2</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Confidentiality</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_Toc117164690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8</w:t>
        </w:r>
        <w:r w:rsidR="002E2B21" w:rsidRPr="00683EA3">
          <w:rPr>
            <w:noProof/>
            <w:webHidden/>
            <w:sz w:val="20"/>
            <w:szCs w:val="20"/>
          </w:rPr>
          <w:fldChar w:fldCharType="end"/>
        </w:r>
      </w:hyperlink>
    </w:p>
    <w:p w14:paraId="5CC955E6" w14:textId="0F08E0D6" w:rsidR="002E2B21" w:rsidRPr="00683EA3" w:rsidRDefault="00000000">
      <w:pPr>
        <w:pStyle w:val="TOC2"/>
        <w:tabs>
          <w:tab w:val="left" w:pos="880"/>
          <w:tab w:val="right" w:leader="dot" w:pos="8494"/>
        </w:tabs>
        <w:rPr>
          <w:rFonts w:asciiTheme="minorHAnsi" w:eastAsiaTheme="minorEastAsia" w:hAnsiTheme="minorHAnsi" w:cstheme="minorBidi"/>
          <w:noProof/>
          <w:color w:val="auto"/>
          <w:sz w:val="20"/>
          <w:szCs w:val="20"/>
          <w:lang w:val="en-US"/>
        </w:rPr>
      </w:pPr>
      <w:hyperlink w:anchor="_Toc117164691" w:history="1">
        <w:r w:rsidR="002E2B21" w:rsidRPr="00683EA3">
          <w:rPr>
            <w:rStyle w:val="Hyperlink"/>
            <w:noProof/>
            <w:sz w:val="20"/>
            <w:szCs w:val="20"/>
          </w:rPr>
          <w:t>1.7</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Deontological obligations</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_Toc117164691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8</w:t>
        </w:r>
        <w:r w:rsidR="002E2B21" w:rsidRPr="00683EA3">
          <w:rPr>
            <w:noProof/>
            <w:webHidden/>
            <w:sz w:val="20"/>
            <w:szCs w:val="20"/>
          </w:rPr>
          <w:fldChar w:fldCharType="end"/>
        </w:r>
      </w:hyperlink>
    </w:p>
    <w:p w14:paraId="32F12F83" w14:textId="19D4F3B1" w:rsidR="002E2B21" w:rsidRPr="00683EA3" w:rsidRDefault="00000000">
      <w:pPr>
        <w:pStyle w:val="TOC2"/>
        <w:tabs>
          <w:tab w:val="left" w:pos="880"/>
          <w:tab w:val="right" w:leader="dot" w:pos="8494"/>
        </w:tabs>
        <w:rPr>
          <w:rFonts w:asciiTheme="minorHAnsi" w:eastAsiaTheme="minorEastAsia" w:hAnsiTheme="minorHAnsi" w:cstheme="minorBidi"/>
          <w:noProof/>
          <w:color w:val="auto"/>
          <w:sz w:val="20"/>
          <w:szCs w:val="20"/>
          <w:lang w:val="en-US"/>
        </w:rPr>
      </w:pPr>
      <w:hyperlink w:anchor="_Toc117164692" w:history="1">
        <w:r w:rsidR="002E2B21" w:rsidRPr="00683EA3">
          <w:rPr>
            <w:rStyle w:val="Hyperlink"/>
            <w:noProof/>
            <w:sz w:val="20"/>
            <w:szCs w:val="20"/>
          </w:rPr>
          <w:t>1.8</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Applicable law and competent courts</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_Toc117164692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9</w:t>
        </w:r>
        <w:r w:rsidR="002E2B21" w:rsidRPr="00683EA3">
          <w:rPr>
            <w:noProof/>
            <w:webHidden/>
            <w:sz w:val="20"/>
            <w:szCs w:val="20"/>
          </w:rPr>
          <w:fldChar w:fldCharType="end"/>
        </w:r>
      </w:hyperlink>
    </w:p>
    <w:p w14:paraId="69B87361" w14:textId="1A7101D3" w:rsidR="002E2B21" w:rsidRPr="00683EA3" w:rsidRDefault="00000000">
      <w:pPr>
        <w:pStyle w:val="TOC1"/>
        <w:rPr>
          <w:rFonts w:asciiTheme="minorHAnsi" w:eastAsiaTheme="minorEastAsia" w:hAnsiTheme="minorHAnsi" w:cstheme="minorBidi"/>
          <w:b w:val="0"/>
          <w:noProof/>
          <w:color w:val="auto"/>
          <w:sz w:val="20"/>
          <w:szCs w:val="20"/>
          <w:lang w:val="en-US"/>
        </w:rPr>
      </w:pPr>
      <w:hyperlink w:anchor="_Toc117164693" w:history="1">
        <w:r w:rsidR="002E2B21" w:rsidRPr="00683EA3">
          <w:rPr>
            <w:rStyle w:val="Hyperlink"/>
            <w:noProof/>
            <w:sz w:val="20"/>
            <w:szCs w:val="20"/>
          </w:rPr>
          <w:t>2</w:t>
        </w:r>
        <w:r w:rsidR="002E2B21" w:rsidRPr="00683EA3">
          <w:rPr>
            <w:rFonts w:asciiTheme="minorHAnsi" w:eastAsiaTheme="minorEastAsia" w:hAnsiTheme="minorHAnsi" w:cstheme="minorBidi"/>
            <w:b w:val="0"/>
            <w:noProof/>
            <w:color w:val="auto"/>
            <w:sz w:val="20"/>
            <w:szCs w:val="20"/>
            <w:lang w:val="en-US"/>
          </w:rPr>
          <w:tab/>
        </w:r>
        <w:r w:rsidR="002E2B21" w:rsidRPr="00683EA3">
          <w:rPr>
            <w:rStyle w:val="Hyperlink"/>
            <w:noProof/>
            <w:sz w:val="20"/>
            <w:szCs w:val="20"/>
          </w:rPr>
          <w:t>Subject-matter and scope of the public contract</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_Toc117164693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10</w:t>
        </w:r>
        <w:r w:rsidR="002E2B21" w:rsidRPr="00683EA3">
          <w:rPr>
            <w:noProof/>
            <w:webHidden/>
            <w:sz w:val="20"/>
            <w:szCs w:val="20"/>
          </w:rPr>
          <w:fldChar w:fldCharType="end"/>
        </w:r>
      </w:hyperlink>
    </w:p>
    <w:p w14:paraId="642F3251" w14:textId="016BED05" w:rsidR="002E2B21" w:rsidRPr="00683EA3" w:rsidRDefault="00000000">
      <w:pPr>
        <w:pStyle w:val="TOC2"/>
        <w:tabs>
          <w:tab w:val="left" w:pos="880"/>
          <w:tab w:val="right" w:leader="dot" w:pos="8494"/>
        </w:tabs>
        <w:rPr>
          <w:rFonts w:asciiTheme="minorHAnsi" w:eastAsiaTheme="minorEastAsia" w:hAnsiTheme="minorHAnsi" w:cstheme="minorBidi"/>
          <w:noProof/>
          <w:color w:val="auto"/>
          <w:sz w:val="20"/>
          <w:szCs w:val="20"/>
          <w:lang w:val="en-US"/>
        </w:rPr>
      </w:pPr>
      <w:hyperlink w:anchor="_Toc117164694" w:history="1">
        <w:r w:rsidR="002E2B21" w:rsidRPr="00683EA3">
          <w:rPr>
            <w:rStyle w:val="Hyperlink"/>
            <w:noProof/>
            <w:sz w:val="20"/>
            <w:szCs w:val="20"/>
          </w:rPr>
          <w:t>2.1</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Type of contract</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_Toc117164694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10</w:t>
        </w:r>
        <w:r w:rsidR="002E2B21" w:rsidRPr="00683EA3">
          <w:rPr>
            <w:noProof/>
            <w:webHidden/>
            <w:sz w:val="20"/>
            <w:szCs w:val="20"/>
          </w:rPr>
          <w:fldChar w:fldCharType="end"/>
        </w:r>
      </w:hyperlink>
    </w:p>
    <w:p w14:paraId="01AA44B7" w14:textId="0F0D508A" w:rsidR="002E2B21" w:rsidRPr="00683EA3" w:rsidRDefault="00000000">
      <w:pPr>
        <w:pStyle w:val="TOC2"/>
        <w:tabs>
          <w:tab w:val="left" w:pos="880"/>
          <w:tab w:val="right" w:leader="dot" w:pos="8494"/>
        </w:tabs>
        <w:rPr>
          <w:rFonts w:asciiTheme="minorHAnsi" w:eastAsiaTheme="minorEastAsia" w:hAnsiTheme="minorHAnsi" w:cstheme="minorBidi"/>
          <w:noProof/>
          <w:color w:val="auto"/>
          <w:sz w:val="20"/>
          <w:szCs w:val="20"/>
          <w:lang w:val="en-US"/>
        </w:rPr>
      </w:pPr>
      <w:hyperlink w:anchor="_Toc117164695" w:history="1">
        <w:r w:rsidR="002E2B21" w:rsidRPr="00683EA3">
          <w:rPr>
            <w:rStyle w:val="Hyperlink"/>
            <w:noProof/>
            <w:sz w:val="20"/>
            <w:szCs w:val="20"/>
          </w:rPr>
          <w:t>2.2</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Subject matter of procurement</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_Toc117164695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10</w:t>
        </w:r>
        <w:r w:rsidR="002E2B21" w:rsidRPr="00683EA3">
          <w:rPr>
            <w:noProof/>
            <w:webHidden/>
            <w:sz w:val="20"/>
            <w:szCs w:val="20"/>
          </w:rPr>
          <w:fldChar w:fldCharType="end"/>
        </w:r>
      </w:hyperlink>
    </w:p>
    <w:p w14:paraId="7C1ADA8C" w14:textId="4254B694" w:rsidR="002E2B21" w:rsidRPr="00683EA3" w:rsidRDefault="00000000">
      <w:pPr>
        <w:pStyle w:val="TOC2"/>
        <w:tabs>
          <w:tab w:val="left" w:pos="880"/>
          <w:tab w:val="right" w:leader="dot" w:pos="8494"/>
        </w:tabs>
        <w:rPr>
          <w:rFonts w:asciiTheme="minorHAnsi" w:eastAsiaTheme="minorEastAsia" w:hAnsiTheme="minorHAnsi" w:cstheme="minorBidi"/>
          <w:noProof/>
          <w:color w:val="auto"/>
          <w:sz w:val="20"/>
          <w:szCs w:val="20"/>
          <w:lang w:val="en-US"/>
        </w:rPr>
      </w:pPr>
      <w:hyperlink w:anchor="_Toc117164696" w:history="1">
        <w:r w:rsidR="002E2B21" w:rsidRPr="00683EA3">
          <w:rPr>
            <w:rStyle w:val="Hyperlink"/>
            <w:noProof/>
            <w:sz w:val="20"/>
            <w:szCs w:val="20"/>
          </w:rPr>
          <w:t>2.3</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Lots</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_Toc117164696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10</w:t>
        </w:r>
        <w:r w:rsidR="002E2B21" w:rsidRPr="00683EA3">
          <w:rPr>
            <w:noProof/>
            <w:webHidden/>
            <w:sz w:val="20"/>
            <w:szCs w:val="20"/>
          </w:rPr>
          <w:fldChar w:fldCharType="end"/>
        </w:r>
      </w:hyperlink>
    </w:p>
    <w:p w14:paraId="2D3F244C" w14:textId="124E5284" w:rsidR="002E2B21" w:rsidRPr="00683EA3" w:rsidRDefault="00000000">
      <w:pPr>
        <w:pStyle w:val="TOC2"/>
        <w:tabs>
          <w:tab w:val="left" w:pos="880"/>
          <w:tab w:val="right" w:leader="dot" w:pos="8494"/>
        </w:tabs>
        <w:rPr>
          <w:rFonts w:asciiTheme="minorHAnsi" w:eastAsiaTheme="minorEastAsia" w:hAnsiTheme="minorHAnsi" w:cstheme="minorBidi"/>
          <w:noProof/>
          <w:color w:val="auto"/>
          <w:sz w:val="20"/>
          <w:szCs w:val="20"/>
          <w:lang w:val="en-US"/>
        </w:rPr>
      </w:pPr>
      <w:hyperlink w:anchor="_Toc117164697" w:history="1">
        <w:r w:rsidR="002E2B21" w:rsidRPr="00683EA3">
          <w:rPr>
            <w:rStyle w:val="Hyperlink"/>
            <w:noProof/>
            <w:sz w:val="20"/>
            <w:szCs w:val="20"/>
          </w:rPr>
          <w:t>2.4</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Items</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_Toc117164697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10</w:t>
        </w:r>
        <w:r w:rsidR="002E2B21" w:rsidRPr="00683EA3">
          <w:rPr>
            <w:noProof/>
            <w:webHidden/>
            <w:sz w:val="20"/>
            <w:szCs w:val="20"/>
          </w:rPr>
          <w:fldChar w:fldCharType="end"/>
        </w:r>
      </w:hyperlink>
    </w:p>
    <w:p w14:paraId="6A604B27" w14:textId="2BE8F3F5" w:rsidR="002E2B21" w:rsidRPr="00683EA3" w:rsidRDefault="00000000">
      <w:pPr>
        <w:pStyle w:val="TOC2"/>
        <w:tabs>
          <w:tab w:val="left" w:pos="880"/>
          <w:tab w:val="right" w:leader="dot" w:pos="8494"/>
        </w:tabs>
        <w:rPr>
          <w:rFonts w:asciiTheme="minorHAnsi" w:eastAsiaTheme="minorEastAsia" w:hAnsiTheme="minorHAnsi" w:cstheme="minorBidi"/>
          <w:noProof/>
          <w:color w:val="auto"/>
          <w:sz w:val="20"/>
          <w:szCs w:val="20"/>
          <w:lang w:val="en-US"/>
        </w:rPr>
      </w:pPr>
      <w:hyperlink w:anchor="_Toc117164698" w:history="1">
        <w:r w:rsidR="002E2B21" w:rsidRPr="00683EA3">
          <w:rPr>
            <w:rStyle w:val="Hyperlink"/>
            <w:noProof/>
            <w:sz w:val="20"/>
            <w:szCs w:val="20"/>
          </w:rPr>
          <w:t>2.5</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Duration of the public contract</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_Toc117164698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10</w:t>
        </w:r>
        <w:r w:rsidR="002E2B21" w:rsidRPr="00683EA3">
          <w:rPr>
            <w:noProof/>
            <w:webHidden/>
            <w:sz w:val="20"/>
            <w:szCs w:val="20"/>
          </w:rPr>
          <w:fldChar w:fldCharType="end"/>
        </w:r>
      </w:hyperlink>
    </w:p>
    <w:p w14:paraId="0B300551" w14:textId="1735E9AA" w:rsidR="002E2B21" w:rsidRPr="00683EA3" w:rsidRDefault="00000000">
      <w:pPr>
        <w:pStyle w:val="TOC2"/>
        <w:tabs>
          <w:tab w:val="left" w:pos="880"/>
          <w:tab w:val="right" w:leader="dot" w:pos="8494"/>
        </w:tabs>
        <w:rPr>
          <w:rFonts w:asciiTheme="minorHAnsi" w:eastAsiaTheme="minorEastAsia" w:hAnsiTheme="minorHAnsi" w:cstheme="minorBidi"/>
          <w:noProof/>
          <w:color w:val="auto"/>
          <w:sz w:val="20"/>
          <w:szCs w:val="20"/>
          <w:lang w:val="en-US"/>
        </w:rPr>
      </w:pPr>
      <w:hyperlink w:anchor="_Toc117164699" w:history="1">
        <w:r w:rsidR="002E2B21" w:rsidRPr="00683EA3">
          <w:rPr>
            <w:rStyle w:val="Hyperlink"/>
            <w:noProof/>
            <w:sz w:val="20"/>
            <w:szCs w:val="20"/>
          </w:rPr>
          <w:t>2.6</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 xml:space="preserve">Variants </w:t>
        </w:r>
        <w:r w:rsidR="002E2B21" w:rsidRPr="00683EA3">
          <w:rPr>
            <w:rStyle w:val="Hyperlink"/>
            <w:rFonts w:ascii="Segoe UI Symbol" w:hAnsi="Segoe UI Symbol" w:cs="Segoe UI Symbol"/>
            <w:noProof/>
            <w:sz w:val="20"/>
            <w:szCs w:val="20"/>
          </w:rPr>
          <w:t>♣</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_Toc117164699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10</w:t>
        </w:r>
        <w:r w:rsidR="002E2B21" w:rsidRPr="00683EA3">
          <w:rPr>
            <w:noProof/>
            <w:webHidden/>
            <w:sz w:val="20"/>
            <w:szCs w:val="20"/>
          </w:rPr>
          <w:fldChar w:fldCharType="end"/>
        </w:r>
      </w:hyperlink>
    </w:p>
    <w:p w14:paraId="4C48A85A" w14:textId="01EF42F8" w:rsidR="002E2B21" w:rsidRPr="00683EA3" w:rsidRDefault="00000000">
      <w:pPr>
        <w:pStyle w:val="TOC2"/>
        <w:tabs>
          <w:tab w:val="left" w:pos="880"/>
          <w:tab w:val="right" w:leader="dot" w:pos="8494"/>
        </w:tabs>
        <w:rPr>
          <w:rFonts w:asciiTheme="minorHAnsi" w:eastAsiaTheme="minorEastAsia" w:hAnsiTheme="minorHAnsi" w:cstheme="minorBidi"/>
          <w:noProof/>
          <w:color w:val="auto"/>
          <w:sz w:val="20"/>
          <w:szCs w:val="20"/>
          <w:lang w:val="en-US"/>
        </w:rPr>
      </w:pPr>
      <w:hyperlink w:anchor="_Toc117164700" w:history="1">
        <w:r w:rsidR="002E2B21" w:rsidRPr="00683EA3">
          <w:rPr>
            <w:rStyle w:val="Hyperlink"/>
            <w:noProof/>
            <w:sz w:val="20"/>
            <w:szCs w:val="20"/>
          </w:rPr>
          <w:t>2.7</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Option</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_Toc117164700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10</w:t>
        </w:r>
        <w:r w:rsidR="002E2B21" w:rsidRPr="00683EA3">
          <w:rPr>
            <w:noProof/>
            <w:webHidden/>
            <w:sz w:val="20"/>
            <w:szCs w:val="20"/>
          </w:rPr>
          <w:fldChar w:fldCharType="end"/>
        </w:r>
      </w:hyperlink>
    </w:p>
    <w:p w14:paraId="1A6F59D1" w14:textId="4B57BA0E" w:rsidR="002E2B21" w:rsidRPr="00683EA3" w:rsidRDefault="00000000">
      <w:pPr>
        <w:pStyle w:val="TOC2"/>
        <w:tabs>
          <w:tab w:val="left" w:pos="880"/>
          <w:tab w:val="right" w:leader="dot" w:pos="8494"/>
        </w:tabs>
        <w:rPr>
          <w:rFonts w:asciiTheme="minorHAnsi" w:eastAsiaTheme="minorEastAsia" w:hAnsiTheme="minorHAnsi" w:cstheme="minorBidi"/>
          <w:noProof/>
          <w:color w:val="auto"/>
          <w:sz w:val="20"/>
          <w:szCs w:val="20"/>
          <w:lang w:val="en-US"/>
        </w:rPr>
      </w:pPr>
      <w:hyperlink w:anchor="_Toc117164701" w:history="1">
        <w:r w:rsidR="002E2B21" w:rsidRPr="00683EA3">
          <w:rPr>
            <w:rStyle w:val="Hyperlink"/>
            <w:noProof/>
            <w:sz w:val="20"/>
            <w:szCs w:val="20"/>
          </w:rPr>
          <w:t>2.8</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Quantity</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_Toc117164701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11</w:t>
        </w:r>
        <w:r w:rsidR="002E2B21" w:rsidRPr="00683EA3">
          <w:rPr>
            <w:noProof/>
            <w:webHidden/>
            <w:sz w:val="20"/>
            <w:szCs w:val="20"/>
          </w:rPr>
          <w:fldChar w:fldCharType="end"/>
        </w:r>
      </w:hyperlink>
    </w:p>
    <w:p w14:paraId="3CD56797" w14:textId="5B3B9891" w:rsidR="002E2B21" w:rsidRPr="00683EA3" w:rsidRDefault="00000000">
      <w:pPr>
        <w:pStyle w:val="TOC1"/>
        <w:rPr>
          <w:rFonts w:asciiTheme="minorHAnsi" w:eastAsiaTheme="minorEastAsia" w:hAnsiTheme="minorHAnsi" w:cstheme="minorBidi"/>
          <w:b w:val="0"/>
          <w:noProof/>
          <w:color w:val="auto"/>
          <w:sz w:val="20"/>
          <w:szCs w:val="20"/>
          <w:lang w:val="en-US"/>
        </w:rPr>
      </w:pPr>
      <w:hyperlink w:anchor="_Toc117164702" w:history="1">
        <w:r w:rsidR="002E2B21" w:rsidRPr="00683EA3">
          <w:rPr>
            <w:rStyle w:val="Hyperlink"/>
            <w:noProof/>
            <w:sz w:val="20"/>
            <w:szCs w:val="20"/>
          </w:rPr>
          <w:t>3</w:t>
        </w:r>
        <w:r w:rsidR="002E2B21" w:rsidRPr="00683EA3">
          <w:rPr>
            <w:rFonts w:asciiTheme="minorHAnsi" w:eastAsiaTheme="minorEastAsia" w:hAnsiTheme="minorHAnsi" w:cstheme="minorBidi"/>
            <w:b w:val="0"/>
            <w:noProof/>
            <w:color w:val="auto"/>
            <w:sz w:val="20"/>
            <w:szCs w:val="20"/>
            <w:lang w:val="en-US"/>
          </w:rPr>
          <w:tab/>
        </w:r>
        <w:r w:rsidR="002E2B21" w:rsidRPr="00683EA3">
          <w:rPr>
            <w:rStyle w:val="Hyperlink"/>
            <w:noProof/>
            <w:sz w:val="20"/>
            <w:szCs w:val="20"/>
          </w:rPr>
          <w:t>Procedure</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_Toc117164702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12</w:t>
        </w:r>
        <w:r w:rsidR="002E2B21" w:rsidRPr="00683EA3">
          <w:rPr>
            <w:noProof/>
            <w:webHidden/>
            <w:sz w:val="20"/>
            <w:szCs w:val="20"/>
          </w:rPr>
          <w:fldChar w:fldCharType="end"/>
        </w:r>
      </w:hyperlink>
    </w:p>
    <w:p w14:paraId="61F3DC54" w14:textId="25B58712" w:rsidR="002E2B21" w:rsidRPr="00683EA3" w:rsidRDefault="00000000">
      <w:pPr>
        <w:pStyle w:val="TOC2"/>
        <w:tabs>
          <w:tab w:val="left" w:pos="880"/>
          <w:tab w:val="right" w:leader="dot" w:pos="8494"/>
        </w:tabs>
        <w:rPr>
          <w:rFonts w:asciiTheme="minorHAnsi" w:eastAsiaTheme="minorEastAsia" w:hAnsiTheme="minorHAnsi" w:cstheme="minorBidi"/>
          <w:noProof/>
          <w:color w:val="auto"/>
          <w:sz w:val="20"/>
          <w:szCs w:val="20"/>
          <w:lang w:val="en-US"/>
        </w:rPr>
      </w:pPr>
      <w:hyperlink w:anchor="_Toc117164703" w:history="1">
        <w:r w:rsidR="002E2B21" w:rsidRPr="00683EA3">
          <w:rPr>
            <w:rStyle w:val="Hyperlink"/>
            <w:noProof/>
            <w:sz w:val="20"/>
            <w:szCs w:val="20"/>
          </w:rPr>
          <w:t>3.1</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Award procedure</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_Toc117164703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12</w:t>
        </w:r>
        <w:r w:rsidR="002E2B21" w:rsidRPr="00683EA3">
          <w:rPr>
            <w:noProof/>
            <w:webHidden/>
            <w:sz w:val="20"/>
            <w:szCs w:val="20"/>
          </w:rPr>
          <w:fldChar w:fldCharType="end"/>
        </w:r>
      </w:hyperlink>
    </w:p>
    <w:p w14:paraId="63585F80" w14:textId="13CD232D" w:rsidR="002E2B21" w:rsidRPr="00683EA3" w:rsidRDefault="00000000">
      <w:pPr>
        <w:pStyle w:val="TOC2"/>
        <w:tabs>
          <w:tab w:val="left" w:pos="880"/>
          <w:tab w:val="right" w:leader="dot" w:pos="8494"/>
        </w:tabs>
        <w:rPr>
          <w:rFonts w:asciiTheme="minorHAnsi" w:eastAsiaTheme="minorEastAsia" w:hAnsiTheme="minorHAnsi" w:cstheme="minorBidi"/>
          <w:noProof/>
          <w:color w:val="auto"/>
          <w:sz w:val="20"/>
          <w:szCs w:val="20"/>
          <w:lang w:val="en-US"/>
        </w:rPr>
      </w:pPr>
      <w:hyperlink w:anchor="_Toc117164704" w:history="1">
        <w:r w:rsidR="002E2B21" w:rsidRPr="00683EA3">
          <w:rPr>
            <w:rStyle w:val="Hyperlink"/>
            <w:noProof/>
            <w:sz w:val="20"/>
            <w:szCs w:val="20"/>
          </w:rPr>
          <w:t>3.2</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Publication</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_Toc117164704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12</w:t>
        </w:r>
        <w:r w:rsidR="002E2B21" w:rsidRPr="00683EA3">
          <w:rPr>
            <w:noProof/>
            <w:webHidden/>
            <w:sz w:val="20"/>
            <w:szCs w:val="20"/>
          </w:rPr>
          <w:fldChar w:fldCharType="end"/>
        </w:r>
      </w:hyperlink>
    </w:p>
    <w:p w14:paraId="50549B4C" w14:textId="73485186" w:rsidR="002E2B21" w:rsidRPr="00683EA3" w:rsidRDefault="00000000">
      <w:pPr>
        <w:pStyle w:val="TOC2"/>
        <w:tabs>
          <w:tab w:val="left" w:pos="880"/>
          <w:tab w:val="right" w:leader="dot" w:pos="8494"/>
        </w:tabs>
        <w:rPr>
          <w:rFonts w:asciiTheme="minorHAnsi" w:eastAsiaTheme="minorEastAsia" w:hAnsiTheme="minorHAnsi" w:cstheme="minorBidi"/>
          <w:noProof/>
          <w:color w:val="auto"/>
          <w:sz w:val="20"/>
          <w:szCs w:val="20"/>
          <w:lang w:val="en-US"/>
        </w:rPr>
      </w:pPr>
      <w:hyperlink w:anchor="_Toc117164705" w:history="1">
        <w:r w:rsidR="002E2B21" w:rsidRPr="00683EA3">
          <w:rPr>
            <w:rStyle w:val="Hyperlink"/>
            <w:noProof/>
            <w:sz w:val="20"/>
            <w:szCs w:val="20"/>
          </w:rPr>
          <w:t>3.3</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Information</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_Toc117164705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12</w:t>
        </w:r>
        <w:r w:rsidR="002E2B21" w:rsidRPr="00683EA3">
          <w:rPr>
            <w:noProof/>
            <w:webHidden/>
            <w:sz w:val="20"/>
            <w:szCs w:val="20"/>
          </w:rPr>
          <w:fldChar w:fldCharType="end"/>
        </w:r>
      </w:hyperlink>
    </w:p>
    <w:p w14:paraId="58D69EBB" w14:textId="3460DCA1" w:rsidR="002E2B21" w:rsidRPr="00683EA3" w:rsidRDefault="00000000">
      <w:pPr>
        <w:pStyle w:val="TOC2"/>
        <w:tabs>
          <w:tab w:val="left" w:pos="880"/>
          <w:tab w:val="right" w:leader="dot" w:pos="8494"/>
        </w:tabs>
        <w:rPr>
          <w:rFonts w:asciiTheme="minorHAnsi" w:eastAsiaTheme="minorEastAsia" w:hAnsiTheme="minorHAnsi" w:cstheme="minorBidi"/>
          <w:noProof/>
          <w:color w:val="auto"/>
          <w:sz w:val="20"/>
          <w:szCs w:val="20"/>
          <w:lang w:val="en-US"/>
        </w:rPr>
      </w:pPr>
      <w:hyperlink w:anchor="_Toc117164706" w:history="1">
        <w:r w:rsidR="002E2B21" w:rsidRPr="00683EA3">
          <w:rPr>
            <w:rStyle w:val="Hyperlink"/>
            <w:noProof/>
            <w:sz w:val="20"/>
            <w:szCs w:val="20"/>
          </w:rPr>
          <w:t>3.4</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Tender</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_Toc117164706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12</w:t>
        </w:r>
        <w:r w:rsidR="002E2B21" w:rsidRPr="00683EA3">
          <w:rPr>
            <w:noProof/>
            <w:webHidden/>
            <w:sz w:val="20"/>
            <w:szCs w:val="20"/>
          </w:rPr>
          <w:fldChar w:fldCharType="end"/>
        </w:r>
      </w:hyperlink>
    </w:p>
    <w:p w14:paraId="3C9449E5" w14:textId="36F2862B" w:rsidR="002E2B21" w:rsidRPr="00683EA3" w:rsidRDefault="00000000">
      <w:pPr>
        <w:pStyle w:val="TOC3"/>
        <w:rPr>
          <w:rFonts w:asciiTheme="minorHAnsi" w:eastAsiaTheme="minorEastAsia" w:hAnsiTheme="minorHAnsi" w:cstheme="minorBidi"/>
          <w:noProof/>
          <w:color w:val="auto"/>
          <w:sz w:val="20"/>
          <w:szCs w:val="20"/>
          <w:lang w:val="en-US"/>
        </w:rPr>
      </w:pPr>
      <w:hyperlink w:anchor="_Toc117164707" w:history="1">
        <w:r w:rsidR="002E2B21" w:rsidRPr="00683EA3">
          <w:rPr>
            <w:rStyle w:val="Hyperlink"/>
            <w:noProof/>
            <w:sz w:val="20"/>
            <w:szCs w:val="20"/>
          </w:rPr>
          <w:t>3.4.1</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Data to be included in the tender</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_Toc117164707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12</w:t>
        </w:r>
        <w:r w:rsidR="002E2B21" w:rsidRPr="00683EA3">
          <w:rPr>
            <w:noProof/>
            <w:webHidden/>
            <w:sz w:val="20"/>
            <w:szCs w:val="20"/>
          </w:rPr>
          <w:fldChar w:fldCharType="end"/>
        </w:r>
      </w:hyperlink>
    </w:p>
    <w:p w14:paraId="1FE3A77E" w14:textId="78B33704" w:rsidR="002E2B21" w:rsidRPr="00683EA3" w:rsidRDefault="00000000">
      <w:pPr>
        <w:pStyle w:val="TOC3"/>
        <w:rPr>
          <w:rFonts w:asciiTheme="minorHAnsi" w:eastAsiaTheme="minorEastAsia" w:hAnsiTheme="minorHAnsi" w:cstheme="minorBidi"/>
          <w:noProof/>
          <w:color w:val="auto"/>
          <w:sz w:val="20"/>
          <w:szCs w:val="20"/>
          <w:lang w:val="en-US"/>
        </w:rPr>
      </w:pPr>
      <w:hyperlink w:anchor="_Toc117164708" w:history="1">
        <w:r w:rsidR="002E2B21" w:rsidRPr="00683EA3">
          <w:rPr>
            <w:rStyle w:val="Hyperlink"/>
            <w:noProof/>
            <w:sz w:val="20"/>
            <w:szCs w:val="20"/>
          </w:rPr>
          <w:t>3.4.2</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Period the tender is valid</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_Toc117164708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13</w:t>
        </w:r>
        <w:r w:rsidR="002E2B21" w:rsidRPr="00683EA3">
          <w:rPr>
            <w:noProof/>
            <w:webHidden/>
            <w:sz w:val="20"/>
            <w:szCs w:val="20"/>
          </w:rPr>
          <w:fldChar w:fldCharType="end"/>
        </w:r>
      </w:hyperlink>
    </w:p>
    <w:p w14:paraId="7B9D4351" w14:textId="0DF8E6FE" w:rsidR="002E2B21" w:rsidRPr="00683EA3" w:rsidRDefault="00000000">
      <w:pPr>
        <w:pStyle w:val="TOC3"/>
        <w:rPr>
          <w:rFonts w:asciiTheme="minorHAnsi" w:eastAsiaTheme="minorEastAsia" w:hAnsiTheme="minorHAnsi" w:cstheme="minorBidi"/>
          <w:noProof/>
          <w:color w:val="auto"/>
          <w:sz w:val="20"/>
          <w:szCs w:val="20"/>
          <w:lang w:val="en-US"/>
        </w:rPr>
      </w:pPr>
      <w:hyperlink w:anchor="_Toc117164709" w:history="1">
        <w:r w:rsidR="002E2B21" w:rsidRPr="00683EA3">
          <w:rPr>
            <w:rStyle w:val="Hyperlink"/>
            <w:noProof/>
            <w:sz w:val="20"/>
            <w:szCs w:val="20"/>
          </w:rPr>
          <w:t>3.4.3</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Determination of prices</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_Toc117164709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13</w:t>
        </w:r>
        <w:r w:rsidR="002E2B21" w:rsidRPr="00683EA3">
          <w:rPr>
            <w:noProof/>
            <w:webHidden/>
            <w:sz w:val="20"/>
            <w:szCs w:val="20"/>
          </w:rPr>
          <w:fldChar w:fldCharType="end"/>
        </w:r>
      </w:hyperlink>
    </w:p>
    <w:p w14:paraId="5B2C839E" w14:textId="5B3413FF" w:rsidR="002E2B21" w:rsidRPr="00683EA3" w:rsidRDefault="00000000">
      <w:pPr>
        <w:pStyle w:val="TOC3"/>
        <w:rPr>
          <w:rFonts w:asciiTheme="minorHAnsi" w:eastAsiaTheme="minorEastAsia" w:hAnsiTheme="minorHAnsi" w:cstheme="minorBidi"/>
          <w:noProof/>
          <w:color w:val="auto"/>
          <w:sz w:val="20"/>
          <w:szCs w:val="20"/>
          <w:lang w:val="en-US"/>
        </w:rPr>
      </w:pPr>
      <w:hyperlink w:anchor="_Toc117164710" w:history="1">
        <w:r w:rsidR="002E2B21" w:rsidRPr="00683EA3">
          <w:rPr>
            <w:rStyle w:val="Hyperlink"/>
            <w:noProof/>
            <w:sz w:val="20"/>
            <w:szCs w:val="20"/>
          </w:rPr>
          <w:t>3.4.4</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Elements included in the price</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_Toc117164710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13</w:t>
        </w:r>
        <w:r w:rsidR="002E2B21" w:rsidRPr="00683EA3">
          <w:rPr>
            <w:noProof/>
            <w:webHidden/>
            <w:sz w:val="20"/>
            <w:szCs w:val="20"/>
          </w:rPr>
          <w:fldChar w:fldCharType="end"/>
        </w:r>
      </w:hyperlink>
    </w:p>
    <w:p w14:paraId="55C234B7" w14:textId="4DF29E1A" w:rsidR="002E2B21" w:rsidRPr="00683EA3" w:rsidRDefault="00000000">
      <w:pPr>
        <w:pStyle w:val="TOC3"/>
        <w:rPr>
          <w:rFonts w:asciiTheme="minorHAnsi" w:eastAsiaTheme="minorEastAsia" w:hAnsiTheme="minorHAnsi" w:cstheme="minorBidi"/>
          <w:noProof/>
          <w:color w:val="auto"/>
          <w:sz w:val="20"/>
          <w:szCs w:val="20"/>
          <w:lang w:val="en-US"/>
        </w:rPr>
      </w:pPr>
      <w:hyperlink w:anchor="_Toc117164711" w:history="1">
        <w:r w:rsidR="002E2B21" w:rsidRPr="00683EA3">
          <w:rPr>
            <w:rStyle w:val="Hyperlink"/>
            <w:noProof/>
            <w:sz w:val="20"/>
            <w:szCs w:val="20"/>
          </w:rPr>
          <w:t>3.4.5</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How to submit tenders?</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_Toc117164711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14</w:t>
        </w:r>
        <w:r w:rsidR="002E2B21" w:rsidRPr="00683EA3">
          <w:rPr>
            <w:noProof/>
            <w:webHidden/>
            <w:sz w:val="20"/>
            <w:szCs w:val="20"/>
          </w:rPr>
          <w:fldChar w:fldCharType="end"/>
        </w:r>
      </w:hyperlink>
    </w:p>
    <w:p w14:paraId="166D3509" w14:textId="2088B4BF" w:rsidR="002E2B21" w:rsidRPr="00683EA3" w:rsidRDefault="00000000">
      <w:pPr>
        <w:pStyle w:val="TOC3"/>
        <w:rPr>
          <w:rFonts w:asciiTheme="minorHAnsi" w:eastAsiaTheme="minorEastAsia" w:hAnsiTheme="minorHAnsi" w:cstheme="minorBidi"/>
          <w:noProof/>
          <w:color w:val="auto"/>
          <w:sz w:val="20"/>
          <w:szCs w:val="20"/>
          <w:lang w:val="en-US"/>
        </w:rPr>
      </w:pPr>
      <w:hyperlink w:anchor="_Toc117164712" w:history="1">
        <w:r w:rsidR="002E2B21" w:rsidRPr="00683EA3">
          <w:rPr>
            <w:rStyle w:val="Hyperlink"/>
            <w:noProof/>
            <w:sz w:val="20"/>
            <w:szCs w:val="20"/>
          </w:rPr>
          <w:t>3.4.6</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Change or withdrawal of a tender that has already been submitted</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_Toc117164712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14</w:t>
        </w:r>
        <w:r w:rsidR="002E2B21" w:rsidRPr="00683EA3">
          <w:rPr>
            <w:noProof/>
            <w:webHidden/>
            <w:sz w:val="20"/>
            <w:szCs w:val="20"/>
          </w:rPr>
          <w:fldChar w:fldCharType="end"/>
        </w:r>
      </w:hyperlink>
    </w:p>
    <w:p w14:paraId="76986AF7" w14:textId="6133FB55" w:rsidR="002E2B21" w:rsidRPr="00683EA3" w:rsidRDefault="00000000">
      <w:pPr>
        <w:pStyle w:val="TOC3"/>
        <w:rPr>
          <w:rFonts w:asciiTheme="minorHAnsi" w:eastAsiaTheme="minorEastAsia" w:hAnsiTheme="minorHAnsi" w:cstheme="minorBidi"/>
          <w:noProof/>
          <w:color w:val="auto"/>
          <w:sz w:val="20"/>
          <w:szCs w:val="20"/>
          <w:lang w:val="en-US"/>
        </w:rPr>
      </w:pPr>
      <w:hyperlink w:anchor="_Toc117164713" w:history="1">
        <w:r w:rsidR="002E2B21" w:rsidRPr="00683EA3">
          <w:rPr>
            <w:rStyle w:val="Hyperlink"/>
            <w:noProof/>
            <w:sz w:val="20"/>
            <w:szCs w:val="20"/>
          </w:rPr>
          <w:t>3.4.7</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Opening of Tenders</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_Toc117164713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15</w:t>
        </w:r>
        <w:r w:rsidR="002E2B21" w:rsidRPr="00683EA3">
          <w:rPr>
            <w:noProof/>
            <w:webHidden/>
            <w:sz w:val="20"/>
            <w:szCs w:val="20"/>
          </w:rPr>
          <w:fldChar w:fldCharType="end"/>
        </w:r>
      </w:hyperlink>
    </w:p>
    <w:p w14:paraId="504C779F" w14:textId="39D3931E" w:rsidR="002E2B21" w:rsidRPr="00683EA3" w:rsidRDefault="00000000">
      <w:pPr>
        <w:pStyle w:val="TOC2"/>
        <w:tabs>
          <w:tab w:val="left" w:pos="880"/>
          <w:tab w:val="right" w:leader="dot" w:pos="8494"/>
        </w:tabs>
        <w:rPr>
          <w:rFonts w:asciiTheme="minorHAnsi" w:eastAsiaTheme="minorEastAsia" w:hAnsiTheme="minorHAnsi" w:cstheme="minorBidi"/>
          <w:noProof/>
          <w:color w:val="auto"/>
          <w:sz w:val="20"/>
          <w:szCs w:val="20"/>
          <w:lang w:val="en-US"/>
        </w:rPr>
      </w:pPr>
      <w:hyperlink w:anchor="_Toc117164714" w:history="1">
        <w:r w:rsidR="002E2B21" w:rsidRPr="00683EA3">
          <w:rPr>
            <w:rStyle w:val="Hyperlink"/>
            <w:noProof/>
            <w:sz w:val="20"/>
            <w:szCs w:val="20"/>
          </w:rPr>
          <w:t>3.5</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Selection of tenderers</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_Toc117164714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15</w:t>
        </w:r>
        <w:r w:rsidR="002E2B21" w:rsidRPr="00683EA3">
          <w:rPr>
            <w:noProof/>
            <w:webHidden/>
            <w:sz w:val="20"/>
            <w:szCs w:val="20"/>
          </w:rPr>
          <w:fldChar w:fldCharType="end"/>
        </w:r>
      </w:hyperlink>
    </w:p>
    <w:p w14:paraId="2095EC33" w14:textId="47CD2E21" w:rsidR="002E2B21" w:rsidRPr="00683EA3" w:rsidRDefault="00000000">
      <w:pPr>
        <w:pStyle w:val="TOC3"/>
        <w:rPr>
          <w:rFonts w:asciiTheme="minorHAnsi" w:eastAsiaTheme="minorEastAsia" w:hAnsiTheme="minorHAnsi" w:cstheme="minorBidi"/>
          <w:noProof/>
          <w:color w:val="auto"/>
          <w:sz w:val="20"/>
          <w:szCs w:val="20"/>
          <w:lang w:val="en-US"/>
        </w:rPr>
      </w:pPr>
      <w:hyperlink w:anchor="_Toc117164715" w:history="1">
        <w:r w:rsidR="002E2B21" w:rsidRPr="00683EA3">
          <w:rPr>
            <w:rStyle w:val="Hyperlink"/>
            <w:noProof/>
            <w:sz w:val="20"/>
            <w:szCs w:val="20"/>
          </w:rPr>
          <w:t>3.5.1</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Exclusion grounds</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_Toc117164715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15</w:t>
        </w:r>
        <w:r w:rsidR="002E2B21" w:rsidRPr="00683EA3">
          <w:rPr>
            <w:noProof/>
            <w:webHidden/>
            <w:sz w:val="20"/>
            <w:szCs w:val="20"/>
          </w:rPr>
          <w:fldChar w:fldCharType="end"/>
        </w:r>
      </w:hyperlink>
    </w:p>
    <w:p w14:paraId="32932769" w14:textId="4310A576" w:rsidR="002E2B21" w:rsidRPr="00683EA3" w:rsidRDefault="00000000">
      <w:pPr>
        <w:pStyle w:val="TOC3"/>
        <w:rPr>
          <w:rFonts w:asciiTheme="minorHAnsi" w:eastAsiaTheme="minorEastAsia" w:hAnsiTheme="minorHAnsi" w:cstheme="minorBidi"/>
          <w:noProof/>
          <w:color w:val="auto"/>
          <w:sz w:val="20"/>
          <w:szCs w:val="20"/>
          <w:lang w:val="en-US"/>
        </w:rPr>
      </w:pPr>
      <w:hyperlink w:anchor="_Toc117164716" w:history="1">
        <w:r w:rsidR="002E2B21" w:rsidRPr="00683EA3">
          <w:rPr>
            <w:rStyle w:val="Hyperlink"/>
            <w:noProof/>
            <w:sz w:val="20"/>
            <w:szCs w:val="20"/>
          </w:rPr>
          <w:t>3.5.2</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Selection criteria</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_Toc117164716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15</w:t>
        </w:r>
        <w:r w:rsidR="002E2B21" w:rsidRPr="00683EA3">
          <w:rPr>
            <w:noProof/>
            <w:webHidden/>
            <w:sz w:val="20"/>
            <w:szCs w:val="20"/>
          </w:rPr>
          <w:fldChar w:fldCharType="end"/>
        </w:r>
      </w:hyperlink>
    </w:p>
    <w:p w14:paraId="525BBA8A" w14:textId="0B4EDB0C" w:rsidR="002E2B21" w:rsidRPr="00683EA3" w:rsidRDefault="00000000">
      <w:pPr>
        <w:pStyle w:val="TOC3"/>
        <w:rPr>
          <w:rFonts w:asciiTheme="minorHAnsi" w:eastAsiaTheme="minorEastAsia" w:hAnsiTheme="minorHAnsi" w:cstheme="minorBidi"/>
          <w:noProof/>
          <w:color w:val="auto"/>
          <w:sz w:val="20"/>
          <w:szCs w:val="20"/>
          <w:lang w:val="en-US"/>
        </w:rPr>
      </w:pPr>
      <w:hyperlink w:anchor="_Toc117164717" w:history="1">
        <w:r w:rsidR="002E2B21" w:rsidRPr="00683EA3">
          <w:rPr>
            <w:rStyle w:val="Hyperlink"/>
            <w:noProof/>
            <w:sz w:val="20"/>
            <w:szCs w:val="20"/>
          </w:rPr>
          <w:t>3.5.3</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Overview of the procedure</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_Toc117164717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15</w:t>
        </w:r>
        <w:r w:rsidR="002E2B21" w:rsidRPr="00683EA3">
          <w:rPr>
            <w:noProof/>
            <w:webHidden/>
            <w:sz w:val="20"/>
            <w:szCs w:val="20"/>
          </w:rPr>
          <w:fldChar w:fldCharType="end"/>
        </w:r>
      </w:hyperlink>
    </w:p>
    <w:p w14:paraId="24102058" w14:textId="16FD55B9" w:rsidR="002E2B21" w:rsidRPr="00683EA3" w:rsidRDefault="00000000">
      <w:pPr>
        <w:pStyle w:val="TOC3"/>
        <w:rPr>
          <w:rFonts w:asciiTheme="minorHAnsi" w:eastAsiaTheme="minorEastAsia" w:hAnsiTheme="minorHAnsi" w:cstheme="minorBidi"/>
          <w:noProof/>
          <w:color w:val="auto"/>
          <w:sz w:val="20"/>
          <w:szCs w:val="20"/>
          <w:lang w:val="en-US"/>
        </w:rPr>
      </w:pPr>
      <w:hyperlink w:anchor="_Toc117164718" w:history="1">
        <w:r w:rsidR="002E2B21" w:rsidRPr="00683EA3">
          <w:rPr>
            <w:rStyle w:val="Hyperlink"/>
            <w:rFonts w:ascii="Arial" w:hAnsi="Arial"/>
            <w:noProof/>
            <w:sz w:val="20"/>
            <w:szCs w:val="20"/>
          </w:rPr>
          <w:t>3.5.4</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 xml:space="preserve">Award criteria </w:t>
        </w:r>
        <w:r w:rsidR="002E2B21" w:rsidRPr="00683EA3">
          <w:rPr>
            <w:rStyle w:val="Hyperlink"/>
            <w:rFonts w:ascii="Arial" w:hAnsi="Arial"/>
            <w:noProof/>
            <w:sz w:val="20"/>
            <w:szCs w:val="20"/>
          </w:rPr>
          <w:t>♣</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_Toc117164718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16</w:t>
        </w:r>
        <w:r w:rsidR="002E2B21" w:rsidRPr="00683EA3">
          <w:rPr>
            <w:noProof/>
            <w:webHidden/>
            <w:sz w:val="20"/>
            <w:szCs w:val="20"/>
          </w:rPr>
          <w:fldChar w:fldCharType="end"/>
        </w:r>
      </w:hyperlink>
    </w:p>
    <w:p w14:paraId="19B58C24" w14:textId="7A80ED7B" w:rsidR="002E2B21" w:rsidRPr="00683EA3" w:rsidRDefault="00000000">
      <w:pPr>
        <w:pStyle w:val="TOC4"/>
        <w:rPr>
          <w:rFonts w:asciiTheme="minorHAnsi" w:eastAsiaTheme="minorEastAsia" w:hAnsiTheme="minorHAnsi" w:cstheme="minorBidi"/>
          <w:noProof/>
          <w:color w:val="auto"/>
          <w:sz w:val="20"/>
          <w:szCs w:val="20"/>
          <w:lang w:val="en-US"/>
        </w:rPr>
      </w:pPr>
      <w:hyperlink w:anchor="_Toc117164719" w:history="1">
        <w:r w:rsidR="002E2B21" w:rsidRPr="00683EA3">
          <w:rPr>
            <w:rStyle w:val="Hyperlink"/>
            <w:noProof/>
            <w:sz w:val="20"/>
            <w:szCs w:val="20"/>
          </w:rPr>
          <w:t>3.5.4.1</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Final score</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_Toc117164719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16</w:t>
        </w:r>
        <w:r w:rsidR="002E2B21" w:rsidRPr="00683EA3">
          <w:rPr>
            <w:noProof/>
            <w:webHidden/>
            <w:sz w:val="20"/>
            <w:szCs w:val="20"/>
          </w:rPr>
          <w:fldChar w:fldCharType="end"/>
        </w:r>
      </w:hyperlink>
    </w:p>
    <w:p w14:paraId="64CDEF15" w14:textId="51999BC7" w:rsidR="002E2B21" w:rsidRPr="00683EA3" w:rsidRDefault="00000000">
      <w:pPr>
        <w:pStyle w:val="TOC4"/>
        <w:rPr>
          <w:rFonts w:asciiTheme="minorHAnsi" w:eastAsiaTheme="minorEastAsia" w:hAnsiTheme="minorHAnsi" w:cstheme="minorBidi"/>
          <w:noProof/>
          <w:color w:val="auto"/>
          <w:sz w:val="20"/>
          <w:szCs w:val="20"/>
          <w:lang w:val="en-US"/>
        </w:rPr>
      </w:pPr>
      <w:hyperlink w:anchor="_Toc117164720" w:history="1">
        <w:r w:rsidR="002E2B21" w:rsidRPr="00683EA3">
          <w:rPr>
            <w:rStyle w:val="Hyperlink"/>
            <w:noProof/>
            <w:sz w:val="20"/>
            <w:szCs w:val="20"/>
          </w:rPr>
          <w:t>3.5.4.2</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Awarding the public contract</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_Toc117164720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16</w:t>
        </w:r>
        <w:r w:rsidR="002E2B21" w:rsidRPr="00683EA3">
          <w:rPr>
            <w:noProof/>
            <w:webHidden/>
            <w:sz w:val="20"/>
            <w:szCs w:val="20"/>
          </w:rPr>
          <w:fldChar w:fldCharType="end"/>
        </w:r>
      </w:hyperlink>
    </w:p>
    <w:p w14:paraId="4B59E6B3" w14:textId="70ECCD70" w:rsidR="002E2B21" w:rsidRPr="00683EA3" w:rsidRDefault="00000000">
      <w:pPr>
        <w:pStyle w:val="TOC2"/>
        <w:tabs>
          <w:tab w:val="left" w:pos="880"/>
          <w:tab w:val="right" w:leader="dot" w:pos="8494"/>
        </w:tabs>
        <w:rPr>
          <w:rFonts w:asciiTheme="minorHAnsi" w:eastAsiaTheme="minorEastAsia" w:hAnsiTheme="minorHAnsi" w:cstheme="minorBidi"/>
          <w:noProof/>
          <w:color w:val="auto"/>
          <w:sz w:val="20"/>
          <w:szCs w:val="20"/>
          <w:lang w:val="en-US"/>
        </w:rPr>
      </w:pPr>
      <w:hyperlink w:anchor="_Toc117164721" w:history="1">
        <w:r w:rsidR="002E2B21" w:rsidRPr="00683EA3">
          <w:rPr>
            <w:rStyle w:val="Hyperlink"/>
            <w:noProof/>
            <w:sz w:val="20"/>
            <w:szCs w:val="20"/>
          </w:rPr>
          <w:t>3.6</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Concluding the public contract</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_Toc117164721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16</w:t>
        </w:r>
        <w:r w:rsidR="002E2B21" w:rsidRPr="00683EA3">
          <w:rPr>
            <w:noProof/>
            <w:webHidden/>
            <w:sz w:val="20"/>
            <w:szCs w:val="20"/>
          </w:rPr>
          <w:fldChar w:fldCharType="end"/>
        </w:r>
      </w:hyperlink>
    </w:p>
    <w:p w14:paraId="52F43459" w14:textId="4FBD47BF" w:rsidR="002E2B21" w:rsidRPr="00683EA3" w:rsidRDefault="00000000">
      <w:pPr>
        <w:pStyle w:val="TOC1"/>
        <w:rPr>
          <w:rFonts w:asciiTheme="minorHAnsi" w:eastAsiaTheme="minorEastAsia" w:hAnsiTheme="minorHAnsi" w:cstheme="minorBidi"/>
          <w:b w:val="0"/>
          <w:noProof/>
          <w:color w:val="auto"/>
          <w:sz w:val="20"/>
          <w:szCs w:val="20"/>
          <w:lang w:val="en-US"/>
        </w:rPr>
      </w:pPr>
      <w:hyperlink w:anchor="_Toc117164722" w:history="1">
        <w:r w:rsidR="002E2B21" w:rsidRPr="00683EA3">
          <w:rPr>
            <w:rStyle w:val="Hyperlink"/>
            <w:noProof/>
            <w:sz w:val="20"/>
            <w:szCs w:val="20"/>
          </w:rPr>
          <w:t>4</w:t>
        </w:r>
        <w:r w:rsidR="002E2B21" w:rsidRPr="00683EA3">
          <w:rPr>
            <w:rFonts w:asciiTheme="minorHAnsi" w:eastAsiaTheme="minorEastAsia" w:hAnsiTheme="minorHAnsi" w:cstheme="minorBidi"/>
            <w:b w:val="0"/>
            <w:noProof/>
            <w:color w:val="auto"/>
            <w:sz w:val="20"/>
            <w:szCs w:val="20"/>
            <w:lang w:val="en-US"/>
          </w:rPr>
          <w:tab/>
        </w:r>
        <w:r w:rsidR="002E2B21" w:rsidRPr="00683EA3">
          <w:rPr>
            <w:rStyle w:val="Hyperlink"/>
            <w:noProof/>
            <w:sz w:val="20"/>
            <w:szCs w:val="20"/>
          </w:rPr>
          <w:t>Special contractual provisions</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_Toc117164722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18</w:t>
        </w:r>
        <w:r w:rsidR="002E2B21" w:rsidRPr="00683EA3">
          <w:rPr>
            <w:noProof/>
            <w:webHidden/>
            <w:sz w:val="20"/>
            <w:szCs w:val="20"/>
          </w:rPr>
          <w:fldChar w:fldCharType="end"/>
        </w:r>
      </w:hyperlink>
    </w:p>
    <w:p w14:paraId="7D891391" w14:textId="737D52BB" w:rsidR="002E2B21" w:rsidRPr="00683EA3" w:rsidRDefault="00000000">
      <w:pPr>
        <w:pStyle w:val="TOC2"/>
        <w:tabs>
          <w:tab w:val="left" w:pos="880"/>
          <w:tab w:val="right" w:leader="dot" w:pos="8494"/>
        </w:tabs>
        <w:rPr>
          <w:rFonts w:asciiTheme="minorHAnsi" w:eastAsiaTheme="minorEastAsia" w:hAnsiTheme="minorHAnsi" w:cstheme="minorBidi"/>
          <w:noProof/>
          <w:color w:val="auto"/>
          <w:sz w:val="20"/>
          <w:szCs w:val="20"/>
          <w:lang w:val="en-US"/>
        </w:rPr>
      </w:pPr>
      <w:hyperlink w:anchor="_Toc117164723" w:history="1">
        <w:r w:rsidR="002E2B21" w:rsidRPr="00683EA3">
          <w:rPr>
            <w:rStyle w:val="Hyperlink"/>
            <w:noProof/>
            <w:sz w:val="20"/>
            <w:szCs w:val="20"/>
          </w:rPr>
          <w:t>4.1</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Managing official (Art. 11)</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_Toc117164723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18</w:t>
        </w:r>
        <w:r w:rsidR="002E2B21" w:rsidRPr="00683EA3">
          <w:rPr>
            <w:noProof/>
            <w:webHidden/>
            <w:sz w:val="20"/>
            <w:szCs w:val="20"/>
          </w:rPr>
          <w:fldChar w:fldCharType="end"/>
        </w:r>
      </w:hyperlink>
    </w:p>
    <w:p w14:paraId="0EC0AEB2" w14:textId="6ED59704" w:rsidR="002E2B21" w:rsidRPr="00683EA3" w:rsidRDefault="00000000">
      <w:pPr>
        <w:pStyle w:val="TOC2"/>
        <w:tabs>
          <w:tab w:val="left" w:pos="880"/>
          <w:tab w:val="right" w:leader="dot" w:pos="8494"/>
        </w:tabs>
        <w:rPr>
          <w:rFonts w:asciiTheme="minorHAnsi" w:eastAsiaTheme="minorEastAsia" w:hAnsiTheme="minorHAnsi" w:cstheme="minorBidi"/>
          <w:noProof/>
          <w:color w:val="auto"/>
          <w:sz w:val="20"/>
          <w:szCs w:val="20"/>
          <w:lang w:val="en-US"/>
        </w:rPr>
      </w:pPr>
      <w:hyperlink w:anchor="_Toc117164724" w:history="1">
        <w:r w:rsidR="002E2B21" w:rsidRPr="00683EA3">
          <w:rPr>
            <w:rStyle w:val="Hyperlink"/>
            <w:noProof/>
            <w:sz w:val="20"/>
            <w:szCs w:val="20"/>
          </w:rPr>
          <w:t>4.2</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Subcontractors (Art. 12 to 15)</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_Toc117164724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18</w:t>
        </w:r>
        <w:r w:rsidR="002E2B21" w:rsidRPr="00683EA3">
          <w:rPr>
            <w:noProof/>
            <w:webHidden/>
            <w:sz w:val="20"/>
            <w:szCs w:val="20"/>
          </w:rPr>
          <w:fldChar w:fldCharType="end"/>
        </w:r>
      </w:hyperlink>
    </w:p>
    <w:p w14:paraId="10FA9073" w14:textId="51C1D0F3" w:rsidR="002E2B21" w:rsidRPr="00683EA3" w:rsidRDefault="00000000">
      <w:pPr>
        <w:pStyle w:val="TOC2"/>
        <w:tabs>
          <w:tab w:val="left" w:pos="880"/>
          <w:tab w:val="right" w:leader="dot" w:pos="8494"/>
        </w:tabs>
        <w:rPr>
          <w:rFonts w:asciiTheme="minorHAnsi" w:eastAsiaTheme="minorEastAsia" w:hAnsiTheme="minorHAnsi" w:cstheme="minorBidi"/>
          <w:noProof/>
          <w:color w:val="auto"/>
          <w:sz w:val="20"/>
          <w:szCs w:val="20"/>
          <w:lang w:val="en-US"/>
        </w:rPr>
      </w:pPr>
      <w:hyperlink w:anchor="_Toc117164725" w:history="1">
        <w:r w:rsidR="002E2B21" w:rsidRPr="00683EA3">
          <w:rPr>
            <w:rStyle w:val="Hyperlink"/>
            <w:noProof/>
            <w:sz w:val="20"/>
            <w:szCs w:val="20"/>
          </w:rPr>
          <w:t>4.3</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Confidentiality (Art. 18)</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_Toc117164725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19</w:t>
        </w:r>
        <w:r w:rsidR="002E2B21" w:rsidRPr="00683EA3">
          <w:rPr>
            <w:noProof/>
            <w:webHidden/>
            <w:sz w:val="20"/>
            <w:szCs w:val="20"/>
          </w:rPr>
          <w:fldChar w:fldCharType="end"/>
        </w:r>
      </w:hyperlink>
    </w:p>
    <w:p w14:paraId="77843E93" w14:textId="44247090" w:rsidR="002E2B21" w:rsidRPr="00683EA3" w:rsidRDefault="00000000">
      <w:pPr>
        <w:pStyle w:val="TOC2"/>
        <w:tabs>
          <w:tab w:val="left" w:pos="880"/>
          <w:tab w:val="right" w:leader="dot" w:pos="8494"/>
        </w:tabs>
        <w:rPr>
          <w:rFonts w:asciiTheme="minorHAnsi" w:eastAsiaTheme="minorEastAsia" w:hAnsiTheme="minorHAnsi" w:cstheme="minorBidi"/>
          <w:noProof/>
          <w:color w:val="auto"/>
          <w:sz w:val="20"/>
          <w:szCs w:val="20"/>
          <w:lang w:val="en-US"/>
        </w:rPr>
      </w:pPr>
      <w:hyperlink w:anchor="_Toc117164726" w:history="1">
        <w:r w:rsidR="002E2B21" w:rsidRPr="00683EA3">
          <w:rPr>
            <w:rStyle w:val="Hyperlink"/>
            <w:noProof/>
            <w:sz w:val="20"/>
            <w:szCs w:val="20"/>
          </w:rPr>
          <w:t>4.4</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Personal data protection</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_Toc117164726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19</w:t>
        </w:r>
        <w:r w:rsidR="002E2B21" w:rsidRPr="00683EA3">
          <w:rPr>
            <w:noProof/>
            <w:webHidden/>
            <w:sz w:val="20"/>
            <w:szCs w:val="20"/>
          </w:rPr>
          <w:fldChar w:fldCharType="end"/>
        </w:r>
      </w:hyperlink>
    </w:p>
    <w:p w14:paraId="27619373" w14:textId="083D867A" w:rsidR="002E2B21" w:rsidRPr="00683EA3" w:rsidRDefault="00000000">
      <w:pPr>
        <w:pStyle w:val="TOC2"/>
        <w:tabs>
          <w:tab w:val="left" w:pos="880"/>
          <w:tab w:val="right" w:leader="dot" w:pos="8494"/>
        </w:tabs>
        <w:rPr>
          <w:rFonts w:asciiTheme="minorHAnsi" w:eastAsiaTheme="minorEastAsia" w:hAnsiTheme="minorHAnsi" w:cstheme="minorBidi"/>
          <w:noProof/>
          <w:color w:val="auto"/>
          <w:sz w:val="20"/>
          <w:szCs w:val="20"/>
          <w:lang w:val="en-US"/>
        </w:rPr>
      </w:pPr>
      <w:hyperlink w:anchor="_Toc117164727" w:history="1">
        <w:r w:rsidR="002E2B21" w:rsidRPr="00683EA3">
          <w:rPr>
            <w:rStyle w:val="Hyperlink"/>
            <w:noProof/>
            <w:sz w:val="20"/>
            <w:szCs w:val="20"/>
          </w:rPr>
          <w:t>4.5</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Intellectual property (Art. 19 to 23)</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_Toc117164727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20</w:t>
        </w:r>
        <w:r w:rsidR="002E2B21" w:rsidRPr="00683EA3">
          <w:rPr>
            <w:noProof/>
            <w:webHidden/>
            <w:sz w:val="20"/>
            <w:szCs w:val="20"/>
          </w:rPr>
          <w:fldChar w:fldCharType="end"/>
        </w:r>
      </w:hyperlink>
    </w:p>
    <w:p w14:paraId="65627AF7" w14:textId="6BB176E0" w:rsidR="002E2B21" w:rsidRPr="00683EA3" w:rsidRDefault="00000000">
      <w:pPr>
        <w:pStyle w:val="TOC2"/>
        <w:tabs>
          <w:tab w:val="left" w:pos="880"/>
          <w:tab w:val="right" w:leader="dot" w:pos="8494"/>
        </w:tabs>
        <w:rPr>
          <w:rFonts w:asciiTheme="minorHAnsi" w:eastAsiaTheme="minorEastAsia" w:hAnsiTheme="minorHAnsi" w:cstheme="minorBidi"/>
          <w:noProof/>
          <w:color w:val="auto"/>
          <w:sz w:val="20"/>
          <w:szCs w:val="20"/>
          <w:lang w:val="en-US"/>
        </w:rPr>
      </w:pPr>
      <w:hyperlink w:anchor="_Toc117164728" w:history="1">
        <w:r w:rsidR="002E2B21" w:rsidRPr="00683EA3">
          <w:rPr>
            <w:rStyle w:val="Hyperlink"/>
            <w:noProof/>
            <w:sz w:val="20"/>
            <w:szCs w:val="20"/>
          </w:rPr>
          <w:t>4.6</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Performance bond (Art. 25 to 33)</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_Toc117164728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20</w:t>
        </w:r>
        <w:r w:rsidR="002E2B21" w:rsidRPr="00683EA3">
          <w:rPr>
            <w:noProof/>
            <w:webHidden/>
            <w:sz w:val="20"/>
            <w:szCs w:val="20"/>
          </w:rPr>
          <w:fldChar w:fldCharType="end"/>
        </w:r>
      </w:hyperlink>
    </w:p>
    <w:p w14:paraId="0E144DEB" w14:textId="7F49C67B" w:rsidR="002E2B21" w:rsidRPr="00683EA3" w:rsidRDefault="00000000">
      <w:pPr>
        <w:pStyle w:val="TOC2"/>
        <w:tabs>
          <w:tab w:val="left" w:pos="880"/>
          <w:tab w:val="right" w:leader="dot" w:pos="8494"/>
        </w:tabs>
        <w:rPr>
          <w:rFonts w:asciiTheme="minorHAnsi" w:eastAsiaTheme="minorEastAsia" w:hAnsiTheme="minorHAnsi" w:cstheme="minorBidi"/>
          <w:noProof/>
          <w:color w:val="auto"/>
          <w:sz w:val="20"/>
          <w:szCs w:val="20"/>
          <w:lang w:val="en-US"/>
        </w:rPr>
      </w:pPr>
      <w:hyperlink w:anchor="_Toc117164729" w:history="1">
        <w:r w:rsidR="002E2B21" w:rsidRPr="00683EA3">
          <w:rPr>
            <w:rStyle w:val="Hyperlink"/>
            <w:noProof/>
            <w:sz w:val="20"/>
            <w:szCs w:val="20"/>
          </w:rPr>
          <w:t>4.7</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Conformity of performance (Art. 34)</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_Toc117164729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22</w:t>
        </w:r>
        <w:r w:rsidR="002E2B21" w:rsidRPr="00683EA3">
          <w:rPr>
            <w:noProof/>
            <w:webHidden/>
            <w:sz w:val="20"/>
            <w:szCs w:val="20"/>
          </w:rPr>
          <w:fldChar w:fldCharType="end"/>
        </w:r>
      </w:hyperlink>
    </w:p>
    <w:p w14:paraId="3BFDF156" w14:textId="3FF47A36" w:rsidR="002E2B21" w:rsidRPr="00683EA3" w:rsidRDefault="00000000">
      <w:pPr>
        <w:pStyle w:val="TOC2"/>
        <w:tabs>
          <w:tab w:val="left" w:pos="880"/>
          <w:tab w:val="right" w:leader="dot" w:pos="8494"/>
        </w:tabs>
        <w:rPr>
          <w:rFonts w:asciiTheme="minorHAnsi" w:eastAsiaTheme="minorEastAsia" w:hAnsiTheme="minorHAnsi" w:cstheme="minorBidi"/>
          <w:noProof/>
          <w:color w:val="auto"/>
          <w:sz w:val="20"/>
          <w:szCs w:val="20"/>
          <w:lang w:val="en-US"/>
        </w:rPr>
      </w:pPr>
      <w:hyperlink w:anchor="_Toc117164730" w:history="1">
        <w:r w:rsidR="002E2B21" w:rsidRPr="00683EA3">
          <w:rPr>
            <w:rStyle w:val="Hyperlink"/>
            <w:noProof/>
            <w:sz w:val="20"/>
            <w:szCs w:val="20"/>
          </w:rPr>
          <w:t>4.8</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Changes to the public contract (Art. 37 to 38/19)</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_Toc117164730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22</w:t>
        </w:r>
        <w:r w:rsidR="002E2B21" w:rsidRPr="00683EA3">
          <w:rPr>
            <w:noProof/>
            <w:webHidden/>
            <w:sz w:val="20"/>
            <w:szCs w:val="20"/>
          </w:rPr>
          <w:fldChar w:fldCharType="end"/>
        </w:r>
      </w:hyperlink>
    </w:p>
    <w:p w14:paraId="1820363A" w14:textId="49D0424E" w:rsidR="002E2B21" w:rsidRPr="00683EA3" w:rsidRDefault="00000000">
      <w:pPr>
        <w:pStyle w:val="TOC3"/>
        <w:rPr>
          <w:rFonts w:asciiTheme="minorHAnsi" w:eastAsiaTheme="minorEastAsia" w:hAnsiTheme="minorHAnsi" w:cstheme="minorBidi"/>
          <w:noProof/>
          <w:color w:val="auto"/>
          <w:sz w:val="20"/>
          <w:szCs w:val="20"/>
          <w:lang w:val="en-US"/>
        </w:rPr>
      </w:pPr>
      <w:hyperlink w:anchor="_Toc117164731" w:history="1">
        <w:r w:rsidR="002E2B21" w:rsidRPr="00683EA3">
          <w:rPr>
            <w:rStyle w:val="Hyperlink"/>
            <w:noProof/>
            <w:sz w:val="20"/>
            <w:szCs w:val="20"/>
          </w:rPr>
          <w:t>4.8.1</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Replacement of the contractor (Art. 38/3)</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_Toc117164731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22</w:t>
        </w:r>
        <w:r w:rsidR="002E2B21" w:rsidRPr="00683EA3">
          <w:rPr>
            <w:noProof/>
            <w:webHidden/>
            <w:sz w:val="20"/>
            <w:szCs w:val="20"/>
          </w:rPr>
          <w:fldChar w:fldCharType="end"/>
        </w:r>
      </w:hyperlink>
    </w:p>
    <w:p w14:paraId="26CD1B93" w14:textId="089DFC35" w:rsidR="002E2B21" w:rsidRPr="00683EA3" w:rsidRDefault="00000000">
      <w:pPr>
        <w:pStyle w:val="TOC3"/>
        <w:rPr>
          <w:rFonts w:asciiTheme="minorHAnsi" w:eastAsiaTheme="minorEastAsia" w:hAnsiTheme="minorHAnsi" w:cstheme="minorBidi"/>
          <w:noProof/>
          <w:color w:val="auto"/>
          <w:sz w:val="20"/>
          <w:szCs w:val="20"/>
          <w:lang w:val="en-US"/>
        </w:rPr>
      </w:pPr>
      <w:hyperlink w:anchor="_Toc117164732" w:history="1">
        <w:r w:rsidR="002E2B21" w:rsidRPr="00683EA3">
          <w:rPr>
            <w:rStyle w:val="Hyperlink"/>
            <w:noProof/>
            <w:sz w:val="20"/>
            <w:szCs w:val="20"/>
          </w:rPr>
          <w:t>4.8.2</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Revision of prices (Art. 38/7)</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_Toc117164732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22</w:t>
        </w:r>
        <w:r w:rsidR="002E2B21" w:rsidRPr="00683EA3">
          <w:rPr>
            <w:noProof/>
            <w:webHidden/>
            <w:sz w:val="20"/>
            <w:szCs w:val="20"/>
          </w:rPr>
          <w:fldChar w:fldCharType="end"/>
        </w:r>
      </w:hyperlink>
    </w:p>
    <w:p w14:paraId="25A79B57" w14:textId="6D87628F" w:rsidR="002E2B21" w:rsidRPr="00683EA3" w:rsidRDefault="00000000">
      <w:pPr>
        <w:pStyle w:val="TOC3"/>
        <w:rPr>
          <w:rFonts w:asciiTheme="minorHAnsi" w:eastAsiaTheme="minorEastAsia" w:hAnsiTheme="minorHAnsi" w:cstheme="minorBidi"/>
          <w:noProof/>
          <w:color w:val="auto"/>
          <w:sz w:val="20"/>
          <w:szCs w:val="20"/>
          <w:lang w:val="en-US"/>
        </w:rPr>
      </w:pPr>
      <w:hyperlink w:anchor="_Toc117164733" w:history="1">
        <w:r w:rsidR="002E2B21" w:rsidRPr="00683EA3">
          <w:rPr>
            <w:rStyle w:val="Hyperlink"/>
            <w:noProof/>
            <w:sz w:val="20"/>
            <w:szCs w:val="20"/>
          </w:rPr>
          <w:t>4.8.3</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Indemnities following the suspensions ordered by the contracting authority during performance (Art. 38/12)</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_Toc117164733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22</w:t>
        </w:r>
        <w:r w:rsidR="002E2B21" w:rsidRPr="00683EA3">
          <w:rPr>
            <w:noProof/>
            <w:webHidden/>
            <w:sz w:val="20"/>
            <w:szCs w:val="20"/>
          </w:rPr>
          <w:fldChar w:fldCharType="end"/>
        </w:r>
      </w:hyperlink>
    </w:p>
    <w:p w14:paraId="29FF1047" w14:textId="22667F2A" w:rsidR="002E2B21" w:rsidRPr="00683EA3" w:rsidRDefault="00000000">
      <w:pPr>
        <w:pStyle w:val="TOC3"/>
        <w:rPr>
          <w:rFonts w:asciiTheme="minorHAnsi" w:eastAsiaTheme="minorEastAsia" w:hAnsiTheme="minorHAnsi" w:cstheme="minorBidi"/>
          <w:noProof/>
          <w:color w:val="auto"/>
          <w:sz w:val="20"/>
          <w:szCs w:val="20"/>
          <w:lang w:val="en-US"/>
        </w:rPr>
      </w:pPr>
      <w:hyperlink w:anchor="_Toc117164734" w:history="1">
        <w:r w:rsidR="002E2B21" w:rsidRPr="00683EA3">
          <w:rPr>
            <w:rStyle w:val="Hyperlink"/>
            <w:noProof/>
            <w:sz w:val="20"/>
            <w:szCs w:val="20"/>
          </w:rPr>
          <w:t>4.8.4</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Unforeseeable circumstances</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_Toc117164734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23</w:t>
        </w:r>
        <w:r w:rsidR="002E2B21" w:rsidRPr="00683EA3">
          <w:rPr>
            <w:noProof/>
            <w:webHidden/>
            <w:sz w:val="20"/>
            <w:szCs w:val="20"/>
          </w:rPr>
          <w:fldChar w:fldCharType="end"/>
        </w:r>
      </w:hyperlink>
    </w:p>
    <w:p w14:paraId="39204C0F" w14:textId="32507759" w:rsidR="002E2B21" w:rsidRPr="00683EA3" w:rsidRDefault="00000000">
      <w:pPr>
        <w:pStyle w:val="TOC2"/>
        <w:tabs>
          <w:tab w:val="left" w:pos="880"/>
          <w:tab w:val="right" w:leader="dot" w:pos="8494"/>
        </w:tabs>
        <w:rPr>
          <w:rFonts w:asciiTheme="minorHAnsi" w:eastAsiaTheme="minorEastAsia" w:hAnsiTheme="minorHAnsi" w:cstheme="minorBidi"/>
          <w:noProof/>
          <w:color w:val="auto"/>
          <w:sz w:val="20"/>
          <w:szCs w:val="20"/>
          <w:lang w:val="en-US"/>
        </w:rPr>
      </w:pPr>
      <w:hyperlink w:anchor="_Toc117164735" w:history="1">
        <w:r w:rsidR="002E2B21" w:rsidRPr="00683EA3">
          <w:rPr>
            <w:rStyle w:val="Hyperlink"/>
            <w:noProof/>
            <w:sz w:val="20"/>
            <w:szCs w:val="20"/>
          </w:rPr>
          <w:t>4.9</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Preliminary technical acceptance (Art. 42)</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_Toc117164735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23</w:t>
        </w:r>
        <w:r w:rsidR="002E2B21" w:rsidRPr="00683EA3">
          <w:rPr>
            <w:noProof/>
            <w:webHidden/>
            <w:sz w:val="20"/>
            <w:szCs w:val="20"/>
          </w:rPr>
          <w:fldChar w:fldCharType="end"/>
        </w:r>
      </w:hyperlink>
    </w:p>
    <w:p w14:paraId="2712B43E" w14:textId="08A289F4" w:rsidR="002E2B21" w:rsidRPr="00683EA3" w:rsidRDefault="00000000">
      <w:pPr>
        <w:pStyle w:val="TOC2"/>
        <w:tabs>
          <w:tab w:val="left" w:pos="880"/>
          <w:tab w:val="right" w:leader="dot" w:pos="8494"/>
        </w:tabs>
        <w:rPr>
          <w:rFonts w:asciiTheme="minorHAnsi" w:eastAsiaTheme="minorEastAsia" w:hAnsiTheme="minorHAnsi" w:cstheme="minorBidi"/>
          <w:noProof/>
          <w:color w:val="auto"/>
          <w:sz w:val="20"/>
          <w:szCs w:val="20"/>
          <w:lang w:val="en-US"/>
        </w:rPr>
      </w:pPr>
      <w:hyperlink w:anchor="_Toc117164736" w:history="1">
        <w:r w:rsidR="002E2B21" w:rsidRPr="00683EA3">
          <w:rPr>
            <w:rStyle w:val="Hyperlink"/>
            <w:noProof/>
            <w:sz w:val="20"/>
            <w:szCs w:val="20"/>
          </w:rPr>
          <w:t>4.10</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Performance modalities (Art. 115 et seq.)</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_Toc117164736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23</w:t>
        </w:r>
        <w:r w:rsidR="002E2B21" w:rsidRPr="00683EA3">
          <w:rPr>
            <w:noProof/>
            <w:webHidden/>
            <w:sz w:val="20"/>
            <w:szCs w:val="20"/>
          </w:rPr>
          <w:fldChar w:fldCharType="end"/>
        </w:r>
      </w:hyperlink>
    </w:p>
    <w:p w14:paraId="13996B5E" w14:textId="4A2D916E" w:rsidR="002E2B21" w:rsidRPr="00683EA3" w:rsidRDefault="00000000">
      <w:pPr>
        <w:pStyle w:val="TOC3"/>
        <w:rPr>
          <w:rFonts w:asciiTheme="minorHAnsi" w:eastAsiaTheme="minorEastAsia" w:hAnsiTheme="minorHAnsi" w:cstheme="minorBidi"/>
          <w:noProof/>
          <w:color w:val="auto"/>
          <w:sz w:val="20"/>
          <w:szCs w:val="20"/>
          <w:lang w:val="en-US"/>
        </w:rPr>
      </w:pPr>
      <w:hyperlink w:anchor="_Toc117164737" w:history="1">
        <w:r w:rsidR="002E2B21" w:rsidRPr="00683EA3">
          <w:rPr>
            <w:rStyle w:val="Hyperlink"/>
            <w:noProof/>
            <w:sz w:val="20"/>
            <w:szCs w:val="20"/>
          </w:rPr>
          <w:t>4.10.1</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&lt;&lt;Partial orders (Art. 115)</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_Toc117164737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23</w:t>
        </w:r>
        <w:r w:rsidR="002E2B21" w:rsidRPr="00683EA3">
          <w:rPr>
            <w:noProof/>
            <w:webHidden/>
            <w:sz w:val="20"/>
            <w:szCs w:val="20"/>
          </w:rPr>
          <w:fldChar w:fldCharType="end"/>
        </w:r>
      </w:hyperlink>
    </w:p>
    <w:p w14:paraId="7FB8BB81" w14:textId="636FDFAC" w:rsidR="002E2B21" w:rsidRPr="00683EA3" w:rsidRDefault="00000000">
      <w:pPr>
        <w:pStyle w:val="TOC3"/>
        <w:rPr>
          <w:rFonts w:asciiTheme="minorHAnsi" w:eastAsiaTheme="minorEastAsia" w:hAnsiTheme="minorHAnsi" w:cstheme="minorBidi"/>
          <w:noProof/>
          <w:color w:val="auto"/>
          <w:sz w:val="20"/>
          <w:szCs w:val="20"/>
          <w:lang w:val="en-US"/>
        </w:rPr>
      </w:pPr>
      <w:hyperlink w:anchor="_Toc117164738" w:history="1">
        <w:r w:rsidR="002E2B21" w:rsidRPr="00683EA3">
          <w:rPr>
            <w:rStyle w:val="Hyperlink"/>
            <w:noProof/>
            <w:sz w:val="20"/>
            <w:szCs w:val="20"/>
          </w:rPr>
          <w:t>4.10.2</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Deadlines and terms (Art. 116)</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_Toc117164738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23</w:t>
        </w:r>
        <w:r w:rsidR="002E2B21" w:rsidRPr="00683EA3">
          <w:rPr>
            <w:noProof/>
            <w:webHidden/>
            <w:sz w:val="20"/>
            <w:szCs w:val="20"/>
          </w:rPr>
          <w:fldChar w:fldCharType="end"/>
        </w:r>
      </w:hyperlink>
    </w:p>
    <w:p w14:paraId="6CFE3334" w14:textId="4359CAC9" w:rsidR="002E2B21" w:rsidRPr="00683EA3" w:rsidRDefault="00000000">
      <w:pPr>
        <w:pStyle w:val="TOC3"/>
        <w:rPr>
          <w:rFonts w:asciiTheme="minorHAnsi" w:eastAsiaTheme="minorEastAsia" w:hAnsiTheme="minorHAnsi" w:cstheme="minorBidi"/>
          <w:noProof/>
          <w:color w:val="auto"/>
          <w:sz w:val="20"/>
          <w:szCs w:val="20"/>
          <w:lang w:val="en-US"/>
        </w:rPr>
      </w:pPr>
      <w:hyperlink w:anchor="_Toc117164739" w:history="1">
        <w:r w:rsidR="002E2B21" w:rsidRPr="00683EA3">
          <w:rPr>
            <w:rStyle w:val="Hyperlink"/>
            <w:noProof/>
            <w:sz w:val="20"/>
            <w:szCs w:val="20"/>
          </w:rPr>
          <w:t>4.10.3</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Quantities to be supplied (Art. 117)</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_Toc117164739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24</w:t>
        </w:r>
        <w:r w:rsidR="002E2B21" w:rsidRPr="00683EA3">
          <w:rPr>
            <w:noProof/>
            <w:webHidden/>
            <w:sz w:val="20"/>
            <w:szCs w:val="20"/>
          </w:rPr>
          <w:fldChar w:fldCharType="end"/>
        </w:r>
      </w:hyperlink>
    </w:p>
    <w:p w14:paraId="6EFF4F18" w14:textId="3AC5CC68" w:rsidR="002E2B21" w:rsidRPr="00683EA3" w:rsidRDefault="00000000">
      <w:pPr>
        <w:pStyle w:val="TOC3"/>
        <w:rPr>
          <w:rFonts w:asciiTheme="minorHAnsi" w:eastAsiaTheme="minorEastAsia" w:hAnsiTheme="minorHAnsi" w:cstheme="minorBidi"/>
          <w:noProof/>
          <w:color w:val="auto"/>
          <w:sz w:val="20"/>
          <w:szCs w:val="20"/>
          <w:lang w:val="en-US"/>
        </w:rPr>
      </w:pPr>
      <w:hyperlink w:anchor="_Toc117164740" w:history="1">
        <w:r w:rsidR="002E2B21" w:rsidRPr="00683EA3">
          <w:rPr>
            <w:rStyle w:val="Hyperlink"/>
            <w:noProof/>
            <w:sz w:val="20"/>
            <w:szCs w:val="20"/>
          </w:rPr>
          <w:t>4.10.4</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Place where the supplies must be delivered and formalities (Art. 149)</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_Toc117164740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24</w:t>
        </w:r>
        <w:r w:rsidR="002E2B21" w:rsidRPr="00683EA3">
          <w:rPr>
            <w:noProof/>
            <w:webHidden/>
            <w:sz w:val="20"/>
            <w:szCs w:val="20"/>
          </w:rPr>
          <w:fldChar w:fldCharType="end"/>
        </w:r>
      </w:hyperlink>
    </w:p>
    <w:p w14:paraId="538A39A3" w14:textId="0D97278A" w:rsidR="002E2B21" w:rsidRPr="00683EA3" w:rsidRDefault="00000000">
      <w:pPr>
        <w:pStyle w:val="TOC3"/>
        <w:rPr>
          <w:rFonts w:asciiTheme="minorHAnsi" w:eastAsiaTheme="minorEastAsia" w:hAnsiTheme="minorHAnsi" w:cstheme="minorBidi"/>
          <w:noProof/>
          <w:color w:val="auto"/>
          <w:sz w:val="20"/>
          <w:szCs w:val="20"/>
          <w:lang w:val="en-US"/>
        </w:rPr>
      </w:pPr>
      <w:hyperlink w:anchor="_Toc117164741" w:history="1">
        <w:r w:rsidR="002E2B21" w:rsidRPr="00683EA3">
          <w:rPr>
            <w:rStyle w:val="Hyperlink"/>
            <w:noProof/>
            <w:sz w:val="20"/>
            <w:szCs w:val="20"/>
          </w:rPr>
          <w:t>4.10.5</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Inspection of the supplies delivered (Art. 120)</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_Toc117164741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25</w:t>
        </w:r>
        <w:r w:rsidR="002E2B21" w:rsidRPr="00683EA3">
          <w:rPr>
            <w:noProof/>
            <w:webHidden/>
            <w:sz w:val="20"/>
            <w:szCs w:val="20"/>
          </w:rPr>
          <w:fldChar w:fldCharType="end"/>
        </w:r>
      </w:hyperlink>
    </w:p>
    <w:p w14:paraId="78D20E09" w14:textId="4A64A8D7" w:rsidR="002E2B21" w:rsidRPr="00683EA3" w:rsidRDefault="00000000">
      <w:pPr>
        <w:pStyle w:val="TOC3"/>
        <w:rPr>
          <w:rFonts w:asciiTheme="minorHAnsi" w:eastAsiaTheme="minorEastAsia" w:hAnsiTheme="minorHAnsi" w:cstheme="minorBidi"/>
          <w:noProof/>
          <w:color w:val="auto"/>
          <w:sz w:val="20"/>
          <w:szCs w:val="20"/>
          <w:lang w:val="en-US"/>
        </w:rPr>
      </w:pPr>
      <w:hyperlink w:anchor="_Toc117164742" w:history="1">
        <w:r w:rsidR="002E2B21" w:rsidRPr="00683EA3">
          <w:rPr>
            <w:rStyle w:val="Hyperlink"/>
            <w:noProof/>
            <w:sz w:val="20"/>
            <w:szCs w:val="20"/>
          </w:rPr>
          <w:t>4.10.6</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Liability of the supplier (Art. 122)</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_Toc117164742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26</w:t>
        </w:r>
        <w:r w:rsidR="002E2B21" w:rsidRPr="00683EA3">
          <w:rPr>
            <w:noProof/>
            <w:webHidden/>
            <w:sz w:val="20"/>
            <w:szCs w:val="20"/>
          </w:rPr>
          <w:fldChar w:fldCharType="end"/>
        </w:r>
      </w:hyperlink>
    </w:p>
    <w:p w14:paraId="2D7157B9" w14:textId="3B34B573" w:rsidR="002E2B21" w:rsidRPr="00683EA3" w:rsidRDefault="00000000">
      <w:pPr>
        <w:pStyle w:val="TOC2"/>
        <w:tabs>
          <w:tab w:val="left" w:pos="880"/>
          <w:tab w:val="right" w:leader="dot" w:pos="8494"/>
        </w:tabs>
        <w:rPr>
          <w:rFonts w:asciiTheme="minorHAnsi" w:eastAsiaTheme="minorEastAsia" w:hAnsiTheme="minorHAnsi" w:cstheme="minorBidi"/>
          <w:noProof/>
          <w:color w:val="auto"/>
          <w:sz w:val="20"/>
          <w:szCs w:val="20"/>
          <w:lang w:val="en-US"/>
        </w:rPr>
      </w:pPr>
      <w:hyperlink w:anchor="_Toc117164743" w:history="1">
        <w:r w:rsidR="002E2B21" w:rsidRPr="00683EA3">
          <w:rPr>
            <w:rStyle w:val="Hyperlink"/>
            <w:noProof/>
            <w:sz w:val="20"/>
            <w:szCs w:val="20"/>
          </w:rPr>
          <w:t>4.11</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Zero tolerance Sexual exploitation and abuse</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_Toc117164743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26</w:t>
        </w:r>
        <w:r w:rsidR="002E2B21" w:rsidRPr="00683EA3">
          <w:rPr>
            <w:noProof/>
            <w:webHidden/>
            <w:sz w:val="20"/>
            <w:szCs w:val="20"/>
          </w:rPr>
          <w:fldChar w:fldCharType="end"/>
        </w:r>
      </w:hyperlink>
    </w:p>
    <w:p w14:paraId="703F0FC6" w14:textId="5D447C4B" w:rsidR="002E2B21" w:rsidRPr="00683EA3" w:rsidRDefault="00000000">
      <w:pPr>
        <w:pStyle w:val="TOC2"/>
        <w:tabs>
          <w:tab w:val="left" w:pos="880"/>
          <w:tab w:val="right" w:leader="dot" w:pos="8494"/>
        </w:tabs>
        <w:rPr>
          <w:rFonts w:asciiTheme="minorHAnsi" w:eastAsiaTheme="minorEastAsia" w:hAnsiTheme="minorHAnsi" w:cstheme="minorBidi"/>
          <w:noProof/>
          <w:color w:val="auto"/>
          <w:sz w:val="20"/>
          <w:szCs w:val="20"/>
          <w:lang w:val="en-US"/>
        </w:rPr>
      </w:pPr>
      <w:hyperlink w:anchor="_Toc117164744" w:history="1">
        <w:r w:rsidR="002E2B21" w:rsidRPr="00683EA3">
          <w:rPr>
            <w:rStyle w:val="Hyperlink"/>
            <w:noProof/>
            <w:sz w:val="20"/>
            <w:szCs w:val="20"/>
          </w:rPr>
          <w:t>4.12</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Means of action of the contracting authority (Art. 44–51 and 123–126)</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_Toc117164744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26</w:t>
        </w:r>
        <w:r w:rsidR="002E2B21" w:rsidRPr="00683EA3">
          <w:rPr>
            <w:noProof/>
            <w:webHidden/>
            <w:sz w:val="20"/>
            <w:szCs w:val="20"/>
          </w:rPr>
          <w:fldChar w:fldCharType="end"/>
        </w:r>
      </w:hyperlink>
    </w:p>
    <w:p w14:paraId="3E4D0848" w14:textId="5685BDE7" w:rsidR="002E2B21" w:rsidRPr="00683EA3" w:rsidRDefault="00000000">
      <w:pPr>
        <w:pStyle w:val="TOC3"/>
        <w:rPr>
          <w:rFonts w:asciiTheme="minorHAnsi" w:eastAsiaTheme="minorEastAsia" w:hAnsiTheme="minorHAnsi" w:cstheme="minorBidi"/>
          <w:noProof/>
          <w:color w:val="auto"/>
          <w:sz w:val="20"/>
          <w:szCs w:val="20"/>
          <w:lang w:val="en-US"/>
        </w:rPr>
      </w:pPr>
      <w:hyperlink w:anchor="_Toc117164745" w:history="1">
        <w:r w:rsidR="002E2B21" w:rsidRPr="00683EA3">
          <w:rPr>
            <w:rStyle w:val="Hyperlink"/>
            <w:noProof/>
            <w:sz w:val="20"/>
            <w:szCs w:val="20"/>
          </w:rPr>
          <w:t>4.12.1</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Failure of performance (Art. 44)</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_Toc117164745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26</w:t>
        </w:r>
        <w:r w:rsidR="002E2B21" w:rsidRPr="00683EA3">
          <w:rPr>
            <w:noProof/>
            <w:webHidden/>
            <w:sz w:val="20"/>
            <w:szCs w:val="20"/>
          </w:rPr>
          <w:fldChar w:fldCharType="end"/>
        </w:r>
      </w:hyperlink>
    </w:p>
    <w:p w14:paraId="2C43749F" w14:textId="36153EB8" w:rsidR="002E2B21" w:rsidRPr="00683EA3" w:rsidRDefault="00000000">
      <w:pPr>
        <w:pStyle w:val="TOC3"/>
        <w:rPr>
          <w:rFonts w:asciiTheme="minorHAnsi" w:eastAsiaTheme="minorEastAsia" w:hAnsiTheme="minorHAnsi" w:cstheme="minorBidi"/>
          <w:noProof/>
          <w:color w:val="auto"/>
          <w:sz w:val="20"/>
          <w:szCs w:val="20"/>
          <w:lang w:val="en-US"/>
        </w:rPr>
      </w:pPr>
      <w:hyperlink w:anchor="_Toc117164746" w:history="1">
        <w:r w:rsidR="002E2B21" w:rsidRPr="00683EA3">
          <w:rPr>
            <w:rStyle w:val="Hyperlink"/>
            <w:noProof/>
            <w:sz w:val="20"/>
            <w:szCs w:val="20"/>
          </w:rPr>
          <w:t>4.12.2</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Fines for delay (Art. 46 and 123)</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_Toc117164746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27</w:t>
        </w:r>
        <w:r w:rsidR="002E2B21" w:rsidRPr="00683EA3">
          <w:rPr>
            <w:noProof/>
            <w:webHidden/>
            <w:sz w:val="20"/>
            <w:szCs w:val="20"/>
          </w:rPr>
          <w:fldChar w:fldCharType="end"/>
        </w:r>
      </w:hyperlink>
    </w:p>
    <w:p w14:paraId="32DDAFA9" w14:textId="5D4F97E7" w:rsidR="002E2B21" w:rsidRPr="00683EA3" w:rsidRDefault="00000000">
      <w:pPr>
        <w:pStyle w:val="TOC3"/>
        <w:rPr>
          <w:rFonts w:asciiTheme="minorHAnsi" w:eastAsiaTheme="minorEastAsia" w:hAnsiTheme="minorHAnsi" w:cstheme="minorBidi"/>
          <w:noProof/>
          <w:color w:val="auto"/>
          <w:sz w:val="20"/>
          <w:szCs w:val="20"/>
          <w:lang w:val="en-US"/>
        </w:rPr>
      </w:pPr>
      <w:hyperlink w:anchor="_Toc117164747" w:history="1">
        <w:r w:rsidR="002E2B21" w:rsidRPr="00683EA3">
          <w:rPr>
            <w:rStyle w:val="Hyperlink"/>
            <w:noProof/>
            <w:sz w:val="20"/>
            <w:szCs w:val="20"/>
          </w:rPr>
          <w:t>4.12.3</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Measures as of right (Art. 47 and 124)</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_Toc117164747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27</w:t>
        </w:r>
        <w:r w:rsidR="002E2B21" w:rsidRPr="00683EA3">
          <w:rPr>
            <w:noProof/>
            <w:webHidden/>
            <w:sz w:val="20"/>
            <w:szCs w:val="20"/>
          </w:rPr>
          <w:fldChar w:fldCharType="end"/>
        </w:r>
      </w:hyperlink>
    </w:p>
    <w:p w14:paraId="7DA8AD33" w14:textId="3A82BAAD" w:rsidR="002E2B21" w:rsidRPr="00683EA3" w:rsidRDefault="00000000">
      <w:pPr>
        <w:pStyle w:val="TOC2"/>
        <w:tabs>
          <w:tab w:val="left" w:pos="880"/>
          <w:tab w:val="right" w:leader="dot" w:pos="8494"/>
        </w:tabs>
        <w:rPr>
          <w:rFonts w:asciiTheme="minorHAnsi" w:eastAsiaTheme="minorEastAsia" w:hAnsiTheme="minorHAnsi" w:cstheme="minorBidi"/>
          <w:noProof/>
          <w:color w:val="auto"/>
          <w:sz w:val="20"/>
          <w:szCs w:val="20"/>
          <w:lang w:val="en-US"/>
        </w:rPr>
      </w:pPr>
      <w:hyperlink w:anchor="_Toc117164748" w:history="1">
        <w:r w:rsidR="002E2B21" w:rsidRPr="00683EA3">
          <w:rPr>
            <w:rStyle w:val="Hyperlink"/>
            <w:noProof/>
            <w:sz w:val="20"/>
            <w:szCs w:val="20"/>
          </w:rPr>
          <w:t>4.13</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End of the public contract</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_Toc117164748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27</w:t>
        </w:r>
        <w:r w:rsidR="002E2B21" w:rsidRPr="00683EA3">
          <w:rPr>
            <w:noProof/>
            <w:webHidden/>
            <w:sz w:val="20"/>
            <w:szCs w:val="20"/>
          </w:rPr>
          <w:fldChar w:fldCharType="end"/>
        </w:r>
      </w:hyperlink>
    </w:p>
    <w:p w14:paraId="4B097051" w14:textId="74F01A16" w:rsidR="002E2B21" w:rsidRPr="00683EA3" w:rsidRDefault="00000000">
      <w:pPr>
        <w:pStyle w:val="TOC3"/>
        <w:rPr>
          <w:rFonts w:asciiTheme="minorHAnsi" w:eastAsiaTheme="minorEastAsia" w:hAnsiTheme="minorHAnsi" w:cstheme="minorBidi"/>
          <w:noProof/>
          <w:color w:val="auto"/>
          <w:sz w:val="20"/>
          <w:szCs w:val="20"/>
          <w:lang w:val="en-US"/>
        </w:rPr>
      </w:pPr>
      <w:hyperlink w:anchor="_Toc117164749" w:history="1">
        <w:r w:rsidR="002E2B21" w:rsidRPr="00683EA3">
          <w:rPr>
            <w:rStyle w:val="Hyperlink"/>
            <w:noProof/>
            <w:sz w:val="20"/>
            <w:szCs w:val="20"/>
          </w:rPr>
          <w:t>4.13.1</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Acceptance of the products delivered (Art. 64-65 and 128)</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_Toc117164749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27</w:t>
        </w:r>
        <w:r w:rsidR="002E2B21" w:rsidRPr="00683EA3">
          <w:rPr>
            <w:noProof/>
            <w:webHidden/>
            <w:sz w:val="20"/>
            <w:szCs w:val="20"/>
          </w:rPr>
          <w:fldChar w:fldCharType="end"/>
        </w:r>
      </w:hyperlink>
    </w:p>
    <w:p w14:paraId="4426B7C1" w14:textId="558E0F72" w:rsidR="002E2B21" w:rsidRPr="00683EA3" w:rsidRDefault="00000000">
      <w:pPr>
        <w:pStyle w:val="TOC3"/>
        <w:rPr>
          <w:rFonts w:asciiTheme="minorHAnsi" w:eastAsiaTheme="minorEastAsia" w:hAnsiTheme="minorHAnsi" w:cstheme="minorBidi"/>
          <w:noProof/>
          <w:color w:val="auto"/>
          <w:sz w:val="20"/>
          <w:szCs w:val="20"/>
          <w:lang w:val="en-US"/>
        </w:rPr>
      </w:pPr>
      <w:hyperlink w:anchor="_Toc117164750" w:history="1">
        <w:r w:rsidR="002E2B21" w:rsidRPr="00683EA3">
          <w:rPr>
            <w:rStyle w:val="Hyperlink"/>
            <w:noProof/>
            <w:sz w:val="20"/>
            <w:szCs w:val="20"/>
          </w:rPr>
          <w:t>4.13.2</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Transfer of ownership (Art. 132)</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_Toc117164750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28</w:t>
        </w:r>
        <w:r w:rsidR="002E2B21" w:rsidRPr="00683EA3">
          <w:rPr>
            <w:noProof/>
            <w:webHidden/>
            <w:sz w:val="20"/>
            <w:szCs w:val="20"/>
          </w:rPr>
          <w:fldChar w:fldCharType="end"/>
        </w:r>
      </w:hyperlink>
    </w:p>
    <w:p w14:paraId="1C644946" w14:textId="23E5169C" w:rsidR="002E2B21" w:rsidRPr="00683EA3" w:rsidRDefault="00000000">
      <w:pPr>
        <w:pStyle w:val="TOC3"/>
        <w:rPr>
          <w:rFonts w:asciiTheme="minorHAnsi" w:eastAsiaTheme="minorEastAsia" w:hAnsiTheme="minorHAnsi" w:cstheme="minorBidi"/>
          <w:noProof/>
          <w:color w:val="auto"/>
          <w:sz w:val="20"/>
          <w:szCs w:val="20"/>
          <w:lang w:val="en-US"/>
        </w:rPr>
      </w:pPr>
      <w:hyperlink w:anchor="_Toc117164751" w:history="1">
        <w:r w:rsidR="002E2B21" w:rsidRPr="00683EA3">
          <w:rPr>
            <w:rStyle w:val="Hyperlink"/>
            <w:noProof/>
            <w:sz w:val="20"/>
            <w:szCs w:val="20"/>
          </w:rPr>
          <w:t>4.13.3</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Guarantee period (Art. 134)</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_Toc117164751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28</w:t>
        </w:r>
        <w:r w:rsidR="002E2B21" w:rsidRPr="00683EA3">
          <w:rPr>
            <w:noProof/>
            <w:webHidden/>
            <w:sz w:val="20"/>
            <w:szCs w:val="20"/>
          </w:rPr>
          <w:fldChar w:fldCharType="end"/>
        </w:r>
      </w:hyperlink>
    </w:p>
    <w:p w14:paraId="4E5BB3F5" w14:textId="0C8FA9FD" w:rsidR="002E2B21" w:rsidRPr="00683EA3" w:rsidRDefault="00000000">
      <w:pPr>
        <w:pStyle w:val="TOC3"/>
        <w:rPr>
          <w:rFonts w:asciiTheme="minorHAnsi" w:eastAsiaTheme="minorEastAsia" w:hAnsiTheme="minorHAnsi" w:cstheme="minorBidi"/>
          <w:noProof/>
          <w:color w:val="auto"/>
          <w:sz w:val="20"/>
          <w:szCs w:val="20"/>
          <w:lang w:val="en-US"/>
        </w:rPr>
      </w:pPr>
      <w:hyperlink w:anchor="_Toc117164752" w:history="1">
        <w:r w:rsidR="002E2B21" w:rsidRPr="00683EA3">
          <w:rPr>
            <w:rStyle w:val="Hyperlink"/>
            <w:noProof/>
            <w:sz w:val="20"/>
            <w:szCs w:val="20"/>
          </w:rPr>
          <w:t>4.13.4</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Final acceptance (Art. 135)</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_Toc117164752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28</w:t>
        </w:r>
        <w:r w:rsidR="002E2B21" w:rsidRPr="00683EA3">
          <w:rPr>
            <w:noProof/>
            <w:webHidden/>
            <w:sz w:val="20"/>
            <w:szCs w:val="20"/>
          </w:rPr>
          <w:fldChar w:fldCharType="end"/>
        </w:r>
      </w:hyperlink>
    </w:p>
    <w:p w14:paraId="2F139A51" w14:textId="03DEBBD2" w:rsidR="002E2B21" w:rsidRPr="00683EA3" w:rsidRDefault="00000000">
      <w:pPr>
        <w:pStyle w:val="TOC3"/>
        <w:rPr>
          <w:rFonts w:asciiTheme="minorHAnsi" w:eastAsiaTheme="minorEastAsia" w:hAnsiTheme="minorHAnsi" w:cstheme="minorBidi"/>
          <w:noProof/>
          <w:color w:val="auto"/>
          <w:sz w:val="20"/>
          <w:szCs w:val="20"/>
          <w:lang w:val="en-US"/>
        </w:rPr>
      </w:pPr>
      <w:hyperlink w:anchor="_Toc117164753" w:history="1">
        <w:r w:rsidR="002E2B21" w:rsidRPr="00683EA3">
          <w:rPr>
            <w:rStyle w:val="Hyperlink"/>
            <w:noProof/>
            <w:sz w:val="20"/>
            <w:szCs w:val="20"/>
          </w:rPr>
          <w:t>4.13.5</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Acceptance costs</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_Toc117164753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28</w:t>
        </w:r>
        <w:r w:rsidR="002E2B21" w:rsidRPr="00683EA3">
          <w:rPr>
            <w:noProof/>
            <w:webHidden/>
            <w:sz w:val="20"/>
            <w:szCs w:val="20"/>
          </w:rPr>
          <w:fldChar w:fldCharType="end"/>
        </w:r>
      </w:hyperlink>
    </w:p>
    <w:p w14:paraId="1E13E6E0" w14:textId="086D9888" w:rsidR="002E2B21" w:rsidRPr="00683EA3" w:rsidRDefault="00000000">
      <w:pPr>
        <w:pStyle w:val="TOC2"/>
        <w:tabs>
          <w:tab w:val="left" w:pos="880"/>
          <w:tab w:val="right" w:leader="dot" w:pos="8494"/>
        </w:tabs>
        <w:rPr>
          <w:rFonts w:asciiTheme="minorHAnsi" w:eastAsiaTheme="minorEastAsia" w:hAnsiTheme="minorHAnsi" w:cstheme="minorBidi"/>
          <w:noProof/>
          <w:color w:val="auto"/>
          <w:sz w:val="20"/>
          <w:szCs w:val="20"/>
          <w:lang w:val="en-US"/>
        </w:rPr>
      </w:pPr>
      <w:hyperlink w:anchor="_Toc117164754" w:history="1">
        <w:r w:rsidR="002E2B21" w:rsidRPr="00683EA3">
          <w:rPr>
            <w:rStyle w:val="Hyperlink"/>
            <w:noProof/>
            <w:sz w:val="20"/>
            <w:szCs w:val="20"/>
          </w:rPr>
          <w:t>4.14</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Invoicing and payment of services (Art. 66 to 72 and 127)</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_Toc117164754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28</w:t>
        </w:r>
        <w:r w:rsidR="002E2B21" w:rsidRPr="00683EA3">
          <w:rPr>
            <w:noProof/>
            <w:webHidden/>
            <w:sz w:val="20"/>
            <w:szCs w:val="20"/>
          </w:rPr>
          <w:fldChar w:fldCharType="end"/>
        </w:r>
      </w:hyperlink>
    </w:p>
    <w:p w14:paraId="7C8CE3DB" w14:textId="50B3F1A6" w:rsidR="002E2B21" w:rsidRPr="00683EA3" w:rsidRDefault="00000000">
      <w:pPr>
        <w:pStyle w:val="TOC2"/>
        <w:tabs>
          <w:tab w:val="left" w:pos="880"/>
          <w:tab w:val="right" w:leader="dot" w:pos="8494"/>
        </w:tabs>
        <w:rPr>
          <w:rFonts w:asciiTheme="minorHAnsi" w:eastAsiaTheme="minorEastAsia" w:hAnsiTheme="minorHAnsi" w:cstheme="minorBidi"/>
          <w:noProof/>
          <w:color w:val="auto"/>
          <w:sz w:val="20"/>
          <w:szCs w:val="20"/>
          <w:lang w:val="en-US"/>
        </w:rPr>
      </w:pPr>
      <w:hyperlink w:anchor="_Toc117164755" w:history="1">
        <w:r w:rsidR="002E2B21" w:rsidRPr="00683EA3">
          <w:rPr>
            <w:rStyle w:val="Hyperlink"/>
            <w:noProof/>
            <w:sz w:val="20"/>
            <w:szCs w:val="20"/>
          </w:rPr>
          <w:t>4.15</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Litigation (Art. 73)</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_Toc117164755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29</w:t>
        </w:r>
        <w:r w:rsidR="002E2B21" w:rsidRPr="00683EA3">
          <w:rPr>
            <w:noProof/>
            <w:webHidden/>
            <w:sz w:val="20"/>
            <w:szCs w:val="20"/>
          </w:rPr>
          <w:fldChar w:fldCharType="end"/>
        </w:r>
      </w:hyperlink>
    </w:p>
    <w:p w14:paraId="440E4983" w14:textId="184194FA" w:rsidR="002E2B21" w:rsidRPr="00683EA3" w:rsidRDefault="00000000">
      <w:pPr>
        <w:pStyle w:val="TOC2"/>
        <w:tabs>
          <w:tab w:val="left" w:pos="880"/>
          <w:tab w:val="right" w:leader="dot" w:pos="8494"/>
        </w:tabs>
        <w:rPr>
          <w:rFonts w:asciiTheme="minorHAnsi" w:eastAsiaTheme="minorEastAsia" w:hAnsiTheme="minorHAnsi" w:cstheme="minorBidi"/>
          <w:noProof/>
          <w:color w:val="auto"/>
          <w:sz w:val="20"/>
          <w:szCs w:val="20"/>
          <w:lang w:val="en-US"/>
        </w:rPr>
      </w:pPr>
      <w:hyperlink w:anchor="_Toc117164756" w:history="1">
        <w:r w:rsidR="002E2B21" w:rsidRPr="00683EA3">
          <w:rPr>
            <w:rStyle w:val="Hyperlink"/>
            <w:noProof/>
            <w:sz w:val="20"/>
            <w:szCs w:val="20"/>
          </w:rPr>
          <w:t>4.16</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Obligations of the contracting authority (Art. 136)</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_Toc117164756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29</w:t>
        </w:r>
        <w:r w:rsidR="002E2B21" w:rsidRPr="00683EA3">
          <w:rPr>
            <w:noProof/>
            <w:webHidden/>
            <w:sz w:val="20"/>
            <w:szCs w:val="20"/>
          </w:rPr>
          <w:fldChar w:fldCharType="end"/>
        </w:r>
      </w:hyperlink>
    </w:p>
    <w:p w14:paraId="7326F14A" w14:textId="50D2E555" w:rsidR="002E2B21" w:rsidRPr="00683EA3" w:rsidRDefault="00000000">
      <w:pPr>
        <w:pStyle w:val="TOC2"/>
        <w:tabs>
          <w:tab w:val="left" w:pos="880"/>
          <w:tab w:val="right" w:leader="dot" w:pos="8494"/>
        </w:tabs>
        <w:rPr>
          <w:rFonts w:asciiTheme="minorHAnsi" w:eastAsiaTheme="minorEastAsia" w:hAnsiTheme="minorHAnsi" w:cstheme="minorBidi"/>
          <w:noProof/>
          <w:color w:val="auto"/>
          <w:sz w:val="20"/>
          <w:szCs w:val="20"/>
          <w:lang w:val="en-US"/>
        </w:rPr>
      </w:pPr>
      <w:hyperlink w:anchor="_Toc117164757" w:history="1">
        <w:r w:rsidR="002E2B21" w:rsidRPr="00683EA3">
          <w:rPr>
            <w:rStyle w:val="Hyperlink"/>
            <w:noProof/>
            <w:sz w:val="20"/>
            <w:szCs w:val="20"/>
          </w:rPr>
          <w:t>4.17</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Obligations of the supplier (Art. 137 and 138)</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_Toc117164757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29</w:t>
        </w:r>
        <w:r w:rsidR="002E2B21" w:rsidRPr="00683EA3">
          <w:rPr>
            <w:noProof/>
            <w:webHidden/>
            <w:sz w:val="20"/>
            <w:szCs w:val="20"/>
          </w:rPr>
          <w:fldChar w:fldCharType="end"/>
        </w:r>
      </w:hyperlink>
    </w:p>
    <w:p w14:paraId="3803A7C2" w14:textId="43A3AC69" w:rsidR="002E2B21" w:rsidRPr="00683EA3" w:rsidRDefault="00000000">
      <w:pPr>
        <w:pStyle w:val="TOC1"/>
        <w:rPr>
          <w:rFonts w:asciiTheme="minorHAnsi" w:eastAsiaTheme="minorEastAsia" w:hAnsiTheme="minorHAnsi" w:cstheme="minorBidi"/>
          <w:b w:val="0"/>
          <w:noProof/>
          <w:color w:val="auto"/>
          <w:sz w:val="20"/>
          <w:szCs w:val="20"/>
          <w:lang w:val="en-US"/>
        </w:rPr>
      </w:pPr>
      <w:hyperlink w:anchor="_Toc117164758" w:history="1">
        <w:r w:rsidR="002E2B21" w:rsidRPr="00683EA3">
          <w:rPr>
            <w:rStyle w:val="Hyperlink"/>
            <w:noProof/>
            <w:sz w:val="20"/>
            <w:szCs w:val="20"/>
          </w:rPr>
          <w:t>5</w:t>
        </w:r>
        <w:r w:rsidR="002E2B21" w:rsidRPr="00683EA3">
          <w:rPr>
            <w:rFonts w:asciiTheme="minorHAnsi" w:eastAsiaTheme="minorEastAsia" w:hAnsiTheme="minorHAnsi" w:cstheme="minorBidi"/>
            <w:b w:val="0"/>
            <w:noProof/>
            <w:color w:val="auto"/>
            <w:sz w:val="20"/>
            <w:szCs w:val="20"/>
            <w:lang w:val="en-US"/>
          </w:rPr>
          <w:tab/>
        </w:r>
        <w:r w:rsidR="002E2B21" w:rsidRPr="00683EA3">
          <w:rPr>
            <w:rStyle w:val="Hyperlink"/>
            <w:noProof/>
            <w:sz w:val="20"/>
            <w:szCs w:val="20"/>
          </w:rPr>
          <w:t>Terms of reference</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_Toc117164758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30</w:t>
        </w:r>
        <w:r w:rsidR="002E2B21" w:rsidRPr="00683EA3">
          <w:rPr>
            <w:noProof/>
            <w:webHidden/>
            <w:sz w:val="20"/>
            <w:szCs w:val="20"/>
          </w:rPr>
          <w:fldChar w:fldCharType="end"/>
        </w:r>
      </w:hyperlink>
    </w:p>
    <w:p w14:paraId="7F478B53" w14:textId="7A8C670F" w:rsidR="002E2B21" w:rsidRPr="00683EA3" w:rsidRDefault="00000000">
      <w:pPr>
        <w:pStyle w:val="TOC2"/>
        <w:tabs>
          <w:tab w:val="left" w:pos="880"/>
          <w:tab w:val="right" w:leader="dot" w:pos="8494"/>
        </w:tabs>
        <w:rPr>
          <w:rFonts w:asciiTheme="minorHAnsi" w:eastAsiaTheme="minorEastAsia" w:hAnsiTheme="minorHAnsi" w:cstheme="minorBidi"/>
          <w:noProof/>
          <w:color w:val="auto"/>
          <w:sz w:val="20"/>
          <w:szCs w:val="20"/>
          <w:lang w:val="en-US"/>
        </w:rPr>
      </w:pPr>
      <w:hyperlink w:anchor="_Toc117164759" w:history="1">
        <w:r w:rsidR="002E2B21" w:rsidRPr="00683EA3">
          <w:rPr>
            <w:rStyle w:val="Hyperlink"/>
            <w:noProof/>
            <w:sz w:val="20"/>
            <w:szCs w:val="20"/>
          </w:rPr>
          <w:t>5.1</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General conditions</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_Toc117164759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30</w:t>
        </w:r>
        <w:r w:rsidR="002E2B21" w:rsidRPr="00683EA3">
          <w:rPr>
            <w:noProof/>
            <w:webHidden/>
            <w:sz w:val="20"/>
            <w:szCs w:val="20"/>
          </w:rPr>
          <w:fldChar w:fldCharType="end"/>
        </w:r>
      </w:hyperlink>
    </w:p>
    <w:p w14:paraId="76B8E4C9" w14:textId="690A402D" w:rsidR="002E2B21" w:rsidRPr="00683EA3" w:rsidRDefault="00000000">
      <w:pPr>
        <w:pStyle w:val="TOC2"/>
        <w:tabs>
          <w:tab w:val="left" w:pos="880"/>
          <w:tab w:val="right" w:leader="dot" w:pos="8494"/>
        </w:tabs>
        <w:rPr>
          <w:rFonts w:asciiTheme="minorHAnsi" w:eastAsiaTheme="minorEastAsia" w:hAnsiTheme="minorHAnsi" w:cstheme="minorBidi"/>
          <w:noProof/>
          <w:color w:val="auto"/>
          <w:sz w:val="20"/>
          <w:szCs w:val="20"/>
          <w:lang w:val="en-US"/>
        </w:rPr>
      </w:pPr>
      <w:hyperlink w:anchor="_Toc117164760" w:history="1">
        <w:r w:rsidR="002E2B21" w:rsidRPr="00683EA3">
          <w:rPr>
            <w:rStyle w:val="Hyperlink"/>
            <w:noProof/>
            <w:sz w:val="20"/>
            <w:szCs w:val="20"/>
          </w:rPr>
          <w:t>5.2</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After-sales service</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_Toc117164760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30</w:t>
        </w:r>
        <w:r w:rsidR="002E2B21" w:rsidRPr="00683EA3">
          <w:rPr>
            <w:noProof/>
            <w:webHidden/>
            <w:sz w:val="20"/>
            <w:szCs w:val="20"/>
          </w:rPr>
          <w:fldChar w:fldCharType="end"/>
        </w:r>
      </w:hyperlink>
    </w:p>
    <w:p w14:paraId="2E2DFA1E" w14:textId="2727D76B" w:rsidR="002E2B21" w:rsidRPr="00683EA3" w:rsidRDefault="00000000">
      <w:pPr>
        <w:pStyle w:val="TOC2"/>
        <w:tabs>
          <w:tab w:val="left" w:pos="880"/>
          <w:tab w:val="right" w:leader="dot" w:pos="8494"/>
        </w:tabs>
        <w:rPr>
          <w:rFonts w:asciiTheme="minorHAnsi" w:eastAsiaTheme="minorEastAsia" w:hAnsiTheme="minorHAnsi" w:cstheme="minorBidi"/>
          <w:noProof/>
          <w:color w:val="auto"/>
          <w:sz w:val="20"/>
          <w:szCs w:val="20"/>
          <w:lang w:val="en-US"/>
        </w:rPr>
      </w:pPr>
      <w:hyperlink w:anchor="_Toc117164761" w:history="1">
        <w:r w:rsidR="002E2B21" w:rsidRPr="00683EA3">
          <w:rPr>
            <w:rStyle w:val="Hyperlink"/>
            <w:noProof/>
            <w:sz w:val="20"/>
            <w:szCs w:val="20"/>
          </w:rPr>
          <w:t>5.3</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Technical specifications</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_Toc117164761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30</w:t>
        </w:r>
        <w:r w:rsidR="002E2B21" w:rsidRPr="00683EA3">
          <w:rPr>
            <w:noProof/>
            <w:webHidden/>
            <w:sz w:val="20"/>
            <w:szCs w:val="20"/>
          </w:rPr>
          <w:fldChar w:fldCharType="end"/>
        </w:r>
      </w:hyperlink>
    </w:p>
    <w:p w14:paraId="34E1178F" w14:textId="4B696C80" w:rsidR="002E2B21" w:rsidRPr="00683EA3" w:rsidRDefault="00000000">
      <w:pPr>
        <w:pStyle w:val="TOC1"/>
        <w:rPr>
          <w:rFonts w:asciiTheme="minorHAnsi" w:eastAsiaTheme="minorEastAsia" w:hAnsiTheme="minorHAnsi" w:cstheme="minorBidi"/>
          <w:b w:val="0"/>
          <w:noProof/>
          <w:color w:val="auto"/>
          <w:sz w:val="20"/>
          <w:szCs w:val="20"/>
          <w:lang w:val="en-US"/>
        </w:rPr>
      </w:pPr>
      <w:hyperlink w:anchor="_Toc117164762" w:history="1">
        <w:r w:rsidR="002E2B21" w:rsidRPr="00683EA3">
          <w:rPr>
            <w:rStyle w:val="Hyperlink"/>
            <w:noProof/>
            <w:sz w:val="20"/>
            <w:szCs w:val="20"/>
          </w:rPr>
          <w:t>6</w:t>
        </w:r>
        <w:r w:rsidR="002E2B21" w:rsidRPr="00683EA3">
          <w:rPr>
            <w:rFonts w:asciiTheme="minorHAnsi" w:eastAsiaTheme="minorEastAsia" w:hAnsiTheme="minorHAnsi" w:cstheme="minorBidi"/>
            <w:b w:val="0"/>
            <w:noProof/>
            <w:color w:val="auto"/>
            <w:sz w:val="20"/>
            <w:szCs w:val="20"/>
            <w:lang w:val="en-US"/>
          </w:rPr>
          <w:tab/>
        </w:r>
        <w:r w:rsidR="002E2B21" w:rsidRPr="00683EA3">
          <w:rPr>
            <w:rStyle w:val="Hyperlink"/>
            <w:noProof/>
            <w:sz w:val="20"/>
            <w:szCs w:val="20"/>
          </w:rPr>
          <w:t>Forms</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_Toc117164762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31</w:t>
        </w:r>
        <w:r w:rsidR="002E2B21" w:rsidRPr="00683EA3">
          <w:rPr>
            <w:noProof/>
            <w:webHidden/>
            <w:sz w:val="20"/>
            <w:szCs w:val="20"/>
          </w:rPr>
          <w:fldChar w:fldCharType="end"/>
        </w:r>
      </w:hyperlink>
    </w:p>
    <w:p w14:paraId="3A518771" w14:textId="57237B9E" w:rsidR="002E2B21" w:rsidRPr="00683EA3" w:rsidRDefault="00000000">
      <w:pPr>
        <w:pStyle w:val="TOC2"/>
        <w:tabs>
          <w:tab w:val="left" w:pos="880"/>
          <w:tab w:val="right" w:leader="dot" w:pos="8494"/>
        </w:tabs>
        <w:rPr>
          <w:rFonts w:asciiTheme="minorHAnsi" w:eastAsiaTheme="minorEastAsia" w:hAnsiTheme="minorHAnsi" w:cstheme="minorBidi"/>
          <w:noProof/>
          <w:color w:val="auto"/>
          <w:sz w:val="20"/>
          <w:szCs w:val="20"/>
          <w:lang w:val="en-US"/>
        </w:rPr>
      </w:pPr>
      <w:hyperlink w:anchor="_Toc117164763" w:history="1">
        <w:r w:rsidR="002E2B21" w:rsidRPr="00683EA3">
          <w:rPr>
            <w:rStyle w:val="Hyperlink"/>
            <w:noProof/>
            <w:sz w:val="20"/>
            <w:szCs w:val="20"/>
          </w:rPr>
          <w:t>6.1</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Instructions for compiling the tender</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_Toc117164763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31</w:t>
        </w:r>
        <w:r w:rsidR="002E2B21" w:rsidRPr="00683EA3">
          <w:rPr>
            <w:noProof/>
            <w:webHidden/>
            <w:sz w:val="20"/>
            <w:szCs w:val="20"/>
          </w:rPr>
          <w:fldChar w:fldCharType="end"/>
        </w:r>
      </w:hyperlink>
    </w:p>
    <w:p w14:paraId="64C5C042" w14:textId="48DB281F" w:rsidR="002E2B21" w:rsidRPr="00683EA3" w:rsidRDefault="00000000">
      <w:pPr>
        <w:pStyle w:val="TOC2"/>
        <w:tabs>
          <w:tab w:val="left" w:pos="880"/>
          <w:tab w:val="right" w:leader="dot" w:pos="8494"/>
        </w:tabs>
        <w:rPr>
          <w:rFonts w:asciiTheme="minorHAnsi" w:eastAsiaTheme="minorEastAsia" w:hAnsiTheme="minorHAnsi" w:cstheme="minorBidi"/>
          <w:noProof/>
          <w:color w:val="auto"/>
          <w:sz w:val="20"/>
          <w:szCs w:val="20"/>
          <w:lang w:val="en-US"/>
        </w:rPr>
      </w:pPr>
      <w:hyperlink w:anchor="_Toc117164764" w:history="1">
        <w:r w:rsidR="002E2B21" w:rsidRPr="00683EA3">
          <w:rPr>
            <w:rStyle w:val="Hyperlink"/>
            <w:noProof/>
            <w:sz w:val="20"/>
            <w:szCs w:val="20"/>
          </w:rPr>
          <w:t>6.2</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Identification form</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_Toc117164764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32</w:t>
        </w:r>
        <w:r w:rsidR="002E2B21" w:rsidRPr="00683EA3">
          <w:rPr>
            <w:noProof/>
            <w:webHidden/>
            <w:sz w:val="20"/>
            <w:szCs w:val="20"/>
          </w:rPr>
          <w:fldChar w:fldCharType="end"/>
        </w:r>
      </w:hyperlink>
    </w:p>
    <w:p w14:paraId="116D8563" w14:textId="6008D753" w:rsidR="002E2B21" w:rsidRPr="00683EA3" w:rsidRDefault="00000000">
      <w:pPr>
        <w:pStyle w:val="TOC3"/>
        <w:rPr>
          <w:rFonts w:asciiTheme="minorHAnsi" w:eastAsiaTheme="minorEastAsia" w:hAnsiTheme="minorHAnsi" w:cstheme="minorBidi"/>
          <w:noProof/>
          <w:color w:val="auto"/>
          <w:sz w:val="20"/>
          <w:szCs w:val="20"/>
          <w:lang w:val="en-US"/>
        </w:rPr>
      </w:pPr>
      <w:hyperlink w:anchor="_Toc117164765" w:history="1">
        <w:r w:rsidR="002E2B21" w:rsidRPr="00683EA3">
          <w:rPr>
            <w:rStyle w:val="Hyperlink"/>
            <w:noProof/>
            <w:sz w:val="20"/>
            <w:szCs w:val="20"/>
          </w:rPr>
          <w:t>6.2.1</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Identification form</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_Toc117164765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32</w:t>
        </w:r>
        <w:r w:rsidR="002E2B21" w:rsidRPr="00683EA3">
          <w:rPr>
            <w:noProof/>
            <w:webHidden/>
            <w:sz w:val="20"/>
            <w:szCs w:val="20"/>
          </w:rPr>
          <w:fldChar w:fldCharType="end"/>
        </w:r>
      </w:hyperlink>
    </w:p>
    <w:p w14:paraId="31A2DF89" w14:textId="0E5F4DDC" w:rsidR="002E2B21" w:rsidRPr="00683EA3" w:rsidRDefault="00000000">
      <w:pPr>
        <w:pStyle w:val="TOC3"/>
        <w:rPr>
          <w:rFonts w:asciiTheme="minorHAnsi" w:eastAsiaTheme="minorEastAsia" w:hAnsiTheme="minorHAnsi" w:cstheme="minorBidi"/>
          <w:noProof/>
          <w:color w:val="auto"/>
          <w:sz w:val="20"/>
          <w:szCs w:val="20"/>
          <w:lang w:val="en-US"/>
        </w:rPr>
      </w:pPr>
      <w:hyperlink w:anchor="_Toc117164766" w:history="1">
        <w:r w:rsidR="002E2B21" w:rsidRPr="00683EA3">
          <w:rPr>
            <w:rStyle w:val="Hyperlink"/>
            <w:noProof/>
            <w:sz w:val="20"/>
            <w:szCs w:val="20"/>
          </w:rPr>
          <w:t>6.2.2</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Subcontractors</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_Toc117164766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33</w:t>
        </w:r>
        <w:r w:rsidR="002E2B21" w:rsidRPr="00683EA3">
          <w:rPr>
            <w:noProof/>
            <w:webHidden/>
            <w:sz w:val="20"/>
            <w:szCs w:val="20"/>
          </w:rPr>
          <w:fldChar w:fldCharType="end"/>
        </w:r>
      </w:hyperlink>
    </w:p>
    <w:p w14:paraId="506669EE" w14:textId="57F5C36B" w:rsidR="002E2B21" w:rsidRPr="00683EA3" w:rsidRDefault="00000000">
      <w:pPr>
        <w:pStyle w:val="TOC2"/>
        <w:tabs>
          <w:tab w:val="left" w:pos="880"/>
          <w:tab w:val="right" w:leader="dot" w:pos="8494"/>
        </w:tabs>
        <w:rPr>
          <w:rFonts w:asciiTheme="minorHAnsi" w:eastAsiaTheme="minorEastAsia" w:hAnsiTheme="minorHAnsi" w:cstheme="minorBidi"/>
          <w:noProof/>
          <w:color w:val="auto"/>
          <w:sz w:val="20"/>
          <w:szCs w:val="20"/>
          <w:lang w:val="en-US"/>
        </w:rPr>
      </w:pPr>
      <w:hyperlink w:anchor="_Toc117164767" w:history="1">
        <w:r w:rsidR="002E2B21" w:rsidRPr="00683EA3">
          <w:rPr>
            <w:rStyle w:val="Hyperlink"/>
            <w:noProof/>
            <w:sz w:val="20"/>
            <w:szCs w:val="20"/>
          </w:rPr>
          <w:t>6.3</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Tender form - Prices</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_Toc117164767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34</w:t>
        </w:r>
        <w:r w:rsidR="002E2B21" w:rsidRPr="00683EA3">
          <w:rPr>
            <w:noProof/>
            <w:webHidden/>
            <w:sz w:val="20"/>
            <w:szCs w:val="20"/>
          </w:rPr>
          <w:fldChar w:fldCharType="end"/>
        </w:r>
      </w:hyperlink>
    </w:p>
    <w:p w14:paraId="03FA9D2A" w14:textId="3D27C0E4" w:rsidR="002E2B21" w:rsidRPr="00683EA3" w:rsidRDefault="00000000">
      <w:pPr>
        <w:pStyle w:val="TOC2"/>
        <w:tabs>
          <w:tab w:val="left" w:pos="880"/>
          <w:tab w:val="right" w:leader="dot" w:pos="8494"/>
        </w:tabs>
        <w:rPr>
          <w:rFonts w:asciiTheme="minorHAnsi" w:eastAsiaTheme="minorEastAsia" w:hAnsiTheme="minorHAnsi" w:cstheme="minorBidi"/>
          <w:noProof/>
          <w:color w:val="auto"/>
          <w:sz w:val="20"/>
          <w:szCs w:val="20"/>
          <w:lang w:val="en-US"/>
        </w:rPr>
      </w:pPr>
      <w:hyperlink w:anchor="_Toc117164768" w:history="1">
        <w:r w:rsidR="002E2B21" w:rsidRPr="00683EA3">
          <w:rPr>
            <w:rStyle w:val="Hyperlink"/>
            <w:noProof/>
            <w:sz w:val="20"/>
            <w:szCs w:val="20"/>
          </w:rPr>
          <w:t>6.4</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Declaration on honour – Exclusion grounds</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_Toc117164768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35</w:t>
        </w:r>
        <w:r w:rsidR="002E2B21" w:rsidRPr="00683EA3">
          <w:rPr>
            <w:noProof/>
            <w:webHidden/>
            <w:sz w:val="20"/>
            <w:szCs w:val="20"/>
          </w:rPr>
          <w:fldChar w:fldCharType="end"/>
        </w:r>
      </w:hyperlink>
    </w:p>
    <w:p w14:paraId="406C1598" w14:textId="1363DED0" w:rsidR="002E2B21" w:rsidRPr="00683EA3" w:rsidRDefault="00000000">
      <w:pPr>
        <w:pStyle w:val="TOC2"/>
        <w:tabs>
          <w:tab w:val="left" w:pos="880"/>
          <w:tab w:val="right" w:leader="dot" w:pos="8494"/>
        </w:tabs>
        <w:rPr>
          <w:rFonts w:asciiTheme="minorHAnsi" w:eastAsiaTheme="minorEastAsia" w:hAnsiTheme="minorHAnsi" w:cstheme="minorBidi"/>
          <w:noProof/>
          <w:color w:val="auto"/>
          <w:sz w:val="20"/>
          <w:szCs w:val="20"/>
          <w:lang w:val="en-US"/>
        </w:rPr>
      </w:pPr>
      <w:hyperlink w:anchor="_Toc117164769" w:history="1">
        <w:r w:rsidR="002E2B21" w:rsidRPr="00683EA3">
          <w:rPr>
            <w:rStyle w:val="Hyperlink"/>
            <w:noProof/>
            <w:sz w:val="20"/>
            <w:szCs w:val="20"/>
          </w:rPr>
          <w:t>6.5</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Exclusion Grounds</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_Toc117164769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37</w:t>
        </w:r>
        <w:r w:rsidR="002E2B21" w:rsidRPr="00683EA3">
          <w:rPr>
            <w:noProof/>
            <w:webHidden/>
            <w:sz w:val="20"/>
            <w:szCs w:val="20"/>
          </w:rPr>
          <w:fldChar w:fldCharType="end"/>
        </w:r>
      </w:hyperlink>
    </w:p>
    <w:p w14:paraId="0D85510C" w14:textId="147B95E4" w:rsidR="002E2B21" w:rsidRPr="00683EA3" w:rsidRDefault="00000000">
      <w:pPr>
        <w:pStyle w:val="TOC3"/>
        <w:rPr>
          <w:rFonts w:asciiTheme="minorHAnsi" w:eastAsiaTheme="minorEastAsia" w:hAnsiTheme="minorHAnsi" w:cstheme="minorBidi"/>
          <w:noProof/>
          <w:color w:val="auto"/>
          <w:sz w:val="20"/>
          <w:szCs w:val="20"/>
          <w:lang w:val="en-US"/>
        </w:rPr>
      </w:pPr>
      <w:hyperlink w:anchor="_Toc117164770" w:history="1">
        <w:r w:rsidR="002E2B21" w:rsidRPr="00683EA3">
          <w:rPr>
            <w:rStyle w:val="Hyperlink"/>
            <w:noProof/>
            <w:sz w:val="20"/>
            <w:szCs w:val="20"/>
          </w:rPr>
          <w:t>6.5.1</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Power of attorney</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_Toc117164770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37</w:t>
        </w:r>
        <w:r w:rsidR="002E2B21" w:rsidRPr="00683EA3">
          <w:rPr>
            <w:noProof/>
            <w:webHidden/>
            <w:sz w:val="20"/>
            <w:szCs w:val="20"/>
          </w:rPr>
          <w:fldChar w:fldCharType="end"/>
        </w:r>
      </w:hyperlink>
    </w:p>
    <w:p w14:paraId="4E82F141" w14:textId="71047800" w:rsidR="002E2B21" w:rsidRPr="00683EA3" w:rsidRDefault="00000000">
      <w:pPr>
        <w:pStyle w:val="TOC3"/>
        <w:rPr>
          <w:rFonts w:asciiTheme="minorHAnsi" w:eastAsiaTheme="minorEastAsia" w:hAnsiTheme="minorHAnsi" w:cstheme="minorBidi"/>
          <w:noProof/>
          <w:color w:val="auto"/>
          <w:sz w:val="20"/>
          <w:szCs w:val="20"/>
          <w:lang w:val="en-US"/>
        </w:rPr>
      </w:pPr>
      <w:hyperlink w:anchor="_Toc117164771" w:history="1">
        <w:r w:rsidR="002E2B21" w:rsidRPr="00683EA3">
          <w:rPr>
            <w:rStyle w:val="Hyperlink"/>
            <w:rFonts w:cs="Calibri-Bold"/>
            <w:b/>
            <w:bCs/>
            <w:noProof/>
            <w:sz w:val="20"/>
            <w:szCs w:val="20"/>
          </w:rPr>
          <w:t>6.5.2</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rFonts w:cs="Calibri-Bold"/>
            <w:b/>
            <w:bCs/>
            <w:noProof/>
            <w:sz w:val="20"/>
            <w:szCs w:val="20"/>
          </w:rPr>
          <w:t>Incorporation certificate</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_Toc117164771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37</w:t>
        </w:r>
        <w:r w:rsidR="002E2B21" w:rsidRPr="00683EA3">
          <w:rPr>
            <w:noProof/>
            <w:webHidden/>
            <w:sz w:val="20"/>
            <w:szCs w:val="20"/>
          </w:rPr>
          <w:fldChar w:fldCharType="end"/>
        </w:r>
      </w:hyperlink>
    </w:p>
    <w:p w14:paraId="106E37C9" w14:textId="6BA32EC2" w:rsidR="002E2B21" w:rsidRPr="00683EA3" w:rsidRDefault="00000000">
      <w:pPr>
        <w:pStyle w:val="TOC3"/>
        <w:rPr>
          <w:rFonts w:asciiTheme="minorHAnsi" w:eastAsiaTheme="minorEastAsia" w:hAnsiTheme="minorHAnsi" w:cstheme="minorBidi"/>
          <w:noProof/>
          <w:color w:val="auto"/>
          <w:sz w:val="20"/>
          <w:szCs w:val="20"/>
          <w:lang w:val="en-US"/>
        </w:rPr>
      </w:pPr>
      <w:hyperlink w:anchor="_Toc117164772" w:history="1">
        <w:r w:rsidR="002E2B21" w:rsidRPr="00683EA3">
          <w:rPr>
            <w:rStyle w:val="Hyperlink"/>
            <w:rFonts w:cs="Calibri-Bold"/>
            <w:b/>
            <w:bCs/>
            <w:noProof/>
            <w:sz w:val="20"/>
            <w:szCs w:val="20"/>
          </w:rPr>
          <w:t>6.5.3</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rFonts w:cs="Calibri-Bold"/>
            <w:b/>
            <w:bCs/>
            <w:noProof/>
            <w:sz w:val="20"/>
            <w:szCs w:val="20"/>
          </w:rPr>
          <w:t>Certification of clearance with regards to the payments of social security contributions</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_Toc117164772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37</w:t>
        </w:r>
        <w:r w:rsidR="002E2B21" w:rsidRPr="00683EA3">
          <w:rPr>
            <w:noProof/>
            <w:webHidden/>
            <w:sz w:val="20"/>
            <w:szCs w:val="20"/>
          </w:rPr>
          <w:fldChar w:fldCharType="end"/>
        </w:r>
      </w:hyperlink>
    </w:p>
    <w:p w14:paraId="6F5EE672" w14:textId="056FF58D" w:rsidR="002E2B21" w:rsidRPr="00683EA3" w:rsidRDefault="00000000">
      <w:pPr>
        <w:pStyle w:val="TOC3"/>
        <w:rPr>
          <w:rFonts w:asciiTheme="minorHAnsi" w:eastAsiaTheme="minorEastAsia" w:hAnsiTheme="minorHAnsi" w:cstheme="minorBidi"/>
          <w:noProof/>
          <w:color w:val="auto"/>
          <w:sz w:val="20"/>
          <w:szCs w:val="20"/>
          <w:lang w:val="en-US"/>
        </w:rPr>
      </w:pPr>
      <w:hyperlink w:anchor="_Toc117164773" w:history="1">
        <w:r w:rsidR="002E2B21" w:rsidRPr="00683EA3">
          <w:rPr>
            <w:rStyle w:val="Hyperlink"/>
            <w:rFonts w:cs="Calibri-Bold"/>
            <w:b/>
            <w:bCs/>
            <w:noProof/>
            <w:sz w:val="20"/>
            <w:szCs w:val="20"/>
          </w:rPr>
          <w:t>6.5.4</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rFonts w:cs="Calibri-Bold"/>
            <w:b/>
            <w:bCs/>
            <w:noProof/>
            <w:sz w:val="20"/>
            <w:szCs w:val="20"/>
          </w:rPr>
          <w:t>Certification of clearance with regards to the payments of applicable taxes</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_Toc117164773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37</w:t>
        </w:r>
        <w:r w:rsidR="002E2B21" w:rsidRPr="00683EA3">
          <w:rPr>
            <w:noProof/>
            <w:webHidden/>
            <w:sz w:val="20"/>
            <w:szCs w:val="20"/>
          </w:rPr>
          <w:fldChar w:fldCharType="end"/>
        </w:r>
      </w:hyperlink>
    </w:p>
    <w:p w14:paraId="26BB87BF" w14:textId="34C5F949" w:rsidR="002E2B21" w:rsidRPr="00683EA3" w:rsidRDefault="00000000">
      <w:pPr>
        <w:pStyle w:val="TOC2"/>
        <w:tabs>
          <w:tab w:val="left" w:pos="880"/>
          <w:tab w:val="right" w:leader="dot" w:pos="8494"/>
        </w:tabs>
        <w:rPr>
          <w:rFonts w:asciiTheme="minorHAnsi" w:eastAsiaTheme="minorEastAsia" w:hAnsiTheme="minorHAnsi" w:cstheme="minorBidi"/>
          <w:noProof/>
          <w:color w:val="auto"/>
          <w:sz w:val="20"/>
          <w:szCs w:val="20"/>
          <w:lang w:val="en-US"/>
        </w:rPr>
      </w:pPr>
      <w:hyperlink w:anchor="_Toc117164774" w:history="1">
        <w:r w:rsidR="002E2B21" w:rsidRPr="00683EA3">
          <w:rPr>
            <w:rStyle w:val="Hyperlink"/>
            <w:noProof/>
            <w:sz w:val="20"/>
            <w:szCs w:val="20"/>
          </w:rPr>
          <w:t>6.6</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Integrity Statement of the tenderer</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_Toc117164774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38</w:t>
        </w:r>
        <w:r w:rsidR="002E2B21" w:rsidRPr="00683EA3">
          <w:rPr>
            <w:noProof/>
            <w:webHidden/>
            <w:sz w:val="20"/>
            <w:szCs w:val="20"/>
          </w:rPr>
          <w:fldChar w:fldCharType="end"/>
        </w:r>
      </w:hyperlink>
    </w:p>
    <w:p w14:paraId="03536642" w14:textId="58235390" w:rsidR="002E2B21" w:rsidRPr="00683EA3" w:rsidRDefault="00000000">
      <w:pPr>
        <w:pStyle w:val="TOC2"/>
        <w:tabs>
          <w:tab w:val="left" w:pos="880"/>
          <w:tab w:val="right" w:leader="dot" w:pos="8494"/>
        </w:tabs>
        <w:rPr>
          <w:rFonts w:asciiTheme="minorHAnsi" w:eastAsiaTheme="minorEastAsia" w:hAnsiTheme="minorHAnsi" w:cstheme="minorBidi"/>
          <w:noProof/>
          <w:color w:val="auto"/>
          <w:sz w:val="20"/>
          <w:szCs w:val="20"/>
          <w:lang w:val="en-US"/>
        </w:rPr>
      </w:pPr>
      <w:hyperlink w:anchor="_Toc117164775" w:history="1">
        <w:r w:rsidR="002E2B21" w:rsidRPr="00683EA3">
          <w:rPr>
            <w:rStyle w:val="Hyperlink"/>
            <w:noProof/>
            <w:sz w:val="20"/>
            <w:szCs w:val="20"/>
          </w:rPr>
          <w:t>6.7</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Selection file – Technical aptitude</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_Toc117164775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39</w:t>
        </w:r>
        <w:r w:rsidR="002E2B21" w:rsidRPr="00683EA3">
          <w:rPr>
            <w:noProof/>
            <w:webHidden/>
            <w:sz w:val="20"/>
            <w:szCs w:val="20"/>
          </w:rPr>
          <w:fldChar w:fldCharType="end"/>
        </w:r>
      </w:hyperlink>
    </w:p>
    <w:p w14:paraId="3186AA79" w14:textId="46E356BD" w:rsidR="002E2B21" w:rsidRPr="00683EA3" w:rsidRDefault="00000000">
      <w:pPr>
        <w:pStyle w:val="TOC2"/>
        <w:tabs>
          <w:tab w:val="left" w:pos="880"/>
          <w:tab w:val="right" w:leader="dot" w:pos="8494"/>
        </w:tabs>
        <w:rPr>
          <w:rFonts w:asciiTheme="minorHAnsi" w:eastAsiaTheme="minorEastAsia" w:hAnsiTheme="minorHAnsi" w:cstheme="minorBidi"/>
          <w:noProof/>
          <w:color w:val="auto"/>
          <w:sz w:val="20"/>
          <w:szCs w:val="20"/>
          <w:lang w:val="en-US"/>
        </w:rPr>
      </w:pPr>
      <w:hyperlink w:anchor="_Toc117164776" w:history="1">
        <w:r w:rsidR="002E2B21" w:rsidRPr="00683EA3">
          <w:rPr>
            <w:rStyle w:val="Hyperlink"/>
            <w:noProof/>
            <w:sz w:val="20"/>
            <w:szCs w:val="20"/>
          </w:rPr>
          <w:t>6.8</w:t>
        </w:r>
        <w:r w:rsidR="002E2B21" w:rsidRPr="00683EA3">
          <w:rPr>
            <w:rFonts w:asciiTheme="minorHAnsi" w:eastAsiaTheme="minorEastAsia" w:hAnsiTheme="minorHAnsi" w:cstheme="minorBidi"/>
            <w:noProof/>
            <w:color w:val="auto"/>
            <w:sz w:val="20"/>
            <w:szCs w:val="20"/>
            <w:lang w:val="en-US"/>
          </w:rPr>
          <w:tab/>
        </w:r>
        <w:r w:rsidR="002E2B21" w:rsidRPr="00683EA3">
          <w:rPr>
            <w:rStyle w:val="Hyperlink"/>
            <w:noProof/>
            <w:sz w:val="20"/>
            <w:szCs w:val="20"/>
          </w:rPr>
          <w:t>Overview of the documents to be submitted – to be completed exhaustively</w:t>
        </w:r>
        <w:r w:rsidR="002E2B21" w:rsidRPr="00683EA3">
          <w:rPr>
            <w:noProof/>
            <w:webHidden/>
            <w:sz w:val="20"/>
            <w:szCs w:val="20"/>
          </w:rPr>
          <w:tab/>
        </w:r>
        <w:r w:rsidR="002E2B21" w:rsidRPr="00683EA3">
          <w:rPr>
            <w:noProof/>
            <w:webHidden/>
            <w:sz w:val="20"/>
            <w:szCs w:val="20"/>
          </w:rPr>
          <w:fldChar w:fldCharType="begin"/>
        </w:r>
        <w:r w:rsidR="002E2B21" w:rsidRPr="00683EA3">
          <w:rPr>
            <w:noProof/>
            <w:webHidden/>
            <w:sz w:val="20"/>
            <w:szCs w:val="20"/>
          </w:rPr>
          <w:instrText xml:space="preserve"> PAGEREF _Toc117164776 \h </w:instrText>
        </w:r>
        <w:r w:rsidR="002E2B21" w:rsidRPr="00683EA3">
          <w:rPr>
            <w:noProof/>
            <w:webHidden/>
            <w:sz w:val="20"/>
            <w:szCs w:val="20"/>
          </w:rPr>
        </w:r>
        <w:r w:rsidR="002E2B21" w:rsidRPr="00683EA3">
          <w:rPr>
            <w:noProof/>
            <w:webHidden/>
            <w:sz w:val="20"/>
            <w:szCs w:val="20"/>
          </w:rPr>
          <w:fldChar w:fldCharType="separate"/>
        </w:r>
        <w:r w:rsidR="009E43ED">
          <w:rPr>
            <w:noProof/>
            <w:webHidden/>
            <w:sz w:val="20"/>
            <w:szCs w:val="20"/>
          </w:rPr>
          <w:t>40</w:t>
        </w:r>
        <w:r w:rsidR="002E2B21" w:rsidRPr="00683EA3">
          <w:rPr>
            <w:noProof/>
            <w:webHidden/>
            <w:sz w:val="20"/>
            <w:szCs w:val="20"/>
          </w:rPr>
          <w:fldChar w:fldCharType="end"/>
        </w:r>
      </w:hyperlink>
    </w:p>
    <w:p w14:paraId="28529180" w14:textId="1646BC27" w:rsidR="00251977" w:rsidRPr="00683EA3" w:rsidRDefault="00C45EFE" w:rsidP="00B143EE">
      <w:pPr>
        <w:rPr>
          <w:rFonts w:ascii="Calibri" w:hAnsi="Calibri" w:cs="Calibri"/>
          <w:b/>
          <w:color w:val="FFFFFF"/>
          <w:sz w:val="20"/>
          <w:szCs w:val="20"/>
        </w:rPr>
      </w:pPr>
      <w:r w:rsidRPr="00683EA3">
        <w:rPr>
          <w:sz w:val="20"/>
          <w:szCs w:val="20"/>
        </w:rPr>
        <w:fldChar w:fldCharType="end"/>
      </w:r>
      <w:r w:rsidR="00251977" w:rsidRPr="00683EA3">
        <w:rPr>
          <w:sz w:val="20"/>
          <w:szCs w:val="20"/>
        </w:rPr>
        <w:br w:type="page"/>
      </w:r>
    </w:p>
    <w:p w14:paraId="02A49965" w14:textId="0ADB9B66" w:rsidR="002B7D5A" w:rsidRPr="009E43ED" w:rsidRDefault="006C4396" w:rsidP="00413425">
      <w:pPr>
        <w:pStyle w:val="Heading1"/>
        <w:rPr>
          <w:sz w:val="24"/>
          <w:szCs w:val="24"/>
        </w:rPr>
      </w:pPr>
      <w:bookmarkStart w:id="0" w:name="_Toc117164682"/>
      <w:r w:rsidRPr="009E43ED">
        <w:rPr>
          <w:sz w:val="24"/>
          <w:szCs w:val="24"/>
        </w:rPr>
        <w:lastRenderedPageBreak/>
        <w:t>General remarks</w:t>
      </w:r>
      <w:bookmarkEnd w:id="0"/>
      <w:r w:rsidRPr="009E43ED">
        <w:rPr>
          <w:sz w:val="24"/>
          <w:szCs w:val="24"/>
        </w:rPr>
        <w:t xml:space="preserve"> </w:t>
      </w:r>
    </w:p>
    <w:p w14:paraId="5558DFF7" w14:textId="223F1388" w:rsidR="002B7D5A" w:rsidRPr="00683EA3" w:rsidRDefault="006C4396" w:rsidP="00413425">
      <w:pPr>
        <w:pStyle w:val="Heading2"/>
        <w:rPr>
          <w:sz w:val="24"/>
          <w:szCs w:val="24"/>
        </w:rPr>
      </w:pPr>
      <w:bookmarkStart w:id="1" w:name="_Toc117164683"/>
      <w:r w:rsidRPr="00683EA3">
        <w:rPr>
          <w:sz w:val="24"/>
          <w:szCs w:val="24"/>
        </w:rPr>
        <w:t>Derogations from the General Implementing Rules</w:t>
      </w:r>
      <w:bookmarkEnd w:id="1"/>
    </w:p>
    <w:p w14:paraId="5617B48F" w14:textId="6664BA09" w:rsidR="005C33F3" w:rsidRPr="00683EA3" w:rsidRDefault="009D2978" w:rsidP="00F4104D">
      <w:pPr>
        <w:pStyle w:val="BodyText"/>
        <w:shd w:val="clear" w:color="auto" w:fill="FFFFFF"/>
        <w:rPr>
          <w:rFonts w:ascii="Georgia" w:eastAsia="Calibri" w:hAnsi="Georgia" w:cs="Times New Roman"/>
          <w:color w:val="585756"/>
          <w:kern w:val="0"/>
          <w:szCs w:val="20"/>
        </w:rPr>
      </w:pPr>
      <w:r w:rsidRPr="00683EA3">
        <w:rPr>
          <w:rFonts w:ascii="Georgia" w:hAnsi="Georgia"/>
          <w:color w:val="585756"/>
          <w:szCs w:val="20"/>
        </w:rPr>
        <w:t xml:space="preserve">Section 4, ‘Specific contractual and administrative conditions’ of these Tender Specifications (CSC/Cahier </w:t>
      </w:r>
      <w:proofErr w:type="spellStart"/>
      <w:r w:rsidRPr="00683EA3">
        <w:rPr>
          <w:rFonts w:ascii="Georgia" w:hAnsi="Georgia"/>
          <w:color w:val="585756"/>
          <w:szCs w:val="20"/>
        </w:rPr>
        <w:t>Spécial</w:t>
      </w:r>
      <w:proofErr w:type="spellEnd"/>
      <w:r w:rsidRPr="00683EA3">
        <w:rPr>
          <w:rFonts w:ascii="Georgia" w:hAnsi="Georgia"/>
          <w:color w:val="585756"/>
          <w:szCs w:val="20"/>
        </w:rPr>
        <w:t xml:space="preserve"> des Charges) holds the specific administrative and contractual provisions that apply to this public contract by way of derogation from the Royal Decree of 14 January 2013 or as a complement or an elaboration thereof. </w:t>
      </w:r>
    </w:p>
    <w:p w14:paraId="6676BED1" w14:textId="417E61D5" w:rsidR="00135D35" w:rsidRPr="00683EA3" w:rsidRDefault="005C33F3" w:rsidP="00135D35">
      <w:pPr>
        <w:pStyle w:val="BodyText"/>
        <w:shd w:val="clear" w:color="auto" w:fill="FFFFFF"/>
        <w:rPr>
          <w:i/>
          <w:szCs w:val="20"/>
        </w:rPr>
      </w:pPr>
      <w:r w:rsidRPr="00683EA3">
        <w:rPr>
          <w:rFonts w:ascii="Georgia" w:hAnsi="Georgia"/>
          <w:color w:val="585756"/>
          <w:szCs w:val="20"/>
        </w:rPr>
        <w:t>These Tender Specifications derogate</w:t>
      </w:r>
      <w:r w:rsidR="005C6C2B" w:rsidRPr="00683EA3">
        <w:rPr>
          <w:rFonts w:ascii="Georgia" w:hAnsi="Georgia"/>
          <w:color w:val="585756"/>
          <w:szCs w:val="20"/>
        </w:rPr>
        <w:t xml:space="preserve"> </w:t>
      </w:r>
      <w:r w:rsidRPr="00683EA3">
        <w:rPr>
          <w:rFonts w:ascii="Georgia" w:hAnsi="Georgia"/>
          <w:color w:val="585756"/>
          <w:szCs w:val="20"/>
        </w:rPr>
        <w:t>Article(s)</w:t>
      </w:r>
      <w:r w:rsidR="00E950F6" w:rsidRPr="00683EA3">
        <w:rPr>
          <w:rFonts w:ascii="Georgia" w:hAnsi="Georgia"/>
          <w:color w:val="585756"/>
          <w:szCs w:val="20"/>
        </w:rPr>
        <w:t xml:space="preserve"> </w:t>
      </w:r>
      <w:r w:rsidR="00516791" w:rsidRPr="00683EA3">
        <w:rPr>
          <w:rFonts w:ascii="Georgia" w:hAnsi="Georgia"/>
          <w:color w:val="585756"/>
          <w:szCs w:val="20"/>
        </w:rPr>
        <w:t>2</w:t>
      </w:r>
      <w:r w:rsidR="00E950F6" w:rsidRPr="00683EA3">
        <w:rPr>
          <w:rFonts w:ascii="Georgia" w:hAnsi="Georgia"/>
          <w:color w:val="585756"/>
          <w:szCs w:val="20"/>
        </w:rPr>
        <w:t xml:space="preserve">6 </w:t>
      </w:r>
      <w:r w:rsidRPr="00683EA3">
        <w:rPr>
          <w:rFonts w:ascii="Georgia" w:hAnsi="Georgia"/>
          <w:color w:val="585756"/>
          <w:szCs w:val="20"/>
        </w:rPr>
        <w:t xml:space="preserve">and of the General Implementing Rules – GIR (Royal Decree of 14 January 2013). </w:t>
      </w:r>
    </w:p>
    <w:p w14:paraId="62E0B304" w14:textId="06E39B4E" w:rsidR="0067285B" w:rsidRPr="00683EA3" w:rsidRDefault="0067285B" w:rsidP="0067285B">
      <w:pPr>
        <w:pStyle w:val="Heading2"/>
        <w:keepLines w:val="0"/>
        <w:widowControl w:val="0"/>
        <w:tabs>
          <w:tab w:val="num" w:pos="576"/>
        </w:tabs>
        <w:suppressAutoHyphens/>
        <w:spacing w:after="240"/>
        <w:rPr>
          <w:sz w:val="24"/>
          <w:szCs w:val="24"/>
        </w:rPr>
      </w:pPr>
      <w:bookmarkStart w:id="2" w:name="_Ref260219633"/>
      <w:bookmarkStart w:id="3" w:name="_Ref260219636"/>
      <w:bookmarkStart w:id="4" w:name="_Toc364253062"/>
      <w:bookmarkStart w:id="5" w:name="_Toc117164684"/>
      <w:r w:rsidRPr="00683EA3">
        <w:rPr>
          <w:sz w:val="24"/>
          <w:szCs w:val="24"/>
        </w:rPr>
        <w:t>Contracting authority</w:t>
      </w:r>
      <w:bookmarkEnd w:id="2"/>
      <w:bookmarkEnd w:id="3"/>
      <w:bookmarkEnd w:id="4"/>
      <w:bookmarkEnd w:id="5"/>
    </w:p>
    <w:p w14:paraId="6E981538" w14:textId="77777777" w:rsidR="00C91137" w:rsidRPr="00683EA3" w:rsidRDefault="00C91137" w:rsidP="00C91137">
      <w:pPr>
        <w:pStyle w:val="BodyText"/>
        <w:rPr>
          <w:rFonts w:ascii="Georgia" w:eastAsia="Calibri" w:hAnsi="Georgia" w:cs="Times New Roman"/>
          <w:color w:val="585756"/>
          <w:kern w:val="0"/>
          <w:szCs w:val="20"/>
        </w:rPr>
      </w:pPr>
      <w:r w:rsidRPr="00683EA3">
        <w:rPr>
          <w:rFonts w:ascii="Georgia" w:hAnsi="Georgia"/>
          <w:color w:val="585756"/>
          <w:szCs w:val="20"/>
        </w:rPr>
        <w:t xml:space="preserve">The contracting authority of this public contract is </w:t>
      </w:r>
      <w:proofErr w:type="spellStart"/>
      <w:r w:rsidRPr="00683EA3">
        <w:rPr>
          <w:rFonts w:ascii="Georgia" w:hAnsi="Georgia"/>
          <w:color w:val="585756"/>
          <w:szCs w:val="20"/>
        </w:rPr>
        <w:t>Enabel</w:t>
      </w:r>
      <w:proofErr w:type="spellEnd"/>
      <w:r w:rsidRPr="00683EA3">
        <w:rPr>
          <w:rFonts w:ascii="Georgia" w:hAnsi="Georgia"/>
          <w:color w:val="585756"/>
          <w:szCs w:val="20"/>
        </w:rPr>
        <w:t xml:space="preserve">, the Belgian development agency, public-law company with social purposes, with its registered office at Rue Haute 147, 1000 Brussels in Belgium (enterprise number 0264.814.354, RPM/RPR Brussels). </w:t>
      </w:r>
      <w:proofErr w:type="spellStart"/>
      <w:r w:rsidRPr="00683EA3">
        <w:rPr>
          <w:rFonts w:ascii="Georgia" w:hAnsi="Georgia"/>
          <w:color w:val="585756"/>
          <w:szCs w:val="20"/>
        </w:rPr>
        <w:t>Enabel</w:t>
      </w:r>
      <w:proofErr w:type="spellEnd"/>
      <w:r w:rsidRPr="00683EA3">
        <w:rPr>
          <w:rFonts w:ascii="Georgia" w:hAnsi="Georgia"/>
          <w:color w:val="585756"/>
          <w:szCs w:val="20"/>
        </w:rPr>
        <w:t xml:space="preserve"> has the exclusive competence for the execution, in Belgium and abroad, of public service tasks of direct bilateral cooperation with partner countries. Moreover, it may also perform other development cooperation tasks at the request of public interest organisations, and it can develop its own activities to contribute towards realisation of its objectives.</w:t>
      </w:r>
    </w:p>
    <w:p w14:paraId="585EB924" w14:textId="4657E8D3" w:rsidR="005C6C2B" w:rsidRPr="00683EA3" w:rsidRDefault="00C91137" w:rsidP="005C6C2B">
      <w:pPr>
        <w:pStyle w:val="BodyText"/>
        <w:rPr>
          <w:rFonts w:ascii="Georgia" w:eastAsia="Calibri" w:hAnsi="Georgia" w:cs="Times New Roman"/>
          <w:color w:val="585756"/>
          <w:kern w:val="0"/>
          <w:szCs w:val="20"/>
        </w:rPr>
      </w:pPr>
      <w:r w:rsidRPr="00683EA3">
        <w:rPr>
          <w:rFonts w:ascii="Georgia" w:hAnsi="Georgia"/>
          <w:color w:val="585756"/>
          <w:szCs w:val="20"/>
        </w:rPr>
        <w:t xml:space="preserve">For this public contract, </w:t>
      </w:r>
      <w:proofErr w:type="spellStart"/>
      <w:r w:rsidRPr="00683EA3">
        <w:rPr>
          <w:rFonts w:ascii="Georgia" w:hAnsi="Georgia"/>
          <w:color w:val="585756"/>
          <w:szCs w:val="20"/>
        </w:rPr>
        <w:t>Enabel</w:t>
      </w:r>
      <w:proofErr w:type="spellEnd"/>
      <w:r w:rsidRPr="00683EA3">
        <w:rPr>
          <w:rFonts w:ascii="Georgia" w:hAnsi="Georgia"/>
          <w:color w:val="585756"/>
          <w:szCs w:val="20"/>
        </w:rPr>
        <w:t xml:space="preserve"> is represented</w:t>
      </w:r>
      <w:r w:rsidR="005C6C2B" w:rsidRPr="00683EA3">
        <w:rPr>
          <w:rFonts w:ascii="Georgia" w:hAnsi="Georgia"/>
          <w:color w:val="585756"/>
          <w:szCs w:val="20"/>
        </w:rPr>
        <w:t xml:space="preserve"> by Christelle JOCQUET, Resident Representative of </w:t>
      </w:r>
      <w:proofErr w:type="spellStart"/>
      <w:r w:rsidR="005C6C2B" w:rsidRPr="00683EA3">
        <w:rPr>
          <w:rFonts w:ascii="Georgia" w:hAnsi="Georgia"/>
          <w:color w:val="585756"/>
          <w:szCs w:val="20"/>
        </w:rPr>
        <w:t>Enabel</w:t>
      </w:r>
      <w:proofErr w:type="spellEnd"/>
      <w:r w:rsidR="005C6C2B" w:rsidRPr="00683EA3">
        <w:rPr>
          <w:rFonts w:ascii="Georgia" w:hAnsi="Georgia"/>
          <w:color w:val="585756"/>
          <w:szCs w:val="20"/>
        </w:rPr>
        <w:t xml:space="preserve"> in Palestine.</w:t>
      </w:r>
    </w:p>
    <w:p w14:paraId="37C69727" w14:textId="44F18287" w:rsidR="0067285B" w:rsidRPr="00683EA3" w:rsidRDefault="00C91137" w:rsidP="00C91137">
      <w:pPr>
        <w:pStyle w:val="BodyText"/>
        <w:rPr>
          <w:rFonts w:ascii="Georgia" w:eastAsia="Calibri" w:hAnsi="Georgia" w:cs="Times New Roman"/>
          <w:color w:val="585756"/>
          <w:kern w:val="0"/>
          <w:szCs w:val="20"/>
        </w:rPr>
      </w:pPr>
      <w:r w:rsidRPr="00683EA3">
        <w:rPr>
          <w:rFonts w:ascii="Georgia" w:hAnsi="Georgia"/>
          <w:color w:val="585756"/>
          <w:szCs w:val="20"/>
        </w:rPr>
        <w:t>.</w:t>
      </w:r>
    </w:p>
    <w:p w14:paraId="676D5F1C" w14:textId="43543093" w:rsidR="0067285B" w:rsidRPr="00683EA3" w:rsidRDefault="0067285B" w:rsidP="0067285B">
      <w:pPr>
        <w:pStyle w:val="Heading2"/>
        <w:keepLines w:val="0"/>
        <w:widowControl w:val="0"/>
        <w:tabs>
          <w:tab w:val="num" w:pos="576"/>
        </w:tabs>
        <w:suppressAutoHyphens/>
        <w:spacing w:after="240"/>
        <w:rPr>
          <w:sz w:val="24"/>
          <w:szCs w:val="24"/>
        </w:rPr>
      </w:pPr>
      <w:bookmarkStart w:id="6" w:name="_Toc366161146"/>
      <w:bookmarkStart w:id="7" w:name="_Toc257039813"/>
      <w:bookmarkStart w:id="8" w:name="_Toc117164685"/>
      <w:bookmarkEnd w:id="6"/>
      <w:r w:rsidRPr="00683EA3">
        <w:rPr>
          <w:sz w:val="24"/>
          <w:szCs w:val="24"/>
        </w:rPr>
        <w:t xml:space="preserve">Institutional framework </w:t>
      </w:r>
      <w:bookmarkEnd w:id="7"/>
      <w:r w:rsidRPr="00683EA3">
        <w:rPr>
          <w:sz w:val="24"/>
          <w:szCs w:val="24"/>
        </w:rPr>
        <w:t xml:space="preserve">of </w:t>
      </w:r>
      <w:proofErr w:type="spellStart"/>
      <w:r w:rsidRPr="00683EA3">
        <w:rPr>
          <w:sz w:val="24"/>
          <w:szCs w:val="24"/>
        </w:rPr>
        <w:t>Enabel</w:t>
      </w:r>
      <w:bookmarkEnd w:id="8"/>
      <w:proofErr w:type="spellEnd"/>
    </w:p>
    <w:p w14:paraId="4F8759A8" w14:textId="3541FC15" w:rsidR="00C91137" w:rsidRPr="00683EA3" w:rsidRDefault="00C91137" w:rsidP="00C91137">
      <w:pPr>
        <w:pStyle w:val="BTCtextCTB"/>
        <w:rPr>
          <w:rFonts w:ascii="Georgia" w:eastAsia="Calibri" w:hAnsi="Georgia"/>
          <w:color w:val="585756"/>
          <w:sz w:val="20"/>
        </w:rPr>
      </w:pPr>
      <w:r w:rsidRPr="00683EA3">
        <w:rPr>
          <w:rFonts w:ascii="Georgia" w:hAnsi="Georgia"/>
          <w:color w:val="585756"/>
          <w:sz w:val="20"/>
        </w:rPr>
        <w:t xml:space="preserve">The general framework of reference in which </w:t>
      </w:r>
      <w:proofErr w:type="spellStart"/>
      <w:r w:rsidRPr="00683EA3">
        <w:rPr>
          <w:rFonts w:ascii="Georgia" w:hAnsi="Georgia"/>
          <w:color w:val="585756"/>
          <w:sz w:val="20"/>
        </w:rPr>
        <w:t>Enabel</w:t>
      </w:r>
      <w:proofErr w:type="spellEnd"/>
      <w:r w:rsidRPr="00683EA3">
        <w:rPr>
          <w:rFonts w:ascii="Georgia" w:hAnsi="Georgia"/>
          <w:color w:val="585756"/>
          <w:sz w:val="20"/>
        </w:rPr>
        <w:t xml:space="preserve"> operates is:</w:t>
      </w:r>
    </w:p>
    <w:p w14:paraId="168754AE" w14:textId="0048E51D" w:rsidR="00C91137" w:rsidRPr="00683EA3" w:rsidRDefault="00C91137" w:rsidP="00BD0085">
      <w:pPr>
        <w:pStyle w:val="BTCtextCTB"/>
        <w:numPr>
          <w:ilvl w:val="0"/>
          <w:numId w:val="13"/>
        </w:numPr>
        <w:rPr>
          <w:rFonts w:ascii="Georgia" w:eastAsia="Calibri" w:hAnsi="Georgia"/>
          <w:color w:val="585756"/>
          <w:sz w:val="20"/>
        </w:rPr>
      </w:pPr>
      <w:r w:rsidRPr="00683EA3">
        <w:rPr>
          <w:rFonts w:ascii="Georgia" w:hAnsi="Georgia"/>
          <w:color w:val="585756"/>
          <w:sz w:val="20"/>
        </w:rPr>
        <w:t>The Belgian Law on Development Cooperation of 19 March 2013</w:t>
      </w:r>
      <w:r w:rsidRPr="00683EA3">
        <w:rPr>
          <w:rFonts w:ascii="Georgia" w:eastAsia="Calibri" w:hAnsi="Georgia"/>
          <w:color w:val="585756"/>
          <w:sz w:val="20"/>
        </w:rPr>
        <w:footnoteReference w:id="1"/>
      </w:r>
      <w:r w:rsidRPr="00683EA3">
        <w:rPr>
          <w:rFonts w:ascii="Georgia" w:hAnsi="Georgia"/>
          <w:color w:val="585756"/>
          <w:sz w:val="20"/>
        </w:rPr>
        <w:t>;</w:t>
      </w:r>
    </w:p>
    <w:p w14:paraId="60C85819" w14:textId="2D00A939" w:rsidR="00C91137" w:rsidRPr="00683EA3" w:rsidRDefault="00C91137" w:rsidP="00BD0085">
      <w:pPr>
        <w:pStyle w:val="BTCtextCTB"/>
        <w:numPr>
          <w:ilvl w:val="0"/>
          <w:numId w:val="13"/>
        </w:numPr>
        <w:rPr>
          <w:rFonts w:ascii="Georgia" w:eastAsia="Calibri" w:hAnsi="Georgia"/>
          <w:color w:val="585756"/>
          <w:sz w:val="20"/>
        </w:rPr>
      </w:pPr>
      <w:r w:rsidRPr="00683EA3">
        <w:rPr>
          <w:rFonts w:ascii="Georgia" w:hAnsi="Georgia"/>
          <w:color w:val="585756"/>
          <w:sz w:val="20"/>
        </w:rPr>
        <w:t>- The Belgian Law of 21 December 1998 establishing the Belgian Technical Cooperation as a public-law company</w:t>
      </w:r>
      <w:r w:rsidRPr="00683EA3">
        <w:rPr>
          <w:rFonts w:ascii="Georgia" w:eastAsia="Calibri" w:hAnsi="Georgia"/>
          <w:color w:val="585756"/>
          <w:sz w:val="20"/>
        </w:rPr>
        <w:footnoteReference w:id="2"/>
      </w:r>
      <w:r w:rsidRPr="00683EA3">
        <w:rPr>
          <w:rFonts w:ascii="Georgia" w:hAnsi="Georgia"/>
          <w:color w:val="585756"/>
          <w:sz w:val="20"/>
        </w:rPr>
        <w:t>;</w:t>
      </w:r>
    </w:p>
    <w:p w14:paraId="00E89C77" w14:textId="0D68CDD2" w:rsidR="00C91137" w:rsidRPr="00683EA3" w:rsidRDefault="00C91137" w:rsidP="00BD0085">
      <w:pPr>
        <w:pStyle w:val="BTCtextCTB"/>
        <w:numPr>
          <w:ilvl w:val="0"/>
          <w:numId w:val="13"/>
        </w:numPr>
        <w:rPr>
          <w:rFonts w:ascii="Georgia" w:eastAsia="Calibri" w:hAnsi="Georgia"/>
          <w:color w:val="585756"/>
          <w:sz w:val="20"/>
        </w:rPr>
      </w:pPr>
      <w:r w:rsidRPr="00683EA3">
        <w:rPr>
          <w:rFonts w:ascii="Georgia" w:hAnsi="Georgia"/>
          <w:color w:val="585756"/>
          <w:sz w:val="20"/>
        </w:rPr>
        <w:t xml:space="preserve">The Belgian Law of 23 November 2017 changing the name of the Belgian Technical Cooperation and defining the missions and functioning of </w:t>
      </w:r>
      <w:proofErr w:type="spellStart"/>
      <w:r w:rsidRPr="00683EA3">
        <w:rPr>
          <w:rFonts w:ascii="Georgia" w:hAnsi="Georgia"/>
          <w:color w:val="585756"/>
          <w:sz w:val="20"/>
        </w:rPr>
        <w:t>Enabel</w:t>
      </w:r>
      <w:proofErr w:type="spellEnd"/>
      <w:r w:rsidRPr="00683EA3">
        <w:rPr>
          <w:rFonts w:ascii="Georgia" w:hAnsi="Georgia"/>
          <w:color w:val="585756"/>
          <w:sz w:val="20"/>
        </w:rPr>
        <w:t xml:space="preserve">, the Belgian development agency, published in the Belgian Official Gazette on 11 December 2017. </w:t>
      </w:r>
    </w:p>
    <w:p w14:paraId="4F174018" w14:textId="693C64C3" w:rsidR="0067285B" w:rsidRPr="00683EA3" w:rsidRDefault="0067285B" w:rsidP="0067285B">
      <w:pPr>
        <w:pStyle w:val="BodyText"/>
        <w:rPr>
          <w:rFonts w:ascii="Georgia" w:eastAsia="Calibri" w:hAnsi="Georgia" w:cs="Times New Roman"/>
          <w:color w:val="585756"/>
          <w:kern w:val="0"/>
          <w:szCs w:val="20"/>
        </w:rPr>
      </w:pPr>
      <w:r w:rsidRPr="00683EA3">
        <w:rPr>
          <w:rFonts w:ascii="Georgia" w:hAnsi="Georgia"/>
          <w:color w:val="585756"/>
          <w:szCs w:val="20"/>
        </w:rPr>
        <w:t xml:space="preserve">The following initiatives are also guiding </w:t>
      </w:r>
      <w:proofErr w:type="spellStart"/>
      <w:r w:rsidRPr="00683EA3">
        <w:rPr>
          <w:rFonts w:ascii="Georgia" w:hAnsi="Georgia"/>
          <w:color w:val="585756"/>
          <w:szCs w:val="20"/>
        </w:rPr>
        <w:t>Enabel</w:t>
      </w:r>
      <w:proofErr w:type="spellEnd"/>
      <w:r w:rsidRPr="00683EA3">
        <w:rPr>
          <w:rFonts w:ascii="Georgia" w:hAnsi="Georgia"/>
          <w:color w:val="585756"/>
          <w:szCs w:val="20"/>
        </w:rPr>
        <w:t xml:space="preserve"> in its operations and are given as main examples:</w:t>
      </w:r>
    </w:p>
    <w:p w14:paraId="4A02BF38" w14:textId="1E8D511F" w:rsidR="0067285B" w:rsidRPr="00683EA3" w:rsidRDefault="0067285B" w:rsidP="00C72B94">
      <w:pPr>
        <w:pStyle w:val="BTCbulletsCTB"/>
        <w:numPr>
          <w:ilvl w:val="0"/>
          <w:numId w:val="4"/>
        </w:numPr>
        <w:tabs>
          <w:tab w:val="left" w:pos="360"/>
        </w:tabs>
        <w:spacing w:after="120" w:line="288" w:lineRule="auto"/>
        <w:jc w:val="both"/>
        <w:rPr>
          <w:rFonts w:ascii="Georgia" w:eastAsia="Calibri" w:hAnsi="Georgia"/>
          <w:bCs w:val="0"/>
          <w:color w:val="585756"/>
          <w:sz w:val="20"/>
          <w:szCs w:val="20"/>
        </w:rPr>
      </w:pPr>
      <w:r w:rsidRPr="00683EA3">
        <w:rPr>
          <w:rFonts w:ascii="Georgia" w:hAnsi="Georgia"/>
          <w:color w:val="585756"/>
          <w:sz w:val="20"/>
          <w:szCs w:val="20"/>
        </w:rPr>
        <w:t xml:space="preserve">In the field of international cooperation: the United Nations Sustainable Development Goals and the Paris Declaration on the harmonisation and alignment of aid; </w:t>
      </w:r>
    </w:p>
    <w:p w14:paraId="666EB3C3" w14:textId="77777777" w:rsidR="0067285B" w:rsidRPr="00683EA3" w:rsidRDefault="0067285B" w:rsidP="00C72B94">
      <w:pPr>
        <w:pStyle w:val="BTCbulletsCTB"/>
        <w:numPr>
          <w:ilvl w:val="0"/>
          <w:numId w:val="4"/>
        </w:numPr>
        <w:tabs>
          <w:tab w:val="left" w:pos="360"/>
        </w:tabs>
        <w:spacing w:after="120" w:line="288" w:lineRule="auto"/>
        <w:jc w:val="both"/>
        <w:rPr>
          <w:rFonts w:ascii="Georgia" w:eastAsia="Calibri" w:hAnsi="Georgia"/>
          <w:bCs w:val="0"/>
          <w:color w:val="585756"/>
          <w:sz w:val="20"/>
          <w:szCs w:val="20"/>
        </w:rPr>
      </w:pPr>
      <w:r w:rsidRPr="00683EA3">
        <w:rPr>
          <w:rFonts w:ascii="Georgia" w:hAnsi="Georgia"/>
          <w:color w:val="585756"/>
          <w:sz w:val="20"/>
          <w:szCs w:val="20"/>
        </w:rPr>
        <w:t>In the field of the fight against corruption: the Law of 8 May 2007 approving the United Nations Convention against Corruption, adopted in New York on 31 October 2003</w:t>
      </w:r>
      <w:r w:rsidRPr="00683EA3">
        <w:rPr>
          <w:rFonts w:ascii="Georgia" w:eastAsia="Calibri" w:hAnsi="Georgia"/>
          <w:bCs w:val="0"/>
          <w:color w:val="585756"/>
          <w:sz w:val="20"/>
          <w:szCs w:val="20"/>
          <w:lang w:val="en-US" w:eastAsia="en-US"/>
        </w:rPr>
        <w:footnoteReference w:id="3"/>
      </w:r>
      <w:r w:rsidRPr="00683EA3">
        <w:rPr>
          <w:rFonts w:ascii="Georgia" w:hAnsi="Georgia"/>
          <w:color w:val="585756"/>
          <w:sz w:val="20"/>
          <w:szCs w:val="20"/>
        </w:rPr>
        <w:t>, as well as the Law of 10 February 1999 on the Suppression of Corruption transposing the Convention on Combating Bribery of Foreign Public Officials in International Business Transactions;</w:t>
      </w:r>
    </w:p>
    <w:p w14:paraId="3FF339AC" w14:textId="77777777" w:rsidR="0067285B" w:rsidRPr="00683EA3" w:rsidRDefault="0067285B" w:rsidP="00C72B94">
      <w:pPr>
        <w:pStyle w:val="BTCbulletsCTB"/>
        <w:numPr>
          <w:ilvl w:val="0"/>
          <w:numId w:val="4"/>
        </w:numPr>
        <w:tabs>
          <w:tab w:val="left" w:pos="360"/>
        </w:tabs>
        <w:spacing w:after="120" w:line="288" w:lineRule="auto"/>
        <w:jc w:val="both"/>
        <w:rPr>
          <w:rFonts w:ascii="Georgia" w:eastAsia="Calibri" w:hAnsi="Georgia"/>
          <w:bCs w:val="0"/>
          <w:color w:val="585756"/>
          <w:sz w:val="20"/>
          <w:szCs w:val="20"/>
        </w:rPr>
      </w:pPr>
      <w:r w:rsidRPr="00683EA3">
        <w:rPr>
          <w:rFonts w:ascii="Georgia" w:hAnsi="Georgia"/>
          <w:color w:val="585756"/>
          <w:sz w:val="20"/>
          <w:szCs w:val="20"/>
        </w:rPr>
        <w:t>In the field of Human Rights: the United Nations’ Universal Declaration of Human Rights (1948) as well as the 8 basic conventions of the International Labour Organization</w:t>
      </w:r>
      <w:r w:rsidRPr="00683EA3">
        <w:rPr>
          <w:rFonts w:ascii="Georgia" w:eastAsia="Calibri" w:hAnsi="Georgia"/>
          <w:bCs w:val="0"/>
          <w:color w:val="585756"/>
          <w:sz w:val="20"/>
          <w:szCs w:val="20"/>
          <w:lang w:val="en-US" w:eastAsia="en-US"/>
        </w:rPr>
        <w:footnoteReference w:id="4"/>
      </w:r>
      <w:r w:rsidRPr="00683EA3">
        <w:rPr>
          <w:rFonts w:ascii="Georgia" w:hAnsi="Georgia"/>
          <w:color w:val="585756"/>
          <w:sz w:val="20"/>
          <w:szCs w:val="20"/>
        </w:rPr>
        <w:t xml:space="preserve"> on Freedom of Association (C. n°87), on the Right to Organise and </w:t>
      </w:r>
      <w:r w:rsidRPr="00683EA3">
        <w:rPr>
          <w:rFonts w:ascii="Georgia" w:hAnsi="Georgia"/>
          <w:color w:val="585756"/>
          <w:sz w:val="20"/>
          <w:szCs w:val="20"/>
        </w:rPr>
        <w:lastRenderedPageBreak/>
        <w:t>Collective Bargaining (C. n°98), on Forced Labour (C. n°29 and 105), on Equal Remuneration and on Discrimination in Respect of Employment (C. n°100 and 111), on Minimum Age for Admission to Employment (C. n°138), on the Prohibition of the Worst Forms of Child Labour (C. n°182);</w:t>
      </w:r>
    </w:p>
    <w:p w14:paraId="70F862A8" w14:textId="77777777" w:rsidR="0067285B" w:rsidRPr="00683EA3" w:rsidRDefault="0067285B" w:rsidP="00C72B94">
      <w:pPr>
        <w:pStyle w:val="BTCbulletsCTB"/>
        <w:numPr>
          <w:ilvl w:val="0"/>
          <w:numId w:val="4"/>
        </w:numPr>
        <w:rPr>
          <w:rFonts w:ascii="Georgia" w:eastAsia="Calibri" w:hAnsi="Georgia"/>
          <w:bCs w:val="0"/>
          <w:color w:val="585756"/>
          <w:sz w:val="20"/>
          <w:szCs w:val="20"/>
        </w:rPr>
      </w:pPr>
      <w:r w:rsidRPr="00683EA3">
        <w:rPr>
          <w:rFonts w:ascii="Georgia" w:hAnsi="Georgia"/>
          <w:color w:val="585756"/>
          <w:sz w:val="20"/>
          <w:szCs w:val="20"/>
        </w:rPr>
        <w:t>In the field of environmental protection:  The Climate Change Framework Convention of Paris, of 12 December 2015;</w:t>
      </w:r>
    </w:p>
    <w:p w14:paraId="03EDCBCF" w14:textId="77777777" w:rsidR="0067285B" w:rsidRPr="00683EA3" w:rsidRDefault="0067285B" w:rsidP="0067285B">
      <w:pPr>
        <w:pStyle w:val="BTCbulletsCTB"/>
        <w:rPr>
          <w:rFonts w:ascii="Georgia" w:eastAsia="Calibri" w:hAnsi="Georgia"/>
          <w:bCs w:val="0"/>
          <w:color w:val="585756"/>
          <w:sz w:val="20"/>
          <w:szCs w:val="20"/>
          <w:lang w:eastAsia="en-US"/>
        </w:rPr>
      </w:pPr>
    </w:p>
    <w:p w14:paraId="1158B4EE" w14:textId="2FE4D630" w:rsidR="0017446A" w:rsidRPr="00683EA3" w:rsidRDefault="0017446A" w:rsidP="00C72B94">
      <w:pPr>
        <w:pStyle w:val="BTCbulletsCTB"/>
        <w:numPr>
          <w:ilvl w:val="0"/>
          <w:numId w:val="4"/>
        </w:numPr>
        <w:jc w:val="both"/>
        <w:rPr>
          <w:rFonts w:ascii="Georgia" w:eastAsia="Calibri" w:hAnsi="Georgia"/>
          <w:bCs w:val="0"/>
          <w:color w:val="585756"/>
          <w:sz w:val="20"/>
          <w:szCs w:val="20"/>
        </w:rPr>
      </w:pPr>
      <w:r w:rsidRPr="00683EA3">
        <w:rPr>
          <w:rFonts w:ascii="Georgia" w:hAnsi="Georgia"/>
          <w:color w:val="585756"/>
          <w:sz w:val="20"/>
          <w:szCs w:val="20"/>
        </w:rPr>
        <w:t xml:space="preserve">The first Management Contract contracting </w:t>
      </w:r>
      <w:proofErr w:type="spellStart"/>
      <w:r w:rsidRPr="00683EA3">
        <w:rPr>
          <w:rFonts w:ascii="Georgia" w:hAnsi="Georgia"/>
          <w:color w:val="585756"/>
          <w:sz w:val="20"/>
          <w:szCs w:val="20"/>
        </w:rPr>
        <w:t>Enabel</w:t>
      </w:r>
      <w:proofErr w:type="spellEnd"/>
      <w:r w:rsidRPr="00683EA3">
        <w:rPr>
          <w:rFonts w:ascii="Georgia" w:hAnsi="Georgia"/>
          <w:color w:val="585756"/>
          <w:sz w:val="20"/>
          <w:szCs w:val="20"/>
        </w:rPr>
        <w:t xml:space="preserve"> and the Belgian federal State (approved by the Royal Decree of 17 December 2017, Belgian Official Gazette of 22 December 2017) that sets out the rules and the special conditions for the execution of public service tasks by </w:t>
      </w:r>
      <w:proofErr w:type="spellStart"/>
      <w:r w:rsidRPr="00683EA3">
        <w:rPr>
          <w:rFonts w:ascii="Georgia" w:hAnsi="Georgia"/>
          <w:color w:val="585756"/>
          <w:sz w:val="20"/>
          <w:szCs w:val="20"/>
        </w:rPr>
        <w:t>Enabel</w:t>
      </w:r>
      <w:proofErr w:type="spellEnd"/>
      <w:r w:rsidRPr="00683EA3">
        <w:rPr>
          <w:rFonts w:ascii="Georgia" w:hAnsi="Georgia"/>
          <w:color w:val="585756"/>
          <w:sz w:val="20"/>
          <w:szCs w:val="20"/>
        </w:rPr>
        <w:t xml:space="preserve"> on behalf of the Belgian State.</w:t>
      </w:r>
    </w:p>
    <w:p w14:paraId="1EDFBAAB" w14:textId="77777777" w:rsidR="00743FE2" w:rsidRPr="00683EA3" w:rsidRDefault="00743FE2" w:rsidP="00743FE2">
      <w:pPr>
        <w:pStyle w:val="ListParagraph"/>
        <w:rPr>
          <w:bCs/>
          <w:sz w:val="20"/>
          <w:szCs w:val="20"/>
        </w:rPr>
      </w:pPr>
    </w:p>
    <w:p w14:paraId="78F9B69E" w14:textId="53EE5906" w:rsidR="00743FE2" w:rsidRPr="00683EA3" w:rsidRDefault="002375A2" w:rsidP="00C72B94">
      <w:pPr>
        <w:pStyle w:val="BTCbulletsCTB"/>
        <w:numPr>
          <w:ilvl w:val="0"/>
          <w:numId w:val="4"/>
        </w:numPr>
        <w:jc w:val="both"/>
        <w:rPr>
          <w:rFonts w:ascii="Georgia" w:eastAsia="Calibri" w:hAnsi="Georgia"/>
          <w:bCs w:val="0"/>
          <w:color w:val="585756"/>
          <w:sz w:val="20"/>
          <w:szCs w:val="20"/>
        </w:rPr>
      </w:pPr>
      <w:r w:rsidRPr="00683EA3">
        <w:rPr>
          <w:rFonts w:ascii="Georgia" w:hAnsi="Georgia"/>
          <w:color w:val="585756"/>
          <w:sz w:val="20"/>
          <w:szCs w:val="20"/>
        </w:rPr>
        <w:t xml:space="preserve">Considering </w:t>
      </w:r>
      <w:proofErr w:type="spellStart"/>
      <w:r w:rsidRPr="00683EA3">
        <w:rPr>
          <w:rFonts w:ascii="Georgia" w:hAnsi="Georgia"/>
          <w:color w:val="585756"/>
          <w:sz w:val="20"/>
          <w:szCs w:val="20"/>
        </w:rPr>
        <w:t>Enabel’s</w:t>
      </w:r>
      <w:proofErr w:type="spellEnd"/>
      <w:r w:rsidRPr="00683EA3">
        <w:rPr>
          <w:rFonts w:ascii="Georgia" w:hAnsi="Georgia"/>
          <w:color w:val="585756"/>
          <w:sz w:val="20"/>
          <w:szCs w:val="20"/>
        </w:rPr>
        <w:t xml:space="preserve"> Code of Conduct of January 2019, </w:t>
      </w:r>
      <w:proofErr w:type="spellStart"/>
      <w:r w:rsidRPr="00683EA3">
        <w:rPr>
          <w:rFonts w:ascii="Georgia" w:hAnsi="Georgia"/>
          <w:color w:val="585756"/>
          <w:sz w:val="20"/>
          <w:szCs w:val="20"/>
        </w:rPr>
        <w:t>Enabel’s</w:t>
      </w:r>
      <w:proofErr w:type="spellEnd"/>
      <w:r w:rsidRPr="00683EA3">
        <w:rPr>
          <w:rFonts w:ascii="Georgia" w:hAnsi="Georgia"/>
          <w:color w:val="585756"/>
          <w:sz w:val="20"/>
          <w:szCs w:val="20"/>
        </w:rPr>
        <w:t xml:space="preserve"> Policy regarding sexual exploitation and abuse of June 2019 and </w:t>
      </w:r>
      <w:proofErr w:type="spellStart"/>
      <w:r w:rsidRPr="00683EA3">
        <w:rPr>
          <w:rFonts w:ascii="Georgia" w:hAnsi="Georgia"/>
          <w:color w:val="585756"/>
          <w:sz w:val="20"/>
          <w:szCs w:val="20"/>
        </w:rPr>
        <w:t>Enabel’s</w:t>
      </w:r>
      <w:proofErr w:type="spellEnd"/>
      <w:r w:rsidRPr="00683EA3">
        <w:rPr>
          <w:rFonts w:ascii="Georgia" w:hAnsi="Georgia"/>
          <w:color w:val="585756"/>
          <w:sz w:val="20"/>
          <w:szCs w:val="20"/>
        </w:rPr>
        <w:t xml:space="preserve"> Policy regarding fraud and corruption risk management of June 2019;  </w:t>
      </w:r>
    </w:p>
    <w:p w14:paraId="232A5505" w14:textId="77777777" w:rsidR="005C33F3" w:rsidRPr="00683EA3" w:rsidRDefault="005C33F3" w:rsidP="005C33F3">
      <w:pPr>
        <w:autoSpaceDE w:val="0"/>
        <w:autoSpaceDN w:val="0"/>
        <w:adjustRightInd w:val="0"/>
        <w:rPr>
          <w:sz w:val="20"/>
          <w:szCs w:val="20"/>
        </w:rPr>
      </w:pPr>
    </w:p>
    <w:p w14:paraId="52FCC7DC" w14:textId="77777777" w:rsidR="002A1F15" w:rsidRPr="00683EA3" w:rsidRDefault="002A1F15" w:rsidP="002A1F15">
      <w:pPr>
        <w:pStyle w:val="Heading2"/>
        <w:keepLines w:val="0"/>
        <w:widowControl w:val="0"/>
        <w:tabs>
          <w:tab w:val="num" w:pos="576"/>
        </w:tabs>
        <w:suppressAutoHyphens/>
        <w:spacing w:after="240"/>
        <w:ind w:left="578" w:hanging="578"/>
        <w:rPr>
          <w:sz w:val="24"/>
          <w:szCs w:val="24"/>
        </w:rPr>
      </w:pPr>
      <w:bookmarkStart w:id="9" w:name="législation"/>
      <w:bookmarkStart w:id="10" w:name="_Ref233108991"/>
      <w:bookmarkStart w:id="11" w:name="_Ref233108994"/>
      <w:bookmarkStart w:id="12" w:name="_Toc257380472"/>
      <w:bookmarkStart w:id="13" w:name="_Toc260134189"/>
      <w:bookmarkStart w:id="14" w:name="_Toc364253063"/>
      <w:bookmarkStart w:id="15" w:name="_Toc117164686"/>
      <w:r w:rsidRPr="00683EA3">
        <w:rPr>
          <w:sz w:val="24"/>
          <w:szCs w:val="24"/>
        </w:rPr>
        <w:t>Rules governing the public contract</w:t>
      </w:r>
      <w:bookmarkEnd w:id="9"/>
      <w:bookmarkEnd w:id="10"/>
      <w:bookmarkEnd w:id="11"/>
      <w:bookmarkEnd w:id="12"/>
      <w:bookmarkEnd w:id="13"/>
      <w:bookmarkEnd w:id="14"/>
      <w:bookmarkEnd w:id="15"/>
    </w:p>
    <w:p w14:paraId="468C1B90" w14:textId="77777777" w:rsidR="002A1F15" w:rsidRPr="00683EA3" w:rsidRDefault="002A1F15" w:rsidP="00C72B94">
      <w:pPr>
        <w:pStyle w:val="BTCbulletsCTB"/>
        <w:numPr>
          <w:ilvl w:val="0"/>
          <w:numId w:val="4"/>
        </w:numPr>
        <w:tabs>
          <w:tab w:val="left" w:pos="360"/>
        </w:tabs>
        <w:spacing w:after="120" w:line="288" w:lineRule="auto"/>
        <w:jc w:val="both"/>
        <w:rPr>
          <w:rFonts w:ascii="Georgia" w:eastAsia="Calibri" w:hAnsi="Georgia"/>
          <w:bCs w:val="0"/>
          <w:color w:val="585756"/>
          <w:sz w:val="20"/>
          <w:szCs w:val="20"/>
        </w:rPr>
      </w:pPr>
      <w:r w:rsidRPr="00683EA3">
        <w:rPr>
          <w:rFonts w:ascii="Georgia" w:hAnsi="Georgia"/>
          <w:color w:val="585756"/>
          <w:sz w:val="20"/>
          <w:szCs w:val="20"/>
        </w:rPr>
        <w:t>The following, among other things, apply to this public contract:</w:t>
      </w:r>
    </w:p>
    <w:p w14:paraId="080A3896" w14:textId="77777777" w:rsidR="002A1F15" w:rsidRPr="00683EA3" w:rsidRDefault="002A1F15" w:rsidP="00C72B94">
      <w:pPr>
        <w:pStyle w:val="BTCbulletsCTB"/>
        <w:numPr>
          <w:ilvl w:val="0"/>
          <w:numId w:val="4"/>
        </w:numPr>
        <w:tabs>
          <w:tab w:val="left" w:pos="360"/>
        </w:tabs>
        <w:spacing w:after="120" w:line="288" w:lineRule="auto"/>
        <w:jc w:val="both"/>
        <w:rPr>
          <w:rFonts w:ascii="Georgia" w:eastAsia="Calibri" w:hAnsi="Georgia"/>
          <w:bCs w:val="0"/>
          <w:color w:val="585756"/>
          <w:sz w:val="20"/>
          <w:szCs w:val="20"/>
        </w:rPr>
      </w:pPr>
      <w:r w:rsidRPr="00683EA3">
        <w:rPr>
          <w:rFonts w:ascii="Georgia" w:hAnsi="Georgia"/>
          <w:color w:val="585756"/>
          <w:sz w:val="20"/>
          <w:szCs w:val="20"/>
        </w:rPr>
        <w:t>The Law of 17 June 2016 on public procurement</w:t>
      </w:r>
      <w:r w:rsidRPr="00683EA3">
        <w:rPr>
          <w:rFonts w:ascii="Georgia" w:eastAsia="Calibri" w:hAnsi="Georgia"/>
          <w:bCs w:val="0"/>
          <w:color w:val="585756"/>
          <w:sz w:val="20"/>
          <w:szCs w:val="20"/>
          <w:lang w:val="en-US" w:eastAsia="en-US"/>
        </w:rPr>
        <w:footnoteReference w:id="5"/>
      </w:r>
      <w:r w:rsidRPr="00683EA3">
        <w:rPr>
          <w:rFonts w:ascii="Georgia" w:hAnsi="Georgia"/>
          <w:color w:val="585756"/>
          <w:sz w:val="20"/>
          <w:szCs w:val="20"/>
        </w:rPr>
        <w:t>;</w:t>
      </w:r>
    </w:p>
    <w:p w14:paraId="0B297ABB" w14:textId="77777777" w:rsidR="002A1F15" w:rsidRPr="00683EA3" w:rsidRDefault="002A1F15" w:rsidP="00C72B94">
      <w:pPr>
        <w:pStyle w:val="BTCbulletsCTB"/>
        <w:numPr>
          <w:ilvl w:val="0"/>
          <w:numId w:val="4"/>
        </w:numPr>
        <w:tabs>
          <w:tab w:val="left" w:pos="360"/>
        </w:tabs>
        <w:spacing w:after="120" w:line="288" w:lineRule="auto"/>
        <w:jc w:val="both"/>
        <w:rPr>
          <w:rFonts w:ascii="Georgia" w:eastAsia="Calibri" w:hAnsi="Georgia"/>
          <w:bCs w:val="0"/>
          <w:color w:val="585756"/>
          <w:sz w:val="20"/>
          <w:szCs w:val="20"/>
        </w:rPr>
      </w:pPr>
      <w:r w:rsidRPr="00683EA3">
        <w:rPr>
          <w:rFonts w:ascii="Georgia" w:hAnsi="Georgia"/>
          <w:color w:val="585756"/>
          <w:sz w:val="20"/>
          <w:szCs w:val="20"/>
        </w:rPr>
        <w:t>The Law of 17 June 2013 on justifications, notification and legal remedies for public contracts and certain contracts for works, supplies and services</w:t>
      </w:r>
      <w:r w:rsidRPr="00683EA3">
        <w:rPr>
          <w:rFonts w:ascii="Georgia" w:eastAsia="Calibri" w:hAnsi="Georgia"/>
          <w:bCs w:val="0"/>
          <w:color w:val="585756"/>
          <w:sz w:val="20"/>
          <w:szCs w:val="20"/>
          <w:lang w:val="en-US" w:eastAsia="en-US"/>
        </w:rPr>
        <w:footnoteReference w:id="6"/>
      </w:r>
      <w:r w:rsidRPr="00683EA3">
        <w:rPr>
          <w:rFonts w:ascii="Georgia" w:hAnsi="Georgia"/>
          <w:color w:val="585756"/>
          <w:sz w:val="20"/>
          <w:szCs w:val="20"/>
        </w:rPr>
        <w:t>;</w:t>
      </w:r>
    </w:p>
    <w:p w14:paraId="5156202A" w14:textId="77777777" w:rsidR="002A1F15" w:rsidRPr="00683EA3" w:rsidRDefault="002A1F15" w:rsidP="00C72B94">
      <w:pPr>
        <w:pStyle w:val="BTCbulletsCTB"/>
        <w:numPr>
          <w:ilvl w:val="0"/>
          <w:numId w:val="4"/>
        </w:numPr>
        <w:tabs>
          <w:tab w:val="left" w:pos="360"/>
        </w:tabs>
        <w:spacing w:after="120" w:line="288" w:lineRule="auto"/>
        <w:jc w:val="both"/>
        <w:rPr>
          <w:rFonts w:ascii="Georgia" w:eastAsia="Calibri" w:hAnsi="Georgia"/>
          <w:bCs w:val="0"/>
          <w:color w:val="585756"/>
          <w:sz w:val="20"/>
          <w:szCs w:val="20"/>
        </w:rPr>
      </w:pPr>
      <w:r w:rsidRPr="00683EA3">
        <w:rPr>
          <w:rFonts w:ascii="Georgia" w:hAnsi="Georgia"/>
          <w:color w:val="585756"/>
          <w:sz w:val="20"/>
          <w:szCs w:val="20"/>
        </w:rPr>
        <w:t>The Royal Decree of 18 April 2017 on the awarding of public contracts in the classic sectors</w:t>
      </w:r>
      <w:r w:rsidRPr="00683EA3">
        <w:rPr>
          <w:rFonts w:ascii="Georgia" w:eastAsia="Calibri" w:hAnsi="Georgia"/>
          <w:bCs w:val="0"/>
          <w:color w:val="585756"/>
          <w:sz w:val="20"/>
          <w:szCs w:val="20"/>
          <w:lang w:val="en-US" w:eastAsia="en-US"/>
        </w:rPr>
        <w:footnoteReference w:id="7"/>
      </w:r>
      <w:r w:rsidRPr="00683EA3">
        <w:rPr>
          <w:rFonts w:ascii="Georgia" w:hAnsi="Georgia"/>
          <w:color w:val="585756"/>
          <w:sz w:val="20"/>
          <w:szCs w:val="20"/>
        </w:rPr>
        <w:t>;</w:t>
      </w:r>
    </w:p>
    <w:p w14:paraId="701CC8FE" w14:textId="77777777" w:rsidR="002A1F15" w:rsidRPr="00683EA3" w:rsidRDefault="002A1F15" w:rsidP="00C72B94">
      <w:pPr>
        <w:pStyle w:val="BTCbulletsCTB"/>
        <w:numPr>
          <w:ilvl w:val="0"/>
          <w:numId w:val="4"/>
        </w:numPr>
        <w:tabs>
          <w:tab w:val="left" w:pos="360"/>
        </w:tabs>
        <w:spacing w:after="120" w:line="288" w:lineRule="auto"/>
        <w:jc w:val="both"/>
        <w:rPr>
          <w:rFonts w:ascii="Georgia" w:eastAsia="Calibri" w:hAnsi="Georgia"/>
          <w:bCs w:val="0"/>
          <w:color w:val="585756"/>
          <w:sz w:val="20"/>
          <w:szCs w:val="20"/>
        </w:rPr>
      </w:pPr>
      <w:r w:rsidRPr="00683EA3">
        <w:rPr>
          <w:rFonts w:ascii="Georgia" w:hAnsi="Georgia"/>
          <w:color w:val="585756"/>
          <w:sz w:val="20"/>
          <w:szCs w:val="20"/>
        </w:rPr>
        <w:t>The Royal Decree of 14 January 2013 establishing the General Implementing Rules for public procurement and for concessions for public works</w:t>
      </w:r>
      <w:r w:rsidRPr="00683EA3">
        <w:rPr>
          <w:rFonts w:ascii="Georgia" w:eastAsia="Calibri" w:hAnsi="Georgia"/>
          <w:bCs w:val="0"/>
          <w:color w:val="585756"/>
          <w:sz w:val="20"/>
          <w:szCs w:val="20"/>
          <w:lang w:val="en-US" w:eastAsia="en-US"/>
        </w:rPr>
        <w:footnoteReference w:id="8"/>
      </w:r>
      <w:r w:rsidRPr="00683EA3">
        <w:rPr>
          <w:rFonts w:ascii="Georgia" w:hAnsi="Georgia"/>
          <w:color w:val="585756"/>
          <w:sz w:val="20"/>
          <w:szCs w:val="20"/>
        </w:rPr>
        <w:t>;</w:t>
      </w:r>
    </w:p>
    <w:p w14:paraId="1B579B08" w14:textId="77777777" w:rsidR="002A1F15" w:rsidRPr="00683EA3" w:rsidRDefault="002A1F15" w:rsidP="00C72B94">
      <w:pPr>
        <w:pStyle w:val="BTCbulletsCTB"/>
        <w:numPr>
          <w:ilvl w:val="0"/>
          <w:numId w:val="4"/>
        </w:numPr>
        <w:tabs>
          <w:tab w:val="left" w:pos="360"/>
        </w:tabs>
        <w:spacing w:after="120" w:line="288" w:lineRule="auto"/>
        <w:jc w:val="both"/>
        <w:rPr>
          <w:rFonts w:ascii="Georgia" w:eastAsia="Calibri" w:hAnsi="Georgia"/>
          <w:bCs w:val="0"/>
          <w:color w:val="585756"/>
          <w:sz w:val="20"/>
          <w:szCs w:val="20"/>
        </w:rPr>
      </w:pPr>
      <w:r w:rsidRPr="00683EA3">
        <w:rPr>
          <w:rFonts w:ascii="Georgia" w:hAnsi="Georgia"/>
          <w:color w:val="585756"/>
          <w:sz w:val="20"/>
          <w:szCs w:val="20"/>
        </w:rPr>
        <w:t>Circulars of the Prime Minister with regards to public procurement.</w:t>
      </w:r>
    </w:p>
    <w:p w14:paraId="5E0A004E" w14:textId="791918B8" w:rsidR="002A1F15" w:rsidRPr="00683EA3" w:rsidRDefault="002A1F15" w:rsidP="00C72B94">
      <w:pPr>
        <w:pStyle w:val="BTCbulletsCTB"/>
        <w:numPr>
          <w:ilvl w:val="0"/>
          <w:numId w:val="4"/>
        </w:numPr>
        <w:tabs>
          <w:tab w:val="left" w:pos="360"/>
        </w:tabs>
        <w:spacing w:after="120" w:line="288" w:lineRule="auto"/>
        <w:jc w:val="both"/>
        <w:rPr>
          <w:rFonts w:ascii="Georgia" w:eastAsia="Calibri" w:hAnsi="Georgia"/>
          <w:bCs w:val="0"/>
          <w:color w:val="585756"/>
          <w:sz w:val="20"/>
          <w:szCs w:val="20"/>
        </w:rPr>
      </w:pPr>
      <w:r w:rsidRPr="00683EA3">
        <w:rPr>
          <w:rFonts w:ascii="Georgia" w:hAnsi="Georgia"/>
          <w:color w:val="585756"/>
          <w:sz w:val="20"/>
          <w:szCs w:val="20"/>
        </w:rPr>
        <w:t xml:space="preserve">All Belgian regulations on public contracts can be consulted on </w:t>
      </w:r>
      <w:hyperlink r:id="rId16" w:history="1">
        <w:r w:rsidRPr="00683EA3">
          <w:rPr>
            <w:rStyle w:val="Hyperlink"/>
            <w:rFonts w:ascii="Georgia" w:hAnsi="Georgia"/>
            <w:sz w:val="20"/>
            <w:szCs w:val="20"/>
          </w:rPr>
          <w:t>www.publicprocurement.be</w:t>
        </w:r>
      </w:hyperlink>
      <w:r w:rsidRPr="00683EA3">
        <w:rPr>
          <w:rFonts w:ascii="Georgia" w:hAnsi="Georgia"/>
          <w:color w:val="585756"/>
          <w:sz w:val="20"/>
          <w:szCs w:val="20"/>
        </w:rPr>
        <w:t>.</w:t>
      </w:r>
    </w:p>
    <w:p w14:paraId="141DB5CA" w14:textId="77777777" w:rsidR="0009627A" w:rsidRPr="00683EA3" w:rsidRDefault="0009627A" w:rsidP="0009627A">
      <w:pPr>
        <w:pStyle w:val="BTCbulletsCTB"/>
        <w:numPr>
          <w:ilvl w:val="0"/>
          <w:numId w:val="4"/>
        </w:numPr>
        <w:tabs>
          <w:tab w:val="left" w:pos="360"/>
        </w:tabs>
        <w:spacing w:after="120" w:line="288" w:lineRule="auto"/>
        <w:jc w:val="both"/>
        <w:rPr>
          <w:rFonts w:ascii="Georgia" w:eastAsia="Calibri" w:hAnsi="Georgia"/>
          <w:bCs w:val="0"/>
          <w:color w:val="585756"/>
          <w:sz w:val="20"/>
          <w:szCs w:val="20"/>
        </w:rPr>
      </w:pPr>
      <w:proofErr w:type="spellStart"/>
      <w:r w:rsidRPr="00683EA3">
        <w:rPr>
          <w:rFonts w:ascii="Georgia" w:hAnsi="Georgia"/>
          <w:color w:val="585756"/>
          <w:sz w:val="20"/>
          <w:szCs w:val="20"/>
        </w:rPr>
        <w:t>Enabel’s</w:t>
      </w:r>
      <w:proofErr w:type="spellEnd"/>
      <w:r w:rsidRPr="00683EA3">
        <w:rPr>
          <w:rFonts w:ascii="Georgia" w:hAnsi="Georgia"/>
          <w:color w:val="585756"/>
          <w:sz w:val="20"/>
          <w:szCs w:val="20"/>
        </w:rPr>
        <w:t xml:space="preserve"> Policy regarding sexual exploitation and abuse – June 2019</w:t>
      </w:r>
    </w:p>
    <w:p w14:paraId="52D3D3C8" w14:textId="119B034F" w:rsidR="0009627A" w:rsidRPr="00683EA3" w:rsidRDefault="0009627A" w:rsidP="0009627A">
      <w:pPr>
        <w:pStyle w:val="BTCbulletsCTB"/>
        <w:numPr>
          <w:ilvl w:val="0"/>
          <w:numId w:val="4"/>
        </w:numPr>
        <w:tabs>
          <w:tab w:val="left" w:pos="360"/>
        </w:tabs>
        <w:spacing w:after="120" w:line="288" w:lineRule="auto"/>
        <w:jc w:val="both"/>
        <w:rPr>
          <w:rFonts w:ascii="Georgia" w:eastAsia="Calibri" w:hAnsi="Georgia"/>
          <w:bCs w:val="0"/>
          <w:color w:val="585756"/>
          <w:sz w:val="20"/>
          <w:szCs w:val="20"/>
        </w:rPr>
      </w:pPr>
      <w:proofErr w:type="spellStart"/>
      <w:r w:rsidRPr="00683EA3">
        <w:rPr>
          <w:rFonts w:ascii="Georgia" w:hAnsi="Georgia"/>
          <w:color w:val="585756"/>
          <w:sz w:val="20"/>
          <w:szCs w:val="20"/>
        </w:rPr>
        <w:t>Enabel’s</w:t>
      </w:r>
      <w:proofErr w:type="spellEnd"/>
      <w:r w:rsidRPr="00683EA3">
        <w:rPr>
          <w:rFonts w:ascii="Georgia" w:hAnsi="Georgia"/>
          <w:color w:val="585756"/>
          <w:sz w:val="20"/>
          <w:szCs w:val="20"/>
        </w:rPr>
        <w:t xml:space="preserve"> Policy regarding fraud and corruption risk management – June 2019</w:t>
      </w:r>
    </w:p>
    <w:p w14:paraId="237091D9" w14:textId="5CEEA050" w:rsidR="0009627A" w:rsidRPr="00683EA3" w:rsidRDefault="0009627A" w:rsidP="0009627A">
      <w:pPr>
        <w:pStyle w:val="BTCbulletsCTB"/>
        <w:numPr>
          <w:ilvl w:val="0"/>
          <w:numId w:val="4"/>
        </w:numPr>
        <w:tabs>
          <w:tab w:val="left" w:pos="360"/>
        </w:tabs>
        <w:spacing w:after="120" w:line="288" w:lineRule="auto"/>
        <w:jc w:val="both"/>
        <w:rPr>
          <w:rFonts w:ascii="Georgia" w:eastAsia="Calibri" w:hAnsi="Georgia"/>
          <w:bCs w:val="0"/>
          <w:color w:val="585756"/>
          <w:sz w:val="20"/>
          <w:szCs w:val="20"/>
        </w:rPr>
      </w:pPr>
      <w:r w:rsidRPr="00683EA3">
        <w:rPr>
          <w:rFonts w:ascii="Georgia" w:hAnsi="Georgia"/>
          <w:color w:val="585756"/>
          <w:sz w:val="20"/>
          <w:szCs w:val="20"/>
        </w:rPr>
        <w:t>local legislation with regards to sexual harassment at the workplace or equivalent]</w:t>
      </w:r>
    </w:p>
    <w:p w14:paraId="031197E2" w14:textId="77777777" w:rsidR="00D1313F" w:rsidRPr="00683EA3" w:rsidRDefault="00D1313F" w:rsidP="00D1313F">
      <w:pPr>
        <w:pStyle w:val="BTCbulletsCTB"/>
        <w:numPr>
          <w:ilvl w:val="0"/>
          <w:numId w:val="4"/>
        </w:numPr>
        <w:tabs>
          <w:tab w:val="left" w:pos="360"/>
        </w:tabs>
        <w:spacing w:after="120" w:line="288" w:lineRule="auto"/>
        <w:jc w:val="both"/>
        <w:rPr>
          <w:rFonts w:ascii="Georgia" w:eastAsia="Calibri" w:hAnsi="Georgia"/>
          <w:bCs w:val="0"/>
          <w:color w:val="585756"/>
          <w:sz w:val="20"/>
          <w:szCs w:val="20"/>
        </w:rPr>
      </w:pPr>
      <w:r w:rsidRPr="00683EA3">
        <w:rPr>
          <w:rFonts w:ascii="Georgia" w:hAnsi="Georgia"/>
          <w:color w:val="585756"/>
          <w:sz w:val="20"/>
          <w:szCs w:val="20"/>
        </w:rPr>
        <w:t>Regulation (EU) 2016/679 of the European Parliament and of the Council of 27 April 2016 on the protection of natural persons with regard to the processing of personal data and on the free movement of such data (General Data Protection Regulation, hereinafter referred to as ‘the GDPR’), and repealing Directive 95/46/EC;</w:t>
      </w:r>
    </w:p>
    <w:p w14:paraId="61BA6ADA" w14:textId="612CE7BF" w:rsidR="00E11978" w:rsidRPr="00683EA3" w:rsidRDefault="00D1313F" w:rsidP="00D1313F">
      <w:pPr>
        <w:pStyle w:val="BTCbulletsCTB"/>
        <w:numPr>
          <w:ilvl w:val="0"/>
          <w:numId w:val="4"/>
        </w:numPr>
        <w:tabs>
          <w:tab w:val="left" w:pos="360"/>
        </w:tabs>
        <w:spacing w:after="120" w:line="288" w:lineRule="auto"/>
        <w:jc w:val="both"/>
        <w:rPr>
          <w:rFonts w:ascii="Georgia" w:eastAsia="Calibri" w:hAnsi="Georgia"/>
          <w:bCs w:val="0"/>
          <w:color w:val="585756"/>
          <w:sz w:val="20"/>
          <w:szCs w:val="20"/>
        </w:rPr>
      </w:pPr>
      <w:r w:rsidRPr="00683EA3">
        <w:rPr>
          <w:rFonts w:ascii="Georgia" w:hAnsi="Georgia"/>
          <w:color w:val="585756"/>
          <w:sz w:val="20"/>
          <w:szCs w:val="20"/>
        </w:rPr>
        <w:t>The Law of 30 July 2018 on the protection of natural persons with regard to the processing of personal data;</w:t>
      </w:r>
    </w:p>
    <w:p w14:paraId="40425D05" w14:textId="309804C7" w:rsidR="002375A2" w:rsidRPr="00683EA3" w:rsidRDefault="0009627A" w:rsidP="0009627A">
      <w:pPr>
        <w:pStyle w:val="BTCbulletsCTB"/>
        <w:tabs>
          <w:tab w:val="left" w:pos="360"/>
        </w:tabs>
        <w:spacing w:after="120" w:line="288" w:lineRule="auto"/>
        <w:ind w:left="720"/>
        <w:jc w:val="both"/>
        <w:rPr>
          <w:rFonts w:ascii="Georgia" w:eastAsia="Calibri" w:hAnsi="Georgia"/>
          <w:bCs w:val="0"/>
          <w:color w:val="585756"/>
          <w:sz w:val="20"/>
          <w:szCs w:val="20"/>
        </w:rPr>
      </w:pPr>
      <w:r w:rsidRPr="00683EA3">
        <w:rPr>
          <w:rFonts w:ascii="Georgia" w:hAnsi="Georgia"/>
          <w:color w:val="585756"/>
          <w:sz w:val="20"/>
          <w:szCs w:val="20"/>
        </w:rPr>
        <w:t xml:space="preserve">All Belgian regulations on public contracts can be consulted on www.publicprocurement.be; </w:t>
      </w:r>
      <w:proofErr w:type="spellStart"/>
      <w:r w:rsidRPr="00683EA3">
        <w:rPr>
          <w:rFonts w:ascii="Georgia" w:hAnsi="Georgia"/>
          <w:color w:val="585756"/>
          <w:sz w:val="20"/>
          <w:szCs w:val="20"/>
        </w:rPr>
        <w:t>Enabel’s</w:t>
      </w:r>
      <w:proofErr w:type="spellEnd"/>
      <w:r w:rsidRPr="00683EA3">
        <w:rPr>
          <w:rFonts w:ascii="Georgia" w:hAnsi="Georgia"/>
          <w:color w:val="585756"/>
          <w:sz w:val="20"/>
          <w:szCs w:val="20"/>
        </w:rPr>
        <w:t xml:space="preserve"> Code of Conduct and the policies mentioned above can be consulted on </w:t>
      </w:r>
      <w:proofErr w:type="spellStart"/>
      <w:r w:rsidRPr="00683EA3">
        <w:rPr>
          <w:rFonts w:ascii="Georgia" w:hAnsi="Georgia"/>
          <w:color w:val="585756"/>
          <w:sz w:val="20"/>
          <w:szCs w:val="20"/>
        </w:rPr>
        <w:t>Enabel’s</w:t>
      </w:r>
      <w:proofErr w:type="spellEnd"/>
      <w:r w:rsidRPr="00683EA3">
        <w:rPr>
          <w:rFonts w:ascii="Georgia" w:hAnsi="Georgia"/>
          <w:color w:val="585756"/>
          <w:sz w:val="20"/>
          <w:szCs w:val="20"/>
        </w:rPr>
        <w:t xml:space="preserve"> website via https://www.enabel.be/content/integrity-desk.</w:t>
      </w:r>
    </w:p>
    <w:p w14:paraId="3BC94C73" w14:textId="77777777" w:rsidR="002A1F15" w:rsidRPr="00683EA3" w:rsidRDefault="002A1F15" w:rsidP="005C33F3">
      <w:pPr>
        <w:autoSpaceDE w:val="0"/>
        <w:autoSpaceDN w:val="0"/>
        <w:adjustRightInd w:val="0"/>
        <w:rPr>
          <w:sz w:val="20"/>
          <w:szCs w:val="20"/>
        </w:rPr>
      </w:pPr>
    </w:p>
    <w:p w14:paraId="5EDA511C" w14:textId="77777777" w:rsidR="00633898" w:rsidRPr="00683EA3" w:rsidRDefault="00633898" w:rsidP="00633898">
      <w:pPr>
        <w:pStyle w:val="Heading2"/>
        <w:keepLines w:val="0"/>
        <w:widowControl w:val="0"/>
        <w:tabs>
          <w:tab w:val="num" w:pos="576"/>
        </w:tabs>
        <w:suppressAutoHyphens/>
        <w:spacing w:after="240"/>
        <w:ind w:left="578" w:hanging="578"/>
        <w:rPr>
          <w:sz w:val="24"/>
          <w:szCs w:val="24"/>
        </w:rPr>
      </w:pPr>
      <w:bookmarkStart w:id="16" w:name="_Toc224619176"/>
      <w:bookmarkStart w:id="17" w:name="_Toc257380473"/>
      <w:bookmarkStart w:id="18" w:name="_Toc260134190"/>
      <w:bookmarkStart w:id="19" w:name="_Toc364253064"/>
      <w:bookmarkStart w:id="20" w:name="_Toc117164687"/>
      <w:r w:rsidRPr="00683EA3">
        <w:rPr>
          <w:sz w:val="24"/>
          <w:szCs w:val="24"/>
        </w:rPr>
        <w:t>Definitions</w:t>
      </w:r>
      <w:bookmarkEnd w:id="16"/>
      <w:bookmarkEnd w:id="17"/>
      <w:bookmarkEnd w:id="18"/>
      <w:bookmarkEnd w:id="19"/>
      <w:bookmarkEnd w:id="20"/>
    </w:p>
    <w:p w14:paraId="7866988D" w14:textId="77777777" w:rsidR="00633898" w:rsidRPr="00683EA3" w:rsidRDefault="00633898" w:rsidP="00633898">
      <w:pPr>
        <w:pStyle w:val="BodyText"/>
        <w:rPr>
          <w:rFonts w:ascii="Georgia" w:eastAsia="Calibri" w:hAnsi="Georgia" w:cs="Times New Roman"/>
          <w:color w:val="585756"/>
          <w:kern w:val="0"/>
          <w:szCs w:val="20"/>
        </w:rPr>
      </w:pPr>
      <w:r w:rsidRPr="00683EA3">
        <w:rPr>
          <w:rFonts w:ascii="Georgia" w:hAnsi="Georgia"/>
          <w:color w:val="585756"/>
          <w:szCs w:val="20"/>
        </w:rPr>
        <w:t>The following definitions apply to this contract:</w:t>
      </w:r>
    </w:p>
    <w:p w14:paraId="12F76352" w14:textId="77777777" w:rsidR="00633898" w:rsidRPr="00683EA3" w:rsidRDefault="00633898" w:rsidP="00633898">
      <w:pPr>
        <w:pStyle w:val="BTCbulletsCTB"/>
        <w:tabs>
          <w:tab w:val="left" w:pos="360"/>
        </w:tabs>
        <w:spacing w:after="120" w:line="288" w:lineRule="auto"/>
        <w:ind w:left="360"/>
        <w:jc w:val="both"/>
        <w:rPr>
          <w:rFonts w:ascii="Georgia" w:eastAsia="Calibri" w:hAnsi="Georgia"/>
          <w:bCs w:val="0"/>
          <w:color w:val="585756"/>
          <w:sz w:val="20"/>
          <w:szCs w:val="20"/>
        </w:rPr>
      </w:pPr>
      <w:r w:rsidRPr="00683EA3">
        <w:rPr>
          <w:rFonts w:ascii="Georgia" w:hAnsi="Georgia"/>
          <w:color w:val="585756"/>
          <w:sz w:val="20"/>
          <w:szCs w:val="20"/>
          <w:u w:val="single"/>
        </w:rPr>
        <w:t>The tenderer</w:t>
      </w:r>
      <w:r w:rsidRPr="00683EA3">
        <w:rPr>
          <w:rFonts w:ascii="Georgia" w:hAnsi="Georgia"/>
          <w:color w:val="585756"/>
          <w:sz w:val="20"/>
          <w:szCs w:val="20"/>
        </w:rPr>
        <w:t>: An economic operator submitting a tender;</w:t>
      </w:r>
    </w:p>
    <w:p w14:paraId="37A9EB46" w14:textId="77777777" w:rsidR="00633898" w:rsidRPr="00683EA3" w:rsidRDefault="00633898" w:rsidP="00633898">
      <w:pPr>
        <w:pStyle w:val="BTCbulletsCTB"/>
        <w:tabs>
          <w:tab w:val="left" w:pos="360"/>
        </w:tabs>
        <w:spacing w:after="120" w:line="288" w:lineRule="auto"/>
        <w:ind w:left="360"/>
        <w:jc w:val="both"/>
        <w:rPr>
          <w:rFonts w:ascii="Georgia" w:eastAsia="Calibri" w:hAnsi="Georgia"/>
          <w:bCs w:val="0"/>
          <w:color w:val="585756"/>
          <w:sz w:val="20"/>
          <w:szCs w:val="20"/>
        </w:rPr>
      </w:pPr>
      <w:r w:rsidRPr="00683EA3">
        <w:rPr>
          <w:rFonts w:ascii="Georgia" w:hAnsi="Georgia"/>
          <w:color w:val="585756"/>
          <w:sz w:val="20"/>
          <w:szCs w:val="20"/>
          <w:u w:val="single"/>
        </w:rPr>
        <w:t>The contractor/ service provider</w:t>
      </w:r>
      <w:r w:rsidRPr="00683EA3">
        <w:rPr>
          <w:rFonts w:ascii="Georgia" w:hAnsi="Georgia"/>
          <w:color w:val="585756"/>
          <w:sz w:val="20"/>
          <w:szCs w:val="20"/>
        </w:rPr>
        <w:t>: The tenderer to whom the public contract is awarded;</w:t>
      </w:r>
    </w:p>
    <w:p w14:paraId="0CB3B5E6" w14:textId="351A7D92" w:rsidR="00633898" w:rsidRPr="00683EA3" w:rsidRDefault="00633898" w:rsidP="00633898">
      <w:pPr>
        <w:pStyle w:val="BTCbulletsCTB"/>
        <w:tabs>
          <w:tab w:val="left" w:pos="360"/>
        </w:tabs>
        <w:spacing w:after="120" w:line="288" w:lineRule="auto"/>
        <w:ind w:left="360"/>
        <w:jc w:val="both"/>
        <w:rPr>
          <w:rFonts w:ascii="Georgia" w:eastAsia="Calibri" w:hAnsi="Georgia"/>
          <w:bCs w:val="0"/>
          <w:color w:val="585756"/>
          <w:sz w:val="20"/>
          <w:szCs w:val="20"/>
        </w:rPr>
      </w:pPr>
      <w:r w:rsidRPr="00683EA3">
        <w:rPr>
          <w:rFonts w:ascii="Georgia" w:hAnsi="Georgia"/>
          <w:color w:val="585756"/>
          <w:sz w:val="20"/>
          <w:szCs w:val="20"/>
          <w:u w:val="single"/>
        </w:rPr>
        <w:t>The contracting authority:</w:t>
      </w:r>
      <w:r w:rsidRPr="00683EA3">
        <w:rPr>
          <w:rFonts w:ascii="Georgia" w:hAnsi="Georgia"/>
          <w:color w:val="585756"/>
          <w:sz w:val="20"/>
          <w:szCs w:val="20"/>
        </w:rPr>
        <w:t xml:space="preserve"> </w:t>
      </w:r>
      <w:proofErr w:type="spellStart"/>
      <w:r w:rsidRPr="00683EA3">
        <w:rPr>
          <w:rFonts w:ascii="Georgia" w:hAnsi="Georgia"/>
          <w:color w:val="585756"/>
          <w:sz w:val="20"/>
          <w:szCs w:val="20"/>
        </w:rPr>
        <w:t>Enabel</w:t>
      </w:r>
      <w:proofErr w:type="spellEnd"/>
      <w:r w:rsidRPr="00683EA3">
        <w:rPr>
          <w:rFonts w:ascii="Georgia" w:hAnsi="Georgia"/>
          <w:color w:val="585756"/>
          <w:sz w:val="20"/>
          <w:szCs w:val="20"/>
        </w:rPr>
        <w:t xml:space="preserve">, represented by the Resident Representative of </w:t>
      </w:r>
      <w:proofErr w:type="spellStart"/>
      <w:r w:rsidRPr="00683EA3">
        <w:rPr>
          <w:rFonts w:ascii="Georgia" w:hAnsi="Georgia"/>
          <w:color w:val="585756"/>
          <w:sz w:val="20"/>
          <w:szCs w:val="20"/>
        </w:rPr>
        <w:t>Enabel</w:t>
      </w:r>
      <w:proofErr w:type="spellEnd"/>
      <w:r w:rsidRPr="00683EA3">
        <w:rPr>
          <w:rFonts w:ascii="Georgia" w:hAnsi="Georgia"/>
          <w:color w:val="585756"/>
          <w:sz w:val="20"/>
          <w:szCs w:val="20"/>
        </w:rPr>
        <w:t xml:space="preserve"> in </w:t>
      </w:r>
      <w:r w:rsidR="00516791" w:rsidRPr="00683EA3">
        <w:rPr>
          <w:rFonts w:ascii="Georgia" w:hAnsi="Georgia"/>
          <w:color w:val="585756"/>
          <w:sz w:val="20"/>
          <w:szCs w:val="20"/>
        </w:rPr>
        <w:t>Palestine</w:t>
      </w:r>
      <w:r w:rsidRPr="00683EA3">
        <w:rPr>
          <w:rFonts w:ascii="Georgia" w:hAnsi="Georgia"/>
          <w:color w:val="585756"/>
          <w:sz w:val="20"/>
          <w:szCs w:val="20"/>
        </w:rPr>
        <w:t>;</w:t>
      </w:r>
    </w:p>
    <w:p w14:paraId="6555E762" w14:textId="77777777" w:rsidR="00633898" w:rsidRPr="00683EA3" w:rsidRDefault="00633898" w:rsidP="00633898">
      <w:pPr>
        <w:pStyle w:val="BTCbulletsCTB"/>
        <w:tabs>
          <w:tab w:val="left" w:pos="360"/>
        </w:tabs>
        <w:spacing w:after="120" w:line="288" w:lineRule="auto"/>
        <w:ind w:left="360"/>
        <w:jc w:val="both"/>
        <w:rPr>
          <w:rFonts w:ascii="Georgia" w:eastAsia="Calibri" w:hAnsi="Georgia"/>
          <w:bCs w:val="0"/>
          <w:color w:val="585756"/>
          <w:sz w:val="20"/>
          <w:szCs w:val="20"/>
        </w:rPr>
      </w:pPr>
      <w:r w:rsidRPr="00683EA3">
        <w:rPr>
          <w:rFonts w:ascii="Georgia" w:hAnsi="Georgia"/>
          <w:color w:val="585756"/>
          <w:sz w:val="20"/>
          <w:szCs w:val="20"/>
        </w:rPr>
        <w:t>The tender: The commitment of the tenderer to perform the public contract under the conditions that he has submitted;</w:t>
      </w:r>
    </w:p>
    <w:p w14:paraId="2B9A8899" w14:textId="77777777" w:rsidR="00633898" w:rsidRPr="00683EA3" w:rsidRDefault="00633898" w:rsidP="00633898">
      <w:pPr>
        <w:pStyle w:val="BTCbulletsCTB"/>
        <w:tabs>
          <w:tab w:val="left" w:pos="360"/>
        </w:tabs>
        <w:spacing w:after="120" w:line="288" w:lineRule="auto"/>
        <w:ind w:left="360"/>
        <w:jc w:val="both"/>
        <w:rPr>
          <w:rFonts w:ascii="Georgia" w:eastAsia="Calibri" w:hAnsi="Georgia"/>
          <w:bCs w:val="0"/>
          <w:color w:val="585756"/>
          <w:sz w:val="20"/>
          <w:szCs w:val="20"/>
        </w:rPr>
      </w:pPr>
      <w:r w:rsidRPr="00683EA3">
        <w:rPr>
          <w:rFonts w:ascii="Georgia" w:hAnsi="Georgia"/>
          <w:color w:val="585756"/>
          <w:sz w:val="20"/>
          <w:szCs w:val="20"/>
          <w:u w:val="single"/>
        </w:rPr>
        <w:t>Days</w:t>
      </w:r>
      <w:r w:rsidRPr="00683EA3">
        <w:rPr>
          <w:rFonts w:ascii="Georgia" w:hAnsi="Georgia"/>
          <w:color w:val="585756"/>
          <w:sz w:val="20"/>
          <w:szCs w:val="20"/>
        </w:rPr>
        <w:t>: In the absence of any indication in this regard in the Tender Specifications and the applicable regulations, all days should be interpreted as calendar days;</w:t>
      </w:r>
    </w:p>
    <w:p w14:paraId="627721EF" w14:textId="77777777" w:rsidR="00633898" w:rsidRPr="00683EA3" w:rsidRDefault="00633898" w:rsidP="00633898">
      <w:pPr>
        <w:pStyle w:val="BTCbulletsCTB"/>
        <w:tabs>
          <w:tab w:val="left" w:pos="360"/>
        </w:tabs>
        <w:spacing w:after="120" w:line="288" w:lineRule="auto"/>
        <w:ind w:left="360"/>
        <w:jc w:val="both"/>
        <w:rPr>
          <w:rFonts w:ascii="Georgia" w:eastAsia="Calibri" w:hAnsi="Georgia"/>
          <w:bCs w:val="0"/>
          <w:color w:val="585756"/>
          <w:sz w:val="20"/>
          <w:szCs w:val="20"/>
        </w:rPr>
      </w:pPr>
      <w:r w:rsidRPr="00683EA3">
        <w:rPr>
          <w:rFonts w:ascii="Georgia" w:hAnsi="Georgia"/>
          <w:color w:val="585756"/>
          <w:sz w:val="20"/>
          <w:szCs w:val="20"/>
          <w:u w:val="single"/>
        </w:rPr>
        <w:t>Procurement documents</w:t>
      </w:r>
      <w:r w:rsidRPr="00683EA3">
        <w:rPr>
          <w:rFonts w:ascii="Georgia" w:hAnsi="Georgia"/>
          <w:color w:val="585756"/>
          <w:sz w:val="20"/>
          <w:szCs w:val="20"/>
        </w:rPr>
        <w:t>: Contract notice and Tender Specifications including the annexes and the documents they refer to;</w:t>
      </w:r>
    </w:p>
    <w:p w14:paraId="0F5DAB30" w14:textId="77777777" w:rsidR="00633898" w:rsidRPr="00683EA3" w:rsidRDefault="00633898" w:rsidP="00633898">
      <w:pPr>
        <w:pStyle w:val="BTCbulletsCTB"/>
        <w:tabs>
          <w:tab w:val="left" w:pos="360"/>
        </w:tabs>
        <w:spacing w:after="120" w:line="288" w:lineRule="auto"/>
        <w:ind w:left="360"/>
        <w:jc w:val="both"/>
        <w:rPr>
          <w:rFonts w:ascii="Georgia" w:eastAsia="Calibri" w:hAnsi="Georgia"/>
          <w:bCs w:val="0"/>
          <w:color w:val="585756"/>
          <w:sz w:val="20"/>
          <w:szCs w:val="20"/>
        </w:rPr>
      </w:pPr>
      <w:r w:rsidRPr="00683EA3">
        <w:rPr>
          <w:rFonts w:ascii="Georgia" w:hAnsi="Georgia"/>
          <w:color w:val="585756"/>
          <w:sz w:val="20"/>
          <w:szCs w:val="20"/>
          <w:u w:val="single"/>
        </w:rPr>
        <w:t>Technical specifications</w:t>
      </w:r>
      <w:r w:rsidRPr="00683EA3">
        <w:rPr>
          <w:rFonts w:ascii="Georgia" w:hAnsi="Georgia"/>
          <w:color w:val="585756"/>
          <w:sz w:val="20"/>
          <w:szCs w:val="20"/>
        </w:rPr>
        <w:t>: A specification in a document defining the characteristics of a product or a service, such as the quality levels, the environmental and climate performance levels, the design for all needs, including accessibility for people with disabilities, and the evaluation of conformity, of product performance, of the use of the product, safety or dimensions, as well as requirements applicable to the product as regards the name by which it is sold, terminology, symbols, testing and test methods, packaging, marking or labelling, instructions for use, the production processes and methods at every stage in the life cycle of the supply or service, as well as the evaluation and conformity procedures;</w:t>
      </w:r>
    </w:p>
    <w:p w14:paraId="177D105B" w14:textId="77777777" w:rsidR="00633898" w:rsidRPr="00683EA3" w:rsidRDefault="00633898" w:rsidP="00633898">
      <w:pPr>
        <w:pStyle w:val="BTCbulletsCTB"/>
        <w:tabs>
          <w:tab w:val="left" w:pos="360"/>
        </w:tabs>
        <w:spacing w:after="120" w:line="288" w:lineRule="auto"/>
        <w:ind w:left="360"/>
        <w:jc w:val="both"/>
        <w:rPr>
          <w:rFonts w:ascii="Georgia" w:eastAsia="Calibri" w:hAnsi="Georgia"/>
          <w:bCs w:val="0"/>
          <w:color w:val="585756"/>
          <w:sz w:val="20"/>
          <w:szCs w:val="20"/>
        </w:rPr>
      </w:pPr>
      <w:r w:rsidRPr="00683EA3">
        <w:rPr>
          <w:rFonts w:ascii="Georgia" w:hAnsi="Georgia"/>
          <w:color w:val="585756"/>
          <w:sz w:val="20"/>
          <w:szCs w:val="20"/>
          <w:u w:val="single"/>
        </w:rPr>
        <w:t>Variant</w:t>
      </w:r>
      <w:r w:rsidRPr="00683EA3">
        <w:rPr>
          <w:rFonts w:ascii="Georgia" w:hAnsi="Georgia"/>
          <w:color w:val="585756"/>
          <w:sz w:val="20"/>
          <w:szCs w:val="20"/>
        </w:rPr>
        <w:t>: An alternative method for the design or the performance that is introduced either at the demand of the contracting authority, or at the initiative of the tenderer;</w:t>
      </w:r>
    </w:p>
    <w:p w14:paraId="33E92436" w14:textId="77777777" w:rsidR="00633898" w:rsidRPr="00683EA3" w:rsidRDefault="00633898" w:rsidP="00633898">
      <w:pPr>
        <w:pStyle w:val="BTCbulletsCTB"/>
        <w:tabs>
          <w:tab w:val="left" w:pos="360"/>
        </w:tabs>
        <w:spacing w:after="120" w:line="288" w:lineRule="auto"/>
        <w:ind w:left="360"/>
        <w:jc w:val="both"/>
        <w:rPr>
          <w:rFonts w:ascii="Georgia" w:eastAsia="Calibri" w:hAnsi="Georgia"/>
          <w:bCs w:val="0"/>
          <w:color w:val="585756"/>
          <w:sz w:val="20"/>
          <w:szCs w:val="20"/>
        </w:rPr>
      </w:pPr>
      <w:r w:rsidRPr="00683EA3">
        <w:rPr>
          <w:rFonts w:ascii="Georgia" w:hAnsi="Georgia"/>
          <w:color w:val="585756"/>
          <w:sz w:val="20"/>
          <w:szCs w:val="20"/>
          <w:u w:val="single"/>
        </w:rPr>
        <w:t>Option</w:t>
      </w:r>
      <w:r w:rsidRPr="00683EA3">
        <w:rPr>
          <w:rFonts w:ascii="Georgia" w:hAnsi="Georgia"/>
          <w:color w:val="585756"/>
          <w:sz w:val="20"/>
          <w:szCs w:val="20"/>
        </w:rPr>
        <w:t>: A minor and not strictly necessary element for the performance of the contract, which is introduced either at the demand of the contracting authority, or at the initiative of the tenderer;</w:t>
      </w:r>
    </w:p>
    <w:p w14:paraId="121F0B74" w14:textId="77777777" w:rsidR="00633898" w:rsidRPr="00683EA3" w:rsidRDefault="00633898" w:rsidP="00633898">
      <w:pPr>
        <w:pStyle w:val="BTCbulletsCTB"/>
        <w:tabs>
          <w:tab w:val="left" w:pos="360"/>
        </w:tabs>
        <w:spacing w:after="120" w:line="288" w:lineRule="auto"/>
        <w:ind w:left="360"/>
        <w:jc w:val="both"/>
        <w:rPr>
          <w:rFonts w:ascii="Georgia" w:eastAsia="Calibri" w:hAnsi="Georgia"/>
          <w:bCs w:val="0"/>
          <w:color w:val="585756"/>
          <w:sz w:val="20"/>
          <w:szCs w:val="20"/>
        </w:rPr>
      </w:pPr>
      <w:r w:rsidRPr="00683EA3">
        <w:rPr>
          <w:rFonts w:ascii="Georgia" w:hAnsi="Georgia"/>
          <w:color w:val="585756"/>
          <w:sz w:val="20"/>
          <w:szCs w:val="20"/>
          <w:u w:val="single"/>
        </w:rPr>
        <w:t>Inventory</w:t>
      </w:r>
      <w:r w:rsidRPr="00683EA3">
        <w:rPr>
          <w:rFonts w:ascii="Georgia" w:hAnsi="Georgia"/>
          <w:color w:val="585756"/>
          <w:sz w:val="20"/>
          <w:szCs w:val="20"/>
        </w:rPr>
        <w:t>: The procurement document which splits up the performance in different items and specifies the quantity or the method to determine the price for each of them;</w:t>
      </w:r>
    </w:p>
    <w:p w14:paraId="4C0720D4" w14:textId="77777777" w:rsidR="00633898" w:rsidRPr="00683EA3" w:rsidRDefault="00633898" w:rsidP="00633898">
      <w:pPr>
        <w:pStyle w:val="BTCbulletsCTB"/>
        <w:tabs>
          <w:tab w:val="left" w:pos="360"/>
        </w:tabs>
        <w:spacing w:after="120" w:line="288" w:lineRule="auto"/>
        <w:ind w:left="360"/>
        <w:jc w:val="both"/>
        <w:rPr>
          <w:rFonts w:ascii="Georgia" w:eastAsia="Calibri" w:hAnsi="Georgia"/>
          <w:bCs w:val="0"/>
          <w:color w:val="585756"/>
          <w:sz w:val="20"/>
          <w:szCs w:val="20"/>
        </w:rPr>
      </w:pPr>
      <w:r w:rsidRPr="00683EA3">
        <w:rPr>
          <w:rFonts w:ascii="Georgia" w:hAnsi="Georgia"/>
          <w:color w:val="585756"/>
          <w:sz w:val="20"/>
          <w:szCs w:val="20"/>
          <w:u w:val="single"/>
        </w:rPr>
        <w:t>General Implementing Rules (GIR)</w:t>
      </w:r>
      <w:r w:rsidRPr="00683EA3">
        <w:rPr>
          <w:rFonts w:ascii="Georgia" w:hAnsi="Georgia"/>
          <w:color w:val="585756"/>
          <w:sz w:val="20"/>
          <w:szCs w:val="20"/>
        </w:rPr>
        <w:t>: Rules laid down in the Royal Decree of 14 January 2013 establishing the General Implementing Rules for public procurement and for concessions for public works;</w:t>
      </w:r>
    </w:p>
    <w:p w14:paraId="48834DFD" w14:textId="77777777" w:rsidR="00633898" w:rsidRPr="00683EA3" w:rsidRDefault="00633898" w:rsidP="00633898">
      <w:pPr>
        <w:pStyle w:val="BTCbulletsCTB"/>
        <w:tabs>
          <w:tab w:val="left" w:pos="360"/>
        </w:tabs>
        <w:spacing w:after="120" w:line="288" w:lineRule="auto"/>
        <w:ind w:left="360"/>
        <w:jc w:val="both"/>
        <w:rPr>
          <w:rFonts w:ascii="Georgia" w:eastAsia="Calibri" w:hAnsi="Georgia"/>
          <w:bCs w:val="0"/>
          <w:color w:val="585756"/>
          <w:sz w:val="20"/>
          <w:szCs w:val="20"/>
        </w:rPr>
      </w:pPr>
      <w:r w:rsidRPr="00683EA3">
        <w:rPr>
          <w:rFonts w:ascii="Georgia" w:hAnsi="Georgia"/>
          <w:color w:val="585756"/>
          <w:sz w:val="20"/>
          <w:szCs w:val="20"/>
          <w:u w:val="single"/>
        </w:rPr>
        <w:t>The Tender Specifications</w:t>
      </w:r>
      <w:r w:rsidRPr="00683EA3">
        <w:rPr>
          <w:rFonts w:ascii="Georgia" w:hAnsi="Georgia"/>
          <w:color w:val="585756"/>
          <w:sz w:val="20"/>
          <w:szCs w:val="20"/>
        </w:rPr>
        <w:t xml:space="preserve"> (Cahier </w:t>
      </w:r>
      <w:proofErr w:type="spellStart"/>
      <w:r w:rsidRPr="00683EA3">
        <w:rPr>
          <w:rFonts w:ascii="Georgia" w:hAnsi="Georgia"/>
          <w:color w:val="585756"/>
          <w:sz w:val="20"/>
          <w:szCs w:val="20"/>
        </w:rPr>
        <w:t>spécial</w:t>
      </w:r>
      <w:proofErr w:type="spellEnd"/>
      <w:r w:rsidRPr="00683EA3">
        <w:rPr>
          <w:rFonts w:ascii="Georgia" w:hAnsi="Georgia"/>
          <w:color w:val="585756"/>
          <w:sz w:val="20"/>
          <w:szCs w:val="20"/>
        </w:rPr>
        <w:t xml:space="preserve"> des charges/CSC): This document and its annexes and the documents it refers to;</w:t>
      </w:r>
    </w:p>
    <w:p w14:paraId="1E8B341E" w14:textId="3EC4265E" w:rsidR="00043528" w:rsidRPr="00683EA3" w:rsidRDefault="00043528" w:rsidP="00043528">
      <w:pPr>
        <w:pStyle w:val="BTCbulletsCTB"/>
        <w:tabs>
          <w:tab w:val="left" w:pos="360"/>
          <w:tab w:val="num" w:pos="1224"/>
        </w:tabs>
        <w:spacing w:after="120" w:line="288" w:lineRule="auto"/>
        <w:ind w:left="360"/>
        <w:jc w:val="both"/>
        <w:rPr>
          <w:rFonts w:ascii="Georgia" w:eastAsia="Calibri" w:hAnsi="Georgia"/>
          <w:bCs w:val="0"/>
          <w:color w:val="585756"/>
          <w:sz w:val="20"/>
          <w:szCs w:val="20"/>
        </w:rPr>
      </w:pPr>
      <w:r w:rsidRPr="00683EA3">
        <w:rPr>
          <w:rFonts w:ascii="Georgia" w:hAnsi="Georgia"/>
          <w:color w:val="585756"/>
          <w:sz w:val="20"/>
          <w:szCs w:val="20"/>
          <w:u w:val="single"/>
        </w:rPr>
        <w:t>BDA</w:t>
      </w:r>
      <w:r w:rsidRPr="00683EA3">
        <w:rPr>
          <w:rFonts w:ascii="Georgia" w:hAnsi="Georgia"/>
          <w:color w:val="585756"/>
          <w:sz w:val="20"/>
          <w:szCs w:val="20"/>
        </w:rPr>
        <w:t>: Belgian Public Tender bulletin; </w:t>
      </w:r>
    </w:p>
    <w:p w14:paraId="5D5B2BBA" w14:textId="5AC1F73C" w:rsidR="00043528" w:rsidRPr="00683EA3" w:rsidRDefault="00043528" w:rsidP="00043528">
      <w:pPr>
        <w:pStyle w:val="BTCbulletsCTB"/>
        <w:tabs>
          <w:tab w:val="left" w:pos="360"/>
          <w:tab w:val="num" w:pos="1224"/>
        </w:tabs>
        <w:spacing w:after="120" w:line="288" w:lineRule="auto"/>
        <w:ind w:left="360"/>
        <w:jc w:val="both"/>
        <w:rPr>
          <w:rFonts w:ascii="Georgia" w:eastAsia="Calibri" w:hAnsi="Georgia"/>
          <w:bCs w:val="0"/>
          <w:color w:val="585756"/>
          <w:sz w:val="20"/>
          <w:szCs w:val="20"/>
        </w:rPr>
      </w:pPr>
      <w:r w:rsidRPr="00683EA3">
        <w:rPr>
          <w:rFonts w:ascii="Georgia" w:hAnsi="Georgia"/>
          <w:color w:val="585756"/>
          <w:sz w:val="20"/>
          <w:szCs w:val="20"/>
          <w:u w:val="single"/>
        </w:rPr>
        <w:t>OJEU</w:t>
      </w:r>
      <w:r w:rsidRPr="00683EA3">
        <w:rPr>
          <w:rFonts w:ascii="Georgia" w:hAnsi="Georgia"/>
          <w:color w:val="585756"/>
          <w:sz w:val="20"/>
          <w:szCs w:val="20"/>
        </w:rPr>
        <w:t>: Official Journal of the European Union;</w:t>
      </w:r>
    </w:p>
    <w:p w14:paraId="13EDA2CC" w14:textId="62B6C4E9" w:rsidR="00043528" w:rsidRPr="00683EA3" w:rsidRDefault="00043528" w:rsidP="00043528">
      <w:pPr>
        <w:pStyle w:val="BTCbulletsCTB"/>
        <w:tabs>
          <w:tab w:val="left" w:pos="360"/>
          <w:tab w:val="num" w:pos="1224"/>
        </w:tabs>
        <w:spacing w:after="120" w:line="288" w:lineRule="auto"/>
        <w:ind w:left="360"/>
        <w:jc w:val="both"/>
        <w:rPr>
          <w:rFonts w:ascii="Georgia" w:eastAsia="Calibri" w:hAnsi="Georgia"/>
          <w:bCs w:val="0"/>
          <w:color w:val="585756"/>
          <w:sz w:val="20"/>
          <w:szCs w:val="20"/>
        </w:rPr>
      </w:pPr>
      <w:r w:rsidRPr="00683EA3">
        <w:rPr>
          <w:rFonts w:ascii="Georgia" w:hAnsi="Georgia"/>
          <w:color w:val="585756"/>
          <w:sz w:val="20"/>
          <w:szCs w:val="20"/>
          <w:u w:val="single"/>
        </w:rPr>
        <w:t>OECD</w:t>
      </w:r>
      <w:r w:rsidRPr="00683EA3">
        <w:rPr>
          <w:rFonts w:ascii="Georgia" w:hAnsi="Georgia"/>
          <w:color w:val="585756"/>
          <w:sz w:val="20"/>
          <w:szCs w:val="20"/>
        </w:rPr>
        <w:t>: Organisation for Economic Cooperation and Development;</w:t>
      </w:r>
    </w:p>
    <w:p w14:paraId="7053CF1B" w14:textId="77777777" w:rsidR="00633898" w:rsidRPr="00683EA3" w:rsidRDefault="00633898" w:rsidP="00633898">
      <w:pPr>
        <w:pStyle w:val="BTCbulletsCTB"/>
        <w:tabs>
          <w:tab w:val="left" w:pos="360"/>
        </w:tabs>
        <w:spacing w:after="120" w:line="288" w:lineRule="auto"/>
        <w:ind w:left="360"/>
        <w:jc w:val="both"/>
        <w:rPr>
          <w:rFonts w:ascii="Georgia" w:eastAsia="Calibri" w:hAnsi="Georgia"/>
          <w:bCs w:val="0"/>
          <w:color w:val="585756"/>
          <w:sz w:val="20"/>
          <w:szCs w:val="20"/>
        </w:rPr>
      </w:pPr>
      <w:r w:rsidRPr="00683EA3">
        <w:rPr>
          <w:rFonts w:ascii="Georgia" w:hAnsi="Georgia"/>
          <w:color w:val="585756"/>
          <w:sz w:val="20"/>
          <w:szCs w:val="20"/>
          <w:u w:val="single"/>
        </w:rPr>
        <w:t>Corrupt practices</w:t>
      </w:r>
      <w:r w:rsidRPr="00683EA3">
        <w:rPr>
          <w:rFonts w:ascii="Georgia" w:hAnsi="Georgia"/>
          <w:color w:val="585756"/>
          <w:sz w:val="20"/>
          <w:szCs w:val="20"/>
        </w:rPr>
        <w:t>: The offer of a bribe, gift, gratuity or commission to a person as an inducement or reward for performing or refraining from an act relating to the award of a contract or performance of a contract already concluded with the contracting authority;</w:t>
      </w:r>
    </w:p>
    <w:p w14:paraId="5A3D23BC" w14:textId="38170388" w:rsidR="00633898" w:rsidRPr="00683EA3" w:rsidRDefault="00633898" w:rsidP="00633898">
      <w:pPr>
        <w:pStyle w:val="BTCbulletsCTB"/>
        <w:tabs>
          <w:tab w:val="left" w:pos="360"/>
        </w:tabs>
        <w:spacing w:after="120" w:line="288" w:lineRule="auto"/>
        <w:ind w:left="360"/>
        <w:jc w:val="both"/>
        <w:rPr>
          <w:rFonts w:ascii="Georgia" w:eastAsia="Calibri" w:hAnsi="Georgia"/>
          <w:bCs w:val="0"/>
          <w:color w:val="585756"/>
          <w:sz w:val="20"/>
          <w:szCs w:val="20"/>
        </w:rPr>
      </w:pPr>
      <w:r w:rsidRPr="00683EA3">
        <w:rPr>
          <w:rFonts w:ascii="Georgia" w:hAnsi="Georgia"/>
          <w:color w:val="585756"/>
          <w:sz w:val="20"/>
          <w:szCs w:val="20"/>
          <w:u w:val="single"/>
        </w:rPr>
        <w:t>Litigation</w:t>
      </w:r>
      <w:r w:rsidRPr="00683EA3">
        <w:rPr>
          <w:rFonts w:ascii="Georgia" w:hAnsi="Georgia"/>
          <w:color w:val="585756"/>
          <w:sz w:val="20"/>
          <w:szCs w:val="20"/>
        </w:rPr>
        <w:t>: Court action;</w:t>
      </w:r>
    </w:p>
    <w:p w14:paraId="273127B5" w14:textId="77777777" w:rsidR="00796A17" w:rsidRPr="00683EA3" w:rsidRDefault="00796A17" w:rsidP="00796A17">
      <w:pPr>
        <w:pStyle w:val="BTCbulletsCTB"/>
        <w:tabs>
          <w:tab w:val="left" w:pos="360"/>
        </w:tabs>
        <w:spacing w:after="120" w:line="288" w:lineRule="auto"/>
        <w:ind w:left="360"/>
        <w:jc w:val="both"/>
        <w:rPr>
          <w:rFonts w:ascii="Georgia" w:eastAsia="Calibri" w:hAnsi="Georgia"/>
          <w:bCs w:val="0"/>
          <w:color w:val="585756"/>
          <w:sz w:val="20"/>
          <w:szCs w:val="20"/>
        </w:rPr>
      </w:pPr>
      <w:r w:rsidRPr="00683EA3">
        <w:rPr>
          <w:rFonts w:ascii="Georgia" w:hAnsi="Georgia"/>
          <w:color w:val="585756"/>
          <w:sz w:val="20"/>
          <w:szCs w:val="20"/>
          <w:u w:val="single"/>
        </w:rPr>
        <w:t>Subcontractor in the meaning of public procurement regulations</w:t>
      </w:r>
      <w:r w:rsidRPr="00683EA3">
        <w:rPr>
          <w:rFonts w:ascii="Georgia" w:hAnsi="Georgia"/>
          <w:color w:val="585756"/>
          <w:sz w:val="20"/>
          <w:szCs w:val="20"/>
        </w:rPr>
        <w:t xml:space="preserve">: The economic operator proposed by a tenderer or contractor to perform part of the contract; </w:t>
      </w:r>
    </w:p>
    <w:p w14:paraId="23CD166F" w14:textId="77777777" w:rsidR="00796A17" w:rsidRPr="00683EA3" w:rsidRDefault="00796A17" w:rsidP="00796A17">
      <w:pPr>
        <w:pStyle w:val="BTCbulletsCTB"/>
        <w:tabs>
          <w:tab w:val="left" w:pos="360"/>
        </w:tabs>
        <w:spacing w:after="120" w:line="288" w:lineRule="auto"/>
        <w:ind w:left="360"/>
        <w:jc w:val="both"/>
        <w:rPr>
          <w:rFonts w:ascii="Georgia" w:eastAsia="Calibri" w:hAnsi="Georgia"/>
          <w:bCs w:val="0"/>
          <w:color w:val="585756"/>
          <w:sz w:val="20"/>
          <w:szCs w:val="20"/>
        </w:rPr>
      </w:pPr>
      <w:r w:rsidRPr="00683EA3">
        <w:rPr>
          <w:rFonts w:ascii="Georgia" w:hAnsi="Georgia"/>
          <w:color w:val="585756"/>
          <w:sz w:val="20"/>
          <w:szCs w:val="20"/>
          <w:u w:val="single"/>
        </w:rPr>
        <w:lastRenderedPageBreak/>
        <w:t>Controller in the meaning of the GDPR:</w:t>
      </w:r>
      <w:r w:rsidRPr="00683EA3">
        <w:rPr>
          <w:rFonts w:ascii="Georgia" w:hAnsi="Georgia"/>
          <w:color w:val="585756"/>
          <w:sz w:val="20"/>
          <w:szCs w:val="20"/>
        </w:rPr>
        <w:t xml:space="preserve"> The natural or legal person, public authority, agency or other body which, alone or jointly with others, determines the purposes and means of the processing of personal data.</w:t>
      </w:r>
    </w:p>
    <w:p w14:paraId="0DE26556" w14:textId="77777777" w:rsidR="00796A17" w:rsidRPr="00683EA3" w:rsidRDefault="00796A17" w:rsidP="00796A17">
      <w:pPr>
        <w:pStyle w:val="BTCbulletsCTB"/>
        <w:tabs>
          <w:tab w:val="left" w:pos="360"/>
        </w:tabs>
        <w:spacing w:after="120" w:line="288" w:lineRule="auto"/>
        <w:ind w:left="360"/>
        <w:jc w:val="both"/>
        <w:rPr>
          <w:rFonts w:ascii="Georgia" w:eastAsia="Calibri" w:hAnsi="Georgia"/>
          <w:bCs w:val="0"/>
          <w:color w:val="585756"/>
          <w:sz w:val="20"/>
          <w:szCs w:val="20"/>
        </w:rPr>
      </w:pPr>
      <w:r w:rsidRPr="00683EA3">
        <w:rPr>
          <w:rFonts w:ascii="Georgia" w:hAnsi="Georgia"/>
          <w:color w:val="585756"/>
          <w:sz w:val="20"/>
          <w:szCs w:val="20"/>
          <w:u w:val="single"/>
        </w:rPr>
        <w:t>Processor (subcontractor) in the meaning of the GDPR</w:t>
      </w:r>
      <w:r w:rsidRPr="00683EA3">
        <w:rPr>
          <w:rFonts w:ascii="Georgia" w:hAnsi="Georgia"/>
          <w:color w:val="585756"/>
          <w:sz w:val="20"/>
          <w:szCs w:val="20"/>
        </w:rPr>
        <w:t xml:space="preserve">: A natural or legal person, public authority, agency or other body which processes personal data on behalf of the controller; </w:t>
      </w:r>
    </w:p>
    <w:p w14:paraId="415652E2" w14:textId="77777777" w:rsidR="00796A17" w:rsidRPr="00683EA3" w:rsidRDefault="00796A17" w:rsidP="00796A17">
      <w:pPr>
        <w:pStyle w:val="BTCbulletsCTB"/>
        <w:tabs>
          <w:tab w:val="left" w:pos="360"/>
        </w:tabs>
        <w:spacing w:after="120" w:line="288" w:lineRule="auto"/>
        <w:ind w:left="360"/>
        <w:jc w:val="both"/>
        <w:rPr>
          <w:rFonts w:ascii="Georgia" w:eastAsia="Calibri" w:hAnsi="Georgia"/>
          <w:bCs w:val="0"/>
          <w:color w:val="585756"/>
          <w:sz w:val="20"/>
          <w:szCs w:val="20"/>
        </w:rPr>
      </w:pPr>
      <w:r w:rsidRPr="00683EA3">
        <w:rPr>
          <w:rFonts w:ascii="Georgia" w:hAnsi="Georgia"/>
          <w:color w:val="585756"/>
          <w:sz w:val="20"/>
          <w:szCs w:val="20"/>
          <w:u w:val="single"/>
        </w:rPr>
        <w:t>Recipient in the meaning of the GDPR</w:t>
      </w:r>
      <w:r w:rsidRPr="00683EA3">
        <w:rPr>
          <w:rFonts w:ascii="Georgia" w:hAnsi="Georgia"/>
          <w:color w:val="585756"/>
          <w:sz w:val="20"/>
          <w:szCs w:val="20"/>
        </w:rPr>
        <w:t xml:space="preserve">: A natural or legal person, public authority, agency or another body, to which the personal data are disclosed, whether a third party or not; </w:t>
      </w:r>
    </w:p>
    <w:p w14:paraId="27B67C3F" w14:textId="77777777" w:rsidR="00796A17" w:rsidRPr="00683EA3" w:rsidRDefault="00796A17" w:rsidP="00796A17">
      <w:pPr>
        <w:pStyle w:val="BTCbulletsCTB"/>
        <w:tabs>
          <w:tab w:val="left" w:pos="360"/>
        </w:tabs>
        <w:spacing w:after="120" w:line="288" w:lineRule="auto"/>
        <w:ind w:left="360"/>
        <w:jc w:val="both"/>
        <w:rPr>
          <w:rFonts w:ascii="Georgia" w:eastAsia="Calibri" w:hAnsi="Georgia"/>
          <w:bCs w:val="0"/>
          <w:color w:val="585756"/>
          <w:sz w:val="20"/>
          <w:szCs w:val="20"/>
        </w:rPr>
      </w:pPr>
      <w:r w:rsidRPr="00683EA3">
        <w:rPr>
          <w:rFonts w:ascii="Georgia" w:hAnsi="Georgia"/>
          <w:color w:val="585756"/>
          <w:sz w:val="20"/>
          <w:szCs w:val="20"/>
          <w:u w:val="single"/>
        </w:rPr>
        <w:t>Personal data</w:t>
      </w:r>
      <w:r w:rsidRPr="00683EA3">
        <w:rPr>
          <w:rFonts w:ascii="Georgia" w:hAnsi="Georgia"/>
          <w:color w:val="585756"/>
          <w:sz w:val="20"/>
          <w:szCs w:val="20"/>
        </w:rPr>
        <w:t>: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65EF3911" w14:textId="77777777" w:rsidR="00796A17" w:rsidRPr="00683EA3" w:rsidRDefault="00796A17" w:rsidP="00633898">
      <w:pPr>
        <w:pStyle w:val="BTCbulletsCTB"/>
        <w:tabs>
          <w:tab w:val="left" w:pos="360"/>
        </w:tabs>
        <w:spacing w:after="120" w:line="288" w:lineRule="auto"/>
        <w:ind w:left="360"/>
        <w:jc w:val="both"/>
        <w:rPr>
          <w:rFonts w:ascii="Georgia" w:eastAsia="Calibri" w:hAnsi="Georgia"/>
          <w:bCs w:val="0"/>
          <w:color w:val="585756"/>
          <w:sz w:val="20"/>
          <w:szCs w:val="20"/>
          <w:lang w:eastAsia="en-US"/>
        </w:rPr>
      </w:pPr>
    </w:p>
    <w:p w14:paraId="7690D6E9" w14:textId="211869CF" w:rsidR="00633898" w:rsidRPr="00683EA3" w:rsidRDefault="00633898" w:rsidP="00633898">
      <w:pPr>
        <w:pStyle w:val="Heading2"/>
        <w:keepLines w:val="0"/>
        <w:widowControl w:val="0"/>
        <w:tabs>
          <w:tab w:val="num" w:pos="576"/>
        </w:tabs>
        <w:suppressAutoHyphens/>
        <w:spacing w:after="240"/>
        <w:ind w:left="578" w:hanging="578"/>
        <w:rPr>
          <w:sz w:val="24"/>
          <w:szCs w:val="24"/>
        </w:rPr>
      </w:pPr>
      <w:bookmarkStart w:id="21" w:name="_Toc257380474"/>
      <w:bookmarkStart w:id="22" w:name="_Toc260134191"/>
      <w:bookmarkStart w:id="23" w:name="_Toc364253065"/>
      <w:bookmarkStart w:id="24" w:name="_Toc117164688"/>
      <w:r w:rsidRPr="00683EA3">
        <w:rPr>
          <w:sz w:val="24"/>
          <w:szCs w:val="24"/>
        </w:rPr>
        <w:t>Confidentiality</w:t>
      </w:r>
      <w:bookmarkEnd w:id="21"/>
      <w:bookmarkEnd w:id="22"/>
      <w:bookmarkEnd w:id="23"/>
      <w:bookmarkEnd w:id="24"/>
    </w:p>
    <w:p w14:paraId="6409A179" w14:textId="2BE57263" w:rsidR="007C43FC" w:rsidRPr="008E3675" w:rsidRDefault="007C43FC" w:rsidP="000D7F53">
      <w:pPr>
        <w:pStyle w:val="Heading3"/>
      </w:pPr>
      <w:bookmarkStart w:id="25" w:name="_Toc117164689"/>
      <w:r w:rsidRPr="008E3675">
        <w:t>Processing of personal data</w:t>
      </w:r>
      <w:bookmarkEnd w:id="25"/>
    </w:p>
    <w:p w14:paraId="60847DBD" w14:textId="77777777" w:rsidR="007C43FC" w:rsidRPr="00683EA3" w:rsidRDefault="007C43FC" w:rsidP="007C43FC">
      <w:pPr>
        <w:rPr>
          <w:sz w:val="20"/>
          <w:szCs w:val="20"/>
        </w:rPr>
      </w:pPr>
      <w:r w:rsidRPr="00683EA3">
        <w:rPr>
          <w:sz w:val="20"/>
          <w:szCs w:val="20"/>
        </w:rPr>
        <w:t>The contracting authority undertakes to process the personal data that are communicated to it under the framework of this procedure with the greatest care, in accordance with legislation on the protection of personal data (General Data Protection Regulation, GDPR). Where the Belgian law of 30 July 2018 on the protection of natural persons with regard to the processing of personal data contains stricter provisions, the contracting authority will act in accordance with said law.</w:t>
      </w:r>
    </w:p>
    <w:p w14:paraId="55D8B33F" w14:textId="1C6218C2" w:rsidR="007C43FC" w:rsidRPr="008E3675" w:rsidRDefault="007C43FC" w:rsidP="000D7F53">
      <w:pPr>
        <w:pStyle w:val="Heading3"/>
      </w:pPr>
      <w:bookmarkStart w:id="26" w:name="_Toc117164690"/>
      <w:r w:rsidRPr="008E3675">
        <w:t>Confidentiality</w:t>
      </w:r>
      <w:bookmarkEnd w:id="26"/>
    </w:p>
    <w:p w14:paraId="75614DD4" w14:textId="77777777" w:rsidR="007C43FC" w:rsidRPr="00683EA3" w:rsidRDefault="007C43FC" w:rsidP="007C43FC">
      <w:pPr>
        <w:rPr>
          <w:sz w:val="20"/>
          <w:szCs w:val="20"/>
        </w:rPr>
      </w:pPr>
      <w:r w:rsidRPr="00683EA3">
        <w:rPr>
          <w:sz w:val="20"/>
          <w:szCs w:val="20"/>
        </w:rPr>
        <w:t xml:space="preserve">The tenderer or contractor and </w:t>
      </w:r>
      <w:proofErr w:type="spellStart"/>
      <w:r w:rsidRPr="00683EA3">
        <w:rPr>
          <w:sz w:val="20"/>
          <w:szCs w:val="20"/>
        </w:rPr>
        <w:t>Enabel</w:t>
      </w:r>
      <w:proofErr w:type="spellEnd"/>
      <w:r w:rsidRPr="00683EA3">
        <w:rPr>
          <w:sz w:val="20"/>
          <w:szCs w:val="20"/>
        </w:rPr>
        <w:t xml:space="preserve"> are bound to secrecy vis-à-vis third parties with regards to any confidential information obtained within the framework of this public contract and will only divulge such information to third parties after receiving the prior written consent of the other party. They will disclose this confidential information only among appointed parties involved in the assignment. They guarantee that said appointed parties will be adequately informed of their obligations in respect of the confidential nature of the information and that they shall comply therewith.</w:t>
      </w:r>
    </w:p>
    <w:p w14:paraId="30F3A4F8" w14:textId="77777777" w:rsidR="007C43FC" w:rsidRPr="00683EA3" w:rsidRDefault="007C43FC" w:rsidP="007C43FC">
      <w:pPr>
        <w:rPr>
          <w:sz w:val="20"/>
          <w:szCs w:val="20"/>
        </w:rPr>
      </w:pPr>
      <w:r w:rsidRPr="00683EA3">
        <w:rPr>
          <w:sz w:val="20"/>
          <w:szCs w:val="20"/>
        </w:rPr>
        <w:t xml:space="preserve">PRIVACY NOTICE OF ENABEL </w:t>
      </w:r>
      <w:proofErr w:type="spellStart"/>
      <w:r w:rsidRPr="00683EA3">
        <w:rPr>
          <w:sz w:val="20"/>
          <w:szCs w:val="20"/>
        </w:rPr>
        <w:t>Enabel</w:t>
      </w:r>
      <w:proofErr w:type="spellEnd"/>
      <w:r w:rsidRPr="00683EA3">
        <w:rPr>
          <w:sz w:val="20"/>
          <w:szCs w:val="20"/>
        </w:rPr>
        <w:t xml:space="preserve"> takes your privacy serious. We undertake to protect and process your personal data with due care, transparently and in strict compliance with privacy protection legislation.</w:t>
      </w:r>
    </w:p>
    <w:p w14:paraId="409FE7CA" w14:textId="0E0C87C0" w:rsidR="006548C6" w:rsidRPr="00683EA3" w:rsidRDefault="007C43FC" w:rsidP="007C43FC">
      <w:pPr>
        <w:rPr>
          <w:sz w:val="20"/>
          <w:szCs w:val="20"/>
        </w:rPr>
      </w:pPr>
      <w:r w:rsidRPr="00683EA3">
        <w:rPr>
          <w:sz w:val="20"/>
          <w:szCs w:val="20"/>
        </w:rPr>
        <w:t>See also: https://www.enabel.be/content/privacy-notice-enabel.</w:t>
      </w:r>
    </w:p>
    <w:p w14:paraId="673DE741" w14:textId="0E5853E6" w:rsidR="002B7D5A" w:rsidRPr="00683EA3" w:rsidRDefault="00633898" w:rsidP="00043528">
      <w:pPr>
        <w:pStyle w:val="Heading2"/>
        <w:keepLines w:val="0"/>
        <w:widowControl w:val="0"/>
        <w:tabs>
          <w:tab w:val="num" w:pos="576"/>
        </w:tabs>
        <w:suppressAutoHyphens/>
        <w:spacing w:after="240"/>
        <w:ind w:left="578" w:hanging="578"/>
        <w:rPr>
          <w:sz w:val="24"/>
          <w:szCs w:val="24"/>
        </w:rPr>
      </w:pPr>
      <w:bookmarkStart w:id="27" w:name="_Toc117164691"/>
      <w:r w:rsidRPr="00683EA3">
        <w:rPr>
          <w:sz w:val="24"/>
          <w:szCs w:val="24"/>
        </w:rPr>
        <w:t>Deontological obligations</w:t>
      </w:r>
      <w:bookmarkEnd w:id="27"/>
    </w:p>
    <w:p w14:paraId="50F8434C" w14:textId="476D6F59" w:rsidR="00633898" w:rsidRPr="00683EA3" w:rsidRDefault="00EC027B" w:rsidP="00633898">
      <w:pPr>
        <w:pStyle w:val="BodyText"/>
        <w:rPr>
          <w:rFonts w:ascii="Georgia" w:eastAsia="Calibri" w:hAnsi="Georgia" w:cs="Times New Roman"/>
          <w:color w:val="585756"/>
          <w:kern w:val="0"/>
          <w:szCs w:val="20"/>
        </w:rPr>
      </w:pPr>
      <w:r w:rsidRPr="00683EA3">
        <w:rPr>
          <w:rFonts w:ascii="Georgia" w:hAnsi="Georgia"/>
          <w:color w:val="585756"/>
          <w:szCs w:val="20"/>
        </w:rPr>
        <w:t xml:space="preserve">1.7.1. Any failure to comply with one or more of the deontological clauses may lead to the exclusion of the candidate, tenderer or contractor from other public contracts for </w:t>
      </w:r>
      <w:proofErr w:type="spellStart"/>
      <w:r w:rsidRPr="00683EA3">
        <w:rPr>
          <w:rFonts w:ascii="Georgia" w:hAnsi="Georgia"/>
          <w:color w:val="585756"/>
          <w:szCs w:val="20"/>
        </w:rPr>
        <w:t>Enabel</w:t>
      </w:r>
      <w:proofErr w:type="spellEnd"/>
      <w:r w:rsidRPr="00683EA3">
        <w:rPr>
          <w:rFonts w:ascii="Georgia" w:hAnsi="Georgia"/>
          <w:color w:val="585756"/>
          <w:szCs w:val="20"/>
        </w:rPr>
        <w:t>.</w:t>
      </w:r>
    </w:p>
    <w:p w14:paraId="5F3A998B" w14:textId="3CAFF644" w:rsidR="00633898" w:rsidRPr="00683EA3" w:rsidRDefault="00EC027B" w:rsidP="00633898">
      <w:pPr>
        <w:pStyle w:val="BodyText"/>
        <w:rPr>
          <w:rFonts w:ascii="Georgia" w:eastAsia="Calibri" w:hAnsi="Georgia" w:cs="Times New Roman"/>
          <w:color w:val="585756"/>
          <w:kern w:val="0"/>
          <w:szCs w:val="20"/>
        </w:rPr>
      </w:pPr>
      <w:r w:rsidRPr="00683EA3">
        <w:rPr>
          <w:rFonts w:ascii="Georgia" w:hAnsi="Georgia"/>
          <w:color w:val="585756"/>
          <w:szCs w:val="20"/>
        </w:rPr>
        <w:t xml:space="preserve">1.7.2. For the duration of the contract, the contractor and his staff respect human rights and undertake not to go against political, cultural or religious customs of the beneficiary country. The tenderer or contractor is bound to respect fundamental labour standards, which are internationally agreed upon by the International Labour Organization (ILO), namely the conventions on union freedom and collective bargaining, on the elimination of forced and obligatory labour, on the elimination of employment and professional discrimination and on the abolition of child labour. </w:t>
      </w:r>
    </w:p>
    <w:p w14:paraId="1EC7D958" w14:textId="77777777" w:rsidR="00D86D0A" w:rsidRPr="00683EA3" w:rsidRDefault="00D86D0A" w:rsidP="00D86D0A">
      <w:pPr>
        <w:rPr>
          <w:sz w:val="20"/>
          <w:szCs w:val="20"/>
        </w:rPr>
      </w:pPr>
      <w:r w:rsidRPr="00683EA3">
        <w:rPr>
          <w:sz w:val="20"/>
          <w:szCs w:val="20"/>
        </w:rPr>
        <w:lastRenderedPageBreak/>
        <w:t xml:space="preserve">1.7.3. In accordance with </w:t>
      </w:r>
      <w:proofErr w:type="spellStart"/>
      <w:r w:rsidRPr="00683EA3">
        <w:rPr>
          <w:sz w:val="20"/>
          <w:szCs w:val="20"/>
        </w:rPr>
        <w:t>Enabel’s</w:t>
      </w:r>
      <w:proofErr w:type="spellEnd"/>
      <w:r w:rsidRPr="00683EA3">
        <w:rPr>
          <w:sz w:val="20"/>
          <w:szCs w:val="20"/>
        </w:rPr>
        <w:t xml:space="preserve"> Policy regarding sexual exploitation and abuse, the contractor and his staff have the duty to behave in an irreproachable manner towards the beneficiaries of the projects and towards the local population in general. They must abstain from any acts that could be considered a form of sexual exploitation or abuse and they must abide by the basic principles and guidelines laid down in this policy.</w:t>
      </w:r>
    </w:p>
    <w:p w14:paraId="662148A7" w14:textId="3B3CE1A4" w:rsidR="00633898" w:rsidRPr="00683EA3" w:rsidRDefault="00D86D0A" w:rsidP="00633898">
      <w:pPr>
        <w:pStyle w:val="BodyText"/>
        <w:rPr>
          <w:rFonts w:ascii="Georgia" w:eastAsia="Calibri" w:hAnsi="Georgia" w:cs="Times New Roman"/>
          <w:color w:val="585756"/>
          <w:kern w:val="0"/>
          <w:szCs w:val="20"/>
        </w:rPr>
      </w:pPr>
      <w:r w:rsidRPr="00683EA3">
        <w:rPr>
          <w:rFonts w:ascii="Georgia" w:hAnsi="Georgia"/>
          <w:color w:val="585756"/>
          <w:szCs w:val="20"/>
        </w:rPr>
        <w:t>1.7.4. Any attempt of a candidate or a tenderer to obtain confidential information, to proceed to illicit arrangements with competitors or to influence the evaluation committee or the contracting authority during the investigation, clarification, evaluation and comparison of tenders and candidates procedure will lead to the rejection of the application or the tender.</w:t>
      </w:r>
    </w:p>
    <w:p w14:paraId="25ED22BC" w14:textId="08D83228" w:rsidR="00633898" w:rsidRPr="00683EA3" w:rsidRDefault="00D86D0A" w:rsidP="00633898">
      <w:pPr>
        <w:pStyle w:val="BodyText"/>
        <w:rPr>
          <w:rFonts w:ascii="Georgia" w:eastAsia="Calibri" w:hAnsi="Georgia" w:cs="Times New Roman"/>
          <w:color w:val="585756"/>
          <w:kern w:val="0"/>
          <w:szCs w:val="20"/>
        </w:rPr>
      </w:pPr>
      <w:r w:rsidRPr="00683EA3">
        <w:rPr>
          <w:rFonts w:ascii="Georgia" w:hAnsi="Georgia"/>
          <w:color w:val="585756"/>
          <w:szCs w:val="20"/>
        </w:rPr>
        <w:t>1.7.5. Moreover, in order to avoid any impression of risk of partiality or connivance in the follow-up and control of the performance of the public contract, it is strictly forbidden to the contractor to offer, directly or indirectly, gifts, meals or any other material or immaterial advantage, of whatever value, to appointees of the contracting authority who are concerned, directly or indirectly, by the follow-up and/or control of the performance of the contract, regardless of their hierarchical rank.</w:t>
      </w:r>
    </w:p>
    <w:p w14:paraId="437AFAAD" w14:textId="6CED80CE" w:rsidR="00633898" w:rsidRPr="00683EA3" w:rsidRDefault="00D86D0A" w:rsidP="00633898">
      <w:pPr>
        <w:pStyle w:val="BodyText"/>
        <w:rPr>
          <w:rFonts w:ascii="Georgia" w:eastAsia="Calibri" w:hAnsi="Georgia" w:cs="Times New Roman"/>
          <w:color w:val="585756"/>
          <w:kern w:val="0"/>
          <w:szCs w:val="20"/>
        </w:rPr>
      </w:pPr>
      <w:r w:rsidRPr="00683EA3">
        <w:rPr>
          <w:rFonts w:ascii="Georgia" w:hAnsi="Georgia"/>
          <w:color w:val="585756"/>
          <w:szCs w:val="20"/>
        </w:rPr>
        <w:t>1.7.6. The public contractor commits to supply, upon the demand of the contracting authority, any supporting documents related to the performance conditions of the contract. The contracting authority will be allowed to proceed to any desk review or on-the-spot check which it considers necessary to collect evidence to support the presumption of unusual commercial expenditure. Depending on the gravity of the facts observed, the contractor having paid unusual commercial expenditure is liable to have his contract cancelled or to be permanently excluded from receiving funds.</w:t>
      </w:r>
    </w:p>
    <w:p w14:paraId="6E7347F5" w14:textId="00D44541" w:rsidR="000D7B56" w:rsidRPr="00683EA3" w:rsidRDefault="0097389E" w:rsidP="00633898">
      <w:pPr>
        <w:pStyle w:val="BodyText"/>
        <w:rPr>
          <w:rFonts w:ascii="Georgia" w:eastAsia="Calibri" w:hAnsi="Georgia" w:cs="Times New Roman"/>
          <w:color w:val="585756"/>
          <w:kern w:val="0"/>
          <w:szCs w:val="20"/>
        </w:rPr>
      </w:pPr>
      <w:r w:rsidRPr="00683EA3">
        <w:rPr>
          <w:rFonts w:ascii="Georgia" w:hAnsi="Georgia"/>
          <w:color w:val="585756"/>
          <w:szCs w:val="20"/>
        </w:rPr>
        <w:t xml:space="preserve">1.7.7. In accordance with </w:t>
      </w:r>
      <w:proofErr w:type="spellStart"/>
      <w:r w:rsidRPr="00683EA3">
        <w:rPr>
          <w:rFonts w:ascii="Georgia" w:hAnsi="Georgia"/>
          <w:color w:val="585756"/>
          <w:szCs w:val="20"/>
        </w:rPr>
        <w:t>Enabel’s</w:t>
      </w:r>
      <w:proofErr w:type="spellEnd"/>
      <w:r w:rsidRPr="00683EA3">
        <w:rPr>
          <w:rFonts w:ascii="Georgia" w:hAnsi="Georgia"/>
          <w:color w:val="585756"/>
          <w:szCs w:val="20"/>
        </w:rPr>
        <w:t xml:space="preserve"> Policy regarding sexual exploitation and abuse of June 2019 and </w:t>
      </w:r>
      <w:proofErr w:type="spellStart"/>
      <w:r w:rsidRPr="00683EA3">
        <w:rPr>
          <w:rFonts w:ascii="Georgia" w:hAnsi="Georgia"/>
          <w:color w:val="585756"/>
          <w:szCs w:val="20"/>
        </w:rPr>
        <w:t>Enabel’s</w:t>
      </w:r>
      <w:proofErr w:type="spellEnd"/>
      <w:r w:rsidRPr="00683EA3">
        <w:rPr>
          <w:rFonts w:ascii="Georgia" w:hAnsi="Georgia"/>
          <w:color w:val="585756"/>
          <w:szCs w:val="20"/>
        </w:rPr>
        <w:t xml:space="preserve"> Policy regarding fraud and corruption risk management complaints relating to issues of integrity (fraud, corruption, etc.) must be sent to the Integrity desk through the </w:t>
      </w:r>
      <w:hyperlink r:id="rId17" w:history="1">
        <w:r w:rsidRPr="00683EA3">
          <w:rPr>
            <w:rStyle w:val="Hyperlink"/>
            <w:rFonts w:ascii="Georgia" w:hAnsi="Georgia"/>
            <w:szCs w:val="20"/>
          </w:rPr>
          <w:t>https://www.enabelintegrity.be</w:t>
        </w:r>
      </w:hyperlink>
      <w:r w:rsidRPr="00683EA3">
        <w:rPr>
          <w:szCs w:val="20"/>
        </w:rPr>
        <w:t xml:space="preserve"> website</w:t>
      </w:r>
      <w:r w:rsidRPr="00683EA3">
        <w:rPr>
          <w:rFonts w:ascii="Georgia" w:hAnsi="Georgia"/>
          <w:color w:val="585756"/>
          <w:szCs w:val="20"/>
        </w:rPr>
        <w:t xml:space="preserve">. </w:t>
      </w:r>
    </w:p>
    <w:p w14:paraId="35D37E2F" w14:textId="77777777" w:rsidR="004B0850" w:rsidRPr="00683EA3" w:rsidRDefault="004B0850" w:rsidP="00633898">
      <w:pPr>
        <w:pStyle w:val="BodyText"/>
        <w:rPr>
          <w:rFonts w:ascii="Georgia" w:eastAsia="Calibri" w:hAnsi="Georgia" w:cs="Times New Roman"/>
          <w:color w:val="585756"/>
          <w:kern w:val="0"/>
          <w:szCs w:val="20"/>
        </w:rPr>
      </w:pPr>
    </w:p>
    <w:p w14:paraId="4FFC82D0" w14:textId="28FB1CEF" w:rsidR="00633898" w:rsidRPr="00683EA3" w:rsidRDefault="00633898" w:rsidP="00043528">
      <w:pPr>
        <w:pStyle w:val="Heading2"/>
        <w:keepLines w:val="0"/>
        <w:widowControl w:val="0"/>
        <w:tabs>
          <w:tab w:val="num" w:pos="576"/>
        </w:tabs>
        <w:suppressAutoHyphens/>
        <w:spacing w:after="240"/>
        <w:ind w:left="578" w:hanging="578"/>
        <w:rPr>
          <w:sz w:val="24"/>
          <w:szCs w:val="24"/>
        </w:rPr>
      </w:pPr>
      <w:bookmarkStart w:id="28" w:name="_Ref228951536"/>
      <w:bookmarkStart w:id="29" w:name="_Toc257039818"/>
      <w:bookmarkStart w:id="30" w:name="_Toc366161151"/>
      <w:bookmarkStart w:id="31" w:name="_Toc117164692"/>
      <w:r w:rsidRPr="00683EA3">
        <w:rPr>
          <w:sz w:val="24"/>
          <w:szCs w:val="24"/>
        </w:rPr>
        <w:t>Applicable law and competent courts</w:t>
      </w:r>
      <w:bookmarkEnd w:id="28"/>
      <w:bookmarkEnd w:id="29"/>
      <w:bookmarkEnd w:id="30"/>
      <w:bookmarkEnd w:id="31"/>
    </w:p>
    <w:p w14:paraId="25333E34" w14:textId="77777777" w:rsidR="00633898" w:rsidRPr="00683EA3" w:rsidRDefault="00633898" w:rsidP="00633898">
      <w:pPr>
        <w:pStyle w:val="BodyText"/>
        <w:rPr>
          <w:rFonts w:ascii="Georgia" w:eastAsia="Calibri" w:hAnsi="Georgia" w:cs="Times New Roman"/>
          <w:color w:val="585756"/>
          <w:kern w:val="0"/>
          <w:szCs w:val="20"/>
        </w:rPr>
      </w:pPr>
      <w:r w:rsidRPr="00683EA3">
        <w:rPr>
          <w:rFonts w:ascii="Georgia" w:hAnsi="Georgia"/>
          <w:color w:val="585756"/>
          <w:szCs w:val="20"/>
        </w:rPr>
        <w:t>The contract must be performed and interpreted according to Belgian law.</w:t>
      </w:r>
    </w:p>
    <w:p w14:paraId="39E62629" w14:textId="77777777" w:rsidR="00633898" w:rsidRPr="00683EA3" w:rsidRDefault="00633898" w:rsidP="00633898">
      <w:pPr>
        <w:pStyle w:val="BodyText"/>
        <w:rPr>
          <w:rFonts w:ascii="Georgia" w:eastAsia="Calibri" w:hAnsi="Georgia" w:cs="Times New Roman"/>
          <w:color w:val="585756"/>
          <w:kern w:val="0"/>
          <w:szCs w:val="20"/>
        </w:rPr>
      </w:pPr>
      <w:r w:rsidRPr="00683EA3">
        <w:rPr>
          <w:rFonts w:ascii="Georgia" w:hAnsi="Georgia"/>
          <w:color w:val="585756"/>
          <w:szCs w:val="20"/>
        </w:rPr>
        <w:t>The parties commit to sincerely perform their engagements to ensure the good performance of the public contract.</w:t>
      </w:r>
    </w:p>
    <w:p w14:paraId="4D52C17E" w14:textId="77777777" w:rsidR="00633898" w:rsidRPr="00683EA3" w:rsidRDefault="00633898" w:rsidP="00633898">
      <w:pPr>
        <w:pStyle w:val="BodyText"/>
        <w:rPr>
          <w:rFonts w:ascii="Georgia" w:eastAsia="Calibri" w:hAnsi="Georgia" w:cs="Times New Roman"/>
          <w:color w:val="585756"/>
          <w:kern w:val="0"/>
          <w:szCs w:val="20"/>
        </w:rPr>
      </w:pPr>
      <w:r w:rsidRPr="00683EA3">
        <w:rPr>
          <w:rFonts w:ascii="Georgia" w:hAnsi="Georgia"/>
          <w:color w:val="585756"/>
          <w:szCs w:val="20"/>
        </w:rPr>
        <w:t>In case of litigation or divergence of opinion between the contracting authority and the contractor, the parties will consult each other to find a solution.</w:t>
      </w:r>
    </w:p>
    <w:p w14:paraId="7AD5ED5D" w14:textId="77777777" w:rsidR="00633898" w:rsidRPr="00683EA3" w:rsidRDefault="00633898" w:rsidP="00633898">
      <w:pPr>
        <w:pStyle w:val="BodyText"/>
        <w:rPr>
          <w:rFonts w:ascii="Georgia" w:eastAsia="Calibri" w:hAnsi="Georgia" w:cs="Times New Roman"/>
          <w:color w:val="585756"/>
          <w:kern w:val="0"/>
          <w:szCs w:val="20"/>
        </w:rPr>
      </w:pPr>
      <w:r w:rsidRPr="00683EA3">
        <w:rPr>
          <w:rFonts w:ascii="Georgia" w:hAnsi="Georgia"/>
          <w:color w:val="585756"/>
          <w:szCs w:val="20"/>
        </w:rPr>
        <w:t>If agreement is lacking, the Brussels courts are the only courts competent to resolve the matter.</w:t>
      </w:r>
    </w:p>
    <w:p w14:paraId="40CB3300" w14:textId="41FC7FB8" w:rsidR="00633898" w:rsidRPr="00683EA3" w:rsidRDefault="00E21234" w:rsidP="00633898">
      <w:pPr>
        <w:pStyle w:val="BodyText"/>
        <w:rPr>
          <w:rFonts w:ascii="Georgia" w:eastAsia="Calibri" w:hAnsi="Georgia" w:cs="Times New Roman"/>
          <w:color w:val="585756"/>
          <w:kern w:val="0"/>
          <w:szCs w:val="20"/>
        </w:rPr>
      </w:pPr>
      <w:r w:rsidRPr="00683EA3">
        <w:rPr>
          <w:szCs w:val="20"/>
        </w:rPr>
        <w:br w:type="page"/>
      </w:r>
    </w:p>
    <w:p w14:paraId="3E433142" w14:textId="698AF745" w:rsidR="003C0B14" w:rsidRPr="008E3675" w:rsidRDefault="00FB4DBA" w:rsidP="0087199B">
      <w:pPr>
        <w:pStyle w:val="Heading1"/>
        <w:rPr>
          <w:sz w:val="24"/>
          <w:szCs w:val="24"/>
        </w:rPr>
      </w:pPr>
      <w:bookmarkStart w:id="32" w:name="_Toc117164693"/>
      <w:r w:rsidRPr="008E3675">
        <w:rPr>
          <w:sz w:val="24"/>
          <w:szCs w:val="24"/>
        </w:rPr>
        <w:lastRenderedPageBreak/>
        <w:t>Subject-matter and scope of the public contract</w:t>
      </w:r>
      <w:bookmarkEnd w:id="32"/>
    </w:p>
    <w:p w14:paraId="32C58D24" w14:textId="77777777" w:rsidR="00251977" w:rsidRPr="00683EA3" w:rsidRDefault="00251977" w:rsidP="0013597E">
      <w:pPr>
        <w:autoSpaceDE w:val="0"/>
        <w:autoSpaceDN w:val="0"/>
        <w:adjustRightInd w:val="0"/>
        <w:spacing w:after="0"/>
        <w:rPr>
          <w:rFonts w:cs="Calibri"/>
          <w:color w:val="333333"/>
          <w:sz w:val="20"/>
          <w:szCs w:val="20"/>
        </w:rPr>
      </w:pPr>
    </w:p>
    <w:p w14:paraId="14A53237" w14:textId="77777777" w:rsidR="00FB4DBA" w:rsidRPr="00683EA3" w:rsidRDefault="00FB4DBA" w:rsidP="00FB4DBA">
      <w:pPr>
        <w:pStyle w:val="Heading2"/>
        <w:keepLines w:val="0"/>
        <w:widowControl w:val="0"/>
        <w:tabs>
          <w:tab w:val="num" w:pos="576"/>
        </w:tabs>
        <w:suppressAutoHyphens/>
        <w:spacing w:after="240"/>
        <w:ind w:left="578" w:hanging="578"/>
        <w:rPr>
          <w:sz w:val="24"/>
          <w:szCs w:val="24"/>
        </w:rPr>
      </w:pPr>
      <w:bookmarkStart w:id="33" w:name="_Toc117164694"/>
      <w:r w:rsidRPr="00683EA3">
        <w:rPr>
          <w:sz w:val="24"/>
          <w:szCs w:val="24"/>
        </w:rPr>
        <w:t>Type of contract</w:t>
      </w:r>
      <w:bookmarkEnd w:id="33"/>
    </w:p>
    <w:p w14:paraId="780B6A60" w14:textId="0E0B98BD" w:rsidR="00043528" w:rsidRPr="00683EA3" w:rsidRDefault="00043528" w:rsidP="00F86A1B">
      <w:pPr>
        <w:pStyle w:val="BodyText"/>
        <w:rPr>
          <w:rFonts w:ascii="Georgia" w:eastAsia="Calibri" w:hAnsi="Georgia" w:cs="Times New Roman"/>
          <w:color w:val="585756"/>
          <w:kern w:val="0"/>
          <w:szCs w:val="20"/>
        </w:rPr>
      </w:pPr>
      <w:r w:rsidRPr="00683EA3">
        <w:rPr>
          <w:rFonts w:ascii="Georgia" w:hAnsi="Georgia"/>
          <w:color w:val="585756"/>
          <w:szCs w:val="20"/>
        </w:rPr>
        <w:t>Public supplies contract purchase</w:t>
      </w:r>
      <w:r w:rsidR="00F86A1B" w:rsidRPr="00683EA3">
        <w:rPr>
          <w:rFonts w:ascii="Georgia" w:hAnsi="Georgia"/>
          <w:color w:val="585756"/>
          <w:szCs w:val="20"/>
        </w:rPr>
        <w:t xml:space="preserve"> of equipment.</w:t>
      </w:r>
    </w:p>
    <w:p w14:paraId="0128A8C0" w14:textId="77777777" w:rsidR="002D1EFB" w:rsidRPr="00683EA3" w:rsidRDefault="002D1EFB" w:rsidP="00043528">
      <w:pPr>
        <w:pStyle w:val="BodyText"/>
        <w:rPr>
          <w:rFonts w:ascii="Georgia" w:eastAsia="Calibri" w:hAnsi="Georgia" w:cs="Times New Roman"/>
          <w:color w:val="585756"/>
          <w:kern w:val="0"/>
          <w:szCs w:val="20"/>
        </w:rPr>
      </w:pPr>
    </w:p>
    <w:p w14:paraId="5DC8C977" w14:textId="77777777" w:rsidR="00FB4DBA" w:rsidRPr="00683EA3" w:rsidRDefault="00FB4DBA" w:rsidP="00FB4DBA">
      <w:pPr>
        <w:pStyle w:val="Heading2"/>
        <w:keepLines w:val="0"/>
        <w:widowControl w:val="0"/>
        <w:tabs>
          <w:tab w:val="num" w:pos="576"/>
        </w:tabs>
        <w:suppressAutoHyphens/>
        <w:spacing w:after="240"/>
        <w:ind w:left="578" w:hanging="578"/>
        <w:rPr>
          <w:sz w:val="24"/>
          <w:szCs w:val="24"/>
        </w:rPr>
      </w:pPr>
      <w:bookmarkStart w:id="34" w:name="_Toc257380471"/>
      <w:bookmarkStart w:id="35" w:name="_Toc260134188"/>
      <w:bookmarkStart w:id="36" w:name="_Toc364253068"/>
      <w:bookmarkStart w:id="37" w:name="_Toc117164695"/>
      <w:r w:rsidRPr="00683EA3">
        <w:rPr>
          <w:sz w:val="24"/>
          <w:szCs w:val="24"/>
        </w:rPr>
        <w:t>Subject matter</w:t>
      </w:r>
      <w:bookmarkEnd w:id="34"/>
      <w:bookmarkEnd w:id="35"/>
      <w:r w:rsidRPr="00683EA3">
        <w:rPr>
          <w:sz w:val="24"/>
          <w:szCs w:val="24"/>
        </w:rPr>
        <w:t xml:space="preserve"> of procurement</w:t>
      </w:r>
      <w:bookmarkEnd w:id="36"/>
      <w:bookmarkEnd w:id="37"/>
    </w:p>
    <w:p w14:paraId="7AE5C6E0" w14:textId="088C3D49" w:rsidR="00FB4DBA" w:rsidRPr="00683EA3" w:rsidRDefault="002754EA" w:rsidP="00FB4DBA">
      <w:pPr>
        <w:pStyle w:val="BodyText"/>
        <w:rPr>
          <w:rFonts w:ascii="Georgia" w:eastAsia="Calibri" w:hAnsi="Georgia" w:cs="Times New Roman"/>
          <w:color w:val="585756"/>
          <w:kern w:val="0"/>
          <w:szCs w:val="20"/>
        </w:rPr>
      </w:pPr>
      <w:r w:rsidRPr="00683EA3">
        <w:rPr>
          <w:rFonts w:ascii="Georgia" w:hAnsi="Georgia"/>
          <w:color w:val="585756"/>
          <w:szCs w:val="20"/>
        </w:rPr>
        <w:t>These public supplies</w:t>
      </w:r>
      <w:r w:rsidR="00FB4DBA" w:rsidRPr="00683EA3">
        <w:rPr>
          <w:rFonts w:ascii="Georgia" w:hAnsi="Georgia"/>
          <w:color w:val="585756"/>
          <w:szCs w:val="20"/>
        </w:rPr>
        <w:t xml:space="preserve"> contract consists performance of </w:t>
      </w:r>
      <w:r w:rsidR="00B6439C" w:rsidRPr="00683EA3">
        <w:rPr>
          <w:rFonts w:ascii="Georgia" w:hAnsi="Georgia"/>
          <w:color w:val="585756"/>
          <w:szCs w:val="20"/>
        </w:rPr>
        <w:t>purchasing items for promoting greening and green public spaces</w:t>
      </w:r>
      <w:r w:rsidR="00FB4DBA" w:rsidRPr="00683EA3">
        <w:rPr>
          <w:rFonts w:ascii="Georgia" w:hAnsi="Georgia"/>
          <w:color w:val="585756"/>
          <w:szCs w:val="20"/>
        </w:rPr>
        <w:t>, in conformity with the conditions of these Tender Specifications.</w:t>
      </w:r>
    </w:p>
    <w:p w14:paraId="5C0B67C0" w14:textId="77777777" w:rsidR="00FB4DBA" w:rsidRPr="00683EA3" w:rsidRDefault="00FB4DBA" w:rsidP="00FB4DBA">
      <w:pPr>
        <w:pStyle w:val="BodyText"/>
        <w:rPr>
          <w:szCs w:val="20"/>
          <w:lang w:val="en-US"/>
        </w:rPr>
      </w:pPr>
    </w:p>
    <w:p w14:paraId="300352B8" w14:textId="7F8CC877" w:rsidR="00FB4DBA" w:rsidRPr="00683EA3" w:rsidRDefault="00FB4DBA" w:rsidP="00F86A1B">
      <w:pPr>
        <w:pStyle w:val="Heading2"/>
        <w:keepLines w:val="0"/>
        <w:widowControl w:val="0"/>
        <w:tabs>
          <w:tab w:val="num" w:pos="576"/>
        </w:tabs>
        <w:suppressAutoHyphens/>
        <w:spacing w:after="240"/>
        <w:ind w:left="578" w:hanging="578"/>
        <w:rPr>
          <w:sz w:val="24"/>
          <w:szCs w:val="24"/>
        </w:rPr>
      </w:pPr>
      <w:bookmarkStart w:id="38" w:name="_Toc117164696"/>
      <w:r w:rsidRPr="00683EA3">
        <w:rPr>
          <w:sz w:val="24"/>
          <w:szCs w:val="24"/>
        </w:rPr>
        <w:t>Lots</w:t>
      </w:r>
      <w:bookmarkEnd w:id="38"/>
    </w:p>
    <w:p w14:paraId="0A8922E8" w14:textId="07FFB1E4" w:rsidR="00FB4DBA" w:rsidRPr="00683EA3" w:rsidRDefault="00FB4DBA" w:rsidP="00FB4DBA">
      <w:pPr>
        <w:pStyle w:val="BodyText"/>
        <w:rPr>
          <w:rFonts w:ascii="Georgia" w:eastAsia="Calibri" w:hAnsi="Georgia" w:cs="Times New Roman"/>
          <w:color w:val="585756"/>
          <w:kern w:val="0"/>
          <w:szCs w:val="20"/>
        </w:rPr>
      </w:pPr>
      <w:r w:rsidRPr="00683EA3">
        <w:rPr>
          <w:rFonts w:ascii="Georgia" w:hAnsi="Georgia"/>
          <w:color w:val="585756"/>
          <w:szCs w:val="20"/>
        </w:rPr>
        <w:t xml:space="preserve">The public contract has </w:t>
      </w:r>
      <w:r w:rsidR="00F525F4" w:rsidRPr="00683EA3">
        <w:rPr>
          <w:rFonts w:ascii="Georgia" w:hAnsi="Georgia"/>
          <w:color w:val="585756"/>
          <w:szCs w:val="20"/>
        </w:rPr>
        <w:t>4</w:t>
      </w:r>
      <w:r w:rsidRPr="00683EA3">
        <w:rPr>
          <w:rFonts w:ascii="Georgia" w:hAnsi="Georgia"/>
          <w:color w:val="585756"/>
          <w:szCs w:val="20"/>
        </w:rPr>
        <w:t xml:space="preserve"> lots, each of which is indivisible. The tenderer may submit a tender for one lot, several or all lots. A tender for part of a lot is inadmissible.</w:t>
      </w:r>
    </w:p>
    <w:p w14:paraId="20C54FBD" w14:textId="77777777" w:rsidR="00F86A1B" w:rsidRPr="00683EA3" w:rsidRDefault="00FB4DBA" w:rsidP="00F86A1B">
      <w:pPr>
        <w:pStyle w:val="BodyText"/>
        <w:rPr>
          <w:rFonts w:ascii="Georgia" w:eastAsia="Calibri" w:hAnsi="Georgia" w:cs="Times New Roman"/>
          <w:color w:val="585756"/>
          <w:kern w:val="0"/>
          <w:szCs w:val="20"/>
        </w:rPr>
      </w:pPr>
      <w:r w:rsidRPr="00683EA3">
        <w:rPr>
          <w:rFonts w:ascii="Georgia" w:hAnsi="Georgia"/>
          <w:color w:val="585756"/>
          <w:szCs w:val="20"/>
        </w:rPr>
        <w:t>The description of each lot is included in &lt;Part 5&gt; of these Tender Specifications.</w:t>
      </w:r>
    </w:p>
    <w:p w14:paraId="67E37C24" w14:textId="64BC754A" w:rsidR="00FB4DBA" w:rsidRPr="00683EA3" w:rsidRDefault="00BF667C" w:rsidP="00F86A1B">
      <w:pPr>
        <w:pStyle w:val="BodyText"/>
        <w:rPr>
          <w:rFonts w:ascii="Georgia" w:eastAsia="Calibri" w:hAnsi="Georgia" w:cs="Times New Roman"/>
          <w:color w:val="585756"/>
          <w:kern w:val="0"/>
          <w:szCs w:val="20"/>
        </w:rPr>
      </w:pPr>
      <w:r w:rsidRPr="00683EA3">
        <w:rPr>
          <w:rFonts w:ascii="Georgia" w:hAnsi="Georgia"/>
          <w:color w:val="585756"/>
          <w:szCs w:val="20"/>
        </w:rPr>
        <w:t>The lots are</w:t>
      </w:r>
      <w:r w:rsidR="00F86A1B" w:rsidRPr="00683EA3">
        <w:rPr>
          <w:rFonts w:ascii="Georgia" w:hAnsi="Georgia"/>
          <w:color w:val="585756"/>
          <w:szCs w:val="20"/>
        </w:rPr>
        <w:t xml:space="preserve"> described in the attached </w:t>
      </w:r>
      <w:r w:rsidR="00F86A1B" w:rsidRPr="00683EA3">
        <w:rPr>
          <w:rFonts w:ascii="Georgia" w:hAnsi="Georgia"/>
          <w:color w:val="585756"/>
          <w:szCs w:val="20"/>
        </w:rPr>
        <w:tab/>
      </w:r>
      <w:proofErr w:type="spellStart"/>
      <w:r w:rsidR="00F86A1B" w:rsidRPr="00683EA3">
        <w:rPr>
          <w:rFonts w:ascii="Georgia" w:hAnsi="Georgia"/>
          <w:color w:val="585756"/>
          <w:szCs w:val="20"/>
        </w:rPr>
        <w:t>BoQs</w:t>
      </w:r>
      <w:proofErr w:type="spellEnd"/>
      <w:r w:rsidR="00F86A1B" w:rsidRPr="00683EA3">
        <w:rPr>
          <w:rFonts w:ascii="Georgia" w:hAnsi="Georgia"/>
          <w:color w:val="585756"/>
          <w:szCs w:val="20"/>
        </w:rPr>
        <w:t>.</w:t>
      </w:r>
    </w:p>
    <w:p w14:paraId="1D1E4F7D" w14:textId="73C6AFA3" w:rsidR="00FB4DBA" w:rsidRPr="00683EA3" w:rsidRDefault="00FB4DBA" w:rsidP="00FB4DBA">
      <w:pPr>
        <w:pStyle w:val="BodyText"/>
        <w:rPr>
          <w:rFonts w:ascii="Georgia" w:eastAsia="Calibri" w:hAnsi="Georgia" w:cs="Times New Roman"/>
          <w:color w:val="585756"/>
          <w:kern w:val="0"/>
          <w:szCs w:val="20"/>
        </w:rPr>
      </w:pPr>
      <w:r w:rsidRPr="00683EA3">
        <w:rPr>
          <w:rFonts w:ascii="Georgia" w:hAnsi="Georgia"/>
          <w:color w:val="585756"/>
          <w:szCs w:val="20"/>
        </w:rPr>
        <w:t xml:space="preserve">When tendering for several lots, the tenderer may not offer discounts or better conditions in his tender in case these lots were to be awarded to him. </w:t>
      </w:r>
    </w:p>
    <w:p w14:paraId="6883D5DB" w14:textId="77777777" w:rsidR="00FB4DBA" w:rsidRPr="00683EA3" w:rsidRDefault="00FB4DBA" w:rsidP="00FB4DBA">
      <w:pPr>
        <w:pStyle w:val="BodyText"/>
        <w:rPr>
          <w:i/>
          <w:szCs w:val="20"/>
          <w:highlight w:val="lightGray"/>
        </w:rPr>
      </w:pPr>
    </w:p>
    <w:p w14:paraId="24B0129E" w14:textId="56F38CCB" w:rsidR="00FB4DBA" w:rsidRPr="001A417D" w:rsidRDefault="00BF667C" w:rsidP="00FB4DBA">
      <w:pPr>
        <w:pStyle w:val="Heading2"/>
        <w:keepLines w:val="0"/>
        <w:widowControl w:val="0"/>
        <w:tabs>
          <w:tab w:val="num" w:pos="576"/>
        </w:tabs>
        <w:suppressAutoHyphens/>
        <w:spacing w:after="240"/>
        <w:ind w:left="578" w:hanging="578"/>
        <w:rPr>
          <w:sz w:val="24"/>
          <w:szCs w:val="24"/>
        </w:rPr>
      </w:pPr>
      <w:bookmarkStart w:id="39" w:name="_Toc117164697"/>
      <w:r w:rsidRPr="001A417D">
        <w:rPr>
          <w:sz w:val="24"/>
          <w:szCs w:val="24"/>
        </w:rPr>
        <w:t>Items</w:t>
      </w:r>
      <w:bookmarkEnd w:id="39"/>
    </w:p>
    <w:p w14:paraId="11C70BFF" w14:textId="3016B11D" w:rsidR="00FB4DBA" w:rsidRPr="00683EA3" w:rsidRDefault="00BF667C" w:rsidP="00FB4DBA">
      <w:pPr>
        <w:pStyle w:val="BodyText"/>
        <w:rPr>
          <w:rFonts w:ascii="Georgia" w:eastAsia="Calibri" w:hAnsi="Georgia" w:cs="Times New Roman"/>
          <w:color w:val="585756"/>
          <w:kern w:val="0"/>
          <w:szCs w:val="20"/>
        </w:rPr>
      </w:pPr>
      <w:r w:rsidRPr="00683EA3">
        <w:rPr>
          <w:rFonts w:ascii="Georgia" w:hAnsi="Georgia"/>
          <w:color w:val="585756"/>
          <w:szCs w:val="20"/>
        </w:rPr>
        <w:t>Each lot of this contract consists of the following items:</w:t>
      </w:r>
    </w:p>
    <w:p w14:paraId="1C23EBE3" w14:textId="6EB761BB" w:rsidR="00FB4DBA" w:rsidRPr="00683EA3" w:rsidRDefault="0087034F" w:rsidP="00FB4DBA">
      <w:pPr>
        <w:pStyle w:val="BodyText"/>
        <w:rPr>
          <w:rFonts w:ascii="Georgia" w:eastAsia="Calibri" w:hAnsi="Georgia" w:cs="Times New Roman"/>
          <w:color w:val="585756"/>
          <w:kern w:val="0"/>
          <w:szCs w:val="20"/>
        </w:rPr>
      </w:pPr>
      <w:r w:rsidRPr="00683EA3">
        <w:rPr>
          <w:rFonts w:ascii="Georgia" w:hAnsi="Georgia"/>
          <w:color w:val="585756"/>
          <w:szCs w:val="20"/>
        </w:rPr>
        <w:t>(See also Part</w:t>
      </w:r>
      <w:r w:rsidR="00F86A1B" w:rsidRPr="00683EA3">
        <w:rPr>
          <w:rFonts w:ascii="Georgia" w:hAnsi="Georgia"/>
          <w:color w:val="585756"/>
          <w:szCs w:val="20"/>
        </w:rPr>
        <w:t xml:space="preserve"> 5 </w:t>
      </w:r>
      <w:r w:rsidR="00351253" w:rsidRPr="00683EA3">
        <w:rPr>
          <w:rFonts w:ascii="Georgia" w:hAnsi="Georgia"/>
          <w:color w:val="585756"/>
          <w:szCs w:val="20"/>
        </w:rPr>
        <w:t>(</w:t>
      </w:r>
      <w:proofErr w:type="spellStart"/>
      <w:r w:rsidR="00351253" w:rsidRPr="00683EA3">
        <w:rPr>
          <w:rFonts w:ascii="Georgia" w:hAnsi="Georgia"/>
          <w:color w:val="585756"/>
          <w:szCs w:val="20"/>
        </w:rPr>
        <w:t>BoQs</w:t>
      </w:r>
      <w:proofErr w:type="spellEnd"/>
      <w:r w:rsidR="00351253" w:rsidRPr="00683EA3">
        <w:rPr>
          <w:rFonts w:ascii="Georgia" w:hAnsi="Georgia"/>
          <w:color w:val="585756"/>
          <w:szCs w:val="20"/>
        </w:rPr>
        <w:t>)</w:t>
      </w:r>
      <w:r w:rsidRPr="00683EA3">
        <w:rPr>
          <w:rFonts w:ascii="Georgia" w:hAnsi="Georgia"/>
          <w:color w:val="585756"/>
          <w:szCs w:val="20"/>
        </w:rPr>
        <w:t>)</w:t>
      </w:r>
    </w:p>
    <w:p w14:paraId="5EF14B99" w14:textId="64B4631B" w:rsidR="00FB4DBA" w:rsidRPr="00683EA3" w:rsidRDefault="00FB4DBA" w:rsidP="00351253">
      <w:pPr>
        <w:pStyle w:val="BodyText"/>
        <w:rPr>
          <w:rFonts w:ascii="Georgia" w:eastAsia="Calibri" w:hAnsi="Georgia" w:cs="Times New Roman"/>
          <w:color w:val="585756"/>
          <w:kern w:val="0"/>
          <w:szCs w:val="20"/>
        </w:rPr>
      </w:pPr>
      <w:r w:rsidRPr="00683EA3">
        <w:rPr>
          <w:rFonts w:ascii="Georgia" w:hAnsi="Georgia"/>
          <w:color w:val="585756"/>
          <w:szCs w:val="20"/>
        </w:rPr>
        <w:t xml:space="preserve">These items are pooled and form one single contract one single lot. It is not possible to tender for one or several items and the tenderer must submit price quotations for all items </w:t>
      </w:r>
    </w:p>
    <w:p w14:paraId="774AF67F" w14:textId="77777777" w:rsidR="00351253" w:rsidRPr="00683EA3" w:rsidRDefault="00351253" w:rsidP="00351253">
      <w:pPr>
        <w:pStyle w:val="BodyText"/>
        <w:rPr>
          <w:rFonts w:ascii="Georgia" w:eastAsia="Calibri" w:hAnsi="Georgia" w:cs="Times New Roman"/>
          <w:color w:val="585756"/>
          <w:kern w:val="0"/>
          <w:szCs w:val="20"/>
        </w:rPr>
      </w:pPr>
    </w:p>
    <w:p w14:paraId="69EE08AB" w14:textId="77777777" w:rsidR="00FB4DBA" w:rsidRPr="001A417D" w:rsidRDefault="00FB4DBA" w:rsidP="00FB4DBA">
      <w:pPr>
        <w:pStyle w:val="Heading2"/>
        <w:keepLines w:val="0"/>
        <w:widowControl w:val="0"/>
        <w:tabs>
          <w:tab w:val="num" w:pos="576"/>
        </w:tabs>
        <w:suppressAutoHyphens/>
        <w:spacing w:after="240"/>
        <w:ind w:left="578" w:hanging="578"/>
        <w:rPr>
          <w:sz w:val="24"/>
          <w:szCs w:val="24"/>
        </w:rPr>
      </w:pPr>
      <w:bookmarkStart w:id="40" w:name="_Toc364253069"/>
      <w:bookmarkStart w:id="41" w:name="_Toc117164698"/>
      <w:r w:rsidRPr="001A417D">
        <w:rPr>
          <w:sz w:val="24"/>
          <w:szCs w:val="24"/>
        </w:rPr>
        <w:t>Duration of the public contract</w:t>
      </w:r>
      <w:r w:rsidRPr="001A417D">
        <w:rPr>
          <w:rStyle w:val="FootnoteReference"/>
          <w:sz w:val="24"/>
          <w:szCs w:val="24"/>
        </w:rPr>
        <w:footnoteReference w:id="9"/>
      </w:r>
      <w:bookmarkEnd w:id="40"/>
      <w:bookmarkEnd w:id="41"/>
    </w:p>
    <w:p w14:paraId="0F49BC65" w14:textId="678C4B90" w:rsidR="00FB4DBA" w:rsidRPr="00683EA3" w:rsidRDefault="00FB4DBA" w:rsidP="00FB4DBA">
      <w:pPr>
        <w:pStyle w:val="BodyText"/>
        <w:rPr>
          <w:rFonts w:ascii="Georgia" w:eastAsia="Calibri" w:hAnsi="Georgia" w:cs="Times New Roman"/>
          <w:color w:val="585756"/>
          <w:kern w:val="0"/>
          <w:szCs w:val="20"/>
        </w:rPr>
      </w:pPr>
      <w:r w:rsidRPr="00683EA3">
        <w:rPr>
          <w:rFonts w:ascii="Georgia" w:hAnsi="Georgia"/>
          <w:color w:val="585756"/>
          <w:szCs w:val="20"/>
        </w:rPr>
        <w:t>For each lot</w:t>
      </w:r>
      <w:r w:rsidR="000522C2" w:rsidRPr="00683EA3">
        <w:rPr>
          <w:rFonts w:ascii="Georgia" w:hAnsi="Georgia"/>
          <w:color w:val="585756"/>
          <w:szCs w:val="20"/>
        </w:rPr>
        <w:t>,</w:t>
      </w:r>
      <w:r w:rsidRPr="00683EA3">
        <w:rPr>
          <w:rFonts w:ascii="Georgia" w:hAnsi="Georgia"/>
          <w:color w:val="585756"/>
          <w:szCs w:val="20"/>
        </w:rPr>
        <w:t xml:space="preserve"> the contract starts upon award notification</w:t>
      </w:r>
      <w:r w:rsidR="00351253" w:rsidRPr="00683EA3">
        <w:rPr>
          <w:rFonts w:ascii="Georgia" w:hAnsi="Georgia"/>
          <w:color w:val="585756"/>
          <w:szCs w:val="20"/>
        </w:rPr>
        <w:t xml:space="preserve"> </w:t>
      </w:r>
      <w:r w:rsidRPr="00683EA3">
        <w:rPr>
          <w:rFonts w:ascii="Georgia" w:hAnsi="Georgia"/>
          <w:color w:val="585756"/>
          <w:szCs w:val="20"/>
        </w:rPr>
        <w:t xml:space="preserve">and expires on </w:t>
      </w:r>
      <w:r w:rsidR="00351253" w:rsidRPr="00683EA3">
        <w:rPr>
          <w:rFonts w:ascii="Georgia" w:hAnsi="Georgia"/>
          <w:color w:val="585756"/>
          <w:szCs w:val="20"/>
        </w:rPr>
        <w:t>final acceptance.</w:t>
      </w:r>
    </w:p>
    <w:p w14:paraId="3F203DA1" w14:textId="77777777" w:rsidR="00FB4DBA" w:rsidRPr="00683EA3" w:rsidRDefault="00FB4DBA" w:rsidP="00FB4DBA">
      <w:pPr>
        <w:pStyle w:val="BodyText"/>
        <w:rPr>
          <w:rFonts w:ascii="Georgia" w:eastAsia="Calibri" w:hAnsi="Georgia" w:cs="Times New Roman"/>
          <w:color w:val="585756"/>
          <w:kern w:val="0"/>
          <w:szCs w:val="20"/>
        </w:rPr>
      </w:pPr>
      <w:r w:rsidRPr="00683EA3">
        <w:rPr>
          <w:rFonts w:ascii="Georgia" w:hAnsi="Georgia"/>
          <w:color w:val="585756"/>
          <w:szCs w:val="20"/>
        </w:rPr>
        <w:t>After this initial term, this public contract may be renewed every year by the contracting authority by registered letter sent at least one month prior to the contract renewal date.</w:t>
      </w:r>
    </w:p>
    <w:p w14:paraId="2C3B59C6" w14:textId="15EBDD0F" w:rsidR="00FB4DBA" w:rsidRPr="00683EA3" w:rsidRDefault="00FB4DBA" w:rsidP="000A1A2D">
      <w:pPr>
        <w:pStyle w:val="Heading2"/>
        <w:keepLines w:val="0"/>
        <w:widowControl w:val="0"/>
        <w:tabs>
          <w:tab w:val="num" w:pos="576"/>
        </w:tabs>
        <w:suppressAutoHyphens/>
        <w:spacing w:after="240"/>
        <w:ind w:left="578" w:hanging="578"/>
        <w:rPr>
          <w:sz w:val="20"/>
          <w:szCs w:val="20"/>
        </w:rPr>
      </w:pPr>
      <w:bookmarkStart w:id="42" w:name="_Toc117164699"/>
      <w:bookmarkStart w:id="43" w:name="_Toc257039826"/>
      <w:bookmarkStart w:id="44" w:name="_Toc366161158"/>
      <w:r w:rsidRPr="001A417D">
        <w:rPr>
          <w:sz w:val="24"/>
          <w:szCs w:val="24"/>
        </w:rPr>
        <w:t xml:space="preserve">Variants </w:t>
      </w:r>
      <w:r w:rsidRPr="00683EA3">
        <w:rPr>
          <w:sz w:val="20"/>
          <w:szCs w:val="20"/>
        </w:rPr>
        <w:t>♣</w:t>
      </w:r>
      <w:bookmarkEnd w:id="42"/>
      <w:r w:rsidRPr="00683EA3">
        <w:rPr>
          <w:sz w:val="20"/>
          <w:szCs w:val="20"/>
        </w:rPr>
        <w:t xml:space="preserve"> </w:t>
      </w:r>
      <w:bookmarkEnd w:id="43"/>
      <w:bookmarkEnd w:id="44"/>
    </w:p>
    <w:p w14:paraId="36F6FF4C" w14:textId="1E93C9DF" w:rsidR="00FB4DBA" w:rsidRPr="00683EA3" w:rsidRDefault="00FB4DBA" w:rsidP="00FB4DBA">
      <w:pPr>
        <w:pStyle w:val="BodyText"/>
        <w:rPr>
          <w:rFonts w:ascii="Georgia" w:eastAsia="Calibri" w:hAnsi="Georgia" w:cs="Times New Roman"/>
          <w:color w:val="585756"/>
          <w:kern w:val="0"/>
          <w:szCs w:val="20"/>
        </w:rPr>
      </w:pPr>
      <w:r w:rsidRPr="00683EA3">
        <w:rPr>
          <w:rFonts w:ascii="Georgia" w:hAnsi="Georgia"/>
          <w:color w:val="585756"/>
          <w:szCs w:val="20"/>
        </w:rPr>
        <w:t>Variants are not permitted.</w:t>
      </w:r>
    </w:p>
    <w:p w14:paraId="3CACDC41" w14:textId="0D96661D" w:rsidR="00FB4DBA" w:rsidRPr="00683EA3" w:rsidRDefault="00FB4DBA" w:rsidP="00FB4DBA">
      <w:pPr>
        <w:pStyle w:val="BodyText"/>
        <w:rPr>
          <w:rFonts w:ascii="Georgia" w:eastAsia="Calibri" w:hAnsi="Georgia" w:cs="Times New Roman"/>
          <w:color w:val="585756"/>
          <w:kern w:val="0"/>
          <w:szCs w:val="20"/>
        </w:rPr>
      </w:pPr>
      <w:r w:rsidRPr="00683EA3">
        <w:rPr>
          <w:rFonts w:ascii="Georgia" w:hAnsi="Georgia"/>
          <w:color w:val="585756"/>
          <w:szCs w:val="20"/>
        </w:rPr>
        <w:t>Each tenderer may submit only one tender. Variants are forbidden</w:t>
      </w:r>
      <w:r w:rsidR="00351253" w:rsidRPr="00683EA3">
        <w:rPr>
          <w:rFonts w:ascii="Georgia" w:hAnsi="Georgia"/>
          <w:color w:val="585756"/>
          <w:szCs w:val="20"/>
        </w:rPr>
        <w:t>.</w:t>
      </w:r>
    </w:p>
    <w:p w14:paraId="5D6F0C99" w14:textId="77777777" w:rsidR="00FB4DBA" w:rsidRPr="00683EA3" w:rsidRDefault="00FB4DBA" w:rsidP="00FB4DBA">
      <w:pPr>
        <w:pStyle w:val="BodyText"/>
        <w:rPr>
          <w:szCs w:val="20"/>
        </w:rPr>
      </w:pPr>
      <w:bookmarkStart w:id="45" w:name="_Ref264270773"/>
    </w:p>
    <w:p w14:paraId="08433675" w14:textId="448CC91D" w:rsidR="00FB4DBA" w:rsidRPr="001A417D" w:rsidRDefault="00FB4DBA" w:rsidP="00FB4DBA">
      <w:pPr>
        <w:pStyle w:val="Heading2"/>
        <w:keepLines w:val="0"/>
        <w:widowControl w:val="0"/>
        <w:tabs>
          <w:tab w:val="num" w:pos="576"/>
        </w:tabs>
        <w:suppressAutoHyphens/>
        <w:spacing w:after="240"/>
        <w:ind w:left="578" w:hanging="578"/>
        <w:rPr>
          <w:sz w:val="24"/>
          <w:szCs w:val="24"/>
        </w:rPr>
      </w:pPr>
      <w:bookmarkStart w:id="46" w:name="_Toc364253071"/>
      <w:bookmarkStart w:id="47" w:name="_Toc117164700"/>
      <w:r w:rsidRPr="001A417D">
        <w:rPr>
          <w:sz w:val="24"/>
          <w:szCs w:val="24"/>
        </w:rPr>
        <w:t>Option</w:t>
      </w:r>
      <w:bookmarkEnd w:id="45"/>
      <w:bookmarkEnd w:id="46"/>
      <w:bookmarkEnd w:id="47"/>
    </w:p>
    <w:p w14:paraId="52FF8A89" w14:textId="383FE1F6" w:rsidR="00351253" w:rsidRPr="00683EA3" w:rsidRDefault="00351253" w:rsidP="00351253">
      <w:pPr>
        <w:pStyle w:val="BodyText"/>
        <w:rPr>
          <w:rFonts w:ascii="Georgia" w:hAnsi="Georgia"/>
          <w:color w:val="585756"/>
          <w:szCs w:val="20"/>
        </w:rPr>
      </w:pPr>
      <w:r w:rsidRPr="00683EA3">
        <w:rPr>
          <w:rFonts w:ascii="Georgia" w:hAnsi="Georgia"/>
          <w:color w:val="585756"/>
          <w:szCs w:val="20"/>
        </w:rPr>
        <w:t xml:space="preserve">Options are not permitted.  </w:t>
      </w:r>
    </w:p>
    <w:p w14:paraId="680C2BC2" w14:textId="77777777" w:rsidR="00351253" w:rsidRPr="00683EA3" w:rsidRDefault="00351253" w:rsidP="00351253">
      <w:pPr>
        <w:rPr>
          <w:sz w:val="20"/>
          <w:szCs w:val="20"/>
        </w:rPr>
      </w:pPr>
    </w:p>
    <w:p w14:paraId="71C9901C" w14:textId="77777777" w:rsidR="00FB4DBA" w:rsidRPr="001A417D" w:rsidRDefault="00FB4DBA" w:rsidP="00FB4DBA">
      <w:pPr>
        <w:pStyle w:val="Heading2"/>
        <w:keepLines w:val="0"/>
        <w:widowControl w:val="0"/>
        <w:tabs>
          <w:tab w:val="num" w:pos="576"/>
        </w:tabs>
        <w:suppressAutoHyphens/>
        <w:spacing w:after="240"/>
        <w:ind w:left="578" w:hanging="578"/>
        <w:rPr>
          <w:sz w:val="24"/>
          <w:szCs w:val="24"/>
        </w:rPr>
      </w:pPr>
      <w:bookmarkStart w:id="48" w:name="_Toc364253072"/>
      <w:bookmarkStart w:id="49" w:name="_Toc117164701"/>
      <w:r w:rsidRPr="001A417D">
        <w:rPr>
          <w:sz w:val="24"/>
          <w:szCs w:val="24"/>
        </w:rPr>
        <w:t>Quantity</w:t>
      </w:r>
      <w:bookmarkEnd w:id="48"/>
      <w:bookmarkEnd w:id="49"/>
    </w:p>
    <w:p w14:paraId="137838B6" w14:textId="0D4AE41E" w:rsidR="00FB4DBA" w:rsidRPr="00683EA3" w:rsidRDefault="00351253" w:rsidP="00351253">
      <w:pPr>
        <w:pStyle w:val="BodyText"/>
        <w:rPr>
          <w:rFonts w:ascii="Georgia" w:eastAsia="Calibri" w:hAnsi="Georgia" w:cs="Times New Roman"/>
          <w:color w:val="585756"/>
          <w:kern w:val="0"/>
          <w:szCs w:val="20"/>
        </w:rPr>
      </w:pPr>
      <w:r w:rsidRPr="00683EA3">
        <w:rPr>
          <w:rFonts w:ascii="Georgia" w:hAnsi="Georgia"/>
          <w:color w:val="585756"/>
          <w:szCs w:val="20"/>
        </w:rPr>
        <w:t xml:space="preserve">Quantities are described in the Terms of Reference / </w:t>
      </w:r>
      <w:proofErr w:type="spellStart"/>
      <w:r w:rsidRPr="00683EA3">
        <w:rPr>
          <w:rFonts w:ascii="Georgia" w:hAnsi="Georgia"/>
          <w:color w:val="585756"/>
          <w:szCs w:val="20"/>
        </w:rPr>
        <w:t>BoQ</w:t>
      </w:r>
      <w:proofErr w:type="spellEnd"/>
      <w:r w:rsidRPr="00683EA3">
        <w:rPr>
          <w:rFonts w:ascii="Georgia" w:hAnsi="Georgia"/>
          <w:color w:val="585756"/>
          <w:szCs w:val="20"/>
        </w:rPr>
        <w:t xml:space="preserve">. </w:t>
      </w:r>
    </w:p>
    <w:p w14:paraId="5C48107E" w14:textId="380DF874" w:rsidR="00FB4DBA" w:rsidRPr="00683EA3" w:rsidRDefault="00D07797" w:rsidP="00D07797">
      <w:pPr>
        <w:pStyle w:val="BodyText"/>
        <w:rPr>
          <w:szCs w:val="20"/>
        </w:rPr>
      </w:pPr>
      <w:r w:rsidRPr="00683EA3">
        <w:rPr>
          <w:szCs w:val="20"/>
        </w:rPr>
        <w:br w:type="page"/>
      </w:r>
    </w:p>
    <w:p w14:paraId="7406E50E" w14:textId="0D44DBF1" w:rsidR="00D07797" w:rsidRPr="008E3675" w:rsidRDefault="00BF667C" w:rsidP="00BF667C">
      <w:pPr>
        <w:pStyle w:val="Heading1"/>
        <w:rPr>
          <w:sz w:val="24"/>
          <w:szCs w:val="24"/>
        </w:rPr>
      </w:pPr>
      <w:bookmarkStart w:id="50" w:name="_Toc117164702"/>
      <w:r w:rsidRPr="008E3675">
        <w:rPr>
          <w:sz w:val="24"/>
          <w:szCs w:val="24"/>
        </w:rPr>
        <w:lastRenderedPageBreak/>
        <w:t>Procedure</w:t>
      </w:r>
      <w:bookmarkEnd w:id="50"/>
    </w:p>
    <w:p w14:paraId="478E31A3" w14:textId="77777777" w:rsidR="00D07797" w:rsidRPr="00683EA3" w:rsidRDefault="00D07797" w:rsidP="00D07797">
      <w:pPr>
        <w:autoSpaceDE w:val="0"/>
        <w:autoSpaceDN w:val="0"/>
        <w:adjustRightInd w:val="0"/>
        <w:spacing w:after="0"/>
        <w:rPr>
          <w:rFonts w:cs="Calibri"/>
          <w:color w:val="333333"/>
          <w:sz w:val="20"/>
          <w:szCs w:val="20"/>
        </w:rPr>
      </w:pPr>
    </w:p>
    <w:p w14:paraId="7B133F27" w14:textId="4D5A202A" w:rsidR="009804F1" w:rsidRPr="001A417D" w:rsidRDefault="009804F1" w:rsidP="009804F1">
      <w:pPr>
        <w:pStyle w:val="Heading2"/>
        <w:rPr>
          <w:sz w:val="24"/>
          <w:szCs w:val="24"/>
        </w:rPr>
      </w:pPr>
      <w:bookmarkStart w:id="51" w:name="_Toc364253074"/>
      <w:bookmarkStart w:id="52" w:name="_Toc117164703"/>
      <w:bookmarkStart w:id="53" w:name="_Ref224472424"/>
      <w:bookmarkStart w:id="54" w:name="_Ref224472425"/>
      <w:bookmarkStart w:id="55" w:name="_Toc257380481"/>
      <w:bookmarkStart w:id="56" w:name="_Toc260134198"/>
      <w:r w:rsidRPr="001A417D">
        <w:rPr>
          <w:sz w:val="24"/>
          <w:szCs w:val="24"/>
        </w:rPr>
        <w:t>Award procedure</w:t>
      </w:r>
      <w:bookmarkEnd w:id="51"/>
      <w:bookmarkEnd w:id="52"/>
    </w:p>
    <w:p w14:paraId="7BE2205F" w14:textId="49D4AC45" w:rsidR="005D38FA" w:rsidRPr="00683EA3" w:rsidRDefault="00BF667C" w:rsidP="005D38FA">
      <w:pPr>
        <w:pStyle w:val="BodyText"/>
        <w:rPr>
          <w:rFonts w:ascii="Georgia" w:eastAsia="Calibri" w:hAnsi="Georgia" w:cs="Times New Roman"/>
          <w:color w:val="585756"/>
          <w:kern w:val="0"/>
          <w:szCs w:val="20"/>
        </w:rPr>
      </w:pPr>
      <w:bookmarkStart w:id="57" w:name="_Toc364253075"/>
      <w:r w:rsidRPr="00683EA3">
        <w:rPr>
          <w:rFonts w:ascii="Georgia" w:hAnsi="Georgia"/>
          <w:color w:val="585756"/>
          <w:szCs w:val="20"/>
        </w:rPr>
        <w:t>Negotiated Procedure without Prior Publication in application of Article 42 of the Law of 17 June 2016.</w:t>
      </w:r>
    </w:p>
    <w:p w14:paraId="14278E55" w14:textId="560590F5" w:rsidR="009804F1" w:rsidRPr="001A417D" w:rsidRDefault="009804F1" w:rsidP="00C72B94">
      <w:pPr>
        <w:pStyle w:val="Heading2"/>
        <w:keepLines w:val="0"/>
        <w:widowControl w:val="0"/>
        <w:numPr>
          <w:ilvl w:val="1"/>
          <w:numId w:val="5"/>
        </w:numPr>
        <w:tabs>
          <w:tab w:val="num" w:pos="576"/>
        </w:tabs>
        <w:suppressAutoHyphens/>
        <w:spacing w:after="240"/>
        <w:rPr>
          <w:sz w:val="24"/>
          <w:szCs w:val="24"/>
        </w:rPr>
      </w:pPr>
      <w:bookmarkStart w:id="58" w:name="_Toc117164704"/>
      <w:r w:rsidRPr="001A417D">
        <w:rPr>
          <w:sz w:val="24"/>
          <w:szCs w:val="24"/>
        </w:rPr>
        <w:t>Publication</w:t>
      </w:r>
      <w:bookmarkEnd w:id="58"/>
      <w:r w:rsidRPr="001A417D">
        <w:rPr>
          <w:sz w:val="24"/>
          <w:szCs w:val="24"/>
        </w:rPr>
        <w:t xml:space="preserve"> </w:t>
      </w:r>
      <w:bookmarkEnd w:id="57"/>
    </w:p>
    <w:p w14:paraId="02C495F4" w14:textId="0DE0FC7F" w:rsidR="00644D17" w:rsidRPr="00683EA3" w:rsidRDefault="00644D17" w:rsidP="002705F4">
      <w:pPr>
        <w:pStyle w:val="BodyText"/>
        <w:rPr>
          <w:rFonts w:ascii="Georgia" w:eastAsia="Calibri" w:hAnsi="Georgia" w:cs="Times New Roman"/>
          <w:color w:val="585756"/>
          <w:kern w:val="0"/>
          <w:szCs w:val="20"/>
        </w:rPr>
      </w:pPr>
      <w:r w:rsidRPr="00683EA3">
        <w:rPr>
          <w:rFonts w:ascii="Georgia" w:hAnsi="Georgia"/>
          <w:color w:val="585756"/>
          <w:szCs w:val="20"/>
        </w:rPr>
        <w:t xml:space="preserve">These Tender Specifications are posted on the website of </w:t>
      </w:r>
      <w:proofErr w:type="spellStart"/>
      <w:r w:rsidRPr="00683EA3">
        <w:rPr>
          <w:rFonts w:ascii="Georgia" w:hAnsi="Georgia"/>
          <w:color w:val="585756"/>
          <w:szCs w:val="20"/>
        </w:rPr>
        <w:t>Enabel</w:t>
      </w:r>
      <w:proofErr w:type="spellEnd"/>
      <w:r w:rsidRPr="00683EA3">
        <w:rPr>
          <w:rFonts w:ascii="Georgia" w:hAnsi="Georgia"/>
          <w:color w:val="585756"/>
          <w:szCs w:val="20"/>
        </w:rPr>
        <w:t xml:space="preserve"> (</w:t>
      </w:r>
      <w:hyperlink r:id="rId18" w:history="1">
        <w:r w:rsidRPr="00683EA3">
          <w:rPr>
            <w:rStyle w:val="Hyperlink"/>
            <w:rFonts w:ascii="Georgia" w:hAnsi="Georgia"/>
            <w:szCs w:val="20"/>
          </w:rPr>
          <w:t>www.enabel.be</w:t>
        </w:r>
      </w:hyperlink>
      <w:r w:rsidRPr="00683EA3">
        <w:rPr>
          <w:rFonts w:ascii="Georgia" w:hAnsi="Georgia"/>
          <w:color w:val="585756"/>
          <w:szCs w:val="20"/>
        </w:rPr>
        <w:t xml:space="preserve">). </w:t>
      </w:r>
    </w:p>
    <w:p w14:paraId="3A9657A6" w14:textId="77777777" w:rsidR="00463EBD" w:rsidRPr="00683EA3" w:rsidRDefault="00463EBD" w:rsidP="00463EBD">
      <w:pPr>
        <w:pStyle w:val="BodyText"/>
        <w:rPr>
          <w:rFonts w:ascii="Georgia" w:hAnsi="Georgia"/>
          <w:color w:val="585756"/>
          <w:szCs w:val="20"/>
        </w:rPr>
      </w:pPr>
      <w:bookmarkStart w:id="59" w:name="_Toc364253076"/>
      <w:r w:rsidRPr="00683EA3">
        <w:rPr>
          <w:rFonts w:ascii="Georgia" w:hAnsi="Georgia"/>
          <w:color w:val="585756"/>
          <w:szCs w:val="20"/>
        </w:rPr>
        <w:t xml:space="preserve">The contract notice was advertised through local website: </w:t>
      </w:r>
      <w:r w:rsidRPr="00683EA3">
        <w:rPr>
          <w:rFonts w:ascii="Georgia" w:eastAsia="Calibri" w:hAnsi="Georgia" w:cs="Times New Roman"/>
          <w:color w:val="585756"/>
          <w:kern w:val="0"/>
          <w:szCs w:val="20"/>
        </w:rPr>
        <w:t>Jobs.ps</w:t>
      </w:r>
    </w:p>
    <w:p w14:paraId="093D87AD" w14:textId="77777777" w:rsidR="009804F1" w:rsidRPr="001A417D" w:rsidRDefault="009804F1" w:rsidP="00C72B94">
      <w:pPr>
        <w:pStyle w:val="Heading2"/>
        <w:keepLines w:val="0"/>
        <w:widowControl w:val="0"/>
        <w:numPr>
          <w:ilvl w:val="1"/>
          <w:numId w:val="5"/>
        </w:numPr>
        <w:tabs>
          <w:tab w:val="num" w:pos="576"/>
        </w:tabs>
        <w:suppressAutoHyphens/>
        <w:spacing w:after="240"/>
        <w:rPr>
          <w:sz w:val="24"/>
          <w:szCs w:val="24"/>
        </w:rPr>
      </w:pPr>
      <w:bookmarkStart w:id="60" w:name="_Toc117164705"/>
      <w:r w:rsidRPr="001A417D">
        <w:rPr>
          <w:sz w:val="24"/>
          <w:szCs w:val="24"/>
        </w:rPr>
        <w:t>Information</w:t>
      </w:r>
      <w:bookmarkEnd w:id="53"/>
      <w:bookmarkEnd w:id="54"/>
      <w:bookmarkEnd w:id="55"/>
      <w:bookmarkEnd w:id="56"/>
      <w:bookmarkEnd w:id="59"/>
      <w:bookmarkEnd w:id="60"/>
    </w:p>
    <w:p w14:paraId="188AB31E" w14:textId="6A9375BE" w:rsidR="009804F1" w:rsidRPr="00683EA3" w:rsidRDefault="009804F1" w:rsidP="009804F1">
      <w:pPr>
        <w:pStyle w:val="BTCtextCTB"/>
        <w:rPr>
          <w:rFonts w:ascii="Georgia" w:eastAsia="Calibri" w:hAnsi="Georgia"/>
          <w:color w:val="585756"/>
          <w:sz w:val="20"/>
        </w:rPr>
      </w:pPr>
      <w:r w:rsidRPr="00683EA3">
        <w:rPr>
          <w:rFonts w:ascii="Georgia" w:hAnsi="Georgia"/>
          <w:color w:val="585756"/>
          <w:sz w:val="20"/>
        </w:rPr>
        <w:t xml:space="preserve">The awarding of this contract is coordinated by </w:t>
      </w:r>
      <w:proofErr w:type="spellStart"/>
      <w:r w:rsidR="00463EBD" w:rsidRPr="00683EA3">
        <w:rPr>
          <w:rFonts w:ascii="Georgia" w:hAnsi="Georgia"/>
          <w:b/>
          <w:bCs/>
          <w:color w:val="585756"/>
          <w:sz w:val="20"/>
        </w:rPr>
        <w:t>Karmel</w:t>
      </w:r>
      <w:proofErr w:type="spellEnd"/>
      <w:r w:rsidR="00463EBD" w:rsidRPr="00683EA3">
        <w:rPr>
          <w:rFonts w:ascii="Georgia" w:hAnsi="Georgia"/>
          <w:b/>
          <w:bCs/>
          <w:color w:val="585756"/>
          <w:sz w:val="20"/>
        </w:rPr>
        <w:t xml:space="preserve"> Al </w:t>
      </w:r>
      <w:proofErr w:type="spellStart"/>
      <w:r w:rsidR="00463EBD" w:rsidRPr="00683EA3">
        <w:rPr>
          <w:rFonts w:ascii="Georgia" w:hAnsi="Georgia"/>
          <w:b/>
          <w:bCs/>
          <w:color w:val="585756"/>
          <w:sz w:val="20"/>
        </w:rPr>
        <w:t>Salqan</w:t>
      </w:r>
      <w:proofErr w:type="spellEnd"/>
      <w:r w:rsidR="00463EBD" w:rsidRPr="00683EA3">
        <w:rPr>
          <w:rFonts w:ascii="Georgia" w:hAnsi="Georgia"/>
          <w:b/>
          <w:bCs/>
          <w:color w:val="585756"/>
          <w:sz w:val="20"/>
        </w:rPr>
        <w:t xml:space="preserve"> the Expert in Contracting and Administration</w:t>
      </w:r>
      <w:r w:rsidRPr="00683EA3">
        <w:rPr>
          <w:rFonts w:ascii="Georgia" w:hAnsi="Georgia"/>
          <w:color w:val="585756"/>
          <w:sz w:val="20"/>
        </w:rPr>
        <w:t>. Throughout this procedure all contacts between the contracting authority and the (prospective) tenderers about this contract will exclusively pass through this service / this person. (Prospective) tenderers are prohibited to contact the contracting authority in any other way with regards to this contract, unless otherwise stipulated in these Tender Specifications.</w:t>
      </w:r>
    </w:p>
    <w:p w14:paraId="17250150" w14:textId="0FD242B5" w:rsidR="009804F1" w:rsidRPr="00683EA3" w:rsidRDefault="009804F1" w:rsidP="009804F1">
      <w:pPr>
        <w:pStyle w:val="BTCtextCTB"/>
        <w:rPr>
          <w:rFonts w:ascii="Georgia" w:hAnsi="Georgia"/>
          <w:color w:val="585756"/>
          <w:sz w:val="20"/>
        </w:rPr>
      </w:pPr>
      <w:r w:rsidRPr="00683EA3">
        <w:rPr>
          <w:rFonts w:ascii="Georgia" w:hAnsi="Georgia"/>
          <w:color w:val="585756"/>
          <w:sz w:val="20"/>
        </w:rPr>
        <w:t>Until the notification of the award decision no information will be given about the evolution of the procedure.</w:t>
      </w:r>
    </w:p>
    <w:p w14:paraId="1055DC12" w14:textId="5672AEE7" w:rsidR="00626294" w:rsidRPr="00683EA3" w:rsidRDefault="00626294" w:rsidP="004E725E">
      <w:pPr>
        <w:pStyle w:val="BTCtextCTB"/>
        <w:rPr>
          <w:rFonts w:ascii="Georgia" w:eastAsia="Calibri" w:hAnsi="Georgia"/>
          <w:color w:val="585756"/>
          <w:sz w:val="20"/>
        </w:rPr>
      </w:pPr>
      <w:r w:rsidRPr="00683EA3">
        <w:rPr>
          <w:rFonts w:ascii="Georgia" w:hAnsi="Georgia"/>
          <w:color w:val="585756"/>
          <w:sz w:val="20"/>
        </w:rPr>
        <w:t xml:space="preserve">Until 10 calendar days before the deadline inclusive for receipt of tenders, candidate-tenderers may ask questions about these Tender Specifications and the procurement contract. Questions will be in writing to Ms </w:t>
      </w:r>
      <w:proofErr w:type="spellStart"/>
      <w:r w:rsidR="009370D2" w:rsidRPr="00683EA3">
        <w:rPr>
          <w:rFonts w:ascii="Georgia" w:hAnsi="Georgia"/>
          <w:color w:val="585756"/>
          <w:sz w:val="20"/>
        </w:rPr>
        <w:t>Karmel</w:t>
      </w:r>
      <w:proofErr w:type="spellEnd"/>
      <w:r w:rsidR="009370D2" w:rsidRPr="00683EA3">
        <w:rPr>
          <w:rFonts w:ascii="Georgia" w:hAnsi="Georgia"/>
          <w:color w:val="585756"/>
          <w:sz w:val="20"/>
        </w:rPr>
        <w:t xml:space="preserve"> Al </w:t>
      </w:r>
      <w:proofErr w:type="spellStart"/>
      <w:r w:rsidR="009370D2" w:rsidRPr="00683EA3">
        <w:rPr>
          <w:rFonts w:ascii="Georgia" w:hAnsi="Georgia"/>
          <w:color w:val="585756"/>
          <w:sz w:val="20"/>
        </w:rPr>
        <w:t>Salqan</w:t>
      </w:r>
      <w:proofErr w:type="spellEnd"/>
      <w:r w:rsidRPr="00683EA3">
        <w:rPr>
          <w:rFonts w:ascii="Georgia" w:hAnsi="Georgia"/>
          <w:color w:val="585756"/>
          <w:sz w:val="20"/>
        </w:rPr>
        <w:t xml:space="preserve"> (</w:t>
      </w:r>
      <w:hyperlink r:id="rId19" w:history="1">
        <w:r w:rsidR="009370D2" w:rsidRPr="00683EA3">
          <w:rPr>
            <w:rStyle w:val="Hyperlink"/>
            <w:rFonts w:ascii="Georgia" w:hAnsi="Georgia"/>
            <w:sz w:val="20"/>
          </w:rPr>
          <w:t>Karmel.alsalqan@enabel.be</w:t>
        </w:r>
      </w:hyperlink>
      <w:r w:rsidRPr="00683EA3">
        <w:rPr>
          <w:rFonts w:ascii="Georgia" w:hAnsi="Georgia"/>
          <w:color w:val="585756"/>
          <w:sz w:val="20"/>
        </w:rPr>
        <w:t>) and they will be answered in the order received. The complete overview of questions asked will be available at the address mentioned above as from 7 days from the deadline (</w:t>
      </w:r>
      <w:r w:rsidR="00FF741E" w:rsidRPr="00683EA3">
        <w:rPr>
          <w:rFonts w:ascii="Georgia" w:hAnsi="Georgia"/>
          <w:color w:val="585756"/>
          <w:sz w:val="20"/>
        </w:rPr>
        <w:t>Nov</w:t>
      </w:r>
      <w:r w:rsidR="00974C23" w:rsidRPr="00683EA3">
        <w:rPr>
          <w:rFonts w:ascii="Georgia" w:hAnsi="Georgia"/>
          <w:color w:val="585756"/>
          <w:sz w:val="20"/>
        </w:rPr>
        <w:t>ember 10,2022</w:t>
      </w:r>
      <w:r w:rsidRPr="00683EA3">
        <w:rPr>
          <w:rFonts w:ascii="Georgia" w:hAnsi="Georgia"/>
          <w:color w:val="585756"/>
          <w:sz w:val="20"/>
        </w:rPr>
        <w:t>).</w:t>
      </w:r>
    </w:p>
    <w:p w14:paraId="01B010D7" w14:textId="7DE4C582" w:rsidR="009804F1" w:rsidRPr="00683EA3" w:rsidRDefault="009804F1" w:rsidP="009804F1">
      <w:pPr>
        <w:pStyle w:val="BTCtextCTB"/>
        <w:rPr>
          <w:rFonts w:ascii="Georgia" w:hAnsi="Georgia"/>
          <w:color w:val="585756"/>
          <w:sz w:val="20"/>
        </w:rPr>
      </w:pPr>
      <w:r w:rsidRPr="00683EA3">
        <w:rPr>
          <w:rFonts w:ascii="Georgia" w:hAnsi="Georgia"/>
          <w:color w:val="585756"/>
          <w:sz w:val="20"/>
        </w:rPr>
        <w:t xml:space="preserve">The procurement documents can be consulted free of charge at the following internet address: </w:t>
      </w:r>
    </w:p>
    <w:p w14:paraId="774502A5" w14:textId="77777777" w:rsidR="00B16397" w:rsidRPr="00683EA3" w:rsidRDefault="00B16397" w:rsidP="00B16397">
      <w:pPr>
        <w:pStyle w:val="BTCtextCTB"/>
        <w:numPr>
          <w:ilvl w:val="0"/>
          <w:numId w:val="6"/>
        </w:numPr>
        <w:rPr>
          <w:rFonts w:ascii="Georgia" w:eastAsia="Calibri" w:hAnsi="Georgia"/>
          <w:color w:val="585756"/>
          <w:sz w:val="20"/>
        </w:rPr>
      </w:pPr>
      <w:r w:rsidRPr="00683EA3">
        <w:rPr>
          <w:rFonts w:ascii="Georgia" w:hAnsi="Georgia"/>
          <w:color w:val="585756"/>
          <w:sz w:val="20"/>
        </w:rPr>
        <w:t>https://www.enabel.be/content/enabel-tenders</w:t>
      </w:r>
    </w:p>
    <w:p w14:paraId="2D835F04" w14:textId="77777777" w:rsidR="00B16397" w:rsidRPr="00683EA3" w:rsidRDefault="00B16397" w:rsidP="00B16397">
      <w:pPr>
        <w:pStyle w:val="BTCtextCTB"/>
        <w:rPr>
          <w:rFonts w:ascii="Georgia" w:eastAsia="Calibri" w:hAnsi="Georgia"/>
          <w:color w:val="585756"/>
          <w:sz w:val="20"/>
        </w:rPr>
      </w:pPr>
      <w:r w:rsidRPr="00683EA3">
        <w:rPr>
          <w:rFonts w:ascii="Georgia" w:hAnsi="Georgia"/>
          <w:color w:val="585756"/>
          <w:sz w:val="20"/>
        </w:rPr>
        <w:t>The tenderer is supposed to submit his tender after reading and taking into account any corrections made to the contract notice or the Tender Specifications that are published in the Belgian Public Tender bulletin or that are sent to him by e-mail. To do so, when the tenderer has downloaded the Tender Specifications, it is strongly advised that he gives his coordinates to the public procurement administrator mentioned above and requests information on any modifications or additional information.</w:t>
      </w:r>
    </w:p>
    <w:p w14:paraId="4C7A11F9" w14:textId="78FC81EB" w:rsidR="00B16397" w:rsidRPr="00683EA3" w:rsidRDefault="00B16397" w:rsidP="00B16397">
      <w:pPr>
        <w:pStyle w:val="BodyText"/>
        <w:rPr>
          <w:rFonts w:ascii="Georgia" w:eastAsia="Calibri" w:hAnsi="Georgia" w:cs="Times New Roman"/>
          <w:color w:val="585756"/>
          <w:kern w:val="0"/>
          <w:szCs w:val="20"/>
        </w:rPr>
      </w:pPr>
      <w:r w:rsidRPr="00683EA3">
        <w:rPr>
          <w:rFonts w:ascii="Georgia" w:hAnsi="Georgia"/>
          <w:color w:val="585756"/>
          <w:szCs w:val="20"/>
        </w:rPr>
        <w:t>In accordance with Article 81 of the Royal Decree of 18 April 2017, the tenderer is required to report immediately any gap, error or omission in the procurement documents that precludes him from establishing his price or compare tenders, within ten days at the latest before the deadline for receipt of tenders.</w:t>
      </w:r>
    </w:p>
    <w:p w14:paraId="5D0565F9" w14:textId="6BB6AD71" w:rsidR="00A35988" w:rsidRPr="00683EA3" w:rsidRDefault="00A35988" w:rsidP="00A35988">
      <w:pPr>
        <w:pStyle w:val="BTCtextCTB"/>
        <w:ind w:left="576"/>
        <w:rPr>
          <w:rFonts w:ascii="Georgia" w:eastAsia="Calibri" w:hAnsi="Georgia"/>
          <w:color w:val="585756"/>
          <w:sz w:val="20"/>
        </w:rPr>
      </w:pPr>
    </w:p>
    <w:p w14:paraId="7DCBAFC4" w14:textId="77777777" w:rsidR="009804F1" w:rsidRPr="001A417D" w:rsidRDefault="009804F1" w:rsidP="00C72B94">
      <w:pPr>
        <w:pStyle w:val="Heading2"/>
        <w:keepLines w:val="0"/>
        <w:widowControl w:val="0"/>
        <w:numPr>
          <w:ilvl w:val="1"/>
          <w:numId w:val="5"/>
        </w:numPr>
        <w:tabs>
          <w:tab w:val="num" w:pos="576"/>
        </w:tabs>
        <w:suppressAutoHyphens/>
        <w:spacing w:after="240"/>
        <w:rPr>
          <w:sz w:val="24"/>
          <w:szCs w:val="24"/>
        </w:rPr>
      </w:pPr>
      <w:bookmarkStart w:id="61" w:name="_Toc260134199"/>
      <w:bookmarkStart w:id="62" w:name="_Toc364253077"/>
      <w:bookmarkStart w:id="63" w:name="_Toc117164706"/>
      <w:r w:rsidRPr="001A417D">
        <w:rPr>
          <w:sz w:val="24"/>
          <w:szCs w:val="24"/>
        </w:rPr>
        <w:t>Tender</w:t>
      </w:r>
      <w:bookmarkEnd w:id="61"/>
      <w:bookmarkEnd w:id="62"/>
      <w:bookmarkEnd w:id="63"/>
    </w:p>
    <w:p w14:paraId="0A22DEA1" w14:textId="77777777" w:rsidR="009804F1" w:rsidRPr="001A417D" w:rsidRDefault="009804F1" w:rsidP="00C72B94">
      <w:pPr>
        <w:pStyle w:val="Heading3"/>
        <w:keepNext/>
        <w:widowControl w:val="0"/>
        <w:numPr>
          <w:ilvl w:val="2"/>
          <w:numId w:val="5"/>
        </w:numPr>
        <w:tabs>
          <w:tab w:val="num" w:pos="720"/>
        </w:tabs>
        <w:suppressAutoHyphens/>
        <w:autoSpaceDE/>
        <w:autoSpaceDN/>
        <w:adjustRightInd/>
        <w:spacing w:before="180" w:after="180"/>
        <w:contextualSpacing w:val="0"/>
      </w:pPr>
      <w:bookmarkStart w:id="64" w:name="_Toc117164707"/>
      <w:bookmarkStart w:id="65" w:name="_Toc257380483"/>
      <w:bookmarkStart w:id="66" w:name="_Toc260134200"/>
      <w:r w:rsidRPr="001A417D">
        <w:t>Data to be included in the tender</w:t>
      </w:r>
      <w:bookmarkEnd w:id="64"/>
    </w:p>
    <w:p w14:paraId="001C7952" w14:textId="77777777" w:rsidR="00EA6277" w:rsidRPr="00683EA3" w:rsidRDefault="00EA6277" w:rsidP="00EA6277">
      <w:pPr>
        <w:pStyle w:val="BodyText"/>
        <w:rPr>
          <w:rFonts w:ascii="Georgia" w:eastAsia="Calibri" w:hAnsi="Georgia" w:cs="Times New Roman"/>
          <w:color w:val="585756"/>
          <w:kern w:val="0"/>
          <w:szCs w:val="20"/>
        </w:rPr>
      </w:pPr>
      <w:r w:rsidRPr="00683EA3">
        <w:rPr>
          <w:rFonts w:ascii="Georgia" w:hAnsi="Georgia"/>
          <w:color w:val="585756"/>
          <w:szCs w:val="20"/>
        </w:rPr>
        <w:t xml:space="preserve">The tenderer must use the tender form in annex. In case he does not use this form, he is fully responsible for the perfect concordance between the documents he has used and the form. </w:t>
      </w:r>
    </w:p>
    <w:p w14:paraId="0860CF4C" w14:textId="2428C1BD" w:rsidR="00EA6277" w:rsidRPr="00683EA3" w:rsidRDefault="00EA6277" w:rsidP="00463EBD">
      <w:pPr>
        <w:pStyle w:val="BodyText"/>
        <w:rPr>
          <w:rFonts w:ascii="Georgia" w:hAnsi="Georgia"/>
          <w:color w:val="585756"/>
          <w:szCs w:val="20"/>
        </w:rPr>
      </w:pPr>
      <w:r w:rsidRPr="00683EA3">
        <w:rPr>
          <w:rFonts w:ascii="Georgia" w:hAnsi="Georgia"/>
          <w:color w:val="585756"/>
          <w:szCs w:val="20"/>
        </w:rPr>
        <w:t>The tender and the annexes to the tender form are drawn up in English</w:t>
      </w:r>
      <w:r w:rsidR="00463EBD" w:rsidRPr="00683EA3">
        <w:rPr>
          <w:rFonts w:ascii="Georgia" w:hAnsi="Georgia"/>
          <w:color w:val="585756"/>
          <w:szCs w:val="20"/>
        </w:rPr>
        <w:t>.</w:t>
      </w:r>
    </w:p>
    <w:p w14:paraId="4DD39F85" w14:textId="77777777" w:rsidR="00626294" w:rsidRPr="00683EA3" w:rsidRDefault="00626294" w:rsidP="00626294">
      <w:pPr>
        <w:pStyle w:val="T"/>
        <w:numPr>
          <w:ilvl w:val="0"/>
          <w:numId w:val="0"/>
        </w:numPr>
        <w:rPr>
          <w:sz w:val="20"/>
          <w:szCs w:val="20"/>
        </w:rPr>
      </w:pPr>
      <w:r w:rsidRPr="00683EA3">
        <w:rPr>
          <w:sz w:val="20"/>
          <w:szCs w:val="20"/>
        </w:rPr>
        <w:t>The name of the person or persons, depending on the case, who has or have a mandate (power of attorney) for signing the tender.</w:t>
      </w:r>
    </w:p>
    <w:p w14:paraId="4A9D3844" w14:textId="3E828FFD" w:rsidR="00626294" w:rsidRPr="00683EA3" w:rsidRDefault="00626294" w:rsidP="00B21837">
      <w:pPr>
        <w:pStyle w:val="T"/>
        <w:numPr>
          <w:ilvl w:val="0"/>
          <w:numId w:val="0"/>
        </w:numPr>
        <w:rPr>
          <w:sz w:val="20"/>
          <w:szCs w:val="20"/>
        </w:rPr>
      </w:pPr>
      <w:r w:rsidRPr="00683EA3">
        <w:rPr>
          <w:sz w:val="20"/>
          <w:szCs w:val="20"/>
        </w:rPr>
        <w:lastRenderedPageBreak/>
        <w:t xml:space="preserve">The full registration number of the tenderer with the Enterprise Crossroads Bank (Banque-Carrefour des Enterprises) for Belgian tenderers or with an equivalent institution for foreign tenderers. </w:t>
      </w:r>
    </w:p>
    <w:p w14:paraId="04FD582D" w14:textId="77777777" w:rsidR="00EA6277" w:rsidRPr="00683EA3" w:rsidRDefault="00EA6277" w:rsidP="00EA6277">
      <w:pPr>
        <w:pStyle w:val="BodyText"/>
        <w:rPr>
          <w:rFonts w:ascii="Georgia" w:eastAsia="Calibri" w:hAnsi="Georgia" w:cs="Times New Roman"/>
          <w:color w:val="585756"/>
          <w:kern w:val="0"/>
          <w:szCs w:val="20"/>
        </w:rPr>
      </w:pPr>
      <w:r w:rsidRPr="00683EA3">
        <w:rPr>
          <w:rFonts w:ascii="Georgia" w:hAnsi="Georgia"/>
          <w:color w:val="585756"/>
          <w:szCs w:val="20"/>
        </w:rPr>
        <w:t>By submitting a tender, the tenderer automatically renounces to his own general or specific sales conditions, even if these are mentioned in any of the annexes to his tender.</w:t>
      </w:r>
    </w:p>
    <w:p w14:paraId="3FD1EEF0" w14:textId="062C675B" w:rsidR="009804F1" w:rsidRPr="00683EA3" w:rsidRDefault="00EA6277" w:rsidP="00EA6277">
      <w:pPr>
        <w:pStyle w:val="BodyText"/>
        <w:rPr>
          <w:szCs w:val="20"/>
        </w:rPr>
      </w:pPr>
      <w:r w:rsidRPr="00683EA3">
        <w:rPr>
          <w:rFonts w:ascii="Georgia" w:hAnsi="Georgia"/>
          <w:color w:val="585756"/>
          <w:szCs w:val="20"/>
        </w:rPr>
        <w:t>The tenderer clearly designates in his tender which information is confidential and/or relates to technical or business secrets and may therefore not be divulged by the contracting authority.</w:t>
      </w:r>
    </w:p>
    <w:p w14:paraId="73C84321" w14:textId="77777777" w:rsidR="009804F1" w:rsidRPr="001A417D" w:rsidRDefault="009804F1" w:rsidP="00C72B94">
      <w:pPr>
        <w:pStyle w:val="Heading3"/>
        <w:keepNext/>
        <w:widowControl w:val="0"/>
        <w:numPr>
          <w:ilvl w:val="2"/>
          <w:numId w:val="5"/>
        </w:numPr>
        <w:tabs>
          <w:tab w:val="num" w:pos="720"/>
        </w:tabs>
        <w:suppressAutoHyphens/>
        <w:autoSpaceDE/>
        <w:autoSpaceDN/>
        <w:adjustRightInd/>
        <w:spacing w:before="180" w:after="180"/>
        <w:contextualSpacing w:val="0"/>
      </w:pPr>
      <w:bookmarkStart w:id="67" w:name="_Toc117164708"/>
      <w:r w:rsidRPr="001A417D">
        <w:t>Period the tender is valid</w:t>
      </w:r>
      <w:bookmarkEnd w:id="67"/>
    </w:p>
    <w:p w14:paraId="3B8F49A2" w14:textId="0A52F41D" w:rsidR="00EA6277" w:rsidRPr="00683EA3" w:rsidRDefault="00EA6277" w:rsidP="00EA6277">
      <w:pPr>
        <w:pStyle w:val="BodyText"/>
        <w:rPr>
          <w:rFonts w:ascii="Georgia" w:eastAsia="Calibri" w:hAnsi="Georgia" w:cs="Times New Roman"/>
          <w:color w:val="585756"/>
          <w:kern w:val="0"/>
          <w:szCs w:val="20"/>
        </w:rPr>
      </w:pPr>
      <w:r w:rsidRPr="00683EA3">
        <w:rPr>
          <w:rFonts w:ascii="Georgia" w:hAnsi="Georgia"/>
          <w:color w:val="585756"/>
          <w:szCs w:val="20"/>
        </w:rPr>
        <w:t xml:space="preserve">The tenderers remain bound by their tender for a period of 90 calendar days from the tender reception deadline date. </w:t>
      </w:r>
    </w:p>
    <w:p w14:paraId="4BAB3101" w14:textId="0308A4CC" w:rsidR="009804F1" w:rsidRPr="00683EA3" w:rsidRDefault="00EA6277" w:rsidP="00EA6277">
      <w:pPr>
        <w:pStyle w:val="BodyText"/>
        <w:rPr>
          <w:rFonts w:ascii="Georgia" w:eastAsia="Calibri" w:hAnsi="Georgia" w:cs="Times New Roman"/>
          <w:color w:val="585756"/>
          <w:kern w:val="0"/>
          <w:szCs w:val="20"/>
        </w:rPr>
      </w:pPr>
      <w:r w:rsidRPr="00683EA3">
        <w:rPr>
          <w:rFonts w:ascii="Georgia" w:hAnsi="Georgia"/>
          <w:color w:val="585756"/>
          <w:szCs w:val="20"/>
        </w:rPr>
        <w:t>The validity of the tender will be negotiated, if the deadline stated above is overrun.</w:t>
      </w:r>
    </w:p>
    <w:p w14:paraId="0183E3C3" w14:textId="77777777" w:rsidR="009804F1" w:rsidRPr="001A417D" w:rsidRDefault="009804F1" w:rsidP="00C72B94">
      <w:pPr>
        <w:pStyle w:val="Heading3"/>
        <w:keepNext/>
        <w:widowControl w:val="0"/>
        <w:numPr>
          <w:ilvl w:val="2"/>
          <w:numId w:val="5"/>
        </w:numPr>
        <w:tabs>
          <w:tab w:val="num" w:pos="720"/>
        </w:tabs>
        <w:suppressAutoHyphens/>
        <w:autoSpaceDE/>
        <w:autoSpaceDN/>
        <w:adjustRightInd/>
        <w:spacing w:before="180" w:after="180"/>
        <w:contextualSpacing w:val="0"/>
      </w:pPr>
      <w:bookmarkStart w:id="68" w:name="_Toc257380485"/>
      <w:bookmarkStart w:id="69" w:name="_Toc260134204"/>
      <w:bookmarkStart w:id="70" w:name="_Toc117164709"/>
      <w:bookmarkEnd w:id="65"/>
      <w:bookmarkEnd w:id="66"/>
      <w:r w:rsidRPr="001A417D">
        <w:t>Determination of prices</w:t>
      </w:r>
      <w:bookmarkEnd w:id="68"/>
      <w:bookmarkEnd w:id="69"/>
      <w:bookmarkEnd w:id="70"/>
    </w:p>
    <w:p w14:paraId="3BC54EA3" w14:textId="77777777" w:rsidR="009804F1" w:rsidRPr="00683EA3" w:rsidRDefault="009804F1" w:rsidP="00900075">
      <w:pPr>
        <w:pStyle w:val="BodyText"/>
        <w:rPr>
          <w:rFonts w:ascii="Georgia" w:eastAsia="Calibri" w:hAnsi="Georgia" w:cs="Times New Roman"/>
          <w:color w:val="585756"/>
          <w:kern w:val="0"/>
          <w:szCs w:val="20"/>
        </w:rPr>
      </w:pPr>
      <w:r w:rsidRPr="00683EA3">
        <w:rPr>
          <w:rFonts w:ascii="Georgia" w:hAnsi="Georgia"/>
          <w:color w:val="585756"/>
          <w:szCs w:val="20"/>
        </w:rPr>
        <w:t>All prices given in the tender form must obligatorily be quoted in euro.</w:t>
      </w:r>
    </w:p>
    <w:p w14:paraId="1B668FCC" w14:textId="4DB1C553" w:rsidR="009804F1" w:rsidRPr="00683EA3" w:rsidRDefault="009804F1" w:rsidP="00900075">
      <w:pPr>
        <w:pStyle w:val="BodyText"/>
        <w:rPr>
          <w:rFonts w:ascii="Georgia" w:eastAsia="Calibri" w:hAnsi="Georgia" w:cs="Times New Roman"/>
          <w:color w:val="585756"/>
          <w:kern w:val="0"/>
          <w:szCs w:val="20"/>
        </w:rPr>
      </w:pPr>
      <w:r w:rsidRPr="00683EA3">
        <w:rPr>
          <w:rFonts w:ascii="Georgia" w:hAnsi="Georgia"/>
          <w:color w:val="585756"/>
          <w:szCs w:val="20"/>
        </w:rPr>
        <w:t>This public contract is a price-schedule contract, i.e. a contract in which only the unit prices are lump-sum prices. The price to be paid will be obtained by applying the unit prices given in the inventory to the quantities actually performed.</w:t>
      </w:r>
    </w:p>
    <w:p w14:paraId="4ABEB032" w14:textId="1D23FC04" w:rsidR="003A06C0" w:rsidRPr="00683EA3" w:rsidRDefault="003A06C0" w:rsidP="00900075">
      <w:pPr>
        <w:pStyle w:val="BodyText"/>
        <w:rPr>
          <w:rFonts w:ascii="Georgia" w:hAnsi="Georgia"/>
          <w:color w:val="585756"/>
          <w:szCs w:val="20"/>
        </w:rPr>
      </w:pPr>
      <w:r w:rsidRPr="00683EA3">
        <w:rPr>
          <w:rFonts w:ascii="Georgia" w:hAnsi="Georgia"/>
          <w:color w:val="585756"/>
          <w:szCs w:val="20"/>
        </w:rPr>
        <w:t>This public contract is a price-schedule contract, i.e. a contract in which only the unit prices are lump-sum prices. The price to be paid will be obtained by applying the unit prices given in the inventory to the quantities actually performed</w:t>
      </w:r>
      <w:r w:rsidR="00D3698D" w:rsidRPr="00683EA3">
        <w:rPr>
          <w:rFonts w:ascii="Georgia" w:hAnsi="Georgia"/>
          <w:color w:val="585756"/>
          <w:szCs w:val="20"/>
        </w:rPr>
        <w:t>.</w:t>
      </w:r>
    </w:p>
    <w:p w14:paraId="4BA217FB" w14:textId="7E3ED001" w:rsidR="009804F1" w:rsidRPr="00683EA3" w:rsidRDefault="009804F1" w:rsidP="00900075">
      <w:pPr>
        <w:pStyle w:val="BodyText"/>
        <w:rPr>
          <w:rFonts w:ascii="Georgia" w:eastAsia="Calibri" w:hAnsi="Georgia" w:cs="Times New Roman"/>
          <w:color w:val="585756"/>
          <w:kern w:val="0"/>
          <w:szCs w:val="20"/>
        </w:rPr>
      </w:pPr>
      <w:r w:rsidRPr="00683EA3">
        <w:rPr>
          <w:rFonts w:ascii="Georgia" w:hAnsi="Georgia"/>
          <w:color w:val="585756"/>
          <w:szCs w:val="20"/>
        </w:rPr>
        <w:t>In accordance with Article 37 of the Royal Decree of 18 April 2017, the contracting authority may for the purpose of verifying the prices carry out an audit of any and all accounting documents and perform on-the-spot checks with a view of verifying the correctness of the indications supplied.</w:t>
      </w:r>
    </w:p>
    <w:p w14:paraId="247EDFF6" w14:textId="0002F804" w:rsidR="009804F1" w:rsidRPr="001A417D" w:rsidRDefault="009804F1" w:rsidP="00644D17">
      <w:pPr>
        <w:pStyle w:val="Heading3"/>
        <w:keepNext/>
        <w:widowControl w:val="0"/>
        <w:numPr>
          <w:ilvl w:val="2"/>
          <w:numId w:val="5"/>
        </w:numPr>
        <w:tabs>
          <w:tab w:val="num" w:pos="720"/>
        </w:tabs>
        <w:suppressAutoHyphens/>
        <w:autoSpaceDE/>
        <w:autoSpaceDN/>
        <w:adjustRightInd/>
        <w:spacing w:before="180" w:after="180"/>
        <w:contextualSpacing w:val="0"/>
      </w:pPr>
      <w:bookmarkStart w:id="71" w:name="_Toc117164710"/>
      <w:r w:rsidRPr="001A417D">
        <w:t>Elements included in the price</w:t>
      </w:r>
      <w:bookmarkEnd w:id="71"/>
    </w:p>
    <w:p w14:paraId="59D2E223" w14:textId="6FDB2F82" w:rsidR="00644D17" w:rsidRPr="00683EA3" w:rsidRDefault="00644D17" w:rsidP="00644D17">
      <w:pPr>
        <w:pStyle w:val="BTCtextCTB"/>
        <w:rPr>
          <w:rFonts w:ascii="Georgia" w:eastAsia="Calibri" w:hAnsi="Georgia"/>
          <w:color w:val="585756"/>
          <w:sz w:val="20"/>
        </w:rPr>
      </w:pPr>
      <w:r w:rsidRPr="00683EA3">
        <w:rPr>
          <w:rFonts w:ascii="Georgia" w:hAnsi="Georgia"/>
          <w:color w:val="585756"/>
          <w:sz w:val="20"/>
        </w:rPr>
        <w:t>The tenderer is to include in his unit and global prices any charges and taxes generally inherent to the performance of the contract, with the exception of the value-added tax.</w:t>
      </w:r>
    </w:p>
    <w:p w14:paraId="0A3A3D59" w14:textId="77777777" w:rsidR="00644D17" w:rsidRPr="00683EA3" w:rsidRDefault="00644D17" w:rsidP="00644D17">
      <w:pPr>
        <w:pStyle w:val="BTCtextCTB"/>
        <w:rPr>
          <w:rFonts w:ascii="Georgia" w:eastAsia="Calibri" w:hAnsi="Georgia"/>
          <w:color w:val="585756"/>
          <w:sz w:val="20"/>
        </w:rPr>
      </w:pPr>
      <w:r w:rsidRPr="00683EA3">
        <w:rPr>
          <w:rFonts w:ascii="Georgia" w:hAnsi="Georgia"/>
          <w:color w:val="585756"/>
          <w:sz w:val="20"/>
        </w:rPr>
        <w:t>The following are in particular included in the prices:</w:t>
      </w:r>
    </w:p>
    <w:p w14:paraId="775030A2" w14:textId="77777777" w:rsidR="00644D17" w:rsidRPr="00683EA3" w:rsidRDefault="00644D17" w:rsidP="00644D17">
      <w:pPr>
        <w:pStyle w:val="BTCtextCTB"/>
        <w:rPr>
          <w:rFonts w:ascii="Georgia" w:eastAsia="Calibri" w:hAnsi="Georgia"/>
          <w:color w:val="585756"/>
          <w:sz w:val="20"/>
        </w:rPr>
      </w:pPr>
      <w:r w:rsidRPr="00683EA3">
        <w:rPr>
          <w:rFonts w:ascii="Georgia" w:hAnsi="Georgia"/>
          <w:color w:val="585756"/>
          <w:sz w:val="20"/>
        </w:rPr>
        <w:t>1° packaging (except if these remain the property of the tenderer), loading, trans-shipment and intermediate unloading, transportation, insurance and customs clearance;</w:t>
      </w:r>
    </w:p>
    <w:p w14:paraId="5A66A49F" w14:textId="77777777" w:rsidR="00644D17" w:rsidRPr="00683EA3" w:rsidRDefault="00644D17" w:rsidP="00644D17">
      <w:pPr>
        <w:pStyle w:val="BTCtextCTB"/>
        <w:rPr>
          <w:rFonts w:ascii="Georgia" w:eastAsia="Calibri" w:hAnsi="Georgia"/>
          <w:color w:val="585756"/>
          <w:sz w:val="20"/>
        </w:rPr>
      </w:pPr>
      <w:r w:rsidRPr="00683EA3">
        <w:rPr>
          <w:rFonts w:ascii="Georgia" w:hAnsi="Georgia"/>
          <w:color w:val="585756"/>
          <w:sz w:val="20"/>
        </w:rPr>
        <w:t xml:space="preserve">2° unloading, unpacking and deployment at the place of delivery, provided that the procurement documents state the exact place of delivery and the means of access; </w:t>
      </w:r>
    </w:p>
    <w:p w14:paraId="2EC645A6" w14:textId="77777777" w:rsidR="00644D17" w:rsidRPr="00683EA3" w:rsidRDefault="00644D17" w:rsidP="00644D17">
      <w:pPr>
        <w:pStyle w:val="BTCtextCTB"/>
        <w:rPr>
          <w:rFonts w:ascii="Georgia" w:eastAsia="Calibri" w:hAnsi="Georgia"/>
          <w:color w:val="585756"/>
          <w:sz w:val="20"/>
        </w:rPr>
      </w:pPr>
      <w:r w:rsidRPr="00683EA3">
        <w:rPr>
          <w:rFonts w:ascii="Georgia" w:hAnsi="Georgia"/>
          <w:color w:val="585756"/>
          <w:sz w:val="20"/>
        </w:rPr>
        <w:t>3° documentation pertaining to the delivery of supplies and any documentation required by the contracting authority;</w:t>
      </w:r>
    </w:p>
    <w:p w14:paraId="076ABBA3" w14:textId="77777777" w:rsidR="00644D17" w:rsidRPr="00683EA3" w:rsidRDefault="00644D17" w:rsidP="00644D17">
      <w:pPr>
        <w:pStyle w:val="BTCtextCTB"/>
        <w:rPr>
          <w:rFonts w:ascii="Georgia" w:eastAsia="Calibri" w:hAnsi="Georgia"/>
          <w:color w:val="585756"/>
          <w:sz w:val="20"/>
        </w:rPr>
      </w:pPr>
      <w:r w:rsidRPr="00683EA3">
        <w:rPr>
          <w:rFonts w:ascii="Georgia" w:hAnsi="Georgia"/>
          <w:color w:val="585756"/>
          <w:sz w:val="20"/>
        </w:rPr>
        <w:t>4° assembly and taking into operation;</w:t>
      </w:r>
    </w:p>
    <w:p w14:paraId="24AD16E3" w14:textId="77777777" w:rsidR="00644D17" w:rsidRPr="00683EA3" w:rsidRDefault="00644D17" w:rsidP="00644D17">
      <w:pPr>
        <w:pStyle w:val="BTCtextCTB"/>
        <w:rPr>
          <w:rFonts w:ascii="Georgia" w:eastAsia="Calibri" w:hAnsi="Georgia"/>
          <w:color w:val="585756"/>
          <w:sz w:val="20"/>
        </w:rPr>
      </w:pPr>
      <w:r w:rsidRPr="00683EA3">
        <w:rPr>
          <w:rFonts w:ascii="Georgia" w:hAnsi="Georgia"/>
          <w:color w:val="585756"/>
          <w:sz w:val="20"/>
        </w:rPr>
        <w:t>5° training required for operation;</w:t>
      </w:r>
    </w:p>
    <w:p w14:paraId="1F53BE8F" w14:textId="77777777" w:rsidR="00644D17" w:rsidRPr="00683EA3" w:rsidRDefault="00644D17" w:rsidP="00644D17">
      <w:pPr>
        <w:pStyle w:val="BTCtextCTB"/>
        <w:rPr>
          <w:rFonts w:ascii="Georgia" w:eastAsia="Calibri" w:hAnsi="Georgia"/>
          <w:color w:val="585756"/>
          <w:sz w:val="20"/>
        </w:rPr>
      </w:pPr>
      <w:r w:rsidRPr="00683EA3">
        <w:rPr>
          <w:rFonts w:ascii="Georgia" w:hAnsi="Georgia"/>
          <w:color w:val="585756"/>
          <w:sz w:val="20"/>
        </w:rPr>
        <w:t>6° where applicable, the measures imposed by occupational safety and worker health legislation;</w:t>
      </w:r>
    </w:p>
    <w:p w14:paraId="6AC24159" w14:textId="324E4EF6" w:rsidR="00644D17" w:rsidRPr="00683EA3" w:rsidRDefault="00644D17" w:rsidP="00644D17">
      <w:pPr>
        <w:pStyle w:val="BTCtextCTB"/>
        <w:rPr>
          <w:rFonts w:ascii="Georgia" w:hAnsi="Georgia"/>
          <w:color w:val="585756"/>
          <w:sz w:val="20"/>
        </w:rPr>
      </w:pPr>
      <w:r w:rsidRPr="00683EA3">
        <w:rPr>
          <w:rFonts w:ascii="Georgia" w:hAnsi="Georgia"/>
          <w:color w:val="585756"/>
          <w:sz w:val="20"/>
        </w:rPr>
        <w:t>87° customs and excise duties;</w:t>
      </w:r>
    </w:p>
    <w:p w14:paraId="0F81530A" w14:textId="77777777" w:rsidR="00626294" w:rsidRPr="00683EA3" w:rsidRDefault="00626294" w:rsidP="00626294">
      <w:pPr>
        <w:pStyle w:val="BodyText"/>
        <w:rPr>
          <w:rFonts w:ascii="Georgia" w:eastAsia="Times New Roman" w:hAnsi="Georgia" w:cs="Times New Roman"/>
          <w:color w:val="585756"/>
          <w:kern w:val="0"/>
          <w:szCs w:val="20"/>
        </w:rPr>
      </w:pPr>
      <w:r w:rsidRPr="00683EA3">
        <w:rPr>
          <w:rFonts w:ascii="Georgia" w:eastAsia="Times New Roman" w:hAnsi="Georgia" w:cs="Times New Roman"/>
          <w:color w:val="585756"/>
          <w:kern w:val="0"/>
          <w:szCs w:val="20"/>
        </w:rPr>
        <w:t>All prices are DDP (Delivered Duty Paid) Incoterms 2020. The supplier is responsible and assumes responsibility for the entire process of delivering supplies to the final destination. In addition to the DDP incoterm, the supplier also agrees to be responsible and include the final unloading of the supplies.</w:t>
      </w:r>
    </w:p>
    <w:p w14:paraId="0137F05D" w14:textId="77777777" w:rsidR="00626294" w:rsidRPr="00683EA3" w:rsidRDefault="00626294" w:rsidP="00644D17">
      <w:pPr>
        <w:pStyle w:val="BTCtextCTB"/>
        <w:rPr>
          <w:rFonts w:ascii="Georgia" w:eastAsia="Calibri" w:hAnsi="Georgia"/>
          <w:color w:val="585756"/>
          <w:sz w:val="20"/>
        </w:rPr>
      </w:pPr>
    </w:p>
    <w:p w14:paraId="1D249C95" w14:textId="77777777" w:rsidR="009804F1" w:rsidRPr="001A417D" w:rsidRDefault="009804F1" w:rsidP="00C72B94">
      <w:pPr>
        <w:pStyle w:val="Heading3"/>
        <w:keepNext/>
        <w:widowControl w:val="0"/>
        <w:numPr>
          <w:ilvl w:val="2"/>
          <w:numId w:val="5"/>
        </w:numPr>
        <w:tabs>
          <w:tab w:val="num" w:pos="720"/>
        </w:tabs>
        <w:suppressAutoHyphens/>
        <w:autoSpaceDE/>
        <w:autoSpaceDN/>
        <w:adjustRightInd/>
        <w:spacing w:before="180" w:after="180"/>
        <w:contextualSpacing w:val="0"/>
      </w:pPr>
      <w:bookmarkStart w:id="72" w:name="_Toc257380488"/>
      <w:bookmarkStart w:id="73" w:name="_Toc260134207"/>
      <w:bookmarkStart w:id="74" w:name="_Toc117164711"/>
      <w:r w:rsidRPr="001A417D">
        <w:lastRenderedPageBreak/>
        <w:t>How to submit tenders?</w:t>
      </w:r>
      <w:bookmarkEnd w:id="72"/>
      <w:bookmarkEnd w:id="73"/>
      <w:bookmarkEnd w:id="74"/>
    </w:p>
    <w:p w14:paraId="11E1704C" w14:textId="5C607E34" w:rsidR="002E6840" w:rsidRPr="00683EA3" w:rsidRDefault="002E6840" w:rsidP="002E6840">
      <w:pPr>
        <w:pStyle w:val="BTCtextCTB"/>
        <w:rPr>
          <w:rFonts w:ascii="Georgia" w:eastAsia="Calibri" w:hAnsi="Georgia"/>
          <w:color w:val="585756"/>
          <w:sz w:val="20"/>
        </w:rPr>
      </w:pPr>
      <w:r w:rsidRPr="00683EA3">
        <w:rPr>
          <w:rFonts w:ascii="Georgia" w:hAnsi="Georgia"/>
          <w:color w:val="585756"/>
          <w:sz w:val="20"/>
        </w:rPr>
        <w:t>Without prejudice to any variants, the tenderer may only submit one tender only per lot.</w:t>
      </w:r>
    </w:p>
    <w:p w14:paraId="109DBFF8" w14:textId="77777777" w:rsidR="002E6840" w:rsidRPr="00683EA3" w:rsidRDefault="002E6840" w:rsidP="002E6840">
      <w:pPr>
        <w:pStyle w:val="BTCtextCTB"/>
        <w:rPr>
          <w:rFonts w:ascii="Georgia" w:eastAsia="Calibri" w:hAnsi="Georgia"/>
          <w:color w:val="585756"/>
          <w:sz w:val="20"/>
        </w:rPr>
      </w:pPr>
      <w:r w:rsidRPr="00683EA3">
        <w:rPr>
          <w:rFonts w:ascii="Georgia" w:hAnsi="Georgia"/>
          <w:color w:val="585756"/>
          <w:sz w:val="20"/>
        </w:rPr>
        <w:t>The tenderer submits his tender as follows:</w:t>
      </w:r>
    </w:p>
    <w:p w14:paraId="0EDA54F4" w14:textId="008F4FFA" w:rsidR="002E6840" w:rsidRPr="00683EA3" w:rsidRDefault="002E6840" w:rsidP="002E6840">
      <w:pPr>
        <w:pStyle w:val="BTCtextCTB"/>
        <w:numPr>
          <w:ilvl w:val="0"/>
          <w:numId w:val="6"/>
        </w:numPr>
        <w:rPr>
          <w:rFonts w:ascii="Georgia" w:eastAsia="Calibri" w:hAnsi="Georgia"/>
          <w:color w:val="585756"/>
          <w:sz w:val="20"/>
        </w:rPr>
      </w:pPr>
      <w:r w:rsidRPr="00683EA3">
        <w:rPr>
          <w:rFonts w:ascii="Georgia" w:hAnsi="Georgia"/>
          <w:color w:val="585756"/>
          <w:sz w:val="20"/>
        </w:rPr>
        <w:t xml:space="preserve">One original copy of the completed tender will be submitted on paper. Moreover, the tenderer shall attach the copies requested by the tender guidelines to the tender (see Part </w:t>
      </w:r>
      <w:r w:rsidR="00403003" w:rsidRPr="00683EA3">
        <w:rPr>
          <w:rFonts w:ascii="Georgia" w:hAnsi="Georgia"/>
          <w:color w:val="585756"/>
          <w:sz w:val="20"/>
        </w:rPr>
        <w:t>6)</w:t>
      </w:r>
      <w:r w:rsidRPr="00683EA3">
        <w:rPr>
          <w:rFonts w:ascii="Georgia" w:hAnsi="Georgia"/>
          <w:color w:val="585756"/>
          <w:sz w:val="20"/>
        </w:rPr>
        <w:t>. These copies may be submitted in one or more PDF files on a USB stick.</w:t>
      </w:r>
    </w:p>
    <w:p w14:paraId="68F9CF88" w14:textId="638A0286" w:rsidR="002E6840" w:rsidRPr="00683EA3" w:rsidRDefault="002E6840" w:rsidP="0017363A">
      <w:pPr>
        <w:pStyle w:val="BTCtextCTB"/>
        <w:ind w:left="720"/>
        <w:rPr>
          <w:rFonts w:ascii="Georgia" w:hAnsi="Georgia"/>
          <w:color w:val="585756"/>
          <w:sz w:val="20"/>
        </w:rPr>
      </w:pPr>
      <w:r w:rsidRPr="00683EA3">
        <w:rPr>
          <w:rFonts w:ascii="Georgia" w:hAnsi="Georgia"/>
          <w:color w:val="585756"/>
          <w:sz w:val="20"/>
        </w:rPr>
        <w:t xml:space="preserve">It is submitted in a properly sealed envelope bearing the following information: Tender  </w:t>
      </w:r>
      <w:r w:rsidR="0030662F" w:rsidRPr="00683EA3">
        <w:rPr>
          <w:rFonts w:ascii="Georgia" w:hAnsi="Georgia"/>
          <w:color w:val="585756"/>
          <w:sz w:val="20"/>
        </w:rPr>
        <w:t>Public contract for the supply of items for promoting greening and green public spaces “PZA1303311-10033”</w:t>
      </w:r>
      <w:r w:rsidR="0017363A" w:rsidRPr="00683EA3">
        <w:rPr>
          <w:rFonts w:ascii="Georgia" w:hAnsi="Georgia"/>
          <w:color w:val="585756"/>
          <w:sz w:val="20"/>
        </w:rPr>
        <w:t>.</w:t>
      </w:r>
    </w:p>
    <w:p w14:paraId="4F8B9DA3" w14:textId="77777777" w:rsidR="00C412C4" w:rsidRPr="00683EA3" w:rsidRDefault="00C412C4" w:rsidP="00C412C4">
      <w:pPr>
        <w:pStyle w:val="T"/>
        <w:numPr>
          <w:ilvl w:val="0"/>
          <w:numId w:val="0"/>
        </w:numPr>
        <w:rPr>
          <w:rFonts w:eastAsia="Calibri"/>
          <w:kern w:val="0"/>
          <w:sz w:val="20"/>
          <w:szCs w:val="20"/>
        </w:rPr>
      </w:pPr>
      <w:r w:rsidRPr="00683EA3">
        <w:rPr>
          <w:sz w:val="20"/>
          <w:szCs w:val="20"/>
        </w:rPr>
        <w:t>The tender and all accompanying documents have to be numbered and signed (original hand-written signature) by the tenderer or his/her representative. The same applies to any alteration, deletion or note made to this document. This also applies to erasures and alterations, additions or changes made by means of a correction ribbon or correcting fluid.</w:t>
      </w:r>
    </w:p>
    <w:p w14:paraId="3A2B657C" w14:textId="77777777" w:rsidR="00C412C4" w:rsidRPr="00683EA3" w:rsidRDefault="00C412C4" w:rsidP="00C412C4">
      <w:pPr>
        <w:pStyle w:val="T"/>
        <w:numPr>
          <w:ilvl w:val="0"/>
          <w:numId w:val="0"/>
        </w:numPr>
        <w:rPr>
          <w:rFonts w:eastAsia="Calibri"/>
          <w:kern w:val="0"/>
          <w:sz w:val="20"/>
          <w:szCs w:val="20"/>
        </w:rPr>
      </w:pPr>
      <w:r w:rsidRPr="00683EA3">
        <w:rPr>
          <w:sz w:val="20"/>
          <w:szCs w:val="20"/>
        </w:rPr>
        <w:t>The representative must clearly state that (s)he is authorised to commit the tenderer.</w:t>
      </w:r>
    </w:p>
    <w:p w14:paraId="2DE115C6" w14:textId="77777777" w:rsidR="00C412C4" w:rsidRPr="00683EA3" w:rsidRDefault="00C412C4" w:rsidP="00C412C4">
      <w:pPr>
        <w:pStyle w:val="T"/>
        <w:numPr>
          <w:ilvl w:val="0"/>
          <w:numId w:val="0"/>
        </w:numPr>
        <w:rPr>
          <w:rFonts w:eastAsia="Calibri"/>
          <w:kern w:val="0"/>
          <w:sz w:val="20"/>
          <w:szCs w:val="20"/>
        </w:rPr>
      </w:pPr>
      <w:r w:rsidRPr="00683EA3">
        <w:rPr>
          <w:sz w:val="20"/>
          <w:szCs w:val="20"/>
        </w:rPr>
        <w:t>If the tenderer is a company / association without legal body status, formed by separate natural or legal persons (temporary group or temporary partnership), the tender must be signed by each of these persons.</w:t>
      </w:r>
    </w:p>
    <w:p w14:paraId="2F0D0A99" w14:textId="369BB4EB" w:rsidR="00C412C4" w:rsidRPr="00683EA3" w:rsidRDefault="00C412C4" w:rsidP="00C412C4">
      <w:pPr>
        <w:pStyle w:val="BTCtextCTB"/>
        <w:rPr>
          <w:rFonts w:ascii="Georgia" w:hAnsi="Georgia"/>
          <w:color w:val="585756"/>
          <w:sz w:val="20"/>
        </w:rPr>
      </w:pPr>
      <w:r w:rsidRPr="00683EA3">
        <w:rPr>
          <w:rFonts w:ascii="Georgia" w:hAnsi="Georgia"/>
          <w:color w:val="585756"/>
          <w:sz w:val="20"/>
        </w:rPr>
        <w:t xml:space="preserve">Any tender must arrive </w:t>
      </w:r>
      <w:r w:rsidRPr="001A417D">
        <w:rPr>
          <w:rFonts w:ascii="Georgia" w:hAnsi="Georgia"/>
          <w:b/>
          <w:bCs/>
          <w:color w:val="585756"/>
          <w:sz w:val="22"/>
          <w:szCs w:val="22"/>
          <w:u w:val="single"/>
        </w:rPr>
        <w:t xml:space="preserve">before the </w:t>
      </w:r>
      <w:r w:rsidR="004879CF" w:rsidRPr="001A417D">
        <w:rPr>
          <w:rFonts w:ascii="Georgia" w:hAnsi="Georgia"/>
          <w:b/>
          <w:bCs/>
          <w:color w:val="585756"/>
          <w:sz w:val="22"/>
          <w:szCs w:val="22"/>
          <w:u w:val="single"/>
        </w:rPr>
        <w:t>November 10</w:t>
      </w:r>
      <w:r w:rsidR="004879CF" w:rsidRPr="001A417D">
        <w:rPr>
          <w:rFonts w:ascii="Georgia" w:hAnsi="Georgia"/>
          <w:b/>
          <w:bCs/>
          <w:color w:val="585756"/>
          <w:sz w:val="22"/>
          <w:szCs w:val="22"/>
          <w:u w:val="single"/>
          <w:vertAlign w:val="superscript"/>
        </w:rPr>
        <w:t>th</w:t>
      </w:r>
      <w:r w:rsidR="004879CF" w:rsidRPr="001A417D">
        <w:rPr>
          <w:rFonts w:ascii="Georgia" w:hAnsi="Georgia"/>
          <w:b/>
          <w:bCs/>
          <w:color w:val="585756"/>
          <w:sz w:val="22"/>
          <w:szCs w:val="22"/>
          <w:u w:val="single"/>
        </w:rPr>
        <w:t xml:space="preserve"> ,2022 at 1:00PM</w:t>
      </w:r>
      <w:r w:rsidR="004879CF" w:rsidRPr="001A417D">
        <w:rPr>
          <w:rFonts w:ascii="Georgia" w:hAnsi="Georgia"/>
          <w:color w:val="585756"/>
          <w:sz w:val="22"/>
          <w:szCs w:val="22"/>
        </w:rPr>
        <w:t>.</w:t>
      </w:r>
      <w:r w:rsidRPr="001A417D">
        <w:rPr>
          <w:rFonts w:ascii="Georgia" w:hAnsi="Georgia"/>
          <w:color w:val="585756"/>
          <w:sz w:val="22"/>
          <w:szCs w:val="22"/>
        </w:rPr>
        <w:t xml:space="preserve"> </w:t>
      </w:r>
      <w:r w:rsidR="004879CF" w:rsidRPr="001A417D">
        <w:rPr>
          <w:rFonts w:ascii="Georgia" w:hAnsi="Georgia"/>
          <w:color w:val="585756"/>
          <w:sz w:val="22"/>
          <w:szCs w:val="22"/>
        </w:rPr>
        <w:t xml:space="preserve"> </w:t>
      </w:r>
      <w:r w:rsidRPr="00683EA3">
        <w:rPr>
          <w:rFonts w:ascii="Georgia" w:hAnsi="Georgia"/>
          <w:color w:val="585756"/>
          <w:sz w:val="20"/>
        </w:rPr>
        <w:t>Tenders that arrive late will not be accepted</w:t>
      </w:r>
      <w:r w:rsidRPr="00683EA3">
        <w:rPr>
          <w:rStyle w:val="FootnoteReference"/>
          <w:rFonts w:ascii="Georgia" w:eastAsia="Calibri" w:hAnsi="Georgia"/>
          <w:color w:val="585756"/>
          <w:sz w:val="20"/>
        </w:rPr>
        <w:footnoteReference w:id="10"/>
      </w:r>
      <w:r w:rsidRPr="00683EA3">
        <w:rPr>
          <w:rFonts w:ascii="Georgia" w:hAnsi="Georgia"/>
          <w:color w:val="585756"/>
          <w:sz w:val="20"/>
        </w:rPr>
        <w:t xml:space="preserve">. </w:t>
      </w:r>
      <w:bookmarkStart w:id="75" w:name="Art.84"/>
      <w:bookmarkEnd w:id="75"/>
    </w:p>
    <w:p w14:paraId="285B3EF9" w14:textId="77777777" w:rsidR="00C412C4" w:rsidRPr="00683EA3" w:rsidRDefault="00C412C4" w:rsidP="002E6840">
      <w:pPr>
        <w:pStyle w:val="BTCtextCTB"/>
        <w:ind w:left="720"/>
        <w:rPr>
          <w:rFonts w:ascii="Georgia" w:eastAsia="Calibri" w:hAnsi="Georgia"/>
          <w:color w:val="585756"/>
          <w:sz w:val="20"/>
        </w:rPr>
      </w:pPr>
    </w:p>
    <w:p w14:paraId="529B8BC4" w14:textId="77777777" w:rsidR="002E6840" w:rsidRPr="00683EA3" w:rsidRDefault="002E6840" w:rsidP="002E6840">
      <w:pPr>
        <w:pStyle w:val="BTCtextCTB"/>
        <w:ind w:left="720"/>
        <w:rPr>
          <w:rFonts w:ascii="Georgia" w:eastAsia="Calibri" w:hAnsi="Georgia"/>
          <w:color w:val="585756"/>
          <w:sz w:val="20"/>
        </w:rPr>
      </w:pPr>
      <w:r w:rsidRPr="00683EA3">
        <w:rPr>
          <w:rFonts w:ascii="Georgia" w:hAnsi="Georgia"/>
          <w:color w:val="585756"/>
          <w:sz w:val="20"/>
        </w:rPr>
        <w:t>It may be submitted:</w:t>
      </w:r>
    </w:p>
    <w:p w14:paraId="344DC59B" w14:textId="77777777" w:rsidR="002E6840" w:rsidRPr="00683EA3" w:rsidRDefault="002E6840" w:rsidP="002E6840">
      <w:pPr>
        <w:pStyle w:val="BTCtextCTB"/>
        <w:ind w:left="720"/>
        <w:rPr>
          <w:rFonts w:ascii="Georgia" w:eastAsia="Calibri" w:hAnsi="Georgia"/>
          <w:color w:val="585756"/>
          <w:sz w:val="20"/>
        </w:rPr>
      </w:pPr>
      <w:r w:rsidRPr="00683EA3">
        <w:rPr>
          <w:rFonts w:ascii="Georgia" w:hAnsi="Georgia"/>
          <w:color w:val="585756"/>
          <w:sz w:val="20"/>
        </w:rPr>
        <w:t>a)</w:t>
      </w:r>
      <w:r w:rsidRPr="00683EA3">
        <w:rPr>
          <w:rFonts w:ascii="Georgia" w:hAnsi="Georgia"/>
          <w:color w:val="585756"/>
          <w:sz w:val="20"/>
        </w:rPr>
        <w:tab/>
        <w:t>By mail (standard mail or registered mail)</w:t>
      </w:r>
    </w:p>
    <w:p w14:paraId="26A29843" w14:textId="1B0151BE" w:rsidR="002E6840" w:rsidRPr="00683EA3" w:rsidRDefault="002E6840" w:rsidP="002E6840">
      <w:pPr>
        <w:pStyle w:val="BTCtextCTB"/>
        <w:ind w:left="720"/>
        <w:rPr>
          <w:rFonts w:ascii="Georgia" w:eastAsia="Calibri" w:hAnsi="Georgia"/>
          <w:color w:val="585756"/>
          <w:sz w:val="20"/>
        </w:rPr>
      </w:pPr>
      <w:r w:rsidRPr="00683EA3">
        <w:rPr>
          <w:rFonts w:ascii="Georgia" w:hAnsi="Georgia"/>
          <w:color w:val="585756"/>
          <w:sz w:val="20"/>
        </w:rPr>
        <w:t>In this case, the sealed envelope is put in a second closed envelope addressed to:</w:t>
      </w:r>
    </w:p>
    <w:p w14:paraId="46B80AB8" w14:textId="341EB665" w:rsidR="002E6840" w:rsidRPr="00683EA3" w:rsidRDefault="005E14CE" w:rsidP="002E6840">
      <w:pPr>
        <w:pStyle w:val="BTCtextCTB"/>
        <w:ind w:left="720"/>
        <w:rPr>
          <w:rFonts w:ascii="Georgia" w:eastAsia="Calibri" w:hAnsi="Georgia"/>
          <w:color w:val="585756"/>
          <w:sz w:val="20"/>
        </w:rPr>
      </w:pPr>
      <w:proofErr w:type="spellStart"/>
      <w:r w:rsidRPr="00683EA3">
        <w:rPr>
          <w:rFonts w:ascii="Georgia" w:hAnsi="Georgia"/>
          <w:color w:val="585756"/>
          <w:sz w:val="20"/>
        </w:rPr>
        <w:t>Enabel</w:t>
      </w:r>
      <w:proofErr w:type="spellEnd"/>
    </w:p>
    <w:p w14:paraId="64CB8BB4" w14:textId="65D5CCA0" w:rsidR="003750D6" w:rsidRPr="00683EA3" w:rsidRDefault="003750D6" w:rsidP="00FE6938">
      <w:pPr>
        <w:pStyle w:val="Center"/>
        <w:numPr>
          <w:ilvl w:val="0"/>
          <w:numId w:val="0"/>
        </w:numPr>
        <w:pBdr>
          <w:top w:val="dashSmallGap" w:sz="4" w:space="0" w:color="585756"/>
        </w:pBdr>
        <w:ind w:left="1985"/>
        <w:jc w:val="left"/>
        <w:rPr>
          <w:rFonts w:eastAsia="Calibri"/>
          <w:sz w:val="20"/>
          <w:szCs w:val="20"/>
          <w:lang w:val="en-GB"/>
        </w:rPr>
      </w:pPr>
    </w:p>
    <w:p w14:paraId="6FBB5FDD" w14:textId="77777777" w:rsidR="003750D6" w:rsidRPr="00683EA3" w:rsidRDefault="003750D6" w:rsidP="00FE6938">
      <w:pPr>
        <w:pStyle w:val="Center"/>
        <w:pBdr>
          <w:top w:val="dashSmallGap" w:sz="4" w:space="0" w:color="585756"/>
        </w:pBdr>
        <w:rPr>
          <w:rFonts w:eastAsia="Calibri"/>
          <w:sz w:val="20"/>
          <w:szCs w:val="20"/>
        </w:rPr>
      </w:pPr>
      <w:r w:rsidRPr="00683EA3">
        <w:rPr>
          <w:rFonts w:eastAsia="Calibri"/>
          <w:sz w:val="20"/>
          <w:szCs w:val="20"/>
        </w:rPr>
        <w:t>Enabel - Belgian Development Agency, Royal Center, 7th Floor, Al Balou’, Mecca Street, Ramallah - Al Bireh</w:t>
      </w:r>
    </w:p>
    <w:p w14:paraId="576C4277" w14:textId="77777777" w:rsidR="002E6840" w:rsidRPr="00683EA3" w:rsidRDefault="002E6840" w:rsidP="002E6840">
      <w:pPr>
        <w:pStyle w:val="BTCtextCTB"/>
        <w:ind w:left="720"/>
        <w:rPr>
          <w:rFonts w:ascii="Georgia" w:eastAsia="Calibri" w:hAnsi="Georgia"/>
          <w:color w:val="585756"/>
          <w:sz w:val="20"/>
        </w:rPr>
      </w:pPr>
      <w:r w:rsidRPr="00683EA3">
        <w:rPr>
          <w:rFonts w:ascii="Georgia" w:hAnsi="Georgia"/>
          <w:color w:val="585756"/>
          <w:sz w:val="20"/>
        </w:rPr>
        <w:t>b)</w:t>
      </w:r>
      <w:r w:rsidRPr="00683EA3">
        <w:rPr>
          <w:rFonts w:ascii="Georgia" w:hAnsi="Georgia"/>
          <w:color w:val="585756"/>
          <w:sz w:val="20"/>
        </w:rPr>
        <w:tab/>
        <w:t>Delivered by hand with acknowledgement of receipt.</w:t>
      </w:r>
    </w:p>
    <w:p w14:paraId="6F3EB940" w14:textId="4DC3A036" w:rsidR="002E6840" w:rsidRPr="00683EA3" w:rsidRDefault="002E6840" w:rsidP="002E6840">
      <w:pPr>
        <w:pStyle w:val="BTCtextCTB"/>
        <w:ind w:left="720"/>
        <w:rPr>
          <w:rFonts w:ascii="Georgia" w:eastAsia="Calibri" w:hAnsi="Georgia"/>
          <w:color w:val="585756"/>
          <w:sz w:val="20"/>
        </w:rPr>
      </w:pPr>
      <w:r w:rsidRPr="00683EA3">
        <w:rPr>
          <w:rFonts w:ascii="Georgia" w:hAnsi="Georgia"/>
          <w:color w:val="585756"/>
          <w:sz w:val="20"/>
        </w:rPr>
        <w:t xml:space="preserve">The service can be reached on working days during office hours: from 9 am to </w:t>
      </w:r>
      <w:r w:rsidR="00C412C4" w:rsidRPr="00683EA3">
        <w:rPr>
          <w:rFonts w:ascii="Georgia" w:hAnsi="Georgia"/>
          <w:color w:val="585756"/>
          <w:sz w:val="20"/>
        </w:rPr>
        <w:t>4</w:t>
      </w:r>
      <w:r w:rsidRPr="00683EA3">
        <w:rPr>
          <w:rFonts w:ascii="Georgia" w:hAnsi="Georgia"/>
          <w:color w:val="585756"/>
          <w:sz w:val="20"/>
        </w:rPr>
        <w:t>pm</w:t>
      </w:r>
      <w:r w:rsidR="00C412C4" w:rsidRPr="00683EA3">
        <w:rPr>
          <w:rFonts w:ascii="Georgia" w:hAnsi="Georgia"/>
          <w:color w:val="585756"/>
          <w:sz w:val="20"/>
        </w:rPr>
        <w:t xml:space="preserve"> </w:t>
      </w:r>
      <w:r w:rsidRPr="00683EA3">
        <w:rPr>
          <w:rFonts w:ascii="Georgia" w:hAnsi="Georgia"/>
          <w:color w:val="585756"/>
          <w:sz w:val="20"/>
        </w:rPr>
        <w:t xml:space="preserve"> (see the address given under point a) above).</w:t>
      </w:r>
    </w:p>
    <w:p w14:paraId="5455CD47" w14:textId="77777777" w:rsidR="002E6840" w:rsidRPr="00683EA3" w:rsidRDefault="002E6840" w:rsidP="002E6840">
      <w:pPr>
        <w:pStyle w:val="BTCtextCTB"/>
        <w:rPr>
          <w:rFonts w:ascii="Georgia" w:eastAsia="Calibri" w:hAnsi="Georgia"/>
          <w:color w:val="585756"/>
          <w:sz w:val="20"/>
        </w:rPr>
      </w:pPr>
    </w:p>
    <w:p w14:paraId="3B5E3932" w14:textId="77777777" w:rsidR="00FD0EDC" w:rsidRPr="00683EA3" w:rsidRDefault="00FD0EDC" w:rsidP="009804F1">
      <w:pPr>
        <w:pStyle w:val="BTCtextCTB"/>
        <w:rPr>
          <w:rFonts w:ascii="Georgia" w:eastAsia="Calibri" w:hAnsi="Georgia"/>
          <w:color w:val="585756"/>
          <w:sz w:val="20"/>
        </w:rPr>
      </w:pPr>
    </w:p>
    <w:p w14:paraId="731CE9E5" w14:textId="77777777" w:rsidR="009804F1" w:rsidRPr="001A417D" w:rsidRDefault="009804F1" w:rsidP="00C72B94">
      <w:pPr>
        <w:pStyle w:val="Heading3"/>
        <w:keepNext/>
        <w:widowControl w:val="0"/>
        <w:numPr>
          <w:ilvl w:val="2"/>
          <w:numId w:val="5"/>
        </w:numPr>
        <w:tabs>
          <w:tab w:val="num" w:pos="720"/>
        </w:tabs>
        <w:suppressAutoHyphens/>
        <w:autoSpaceDE/>
        <w:autoSpaceDN/>
        <w:adjustRightInd/>
        <w:spacing w:before="180" w:after="180"/>
        <w:contextualSpacing w:val="0"/>
      </w:pPr>
      <w:bookmarkStart w:id="76" w:name="_Toc117164712"/>
      <w:r w:rsidRPr="001A417D">
        <w:t>Change or withdrawal of a tender that has already been submitted</w:t>
      </w:r>
      <w:bookmarkEnd w:id="76"/>
    </w:p>
    <w:p w14:paraId="3745E0BE" w14:textId="77777777" w:rsidR="009804F1" w:rsidRPr="00683EA3" w:rsidRDefault="009804F1" w:rsidP="009804F1">
      <w:pPr>
        <w:pStyle w:val="BTCtextCTB"/>
        <w:rPr>
          <w:rFonts w:ascii="Georgia" w:eastAsia="Calibri" w:hAnsi="Georgia"/>
          <w:color w:val="585756"/>
          <w:sz w:val="20"/>
        </w:rPr>
      </w:pPr>
      <w:r w:rsidRPr="00683EA3">
        <w:rPr>
          <w:rFonts w:ascii="Georgia" w:hAnsi="Georgia"/>
          <w:color w:val="585756"/>
          <w:sz w:val="20"/>
        </w:rPr>
        <w:t xml:space="preserve">When a tenderer wants to change or withdraw a tender already sent or submitted this must be done in accordance with the provisions of Articles 43 and 85 of the Royal Decree of 18 April 2017. </w:t>
      </w:r>
    </w:p>
    <w:p w14:paraId="0ECB97E4" w14:textId="77777777" w:rsidR="009804F1" w:rsidRPr="00683EA3" w:rsidRDefault="009804F1" w:rsidP="009804F1">
      <w:pPr>
        <w:pStyle w:val="BTCtextCTB"/>
        <w:rPr>
          <w:rFonts w:ascii="Georgia" w:eastAsia="Calibri" w:hAnsi="Georgia"/>
          <w:color w:val="585756"/>
          <w:sz w:val="20"/>
        </w:rPr>
      </w:pPr>
      <w:r w:rsidRPr="00683EA3">
        <w:rPr>
          <w:rFonts w:ascii="Georgia" w:hAnsi="Georgia"/>
          <w:color w:val="585756"/>
          <w:sz w:val="20"/>
        </w:rPr>
        <w:t>To change or withdraw a tender already sent or submitted a written statement is required, which will be correctly signed by the tenderer or his representative. The subject-matter and the scope of the changes must be indicated in detail. Any withdrawal must be unconditional.</w:t>
      </w:r>
    </w:p>
    <w:p w14:paraId="338EC884" w14:textId="77777777" w:rsidR="009804F1" w:rsidRPr="00683EA3" w:rsidRDefault="009804F1" w:rsidP="009804F1">
      <w:pPr>
        <w:pStyle w:val="BTCtextCTB"/>
        <w:rPr>
          <w:rFonts w:ascii="Georgia" w:eastAsia="Calibri" w:hAnsi="Georgia"/>
          <w:color w:val="585756"/>
          <w:sz w:val="20"/>
        </w:rPr>
      </w:pPr>
      <w:r w:rsidRPr="00683EA3">
        <w:rPr>
          <w:rFonts w:ascii="Georgia" w:hAnsi="Georgia"/>
          <w:color w:val="585756"/>
          <w:sz w:val="20"/>
        </w:rPr>
        <w:t>The withdrawal may also be communicated by fax or electronic means, provided that it is confirmed by registered letter deposited at the post office or against acknowledgement of receipt at the latest the day before the tender acceptance deadline.</w:t>
      </w:r>
    </w:p>
    <w:p w14:paraId="07AF3CC2" w14:textId="77777777" w:rsidR="009804F1" w:rsidRPr="00683EA3" w:rsidRDefault="009804F1" w:rsidP="009804F1">
      <w:pPr>
        <w:pStyle w:val="BTCtextCTB"/>
        <w:rPr>
          <w:rFonts w:ascii="Georgia" w:eastAsia="Calibri" w:hAnsi="Georgia"/>
          <w:color w:val="585756"/>
          <w:sz w:val="20"/>
        </w:rPr>
      </w:pPr>
      <w:r w:rsidRPr="00683EA3">
        <w:rPr>
          <w:rFonts w:ascii="Georgia" w:hAnsi="Georgia"/>
          <w:color w:val="585756"/>
          <w:sz w:val="20"/>
        </w:rPr>
        <w:lastRenderedPageBreak/>
        <w:t>When the tender is submitted via e-tendering, the tender is modified or withdrawn in accordance with Article 43, §2 of the Royal Decree of 18 April 2017.</w:t>
      </w:r>
    </w:p>
    <w:p w14:paraId="68BA98EB" w14:textId="77777777" w:rsidR="009804F1" w:rsidRPr="00683EA3" w:rsidRDefault="009804F1" w:rsidP="009804F1">
      <w:pPr>
        <w:pStyle w:val="BTCtextCTB"/>
        <w:rPr>
          <w:rFonts w:ascii="Georgia" w:eastAsia="Calibri" w:hAnsi="Georgia"/>
          <w:color w:val="585756"/>
          <w:sz w:val="20"/>
        </w:rPr>
      </w:pPr>
      <w:r w:rsidRPr="00683EA3">
        <w:rPr>
          <w:rFonts w:ascii="Georgia" w:hAnsi="Georgia"/>
          <w:color w:val="585756"/>
          <w:sz w:val="20"/>
        </w:rPr>
        <w:t>Thus, modifying or withdrawing a tender after the submission report has been signed requires a new submission report to be signed in accordance with paragraph 1.</w:t>
      </w:r>
    </w:p>
    <w:p w14:paraId="59896349" w14:textId="53967AD2" w:rsidR="009804F1" w:rsidRPr="00683EA3" w:rsidRDefault="009804F1" w:rsidP="009804F1">
      <w:pPr>
        <w:pStyle w:val="BTCtextCTB"/>
        <w:rPr>
          <w:rFonts w:ascii="Georgia" w:eastAsia="Calibri" w:hAnsi="Georgia"/>
          <w:color w:val="585756"/>
          <w:sz w:val="20"/>
        </w:rPr>
      </w:pPr>
      <w:r w:rsidRPr="00683EA3">
        <w:rPr>
          <w:rFonts w:ascii="Georgia" w:hAnsi="Georgia"/>
          <w:color w:val="585756"/>
          <w:sz w:val="20"/>
        </w:rPr>
        <w:t>The subject-matter and the scope of the changes must be indicated in detail.</w:t>
      </w:r>
    </w:p>
    <w:p w14:paraId="06B2C14A" w14:textId="77777777" w:rsidR="009804F1" w:rsidRPr="00683EA3" w:rsidRDefault="009804F1" w:rsidP="009804F1">
      <w:pPr>
        <w:pStyle w:val="BTCtextCTB"/>
        <w:rPr>
          <w:rFonts w:ascii="Georgia" w:eastAsia="Calibri" w:hAnsi="Georgia"/>
          <w:color w:val="585756"/>
          <w:sz w:val="20"/>
        </w:rPr>
      </w:pPr>
      <w:r w:rsidRPr="00683EA3">
        <w:rPr>
          <w:rFonts w:ascii="Georgia" w:hAnsi="Georgia"/>
          <w:color w:val="585756"/>
          <w:sz w:val="20"/>
        </w:rPr>
        <w:t>The withdrawal must be pure and simple.</w:t>
      </w:r>
    </w:p>
    <w:p w14:paraId="12ADD83A" w14:textId="77777777" w:rsidR="009804F1" w:rsidRPr="00683EA3" w:rsidRDefault="009804F1" w:rsidP="009804F1">
      <w:pPr>
        <w:pStyle w:val="BTCtextCTB"/>
        <w:rPr>
          <w:rFonts w:ascii="Georgia" w:eastAsia="Calibri" w:hAnsi="Georgia"/>
          <w:color w:val="585756"/>
          <w:sz w:val="20"/>
        </w:rPr>
      </w:pPr>
      <w:r w:rsidRPr="00683EA3">
        <w:rPr>
          <w:rFonts w:ascii="Georgia" w:hAnsi="Georgia"/>
          <w:color w:val="585756"/>
          <w:sz w:val="20"/>
        </w:rPr>
        <w:t>Where the submission report issued following modification or withdrawal as referred to in clause 1 is not signed as referred to in paragraph 1, the modification or withdrawal is automatically void. This nullity applies only to the modifications or withdrawal, not to the tender itself.</w:t>
      </w:r>
    </w:p>
    <w:p w14:paraId="324CE038" w14:textId="77777777" w:rsidR="009804F1" w:rsidRPr="00683EA3" w:rsidRDefault="009804F1" w:rsidP="009804F1">
      <w:pPr>
        <w:pStyle w:val="BodyText"/>
        <w:rPr>
          <w:szCs w:val="20"/>
        </w:rPr>
      </w:pPr>
    </w:p>
    <w:p w14:paraId="45A8C7EA" w14:textId="77777777" w:rsidR="002E6840" w:rsidRPr="001A417D" w:rsidRDefault="002E6840" w:rsidP="002E6840">
      <w:pPr>
        <w:pStyle w:val="Heading3"/>
        <w:keepNext/>
        <w:widowControl w:val="0"/>
        <w:numPr>
          <w:ilvl w:val="2"/>
          <w:numId w:val="5"/>
        </w:numPr>
        <w:tabs>
          <w:tab w:val="num" w:pos="720"/>
        </w:tabs>
        <w:suppressAutoHyphens/>
        <w:autoSpaceDE/>
        <w:autoSpaceDN/>
        <w:adjustRightInd/>
        <w:spacing w:before="180" w:after="180"/>
        <w:contextualSpacing w:val="0"/>
      </w:pPr>
      <w:bookmarkStart w:id="77" w:name="_Toc117164713"/>
      <w:r w:rsidRPr="001A417D">
        <w:t>Opening of Tenders</w:t>
      </w:r>
      <w:bookmarkEnd w:id="77"/>
    </w:p>
    <w:p w14:paraId="5DDA81CD" w14:textId="3FB2C17F" w:rsidR="002E6840" w:rsidRPr="00683EA3" w:rsidRDefault="002E6840" w:rsidP="002E6840">
      <w:pPr>
        <w:pStyle w:val="BTCtextCTB"/>
        <w:rPr>
          <w:rFonts w:ascii="Georgia" w:eastAsia="Calibri" w:hAnsi="Georgia"/>
          <w:color w:val="585756"/>
          <w:sz w:val="20"/>
        </w:rPr>
      </w:pPr>
      <w:r w:rsidRPr="00683EA3">
        <w:rPr>
          <w:rFonts w:ascii="Georgia" w:hAnsi="Georgia"/>
          <w:color w:val="585756"/>
          <w:sz w:val="20"/>
        </w:rPr>
        <w:t>The tenders must be in the possession of the contracting authority before &lt;</w:t>
      </w:r>
      <w:r w:rsidR="00FA007E" w:rsidRPr="001A417D">
        <w:rPr>
          <w:rFonts w:ascii="Georgia" w:hAnsi="Georgia"/>
          <w:b/>
          <w:bCs/>
          <w:color w:val="585756"/>
          <w:sz w:val="22"/>
          <w:szCs w:val="22"/>
        </w:rPr>
        <w:t>November</w:t>
      </w:r>
      <w:r w:rsidR="00E52FDF" w:rsidRPr="001A417D">
        <w:rPr>
          <w:rFonts w:ascii="Georgia" w:hAnsi="Georgia"/>
          <w:b/>
          <w:bCs/>
          <w:color w:val="585756"/>
          <w:sz w:val="22"/>
          <w:szCs w:val="22"/>
        </w:rPr>
        <w:t xml:space="preserve"> 10,2022</w:t>
      </w:r>
      <w:r w:rsidRPr="001A417D">
        <w:rPr>
          <w:rFonts w:ascii="Georgia" w:hAnsi="Georgia"/>
          <w:b/>
          <w:bCs/>
          <w:color w:val="585756"/>
          <w:sz w:val="22"/>
          <w:szCs w:val="22"/>
        </w:rPr>
        <w:t>&gt; at &lt;</w:t>
      </w:r>
      <w:r w:rsidR="004653AE" w:rsidRPr="001A417D">
        <w:rPr>
          <w:rFonts w:ascii="Georgia" w:hAnsi="Georgia"/>
          <w:b/>
          <w:bCs/>
          <w:color w:val="585756"/>
          <w:sz w:val="22"/>
          <w:szCs w:val="22"/>
        </w:rPr>
        <w:t>2</w:t>
      </w:r>
      <w:r w:rsidR="00E52FDF" w:rsidRPr="001A417D">
        <w:rPr>
          <w:rFonts w:ascii="Georgia" w:hAnsi="Georgia"/>
          <w:b/>
          <w:bCs/>
          <w:color w:val="585756"/>
          <w:sz w:val="22"/>
          <w:szCs w:val="22"/>
        </w:rPr>
        <w:t xml:space="preserve"> pm</w:t>
      </w:r>
      <w:r w:rsidRPr="001A417D">
        <w:rPr>
          <w:rFonts w:ascii="Georgia" w:hAnsi="Georgia"/>
          <w:b/>
          <w:bCs/>
          <w:color w:val="585756"/>
          <w:sz w:val="22"/>
          <w:szCs w:val="22"/>
        </w:rPr>
        <w:t>&gt;</w:t>
      </w:r>
      <w:r w:rsidRPr="001A417D">
        <w:rPr>
          <w:rFonts w:ascii="Georgia" w:hAnsi="Georgia"/>
          <w:color w:val="585756"/>
          <w:sz w:val="22"/>
          <w:szCs w:val="22"/>
        </w:rPr>
        <w:t xml:space="preserve">. </w:t>
      </w:r>
      <w:r w:rsidRPr="00683EA3">
        <w:rPr>
          <w:rFonts w:ascii="Georgia" w:hAnsi="Georgia"/>
          <w:color w:val="585756"/>
          <w:sz w:val="20"/>
        </w:rPr>
        <w:t>The tenders will be opened behind closed doors.</w:t>
      </w:r>
    </w:p>
    <w:p w14:paraId="00C94D58" w14:textId="77777777" w:rsidR="002E6840" w:rsidRPr="00683EA3" w:rsidRDefault="002E6840" w:rsidP="00F809B5">
      <w:pPr>
        <w:pStyle w:val="BTCtextCTB"/>
        <w:rPr>
          <w:rFonts w:ascii="Georgia" w:eastAsia="Calibri" w:hAnsi="Georgia"/>
          <w:color w:val="585756"/>
          <w:sz w:val="20"/>
        </w:rPr>
      </w:pPr>
    </w:p>
    <w:p w14:paraId="4A429232" w14:textId="77777777" w:rsidR="009804F1" w:rsidRPr="001A417D" w:rsidRDefault="009804F1" w:rsidP="00E21234">
      <w:pPr>
        <w:pStyle w:val="Heading2"/>
        <w:rPr>
          <w:sz w:val="24"/>
          <w:szCs w:val="24"/>
        </w:rPr>
      </w:pPr>
      <w:bookmarkStart w:id="78" w:name="_Toc117164714"/>
      <w:bookmarkStart w:id="79" w:name="_Ref233177124"/>
      <w:bookmarkStart w:id="80" w:name="_Ref233177126"/>
      <w:bookmarkStart w:id="81" w:name="_Toc257380489"/>
      <w:bookmarkStart w:id="82" w:name="_Toc260134208"/>
      <w:bookmarkStart w:id="83" w:name="_Toc364253078"/>
      <w:r w:rsidRPr="001A417D">
        <w:rPr>
          <w:sz w:val="24"/>
          <w:szCs w:val="24"/>
        </w:rPr>
        <w:t>Selection of tenderers</w:t>
      </w:r>
      <w:bookmarkEnd w:id="78"/>
    </w:p>
    <w:p w14:paraId="56FA4445" w14:textId="77777777" w:rsidR="009804F1" w:rsidRPr="001A417D" w:rsidRDefault="009804F1" w:rsidP="00E21234">
      <w:pPr>
        <w:pStyle w:val="Heading3"/>
      </w:pPr>
      <w:bookmarkStart w:id="84" w:name="_Toc117164715"/>
      <w:r w:rsidRPr="001A417D">
        <w:t>Exclusion grounds</w:t>
      </w:r>
      <w:bookmarkEnd w:id="84"/>
    </w:p>
    <w:p w14:paraId="71983E77" w14:textId="77777777" w:rsidR="00A35988" w:rsidRPr="00683EA3" w:rsidRDefault="00A35988" w:rsidP="00A35988">
      <w:pPr>
        <w:pStyle w:val="BTCtextCTB"/>
        <w:rPr>
          <w:rFonts w:ascii="Georgia" w:eastAsia="Calibri" w:hAnsi="Georgia"/>
          <w:color w:val="585756"/>
          <w:sz w:val="20"/>
        </w:rPr>
      </w:pPr>
      <w:r w:rsidRPr="00683EA3">
        <w:rPr>
          <w:rFonts w:ascii="Georgia" w:hAnsi="Georgia"/>
          <w:color w:val="585756"/>
          <w:sz w:val="20"/>
        </w:rPr>
        <w:t>The obligatory and facultative grounds for exclusion are given in attachment to these Tender Specifications.</w:t>
      </w:r>
    </w:p>
    <w:p w14:paraId="78A13DC2" w14:textId="77777777" w:rsidR="00A35988" w:rsidRPr="00683EA3" w:rsidRDefault="00A35988" w:rsidP="00A35988">
      <w:pPr>
        <w:pStyle w:val="BTCtextCTB"/>
        <w:rPr>
          <w:rFonts w:ascii="Georgia" w:eastAsia="Calibri" w:hAnsi="Georgia"/>
          <w:color w:val="585756"/>
          <w:sz w:val="20"/>
        </w:rPr>
      </w:pPr>
      <w:r w:rsidRPr="00683EA3">
        <w:rPr>
          <w:rFonts w:ascii="Georgia" w:hAnsi="Georgia"/>
          <w:color w:val="585756"/>
          <w:sz w:val="20"/>
        </w:rPr>
        <w:t>By submitting this tender, the tenderer certifies that he is not in any of the cases of exclusion listed in the Articles 67 to 70 of the Law of 17 June 2016 and the Articles 61 to 64 of the Royal Decree of 18 April 2017.</w:t>
      </w:r>
    </w:p>
    <w:p w14:paraId="5CCB3648" w14:textId="77777777" w:rsidR="00A35988" w:rsidRPr="00683EA3" w:rsidRDefault="00A35988" w:rsidP="00A35988">
      <w:pPr>
        <w:pStyle w:val="BTCtextCTB"/>
        <w:rPr>
          <w:rFonts w:ascii="Georgia" w:eastAsia="Calibri" w:hAnsi="Georgia"/>
          <w:color w:val="585756"/>
          <w:sz w:val="20"/>
        </w:rPr>
      </w:pPr>
      <w:r w:rsidRPr="00683EA3">
        <w:rPr>
          <w:rFonts w:ascii="Georgia" w:hAnsi="Georgia"/>
          <w:color w:val="585756"/>
          <w:sz w:val="20"/>
        </w:rPr>
        <w:t>The contracting authority will verify the accuracy of this Declaration on honour for the tenderer with the best tender.</w:t>
      </w:r>
    </w:p>
    <w:p w14:paraId="7AEE5D44" w14:textId="77777777" w:rsidR="00A35988" w:rsidRPr="00683EA3" w:rsidRDefault="00A35988" w:rsidP="00A35988">
      <w:pPr>
        <w:pStyle w:val="BTCtextCTB"/>
        <w:rPr>
          <w:rFonts w:ascii="Georgia" w:eastAsia="Calibri" w:hAnsi="Georgia"/>
          <w:color w:val="585756"/>
          <w:sz w:val="20"/>
        </w:rPr>
      </w:pPr>
      <w:r w:rsidRPr="00683EA3">
        <w:rPr>
          <w:rFonts w:ascii="Georgia" w:hAnsi="Georgia"/>
          <w:color w:val="585756"/>
          <w:sz w:val="20"/>
        </w:rPr>
        <w:t>For that purpose, the contracting authority will ask the tenderer concerned to provide information or documents allowing the contracting authority to verify the tenderer's personal situation by the fastest means and within the term set by the contracting authority.</w:t>
      </w:r>
    </w:p>
    <w:p w14:paraId="4F35E1A1" w14:textId="257CF63C" w:rsidR="00CC3AB9" w:rsidRPr="00683EA3" w:rsidRDefault="00A35988" w:rsidP="00A35988">
      <w:pPr>
        <w:pStyle w:val="BTCtextCTB"/>
        <w:rPr>
          <w:rFonts w:ascii="Georgia" w:eastAsia="Calibri" w:hAnsi="Georgia"/>
          <w:color w:val="585756"/>
          <w:sz w:val="20"/>
        </w:rPr>
      </w:pPr>
      <w:r w:rsidRPr="00683EA3">
        <w:rPr>
          <w:rFonts w:ascii="Georgia" w:hAnsi="Georgia"/>
          <w:color w:val="585756"/>
          <w:sz w:val="20"/>
        </w:rPr>
        <w:t>The contracting authority will itself ask for information or documents that it can obtain free of charge by digital means from the instances that manage the information or documents.</w:t>
      </w:r>
    </w:p>
    <w:p w14:paraId="5DFCD50E" w14:textId="77777777" w:rsidR="009804F1" w:rsidRPr="00683EA3" w:rsidRDefault="009804F1" w:rsidP="009804F1">
      <w:pPr>
        <w:pStyle w:val="BTCtextCTB"/>
        <w:rPr>
          <w:rFonts w:ascii="Georgia" w:eastAsia="Calibri" w:hAnsi="Georgia"/>
          <w:color w:val="585756"/>
          <w:sz w:val="20"/>
        </w:rPr>
      </w:pPr>
    </w:p>
    <w:p w14:paraId="42646876" w14:textId="50C69C2D" w:rsidR="002E6840" w:rsidRPr="001A417D" w:rsidRDefault="002E6840" w:rsidP="00E21234">
      <w:pPr>
        <w:pStyle w:val="Heading3"/>
      </w:pPr>
      <w:bookmarkStart w:id="85" w:name="_Toc117164716"/>
      <w:r w:rsidRPr="001A417D">
        <w:t>Selection criteria</w:t>
      </w:r>
      <w:bookmarkEnd w:id="85"/>
      <w:r w:rsidRPr="001A417D">
        <w:t xml:space="preserve"> </w:t>
      </w:r>
    </w:p>
    <w:p w14:paraId="748A4CE2" w14:textId="6EE0E28E" w:rsidR="002E6840" w:rsidRPr="00683EA3" w:rsidRDefault="00A35988" w:rsidP="00A35988">
      <w:pPr>
        <w:pStyle w:val="BTCtextCTB"/>
        <w:rPr>
          <w:rFonts w:ascii="Georgia" w:hAnsi="Georgia"/>
          <w:color w:val="585756"/>
          <w:sz w:val="20"/>
        </w:rPr>
      </w:pPr>
      <w:r w:rsidRPr="00683EA3">
        <w:rPr>
          <w:rFonts w:ascii="Georgia" w:hAnsi="Georgia"/>
          <w:color w:val="585756"/>
          <w:sz w:val="20"/>
        </w:rPr>
        <w:t>Moreover, by means of the documents requested in the ‘Selection file’, the tenderer must prove that he is sufficiently capable, from an economic and financial as well as from a technical viewpoint, to successfully perform this public contract.</w:t>
      </w:r>
    </w:p>
    <w:p w14:paraId="44604384" w14:textId="77777777" w:rsidR="0096623C" w:rsidRPr="00683EA3" w:rsidRDefault="0096623C" w:rsidP="00A35988">
      <w:pPr>
        <w:pStyle w:val="BTCtextCTB"/>
        <w:rPr>
          <w:rFonts w:ascii="Georgia" w:eastAsia="Calibri" w:hAnsi="Georgia"/>
          <w:color w:val="585756"/>
          <w:sz w:val="20"/>
        </w:rPr>
      </w:pPr>
    </w:p>
    <w:p w14:paraId="78B47CB3" w14:textId="5873EB1A" w:rsidR="002E6840" w:rsidRPr="001A417D" w:rsidRDefault="00A35988" w:rsidP="00E21234">
      <w:pPr>
        <w:pStyle w:val="Heading3"/>
      </w:pPr>
      <w:bookmarkStart w:id="86" w:name="_Toc117164717"/>
      <w:r w:rsidRPr="001A417D">
        <w:t>Overview of the procedure</w:t>
      </w:r>
      <w:bookmarkEnd w:id="86"/>
    </w:p>
    <w:p w14:paraId="396032CF" w14:textId="77777777" w:rsidR="00BB6E5A" w:rsidRPr="00683EA3" w:rsidRDefault="00BB6E5A" w:rsidP="00BB6E5A">
      <w:pPr>
        <w:pStyle w:val="BTCtextCTB"/>
        <w:rPr>
          <w:rFonts w:ascii="Georgia" w:eastAsia="Calibri" w:hAnsi="Georgia"/>
          <w:color w:val="585756"/>
          <w:sz w:val="20"/>
        </w:rPr>
      </w:pPr>
      <w:r w:rsidRPr="00683EA3">
        <w:rPr>
          <w:rFonts w:ascii="Georgia" w:hAnsi="Georgia"/>
          <w:color w:val="585756"/>
          <w:sz w:val="20"/>
        </w:rPr>
        <w:t xml:space="preserve">In a first phase, the tenders submitted by the selected tenderers will be evaluated as to formal and material regularity. Irregular tenders will be rejected. </w:t>
      </w:r>
    </w:p>
    <w:p w14:paraId="3A8A0811" w14:textId="77777777" w:rsidR="00BB6E5A" w:rsidRPr="00683EA3" w:rsidRDefault="00BB6E5A" w:rsidP="00BB6E5A">
      <w:pPr>
        <w:pStyle w:val="BTCtextCTB"/>
        <w:rPr>
          <w:rFonts w:ascii="Georgia" w:eastAsia="Calibri" w:hAnsi="Georgia"/>
          <w:color w:val="585756"/>
          <w:sz w:val="20"/>
        </w:rPr>
      </w:pPr>
      <w:r w:rsidRPr="00683EA3">
        <w:rPr>
          <w:rFonts w:ascii="Georgia" w:hAnsi="Georgia"/>
          <w:color w:val="585756"/>
          <w:sz w:val="20"/>
        </w:rPr>
        <w:t>The contracting authority reserves the right to have the irregularities in the tenderers’ tender regularised during the negotiations.</w:t>
      </w:r>
    </w:p>
    <w:p w14:paraId="5C6437FC" w14:textId="19BEFAF6" w:rsidR="00BB6E5A" w:rsidRPr="00683EA3" w:rsidRDefault="00BB6E5A" w:rsidP="00BB6E5A">
      <w:pPr>
        <w:pStyle w:val="BTCtextCTB"/>
        <w:rPr>
          <w:rFonts w:ascii="Georgia" w:eastAsia="Calibri" w:hAnsi="Georgia"/>
          <w:color w:val="585756"/>
          <w:sz w:val="20"/>
        </w:rPr>
      </w:pPr>
      <w:r w:rsidRPr="00683EA3">
        <w:rPr>
          <w:rFonts w:ascii="Georgia" w:hAnsi="Georgia"/>
          <w:color w:val="585756"/>
          <w:sz w:val="20"/>
        </w:rPr>
        <w:t xml:space="preserve">In a second phase, the formally and materially regular tenders will be evaluated as to content by an evaluation commission. The contracting authority will restrict the number of tenders to be negotiated by applying the award criteria stated in the procurement documents.  This evaluation will be conducted on the basis of the award criteria given in these Tender Specifications and aims to setting a shortlist of tenderers with whom negotiations will be conducted. Maximum </w:t>
      </w:r>
      <w:r w:rsidR="003821AD" w:rsidRPr="00683EA3">
        <w:rPr>
          <w:rFonts w:ascii="Georgia" w:hAnsi="Georgia"/>
          <w:color w:val="585756"/>
          <w:sz w:val="20"/>
        </w:rPr>
        <w:t>5</w:t>
      </w:r>
      <w:r w:rsidRPr="00683EA3">
        <w:rPr>
          <w:rFonts w:ascii="Georgia" w:hAnsi="Georgia"/>
          <w:color w:val="585756"/>
          <w:sz w:val="20"/>
        </w:rPr>
        <w:t xml:space="preserve"> tenderers may be included in the shortlist. </w:t>
      </w:r>
    </w:p>
    <w:p w14:paraId="0BC4A726" w14:textId="77777777" w:rsidR="00BB6E5A" w:rsidRPr="00683EA3" w:rsidRDefault="00BB6E5A" w:rsidP="00BB6E5A">
      <w:pPr>
        <w:pStyle w:val="BTCtextCTB"/>
        <w:rPr>
          <w:rFonts w:ascii="Georgia" w:eastAsia="Calibri" w:hAnsi="Georgia"/>
          <w:color w:val="585756"/>
          <w:sz w:val="20"/>
        </w:rPr>
      </w:pPr>
      <w:r w:rsidRPr="00683EA3">
        <w:rPr>
          <w:rFonts w:ascii="Georgia" w:hAnsi="Georgia"/>
          <w:color w:val="585756"/>
          <w:sz w:val="20"/>
        </w:rPr>
        <w:lastRenderedPageBreak/>
        <w:t xml:space="preserve">Then, the negotiation phase follows. With a view of improving the contents of the tenders, the contracting authority may negotiate with tenderers the initial tenders and all subsequent tenders that they have submitted, except final tenders.  The minimum requirements and the award criteria are not negotiable. However, the contracting authority may also decide not to negotiate. In this case, the initial tender is the final tender. </w:t>
      </w:r>
    </w:p>
    <w:p w14:paraId="124D262A" w14:textId="77777777" w:rsidR="00BB6E5A" w:rsidRPr="00683EA3" w:rsidRDefault="00BB6E5A" w:rsidP="00BB6E5A">
      <w:pPr>
        <w:pStyle w:val="BTCtextCTB"/>
        <w:rPr>
          <w:rFonts w:ascii="Georgia" w:eastAsia="Calibri" w:hAnsi="Georgia"/>
          <w:color w:val="585756"/>
          <w:sz w:val="20"/>
        </w:rPr>
      </w:pPr>
      <w:r w:rsidRPr="00683EA3">
        <w:rPr>
          <w:rFonts w:ascii="Georgia" w:hAnsi="Georgia"/>
          <w:color w:val="585756"/>
          <w:sz w:val="20"/>
        </w:rPr>
        <w:t xml:space="preserve">When the contracting authority intends to conclude the negotiations, it will so advise the remaining tenderers and will set a common deadline for the submission of any BAFOs. Once negotiations have closed, the BAFO will be compared with the exclusion, selection and award criteria. The tenderer whose BAFO shows the best value for money (obtaining the best score based on the award criteria given below) will be designated the contractor for this contract. </w:t>
      </w:r>
    </w:p>
    <w:p w14:paraId="3EB5E7CA" w14:textId="77777777" w:rsidR="00BB6E5A" w:rsidRPr="00683EA3" w:rsidRDefault="00BB6E5A" w:rsidP="00BB6E5A">
      <w:pPr>
        <w:pStyle w:val="BTCtextCTB"/>
        <w:rPr>
          <w:rFonts w:ascii="Georgia" w:eastAsia="Calibri" w:hAnsi="Georgia"/>
          <w:color w:val="585756"/>
          <w:sz w:val="20"/>
        </w:rPr>
      </w:pPr>
    </w:p>
    <w:p w14:paraId="5DC36F10" w14:textId="0D6D5C21" w:rsidR="003821AD" w:rsidRPr="001A417D" w:rsidRDefault="002E6840" w:rsidP="00830F68">
      <w:pPr>
        <w:pStyle w:val="Heading3"/>
        <w:rPr>
          <w:rFonts w:ascii="Arial" w:hAnsi="Arial"/>
        </w:rPr>
      </w:pPr>
      <w:bookmarkStart w:id="87" w:name="_Toc117164718"/>
      <w:r w:rsidRPr="001A417D">
        <w:t xml:space="preserve">Award criteria </w:t>
      </w:r>
      <w:r w:rsidRPr="001A417D">
        <w:rPr>
          <w:rFonts w:ascii="Arial" w:hAnsi="Arial"/>
        </w:rPr>
        <w:t>♣</w:t>
      </w:r>
      <w:bookmarkEnd w:id="87"/>
    </w:p>
    <w:p w14:paraId="4A3DA79A" w14:textId="4EAE6F48" w:rsidR="002E6840" w:rsidRPr="00683EA3" w:rsidRDefault="002E6840" w:rsidP="002E6840">
      <w:pPr>
        <w:pStyle w:val="BodyText"/>
        <w:rPr>
          <w:rFonts w:ascii="Georgia" w:eastAsia="Times New Roman" w:hAnsi="Georgia" w:cs="Times New Roman"/>
          <w:color w:val="585756"/>
          <w:kern w:val="0"/>
          <w:szCs w:val="20"/>
        </w:rPr>
      </w:pPr>
      <w:r w:rsidRPr="00683EA3">
        <w:rPr>
          <w:rFonts w:ascii="Georgia" w:eastAsia="Times New Roman" w:hAnsi="Georgia" w:cs="Times New Roman"/>
          <w:color w:val="585756"/>
          <w:kern w:val="0"/>
          <w:szCs w:val="20"/>
        </w:rPr>
        <w:t xml:space="preserve">The contracting authority will choose the regular tender that it finds being most economically advantageous, taking account of the following criteria </w:t>
      </w:r>
      <w:r w:rsidRPr="00683EA3">
        <w:rPr>
          <w:rFonts w:ascii="Segoe UI Symbol" w:eastAsia="Times New Roman" w:hAnsi="Segoe UI Symbol" w:cs="Segoe UI Symbol"/>
          <w:color w:val="585756"/>
          <w:kern w:val="0"/>
          <w:szCs w:val="20"/>
        </w:rPr>
        <w:t>♣</w:t>
      </w:r>
      <w:r w:rsidRPr="00683EA3">
        <w:rPr>
          <w:rFonts w:ascii="Georgia" w:eastAsia="Times New Roman" w:hAnsi="Georgia" w:cs="Times New Roman"/>
          <w:color w:val="585756"/>
          <w:kern w:val="0"/>
          <w:szCs w:val="20"/>
        </w:rPr>
        <w:t>:</w:t>
      </w:r>
    </w:p>
    <w:p w14:paraId="37048711" w14:textId="2D889474" w:rsidR="002E6840" w:rsidRPr="00683EA3" w:rsidRDefault="002E6840" w:rsidP="002E6840">
      <w:pPr>
        <w:pStyle w:val="BodyText"/>
        <w:numPr>
          <w:ilvl w:val="0"/>
          <w:numId w:val="7"/>
        </w:numPr>
        <w:rPr>
          <w:rFonts w:ascii="Georgia" w:eastAsia="Times New Roman" w:hAnsi="Georgia" w:cs="Times New Roman"/>
          <w:color w:val="585756"/>
          <w:kern w:val="0"/>
          <w:szCs w:val="20"/>
        </w:rPr>
      </w:pPr>
      <w:r w:rsidRPr="00683EA3">
        <w:rPr>
          <w:rFonts w:ascii="Georgia" w:eastAsia="Times New Roman" w:hAnsi="Georgia" w:cs="Times New Roman"/>
          <w:color w:val="585756"/>
          <w:kern w:val="0"/>
          <w:szCs w:val="20"/>
        </w:rPr>
        <w:t>Award on the basis of the price:</w:t>
      </w:r>
    </w:p>
    <w:p w14:paraId="43BE7343" w14:textId="77777777" w:rsidR="002E6840" w:rsidRPr="00683EA3" w:rsidRDefault="002E6840" w:rsidP="002E6840">
      <w:pPr>
        <w:pStyle w:val="BodyText"/>
        <w:numPr>
          <w:ilvl w:val="1"/>
          <w:numId w:val="7"/>
        </w:numPr>
        <w:rPr>
          <w:rFonts w:ascii="Georgia" w:hAnsi="Georgia"/>
          <w:color w:val="404040"/>
          <w:szCs w:val="20"/>
        </w:rPr>
      </w:pPr>
      <w:r w:rsidRPr="00683EA3">
        <w:rPr>
          <w:rFonts w:ascii="Georgia" w:hAnsi="Georgia"/>
          <w:color w:val="404040"/>
          <w:szCs w:val="20"/>
        </w:rPr>
        <w:t xml:space="preserve">Prices </w:t>
      </w:r>
    </w:p>
    <w:p w14:paraId="1992DE5C" w14:textId="77777777" w:rsidR="003821AD" w:rsidRPr="00683EA3" w:rsidRDefault="003821AD" w:rsidP="003821AD">
      <w:pPr>
        <w:pStyle w:val="ListParagraph"/>
        <w:numPr>
          <w:ilvl w:val="0"/>
          <w:numId w:val="7"/>
        </w:numPr>
        <w:spacing w:after="0"/>
        <w:jc w:val="both"/>
        <w:rPr>
          <w:rFonts w:eastAsiaTheme="minorHAnsi" w:cs="Arial"/>
          <w:sz w:val="20"/>
          <w:szCs w:val="20"/>
        </w:rPr>
      </w:pPr>
      <w:r w:rsidRPr="00683EA3">
        <w:rPr>
          <w:rFonts w:eastAsiaTheme="minorHAnsi" w:cs="Arial"/>
          <w:sz w:val="20"/>
          <w:szCs w:val="20"/>
        </w:rPr>
        <w:t xml:space="preserve">Points tender A = </w:t>
      </w:r>
      <w:r w:rsidRPr="00683EA3">
        <w:rPr>
          <w:rFonts w:eastAsiaTheme="minorHAnsi" w:cs="Arial"/>
          <w:sz w:val="20"/>
          <w:szCs w:val="20"/>
          <w:u w:val="single"/>
        </w:rPr>
        <w:t>amount of lowest tender</w:t>
      </w:r>
      <w:r w:rsidRPr="00683EA3">
        <w:rPr>
          <w:rFonts w:eastAsiaTheme="minorHAnsi" w:cs="Arial"/>
          <w:sz w:val="20"/>
          <w:szCs w:val="20"/>
        </w:rPr>
        <w:t xml:space="preserve"> * 100</w:t>
      </w:r>
    </w:p>
    <w:p w14:paraId="32692AB1" w14:textId="08E37BE6" w:rsidR="003821AD" w:rsidRPr="00683EA3" w:rsidRDefault="003821AD" w:rsidP="003821AD">
      <w:pPr>
        <w:pStyle w:val="ListParagraph"/>
        <w:jc w:val="both"/>
        <w:rPr>
          <w:rFonts w:eastAsiaTheme="minorHAnsi" w:cstheme="minorBidi"/>
          <w:color w:val="404040"/>
          <w:sz w:val="20"/>
          <w:szCs w:val="20"/>
        </w:rPr>
      </w:pPr>
      <w:r w:rsidRPr="00683EA3">
        <w:rPr>
          <w:rFonts w:eastAsiaTheme="minorHAnsi" w:cs="Arial"/>
          <w:sz w:val="20"/>
          <w:szCs w:val="20"/>
        </w:rPr>
        <w:t xml:space="preserve">                                    amount of tender A</w:t>
      </w:r>
      <w:r w:rsidRPr="00683EA3">
        <w:rPr>
          <w:rFonts w:eastAsiaTheme="minorHAnsi" w:cstheme="minorBidi"/>
          <w:color w:val="404040"/>
          <w:sz w:val="20"/>
          <w:szCs w:val="20"/>
        </w:rPr>
        <w:t xml:space="preserve">  </w:t>
      </w:r>
    </w:p>
    <w:p w14:paraId="4E11BD2A" w14:textId="77777777" w:rsidR="003821AD" w:rsidRPr="00683EA3" w:rsidRDefault="003821AD" w:rsidP="003821AD">
      <w:pPr>
        <w:pStyle w:val="BodyText"/>
        <w:ind w:left="1440"/>
        <w:rPr>
          <w:rFonts w:ascii="Georgia" w:hAnsi="Georgia"/>
          <w:color w:val="404040"/>
          <w:szCs w:val="20"/>
        </w:rPr>
      </w:pPr>
    </w:p>
    <w:p w14:paraId="2586A8E0" w14:textId="77777777" w:rsidR="002E6840" w:rsidRPr="00683EA3" w:rsidRDefault="002E6840" w:rsidP="002E6840">
      <w:pPr>
        <w:pStyle w:val="BodyText"/>
        <w:rPr>
          <w:szCs w:val="20"/>
        </w:rPr>
      </w:pPr>
    </w:p>
    <w:p w14:paraId="3A097025" w14:textId="77777777" w:rsidR="002E6840" w:rsidRPr="001A417D" w:rsidRDefault="002E6840" w:rsidP="00E21234">
      <w:pPr>
        <w:pStyle w:val="Heading4"/>
        <w:rPr>
          <w:sz w:val="24"/>
          <w:szCs w:val="24"/>
        </w:rPr>
      </w:pPr>
      <w:bookmarkStart w:id="88" w:name="_Toc117164719"/>
      <w:r w:rsidRPr="001A417D">
        <w:rPr>
          <w:sz w:val="24"/>
          <w:szCs w:val="24"/>
        </w:rPr>
        <w:t>Final score</w:t>
      </w:r>
      <w:bookmarkEnd w:id="88"/>
    </w:p>
    <w:p w14:paraId="171FFBF5" w14:textId="77777777" w:rsidR="002E6840" w:rsidRPr="00683EA3" w:rsidRDefault="002E6840" w:rsidP="002E6840">
      <w:pPr>
        <w:pStyle w:val="BTCtextCTB"/>
        <w:rPr>
          <w:rFonts w:ascii="Georgia" w:eastAsia="DejaVu Sans" w:hAnsi="Georgia" w:cs="Tahoma"/>
          <w:color w:val="404040"/>
          <w:kern w:val="18"/>
          <w:sz w:val="20"/>
        </w:rPr>
      </w:pPr>
      <w:r w:rsidRPr="00683EA3">
        <w:rPr>
          <w:rFonts w:ascii="Georgia" w:hAnsi="Georgia"/>
          <w:color w:val="404040"/>
          <w:sz w:val="20"/>
        </w:rPr>
        <w:t>The scores for the award criteria will be added up. The contract will be awarded to the tenderer with the highest final score, after the contracting authority has verified the accuracy of the Declaration on honour of this tenderer and provided the check shows that the Declaration on honour corresponds with reality.</w:t>
      </w:r>
    </w:p>
    <w:p w14:paraId="3770D461" w14:textId="77777777" w:rsidR="002E6840" w:rsidRPr="00683EA3" w:rsidRDefault="002E6840" w:rsidP="002E6840">
      <w:pPr>
        <w:pStyle w:val="BTCtextCTB"/>
        <w:rPr>
          <w:rFonts w:ascii="Arial" w:eastAsia="DejaVu Sans" w:hAnsi="Arial" w:cs="Tahoma"/>
          <w:kern w:val="18"/>
          <w:sz w:val="20"/>
        </w:rPr>
      </w:pPr>
    </w:p>
    <w:p w14:paraId="7E905EFB" w14:textId="77777777" w:rsidR="002E6840" w:rsidRPr="001A417D" w:rsidRDefault="002E6840" w:rsidP="002E6840">
      <w:pPr>
        <w:pStyle w:val="Heading4"/>
        <w:keepLines w:val="0"/>
        <w:widowControl w:val="0"/>
        <w:tabs>
          <w:tab w:val="num" w:pos="864"/>
        </w:tabs>
        <w:suppressAutoHyphens/>
        <w:spacing w:before="120" w:after="120" w:line="240" w:lineRule="auto"/>
        <w:rPr>
          <w:sz w:val="24"/>
          <w:szCs w:val="24"/>
        </w:rPr>
      </w:pPr>
      <w:bookmarkStart w:id="89" w:name="_Toc117164720"/>
      <w:r w:rsidRPr="001A417D">
        <w:rPr>
          <w:sz w:val="24"/>
          <w:szCs w:val="24"/>
        </w:rPr>
        <w:t>Awarding the public contract</w:t>
      </w:r>
      <w:bookmarkEnd w:id="89"/>
    </w:p>
    <w:p w14:paraId="1786938A" w14:textId="26D1B560" w:rsidR="002E6840" w:rsidRPr="00683EA3" w:rsidRDefault="002E6840" w:rsidP="002E6840">
      <w:pPr>
        <w:pStyle w:val="BTCtextCTB"/>
        <w:rPr>
          <w:rFonts w:ascii="Georgia" w:eastAsia="DejaVu Sans" w:hAnsi="Georgia" w:cs="Tahoma"/>
          <w:color w:val="404040"/>
          <w:kern w:val="18"/>
          <w:sz w:val="20"/>
        </w:rPr>
      </w:pPr>
      <w:r w:rsidRPr="00683EA3">
        <w:rPr>
          <w:rFonts w:ascii="Georgia" w:hAnsi="Georgia"/>
          <w:color w:val="404040"/>
          <w:sz w:val="20"/>
        </w:rPr>
        <w:t>The lot(s) of the</w:t>
      </w:r>
      <w:r w:rsidR="003821AD" w:rsidRPr="00683EA3">
        <w:rPr>
          <w:rFonts w:ascii="Georgia" w:hAnsi="Georgia"/>
          <w:color w:val="404040"/>
          <w:sz w:val="20"/>
        </w:rPr>
        <w:t xml:space="preserve"> c</w:t>
      </w:r>
      <w:r w:rsidRPr="00683EA3">
        <w:rPr>
          <w:rFonts w:ascii="Georgia" w:hAnsi="Georgia"/>
          <w:color w:val="404040"/>
          <w:sz w:val="20"/>
        </w:rPr>
        <w:t>ontract will be awarded to the tenderer</w:t>
      </w:r>
      <w:r w:rsidR="003821AD" w:rsidRPr="00683EA3">
        <w:rPr>
          <w:rFonts w:ascii="Georgia" w:hAnsi="Georgia"/>
          <w:color w:val="404040"/>
          <w:sz w:val="20"/>
        </w:rPr>
        <w:t xml:space="preserve"> </w:t>
      </w:r>
      <w:r w:rsidRPr="00683EA3">
        <w:rPr>
          <w:rFonts w:ascii="Georgia" w:hAnsi="Georgia"/>
          <w:color w:val="404040"/>
          <w:sz w:val="20"/>
        </w:rPr>
        <w:t>(</w:t>
      </w:r>
      <w:r w:rsidR="000B263A" w:rsidRPr="00683EA3">
        <w:rPr>
          <w:rFonts w:ascii="Georgia" w:hAnsi="Georgia"/>
          <w:color w:val="404040"/>
          <w:sz w:val="20"/>
        </w:rPr>
        <w:t>s) who</w:t>
      </w:r>
      <w:r w:rsidRPr="00683EA3">
        <w:rPr>
          <w:rFonts w:ascii="Georgia" w:hAnsi="Georgia"/>
          <w:color w:val="404040"/>
          <w:sz w:val="20"/>
        </w:rPr>
        <w:t xml:space="preserve"> has/have submitted the most economically advantageous tender for the lot</w:t>
      </w:r>
      <w:r w:rsidR="003821AD" w:rsidRPr="00683EA3">
        <w:rPr>
          <w:rFonts w:ascii="Georgia" w:hAnsi="Georgia"/>
          <w:color w:val="404040"/>
          <w:sz w:val="20"/>
        </w:rPr>
        <w:t>.</w:t>
      </w:r>
    </w:p>
    <w:p w14:paraId="20D6C8D6" w14:textId="77777777" w:rsidR="002E6840" w:rsidRPr="00683EA3" w:rsidRDefault="002E6840" w:rsidP="002E6840">
      <w:pPr>
        <w:pStyle w:val="BTCtextCTB"/>
        <w:rPr>
          <w:rFonts w:ascii="Georgia" w:eastAsia="DejaVu Sans" w:hAnsi="Georgia" w:cs="Tahoma"/>
          <w:color w:val="404040"/>
          <w:kern w:val="18"/>
          <w:sz w:val="20"/>
        </w:rPr>
      </w:pPr>
      <w:r w:rsidRPr="00683EA3">
        <w:rPr>
          <w:rFonts w:ascii="Georgia" w:hAnsi="Georgia"/>
          <w:color w:val="404040"/>
          <w:sz w:val="20"/>
        </w:rPr>
        <w:t>Notice though that, in accordance with Art. 85 of the Law of 17 June 2016, there is no obligation for the contracting authority to award the contract.</w:t>
      </w:r>
    </w:p>
    <w:p w14:paraId="6AE379F4" w14:textId="77777777" w:rsidR="002E6840" w:rsidRPr="00683EA3" w:rsidRDefault="002E6840" w:rsidP="002E6840">
      <w:pPr>
        <w:pStyle w:val="BTCtextCTB"/>
        <w:rPr>
          <w:rFonts w:ascii="Georgia" w:eastAsia="DejaVu Sans" w:hAnsi="Georgia" w:cs="Tahoma"/>
          <w:color w:val="404040"/>
          <w:kern w:val="18"/>
          <w:sz w:val="20"/>
        </w:rPr>
      </w:pPr>
      <w:r w:rsidRPr="00683EA3">
        <w:rPr>
          <w:rFonts w:ascii="Georgia" w:hAnsi="Georgia"/>
          <w:color w:val="404040"/>
          <w:sz w:val="20"/>
        </w:rPr>
        <w:t>The contracting authority may either decide not to award the contract, either redo the procedure, if necessary through another award procedure.</w:t>
      </w:r>
    </w:p>
    <w:p w14:paraId="33CA7908" w14:textId="77777777" w:rsidR="002E6840" w:rsidRPr="00683EA3" w:rsidRDefault="002E6840" w:rsidP="002E6840">
      <w:pPr>
        <w:pStyle w:val="BTCtextCTB"/>
        <w:rPr>
          <w:rFonts w:ascii="Georgia" w:eastAsia="DejaVu Sans" w:hAnsi="Georgia" w:cs="Tahoma"/>
          <w:color w:val="404040"/>
          <w:kern w:val="18"/>
          <w:sz w:val="20"/>
        </w:rPr>
      </w:pPr>
      <w:r w:rsidRPr="00683EA3">
        <w:rPr>
          <w:rFonts w:ascii="Georgia" w:hAnsi="Georgia"/>
          <w:color w:val="404040"/>
          <w:sz w:val="20"/>
        </w:rPr>
        <w:t>&lt;&lt;The contracting authority also reserves the right to award only certain lots and to decide that the other lots will be the subject matter of one or more new contracts, if necessary according to another award procedure in accordance with Article 58 §1, third paragraph.&gt;&gt;</w:t>
      </w:r>
    </w:p>
    <w:p w14:paraId="056F38D3" w14:textId="77777777" w:rsidR="009804F1" w:rsidRPr="00683EA3" w:rsidRDefault="009804F1" w:rsidP="009804F1">
      <w:pPr>
        <w:pStyle w:val="BodyText"/>
        <w:rPr>
          <w:szCs w:val="20"/>
        </w:rPr>
      </w:pPr>
    </w:p>
    <w:p w14:paraId="7874CE7B" w14:textId="77777777" w:rsidR="009804F1" w:rsidRPr="001A417D" w:rsidRDefault="009804F1" w:rsidP="00E847C2">
      <w:pPr>
        <w:pStyle w:val="Heading2"/>
        <w:rPr>
          <w:sz w:val="24"/>
          <w:szCs w:val="24"/>
        </w:rPr>
      </w:pPr>
      <w:bookmarkStart w:id="90" w:name="_Toc257039854"/>
      <w:bookmarkStart w:id="91" w:name="_Toc366161168"/>
      <w:bookmarkStart w:id="92" w:name="_Toc117164721"/>
      <w:r w:rsidRPr="001A417D">
        <w:rPr>
          <w:sz w:val="24"/>
          <w:szCs w:val="24"/>
        </w:rPr>
        <w:t>Concluding the public contract</w:t>
      </w:r>
      <w:bookmarkEnd w:id="90"/>
      <w:bookmarkEnd w:id="91"/>
      <w:bookmarkEnd w:id="92"/>
    </w:p>
    <w:p w14:paraId="1F2FE771" w14:textId="77777777" w:rsidR="009804F1" w:rsidRPr="00683EA3" w:rsidRDefault="009804F1" w:rsidP="009804F1">
      <w:pPr>
        <w:pStyle w:val="BTCtextCTB"/>
        <w:rPr>
          <w:rFonts w:ascii="Georgia" w:eastAsia="DejaVu Sans" w:hAnsi="Georgia" w:cs="Tahoma"/>
          <w:color w:val="404040"/>
          <w:kern w:val="18"/>
          <w:sz w:val="20"/>
        </w:rPr>
      </w:pPr>
      <w:r w:rsidRPr="00683EA3">
        <w:rPr>
          <w:rFonts w:ascii="Georgia" w:hAnsi="Georgia"/>
          <w:color w:val="404040"/>
          <w:sz w:val="20"/>
        </w:rPr>
        <w:t xml:space="preserve">In accordance with Art. 88 of the Royal Decree of 18 April 2017, the contract occurs through the notification to the selected tenderer of the approval of his tender. </w:t>
      </w:r>
    </w:p>
    <w:p w14:paraId="0BCE9EB0" w14:textId="77777777" w:rsidR="009804F1" w:rsidRPr="00683EA3" w:rsidRDefault="009804F1" w:rsidP="009804F1">
      <w:pPr>
        <w:pStyle w:val="BTCtextCTB"/>
        <w:rPr>
          <w:rFonts w:ascii="Georgia" w:eastAsia="DejaVu Sans" w:hAnsi="Georgia" w:cs="Tahoma"/>
          <w:color w:val="404040"/>
          <w:kern w:val="18"/>
          <w:sz w:val="20"/>
        </w:rPr>
      </w:pPr>
      <w:r w:rsidRPr="00683EA3">
        <w:rPr>
          <w:rFonts w:ascii="Georgia" w:hAnsi="Georgia"/>
          <w:color w:val="404040"/>
          <w:sz w:val="20"/>
        </w:rPr>
        <w:t xml:space="preserve">Notification is via digital platforms, e-mail or fax and, on the same day, by registered post.  </w:t>
      </w:r>
    </w:p>
    <w:p w14:paraId="10AA881A" w14:textId="0711D688" w:rsidR="009804F1" w:rsidRPr="00683EA3" w:rsidRDefault="009804F1" w:rsidP="009804F1">
      <w:pPr>
        <w:pStyle w:val="BTCtextCTB"/>
        <w:rPr>
          <w:rFonts w:ascii="Georgia" w:eastAsia="DejaVu Sans" w:hAnsi="Georgia" w:cs="Tahoma"/>
          <w:color w:val="404040"/>
          <w:kern w:val="18"/>
          <w:sz w:val="20"/>
        </w:rPr>
      </w:pPr>
      <w:r w:rsidRPr="00683EA3">
        <w:rPr>
          <w:rFonts w:ascii="Georgia" w:hAnsi="Georgia"/>
          <w:sz w:val="20"/>
        </w:rPr>
        <w:t xml:space="preserve">So, the full contract consists of a contract awarded by </w:t>
      </w:r>
      <w:proofErr w:type="spellStart"/>
      <w:r w:rsidRPr="00683EA3">
        <w:rPr>
          <w:rFonts w:ascii="Georgia" w:hAnsi="Georgia"/>
          <w:sz w:val="20"/>
        </w:rPr>
        <w:t>Enabel</w:t>
      </w:r>
      <w:proofErr w:type="spellEnd"/>
      <w:r w:rsidRPr="00683EA3">
        <w:rPr>
          <w:rFonts w:ascii="Georgia" w:hAnsi="Georgia"/>
          <w:sz w:val="20"/>
        </w:rPr>
        <w:t xml:space="preserve"> to the chosen tenderer in accordance with:</w:t>
      </w:r>
    </w:p>
    <w:p w14:paraId="79340FD4" w14:textId="77777777" w:rsidR="009804F1" w:rsidRPr="00683EA3" w:rsidRDefault="009804F1" w:rsidP="00C72B94">
      <w:pPr>
        <w:pStyle w:val="BTCbulletsCTB"/>
        <w:numPr>
          <w:ilvl w:val="0"/>
          <w:numId w:val="8"/>
        </w:numPr>
        <w:tabs>
          <w:tab w:val="left" w:pos="360"/>
        </w:tabs>
        <w:spacing w:after="120" w:line="288" w:lineRule="auto"/>
        <w:jc w:val="both"/>
        <w:rPr>
          <w:rFonts w:ascii="Georgia" w:hAnsi="Georgia"/>
          <w:color w:val="404040"/>
          <w:sz w:val="20"/>
          <w:szCs w:val="20"/>
        </w:rPr>
      </w:pPr>
      <w:r w:rsidRPr="00683EA3">
        <w:rPr>
          <w:rFonts w:ascii="Georgia" w:hAnsi="Georgia"/>
          <w:color w:val="404040"/>
          <w:sz w:val="20"/>
          <w:szCs w:val="20"/>
        </w:rPr>
        <w:t>These Tender Specifications and its annexes;</w:t>
      </w:r>
    </w:p>
    <w:p w14:paraId="5D5035AB" w14:textId="33D7B186" w:rsidR="009804F1" w:rsidRPr="00683EA3" w:rsidRDefault="0009497E" w:rsidP="00C72B94">
      <w:pPr>
        <w:pStyle w:val="BTCbulletsCTB"/>
        <w:numPr>
          <w:ilvl w:val="0"/>
          <w:numId w:val="8"/>
        </w:numPr>
        <w:tabs>
          <w:tab w:val="left" w:pos="360"/>
        </w:tabs>
        <w:spacing w:after="120" w:line="288" w:lineRule="auto"/>
        <w:jc w:val="both"/>
        <w:rPr>
          <w:rFonts w:ascii="Georgia" w:hAnsi="Georgia"/>
          <w:color w:val="404040"/>
          <w:sz w:val="20"/>
          <w:szCs w:val="20"/>
        </w:rPr>
      </w:pPr>
      <w:r w:rsidRPr="00683EA3">
        <w:rPr>
          <w:rFonts w:ascii="Georgia" w:hAnsi="Georgia"/>
          <w:color w:val="404040"/>
          <w:sz w:val="20"/>
          <w:szCs w:val="20"/>
        </w:rPr>
        <w:t>The approved tender of the contractor and all of its annexes;</w:t>
      </w:r>
    </w:p>
    <w:p w14:paraId="6927D27C" w14:textId="77777777" w:rsidR="009804F1" w:rsidRPr="00683EA3" w:rsidRDefault="009804F1" w:rsidP="00C72B94">
      <w:pPr>
        <w:pStyle w:val="BTCbulletsCTB"/>
        <w:numPr>
          <w:ilvl w:val="0"/>
          <w:numId w:val="8"/>
        </w:numPr>
        <w:tabs>
          <w:tab w:val="left" w:pos="360"/>
        </w:tabs>
        <w:spacing w:after="120" w:line="288" w:lineRule="auto"/>
        <w:jc w:val="both"/>
        <w:rPr>
          <w:rFonts w:ascii="Georgia" w:hAnsi="Georgia"/>
          <w:color w:val="404040"/>
          <w:sz w:val="20"/>
          <w:szCs w:val="20"/>
        </w:rPr>
      </w:pPr>
      <w:r w:rsidRPr="00683EA3">
        <w:rPr>
          <w:rFonts w:ascii="Georgia" w:hAnsi="Georgia"/>
          <w:color w:val="404040"/>
          <w:sz w:val="20"/>
          <w:szCs w:val="20"/>
        </w:rPr>
        <w:lastRenderedPageBreak/>
        <w:t>The registered letter of notification of the award decision;</w:t>
      </w:r>
    </w:p>
    <w:p w14:paraId="37C2D86E" w14:textId="174BAF65" w:rsidR="009804F1" w:rsidRPr="00683EA3" w:rsidRDefault="009804F1" w:rsidP="00C72B94">
      <w:pPr>
        <w:pStyle w:val="BTCbulletsCTB"/>
        <w:numPr>
          <w:ilvl w:val="0"/>
          <w:numId w:val="8"/>
        </w:numPr>
        <w:tabs>
          <w:tab w:val="left" w:pos="360"/>
        </w:tabs>
        <w:spacing w:after="120" w:line="288" w:lineRule="auto"/>
        <w:jc w:val="both"/>
        <w:rPr>
          <w:rFonts w:ascii="Georgia" w:hAnsi="Georgia"/>
          <w:color w:val="404040"/>
          <w:sz w:val="20"/>
          <w:szCs w:val="20"/>
        </w:rPr>
      </w:pPr>
      <w:r w:rsidRPr="00683EA3">
        <w:rPr>
          <w:rFonts w:ascii="Georgia" w:hAnsi="Georgia"/>
          <w:color w:val="404040"/>
          <w:sz w:val="20"/>
          <w:szCs w:val="20"/>
        </w:rPr>
        <w:t>Any later documents that are accepted and signed by both parties, as appropriate.</w:t>
      </w:r>
    </w:p>
    <w:p w14:paraId="4D946FC3" w14:textId="4A34BB6A" w:rsidR="006E070C" w:rsidRPr="00683EA3" w:rsidRDefault="006E070C" w:rsidP="006E070C">
      <w:pPr>
        <w:pStyle w:val="BTCbulletsCTB"/>
        <w:tabs>
          <w:tab w:val="left" w:pos="360"/>
        </w:tabs>
        <w:spacing w:after="120" w:line="288" w:lineRule="auto"/>
        <w:jc w:val="both"/>
        <w:rPr>
          <w:rFonts w:ascii="Georgia" w:hAnsi="Georgia"/>
          <w:color w:val="404040"/>
          <w:sz w:val="20"/>
          <w:szCs w:val="20"/>
        </w:rPr>
      </w:pPr>
      <w:r w:rsidRPr="00683EA3">
        <w:rPr>
          <w:rFonts w:ascii="Georgia" w:hAnsi="Georgia"/>
          <w:color w:val="404040"/>
          <w:sz w:val="20"/>
          <w:szCs w:val="20"/>
        </w:rPr>
        <w:t xml:space="preserve">In view of transparency, </w:t>
      </w:r>
      <w:proofErr w:type="spellStart"/>
      <w:r w:rsidRPr="00683EA3">
        <w:rPr>
          <w:rFonts w:ascii="Georgia" w:hAnsi="Georgia"/>
          <w:color w:val="404040"/>
          <w:sz w:val="20"/>
          <w:szCs w:val="20"/>
        </w:rPr>
        <w:t>Enabel</w:t>
      </w:r>
      <w:proofErr w:type="spellEnd"/>
      <w:r w:rsidRPr="00683EA3">
        <w:rPr>
          <w:rFonts w:ascii="Georgia" w:hAnsi="Georgia"/>
          <w:color w:val="404040"/>
          <w:sz w:val="20"/>
          <w:szCs w:val="20"/>
        </w:rPr>
        <w:t xml:space="preserve"> undertakes to annually publish the list of contractors of its public contracts. By submitting tender, the contractor of the public contract declares agreeing with the publication of the contract title, the nature and subject-matter of the contract, his name and location as well as the value of the contract.</w:t>
      </w:r>
    </w:p>
    <w:p w14:paraId="48F5D7B1" w14:textId="09D5BCF2" w:rsidR="009804F1" w:rsidRPr="00683EA3" w:rsidRDefault="005F2003" w:rsidP="009804F1">
      <w:pPr>
        <w:pStyle w:val="BodyText"/>
        <w:rPr>
          <w:szCs w:val="20"/>
        </w:rPr>
      </w:pPr>
      <w:r w:rsidRPr="00683EA3">
        <w:rPr>
          <w:szCs w:val="20"/>
        </w:rPr>
        <w:br w:type="page"/>
      </w:r>
    </w:p>
    <w:p w14:paraId="518509ED" w14:textId="148B7F30" w:rsidR="005F2003" w:rsidRPr="005722FA" w:rsidRDefault="00B143EE" w:rsidP="00E847C2">
      <w:pPr>
        <w:pStyle w:val="Heading1"/>
        <w:rPr>
          <w:sz w:val="24"/>
          <w:szCs w:val="24"/>
        </w:rPr>
      </w:pPr>
      <w:bookmarkStart w:id="93" w:name="_Toc117164722"/>
      <w:bookmarkEnd w:id="79"/>
      <w:bookmarkEnd w:id="80"/>
      <w:bookmarkEnd w:id="81"/>
      <w:bookmarkEnd w:id="82"/>
      <w:bookmarkEnd w:id="83"/>
      <w:r w:rsidRPr="005722FA">
        <w:rPr>
          <w:sz w:val="24"/>
          <w:szCs w:val="24"/>
        </w:rPr>
        <w:lastRenderedPageBreak/>
        <w:t>Special c</w:t>
      </w:r>
      <w:r w:rsidR="005F2003" w:rsidRPr="005722FA">
        <w:rPr>
          <w:sz w:val="24"/>
          <w:szCs w:val="24"/>
        </w:rPr>
        <w:t>ontract</w:t>
      </w:r>
      <w:r w:rsidR="00A31981" w:rsidRPr="005722FA">
        <w:rPr>
          <w:sz w:val="24"/>
          <w:szCs w:val="24"/>
        </w:rPr>
        <w:t>ual</w:t>
      </w:r>
      <w:r w:rsidRPr="005722FA">
        <w:rPr>
          <w:sz w:val="24"/>
          <w:szCs w:val="24"/>
        </w:rPr>
        <w:t xml:space="preserve"> provisions</w:t>
      </w:r>
      <w:bookmarkEnd w:id="93"/>
    </w:p>
    <w:p w14:paraId="77DAACD3" w14:textId="77777777" w:rsidR="005F2003" w:rsidRPr="00683EA3" w:rsidRDefault="005F2003" w:rsidP="005F2003">
      <w:pPr>
        <w:autoSpaceDE w:val="0"/>
        <w:autoSpaceDN w:val="0"/>
        <w:adjustRightInd w:val="0"/>
        <w:spacing w:after="0"/>
        <w:rPr>
          <w:rFonts w:cs="Calibri"/>
          <w:color w:val="333333"/>
          <w:sz w:val="20"/>
          <w:szCs w:val="20"/>
        </w:rPr>
      </w:pPr>
    </w:p>
    <w:p w14:paraId="5708516A" w14:textId="77777777" w:rsidR="005F2003" w:rsidRPr="00683EA3" w:rsidRDefault="005F2003" w:rsidP="005F2003">
      <w:pPr>
        <w:pStyle w:val="BTCtextCTB"/>
        <w:rPr>
          <w:rFonts w:ascii="Georgia" w:eastAsia="DejaVu Sans" w:hAnsi="Georgia" w:cs="Tahoma"/>
          <w:color w:val="404040"/>
          <w:kern w:val="18"/>
          <w:sz w:val="20"/>
        </w:rPr>
      </w:pPr>
      <w:r w:rsidRPr="00683EA3">
        <w:rPr>
          <w:rFonts w:ascii="Georgia" w:hAnsi="Georgia"/>
          <w:color w:val="404040"/>
          <w:sz w:val="20"/>
        </w:rPr>
        <w:t>This chapter of these Tender Specifications holds the specific provisions that apply to this public contract by way of derogation from the 'General Implementing Rules for public procurement and for concessions for public works’ of the Royal Decree of 14 January 2013, hereinafter referred to as 'GIR', or as a complement or an elaboration thereof. The numbering of the articles below (between brackets) follows the numbering of the GIR articles. Unless indicated, the relevant provisions of the General Implementing Rules (GIR) apply in full.</w:t>
      </w:r>
    </w:p>
    <w:p w14:paraId="75282872" w14:textId="10575C36" w:rsidR="005F2003" w:rsidRPr="00683EA3" w:rsidRDefault="005F2003" w:rsidP="005F2003">
      <w:pPr>
        <w:pStyle w:val="BTCtextCTB"/>
        <w:rPr>
          <w:rFonts w:ascii="Georgia" w:eastAsia="DejaVu Sans" w:hAnsi="Georgia" w:cs="Tahoma"/>
          <w:color w:val="404040"/>
          <w:kern w:val="18"/>
          <w:sz w:val="20"/>
        </w:rPr>
      </w:pPr>
      <w:r w:rsidRPr="00683EA3">
        <w:rPr>
          <w:rFonts w:ascii="Georgia" w:hAnsi="Georgia"/>
          <w:color w:val="404040"/>
          <w:sz w:val="20"/>
        </w:rPr>
        <w:t xml:space="preserve">These Tender Specifications derogate Article(s) </w:t>
      </w:r>
      <w:r w:rsidR="00422074" w:rsidRPr="00683EA3">
        <w:rPr>
          <w:rFonts w:ascii="Georgia" w:hAnsi="Georgia"/>
          <w:color w:val="404040"/>
          <w:sz w:val="20"/>
        </w:rPr>
        <w:t>26</w:t>
      </w:r>
      <w:r w:rsidRPr="00683EA3">
        <w:rPr>
          <w:rFonts w:ascii="Georgia" w:hAnsi="Georgia"/>
          <w:color w:val="404040"/>
          <w:sz w:val="20"/>
        </w:rPr>
        <w:t> and of the GIR.</w:t>
      </w:r>
    </w:p>
    <w:p w14:paraId="20A48E8F" w14:textId="77777777" w:rsidR="005F2003" w:rsidRPr="005722FA" w:rsidRDefault="005F2003" w:rsidP="005F2003">
      <w:pPr>
        <w:pStyle w:val="Heading2"/>
        <w:keepLines w:val="0"/>
        <w:widowControl w:val="0"/>
        <w:tabs>
          <w:tab w:val="num" w:pos="576"/>
        </w:tabs>
        <w:suppressAutoHyphens/>
        <w:spacing w:after="240"/>
        <w:rPr>
          <w:sz w:val="24"/>
          <w:szCs w:val="24"/>
        </w:rPr>
      </w:pPr>
      <w:bookmarkStart w:id="94" w:name="_Ref223946633"/>
      <w:bookmarkStart w:id="95" w:name="_Ref223946647"/>
      <w:bookmarkStart w:id="96" w:name="_Toc257380496"/>
      <w:bookmarkStart w:id="97" w:name="_Toc260134215"/>
      <w:bookmarkStart w:id="98" w:name="_Toc364253083"/>
      <w:bookmarkStart w:id="99" w:name="_Toc117164723"/>
      <w:r w:rsidRPr="005722FA">
        <w:rPr>
          <w:sz w:val="24"/>
          <w:szCs w:val="24"/>
        </w:rPr>
        <w:t>Managing official</w:t>
      </w:r>
      <w:bookmarkEnd w:id="94"/>
      <w:bookmarkEnd w:id="95"/>
      <w:bookmarkEnd w:id="96"/>
      <w:bookmarkEnd w:id="97"/>
      <w:r w:rsidRPr="005722FA">
        <w:rPr>
          <w:sz w:val="24"/>
          <w:szCs w:val="24"/>
        </w:rPr>
        <w:t xml:space="preserve"> (Art. 11)</w:t>
      </w:r>
      <w:bookmarkEnd w:id="98"/>
      <w:bookmarkEnd w:id="99"/>
    </w:p>
    <w:p w14:paraId="63FDC236" w14:textId="618FFDFB" w:rsidR="005F2003" w:rsidRPr="00683EA3" w:rsidRDefault="005F2003" w:rsidP="005F2003">
      <w:pPr>
        <w:pStyle w:val="BodyText"/>
        <w:rPr>
          <w:color w:val="000000"/>
          <w:szCs w:val="20"/>
        </w:rPr>
      </w:pPr>
      <w:r w:rsidRPr="00683EA3">
        <w:rPr>
          <w:szCs w:val="20"/>
        </w:rPr>
        <w:t xml:space="preserve">The managing official is </w:t>
      </w:r>
      <w:r w:rsidR="00422074" w:rsidRPr="00683EA3">
        <w:rPr>
          <w:rFonts w:ascii="Georgia" w:hAnsi="Georgia"/>
          <w:color w:val="404040"/>
          <w:szCs w:val="20"/>
        </w:rPr>
        <w:t xml:space="preserve">the Intervention Manager Ms. </w:t>
      </w:r>
      <w:proofErr w:type="spellStart"/>
      <w:r w:rsidR="00422074" w:rsidRPr="00683EA3">
        <w:rPr>
          <w:rFonts w:ascii="Georgia" w:hAnsi="Georgia"/>
          <w:color w:val="404040"/>
          <w:szCs w:val="20"/>
        </w:rPr>
        <w:t>Sireen</w:t>
      </w:r>
      <w:proofErr w:type="spellEnd"/>
      <w:r w:rsidR="00422074" w:rsidRPr="00683EA3">
        <w:rPr>
          <w:rFonts w:ascii="Georgia" w:hAnsi="Georgia"/>
          <w:color w:val="404040"/>
          <w:szCs w:val="20"/>
        </w:rPr>
        <w:t xml:space="preserve"> Abu </w:t>
      </w:r>
      <w:proofErr w:type="spellStart"/>
      <w:r w:rsidR="00422074" w:rsidRPr="00683EA3">
        <w:rPr>
          <w:rFonts w:ascii="Georgia" w:hAnsi="Georgia"/>
          <w:color w:val="404040"/>
          <w:szCs w:val="20"/>
        </w:rPr>
        <w:t>Jamous</w:t>
      </w:r>
      <w:proofErr w:type="spellEnd"/>
      <w:r w:rsidRPr="00683EA3">
        <w:rPr>
          <w:rFonts w:ascii="Georgia" w:hAnsi="Georgia"/>
          <w:color w:val="404040"/>
          <w:szCs w:val="20"/>
        </w:rPr>
        <w:t xml:space="preserve">, e-mail: </w:t>
      </w:r>
      <w:hyperlink r:id="rId20" w:history="1">
        <w:r w:rsidR="00422074" w:rsidRPr="00683EA3">
          <w:rPr>
            <w:rStyle w:val="Hyperlink"/>
            <w:rFonts w:ascii="Georgia" w:hAnsi="Georgia"/>
            <w:szCs w:val="20"/>
          </w:rPr>
          <w:t>sireen.abujamous@enabel.be</w:t>
        </w:r>
      </w:hyperlink>
      <w:r w:rsidR="004D05E1" w:rsidRPr="00683EA3">
        <w:rPr>
          <w:rFonts w:ascii="Georgia" w:hAnsi="Georgia"/>
          <w:color w:val="404040"/>
          <w:szCs w:val="20"/>
        </w:rPr>
        <w:t xml:space="preserve">. </w:t>
      </w:r>
      <w:r w:rsidR="00422074" w:rsidRPr="00683EA3">
        <w:rPr>
          <w:rFonts w:ascii="Georgia" w:hAnsi="Georgia"/>
          <w:color w:val="404040"/>
          <w:szCs w:val="20"/>
        </w:rPr>
        <w:t xml:space="preserve"> </w:t>
      </w:r>
    </w:p>
    <w:p w14:paraId="19108FA6" w14:textId="595B5B88" w:rsidR="005F2003" w:rsidRPr="00683EA3" w:rsidRDefault="005F2003" w:rsidP="005F2003">
      <w:pPr>
        <w:pStyle w:val="BodyText"/>
        <w:rPr>
          <w:rFonts w:ascii="Georgia" w:hAnsi="Georgia"/>
          <w:color w:val="404040"/>
          <w:szCs w:val="20"/>
        </w:rPr>
      </w:pPr>
      <w:r w:rsidRPr="00683EA3">
        <w:rPr>
          <w:rFonts w:ascii="Georgia" w:hAnsi="Georgia"/>
          <w:color w:val="404040"/>
          <w:szCs w:val="20"/>
        </w:rPr>
        <w:t>Once the public contract is concluded the managing official is the main contact point for the supplier. Any correspondence or any questions with regards to the performance of the contract will be addressed to him or her, unless explicitly mentioned otherwise in these Tender Specifications.</w:t>
      </w:r>
    </w:p>
    <w:p w14:paraId="2B639AB7" w14:textId="77777777" w:rsidR="005F2003" w:rsidRPr="00683EA3" w:rsidRDefault="005F2003" w:rsidP="005F2003">
      <w:pPr>
        <w:pStyle w:val="BodyText"/>
        <w:rPr>
          <w:rFonts w:ascii="Georgia" w:hAnsi="Georgia"/>
          <w:color w:val="404040"/>
          <w:szCs w:val="20"/>
        </w:rPr>
      </w:pPr>
      <w:r w:rsidRPr="00683EA3">
        <w:rPr>
          <w:rFonts w:ascii="Georgia" w:hAnsi="Georgia"/>
          <w:color w:val="404040"/>
          <w:szCs w:val="20"/>
        </w:rPr>
        <w:t>The managing official is responsible for the follow-up of the performance of the contract.</w:t>
      </w:r>
    </w:p>
    <w:p w14:paraId="273315EE" w14:textId="77777777" w:rsidR="005F2003" w:rsidRPr="00683EA3" w:rsidRDefault="005F2003" w:rsidP="005F2003">
      <w:pPr>
        <w:pStyle w:val="BTCtextCTB"/>
        <w:rPr>
          <w:rFonts w:ascii="Georgia" w:eastAsia="DejaVu Sans" w:hAnsi="Georgia" w:cs="Tahoma"/>
          <w:color w:val="404040"/>
          <w:kern w:val="18"/>
          <w:sz w:val="20"/>
        </w:rPr>
      </w:pPr>
      <w:r w:rsidRPr="00683EA3">
        <w:rPr>
          <w:rFonts w:ascii="Georgia" w:hAnsi="Georgia"/>
          <w:color w:val="404040"/>
          <w:sz w:val="20"/>
        </w:rPr>
        <w:t>The managing official is fully competent for the follow-up of the satisfactory performance of the contract, including issuing service orders, drawing up reports and states of affairs, approving the services, progress reports and reviews. He or she may order any modifications to the contract with regards to its subject-matter provided that they remain within its scope.</w:t>
      </w:r>
    </w:p>
    <w:p w14:paraId="6DDD0ED2" w14:textId="77777777" w:rsidR="005F2003" w:rsidRPr="00683EA3" w:rsidRDefault="005F2003" w:rsidP="005F2003">
      <w:pPr>
        <w:pStyle w:val="BTCtextCTB"/>
        <w:rPr>
          <w:rFonts w:ascii="Georgia" w:eastAsia="DejaVu Sans" w:hAnsi="Georgia" w:cs="Tahoma"/>
          <w:color w:val="404040"/>
          <w:kern w:val="18"/>
          <w:sz w:val="20"/>
        </w:rPr>
      </w:pPr>
      <w:r w:rsidRPr="00683EA3">
        <w:rPr>
          <w:rFonts w:ascii="Georgia" w:hAnsi="Georgia"/>
          <w:color w:val="404040"/>
          <w:sz w:val="20"/>
        </w:rPr>
        <w:t xml:space="preserve">However, the signing of amendments or any other decision or agreement implying derogation from the essential terms and conditions of the contract are not part of the competence of the managing official. For such decisions the contracting authority is represented as stipulated under the point Contracting authority. </w:t>
      </w:r>
    </w:p>
    <w:p w14:paraId="548E7371" w14:textId="281F729C" w:rsidR="005F2003" w:rsidRPr="00683EA3" w:rsidRDefault="005F2003" w:rsidP="005F2003">
      <w:pPr>
        <w:pStyle w:val="BTCtextCTB"/>
        <w:rPr>
          <w:rFonts w:ascii="Georgia" w:eastAsia="DejaVu Sans" w:hAnsi="Georgia" w:cs="Tahoma"/>
          <w:color w:val="404040"/>
          <w:kern w:val="18"/>
          <w:sz w:val="20"/>
        </w:rPr>
      </w:pPr>
      <w:r w:rsidRPr="00683EA3">
        <w:rPr>
          <w:rFonts w:ascii="Georgia" w:hAnsi="Georgia"/>
          <w:color w:val="404040"/>
          <w:sz w:val="20"/>
        </w:rPr>
        <w:t>Under no circumstances is the managing official allowed to modify modalities (e.g. delivery deadlines) of the contract, even if the financial impact is nil or negative. Any commitment, change or agreement derogating the conditions in the Tender Specifications and that has not been notified by the contracting authority, will be considered null and void.</w:t>
      </w:r>
    </w:p>
    <w:p w14:paraId="77EF9847" w14:textId="77777777" w:rsidR="005F2003" w:rsidRPr="005722FA" w:rsidRDefault="005F2003" w:rsidP="000534B9">
      <w:pPr>
        <w:pStyle w:val="Heading2"/>
        <w:keepLines w:val="0"/>
        <w:widowControl w:val="0"/>
        <w:tabs>
          <w:tab w:val="num" w:pos="576"/>
        </w:tabs>
        <w:suppressAutoHyphens/>
        <w:spacing w:after="240"/>
        <w:rPr>
          <w:sz w:val="24"/>
          <w:szCs w:val="24"/>
        </w:rPr>
      </w:pPr>
      <w:bookmarkStart w:id="100" w:name="_Toc361408323"/>
      <w:bookmarkStart w:id="101" w:name="_Toc117164724"/>
      <w:bookmarkStart w:id="102" w:name="_Toc361408324"/>
      <w:r w:rsidRPr="005722FA">
        <w:rPr>
          <w:sz w:val="24"/>
          <w:szCs w:val="24"/>
        </w:rPr>
        <w:t>Subcontractors (Art. 12 to 15)</w:t>
      </w:r>
      <w:bookmarkEnd w:id="100"/>
      <w:bookmarkEnd w:id="101"/>
    </w:p>
    <w:p w14:paraId="05448304" w14:textId="77777777" w:rsidR="00E847C2" w:rsidRPr="00683EA3" w:rsidRDefault="00E847C2" w:rsidP="00E847C2">
      <w:pPr>
        <w:pStyle w:val="BodyText"/>
        <w:rPr>
          <w:rFonts w:ascii="Georgia" w:hAnsi="Georgia"/>
          <w:color w:val="404040"/>
          <w:szCs w:val="20"/>
        </w:rPr>
      </w:pPr>
      <w:r w:rsidRPr="00683EA3">
        <w:rPr>
          <w:rFonts w:ascii="Georgia" w:hAnsi="Georgia"/>
          <w:color w:val="404040"/>
          <w:szCs w:val="20"/>
        </w:rPr>
        <w:t>The fact that the contractor entrusts all or part of his commitments to subcontractors does not relieve him of liability to the contracting authority. The latter does not recognise any contractual relation with third parties.</w:t>
      </w:r>
    </w:p>
    <w:p w14:paraId="6821B81D" w14:textId="38E7405B" w:rsidR="00E847C2" w:rsidRPr="00683EA3" w:rsidRDefault="00E847C2" w:rsidP="00E847C2">
      <w:pPr>
        <w:pStyle w:val="BodyText"/>
        <w:rPr>
          <w:rFonts w:ascii="Georgia" w:hAnsi="Georgia"/>
          <w:color w:val="404040"/>
          <w:szCs w:val="20"/>
        </w:rPr>
      </w:pPr>
      <w:r w:rsidRPr="00683EA3">
        <w:rPr>
          <w:rFonts w:ascii="Georgia" w:hAnsi="Georgia"/>
          <w:color w:val="404040"/>
          <w:szCs w:val="20"/>
        </w:rPr>
        <w:t>The contractor remains, in any case, solely liable to the contracting authority. The contractor may not subcontract the contract or a part of the contract to other subcontractors than those presented at the time of submission; subcontracting to subcontractors presented in the tender is allowed only after preliminary approval by the contracting authority of these subcontractors.</w:t>
      </w:r>
    </w:p>
    <w:p w14:paraId="1A3E5A01" w14:textId="597C803F" w:rsidR="00BB019F" w:rsidRPr="00683EA3" w:rsidRDefault="00BB019F" w:rsidP="00BB019F">
      <w:pPr>
        <w:pStyle w:val="BodyText"/>
        <w:rPr>
          <w:rFonts w:ascii="Georgia" w:hAnsi="Georgia"/>
          <w:color w:val="404040"/>
          <w:szCs w:val="20"/>
        </w:rPr>
      </w:pPr>
      <w:r w:rsidRPr="00683EA3">
        <w:rPr>
          <w:rFonts w:ascii="Georgia" w:hAnsi="Georgia"/>
          <w:color w:val="404040"/>
          <w:szCs w:val="20"/>
        </w:rPr>
        <w:t>When the contractor uses a subcontractor to carry out specific processing activities on behalf of the contracting authority, the same data protection obligations as those of the contractor are imposed on that subcontractor by contract or any other legal act.</w:t>
      </w:r>
    </w:p>
    <w:p w14:paraId="650F9DAC" w14:textId="77777777" w:rsidR="00BB019F" w:rsidRPr="00683EA3" w:rsidRDefault="00BB019F" w:rsidP="00BB019F">
      <w:pPr>
        <w:pStyle w:val="BodyText"/>
        <w:rPr>
          <w:rFonts w:ascii="Georgia" w:hAnsi="Georgia"/>
          <w:color w:val="404040"/>
          <w:szCs w:val="20"/>
        </w:rPr>
      </w:pPr>
      <w:r w:rsidRPr="00683EA3">
        <w:rPr>
          <w:rFonts w:ascii="Georgia" w:hAnsi="Georgia"/>
          <w:color w:val="404040"/>
          <w:szCs w:val="20"/>
        </w:rPr>
        <w:t>In the same way, the contractor will respect and enforce to his subcontractors, the provisions of Regulation (EU) 2016/679 of the European Parliament and of the Council of 27 April 2016 on the protection of natural persons with regard to the processing of personal data and on the free movement of such data (General Data Protection Regulation, GDPR). The contracting authority may conduct an audit of the processing carried out in order to validate compliance with this legislation.</w:t>
      </w:r>
    </w:p>
    <w:p w14:paraId="2320AA00" w14:textId="77777777" w:rsidR="00BB019F" w:rsidRPr="005722FA" w:rsidRDefault="00BB019F" w:rsidP="00BB019F">
      <w:pPr>
        <w:pStyle w:val="Heading2"/>
        <w:keepLines w:val="0"/>
        <w:widowControl w:val="0"/>
        <w:tabs>
          <w:tab w:val="num" w:pos="576"/>
        </w:tabs>
        <w:suppressAutoHyphens/>
        <w:spacing w:after="240"/>
        <w:rPr>
          <w:sz w:val="24"/>
          <w:szCs w:val="24"/>
        </w:rPr>
      </w:pPr>
      <w:bookmarkStart w:id="103" w:name="_Toc52503024"/>
      <w:bookmarkStart w:id="104" w:name="_Toc117164725"/>
      <w:r w:rsidRPr="005722FA">
        <w:rPr>
          <w:sz w:val="24"/>
          <w:szCs w:val="24"/>
        </w:rPr>
        <w:lastRenderedPageBreak/>
        <w:t>Confidentiality (Art. 18)</w:t>
      </w:r>
      <w:bookmarkEnd w:id="103"/>
      <w:bookmarkEnd w:id="104"/>
    </w:p>
    <w:p w14:paraId="372685A9" w14:textId="77777777" w:rsidR="00BB019F" w:rsidRPr="00683EA3" w:rsidRDefault="00BB019F" w:rsidP="00BB019F">
      <w:pPr>
        <w:pStyle w:val="BodyText"/>
        <w:rPr>
          <w:rFonts w:ascii="Georgia" w:hAnsi="Georgia"/>
          <w:color w:val="404040"/>
          <w:szCs w:val="20"/>
        </w:rPr>
      </w:pPr>
      <w:r w:rsidRPr="00683EA3">
        <w:rPr>
          <w:rFonts w:ascii="Georgia" w:hAnsi="Georgia"/>
          <w:color w:val="404040"/>
          <w:szCs w:val="20"/>
        </w:rPr>
        <w:t>Knowledge and information obtained by the contractor, including any persons responsible for the mission and any other person involved in this public contact, are strictly confidential.</w:t>
      </w:r>
    </w:p>
    <w:p w14:paraId="5BE27F0E" w14:textId="77777777" w:rsidR="00BB019F" w:rsidRPr="00683EA3" w:rsidRDefault="00BB019F" w:rsidP="00BB019F">
      <w:pPr>
        <w:pStyle w:val="BodyText"/>
        <w:rPr>
          <w:rFonts w:ascii="Georgia" w:hAnsi="Georgia"/>
          <w:color w:val="404040"/>
          <w:szCs w:val="20"/>
        </w:rPr>
      </w:pPr>
      <w:r w:rsidRPr="00683EA3">
        <w:rPr>
          <w:rFonts w:ascii="Georgia" w:hAnsi="Georgia"/>
          <w:color w:val="404040"/>
          <w:szCs w:val="20"/>
        </w:rPr>
        <w:t>Under no circumstances can the information collected, regardless of its origin and nature, be transferred to third parties in any form.</w:t>
      </w:r>
    </w:p>
    <w:p w14:paraId="1B31340C" w14:textId="77777777" w:rsidR="00BB019F" w:rsidRPr="00683EA3" w:rsidRDefault="00BB019F" w:rsidP="00BB019F">
      <w:pPr>
        <w:pStyle w:val="BodyText"/>
        <w:rPr>
          <w:rFonts w:ascii="Georgia" w:hAnsi="Georgia"/>
          <w:color w:val="404040"/>
          <w:szCs w:val="20"/>
        </w:rPr>
      </w:pPr>
      <w:r w:rsidRPr="00683EA3">
        <w:rPr>
          <w:rFonts w:ascii="Georgia" w:hAnsi="Georgia"/>
          <w:color w:val="404040"/>
          <w:szCs w:val="20"/>
        </w:rPr>
        <w:t>All parties directly or indirectly involved are therefore bound by the duty of discretion.</w:t>
      </w:r>
    </w:p>
    <w:p w14:paraId="49A682C8" w14:textId="77777777" w:rsidR="00BB019F" w:rsidRPr="00683EA3" w:rsidRDefault="00BB019F" w:rsidP="00BB019F">
      <w:pPr>
        <w:pStyle w:val="BodyText"/>
        <w:rPr>
          <w:rFonts w:ascii="Georgia" w:hAnsi="Georgia"/>
          <w:color w:val="404040"/>
          <w:szCs w:val="20"/>
        </w:rPr>
      </w:pPr>
      <w:r w:rsidRPr="00683EA3">
        <w:rPr>
          <w:rFonts w:ascii="Georgia" w:hAnsi="Georgia"/>
          <w:color w:val="404040"/>
          <w:szCs w:val="20"/>
        </w:rPr>
        <w:t>In accordance with Article 18 of the Royal Decree of 14 January 2013 establishing the general rules for public procurement, the tenderer or contractor undertakes to consider and process in a strictly confidential manner any information, all facts, any documents and/or any data, whatever their nature and support, which have been communicated to him, in any form and by any means, or to which he has access, directly or indirectly, in the context or on the occasion of this public contract. Confidential information covers, in particular, the very existence of this public contract, without this list being limited.</w:t>
      </w:r>
    </w:p>
    <w:p w14:paraId="13F40501" w14:textId="77777777" w:rsidR="00BB019F" w:rsidRPr="00683EA3" w:rsidRDefault="00BB019F" w:rsidP="00BB019F">
      <w:pPr>
        <w:pStyle w:val="BodyText"/>
        <w:rPr>
          <w:rFonts w:ascii="Georgia" w:hAnsi="Georgia"/>
          <w:color w:val="404040"/>
          <w:szCs w:val="20"/>
        </w:rPr>
      </w:pPr>
    </w:p>
    <w:p w14:paraId="1370C2BF" w14:textId="77777777" w:rsidR="00BB019F" w:rsidRPr="00683EA3" w:rsidRDefault="00BB019F" w:rsidP="00BB019F">
      <w:pPr>
        <w:pStyle w:val="BodyText"/>
        <w:rPr>
          <w:rFonts w:ascii="Georgia" w:hAnsi="Georgia"/>
          <w:color w:val="404040"/>
          <w:szCs w:val="20"/>
        </w:rPr>
      </w:pPr>
      <w:r w:rsidRPr="00683EA3">
        <w:rPr>
          <w:rFonts w:ascii="Georgia" w:hAnsi="Georgia"/>
          <w:color w:val="404040"/>
          <w:szCs w:val="20"/>
        </w:rPr>
        <w:t xml:space="preserve">Therefore, he undertakes to: </w:t>
      </w:r>
    </w:p>
    <w:p w14:paraId="67EBC285" w14:textId="1DF82808" w:rsidR="00BB019F" w:rsidRPr="00683EA3" w:rsidRDefault="00BB019F" w:rsidP="00BB019F">
      <w:pPr>
        <w:pStyle w:val="BodyText"/>
        <w:rPr>
          <w:rFonts w:ascii="Georgia" w:hAnsi="Georgia"/>
          <w:color w:val="404040"/>
          <w:szCs w:val="20"/>
        </w:rPr>
      </w:pPr>
      <w:r w:rsidRPr="00683EA3">
        <w:rPr>
          <w:rFonts w:ascii="Georgia" w:hAnsi="Georgia"/>
          <w:color w:val="404040"/>
          <w:szCs w:val="20"/>
        </w:rPr>
        <w:t xml:space="preserve">•Respect and enforce the strict confidentiality of these elements and to take all necessary precautions in order to preserve their secrecy (these precautions cannot in any case be inferior to those taken by the tenderer for the protection of his own confidential information); </w:t>
      </w:r>
    </w:p>
    <w:p w14:paraId="5A925DCD" w14:textId="77777777" w:rsidR="00BB019F" w:rsidRPr="00683EA3" w:rsidRDefault="00BB019F" w:rsidP="00BB019F">
      <w:pPr>
        <w:pStyle w:val="BodyText"/>
        <w:rPr>
          <w:rFonts w:ascii="Georgia" w:hAnsi="Georgia"/>
          <w:color w:val="404040"/>
          <w:szCs w:val="20"/>
        </w:rPr>
      </w:pPr>
      <w:r w:rsidRPr="00683EA3">
        <w:rPr>
          <w:rFonts w:ascii="Georgia" w:hAnsi="Georgia"/>
          <w:color w:val="404040"/>
          <w:szCs w:val="20"/>
        </w:rPr>
        <w:t>• Consult, use and/or exploit, directly or indirectly, all of the above elements only to the extent strictly necessary to prepare and, where applicable, to carry out this public contract (particularly regarding the privacy legislation with respect to personal data processing);</w:t>
      </w:r>
    </w:p>
    <w:p w14:paraId="3C257A7B" w14:textId="77777777" w:rsidR="00BB019F" w:rsidRPr="00683EA3" w:rsidRDefault="00BB019F" w:rsidP="00BB019F">
      <w:pPr>
        <w:pStyle w:val="BodyText"/>
        <w:rPr>
          <w:rFonts w:ascii="Georgia" w:hAnsi="Georgia"/>
          <w:color w:val="404040"/>
          <w:szCs w:val="20"/>
        </w:rPr>
      </w:pPr>
      <w:r w:rsidRPr="00683EA3">
        <w:rPr>
          <w:rFonts w:ascii="Georgia" w:hAnsi="Georgia"/>
          <w:color w:val="404040"/>
          <w:szCs w:val="20"/>
        </w:rPr>
        <w:t>• Not reproduce, distribute, disclose, transmit or otherwise make available to third parties the above elements, in whole or in part, and in any form, unless having obtained prior and written consent of the contracting authority;</w:t>
      </w:r>
    </w:p>
    <w:p w14:paraId="04D8A7F0" w14:textId="77777777" w:rsidR="00BB019F" w:rsidRPr="00683EA3" w:rsidRDefault="00BB019F" w:rsidP="00BB019F">
      <w:pPr>
        <w:pStyle w:val="BodyText"/>
        <w:rPr>
          <w:rFonts w:ascii="Georgia" w:hAnsi="Georgia"/>
          <w:color w:val="404040"/>
          <w:szCs w:val="20"/>
        </w:rPr>
      </w:pPr>
      <w:r w:rsidRPr="00683EA3">
        <w:rPr>
          <w:rFonts w:ascii="Georgia" w:hAnsi="Georgia"/>
          <w:color w:val="404040"/>
          <w:szCs w:val="20"/>
        </w:rPr>
        <w:t>• Return, at the first request of the contracting authority, the above elements;</w:t>
      </w:r>
    </w:p>
    <w:p w14:paraId="06AF6135" w14:textId="5E07A024" w:rsidR="00BB019F" w:rsidRPr="00683EA3" w:rsidRDefault="00BB019F" w:rsidP="00BB019F">
      <w:pPr>
        <w:pStyle w:val="BodyText"/>
        <w:rPr>
          <w:rFonts w:ascii="Georgia" w:hAnsi="Georgia"/>
          <w:color w:val="404040"/>
          <w:szCs w:val="20"/>
        </w:rPr>
      </w:pPr>
      <w:r w:rsidRPr="00683EA3">
        <w:rPr>
          <w:rFonts w:ascii="Georgia" w:hAnsi="Georgia"/>
          <w:color w:val="404040"/>
          <w:szCs w:val="20"/>
        </w:rPr>
        <w:t>• In general, not disclose directly or indirectly to third parties, whether for advertising or any other reason, the content of this public contract, or the fact that the tenderer or contractor performs this public contract for the contracting authority, or, where applicable, the results obtained in this context, unless having obtained prior and written consent</w:t>
      </w:r>
      <w:r w:rsidR="00B143EE" w:rsidRPr="00683EA3">
        <w:rPr>
          <w:rFonts w:ascii="Georgia" w:hAnsi="Georgia"/>
          <w:color w:val="404040"/>
          <w:szCs w:val="20"/>
        </w:rPr>
        <w:t xml:space="preserve"> of the contracting authority.</w:t>
      </w:r>
    </w:p>
    <w:p w14:paraId="1130D884" w14:textId="77777777" w:rsidR="00BB019F" w:rsidRPr="005722FA" w:rsidRDefault="00BB019F" w:rsidP="00BB019F">
      <w:pPr>
        <w:pStyle w:val="Heading2"/>
        <w:rPr>
          <w:sz w:val="24"/>
          <w:szCs w:val="24"/>
        </w:rPr>
      </w:pPr>
      <w:bookmarkStart w:id="105" w:name="_Toc117164726"/>
      <w:r w:rsidRPr="005722FA">
        <w:rPr>
          <w:sz w:val="24"/>
          <w:szCs w:val="24"/>
        </w:rPr>
        <w:t>Personal data protection</w:t>
      </w:r>
      <w:bookmarkEnd w:id="105"/>
    </w:p>
    <w:p w14:paraId="19EF0484" w14:textId="77777777" w:rsidR="00BB019F" w:rsidRPr="00683EA3" w:rsidRDefault="00BB019F" w:rsidP="00BB019F">
      <w:pPr>
        <w:rPr>
          <w:sz w:val="20"/>
          <w:szCs w:val="20"/>
        </w:rPr>
      </w:pPr>
      <w:r w:rsidRPr="00683EA3">
        <w:rPr>
          <w:sz w:val="20"/>
          <w:szCs w:val="20"/>
        </w:rPr>
        <w:t>4.4.1</w:t>
      </w:r>
      <w:r w:rsidRPr="00683EA3">
        <w:rPr>
          <w:sz w:val="20"/>
          <w:szCs w:val="20"/>
        </w:rPr>
        <w:tab/>
        <w:t>Processing of personal data by the contracting authority</w:t>
      </w:r>
    </w:p>
    <w:p w14:paraId="018CF727" w14:textId="77777777" w:rsidR="00BB019F" w:rsidRPr="00683EA3" w:rsidRDefault="00BB019F" w:rsidP="00BB019F">
      <w:pPr>
        <w:rPr>
          <w:sz w:val="20"/>
          <w:szCs w:val="20"/>
        </w:rPr>
      </w:pPr>
      <w:r w:rsidRPr="00683EA3">
        <w:rPr>
          <w:sz w:val="20"/>
          <w:szCs w:val="20"/>
        </w:rPr>
        <w:t>The contracting authority undertakes to process the personal data that are communicated to it in response to the Call for Tenders with the greatest care, in accordance with legislation on the protection of personal data (General Data Protection Regulation, GDPR). Where the Belgian law of 30 July 2018 on the protection of natural persons with regard to the processing of personal data contains stricter provisions, the contracting authority will act in accordance with said law.</w:t>
      </w:r>
    </w:p>
    <w:p w14:paraId="17F23351" w14:textId="77777777" w:rsidR="00BB019F" w:rsidRPr="00683EA3" w:rsidRDefault="00BB019F" w:rsidP="00BB019F">
      <w:pPr>
        <w:rPr>
          <w:sz w:val="20"/>
          <w:szCs w:val="20"/>
        </w:rPr>
      </w:pPr>
      <w:r w:rsidRPr="00683EA3">
        <w:rPr>
          <w:sz w:val="20"/>
          <w:szCs w:val="20"/>
        </w:rPr>
        <w:t>4.4.2</w:t>
      </w:r>
      <w:r w:rsidRPr="00683EA3">
        <w:rPr>
          <w:sz w:val="20"/>
          <w:szCs w:val="20"/>
        </w:rPr>
        <w:tab/>
        <w:t xml:space="preserve">Processing of personal data by the contractor </w:t>
      </w:r>
    </w:p>
    <w:p w14:paraId="41A75AFB" w14:textId="717D31C1" w:rsidR="00BB019F" w:rsidRPr="00683EA3" w:rsidRDefault="00BB019F" w:rsidP="00BB019F">
      <w:pPr>
        <w:rPr>
          <w:caps/>
          <w:sz w:val="20"/>
          <w:szCs w:val="20"/>
        </w:rPr>
      </w:pPr>
      <w:r w:rsidRPr="00683EA3">
        <w:rPr>
          <w:caps/>
          <w:sz w:val="20"/>
          <w:szCs w:val="20"/>
        </w:rPr>
        <w:t xml:space="preserve">Processing of personal data by a subcontractor </w:t>
      </w:r>
    </w:p>
    <w:p w14:paraId="4C5A2922" w14:textId="77777777" w:rsidR="00BB019F" w:rsidRPr="00683EA3" w:rsidRDefault="00BB019F" w:rsidP="00BB019F">
      <w:pPr>
        <w:rPr>
          <w:sz w:val="20"/>
          <w:szCs w:val="20"/>
        </w:rPr>
      </w:pPr>
      <w:r w:rsidRPr="00683EA3">
        <w:rPr>
          <w:sz w:val="20"/>
          <w:szCs w:val="20"/>
        </w:rPr>
        <w:t xml:space="preserve">Where during contract performance, the contractor processes personal data of the contracting authority exclusively in the name and on behalf of the contracting authority, for the sole purpose of performing the services in accordance with the provisions of the Tender Specifications or in execution of a legal obligation, the following provisions apply: </w:t>
      </w:r>
    </w:p>
    <w:p w14:paraId="39E8ECB2" w14:textId="77777777" w:rsidR="00BB019F" w:rsidRPr="00683EA3" w:rsidRDefault="00BB019F" w:rsidP="00BB019F">
      <w:pPr>
        <w:rPr>
          <w:sz w:val="20"/>
          <w:szCs w:val="20"/>
        </w:rPr>
      </w:pPr>
      <w:r w:rsidRPr="00683EA3">
        <w:rPr>
          <w:sz w:val="20"/>
          <w:szCs w:val="20"/>
        </w:rPr>
        <w:lastRenderedPageBreak/>
        <w:t>For any processing of personal data carried out in connection with this public contract, the contractor is required to comply with Regulation (EU) 2016/679 of the European Parliament and of the Council of 27 April 2016 on the protection of natural persons with regard to the processing of personal data and on the free movement of such data (GDPR) and the Belgian law of 30 July 2018 on the protection of natural persons with regard to the processing of personal data.</w:t>
      </w:r>
    </w:p>
    <w:p w14:paraId="37CD3F5B" w14:textId="77777777" w:rsidR="00BB019F" w:rsidRPr="00683EA3" w:rsidRDefault="00BB019F" w:rsidP="00BB019F">
      <w:pPr>
        <w:rPr>
          <w:sz w:val="20"/>
          <w:szCs w:val="20"/>
        </w:rPr>
      </w:pPr>
      <w:r w:rsidRPr="00683EA3">
        <w:rPr>
          <w:sz w:val="20"/>
          <w:szCs w:val="20"/>
        </w:rPr>
        <w:t xml:space="preserve">By simply participating in the contracting process, the tenderer certifies that he will strictly comply with the obligations of the GDPR for any processing of personal data conducted in connection with that public contract. </w:t>
      </w:r>
    </w:p>
    <w:p w14:paraId="580465F7" w14:textId="77777777" w:rsidR="00BB019F" w:rsidRPr="00683EA3" w:rsidRDefault="00BB019F" w:rsidP="00BB019F">
      <w:pPr>
        <w:rPr>
          <w:sz w:val="20"/>
          <w:szCs w:val="20"/>
        </w:rPr>
      </w:pPr>
      <w:r w:rsidRPr="00683EA3">
        <w:rPr>
          <w:sz w:val="20"/>
          <w:szCs w:val="20"/>
        </w:rPr>
        <w:t>The personal data that will be processed are confidential. The contractor will therefore limit access to data to the strictly necessary personnel for the performance, management and monitoring of the public contract.</w:t>
      </w:r>
    </w:p>
    <w:p w14:paraId="3BC8A1C0" w14:textId="77777777" w:rsidR="00BB019F" w:rsidRPr="00683EA3" w:rsidRDefault="00BB019F" w:rsidP="00BB019F">
      <w:pPr>
        <w:rPr>
          <w:sz w:val="20"/>
          <w:szCs w:val="20"/>
        </w:rPr>
      </w:pPr>
      <w:r w:rsidRPr="00683EA3">
        <w:rPr>
          <w:sz w:val="20"/>
          <w:szCs w:val="20"/>
        </w:rPr>
        <w:t xml:space="preserve">For the performance of the public contract, the contracting authority will determine the purposes and means of processing personal data. In this case, the contracting authority will be responsible for the processing and the contractor will be its processor, within the meaning of Article 28 of the GDPR. </w:t>
      </w:r>
    </w:p>
    <w:p w14:paraId="1AF2279B" w14:textId="77777777" w:rsidR="00BB019F" w:rsidRPr="00683EA3" w:rsidRDefault="00BB019F" w:rsidP="00BB019F">
      <w:pPr>
        <w:rPr>
          <w:sz w:val="20"/>
          <w:szCs w:val="20"/>
        </w:rPr>
      </w:pPr>
      <w:r w:rsidRPr="00683EA3">
        <w:rPr>
          <w:sz w:val="20"/>
          <w:szCs w:val="20"/>
        </w:rPr>
        <w:t xml:space="preserve">Processing carried out on behalf of a controller must be governed by a contract or other legal act that is binding on the processor with regard to the personal data controller and that sets out that the subcontractor acts only on the instruction of the person in charge of the processing and that the confidentiality and security obligations regarding the processing of personal data are also the responsibility of the subcontractor (Article 28 §3 of the GDPR). </w:t>
      </w:r>
    </w:p>
    <w:p w14:paraId="56E62B84" w14:textId="77777777" w:rsidR="00BB019F" w:rsidRPr="00683EA3" w:rsidRDefault="00BB019F" w:rsidP="00BB019F">
      <w:pPr>
        <w:rPr>
          <w:sz w:val="20"/>
          <w:szCs w:val="20"/>
        </w:rPr>
      </w:pPr>
      <w:r w:rsidRPr="00683EA3">
        <w:rPr>
          <w:sz w:val="20"/>
          <w:szCs w:val="20"/>
        </w:rPr>
        <w:t>To this end, the tenderer must fill out, sign and submit to the contracting authority the subcontracting agreement given in Annex [X]. Filling out and signing this annex is therefore a condition of regularity of the tender.</w:t>
      </w:r>
    </w:p>
    <w:p w14:paraId="3700EC51" w14:textId="77777777" w:rsidR="005F2003" w:rsidRPr="005722FA" w:rsidRDefault="005F2003" w:rsidP="000534B9">
      <w:pPr>
        <w:pStyle w:val="Heading2"/>
        <w:keepLines w:val="0"/>
        <w:widowControl w:val="0"/>
        <w:tabs>
          <w:tab w:val="num" w:pos="576"/>
        </w:tabs>
        <w:suppressAutoHyphens/>
        <w:spacing w:after="240"/>
        <w:rPr>
          <w:sz w:val="24"/>
          <w:szCs w:val="24"/>
        </w:rPr>
      </w:pPr>
      <w:bookmarkStart w:id="106" w:name="_Toc361408325"/>
      <w:bookmarkStart w:id="107" w:name="_Toc117164727"/>
      <w:bookmarkEnd w:id="102"/>
      <w:r w:rsidRPr="005722FA">
        <w:rPr>
          <w:sz w:val="24"/>
          <w:szCs w:val="24"/>
        </w:rPr>
        <w:t>Intellectual property (Art. 19 to 23)</w:t>
      </w:r>
      <w:bookmarkEnd w:id="106"/>
      <w:bookmarkEnd w:id="107"/>
    </w:p>
    <w:p w14:paraId="3976BDB0" w14:textId="77777777" w:rsidR="005F2003" w:rsidRPr="00683EA3" w:rsidRDefault="005F2003" w:rsidP="005F2003">
      <w:pPr>
        <w:pStyle w:val="BodyText"/>
        <w:rPr>
          <w:rFonts w:ascii="Georgia" w:hAnsi="Georgia"/>
          <w:color w:val="404040"/>
          <w:szCs w:val="20"/>
        </w:rPr>
      </w:pPr>
      <w:r w:rsidRPr="00683EA3">
        <w:rPr>
          <w:rFonts w:ascii="Georgia" w:hAnsi="Georgia"/>
          <w:color w:val="404040"/>
          <w:szCs w:val="20"/>
        </w:rPr>
        <w:t>&lt;&lt;§1. The contracting authority acquires the intellectual property rights created, developed or used during performance of the public contract.</w:t>
      </w:r>
    </w:p>
    <w:p w14:paraId="5BDE75E4" w14:textId="77777777" w:rsidR="005F2003" w:rsidRPr="00683EA3" w:rsidRDefault="005F2003" w:rsidP="005F2003">
      <w:pPr>
        <w:pStyle w:val="BodyText"/>
        <w:rPr>
          <w:rFonts w:ascii="Georgia" w:hAnsi="Georgia"/>
          <w:color w:val="404040"/>
          <w:szCs w:val="20"/>
        </w:rPr>
      </w:pPr>
      <w:r w:rsidRPr="00683EA3">
        <w:rPr>
          <w:rFonts w:ascii="Georgia" w:hAnsi="Georgia"/>
          <w:color w:val="404040"/>
          <w:szCs w:val="20"/>
        </w:rPr>
        <w:t>Without prejudice to clause 1 and unless otherwise stipulated in the procurement documents, when the subject-matter of the public contract consists of the creation, manufacture or the development of designs or of logos, the contracting authority acquires the intellectual property thereof, as well as the right to trademark them, to have them registered and to have them protected.</w:t>
      </w:r>
    </w:p>
    <w:p w14:paraId="005D8DFD" w14:textId="77777777" w:rsidR="005F2003" w:rsidRPr="00683EA3" w:rsidRDefault="005F2003" w:rsidP="005F2003">
      <w:pPr>
        <w:pStyle w:val="BodyText"/>
        <w:rPr>
          <w:rFonts w:ascii="Georgia" w:hAnsi="Georgia"/>
          <w:color w:val="404040"/>
          <w:szCs w:val="20"/>
        </w:rPr>
      </w:pPr>
      <w:r w:rsidRPr="00683EA3">
        <w:rPr>
          <w:rFonts w:ascii="Georgia" w:hAnsi="Georgia"/>
          <w:color w:val="404040"/>
          <w:szCs w:val="20"/>
        </w:rPr>
        <w:t>For domain names created under the contract, the contracting authority also acquires the right to register and protect them, unless otherwise stipulated in the procurement documents.</w:t>
      </w:r>
    </w:p>
    <w:p w14:paraId="201CD471" w14:textId="77777777" w:rsidR="005F2003" w:rsidRPr="00683EA3" w:rsidRDefault="005F2003" w:rsidP="005F2003">
      <w:pPr>
        <w:pStyle w:val="BodyText"/>
        <w:rPr>
          <w:rFonts w:ascii="Georgia" w:hAnsi="Georgia"/>
          <w:color w:val="404040"/>
          <w:szCs w:val="20"/>
        </w:rPr>
      </w:pPr>
      <w:r w:rsidRPr="00683EA3">
        <w:rPr>
          <w:rFonts w:ascii="Georgia" w:hAnsi="Georgia"/>
          <w:color w:val="404040"/>
          <w:szCs w:val="20"/>
        </w:rPr>
        <w:t>Where the contracting authority does not acquire the intellectual property rights, it obtains a patent licence of the results protected by intellectual property law for the exploitation modes that are mentioned in the procurement documents.</w:t>
      </w:r>
    </w:p>
    <w:p w14:paraId="0D0EA901" w14:textId="77777777" w:rsidR="005F2003" w:rsidRPr="00683EA3" w:rsidRDefault="005F2003" w:rsidP="005F2003">
      <w:pPr>
        <w:pStyle w:val="BodyText"/>
        <w:rPr>
          <w:rFonts w:ascii="Georgia" w:hAnsi="Georgia"/>
          <w:color w:val="404040"/>
          <w:szCs w:val="20"/>
        </w:rPr>
      </w:pPr>
      <w:r w:rsidRPr="00683EA3">
        <w:rPr>
          <w:rFonts w:ascii="Georgia" w:hAnsi="Georgia"/>
          <w:color w:val="404040"/>
          <w:szCs w:val="20"/>
        </w:rPr>
        <w:t>The contracting authority lists the exploitation modes for which it intends to obtain a licence in the procurement documents.</w:t>
      </w:r>
    </w:p>
    <w:p w14:paraId="067644D6" w14:textId="77777777" w:rsidR="005F2003" w:rsidRPr="00683EA3" w:rsidRDefault="005F2003" w:rsidP="005F2003">
      <w:pPr>
        <w:pStyle w:val="BodyText"/>
        <w:rPr>
          <w:szCs w:val="20"/>
        </w:rPr>
      </w:pPr>
    </w:p>
    <w:p w14:paraId="023B856F" w14:textId="77777777" w:rsidR="005F2003" w:rsidRPr="005722FA" w:rsidRDefault="005F2003" w:rsidP="005F2003">
      <w:pPr>
        <w:pStyle w:val="Heading2"/>
        <w:keepLines w:val="0"/>
        <w:widowControl w:val="0"/>
        <w:tabs>
          <w:tab w:val="num" w:pos="576"/>
        </w:tabs>
        <w:suppressAutoHyphens/>
        <w:spacing w:after="240"/>
        <w:rPr>
          <w:sz w:val="24"/>
          <w:szCs w:val="24"/>
        </w:rPr>
      </w:pPr>
      <w:bookmarkStart w:id="108" w:name="_Ref233108956"/>
      <w:bookmarkStart w:id="109" w:name="_Ref233108960"/>
      <w:bookmarkStart w:id="110" w:name="_Toc257380497"/>
      <w:bookmarkStart w:id="111" w:name="_Toc260134216"/>
      <w:bookmarkStart w:id="112" w:name="_Toc364253084"/>
      <w:bookmarkStart w:id="113" w:name="_Toc117164728"/>
      <w:r w:rsidRPr="005722FA">
        <w:rPr>
          <w:sz w:val="24"/>
          <w:szCs w:val="24"/>
        </w:rPr>
        <w:t>Performance bond</w:t>
      </w:r>
      <w:bookmarkEnd w:id="108"/>
      <w:bookmarkEnd w:id="109"/>
      <w:bookmarkEnd w:id="110"/>
      <w:bookmarkEnd w:id="111"/>
      <w:r w:rsidRPr="005722FA">
        <w:rPr>
          <w:sz w:val="24"/>
          <w:szCs w:val="24"/>
        </w:rPr>
        <w:t xml:space="preserve"> (Art. 25 to 33)</w:t>
      </w:r>
      <w:bookmarkEnd w:id="112"/>
      <w:bookmarkEnd w:id="113"/>
    </w:p>
    <w:p w14:paraId="1929485B" w14:textId="77777777" w:rsidR="004C658D" w:rsidRPr="00683EA3" w:rsidRDefault="004C658D" w:rsidP="004C658D">
      <w:pPr>
        <w:jc w:val="both"/>
        <w:rPr>
          <w:rFonts w:ascii="Arial" w:eastAsia="DejaVu Sans" w:hAnsi="Arial" w:cs="Arial"/>
          <w:i/>
          <w:color w:val="auto"/>
          <w:kern w:val="18"/>
          <w:sz w:val="20"/>
          <w:szCs w:val="20"/>
          <w:highlight w:val="lightGray"/>
        </w:rPr>
      </w:pPr>
      <w:bookmarkStart w:id="114" w:name="_Toc361393825"/>
      <w:bookmarkStart w:id="115" w:name="_Toc361408327"/>
      <w:r w:rsidRPr="00683EA3">
        <w:rPr>
          <w:color w:val="404040"/>
          <w:sz w:val="20"/>
          <w:szCs w:val="20"/>
        </w:rPr>
        <w:t>The performance bond is set at 10% of the total value, excluding VAT, of the procurement contract. The value thus obtained is rounded up to the nearest 10 euros.</w:t>
      </w:r>
    </w:p>
    <w:p w14:paraId="5FC99550" w14:textId="77777777" w:rsidR="004C658D" w:rsidRPr="00683EA3" w:rsidRDefault="004C658D" w:rsidP="004C658D">
      <w:pPr>
        <w:jc w:val="both"/>
        <w:rPr>
          <w:rFonts w:eastAsia="DejaVu Sans" w:cs="Tahoma"/>
          <w:color w:val="404040"/>
          <w:kern w:val="18"/>
          <w:sz w:val="20"/>
          <w:szCs w:val="20"/>
        </w:rPr>
      </w:pPr>
      <w:r w:rsidRPr="00683EA3">
        <w:rPr>
          <w:color w:val="404040"/>
          <w:sz w:val="20"/>
          <w:szCs w:val="20"/>
        </w:rPr>
        <w:lastRenderedPageBreak/>
        <w:t>In accordance with the legal and regulatory provisions, the performance bond may be constituted either of cash or of public funds or may take the form of a joint performance bond.</w:t>
      </w:r>
    </w:p>
    <w:p w14:paraId="5371F820" w14:textId="77777777" w:rsidR="004C658D" w:rsidRPr="00683EA3" w:rsidRDefault="004C658D" w:rsidP="004C658D">
      <w:pPr>
        <w:jc w:val="both"/>
        <w:rPr>
          <w:rFonts w:eastAsia="DejaVu Sans" w:cs="Tahoma"/>
          <w:color w:val="404040"/>
          <w:kern w:val="18"/>
          <w:sz w:val="20"/>
          <w:szCs w:val="20"/>
        </w:rPr>
      </w:pPr>
      <w:r w:rsidRPr="00683EA3">
        <w:rPr>
          <w:color w:val="404040"/>
          <w:sz w:val="20"/>
          <w:szCs w:val="20"/>
        </w:rPr>
        <w:t>The performance bond may also take the form of a surety bond issued by a credit institution meeting the requirements of the law on the statute and control of credit institutions, or by an insurance company meeting the requirements of the law on control of insurance companies and approved for branch 15 (bonds).</w:t>
      </w:r>
    </w:p>
    <w:p w14:paraId="5648CA33" w14:textId="77777777" w:rsidR="004C658D" w:rsidRPr="00683EA3" w:rsidRDefault="004C658D" w:rsidP="004C658D">
      <w:pPr>
        <w:jc w:val="both"/>
        <w:rPr>
          <w:rFonts w:eastAsia="DejaVu Sans" w:cs="Tahoma"/>
          <w:color w:val="404040"/>
          <w:kern w:val="18"/>
          <w:sz w:val="20"/>
          <w:szCs w:val="20"/>
        </w:rPr>
      </w:pPr>
      <w:r w:rsidRPr="00683EA3">
        <w:rPr>
          <w:color w:val="404040"/>
          <w:sz w:val="20"/>
          <w:szCs w:val="20"/>
        </w:rPr>
        <w:t>As a derogation from Article 26, the performance bond may be posted through an establishment that has its registered office in one of the countries of destination of the services. The contracting authority maintains the right to accept or refuse the posting of the bond through that institution. The tenderer shall mention the name and address of this institution in the tender.</w:t>
      </w:r>
    </w:p>
    <w:p w14:paraId="4181F9EB" w14:textId="77777777" w:rsidR="004C658D" w:rsidRPr="00683EA3" w:rsidRDefault="004C658D" w:rsidP="004C658D">
      <w:pPr>
        <w:jc w:val="both"/>
        <w:rPr>
          <w:rFonts w:eastAsia="DejaVu Sans" w:cs="Tahoma"/>
          <w:color w:val="404040"/>
          <w:kern w:val="18"/>
          <w:sz w:val="20"/>
          <w:szCs w:val="20"/>
        </w:rPr>
      </w:pPr>
      <w:r w:rsidRPr="00683EA3">
        <w:rPr>
          <w:color w:val="404040"/>
          <w:sz w:val="20"/>
          <w:szCs w:val="20"/>
        </w:rPr>
        <w:t>This derogation is founded on the idea of providing possible local tenderers with an opportunity to submit a tender. This measure is made essential by the specific requirements of the contract.</w:t>
      </w:r>
    </w:p>
    <w:p w14:paraId="325D7BB9" w14:textId="77777777" w:rsidR="004C658D" w:rsidRPr="00683EA3" w:rsidRDefault="004C658D" w:rsidP="004C658D">
      <w:pPr>
        <w:jc w:val="both"/>
        <w:rPr>
          <w:rFonts w:eastAsia="DejaVu Sans" w:cs="Tahoma"/>
          <w:color w:val="404040"/>
          <w:kern w:val="18"/>
          <w:sz w:val="20"/>
          <w:szCs w:val="20"/>
        </w:rPr>
      </w:pPr>
      <w:r w:rsidRPr="00683EA3">
        <w:rPr>
          <w:color w:val="404040"/>
          <w:sz w:val="20"/>
          <w:szCs w:val="20"/>
        </w:rPr>
        <w:t>The contractor must, within 30 calendar days from the day of procurement contract conclusion, furnish proof that he or a third party has posted the bond in one of the ways set out below:</w:t>
      </w:r>
    </w:p>
    <w:p w14:paraId="47602965" w14:textId="77777777" w:rsidR="004C658D" w:rsidRPr="00683EA3" w:rsidRDefault="004C658D" w:rsidP="004C658D">
      <w:pPr>
        <w:pStyle w:val="NormalWeb"/>
        <w:shd w:val="clear" w:color="auto" w:fill="FFFFFF"/>
        <w:spacing w:before="0" w:beforeAutospacing="0" w:after="0" w:afterAutospacing="0"/>
        <w:ind w:left="284" w:hanging="284"/>
        <w:rPr>
          <w:rFonts w:ascii="Georgia" w:eastAsia="Calibri" w:hAnsi="Georgia"/>
          <w:color w:val="404040"/>
          <w:sz w:val="20"/>
          <w:szCs w:val="20"/>
          <w:lang w:val="en-GB" w:eastAsia="en-US"/>
        </w:rPr>
      </w:pPr>
      <w:r w:rsidRPr="00683EA3">
        <w:rPr>
          <w:rFonts w:ascii="Georgia" w:eastAsia="Calibri" w:hAnsi="Georgia"/>
          <w:color w:val="404040"/>
          <w:sz w:val="20"/>
          <w:szCs w:val="20"/>
          <w:lang w:val="en-GB" w:eastAsia="en-US"/>
        </w:rPr>
        <w:t>1°</w:t>
      </w:r>
      <w:r w:rsidRPr="00683EA3">
        <w:rPr>
          <w:rFonts w:ascii="Georgia" w:eastAsia="Calibri" w:hAnsi="Georgia"/>
          <w:color w:val="404040"/>
          <w:sz w:val="20"/>
          <w:szCs w:val="20"/>
          <w:lang w:val="en-GB" w:eastAsia="en-US"/>
        </w:rPr>
        <w:tab/>
        <w:t xml:space="preserve"> in the case of cash, by transfer of the amount to the </w:t>
      </w:r>
      <w:proofErr w:type="spellStart"/>
      <w:r w:rsidRPr="00683EA3">
        <w:rPr>
          <w:rFonts w:ascii="Georgia" w:eastAsia="Calibri" w:hAnsi="Georgia"/>
          <w:color w:val="404040"/>
          <w:sz w:val="20"/>
          <w:szCs w:val="20"/>
          <w:lang w:val="en-GB" w:eastAsia="en-US"/>
        </w:rPr>
        <w:t>bpost</w:t>
      </w:r>
      <w:proofErr w:type="spellEnd"/>
      <w:r w:rsidRPr="00683EA3">
        <w:rPr>
          <w:rFonts w:ascii="Georgia" w:eastAsia="Calibri" w:hAnsi="Georgia"/>
          <w:color w:val="404040"/>
          <w:sz w:val="20"/>
          <w:szCs w:val="20"/>
          <w:lang w:val="en-GB" w:eastAsia="en-US"/>
        </w:rPr>
        <w:t xml:space="preserve"> account number of the Deposit and Consignment Office Fill out the form </w:t>
      </w:r>
      <w:hyperlink r:id="rId21" w:history="1">
        <w:r w:rsidRPr="00683EA3">
          <w:rPr>
            <w:rFonts w:ascii="Georgia" w:eastAsia="Calibri" w:hAnsi="Georgia"/>
            <w:color w:val="404040"/>
            <w:sz w:val="20"/>
            <w:szCs w:val="20"/>
            <w:lang w:val="en-GB" w:eastAsia="en-US"/>
          </w:rPr>
          <w:t>https://finances.belgium.be/sites/default/files/01_marche_public.pdf</w:t>
        </w:r>
      </w:hyperlink>
      <w:r w:rsidRPr="00683EA3">
        <w:rPr>
          <w:rFonts w:ascii="Georgia" w:eastAsia="Calibri" w:hAnsi="Georgia"/>
          <w:color w:val="404040"/>
          <w:sz w:val="20"/>
          <w:szCs w:val="20"/>
          <w:lang w:val="en-GB" w:eastAsia="en-US"/>
        </w:rPr>
        <w:t xml:space="preserve">  as completely as possible and return it to the e-mail address: </w:t>
      </w:r>
      <w:hyperlink r:id="rId22" w:tgtFrame="_blank" w:history="1">
        <w:r w:rsidRPr="00683EA3">
          <w:rPr>
            <w:rFonts w:ascii="Georgia" w:eastAsia="Calibri" w:hAnsi="Georgia"/>
            <w:color w:val="404040"/>
            <w:sz w:val="20"/>
            <w:szCs w:val="20"/>
            <w:lang w:val="en-GB" w:eastAsia="en-US"/>
          </w:rPr>
          <w:t>info.cdcdck@minfin.fed.be</w:t>
        </w:r>
      </w:hyperlink>
    </w:p>
    <w:p w14:paraId="4F20E294" w14:textId="77777777" w:rsidR="004C658D" w:rsidRPr="00683EA3" w:rsidRDefault="004C658D" w:rsidP="004C658D">
      <w:pPr>
        <w:ind w:left="284"/>
        <w:jc w:val="both"/>
        <w:rPr>
          <w:color w:val="404040"/>
          <w:sz w:val="20"/>
          <w:szCs w:val="20"/>
        </w:rPr>
      </w:pPr>
      <w:r w:rsidRPr="00683EA3">
        <w:rPr>
          <w:color w:val="404040"/>
          <w:sz w:val="20"/>
          <w:szCs w:val="20"/>
        </w:rPr>
        <w:t>After reception and validation of said form, an agent of Belgium’s Deposit and Consignment Office (</w:t>
      </w:r>
      <w:proofErr w:type="spellStart"/>
      <w:r w:rsidRPr="00683EA3">
        <w:rPr>
          <w:color w:val="404040"/>
          <w:sz w:val="20"/>
          <w:szCs w:val="20"/>
        </w:rPr>
        <w:t>Caisse</w:t>
      </w:r>
      <w:proofErr w:type="spellEnd"/>
      <w:r w:rsidRPr="00683EA3">
        <w:rPr>
          <w:color w:val="404040"/>
          <w:sz w:val="20"/>
          <w:szCs w:val="20"/>
        </w:rPr>
        <w:t xml:space="preserve"> des </w:t>
      </w:r>
      <w:proofErr w:type="spellStart"/>
      <w:r w:rsidRPr="00683EA3">
        <w:rPr>
          <w:color w:val="404040"/>
          <w:sz w:val="20"/>
          <w:szCs w:val="20"/>
        </w:rPr>
        <w:t>Dépôts</w:t>
      </w:r>
      <w:proofErr w:type="spellEnd"/>
      <w:r w:rsidRPr="00683EA3">
        <w:rPr>
          <w:color w:val="404040"/>
          <w:sz w:val="20"/>
          <w:szCs w:val="20"/>
        </w:rPr>
        <w:t xml:space="preserve"> et Consignations) will communicate to you the payment instructions (account number + communication) for posting the bond in cash;</w:t>
      </w:r>
    </w:p>
    <w:p w14:paraId="3BA12E45" w14:textId="77777777" w:rsidR="004C658D" w:rsidRPr="00683EA3" w:rsidRDefault="004C658D" w:rsidP="004C658D">
      <w:pPr>
        <w:ind w:left="284" w:hanging="284"/>
        <w:jc w:val="both"/>
        <w:rPr>
          <w:color w:val="404040"/>
          <w:sz w:val="20"/>
          <w:szCs w:val="20"/>
        </w:rPr>
      </w:pPr>
      <w:r w:rsidRPr="00683EA3">
        <w:rPr>
          <w:color w:val="404040"/>
          <w:sz w:val="20"/>
          <w:szCs w:val="20"/>
        </w:rPr>
        <w:t xml:space="preserve">2° </w:t>
      </w:r>
      <w:r w:rsidRPr="00683EA3">
        <w:rPr>
          <w:color w:val="404040"/>
          <w:sz w:val="20"/>
          <w:szCs w:val="20"/>
        </w:rPr>
        <w:tab/>
        <w:t>in the case of public funds, by depositing such funds, for the account of the Deposit and Consignment Office, with the State Cashier at the head office of the National Bank in Brussels or at one of its provincial agencies or with a public institution with an equivalent function;</w:t>
      </w:r>
    </w:p>
    <w:p w14:paraId="3178D320" w14:textId="77777777" w:rsidR="004C658D" w:rsidRPr="00683EA3" w:rsidRDefault="004C658D" w:rsidP="004C658D">
      <w:pPr>
        <w:ind w:left="284" w:hanging="284"/>
        <w:jc w:val="both"/>
        <w:rPr>
          <w:color w:val="404040"/>
          <w:sz w:val="20"/>
          <w:szCs w:val="20"/>
        </w:rPr>
      </w:pPr>
      <w:r w:rsidRPr="00683EA3">
        <w:rPr>
          <w:color w:val="404040"/>
          <w:sz w:val="20"/>
          <w:szCs w:val="20"/>
        </w:rPr>
        <w:t>3°</w:t>
      </w:r>
      <w:r w:rsidRPr="00683EA3">
        <w:rPr>
          <w:color w:val="404040"/>
          <w:sz w:val="20"/>
          <w:szCs w:val="20"/>
        </w:rPr>
        <w:tab/>
        <w:t xml:space="preserve"> in the case of a joint surety, by deposit via an institution that lawfully carries out this activity of a deed of joint surety with the Deposit and Consignment Office or with a public institution with an equivalent function;</w:t>
      </w:r>
    </w:p>
    <w:p w14:paraId="03484619" w14:textId="77777777" w:rsidR="004C658D" w:rsidRPr="00683EA3" w:rsidRDefault="004C658D" w:rsidP="004C658D">
      <w:pPr>
        <w:ind w:left="284" w:hanging="284"/>
        <w:jc w:val="both"/>
        <w:rPr>
          <w:color w:val="404040"/>
          <w:sz w:val="20"/>
          <w:szCs w:val="20"/>
        </w:rPr>
      </w:pPr>
      <w:r w:rsidRPr="00683EA3">
        <w:rPr>
          <w:color w:val="404040"/>
          <w:sz w:val="20"/>
          <w:szCs w:val="20"/>
        </w:rPr>
        <w:t>4°</w:t>
      </w:r>
      <w:r w:rsidRPr="00683EA3">
        <w:rPr>
          <w:color w:val="404040"/>
          <w:sz w:val="20"/>
          <w:szCs w:val="20"/>
        </w:rPr>
        <w:tab/>
        <w:t xml:space="preserve"> in the case of a guaranty, by the deed of undertaking of the credit institution or the insurance company.</w:t>
      </w:r>
    </w:p>
    <w:p w14:paraId="06B5EDE6" w14:textId="77777777" w:rsidR="004C658D" w:rsidRPr="00683EA3" w:rsidRDefault="004C658D" w:rsidP="004C658D">
      <w:pPr>
        <w:jc w:val="both"/>
        <w:rPr>
          <w:color w:val="404040"/>
          <w:sz w:val="20"/>
          <w:szCs w:val="20"/>
        </w:rPr>
      </w:pPr>
      <w:r w:rsidRPr="00683EA3">
        <w:rPr>
          <w:color w:val="404040"/>
          <w:sz w:val="20"/>
          <w:szCs w:val="20"/>
        </w:rPr>
        <w:t>This proof must be provided as applicable by submission to the contracting authority of:</w:t>
      </w:r>
    </w:p>
    <w:p w14:paraId="0C74489B" w14:textId="77777777" w:rsidR="004C658D" w:rsidRPr="00683EA3" w:rsidRDefault="004C658D" w:rsidP="004C658D">
      <w:pPr>
        <w:ind w:left="567" w:hanging="567"/>
        <w:jc w:val="both"/>
        <w:rPr>
          <w:color w:val="404040"/>
          <w:sz w:val="20"/>
          <w:szCs w:val="20"/>
        </w:rPr>
      </w:pPr>
      <w:r w:rsidRPr="00683EA3">
        <w:rPr>
          <w:color w:val="404040"/>
          <w:sz w:val="20"/>
          <w:szCs w:val="20"/>
        </w:rPr>
        <w:t xml:space="preserve">1° </w:t>
      </w:r>
      <w:r w:rsidRPr="00683EA3">
        <w:rPr>
          <w:color w:val="404040"/>
          <w:sz w:val="20"/>
          <w:szCs w:val="20"/>
        </w:rPr>
        <w:tab/>
        <w:t>the deposit receipt of the Deposit and Consignment Office or of a public institution with an equivalent function; or</w:t>
      </w:r>
    </w:p>
    <w:p w14:paraId="641227AE" w14:textId="77777777" w:rsidR="004C658D" w:rsidRPr="00683EA3" w:rsidRDefault="004C658D" w:rsidP="004C658D">
      <w:pPr>
        <w:ind w:left="567" w:hanging="567"/>
        <w:jc w:val="both"/>
        <w:rPr>
          <w:color w:val="404040"/>
          <w:sz w:val="20"/>
          <w:szCs w:val="20"/>
        </w:rPr>
      </w:pPr>
      <w:r w:rsidRPr="00683EA3">
        <w:rPr>
          <w:color w:val="404040"/>
          <w:sz w:val="20"/>
          <w:szCs w:val="20"/>
        </w:rPr>
        <w:t>2°</w:t>
      </w:r>
      <w:r w:rsidRPr="00683EA3">
        <w:rPr>
          <w:color w:val="404040"/>
          <w:sz w:val="20"/>
          <w:szCs w:val="20"/>
        </w:rPr>
        <w:tab/>
        <w:t>a debit notice issued by the credit institution or the insurance company; or</w:t>
      </w:r>
    </w:p>
    <w:p w14:paraId="278936CD" w14:textId="77777777" w:rsidR="004C658D" w:rsidRPr="00683EA3" w:rsidRDefault="004C658D" w:rsidP="004C658D">
      <w:pPr>
        <w:ind w:left="567" w:hanging="567"/>
        <w:jc w:val="both"/>
        <w:rPr>
          <w:color w:val="404040"/>
          <w:sz w:val="20"/>
          <w:szCs w:val="20"/>
        </w:rPr>
      </w:pPr>
      <w:r w:rsidRPr="00683EA3">
        <w:rPr>
          <w:color w:val="404040"/>
          <w:sz w:val="20"/>
          <w:szCs w:val="20"/>
        </w:rPr>
        <w:t>3°</w:t>
      </w:r>
      <w:r w:rsidRPr="00683EA3">
        <w:rPr>
          <w:color w:val="404040"/>
          <w:sz w:val="20"/>
          <w:szCs w:val="20"/>
        </w:rPr>
        <w:tab/>
        <w:t>the deposit certificate issued by the State Cashier or public institution with an equivalent function; or</w:t>
      </w:r>
    </w:p>
    <w:p w14:paraId="56081B55" w14:textId="77777777" w:rsidR="004C658D" w:rsidRPr="00683EA3" w:rsidRDefault="004C658D" w:rsidP="004C658D">
      <w:pPr>
        <w:ind w:left="567" w:hanging="567"/>
        <w:jc w:val="both"/>
        <w:rPr>
          <w:color w:val="404040"/>
          <w:sz w:val="20"/>
          <w:szCs w:val="20"/>
        </w:rPr>
      </w:pPr>
      <w:r w:rsidRPr="00683EA3">
        <w:rPr>
          <w:color w:val="404040"/>
          <w:sz w:val="20"/>
          <w:szCs w:val="20"/>
        </w:rPr>
        <w:t>4°</w:t>
      </w:r>
      <w:r w:rsidRPr="00683EA3">
        <w:rPr>
          <w:color w:val="404040"/>
          <w:sz w:val="20"/>
          <w:szCs w:val="20"/>
        </w:rPr>
        <w:tab/>
        <w:t>the original copy of the deed of joint surety stamped by the Depot and Consignment Office or by a public institution with an equivalent function; or</w:t>
      </w:r>
    </w:p>
    <w:p w14:paraId="100D62F3" w14:textId="77777777" w:rsidR="004C658D" w:rsidRPr="00683EA3" w:rsidRDefault="004C658D" w:rsidP="004C658D">
      <w:pPr>
        <w:ind w:left="567" w:hanging="567"/>
        <w:jc w:val="both"/>
        <w:rPr>
          <w:color w:val="404040"/>
          <w:sz w:val="20"/>
          <w:szCs w:val="20"/>
        </w:rPr>
      </w:pPr>
      <w:r w:rsidRPr="00683EA3">
        <w:rPr>
          <w:color w:val="404040"/>
          <w:sz w:val="20"/>
          <w:szCs w:val="20"/>
        </w:rPr>
        <w:t xml:space="preserve">5° </w:t>
      </w:r>
      <w:r w:rsidRPr="00683EA3">
        <w:rPr>
          <w:color w:val="404040"/>
          <w:sz w:val="20"/>
          <w:szCs w:val="20"/>
        </w:rPr>
        <w:tab/>
        <w:t>the original copy of the deed of undertaking issued by the credit institution or the insurance company granting a guaranty.</w:t>
      </w:r>
    </w:p>
    <w:p w14:paraId="6C99BA4C" w14:textId="77777777" w:rsidR="004C658D" w:rsidRPr="00683EA3" w:rsidRDefault="004C658D" w:rsidP="004C658D">
      <w:pPr>
        <w:jc w:val="both"/>
        <w:rPr>
          <w:color w:val="404040"/>
          <w:sz w:val="20"/>
          <w:szCs w:val="20"/>
        </w:rPr>
      </w:pPr>
      <w:r w:rsidRPr="00683EA3">
        <w:rPr>
          <w:color w:val="404040"/>
          <w:sz w:val="20"/>
          <w:szCs w:val="20"/>
        </w:rPr>
        <w:t>These documents, signed by the depositor, must state why the performance bond was posted and its precise usage, consisting of a concise indication of the subject-matter of the procurement contract and a reference to the procurement documents, as well as the name, first name and full address of the contractor and, where relevant, that of the third party that made the deposit on the contractor’s account, bearing the statement 'lender' or 'mandatory', as appropriate.</w:t>
      </w:r>
    </w:p>
    <w:p w14:paraId="608CF463" w14:textId="77777777" w:rsidR="004C658D" w:rsidRPr="00683EA3" w:rsidRDefault="004C658D" w:rsidP="004C658D">
      <w:pPr>
        <w:tabs>
          <w:tab w:val="left" w:pos="284"/>
          <w:tab w:val="left" w:pos="1134"/>
          <w:tab w:val="left" w:pos="1985"/>
          <w:tab w:val="left" w:pos="3686"/>
          <w:tab w:val="left" w:pos="5245"/>
        </w:tabs>
        <w:jc w:val="both"/>
        <w:rPr>
          <w:color w:val="404040"/>
          <w:sz w:val="20"/>
          <w:szCs w:val="20"/>
        </w:rPr>
      </w:pPr>
      <w:r w:rsidRPr="00683EA3">
        <w:rPr>
          <w:color w:val="404040"/>
          <w:sz w:val="20"/>
          <w:szCs w:val="20"/>
        </w:rPr>
        <w:lastRenderedPageBreak/>
        <w:t>The period of 30 calendar days specified above is suspended during the period of closure of the contractor’s business for paid annual holidays and the days off in lieu stipulated by regulation or by a collective binding labour agreement.</w:t>
      </w:r>
    </w:p>
    <w:p w14:paraId="1A8860B2" w14:textId="77777777" w:rsidR="004C658D" w:rsidRPr="00683EA3" w:rsidRDefault="004C658D" w:rsidP="004C658D">
      <w:pPr>
        <w:jc w:val="both"/>
        <w:rPr>
          <w:color w:val="404040"/>
          <w:sz w:val="20"/>
          <w:szCs w:val="20"/>
        </w:rPr>
      </w:pPr>
      <w:r w:rsidRPr="00683EA3">
        <w:rPr>
          <w:color w:val="404040"/>
          <w:sz w:val="20"/>
          <w:szCs w:val="20"/>
        </w:rPr>
        <w:t>Proof that the required performance bond has been posted must be sent to the address that will be mentioned in the contract conclusion notification.</w:t>
      </w:r>
    </w:p>
    <w:p w14:paraId="7CF24143" w14:textId="77777777" w:rsidR="004C658D" w:rsidRPr="00683EA3" w:rsidRDefault="004C658D" w:rsidP="004C658D">
      <w:pPr>
        <w:rPr>
          <w:rFonts w:cs="Arial"/>
          <w:b/>
          <w:kern w:val="18"/>
          <w:sz w:val="20"/>
          <w:szCs w:val="20"/>
        </w:rPr>
      </w:pPr>
      <w:r w:rsidRPr="00683EA3">
        <w:rPr>
          <w:b/>
          <w:sz w:val="20"/>
          <w:szCs w:val="20"/>
        </w:rPr>
        <w:t>Request by the contractor for the acceptance procedure to be carried out:</w:t>
      </w:r>
    </w:p>
    <w:p w14:paraId="74BE94CF" w14:textId="77777777" w:rsidR="004C658D" w:rsidRPr="00683EA3" w:rsidRDefault="004C658D" w:rsidP="004C658D">
      <w:pPr>
        <w:ind w:left="708" w:hanging="708"/>
        <w:jc w:val="both"/>
        <w:rPr>
          <w:color w:val="404040"/>
          <w:sz w:val="20"/>
          <w:szCs w:val="20"/>
        </w:rPr>
      </w:pPr>
      <w:r w:rsidRPr="00683EA3">
        <w:rPr>
          <w:color w:val="404040"/>
          <w:sz w:val="20"/>
          <w:szCs w:val="20"/>
        </w:rPr>
        <w:t>1°</w:t>
      </w:r>
      <w:r w:rsidRPr="00683EA3">
        <w:rPr>
          <w:color w:val="404040"/>
          <w:sz w:val="20"/>
          <w:szCs w:val="20"/>
        </w:rPr>
        <w:tab/>
        <w:t>For the provisional acceptance: This is equal to a request to release the first half of the performance bond;</w:t>
      </w:r>
    </w:p>
    <w:p w14:paraId="4E5FB193" w14:textId="77777777" w:rsidR="004C658D" w:rsidRPr="00683EA3" w:rsidRDefault="004C658D" w:rsidP="004C658D">
      <w:pPr>
        <w:ind w:left="576" w:hanging="576"/>
        <w:jc w:val="both"/>
        <w:rPr>
          <w:color w:val="404040"/>
          <w:sz w:val="20"/>
          <w:szCs w:val="20"/>
        </w:rPr>
      </w:pPr>
      <w:r w:rsidRPr="00683EA3">
        <w:rPr>
          <w:color w:val="404040"/>
          <w:sz w:val="20"/>
          <w:szCs w:val="20"/>
        </w:rPr>
        <w:t xml:space="preserve">2° </w:t>
      </w:r>
      <w:r w:rsidRPr="00683EA3">
        <w:rPr>
          <w:color w:val="404040"/>
          <w:sz w:val="20"/>
          <w:szCs w:val="20"/>
        </w:rPr>
        <w:tab/>
        <w:t>For the final acceptance: This is equal to a request to release the second half of the performance bond, or, in case no provisional acceptance applied, to release the whole of the performance bond.</w:t>
      </w:r>
    </w:p>
    <w:p w14:paraId="4CF0D38B" w14:textId="77777777" w:rsidR="005F2003" w:rsidRPr="005722FA" w:rsidRDefault="005F2003" w:rsidP="000534B9">
      <w:pPr>
        <w:pStyle w:val="Heading2"/>
        <w:keepLines w:val="0"/>
        <w:widowControl w:val="0"/>
        <w:tabs>
          <w:tab w:val="num" w:pos="576"/>
        </w:tabs>
        <w:suppressAutoHyphens/>
        <w:spacing w:after="240"/>
        <w:rPr>
          <w:sz w:val="24"/>
          <w:szCs w:val="24"/>
        </w:rPr>
      </w:pPr>
      <w:bookmarkStart w:id="116" w:name="_Toc117164729"/>
      <w:r w:rsidRPr="005722FA">
        <w:rPr>
          <w:sz w:val="24"/>
          <w:szCs w:val="24"/>
        </w:rPr>
        <w:t>Conformity of performance (Art. 34)</w:t>
      </w:r>
      <w:bookmarkEnd w:id="114"/>
      <w:bookmarkEnd w:id="115"/>
      <w:bookmarkEnd w:id="116"/>
      <w:r w:rsidRPr="005722FA">
        <w:rPr>
          <w:sz w:val="24"/>
          <w:szCs w:val="24"/>
        </w:rPr>
        <w:t xml:space="preserve"> </w:t>
      </w:r>
    </w:p>
    <w:p w14:paraId="4DF06CF0" w14:textId="0D542CBA" w:rsidR="005F2003" w:rsidRPr="00683EA3" w:rsidRDefault="005F2003" w:rsidP="0017001A">
      <w:pPr>
        <w:tabs>
          <w:tab w:val="left" w:pos="284"/>
          <w:tab w:val="left" w:pos="1134"/>
          <w:tab w:val="left" w:pos="1985"/>
          <w:tab w:val="left" w:pos="3686"/>
          <w:tab w:val="left" w:pos="5245"/>
        </w:tabs>
        <w:jc w:val="both"/>
        <w:rPr>
          <w:rFonts w:cs="Arial"/>
          <w:kern w:val="18"/>
          <w:sz w:val="20"/>
          <w:szCs w:val="20"/>
        </w:rPr>
      </w:pPr>
      <w:r w:rsidRPr="00683EA3">
        <w:rPr>
          <w:sz w:val="20"/>
          <w:szCs w:val="20"/>
        </w:rPr>
        <w:t>The supplies must comply in all respects with the procurement documents. Even in the absence of technical specifications in the procurement documents, the supplies must comply in all aspects with good practice.</w:t>
      </w:r>
    </w:p>
    <w:p w14:paraId="1B900D2E" w14:textId="77777777" w:rsidR="005F2003" w:rsidRPr="00683EA3" w:rsidRDefault="005F2003" w:rsidP="005F2003">
      <w:pPr>
        <w:pStyle w:val="BodyText"/>
        <w:rPr>
          <w:szCs w:val="20"/>
        </w:rPr>
      </w:pPr>
    </w:p>
    <w:p w14:paraId="005656F6" w14:textId="77777777" w:rsidR="005F2003" w:rsidRPr="005722FA" w:rsidRDefault="005F2003" w:rsidP="000534B9">
      <w:pPr>
        <w:pStyle w:val="Heading2"/>
        <w:keepLines w:val="0"/>
        <w:widowControl w:val="0"/>
        <w:tabs>
          <w:tab w:val="num" w:pos="576"/>
        </w:tabs>
        <w:suppressAutoHyphens/>
        <w:spacing w:after="240"/>
        <w:rPr>
          <w:sz w:val="24"/>
          <w:szCs w:val="24"/>
        </w:rPr>
      </w:pPr>
      <w:bookmarkStart w:id="117" w:name="_Toc117164730"/>
      <w:r w:rsidRPr="005722FA">
        <w:rPr>
          <w:sz w:val="24"/>
          <w:szCs w:val="24"/>
        </w:rPr>
        <w:t>Changes to the public contract (Art. 37 to 38/19)</w:t>
      </w:r>
      <w:bookmarkEnd w:id="117"/>
    </w:p>
    <w:p w14:paraId="01889526" w14:textId="77777777" w:rsidR="005F2003" w:rsidRPr="005722FA" w:rsidRDefault="005F2003" w:rsidP="00C72B94">
      <w:pPr>
        <w:pStyle w:val="Heading3"/>
        <w:keepNext/>
        <w:widowControl w:val="0"/>
        <w:numPr>
          <w:ilvl w:val="2"/>
          <w:numId w:val="5"/>
        </w:numPr>
        <w:tabs>
          <w:tab w:val="num" w:pos="810"/>
        </w:tabs>
        <w:suppressAutoHyphens/>
        <w:autoSpaceDE/>
        <w:autoSpaceDN/>
        <w:adjustRightInd/>
        <w:spacing w:before="180" w:after="180"/>
        <w:ind w:left="810"/>
        <w:contextualSpacing w:val="0"/>
      </w:pPr>
      <w:bookmarkStart w:id="118" w:name="_Toc117164731"/>
      <w:r w:rsidRPr="005722FA">
        <w:t>Replacement of the contractor (Art. 38/3)</w:t>
      </w:r>
      <w:bookmarkEnd w:id="118"/>
    </w:p>
    <w:p w14:paraId="6FCE7F86" w14:textId="77777777" w:rsidR="005F2003" w:rsidRPr="00683EA3" w:rsidRDefault="005F2003" w:rsidP="005F2003">
      <w:pPr>
        <w:pStyle w:val="BodyText"/>
        <w:rPr>
          <w:rFonts w:ascii="Georgia" w:eastAsia="Calibri" w:hAnsi="Georgia" w:cs="Arial"/>
          <w:color w:val="585756"/>
          <w:szCs w:val="20"/>
        </w:rPr>
      </w:pPr>
      <w:r w:rsidRPr="00683EA3">
        <w:rPr>
          <w:rFonts w:ascii="Georgia" w:hAnsi="Georgia"/>
          <w:color w:val="585756"/>
          <w:szCs w:val="20"/>
        </w:rPr>
        <w:t xml:space="preserve">Provided that he meets the selection and exclusion criteria set out in this document, a new contractor may replace the contractor with whom the initial contract was agreed in cases other than those provided for in Art. 38/3 of the General Implementing Rules (GIR). </w:t>
      </w:r>
    </w:p>
    <w:p w14:paraId="5FFF397C" w14:textId="77777777" w:rsidR="005F2003" w:rsidRPr="00683EA3" w:rsidRDefault="005F2003" w:rsidP="005F2003">
      <w:pPr>
        <w:pStyle w:val="BodyText"/>
        <w:rPr>
          <w:rFonts w:ascii="Georgia" w:eastAsia="Calibri" w:hAnsi="Georgia" w:cs="Arial"/>
          <w:color w:val="585756"/>
          <w:szCs w:val="20"/>
        </w:rPr>
      </w:pPr>
      <w:r w:rsidRPr="00683EA3">
        <w:rPr>
          <w:rFonts w:ascii="Georgia" w:hAnsi="Georgia"/>
          <w:color w:val="585756"/>
          <w:szCs w:val="20"/>
        </w:rPr>
        <w:t>The contractor submits his request as quickly as possible by registered post, stating the reasons for this replacement and providing a detailed inventory of the state of the supplies and services already delivered, the new contractor's contact details and the documents and certificates which the contracting authority cannot access free of charge.</w:t>
      </w:r>
    </w:p>
    <w:p w14:paraId="73F646AB" w14:textId="40A6527B" w:rsidR="005F2003" w:rsidRPr="00683EA3" w:rsidRDefault="005F2003" w:rsidP="00AD4DC3">
      <w:pPr>
        <w:pStyle w:val="BodyText"/>
        <w:rPr>
          <w:rFonts w:ascii="Georgia" w:eastAsia="Calibri" w:hAnsi="Georgia" w:cs="Arial"/>
          <w:color w:val="585756"/>
          <w:szCs w:val="20"/>
        </w:rPr>
      </w:pPr>
      <w:r w:rsidRPr="00683EA3">
        <w:rPr>
          <w:rFonts w:ascii="Georgia" w:hAnsi="Georgia"/>
          <w:color w:val="585756"/>
          <w:szCs w:val="20"/>
        </w:rPr>
        <w:t xml:space="preserve">The replacement will be recorded in an amendment dated and signed by all three parties. The initial contractor remains liable to the contracting authority for the performance of the remainder of the contract. </w:t>
      </w:r>
    </w:p>
    <w:p w14:paraId="4A01FFA3" w14:textId="77777777" w:rsidR="005F2003" w:rsidRPr="005722FA" w:rsidRDefault="005F2003" w:rsidP="00C72B94">
      <w:pPr>
        <w:pStyle w:val="Heading3"/>
        <w:keepNext/>
        <w:widowControl w:val="0"/>
        <w:numPr>
          <w:ilvl w:val="2"/>
          <w:numId w:val="5"/>
        </w:numPr>
        <w:tabs>
          <w:tab w:val="num" w:pos="810"/>
        </w:tabs>
        <w:suppressAutoHyphens/>
        <w:autoSpaceDE/>
        <w:autoSpaceDN/>
        <w:adjustRightInd/>
        <w:spacing w:before="180" w:after="180"/>
        <w:ind w:left="810"/>
        <w:contextualSpacing w:val="0"/>
      </w:pPr>
      <w:bookmarkStart w:id="119" w:name="_Toc117164732"/>
      <w:r w:rsidRPr="005722FA">
        <w:t>Revision of prices (Art. 38/7)</w:t>
      </w:r>
      <w:bookmarkEnd w:id="119"/>
    </w:p>
    <w:p w14:paraId="49B8F13F" w14:textId="77777777" w:rsidR="005F2003" w:rsidRPr="00683EA3" w:rsidRDefault="005F2003" w:rsidP="005F2003">
      <w:pPr>
        <w:pStyle w:val="BTCtextCTB"/>
        <w:rPr>
          <w:rFonts w:ascii="Georgia" w:eastAsia="Calibri" w:hAnsi="Georgia" w:cs="Arial"/>
          <w:color w:val="585756"/>
          <w:kern w:val="18"/>
          <w:sz w:val="20"/>
        </w:rPr>
      </w:pPr>
      <w:r w:rsidRPr="00683EA3">
        <w:rPr>
          <w:rFonts w:ascii="Georgia" w:hAnsi="Georgia"/>
          <w:color w:val="585756"/>
          <w:sz w:val="20"/>
        </w:rPr>
        <w:t>For this contract, price revisions are not permitted.</w:t>
      </w:r>
    </w:p>
    <w:p w14:paraId="570BE057" w14:textId="77777777" w:rsidR="005F2003" w:rsidRPr="00683EA3" w:rsidRDefault="005F2003" w:rsidP="005F2003">
      <w:pPr>
        <w:pStyle w:val="BodyText"/>
        <w:rPr>
          <w:rFonts w:ascii="Georgia" w:eastAsia="Calibri" w:hAnsi="Georgia" w:cs="Arial"/>
          <w:color w:val="585756"/>
          <w:szCs w:val="20"/>
        </w:rPr>
      </w:pPr>
    </w:p>
    <w:p w14:paraId="7DAA5D5E" w14:textId="77777777" w:rsidR="005F2003" w:rsidRPr="005722FA" w:rsidRDefault="005F2003" w:rsidP="00C72B94">
      <w:pPr>
        <w:pStyle w:val="Heading3"/>
        <w:keepNext/>
        <w:widowControl w:val="0"/>
        <w:numPr>
          <w:ilvl w:val="2"/>
          <w:numId w:val="5"/>
        </w:numPr>
        <w:tabs>
          <w:tab w:val="num" w:pos="810"/>
        </w:tabs>
        <w:suppressAutoHyphens/>
        <w:autoSpaceDE/>
        <w:autoSpaceDN/>
        <w:adjustRightInd/>
        <w:spacing w:before="180" w:after="180"/>
        <w:ind w:left="810"/>
        <w:contextualSpacing w:val="0"/>
      </w:pPr>
      <w:bookmarkStart w:id="120" w:name="_Toc117164733"/>
      <w:r w:rsidRPr="005722FA">
        <w:t>Indemnities following the suspensions ordered by the contracting authority during performance (Art. 38/12)</w:t>
      </w:r>
      <w:bookmarkEnd w:id="120"/>
    </w:p>
    <w:p w14:paraId="0BCCD158" w14:textId="77777777" w:rsidR="005F2003" w:rsidRPr="00683EA3" w:rsidRDefault="005F2003" w:rsidP="0017001A">
      <w:pPr>
        <w:pStyle w:val="BTCtextCTB"/>
        <w:rPr>
          <w:rFonts w:ascii="Georgia" w:eastAsia="Calibri" w:hAnsi="Georgia" w:cs="Arial"/>
          <w:color w:val="585756"/>
          <w:kern w:val="18"/>
          <w:sz w:val="20"/>
        </w:rPr>
      </w:pPr>
      <w:r w:rsidRPr="00683EA3">
        <w:rPr>
          <w:rFonts w:ascii="Georgia" w:hAnsi="Georgia"/>
          <w:color w:val="585756"/>
          <w:sz w:val="20"/>
        </w:rPr>
        <w:t>The contracting authority reserves the right to suspend the performance of the contract for a given period, mainly when it considers that the contract cannot be performed without inconvenience at that time.</w:t>
      </w:r>
    </w:p>
    <w:p w14:paraId="4B87C98D" w14:textId="77777777" w:rsidR="005F2003" w:rsidRPr="00683EA3" w:rsidRDefault="005F2003" w:rsidP="0017001A">
      <w:pPr>
        <w:pStyle w:val="BTCtextCTB"/>
        <w:rPr>
          <w:rFonts w:ascii="Georgia" w:eastAsia="Calibri" w:hAnsi="Georgia" w:cs="Arial"/>
          <w:color w:val="585756"/>
          <w:kern w:val="18"/>
          <w:sz w:val="20"/>
        </w:rPr>
      </w:pPr>
      <w:r w:rsidRPr="00683EA3">
        <w:rPr>
          <w:rFonts w:ascii="Georgia" w:hAnsi="Georgia"/>
          <w:color w:val="585756"/>
          <w:sz w:val="20"/>
        </w:rPr>
        <w:t>The performance period is extended by the period of delay caused by this suspension, provided that the contractual performance period has not expired. If it has expired, the return of fines for late performance will be agreed.</w:t>
      </w:r>
    </w:p>
    <w:p w14:paraId="334C02FC" w14:textId="77777777" w:rsidR="005F2003" w:rsidRPr="00683EA3" w:rsidRDefault="005F2003" w:rsidP="0017001A">
      <w:pPr>
        <w:pStyle w:val="BTCtextCTB"/>
        <w:rPr>
          <w:rFonts w:ascii="Georgia" w:eastAsia="Calibri" w:hAnsi="Georgia" w:cs="Arial"/>
          <w:color w:val="585756"/>
          <w:kern w:val="18"/>
          <w:sz w:val="20"/>
        </w:rPr>
      </w:pPr>
      <w:r w:rsidRPr="00683EA3">
        <w:rPr>
          <w:rFonts w:ascii="Georgia" w:hAnsi="Georgia"/>
          <w:color w:val="585756"/>
          <w:sz w:val="20"/>
        </w:rPr>
        <w:lastRenderedPageBreak/>
        <w:t>When activities are suspended, based on this clause, the contractor is required to take all necessary precautions, at his expense, to protect the services already performed and the materials from potential damage caused by unfavourable weather conditions, theft or other malicious acts.</w:t>
      </w:r>
    </w:p>
    <w:p w14:paraId="061B5272" w14:textId="77777777" w:rsidR="005F2003" w:rsidRPr="00683EA3" w:rsidRDefault="005F2003" w:rsidP="005F2003">
      <w:pPr>
        <w:pStyle w:val="BodyText"/>
        <w:rPr>
          <w:rFonts w:ascii="Georgia" w:eastAsia="Calibri" w:hAnsi="Georgia" w:cs="Arial"/>
          <w:color w:val="585756"/>
          <w:szCs w:val="20"/>
        </w:rPr>
      </w:pPr>
      <w:r w:rsidRPr="00683EA3">
        <w:rPr>
          <w:rFonts w:ascii="Georgia" w:hAnsi="Georgia"/>
          <w:color w:val="585756"/>
          <w:szCs w:val="20"/>
        </w:rPr>
        <w:t>The contractor has a right to damages for suspensions ordered by the contracting authority when:</w:t>
      </w:r>
    </w:p>
    <w:p w14:paraId="61368B2C" w14:textId="77777777" w:rsidR="005F2003" w:rsidRPr="00683EA3" w:rsidRDefault="005F2003" w:rsidP="00C72B94">
      <w:pPr>
        <w:pStyle w:val="BodyText"/>
        <w:numPr>
          <w:ilvl w:val="0"/>
          <w:numId w:val="9"/>
        </w:numPr>
        <w:rPr>
          <w:rFonts w:ascii="Georgia" w:eastAsia="Calibri" w:hAnsi="Georgia" w:cs="Arial"/>
          <w:color w:val="585756"/>
          <w:szCs w:val="20"/>
        </w:rPr>
      </w:pPr>
      <w:r w:rsidRPr="00683EA3">
        <w:rPr>
          <w:rFonts w:ascii="Georgia" w:hAnsi="Georgia"/>
          <w:color w:val="585756"/>
          <w:szCs w:val="20"/>
        </w:rPr>
        <w:t xml:space="preserve">The suspension lasts in total longer than one twentieth of the performance period and at least ten working days or two calendar weeks, depending on whether the performance period is expressed in working days or calendar days; </w:t>
      </w:r>
    </w:p>
    <w:p w14:paraId="0485F3D3" w14:textId="77777777" w:rsidR="005F2003" w:rsidRPr="00683EA3" w:rsidRDefault="005F2003" w:rsidP="00C72B94">
      <w:pPr>
        <w:pStyle w:val="BodyText"/>
        <w:numPr>
          <w:ilvl w:val="0"/>
          <w:numId w:val="9"/>
        </w:numPr>
        <w:rPr>
          <w:rFonts w:ascii="Georgia" w:eastAsia="Calibri" w:hAnsi="Georgia" w:cs="Arial"/>
          <w:color w:val="585756"/>
          <w:szCs w:val="20"/>
        </w:rPr>
      </w:pPr>
      <w:r w:rsidRPr="00683EA3">
        <w:rPr>
          <w:rFonts w:ascii="Georgia" w:hAnsi="Georgia"/>
          <w:color w:val="585756"/>
          <w:szCs w:val="20"/>
        </w:rPr>
        <w:t xml:space="preserve">The suspension is not owing to unfavourable weather conditions; </w:t>
      </w:r>
    </w:p>
    <w:p w14:paraId="21E79B27" w14:textId="77777777" w:rsidR="005F2003" w:rsidRPr="00683EA3" w:rsidRDefault="005F2003" w:rsidP="00C72B94">
      <w:pPr>
        <w:pStyle w:val="BodyText"/>
        <w:numPr>
          <w:ilvl w:val="0"/>
          <w:numId w:val="9"/>
        </w:numPr>
        <w:rPr>
          <w:rFonts w:ascii="Georgia" w:eastAsia="Calibri" w:hAnsi="Georgia" w:cs="Arial"/>
          <w:color w:val="585756"/>
          <w:szCs w:val="20"/>
        </w:rPr>
      </w:pPr>
      <w:r w:rsidRPr="00683EA3">
        <w:rPr>
          <w:rFonts w:ascii="Georgia" w:hAnsi="Georgia"/>
          <w:color w:val="585756"/>
          <w:szCs w:val="20"/>
        </w:rPr>
        <w:t>The suspension occurred during the contract performance period.</w:t>
      </w:r>
    </w:p>
    <w:p w14:paraId="4D37F52B" w14:textId="77777777" w:rsidR="005F2003" w:rsidRPr="00683EA3" w:rsidRDefault="005F2003" w:rsidP="0017001A">
      <w:pPr>
        <w:pStyle w:val="BTCtextCTB"/>
        <w:rPr>
          <w:rFonts w:ascii="Georgia" w:eastAsia="Calibri" w:hAnsi="Georgia" w:cs="Arial"/>
          <w:color w:val="585756"/>
          <w:kern w:val="18"/>
          <w:sz w:val="20"/>
        </w:rPr>
      </w:pPr>
      <w:r w:rsidRPr="00683EA3">
        <w:rPr>
          <w:rFonts w:ascii="Georgia" w:hAnsi="Georgia"/>
          <w:color w:val="585756"/>
          <w:sz w:val="20"/>
        </w:rPr>
        <w:t xml:space="preserve">Within thirty days of their occurrence or the date on which the contractor or the contracting authority would normally have become aware of them, the contractor reports the facts or circumstances succinctly to the contracting authority and describes precisely their impact on the progress and cost of the contract.  </w:t>
      </w:r>
    </w:p>
    <w:p w14:paraId="76C54FD4" w14:textId="77777777" w:rsidR="005F2003" w:rsidRPr="005722FA" w:rsidRDefault="005F2003" w:rsidP="00C72B94">
      <w:pPr>
        <w:pStyle w:val="Heading3"/>
        <w:keepNext/>
        <w:widowControl w:val="0"/>
        <w:numPr>
          <w:ilvl w:val="2"/>
          <w:numId w:val="5"/>
        </w:numPr>
        <w:tabs>
          <w:tab w:val="num" w:pos="810"/>
        </w:tabs>
        <w:suppressAutoHyphens/>
        <w:autoSpaceDE/>
        <w:autoSpaceDN/>
        <w:adjustRightInd/>
        <w:spacing w:before="180" w:after="180"/>
        <w:ind w:left="810"/>
        <w:contextualSpacing w:val="0"/>
      </w:pPr>
      <w:bookmarkStart w:id="121" w:name="_Toc117164734"/>
      <w:r w:rsidRPr="005722FA">
        <w:t>Unforeseeable circumstances</w:t>
      </w:r>
      <w:bookmarkEnd w:id="121"/>
    </w:p>
    <w:p w14:paraId="0A9476B9" w14:textId="77777777" w:rsidR="005F2003" w:rsidRPr="00683EA3" w:rsidRDefault="005F2003" w:rsidP="005F2003">
      <w:pPr>
        <w:jc w:val="both"/>
        <w:rPr>
          <w:kern w:val="18"/>
          <w:sz w:val="20"/>
          <w:szCs w:val="20"/>
        </w:rPr>
      </w:pPr>
      <w:r w:rsidRPr="00683EA3">
        <w:rPr>
          <w:sz w:val="20"/>
          <w:szCs w:val="20"/>
        </w:rPr>
        <w:t xml:space="preserve">As a rule, the contractor is not entitled to any modification of the contractual terms due to circumstances of which the contracting authority was unaware. </w:t>
      </w:r>
    </w:p>
    <w:p w14:paraId="7C9B50AC" w14:textId="39B2B452" w:rsidR="005F2003" w:rsidRPr="00683EA3" w:rsidRDefault="005F2003" w:rsidP="005F2003">
      <w:pPr>
        <w:jc w:val="both"/>
        <w:rPr>
          <w:kern w:val="18"/>
          <w:sz w:val="20"/>
          <w:szCs w:val="20"/>
        </w:rPr>
      </w:pPr>
      <w:r w:rsidRPr="00683EA3">
        <w:rPr>
          <w:sz w:val="20"/>
          <w:szCs w:val="20"/>
        </w:rPr>
        <w:t xml:space="preserve">A decision of the Belgian State to suspend cooperation with a partner country is deemed to be unforeseeable circumstances within the meaning of this article. Should the Belgian State break off or cease activities which implies therefore the financing of this public contract, </w:t>
      </w:r>
      <w:proofErr w:type="spellStart"/>
      <w:r w:rsidRPr="00683EA3">
        <w:rPr>
          <w:sz w:val="20"/>
          <w:szCs w:val="20"/>
        </w:rPr>
        <w:t>Enabel</w:t>
      </w:r>
      <w:proofErr w:type="spellEnd"/>
      <w:r w:rsidRPr="00683EA3">
        <w:rPr>
          <w:sz w:val="20"/>
          <w:szCs w:val="20"/>
        </w:rPr>
        <w:t xml:space="preserve"> will do everything reasonable to agree a maximum compensation figure.</w:t>
      </w:r>
    </w:p>
    <w:p w14:paraId="6D72E2E6" w14:textId="77777777" w:rsidR="005F2003" w:rsidRPr="00683EA3" w:rsidRDefault="005F2003" w:rsidP="005F2003">
      <w:pPr>
        <w:pStyle w:val="BodyText"/>
        <w:rPr>
          <w:rFonts w:ascii="Georgia" w:eastAsia="Calibri" w:hAnsi="Georgia" w:cs="Arial"/>
          <w:color w:val="585756"/>
          <w:szCs w:val="20"/>
        </w:rPr>
      </w:pPr>
    </w:p>
    <w:p w14:paraId="6B777AAD" w14:textId="2AECD86B" w:rsidR="005F2003" w:rsidRPr="005722FA" w:rsidRDefault="00DF0985" w:rsidP="000534B9">
      <w:pPr>
        <w:pStyle w:val="Heading2"/>
        <w:keepLines w:val="0"/>
        <w:widowControl w:val="0"/>
        <w:tabs>
          <w:tab w:val="num" w:pos="576"/>
        </w:tabs>
        <w:suppressAutoHyphens/>
        <w:spacing w:after="240"/>
        <w:rPr>
          <w:sz w:val="24"/>
          <w:szCs w:val="24"/>
        </w:rPr>
      </w:pPr>
      <w:bookmarkStart w:id="122" w:name="_Toc361393826"/>
      <w:bookmarkStart w:id="123" w:name="_Toc361408328"/>
      <w:bookmarkStart w:id="124" w:name="_Toc117164735"/>
      <w:r w:rsidRPr="005722FA">
        <w:rPr>
          <w:sz w:val="24"/>
          <w:szCs w:val="24"/>
        </w:rPr>
        <w:t>Preliminary technical acceptance (Art. 42)</w:t>
      </w:r>
      <w:bookmarkEnd w:id="122"/>
      <w:bookmarkEnd w:id="123"/>
      <w:bookmarkEnd w:id="124"/>
    </w:p>
    <w:p w14:paraId="45651B2D" w14:textId="77777777" w:rsidR="00A31CAA" w:rsidRPr="00683EA3" w:rsidRDefault="00A31CAA" w:rsidP="00A31CAA">
      <w:pPr>
        <w:pStyle w:val="BodyText"/>
        <w:rPr>
          <w:rFonts w:ascii="Georgia" w:eastAsia="Calibri" w:hAnsi="Georgia" w:cs="Times New Roman"/>
          <w:color w:val="585756"/>
          <w:szCs w:val="20"/>
        </w:rPr>
      </w:pPr>
      <w:r w:rsidRPr="00683EA3">
        <w:rPr>
          <w:rFonts w:ascii="Georgia" w:hAnsi="Georgia"/>
          <w:color w:val="585756"/>
          <w:szCs w:val="20"/>
        </w:rPr>
        <w:t xml:space="preserve">Products may not be used if they have not been accepted by the managing official or his or her representative. </w:t>
      </w:r>
    </w:p>
    <w:p w14:paraId="1FD710D4" w14:textId="77777777" w:rsidR="00A31CAA" w:rsidRPr="00683EA3" w:rsidRDefault="00A31CAA" w:rsidP="00A31CAA">
      <w:pPr>
        <w:pStyle w:val="BodyText"/>
        <w:rPr>
          <w:rFonts w:ascii="Georgia" w:eastAsia="Calibri" w:hAnsi="Georgia" w:cs="Times New Roman"/>
          <w:color w:val="585756"/>
          <w:szCs w:val="20"/>
        </w:rPr>
      </w:pPr>
      <w:r w:rsidRPr="00683EA3">
        <w:rPr>
          <w:rFonts w:ascii="Georgia" w:hAnsi="Georgia"/>
          <w:color w:val="585756"/>
          <w:szCs w:val="20"/>
        </w:rPr>
        <w:t xml:space="preserve">Products that at a given stage do not satisfy the technical acceptance tests imposed will be declared unfit for technical acceptance. Upon the request of the contractor, the contracting authority in accordance with the procurement documents verifies whether the products  have the required qualities or at the very least comply with good practice and satisfy the conditions of the contract. If certain products are destroyed during verification, the contractor replaces these at its own expense. The procurement documents specify the quantity of products to be destroyed. </w:t>
      </w:r>
    </w:p>
    <w:p w14:paraId="4D3291F1" w14:textId="18AD51DC" w:rsidR="00A31CAA" w:rsidRPr="00683EA3" w:rsidRDefault="00A31CAA" w:rsidP="00A31CAA">
      <w:pPr>
        <w:pStyle w:val="BodyText"/>
        <w:rPr>
          <w:rFonts w:ascii="Georgia" w:eastAsia="Calibri" w:hAnsi="Georgia" w:cs="Times New Roman"/>
          <w:color w:val="585756"/>
          <w:szCs w:val="20"/>
        </w:rPr>
      </w:pPr>
      <w:r w:rsidRPr="00683EA3">
        <w:rPr>
          <w:rFonts w:ascii="Georgia" w:hAnsi="Georgia"/>
          <w:color w:val="585756"/>
          <w:szCs w:val="20"/>
        </w:rPr>
        <w:t>Where the contracting authority declares that the product presented is not in the required condition for examination, the acceptance request by the building contractor will be considered not having been made. A new request is made when the product is fit for acceptance.</w:t>
      </w:r>
    </w:p>
    <w:p w14:paraId="5A5BB1D0" w14:textId="08CB3224" w:rsidR="005F2003" w:rsidRPr="005722FA" w:rsidRDefault="005F2003" w:rsidP="000534B9">
      <w:pPr>
        <w:pStyle w:val="Heading2"/>
        <w:keepLines w:val="0"/>
        <w:widowControl w:val="0"/>
        <w:tabs>
          <w:tab w:val="num" w:pos="576"/>
        </w:tabs>
        <w:suppressAutoHyphens/>
        <w:spacing w:after="240"/>
        <w:rPr>
          <w:sz w:val="24"/>
          <w:szCs w:val="24"/>
        </w:rPr>
      </w:pPr>
      <w:bookmarkStart w:id="125" w:name="_Toc361393827"/>
      <w:bookmarkStart w:id="126" w:name="_Toc361408329"/>
      <w:bookmarkStart w:id="127" w:name="_Toc117164736"/>
      <w:r w:rsidRPr="005722FA">
        <w:rPr>
          <w:sz w:val="24"/>
          <w:szCs w:val="24"/>
        </w:rPr>
        <w:t>Performance modalities (Art. 115 et seq.)</w:t>
      </w:r>
      <w:bookmarkEnd w:id="125"/>
      <w:bookmarkEnd w:id="126"/>
      <w:bookmarkEnd w:id="127"/>
    </w:p>
    <w:p w14:paraId="764F3F67" w14:textId="0A3D4FDC" w:rsidR="00A31CAA" w:rsidRPr="005722FA" w:rsidRDefault="00A31CAA" w:rsidP="00C72B94">
      <w:pPr>
        <w:pStyle w:val="Heading3"/>
        <w:keepNext/>
        <w:widowControl w:val="0"/>
        <w:numPr>
          <w:ilvl w:val="2"/>
          <w:numId w:val="5"/>
        </w:numPr>
        <w:tabs>
          <w:tab w:val="num" w:pos="810"/>
        </w:tabs>
        <w:suppressAutoHyphens/>
        <w:autoSpaceDE/>
        <w:autoSpaceDN/>
        <w:adjustRightInd/>
        <w:spacing w:before="180" w:after="180"/>
        <w:ind w:left="810"/>
        <w:contextualSpacing w:val="0"/>
      </w:pPr>
      <w:bookmarkStart w:id="128" w:name="_Toc117164737"/>
      <w:r w:rsidRPr="005722FA">
        <w:t>&lt;&lt;Partial orders (Art. 115)</w:t>
      </w:r>
      <w:bookmarkEnd w:id="128"/>
    </w:p>
    <w:p w14:paraId="39DC7A7E" w14:textId="3B7B4372" w:rsidR="00A31CAA" w:rsidRPr="00683EA3" w:rsidRDefault="00A31CAA" w:rsidP="00A31CAA">
      <w:pPr>
        <w:rPr>
          <w:sz w:val="20"/>
          <w:szCs w:val="20"/>
        </w:rPr>
      </w:pPr>
      <w:r w:rsidRPr="00683EA3">
        <w:rPr>
          <w:sz w:val="20"/>
          <w:szCs w:val="20"/>
        </w:rPr>
        <w:t xml:space="preserve">If, for all or part of the quantities to be supplied, the procurement documents provide for one order, performance under the contract will be dependent upon notification of </w:t>
      </w:r>
      <w:r w:rsidR="00462FA0" w:rsidRPr="00683EA3">
        <w:rPr>
          <w:sz w:val="20"/>
          <w:szCs w:val="20"/>
        </w:rPr>
        <w:t>such order.</w:t>
      </w:r>
    </w:p>
    <w:p w14:paraId="0AC16FB4" w14:textId="5A46D025" w:rsidR="005F2003" w:rsidRPr="005722FA" w:rsidRDefault="005F2003" w:rsidP="00C72B94">
      <w:pPr>
        <w:pStyle w:val="Heading3"/>
        <w:keepNext/>
        <w:widowControl w:val="0"/>
        <w:numPr>
          <w:ilvl w:val="2"/>
          <w:numId w:val="5"/>
        </w:numPr>
        <w:tabs>
          <w:tab w:val="num" w:pos="810"/>
        </w:tabs>
        <w:suppressAutoHyphens/>
        <w:autoSpaceDE/>
        <w:autoSpaceDN/>
        <w:adjustRightInd/>
        <w:spacing w:before="180" w:after="180"/>
        <w:ind w:left="810"/>
        <w:contextualSpacing w:val="0"/>
      </w:pPr>
      <w:bookmarkStart w:id="129" w:name="_Toc117164738"/>
      <w:r w:rsidRPr="005722FA">
        <w:t>Deadlines and terms (Art. 116)</w:t>
      </w:r>
      <w:bookmarkEnd w:id="129"/>
    </w:p>
    <w:p w14:paraId="4D9BCCE0" w14:textId="024A3504" w:rsidR="00455FB0" w:rsidRPr="00683EA3" w:rsidRDefault="00C07E87" w:rsidP="00956F95">
      <w:pPr>
        <w:pStyle w:val="BodyText"/>
        <w:rPr>
          <w:rFonts w:ascii="Georgia" w:hAnsi="Georgia"/>
          <w:color w:val="585756"/>
          <w:szCs w:val="20"/>
        </w:rPr>
      </w:pPr>
      <w:r w:rsidRPr="00683EA3">
        <w:rPr>
          <w:rFonts w:ascii="Georgia" w:hAnsi="Georgia"/>
          <w:color w:val="585756"/>
          <w:szCs w:val="20"/>
        </w:rPr>
        <w:t xml:space="preserve">The supplies must be delivered </w:t>
      </w:r>
      <w:r w:rsidR="00AA4AB7" w:rsidRPr="00683EA3">
        <w:rPr>
          <w:rFonts w:ascii="Georgia" w:hAnsi="Georgia"/>
          <w:color w:val="585756"/>
          <w:szCs w:val="20"/>
        </w:rPr>
        <w:t>for:</w:t>
      </w:r>
    </w:p>
    <w:p w14:paraId="0C7454DE" w14:textId="2F1ED9F1" w:rsidR="006C5B10" w:rsidRPr="00683EA3" w:rsidRDefault="00920B4C" w:rsidP="00956F95">
      <w:pPr>
        <w:pStyle w:val="BodyText"/>
        <w:rPr>
          <w:rFonts w:ascii="Georgia" w:hAnsi="Georgia"/>
          <w:color w:val="585756"/>
          <w:szCs w:val="20"/>
        </w:rPr>
      </w:pPr>
      <w:r w:rsidRPr="00683EA3">
        <w:rPr>
          <w:rFonts w:ascii="Georgia" w:hAnsi="Georgia"/>
          <w:color w:val="585756"/>
          <w:szCs w:val="20"/>
        </w:rPr>
        <w:t xml:space="preserve"> Lot 1 within </w:t>
      </w:r>
      <w:r w:rsidR="006C5B10" w:rsidRPr="00683EA3">
        <w:rPr>
          <w:rFonts w:ascii="Georgia" w:hAnsi="Georgia"/>
          <w:color w:val="585756"/>
          <w:szCs w:val="20"/>
        </w:rPr>
        <w:t xml:space="preserve">25 </w:t>
      </w:r>
      <w:r w:rsidR="00C07E87" w:rsidRPr="00683EA3">
        <w:rPr>
          <w:rFonts w:ascii="Georgia" w:hAnsi="Georgia"/>
          <w:color w:val="585756"/>
          <w:szCs w:val="20"/>
        </w:rPr>
        <w:t xml:space="preserve">days as from the day following the date on which the supplier received the contract conclusion notification letter. </w:t>
      </w:r>
    </w:p>
    <w:p w14:paraId="21C9767E" w14:textId="15CBC6B8" w:rsidR="006C5B10" w:rsidRPr="00683EA3" w:rsidRDefault="006C5B10" w:rsidP="00956F95">
      <w:pPr>
        <w:pStyle w:val="BodyText"/>
        <w:rPr>
          <w:rFonts w:ascii="Georgia" w:hAnsi="Georgia"/>
          <w:color w:val="585756"/>
          <w:szCs w:val="20"/>
        </w:rPr>
      </w:pPr>
      <w:r w:rsidRPr="00AE184C">
        <w:rPr>
          <w:rFonts w:ascii="Georgia" w:hAnsi="Georgia"/>
          <w:b/>
          <w:bCs/>
          <w:color w:val="585756"/>
          <w:szCs w:val="20"/>
        </w:rPr>
        <w:lastRenderedPageBreak/>
        <w:t xml:space="preserve">For Lot </w:t>
      </w:r>
      <w:r w:rsidR="00AA4AB7" w:rsidRPr="00AE184C">
        <w:rPr>
          <w:rFonts w:ascii="Georgia" w:hAnsi="Georgia"/>
          <w:b/>
          <w:bCs/>
          <w:color w:val="585756"/>
          <w:szCs w:val="20"/>
        </w:rPr>
        <w:t>2</w:t>
      </w:r>
      <w:r w:rsidR="00AE184C">
        <w:rPr>
          <w:rFonts w:ascii="Georgia" w:hAnsi="Georgia"/>
          <w:b/>
          <w:bCs/>
          <w:color w:val="585756"/>
          <w:szCs w:val="20"/>
        </w:rPr>
        <w:t xml:space="preserve"> </w:t>
      </w:r>
      <w:r w:rsidRPr="00683EA3">
        <w:rPr>
          <w:rFonts w:ascii="Georgia" w:hAnsi="Georgia"/>
          <w:color w:val="585756"/>
          <w:szCs w:val="20"/>
        </w:rPr>
        <w:t>within 35 days as from the day following the date on which the supplier received the contract conclusion notification letter.</w:t>
      </w:r>
    </w:p>
    <w:p w14:paraId="468A81AD" w14:textId="3E645BC4" w:rsidR="006C5B10" w:rsidRPr="00683EA3" w:rsidRDefault="006C5B10" w:rsidP="00956F95">
      <w:pPr>
        <w:pStyle w:val="BodyText"/>
        <w:rPr>
          <w:rFonts w:ascii="Georgia" w:hAnsi="Georgia"/>
          <w:color w:val="585756"/>
          <w:szCs w:val="20"/>
        </w:rPr>
      </w:pPr>
      <w:r w:rsidRPr="00AE184C">
        <w:rPr>
          <w:rFonts w:ascii="Georgia" w:hAnsi="Georgia"/>
          <w:b/>
          <w:bCs/>
          <w:color w:val="585756"/>
          <w:szCs w:val="20"/>
        </w:rPr>
        <w:t>For Lot 3</w:t>
      </w:r>
      <w:r w:rsidR="00AE184C">
        <w:rPr>
          <w:rFonts w:ascii="Georgia" w:hAnsi="Georgia"/>
          <w:color w:val="585756"/>
          <w:szCs w:val="20"/>
        </w:rPr>
        <w:t xml:space="preserve"> </w:t>
      </w:r>
      <w:r w:rsidRPr="00683EA3">
        <w:rPr>
          <w:rFonts w:ascii="Georgia" w:hAnsi="Georgia"/>
          <w:color w:val="585756"/>
          <w:szCs w:val="20"/>
        </w:rPr>
        <w:t>within 60 days as from the day following the date on which the supplier received the contract conclusion notification letter.</w:t>
      </w:r>
    </w:p>
    <w:p w14:paraId="65B93475" w14:textId="466D9C32" w:rsidR="00455FB0" w:rsidRPr="00683EA3" w:rsidRDefault="00455FB0" w:rsidP="00956F95">
      <w:pPr>
        <w:pStyle w:val="BodyText"/>
        <w:rPr>
          <w:rFonts w:ascii="Georgia" w:hAnsi="Georgia"/>
          <w:color w:val="585756"/>
          <w:szCs w:val="20"/>
        </w:rPr>
      </w:pPr>
      <w:r w:rsidRPr="00AE184C">
        <w:rPr>
          <w:rFonts w:ascii="Georgia" w:hAnsi="Georgia"/>
          <w:b/>
          <w:bCs/>
          <w:color w:val="585756"/>
          <w:szCs w:val="20"/>
        </w:rPr>
        <w:t>For Lot 4</w:t>
      </w:r>
      <w:r w:rsidRPr="00683EA3">
        <w:rPr>
          <w:rFonts w:ascii="Georgia" w:hAnsi="Georgia"/>
          <w:color w:val="585756"/>
          <w:szCs w:val="20"/>
        </w:rPr>
        <w:t xml:space="preserve"> within </w:t>
      </w:r>
      <w:r w:rsidR="001F4CCD" w:rsidRPr="00683EA3">
        <w:rPr>
          <w:rFonts w:ascii="Georgia" w:hAnsi="Georgia"/>
          <w:color w:val="585756"/>
          <w:szCs w:val="20"/>
        </w:rPr>
        <w:t>6</w:t>
      </w:r>
      <w:r w:rsidRPr="00683EA3">
        <w:rPr>
          <w:rFonts w:ascii="Georgia" w:hAnsi="Georgia"/>
          <w:color w:val="585756"/>
          <w:szCs w:val="20"/>
        </w:rPr>
        <w:t>0 days as from the day following the date on which the supplier received the contract conclusion notification letter.</w:t>
      </w:r>
    </w:p>
    <w:p w14:paraId="6077DA1C" w14:textId="65A88146" w:rsidR="00C07E87" w:rsidRPr="00683EA3" w:rsidRDefault="00C07E87" w:rsidP="00956F95">
      <w:pPr>
        <w:pStyle w:val="BodyText"/>
        <w:rPr>
          <w:rFonts w:ascii="Georgia" w:eastAsia="Calibri" w:hAnsi="Georgia" w:cs="Times New Roman"/>
          <w:color w:val="585756"/>
          <w:kern w:val="0"/>
          <w:szCs w:val="20"/>
        </w:rPr>
      </w:pPr>
      <w:r w:rsidRPr="00683EA3">
        <w:rPr>
          <w:rFonts w:ascii="Georgia" w:hAnsi="Georgia"/>
          <w:color w:val="585756"/>
          <w:szCs w:val="20"/>
        </w:rPr>
        <w:t>The closure of the supplier’s business for annual holidays is not included in this calculation.</w:t>
      </w:r>
    </w:p>
    <w:p w14:paraId="70F74F9E" w14:textId="77777777" w:rsidR="00C07E87" w:rsidRPr="00683EA3" w:rsidRDefault="00C07E87" w:rsidP="00C07E87">
      <w:pPr>
        <w:pStyle w:val="BodyText"/>
        <w:rPr>
          <w:rFonts w:ascii="Georgia" w:eastAsia="Calibri" w:hAnsi="Georgia" w:cs="Times New Roman"/>
          <w:color w:val="585756"/>
          <w:kern w:val="0"/>
          <w:szCs w:val="20"/>
        </w:rPr>
      </w:pPr>
      <w:r w:rsidRPr="00683EA3">
        <w:rPr>
          <w:rFonts w:ascii="Georgia" w:hAnsi="Georgia"/>
          <w:color w:val="585756"/>
          <w:szCs w:val="20"/>
        </w:rPr>
        <w:t>The Purchase Order is addressed to the supplier either by registered letter, fax or any other means through which the date of dispatch can be determined unambiguously.</w:t>
      </w:r>
    </w:p>
    <w:p w14:paraId="5AB64C5E" w14:textId="77777777" w:rsidR="00C07E87" w:rsidRPr="00683EA3" w:rsidRDefault="00C07E87" w:rsidP="00C07E87">
      <w:pPr>
        <w:pStyle w:val="BodyText"/>
        <w:rPr>
          <w:rFonts w:ascii="Georgia" w:eastAsia="Calibri" w:hAnsi="Georgia" w:cs="Times New Roman"/>
          <w:color w:val="585756"/>
          <w:kern w:val="0"/>
          <w:szCs w:val="20"/>
        </w:rPr>
      </w:pPr>
      <w:r w:rsidRPr="00683EA3">
        <w:rPr>
          <w:rFonts w:ascii="Georgia" w:hAnsi="Georgia"/>
          <w:color w:val="585756"/>
          <w:szCs w:val="20"/>
        </w:rPr>
        <w:t>Any further correspondence pertaining to the Purchase Order (and to the delivery) follows the same rules as those for the dispatch of the Purchase Order when a party wants to establish proof of its intervention.</w:t>
      </w:r>
    </w:p>
    <w:p w14:paraId="1E9CA89D" w14:textId="77777777" w:rsidR="00C07E87" w:rsidRPr="00683EA3" w:rsidRDefault="00C07E87" w:rsidP="00C07E87">
      <w:pPr>
        <w:pStyle w:val="BodyText"/>
        <w:rPr>
          <w:rFonts w:ascii="Georgia" w:eastAsia="Calibri" w:hAnsi="Georgia" w:cs="Times New Roman"/>
          <w:color w:val="585756"/>
          <w:kern w:val="0"/>
          <w:szCs w:val="20"/>
        </w:rPr>
      </w:pPr>
      <w:r w:rsidRPr="00683EA3">
        <w:rPr>
          <w:rFonts w:ascii="Georgia" w:hAnsi="Georgia"/>
          <w:color w:val="585756"/>
          <w:szCs w:val="20"/>
        </w:rPr>
        <w:t>In the event the acknowledgement of receipt of the Purchase Order is received after the period of two working days, upon written demand and justification of the supplier, the delivery period may be extended pro rata of the delay of the acknowledgement of receipt of the Purchase Order. When the service that placed the order, upon examination of the written demand of the supplier, estimates that the demand is founded or partially founded, it will inform the supplier in writing of which extension of the period is accepted.</w:t>
      </w:r>
    </w:p>
    <w:p w14:paraId="7AFD492D" w14:textId="77777777" w:rsidR="00C07E87" w:rsidRPr="00683EA3" w:rsidRDefault="00C07E87" w:rsidP="00C07E87">
      <w:pPr>
        <w:pStyle w:val="BodyText"/>
        <w:rPr>
          <w:rFonts w:ascii="Georgia" w:eastAsia="Calibri" w:hAnsi="Georgia" w:cs="Times New Roman"/>
          <w:color w:val="585756"/>
          <w:kern w:val="0"/>
          <w:szCs w:val="20"/>
        </w:rPr>
      </w:pPr>
      <w:r w:rsidRPr="00683EA3">
        <w:rPr>
          <w:rFonts w:ascii="Georgia" w:hAnsi="Georgia"/>
          <w:color w:val="585756"/>
          <w:szCs w:val="20"/>
        </w:rPr>
        <w:t xml:space="preserve">When the Purchase Order is clearly incorrect or incomplete and implementation of the order becomes impossible, the supplier immediately notifies the service that placed the order about this in writing in order to find a solution to allow for normal implementation of the order. If necessary, the supplier shall ask for an extended delivery period under the same conditions as those foreseen in case of late reception of the order form. </w:t>
      </w:r>
    </w:p>
    <w:p w14:paraId="61ED41C0" w14:textId="77777777" w:rsidR="00C07E87" w:rsidRPr="00683EA3" w:rsidRDefault="00C07E87" w:rsidP="00C07E87">
      <w:pPr>
        <w:pStyle w:val="BodyText"/>
        <w:rPr>
          <w:rFonts w:ascii="Georgia" w:eastAsia="Calibri" w:hAnsi="Georgia" w:cs="Times New Roman"/>
          <w:color w:val="585756"/>
          <w:kern w:val="0"/>
          <w:szCs w:val="20"/>
        </w:rPr>
      </w:pPr>
      <w:r w:rsidRPr="00683EA3">
        <w:rPr>
          <w:rFonts w:ascii="Georgia" w:hAnsi="Georgia"/>
          <w:color w:val="585756"/>
          <w:szCs w:val="20"/>
        </w:rPr>
        <w:t>In any event, complaints about the Purchase Order are not admissible any more if they are not submitted within 15 calendar days (*) from the day following the date on which the supplier has received the Purchase Order.</w:t>
      </w:r>
    </w:p>
    <w:p w14:paraId="377F9C28" w14:textId="77777777" w:rsidR="00C07E87" w:rsidRPr="00683EA3" w:rsidRDefault="00C07E87" w:rsidP="00C07E87">
      <w:pPr>
        <w:pStyle w:val="BodyText"/>
        <w:rPr>
          <w:rFonts w:ascii="Georgia" w:eastAsia="Calibri" w:hAnsi="Georgia" w:cs="Times New Roman"/>
          <w:color w:val="585756"/>
          <w:kern w:val="0"/>
          <w:szCs w:val="20"/>
        </w:rPr>
      </w:pPr>
      <w:r w:rsidRPr="00683EA3">
        <w:rPr>
          <w:rFonts w:ascii="Georgia" w:hAnsi="Georgia"/>
          <w:color w:val="585756"/>
          <w:szCs w:val="20"/>
        </w:rPr>
        <w:t xml:space="preserve">The supplies must be delivered within a period that is to be expressed in calendar days, which the tenderer mentions in his tender. This period starts as from the day following the date on which the supplier received the contract conclusion notification letter. Since the performance period is an award criterion, not including it in the tender will bring about the substantial irregularity of the tender. All days are indistinguishably included in the period. </w:t>
      </w:r>
    </w:p>
    <w:p w14:paraId="7DD28665" w14:textId="7FB16351" w:rsidR="00C07E87" w:rsidRPr="00ED1406" w:rsidRDefault="00C07E87" w:rsidP="00C07E87">
      <w:pPr>
        <w:pStyle w:val="Heading3"/>
        <w:keepNext/>
        <w:widowControl w:val="0"/>
        <w:numPr>
          <w:ilvl w:val="2"/>
          <w:numId w:val="5"/>
        </w:numPr>
        <w:tabs>
          <w:tab w:val="num" w:pos="810"/>
        </w:tabs>
        <w:suppressAutoHyphens/>
        <w:autoSpaceDE/>
        <w:autoSpaceDN/>
        <w:adjustRightInd/>
        <w:spacing w:before="180" w:after="180"/>
        <w:ind w:left="810"/>
        <w:contextualSpacing w:val="0"/>
      </w:pPr>
      <w:bookmarkStart w:id="130" w:name="_Toc117164739"/>
      <w:r w:rsidRPr="00ED1406">
        <w:t>Quantities to be supplied (Art. 117)</w:t>
      </w:r>
      <w:bookmarkEnd w:id="130"/>
    </w:p>
    <w:p w14:paraId="47A24454" w14:textId="344FCAC5" w:rsidR="00C07E87" w:rsidRPr="00683EA3" w:rsidRDefault="00C07E87" w:rsidP="00C07E87">
      <w:pPr>
        <w:pStyle w:val="BodyText"/>
        <w:rPr>
          <w:rFonts w:ascii="Georgia" w:eastAsia="Calibri" w:hAnsi="Georgia" w:cs="Times New Roman"/>
          <w:color w:val="585756"/>
          <w:kern w:val="0"/>
          <w:szCs w:val="20"/>
        </w:rPr>
      </w:pPr>
      <w:r w:rsidRPr="00683EA3">
        <w:rPr>
          <w:rFonts w:ascii="Georgia" w:hAnsi="Georgia"/>
          <w:color w:val="585756"/>
          <w:szCs w:val="20"/>
        </w:rPr>
        <w:t>The public contract’s minimum quantities are mentioned under ‘Quantities’.</w:t>
      </w:r>
    </w:p>
    <w:p w14:paraId="37241C57" w14:textId="77777777" w:rsidR="00C07E87" w:rsidRPr="00683EA3" w:rsidRDefault="00C07E87" w:rsidP="00C07E87">
      <w:pPr>
        <w:pStyle w:val="BodyText"/>
        <w:rPr>
          <w:rFonts w:ascii="Georgia" w:eastAsia="Calibri" w:hAnsi="Georgia" w:cs="Times New Roman"/>
          <w:color w:val="585756"/>
          <w:kern w:val="0"/>
          <w:szCs w:val="20"/>
        </w:rPr>
      </w:pPr>
      <w:r w:rsidRPr="00683EA3">
        <w:rPr>
          <w:rFonts w:ascii="Georgia" w:hAnsi="Georgia"/>
          <w:color w:val="585756"/>
          <w:szCs w:val="20"/>
        </w:rPr>
        <w:t>Without prejudice to the possibility for the contracting authority to terminate the contract if the supplies delivered do not meet the requirements imposed or if they are not delivered by the deadlines asked, by concluding this contract the supplier acquires the right to deliver these quantities, under penalty of indemnification by the contracting authority.</w:t>
      </w:r>
    </w:p>
    <w:p w14:paraId="4293B525" w14:textId="7EAFF778" w:rsidR="005F2003" w:rsidRPr="00AE4CF4" w:rsidRDefault="005F2003" w:rsidP="00C72B94">
      <w:pPr>
        <w:pStyle w:val="Heading3"/>
        <w:keepNext/>
        <w:widowControl w:val="0"/>
        <w:numPr>
          <w:ilvl w:val="2"/>
          <w:numId w:val="5"/>
        </w:numPr>
        <w:tabs>
          <w:tab w:val="num" w:pos="810"/>
        </w:tabs>
        <w:suppressAutoHyphens/>
        <w:autoSpaceDE/>
        <w:autoSpaceDN/>
        <w:adjustRightInd/>
        <w:spacing w:before="180" w:after="180"/>
        <w:ind w:left="810"/>
        <w:contextualSpacing w:val="0"/>
      </w:pPr>
      <w:bookmarkStart w:id="131" w:name="_Toc117164740"/>
      <w:r w:rsidRPr="00AE4CF4">
        <w:t>Place where the supplies must be delivered and formalities (Art. 149)</w:t>
      </w:r>
      <w:bookmarkEnd w:id="131"/>
    </w:p>
    <w:p w14:paraId="6EA99AC4" w14:textId="77777777" w:rsidR="00AE4CF4" w:rsidRDefault="00AE4CF4" w:rsidP="005F2003">
      <w:pPr>
        <w:pStyle w:val="BodyText"/>
        <w:rPr>
          <w:rFonts w:ascii="Georgia" w:hAnsi="Georgia"/>
          <w:color w:val="585756"/>
          <w:szCs w:val="20"/>
        </w:rPr>
      </w:pPr>
    </w:p>
    <w:p w14:paraId="3F38456A" w14:textId="77777777" w:rsidR="00AE4CF4" w:rsidRDefault="00AE4CF4" w:rsidP="005F2003">
      <w:pPr>
        <w:pStyle w:val="BodyText"/>
        <w:rPr>
          <w:rFonts w:ascii="Georgia" w:hAnsi="Georgia"/>
          <w:color w:val="585756"/>
          <w:szCs w:val="20"/>
        </w:rPr>
      </w:pPr>
    </w:p>
    <w:p w14:paraId="0B0216F3" w14:textId="7BA33514" w:rsidR="005F2003" w:rsidRPr="00683EA3" w:rsidRDefault="005F2003" w:rsidP="005F2003">
      <w:pPr>
        <w:pStyle w:val="BodyText"/>
        <w:rPr>
          <w:rFonts w:ascii="Georgia" w:eastAsia="Calibri" w:hAnsi="Georgia" w:cs="Times New Roman"/>
          <w:color w:val="585756"/>
          <w:szCs w:val="20"/>
        </w:rPr>
      </w:pPr>
      <w:r w:rsidRPr="00683EA3">
        <w:rPr>
          <w:rFonts w:ascii="Georgia" w:hAnsi="Georgia"/>
          <w:color w:val="585756"/>
          <w:szCs w:val="20"/>
        </w:rPr>
        <w:t>The supplies will be delivered at the following address:</w:t>
      </w:r>
    </w:p>
    <w:tbl>
      <w:tblPr>
        <w:tblW w:w="0" w:type="auto"/>
        <w:tblCellMar>
          <w:left w:w="0" w:type="dxa"/>
          <w:right w:w="0" w:type="dxa"/>
        </w:tblCellMar>
        <w:tblLook w:val="04A0" w:firstRow="1" w:lastRow="0" w:firstColumn="1" w:lastColumn="0" w:noHBand="0" w:noVBand="1"/>
      </w:tblPr>
      <w:tblGrid>
        <w:gridCol w:w="1453"/>
        <w:gridCol w:w="1681"/>
        <w:gridCol w:w="1544"/>
        <w:gridCol w:w="1769"/>
        <w:gridCol w:w="2037"/>
      </w:tblGrid>
      <w:tr w:rsidR="0073595E" w:rsidRPr="00683EA3" w14:paraId="782FF351" w14:textId="77777777" w:rsidTr="0073595E">
        <w:tc>
          <w:tcPr>
            <w:tcW w:w="19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ACF131" w14:textId="77777777" w:rsidR="0073595E" w:rsidRPr="00683EA3" w:rsidRDefault="0073595E">
            <w:pPr>
              <w:rPr>
                <w:rFonts w:ascii="Calibri" w:hAnsi="Calibri"/>
                <w:b/>
                <w:bCs/>
                <w:color w:val="000000" w:themeColor="text1"/>
                <w:sz w:val="20"/>
                <w:szCs w:val="20"/>
                <w:lang w:val="en-US"/>
              </w:rPr>
            </w:pPr>
            <w:r w:rsidRPr="00683EA3">
              <w:rPr>
                <w:b/>
                <w:bCs/>
                <w:color w:val="000000" w:themeColor="text1"/>
                <w:sz w:val="20"/>
                <w:szCs w:val="20"/>
              </w:rPr>
              <w:lastRenderedPageBreak/>
              <w:t xml:space="preserve">Delivery location </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DCB60" w14:textId="77777777" w:rsidR="0073595E" w:rsidRPr="00683EA3" w:rsidRDefault="0073595E">
            <w:pPr>
              <w:rPr>
                <w:b/>
                <w:bCs/>
                <w:color w:val="000000" w:themeColor="text1"/>
                <w:sz w:val="20"/>
                <w:szCs w:val="20"/>
              </w:rPr>
            </w:pPr>
            <w:r w:rsidRPr="00683EA3">
              <w:rPr>
                <w:b/>
                <w:bCs/>
                <w:color w:val="000000" w:themeColor="text1"/>
                <w:sz w:val="20"/>
                <w:szCs w:val="20"/>
              </w:rPr>
              <w:t xml:space="preserve">Governorate name </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601543" w14:textId="77777777" w:rsidR="0073595E" w:rsidRPr="00683EA3" w:rsidRDefault="0073595E">
            <w:pPr>
              <w:rPr>
                <w:b/>
                <w:bCs/>
                <w:color w:val="000000" w:themeColor="text1"/>
                <w:sz w:val="20"/>
                <w:szCs w:val="20"/>
              </w:rPr>
            </w:pPr>
            <w:r w:rsidRPr="00683EA3">
              <w:rPr>
                <w:b/>
                <w:bCs/>
                <w:color w:val="000000" w:themeColor="text1"/>
                <w:sz w:val="20"/>
                <w:szCs w:val="20"/>
              </w:rPr>
              <w:t xml:space="preserve">Contact person </w:t>
            </w: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1CA10E" w14:textId="77777777" w:rsidR="0073595E" w:rsidRPr="00683EA3" w:rsidRDefault="0073595E">
            <w:pPr>
              <w:rPr>
                <w:b/>
                <w:bCs/>
                <w:color w:val="000000" w:themeColor="text1"/>
                <w:sz w:val="20"/>
                <w:szCs w:val="20"/>
              </w:rPr>
            </w:pPr>
            <w:r w:rsidRPr="00683EA3">
              <w:rPr>
                <w:b/>
                <w:bCs/>
                <w:color w:val="000000" w:themeColor="text1"/>
                <w:sz w:val="20"/>
                <w:szCs w:val="20"/>
              </w:rPr>
              <w:t xml:space="preserve">Mobile </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B5747" w14:textId="77777777" w:rsidR="0073595E" w:rsidRPr="00683EA3" w:rsidRDefault="0073595E">
            <w:pPr>
              <w:rPr>
                <w:color w:val="000000" w:themeColor="text1"/>
                <w:sz w:val="20"/>
                <w:szCs w:val="20"/>
              </w:rPr>
            </w:pPr>
            <w:r w:rsidRPr="00683EA3">
              <w:rPr>
                <w:color w:val="000000" w:themeColor="text1"/>
                <w:sz w:val="20"/>
                <w:szCs w:val="20"/>
              </w:rPr>
              <w:t xml:space="preserve">Location </w:t>
            </w:r>
          </w:p>
        </w:tc>
      </w:tr>
      <w:tr w:rsidR="0073595E" w:rsidRPr="00683EA3" w14:paraId="72554325" w14:textId="77777777" w:rsidTr="0073595E">
        <w:tc>
          <w:tcPr>
            <w:tcW w:w="19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9650ED" w14:textId="77777777" w:rsidR="0073595E" w:rsidRPr="00683EA3" w:rsidRDefault="0073595E">
            <w:pPr>
              <w:rPr>
                <w:color w:val="000000" w:themeColor="text1"/>
                <w:sz w:val="20"/>
                <w:szCs w:val="20"/>
              </w:rPr>
            </w:pPr>
            <w:proofErr w:type="spellStart"/>
            <w:r w:rsidRPr="00683EA3">
              <w:rPr>
                <w:color w:val="000000" w:themeColor="text1"/>
                <w:sz w:val="20"/>
                <w:szCs w:val="20"/>
              </w:rPr>
              <w:t>Yatta</w:t>
            </w:r>
            <w:proofErr w:type="spellEnd"/>
            <w:r w:rsidRPr="00683EA3">
              <w:rPr>
                <w:color w:val="000000" w:themeColor="text1"/>
                <w:sz w:val="20"/>
                <w:szCs w:val="20"/>
              </w:rPr>
              <w:t xml:space="preserve"> </w:t>
            </w:r>
          </w:p>
        </w:tc>
        <w:tc>
          <w:tcPr>
            <w:tcW w:w="198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BAB8085" w14:textId="77777777" w:rsidR="0073595E" w:rsidRPr="00683EA3" w:rsidRDefault="0073595E">
            <w:pPr>
              <w:rPr>
                <w:color w:val="000000" w:themeColor="text1"/>
                <w:sz w:val="20"/>
                <w:szCs w:val="20"/>
              </w:rPr>
            </w:pPr>
            <w:r w:rsidRPr="00683EA3">
              <w:rPr>
                <w:color w:val="000000" w:themeColor="text1"/>
                <w:sz w:val="20"/>
                <w:szCs w:val="20"/>
              </w:rPr>
              <w:t xml:space="preserve">Hebron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3D6E41C9" w14:textId="77777777" w:rsidR="0073595E" w:rsidRPr="00683EA3" w:rsidRDefault="0073595E">
            <w:pPr>
              <w:rPr>
                <w:color w:val="000000" w:themeColor="text1"/>
                <w:sz w:val="20"/>
                <w:szCs w:val="20"/>
              </w:rPr>
            </w:pPr>
            <w:proofErr w:type="spellStart"/>
            <w:r w:rsidRPr="00683EA3">
              <w:rPr>
                <w:color w:val="000000" w:themeColor="text1"/>
                <w:sz w:val="20"/>
                <w:szCs w:val="20"/>
              </w:rPr>
              <w:t>Khalel</w:t>
            </w:r>
            <w:proofErr w:type="spellEnd"/>
            <w:r w:rsidRPr="00683EA3">
              <w:rPr>
                <w:color w:val="000000" w:themeColor="text1"/>
                <w:sz w:val="20"/>
                <w:szCs w:val="20"/>
              </w:rPr>
              <w:t xml:space="preserve"> Abu Aram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49DEA332" w14:textId="77777777" w:rsidR="0073595E" w:rsidRPr="00683EA3" w:rsidRDefault="0073595E">
            <w:pPr>
              <w:rPr>
                <w:color w:val="000000" w:themeColor="text1"/>
                <w:sz w:val="20"/>
                <w:szCs w:val="20"/>
              </w:rPr>
            </w:pPr>
            <w:r w:rsidRPr="00683EA3">
              <w:rPr>
                <w:color w:val="000000" w:themeColor="text1"/>
                <w:sz w:val="20"/>
                <w:szCs w:val="20"/>
              </w:rPr>
              <w:t>562400500</w:t>
            </w:r>
          </w:p>
        </w:tc>
        <w:tc>
          <w:tcPr>
            <w:tcW w:w="306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D279392" w14:textId="77777777" w:rsidR="0073595E" w:rsidRPr="00683EA3" w:rsidRDefault="0073595E">
            <w:pPr>
              <w:jc w:val="center"/>
              <w:rPr>
                <w:color w:val="000000" w:themeColor="text1"/>
                <w:sz w:val="20"/>
                <w:szCs w:val="20"/>
              </w:rPr>
            </w:pPr>
            <w:r w:rsidRPr="00683EA3">
              <w:rPr>
                <w:color w:val="000000" w:themeColor="text1"/>
                <w:sz w:val="20"/>
                <w:szCs w:val="20"/>
              </w:rPr>
              <w:t>Municipalities and Village Premises</w:t>
            </w:r>
          </w:p>
        </w:tc>
      </w:tr>
      <w:tr w:rsidR="0073595E" w:rsidRPr="00683EA3" w14:paraId="2E938613" w14:textId="77777777" w:rsidTr="0073595E">
        <w:trPr>
          <w:trHeight w:val="70"/>
        </w:trPr>
        <w:tc>
          <w:tcPr>
            <w:tcW w:w="19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FDCD10" w14:textId="77777777" w:rsidR="0073595E" w:rsidRPr="00683EA3" w:rsidRDefault="0073595E">
            <w:pPr>
              <w:rPr>
                <w:color w:val="000000" w:themeColor="text1"/>
                <w:sz w:val="20"/>
                <w:szCs w:val="20"/>
              </w:rPr>
            </w:pPr>
            <w:r w:rsidRPr="00683EA3">
              <w:rPr>
                <w:color w:val="000000" w:themeColor="text1"/>
                <w:sz w:val="20"/>
                <w:szCs w:val="20"/>
              </w:rPr>
              <w:t>Al-</w:t>
            </w:r>
            <w:proofErr w:type="spellStart"/>
            <w:r w:rsidRPr="00683EA3">
              <w:rPr>
                <w:color w:val="000000" w:themeColor="text1"/>
                <w:sz w:val="20"/>
                <w:szCs w:val="20"/>
              </w:rPr>
              <w:t>Karmel</w:t>
            </w:r>
            <w:proofErr w:type="spellEnd"/>
            <w:r w:rsidRPr="00683EA3">
              <w:rPr>
                <w:color w:val="000000" w:themeColor="text1"/>
                <w:sz w:val="20"/>
                <w:szCs w:val="20"/>
              </w:rPr>
              <w:t xml:space="preserve"> </w:t>
            </w:r>
          </w:p>
        </w:tc>
        <w:tc>
          <w:tcPr>
            <w:tcW w:w="0" w:type="auto"/>
            <w:vMerge/>
            <w:tcBorders>
              <w:top w:val="nil"/>
              <w:left w:val="nil"/>
              <w:bottom w:val="single" w:sz="8" w:space="0" w:color="auto"/>
              <w:right w:val="single" w:sz="8" w:space="0" w:color="auto"/>
            </w:tcBorders>
            <w:vAlign w:val="center"/>
            <w:hideMark/>
          </w:tcPr>
          <w:p w14:paraId="62B0CAEF" w14:textId="77777777" w:rsidR="0073595E" w:rsidRPr="00683EA3" w:rsidRDefault="0073595E">
            <w:pPr>
              <w:rPr>
                <w:rFonts w:ascii="Calibri" w:eastAsiaTheme="minorHAnsi" w:hAnsi="Calibri" w:cs="Calibri"/>
                <w:color w:val="000000" w:themeColor="text1"/>
                <w:sz w:val="20"/>
                <w:szCs w:val="20"/>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336610C9" w14:textId="77777777" w:rsidR="0073595E" w:rsidRPr="00683EA3" w:rsidRDefault="0073595E">
            <w:pPr>
              <w:rPr>
                <w:color w:val="000000" w:themeColor="text1"/>
                <w:sz w:val="20"/>
                <w:szCs w:val="20"/>
              </w:rPr>
            </w:pPr>
            <w:r w:rsidRPr="00683EA3">
              <w:rPr>
                <w:color w:val="000000" w:themeColor="text1"/>
                <w:sz w:val="20"/>
                <w:szCs w:val="20"/>
              </w:rPr>
              <w:t xml:space="preserve">Alala </w:t>
            </w:r>
            <w:proofErr w:type="spellStart"/>
            <w:r w:rsidRPr="00683EA3">
              <w:rPr>
                <w:color w:val="000000" w:themeColor="text1"/>
                <w:sz w:val="20"/>
                <w:szCs w:val="20"/>
              </w:rPr>
              <w:t>Dabasha</w:t>
            </w:r>
            <w:proofErr w:type="spellEnd"/>
            <w:r w:rsidRPr="00683EA3">
              <w:rPr>
                <w:color w:val="000000" w:themeColor="text1"/>
                <w:sz w:val="20"/>
                <w:szCs w:val="20"/>
              </w:rPr>
              <w:t xml:space="preserve">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6D9EC050" w14:textId="77777777" w:rsidR="0073595E" w:rsidRPr="00683EA3" w:rsidRDefault="0073595E">
            <w:pPr>
              <w:rPr>
                <w:color w:val="000000" w:themeColor="text1"/>
                <w:sz w:val="20"/>
                <w:szCs w:val="20"/>
              </w:rPr>
            </w:pPr>
            <w:r w:rsidRPr="00683EA3">
              <w:rPr>
                <w:color w:val="000000" w:themeColor="text1"/>
                <w:sz w:val="20"/>
                <w:szCs w:val="20"/>
              </w:rPr>
              <w:t>0569951180</w:t>
            </w:r>
          </w:p>
        </w:tc>
        <w:tc>
          <w:tcPr>
            <w:tcW w:w="0" w:type="auto"/>
            <w:vMerge/>
            <w:tcBorders>
              <w:top w:val="nil"/>
              <w:left w:val="nil"/>
              <w:bottom w:val="single" w:sz="8" w:space="0" w:color="auto"/>
              <w:right w:val="single" w:sz="8" w:space="0" w:color="auto"/>
            </w:tcBorders>
            <w:vAlign w:val="center"/>
            <w:hideMark/>
          </w:tcPr>
          <w:p w14:paraId="7E44C055" w14:textId="77777777" w:rsidR="0073595E" w:rsidRPr="00683EA3" w:rsidRDefault="0073595E">
            <w:pPr>
              <w:rPr>
                <w:rFonts w:ascii="Calibri" w:eastAsiaTheme="minorHAnsi" w:hAnsi="Calibri" w:cs="Calibri"/>
                <w:color w:val="000000" w:themeColor="text1"/>
                <w:sz w:val="20"/>
                <w:szCs w:val="20"/>
              </w:rPr>
            </w:pPr>
          </w:p>
        </w:tc>
      </w:tr>
      <w:tr w:rsidR="0073595E" w:rsidRPr="00683EA3" w14:paraId="467D4525" w14:textId="77777777" w:rsidTr="0073595E">
        <w:tc>
          <w:tcPr>
            <w:tcW w:w="19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8B50DB" w14:textId="77777777" w:rsidR="0073595E" w:rsidRPr="00683EA3" w:rsidRDefault="0073595E">
            <w:pPr>
              <w:rPr>
                <w:color w:val="000000" w:themeColor="text1"/>
                <w:sz w:val="20"/>
                <w:szCs w:val="20"/>
              </w:rPr>
            </w:pPr>
            <w:proofErr w:type="spellStart"/>
            <w:r w:rsidRPr="00683EA3">
              <w:rPr>
                <w:color w:val="000000" w:themeColor="text1"/>
                <w:sz w:val="20"/>
                <w:szCs w:val="20"/>
              </w:rPr>
              <w:t>Khalet</w:t>
            </w:r>
            <w:proofErr w:type="spellEnd"/>
            <w:r w:rsidRPr="00683EA3">
              <w:rPr>
                <w:color w:val="000000" w:themeColor="text1"/>
                <w:sz w:val="20"/>
                <w:szCs w:val="20"/>
              </w:rPr>
              <w:t xml:space="preserve"> El -maya </w:t>
            </w:r>
          </w:p>
        </w:tc>
        <w:tc>
          <w:tcPr>
            <w:tcW w:w="0" w:type="auto"/>
            <w:vMerge/>
            <w:tcBorders>
              <w:top w:val="nil"/>
              <w:left w:val="nil"/>
              <w:bottom w:val="single" w:sz="8" w:space="0" w:color="auto"/>
              <w:right w:val="single" w:sz="8" w:space="0" w:color="auto"/>
            </w:tcBorders>
            <w:vAlign w:val="center"/>
            <w:hideMark/>
          </w:tcPr>
          <w:p w14:paraId="37A9C61D" w14:textId="77777777" w:rsidR="0073595E" w:rsidRPr="00683EA3" w:rsidRDefault="0073595E">
            <w:pPr>
              <w:rPr>
                <w:rFonts w:ascii="Calibri" w:eastAsiaTheme="minorHAnsi" w:hAnsi="Calibri" w:cs="Calibri"/>
                <w:color w:val="000000" w:themeColor="text1"/>
                <w:sz w:val="20"/>
                <w:szCs w:val="20"/>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07221763" w14:textId="77777777" w:rsidR="0073595E" w:rsidRPr="00683EA3" w:rsidRDefault="0073595E">
            <w:pPr>
              <w:rPr>
                <w:color w:val="000000" w:themeColor="text1"/>
                <w:sz w:val="20"/>
                <w:szCs w:val="20"/>
              </w:rPr>
            </w:pPr>
            <w:r w:rsidRPr="00683EA3">
              <w:rPr>
                <w:color w:val="000000" w:themeColor="text1"/>
                <w:sz w:val="20"/>
                <w:szCs w:val="20"/>
              </w:rPr>
              <w:t xml:space="preserve">Mohamed </w:t>
            </w:r>
            <w:proofErr w:type="spellStart"/>
            <w:r w:rsidRPr="00683EA3">
              <w:rPr>
                <w:color w:val="000000" w:themeColor="text1"/>
                <w:sz w:val="20"/>
                <w:szCs w:val="20"/>
              </w:rPr>
              <w:t>Adra</w:t>
            </w:r>
            <w:proofErr w:type="spellEnd"/>
            <w:r w:rsidRPr="00683EA3">
              <w:rPr>
                <w:color w:val="000000" w:themeColor="text1"/>
                <w:sz w:val="20"/>
                <w:szCs w:val="20"/>
              </w:rPr>
              <w:t xml:space="preserve">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41E7E411" w14:textId="77777777" w:rsidR="0073595E" w:rsidRPr="00683EA3" w:rsidRDefault="0073595E">
            <w:pPr>
              <w:rPr>
                <w:color w:val="000000" w:themeColor="text1"/>
                <w:sz w:val="20"/>
                <w:szCs w:val="20"/>
              </w:rPr>
            </w:pPr>
            <w:r w:rsidRPr="00683EA3">
              <w:rPr>
                <w:color w:val="000000" w:themeColor="text1"/>
                <w:sz w:val="20"/>
                <w:szCs w:val="20"/>
              </w:rPr>
              <w:t>0562100728</w:t>
            </w:r>
          </w:p>
        </w:tc>
        <w:tc>
          <w:tcPr>
            <w:tcW w:w="0" w:type="auto"/>
            <w:vMerge/>
            <w:tcBorders>
              <w:top w:val="nil"/>
              <w:left w:val="nil"/>
              <w:bottom w:val="single" w:sz="8" w:space="0" w:color="auto"/>
              <w:right w:val="single" w:sz="8" w:space="0" w:color="auto"/>
            </w:tcBorders>
            <w:vAlign w:val="center"/>
            <w:hideMark/>
          </w:tcPr>
          <w:p w14:paraId="7825355E" w14:textId="77777777" w:rsidR="0073595E" w:rsidRPr="00683EA3" w:rsidRDefault="0073595E">
            <w:pPr>
              <w:rPr>
                <w:rFonts w:ascii="Calibri" w:eastAsiaTheme="minorHAnsi" w:hAnsi="Calibri" w:cs="Calibri"/>
                <w:color w:val="000000" w:themeColor="text1"/>
                <w:sz w:val="20"/>
                <w:szCs w:val="20"/>
              </w:rPr>
            </w:pPr>
          </w:p>
        </w:tc>
      </w:tr>
      <w:tr w:rsidR="0073595E" w:rsidRPr="00683EA3" w14:paraId="185FB465" w14:textId="77777777" w:rsidTr="0073595E">
        <w:tc>
          <w:tcPr>
            <w:tcW w:w="19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D268CB" w14:textId="77777777" w:rsidR="0073595E" w:rsidRPr="00683EA3" w:rsidRDefault="0073595E">
            <w:pPr>
              <w:rPr>
                <w:color w:val="000000" w:themeColor="text1"/>
                <w:sz w:val="20"/>
                <w:szCs w:val="20"/>
              </w:rPr>
            </w:pPr>
            <w:r w:rsidRPr="00683EA3">
              <w:rPr>
                <w:color w:val="000000" w:themeColor="text1"/>
                <w:sz w:val="20"/>
                <w:szCs w:val="20"/>
              </w:rPr>
              <w:t xml:space="preserve">East Bethlehem JSC </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790B111B" w14:textId="77777777" w:rsidR="0073595E" w:rsidRPr="00683EA3" w:rsidRDefault="0073595E">
            <w:pPr>
              <w:rPr>
                <w:color w:val="000000" w:themeColor="text1"/>
                <w:sz w:val="20"/>
                <w:szCs w:val="20"/>
              </w:rPr>
            </w:pPr>
            <w:r w:rsidRPr="00683EA3">
              <w:rPr>
                <w:color w:val="000000" w:themeColor="text1"/>
                <w:sz w:val="20"/>
                <w:szCs w:val="20"/>
              </w:rPr>
              <w:t xml:space="preserve">Bethlehem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389C1F16" w14:textId="77777777" w:rsidR="0073595E" w:rsidRPr="00683EA3" w:rsidRDefault="0073595E">
            <w:pPr>
              <w:rPr>
                <w:color w:val="000000" w:themeColor="text1"/>
                <w:sz w:val="20"/>
                <w:szCs w:val="20"/>
              </w:rPr>
            </w:pPr>
            <w:proofErr w:type="spellStart"/>
            <w:r w:rsidRPr="00683EA3">
              <w:rPr>
                <w:color w:val="000000" w:themeColor="text1"/>
                <w:sz w:val="20"/>
                <w:szCs w:val="20"/>
              </w:rPr>
              <w:t>Saber</w:t>
            </w:r>
            <w:proofErr w:type="spellEnd"/>
            <w:r w:rsidRPr="00683EA3">
              <w:rPr>
                <w:color w:val="000000" w:themeColor="text1"/>
                <w:sz w:val="20"/>
                <w:szCs w:val="20"/>
              </w:rPr>
              <w:t xml:space="preserve"> Ali</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58616695" w14:textId="77777777" w:rsidR="0073595E" w:rsidRPr="00683EA3" w:rsidRDefault="0073595E">
            <w:pPr>
              <w:rPr>
                <w:color w:val="000000" w:themeColor="text1"/>
                <w:sz w:val="20"/>
                <w:szCs w:val="20"/>
              </w:rPr>
            </w:pPr>
            <w:r w:rsidRPr="00683EA3">
              <w:rPr>
                <w:color w:val="000000" w:themeColor="text1"/>
                <w:sz w:val="20"/>
                <w:szCs w:val="20"/>
              </w:rPr>
              <w:t>0598531631</w:t>
            </w:r>
          </w:p>
        </w:tc>
        <w:tc>
          <w:tcPr>
            <w:tcW w:w="0" w:type="auto"/>
            <w:vMerge/>
            <w:tcBorders>
              <w:top w:val="nil"/>
              <w:left w:val="nil"/>
              <w:bottom w:val="single" w:sz="8" w:space="0" w:color="auto"/>
              <w:right w:val="single" w:sz="8" w:space="0" w:color="auto"/>
            </w:tcBorders>
            <w:vAlign w:val="center"/>
            <w:hideMark/>
          </w:tcPr>
          <w:p w14:paraId="2BA948EF" w14:textId="77777777" w:rsidR="0073595E" w:rsidRPr="00683EA3" w:rsidRDefault="0073595E">
            <w:pPr>
              <w:rPr>
                <w:rFonts w:ascii="Calibri" w:eastAsiaTheme="minorHAnsi" w:hAnsi="Calibri" w:cs="Calibri"/>
                <w:color w:val="000000" w:themeColor="text1"/>
                <w:sz w:val="20"/>
                <w:szCs w:val="20"/>
              </w:rPr>
            </w:pPr>
          </w:p>
        </w:tc>
      </w:tr>
      <w:tr w:rsidR="0073595E" w:rsidRPr="00683EA3" w14:paraId="15EB7C73" w14:textId="77777777" w:rsidTr="0073595E">
        <w:tc>
          <w:tcPr>
            <w:tcW w:w="19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9849AE" w14:textId="77777777" w:rsidR="0073595E" w:rsidRPr="00683EA3" w:rsidRDefault="0073595E">
            <w:pPr>
              <w:rPr>
                <w:color w:val="000000" w:themeColor="text1"/>
                <w:sz w:val="20"/>
                <w:szCs w:val="20"/>
              </w:rPr>
            </w:pPr>
            <w:r w:rsidRPr="00683EA3">
              <w:rPr>
                <w:color w:val="000000" w:themeColor="text1"/>
                <w:sz w:val="20"/>
                <w:szCs w:val="20"/>
              </w:rPr>
              <w:t xml:space="preserve">Bani Zaid </w:t>
            </w:r>
          </w:p>
        </w:tc>
        <w:tc>
          <w:tcPr>
            <w:tcW w:w="198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F4F5A86" w14:textId="77777777" w:rsidR="0073595E" w:rsidRPr="00683EA3" w:rsidRDefault="0073595E">
            <w:pPr>
              <w:rPr>
                <w:color w:val="000000" w:themeColor="text1"/>
                <w:sz w:val="20"/>
                <w:szCs w:val="20"/>
              </w:rPr>
            </w:pPr>
            <w:r w:rsidRPr="00683EA3">
              <w:rPr>
                <w:color w:val="000000" w:themeColor="text1"/>
                <w:sz w:val="20"/>
                <w:szCs w:val="20"/>
              </w:rPr>
              <w:t xml:space="preserve">Ramallah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12509702" w14:textId="77777777" w:rsidR="0073595E" w:rsidRPr="00683EA3" w:rsidRDefault="0073595E">
            <w:pPr>
              <w:rPr>
                <w:color w:val="000000" w:themeColor="text1"/>
                <w:sz w:val="20"/>
                <w:szCs w:val="20"/>
              </w:rPr>
            </w:pPr>
            <w:r w:rsidRPr="00683EA3">
              <w:rPr>
                <w:color w:val="000000" w:themeColor="text1"/>
                <w:sz w:val="20"/>
                <w:szCs w:val="20"/>
              </w:rPr>
              <w:t xml:space="preserve">Omer </w:t>
            </w:r>
            <w:proofErr w:type="spellStart"/>
            <w:r w:rsidRPr="00683EA3">
              <w:rPr>
                <w:color w:val="000000" w:themeColor="text1"/>
                <w:sz w:val="20"/>
                <w:szCs w:val="20"/>
              </w:rPr>
              <w:t>Khateb</w:t>
            </w:r>
            <w:proofErr w:type="spellEnd"/>
            <w:r w:rsidRPr="00683EA3">
              <w:rPr>
                <w:color w:val="000000" w:themeColor="text1"/>
                <w:sz w:val="20"/>
                <w:szCs w:val="20"/>
              </w:rPr>
              <w:t xml:space="preserve">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38BDD06A" w14:textId="77777777" w:rsidR="0073595E" w:rsidRPr="00683EA3" w:rsidRDefault="0073595E">
            <w:pPr>
              <w:rPr>
                <w:color w:val="000000" w:themeColor="text1"/>
                <w:sz w:val="20"/>
                <w:szCs w:val="20"/>
              </w:rPr>
            </w:pPr>
            <w:r w:rsidRPr="00683EA3">
              <w:rPr>
                <w:color w:val="000000" w:themeColor="text1"/>
                <w:sz w:val="20"/>
                <w:szCs w:val="20"/>
              </w:rPr>
              <w:t>0599292128</w:t>
            </w:r>
          </w:p>
        </w:tc>
        <w:tc>
          <w:tcPr>
            <w:tcW w:w="0" w:type="auto"/>
            <w:vMerge/>
            <w:tcBorders>
              <w:top w:val="nil"/>
              <w:left w:val="nil"/>
              <w:bottom w:val="single" w:sz="8" w:space="0" w:color="auto"/>
              <w:right w:val="single" w:sz="8" w:space="0" w:color="auto"/>
            </w:tcBorders>
            <w:vAlign w:val="center"/>
            <w:hideMark/>
          </w:tcPr>
          <w:p w14:paraId="64F13E2F" w14:textId="77777777" w:rsidR="0073595E" w:rsidRPr="00683EA3" w:rsidRDefault="0073595E">
            <w:pPr>
              <w:rPr>
                <w:rFonts w:ascii="Calibri" w:eastAsiaTheme="minorHAnsi" w:hAnsi="Calibri" w:cs="Calibri"/>
                <w:color w:val="000000" w:themeColor="text1"/>
                <w:sz w:val="20"/>
                <w:szCs w:val="20"/>
              </w:rPr>
            </w:pPr>
          </w:p>
        </w:tc>
      </w:tr>
      <w:tr w:rsidR="0073595E" w:rsidRPr="00683EA3" w14:paraId="77C51105" w14:textId="77777777" w:rsidTr="0073595E">
        <w:tc>
          <w:tcPr>
            <w:tcW w:w="19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12066C" w14:textId="77777777" w:rsidR="0073595E" w:rsidRPr="00683EA3" w:rsidRDefault="0073595E">
            <w:pPr>
              <w:rPr>
                <w:color w:val="000000" w:themeColor="text1"/>
                <w:sz w:val="20"/>
                <w:szCs w:val="20"/>
              </w:rPr>
            </w:pPr>
            <w:r w:rsidRPr="00683EA3">
              <w:rPr>
                <w:color w:val="000000" w:themeColor="text1"/>
                <w:sz w:val="20"/>
                <w:szCs w:val="20"/>
              </w:rPr>
              <w:t xml:space="preserve">Beit </w:t>
            </w:r>
            <w:proofErr w:type="spellStart"/>
            <w:r w:rsidRPr="00683EA3">
              <w:rPr>
                <w:color w:val="000000" w:themeColor="text1"/>
                <w:sz w:val="20"/>
                <w:szCs w:val="20"/>
              </w:rPr>
              <w:t>Leqya</w:t>
            </w:r>
            <w:proofErr w:type="spellEnd"/>
            <w:r w:rsidRPr="00683EA3">
              <w:rPr>
                <w:color w:val="000000" w:themeColor="text1"/>
                <w:sz w:val="20"/>
                <w:szCs w:val="20"/>
              </w:rPr>
              <w:t xml:space="preserve"> </w:t>
            </w:r>
          </w:p>
        </w:tc>
        <w:tc>
          <w:tcPr>
            <w:tcW w:w="0" w:type="auto"/>
            <w:vMerge/>
            <w:tcBorders>
              <w:top w:val="nil"/>
              <w:left w:val="nil"/>
              <w:bottom w:val="single" w:sz="8" w:space="0" w:color="auto"/>
              <w:right w:val="single" w:sz="8" w:space="0" w:color="auto"/>
            </w:tcBorders>
            <w:vAlign w:val="center"/>
            <w:hideMark/>
          </w:tcPr>
          <w:p w14:paraId="7C8D0B03" w14:textId="77777777" w:rsidR="0073595E" w:rsidRPr="00683EA3" w:rsidRDefault="0073595E">
            <w:pPr>
              <w:rPr>
                <w:rFonts w:ascii="Calibri" w:eastAsiaTheme="minorHAnsi" w:hAnsi="Calibri" w:cs="Calibri"/>
                <w:color w:val="000000" w:themeColor="text1"/>
                <w:sz w:val="20"/>
                <w:szCs w:val="20"/>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49EC719E" w14:textId="77777777" w:rsidR="0073595E" w:rsidRPr="00683EA3" w:rsidRDefault="0073595E">
            <w:pPr>
              <w:rPr>
                <w:color w:val="000000" w:themeColor="text1"/>
                <w:sz w:val="20"/>
                <w:szCs w:val="20"/>
              </w:rPr>
            </w:pPr>
            <w:proofErr w:type="spellStart"/>
            <w:r w:rsidRPr="00683EA3">
              <w:rPr>
                <w:color w:val="000000" w:themeColor="text1"/>
                <w:sz w:val="20"/>
                <w:szCs w:val="20"/>
              </w:rPr>
              <w:t>Rafif</w:t>
            </w:r>
            <w:proofErr w:type="spellEnd"/>
            <w:r w:rsidRPr="00683EA3">
              <w:rPr>
                <w:color w:val="000000" w:themeColor="text1"/>
                <w:sz w:val="20"/>
                <w:szCs w:val="20"/>
              </w:rPr>
              <w:t xml:space="preserve"> </w:t>
            </w:r>
            <w:proofErr w:type="spellStart"/>
            <w:r w:rsidRPr="00683EA3">
              <w:rPr>
                <w:color w:val="000000" w:themeColor="text1"/>
                <w:sz w:val="20"/>
                <w:szCs w:val="20"/>
              </w:rPr>
              <w:t>Hanisha</w:t>
            </w:r>
            <w:proofErr w:type="spellEnd"/>
            <w:r w:rsidRPr="00683EA3">
              <w:rPr>
                <w:color w:val="000000" w:themeColor="text1"/>
                <w:sz w:val="20"/>
                <w:szCs w:val="20"/>
              </w:rPr>
              <w:t xml:space="preserve">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0ECF9A3C" w14:textId="77777777" w:rsidR="0073595E" w:rsidRPr="00683EA3" w:rsidRDefault="0073595E">
            <w:pPr>
              <w:rPr>
                <w:color w:val="000000" w:themeColor="text1"/>
                <w:sz w:val="20"/>
                <w:szCs w:val="20"/>
              </w:rPr>
            </w:pPr>
            <w:r w:rsidRPr="00683EA3">
              <w:rPr>
                <w:color w:val="000000" w:themeColor="text1"/>
                <w:sz w:val="20"/>
                <w:szCs w:val="20"/>
              </w:rPr>
              <w:t>0569920023</w:t>
            </w:r>
          </w:p>
        </w:tc>
        <w:tc>
          <w:tcPr>
            <w:tcW w:w="0" w:type="auto"/>
            <w:vMerge/>
            <w:tcBorders>
              <w:top w:val="nil"/>
              <w:left w:val="nil"/>
              <w:bottom w:val="single" w:sz="8" w:space="0" w:color="auto"/>
              <w:right w:val="single" w:sz="8" w:space="0" w:color="auto"/>
            </w:tcBorders>
            <w:vAlign w:val="center"/>
            <w:hideMark/>
          </w:tcPr>
          <w:p w14:paraId="4D5CAF7C" w14:textId="77777777" w:rsidR="0073595E" w:rsidRPr="00683EA3" w:rsidRDefault="0073595E">
            <w:pPr>
              <w:rPr>
                <w:rFonts w:ascii="Calibri" w:eastAsiaTheme="minorHAnsi" w:hAnsi="Calibri" w:cs="Calibri"/>
                <w:color w:val="000000" w:themeColor="text1"/>
                <w:sz w:val="20"/>
                <w:szCs w:val="20"/>
              </w:rPr>
            </w:pPr>
          </w:p>
        </w:tc>
      </w:tr>
      <w:tr w:rsidR="0073595E" w:rsidRPr="00683EA3" w14:paraId="6CE7469D" w14:textId="77777777" w:rsidTr="0073595E">
        <w:tc>
          <w:tcPr>
            <w:tcW w:w="19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2AD903" w14:textId="77777777" w:rsidR="0073595E" w:rsidRPr="00683EA3" w:rsidRDefault="0073595E">
            <w:pPr>
              <w:rPr>
                <w:color w:val="000000" w:themeColor="text1"/>
                <w:sz w:val="20"/>
                <w:szCs w:val="20"/>
              </w:rPr>
            </w:pPr>
            <w:proofErr w:type="spellStart"/>
            <w:r w:rsidRPr="00683EA3">
              <w:rPr>
                <w:color w:val="000000" w:themeColor="text1"/>
                <w:sz w:val="20"/>
                <w:szCs w:val="20"/>
              </w:rPr>
              <w:t>Beita</w:t>
            </w:r>
            <w:proofErr w:type="spellEnd"/>
            <w:r w:rsidRPr="00683EA3">
              <w:rPr>
                <w:color w:val="000000" w:themeColor="text1"/>
                <w:sz w:val="20"/>
                <w:szCs w:val="20"/>
              </w:rPr>
              <w:t xml:space="preserve"> </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2CD42D05" w14:textId="77777777" w:rsidR="0073595E" w:rsidRPr="00683EA3" w:rsidRDefault="0073595E">
            <w:pPr>
              <w:rPr>
                <w:color w:val="000000" w:themeColor="text1"/>
                <w:sz w:val="20"/>
                <w:szCs w:val="20"/>
              </w:rPr>
            </w:pPr>
            <w:r w:rsidRPr="00683EA3">
              <w:rPr>
                <w:color w:val="000000" w:themeColor="text1"/>
                <w:sz w:val="20"/>
                <w:szCs w:val="20"/>
              </w:rPr>
              <w:t>Nablus</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62CFE5FE" w14:textId="77777777" w:rsidR="0073595E" w:rsidRPr="00683EA3" w:rsidRDefault="0073595E">
            <w:pPr>
              <w:rPr>
                <w:color w:val="000000" w:themeColor="text1"/>
                <w:sz w:val="20"/>
                <w:szCs w:val="20"/>
              </w:rPr>
            </w:pPr>
            <w:proofErr w:type="spellStart"/>
            <w:r w:rsidRPr="00683EA3">
              <w:rPr>
                <w:color w:val="000000" w:themeColor="text1"/>
                <w:sz w:val="20"/>
                <w:szCs w:val="20"/>
              </w:rPr>
              <w:t>Nadem</w:t>
            </w:r>
            <w:proofErr w:type="spellEnd"/>
            <w:r w:rsidRPr="00683EA3">
              <w:rPr>
                <w:color w:val="000000" w:themeColor="text1"/>
                <w:sz w:val="20"/>
                <w:szCs w:val="20"/>
              </w:rPr>
              <w:t xml:space="preserve"> </w:t>
            </w:r>
            <w:proofErr w:type="spellStart"/>
            <w:r w:rsidRPr="00683EA3">
              <w:rPr>
                <w:color w:val="000000" w:themeColor="text1"/>
                <w:sz w:val="20"/>
                <w:szCs w:val="20"/>
              </w:rPr>
              <w:t>Hamail</w:t>
            </w:r>
            <w:proofErr w:type="spellEnd"/>
            <w:r w:rsidRPr="00683EA3">
              <w:rPr>
                <w:color w:val="000000" w:themeColor="text1"/>
                <w:sz w:val="20"/>
                <w:szCs w:val="20"/>
              </w:rPr>
              <w:t xml:space="preserve">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5CB71E8F" w14:textId="77777777" w:rsidR="0073595E" w:rsidRPr="00683EA3" w:rsidRDefault="0073595E">
            <w:pPr>
              <w:rPr>
                <w:color w:val="000000" w:themeColor="text1"/>
                <w:sz w:val="20"/>
                <w:szCs w:val="20"/>
              </w:rPr>
            </w:pPr>
            <w:r w:rsidRPr="00683EA3">
              <w:rPr>
                <w:color w:val="000000" w:themeColor="text1"/>
                <w:sz w:val="20"/>
                <w:szCs w:val="20"/>
              </w:rPr>
              <w:t>0599579727</w:t>
            </w:r>
          </w:p>
        </w:tc>
        <w:tc>
          <w:tcPr>
            <w:tcW w:w="0" w:type="auto"/>
            <w:vMerge/>
            <w:tcBorders>
              <w:top w:val="nil"/>
              <w:left w:val="nil"/>
              <w:bottom w:val="single" w:sz="8" w:space="0" w:color="auto"/>
              <w:right w:val="single" w:sz="8" w:space="0" w:color="auto"/>
            </w:tcBorders>
            <w:vAlign w:val="center"/>
            <w:hideMark/>
          </w:tcPr>
          <w:p w14:paraId="781C3341" w14:textId="77777777" w:rsidR="0073595E" w:rsidRPr="00683EA3" w:rsidRDefault="0073595E">
            <w:pPr>
              <w:rPr>
                <w:rFonts w:ascii="Calibri" w:eastAsiaTheme="minorHAnsi" w:hAnsi="Calibri" w:cs="Calibri"/>
                <w:color w:val="000000" w:themeColor="text1"/>
                <w:sz w:val="20"/>
                <w:szCs w:val="20"/>
              </w:rPr>
            </w:pPr>
          </w:p>
        </w:tc>
      </w:tr>
      <w:tr w:rsidR="0073595E" w:rsidRPr="00683EA3" w14:paraId="5F2CFED7" w14:textId="77777777" w:rsidTr="0073595E">
        <w:tc>
          <w:tcPr>
            <w:tcW w:w="19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CD491" w14:textId="77777777" w:rsidR="0073595E" w:rsidRPr="00683EA3" w:rsidRDefault="0073595E">
            <w:pPr>
              <w:rPr>
                <w:color w:val="000000" w:themeColor="text1"/>
                <w:sz w:val="20"/>
                <w:szCs w:val="20"/>
              </w:rPr>
            </w:pPr>
            <w:proofErr w:type="spellStart"/>
            <w:r w:rsidRPr="00683EA3">
              <w:rPr>
                <w:color w:val="000000" w:themeColor="text1"/>
                <w:sz w:val="20"/>
                <w:szCs w:val="20"/>
              </w:rPr>
              <w:t>Jourt</w:t>
            </w:r>
            <w:proofErr w:type="spellEnd"/>
            <w:r w:rsidRPr="00683EA3">
              <w:rPr>
                <w:color w:val="000000" w:themeColor="text1"/>
                <w:sz w:val="20"/>
                <w:szCs w:val="20"/>
              </w:rPr>
              <w:t xml:space="preserve"> Amra </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58C3AF4B" w14:textId="77777777" w:rsidR="0073595E" w:rsidRPr="00683EA3" w:rsidRDefault="0073595E">
            <w:pPr>
              <w:rPr>
                <w:color w:val="000000" w:themeColor="text1"/>
                <w:sz w:val="20"/>
                <w:szCs w:val="20"/>
              </w:rPr>
            </w:pPr>
            <w:r w:rsidRPr="00683EA3">
              <w:rPr>
                <w:color w:val="000000" w:themeColor="text1"/>
                <w:sz w:val="20"/>
                <w:szCs w:val="20"/>
              </w:rPr>
              <w:t xml:space="preserve">Qalqilya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6628AA62" w14:textId="77777777" w:rsidR="0073595E" w:rsidRPr="00683EA3" w:rsidRDefault="0073595E">
            <w:pPr>
              <w:rPr>
                <w:color w:val="000000" w:themeColor="text1"/>
                <w:sz w:val="20"/>
                <w:szCs w:val="20"/>
              </w:rPr>
            </w:pPr>
            <w:proofErr w:type="spellStart"/>
            <w:r w:rsidRPr="00683EA3">
              <w:rPr>
                <w:color w:val="000000" w:themeColor="text1"/>
                <w:sz w:val="20"/>
                <w:szCs w:val="20"/>
              </w:rPr>
              <w:t>Aisah</w:t>
            </w:r>
            <w:proofErr w:type="spellEnd"/>
            <w:r w:rsidRPr="00683EA3">
              <w:rPr>
                <w:color w:val="000000" w:themeColor="text1"/>
                <w:sz w:val="20"/>
                <w:szCs w:val="20"/>
              </w:rPr>
              <w:t xml:space="preserve"> Nasar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411D5F26" w14:textId="77777777" w:rsidR="0073595E" w:rsidRPr="00683EA3" w:rsidRDefault="0073595E">
            <w:pPr>
              <w:rPr>
                <w:color w:val="000000" w:themeColor="text1"/>
                <w:sz w:val="20"/>
                <w:szCs w:val="20"/>
              </w:rPr>
            </w:pPr>
            <w:r w:rsidRPr="00683EA3">
              <w:rPr>
                <w:color w:val="000000" w:themeColor="text1"/>
                <w:sz w:val="20"/>
                <w:szCs w:val="20"/>
              </w:rPr>
              <w:t>0598027203</w:t>
            </w:r>
          </w:p>
        </w:tc>
        <w:tc>
          <w:tcPr>
            <w:tcW w:w="0" w:type="auto"/>
            <w:vMerge/>
            <w:tcBorders>
              <w:top w:val="nil"/>
              <w:left w:val="nil"/>
              <w:bottom w:val="single" w:sz="8" w:space="0" w:color="auto"/>
              <w:right w:val="single" w:sz="8" w:space="0" w:color="auto"/>
            </w:tcBorders>
            <w:vAlign w:val="center"/>
            <w:hideMark/>
          </w:tcPr>
          <w:p w14:paraId="1ED7FDB6" w14:textId="77777777" w:rsidR="0073595E" w:rsidRPr="00683EA3" w:rsidRDefault="0073595E">
            <w:pPr>
              <w:rPr>
                <w:rFonts w:ascii="Calibri" w:eastAsiaTheme="minorHAnsi" w:hAnsi="Calibri" w:cs="Calibri"/>
                <w:color w:val="000000" w:themeColor="text1"/>
                <w:sz w:val="20"/>
                <w:szCs w:val="20"/>
              </w:rPr>
            </w:pPr>
          </w:p>
        </w:tc>
      </w:tr>
      <w:tr w:rsidR="0073595E" w:rsidRPr="00683EA3" w14:paraId="09D7BA51" w14:textId="77777777" w:rsidTr="0073595E">
        <w:tc>
          <w:tcPr>
            <w:tcW w:w="19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396222" w14:textId="77777777" w:rsidR="0073595E" w:rsidRPr="00683EA3" w:rsidRDefault="0073595E">
            <w:pPr>
              <w:rPr>
                <w:color w:val="000000" w:themeColor="text1"/>
                <w:sz w:val="20"/>
                <w:szCs w:val="20"/>
              </w:rPr>
            </w:pPr>
            <w:proofErr w:type="spellStart"/>
            <w:r w:rsidRPr="00683EA3">
              <w:rPr>
                <w:color w:val="000000" w:themeColor="text1"/>
                <w:sz w:val="20"/>
                <w:szCs w:val="20"/>
              </w:rPr>
              <w:t>Bartaa</w:t>
            </w:r>
            <w:proofErr w:type="spellEnd"/>
            <w:r w:rsidRPr="00683EA3">
              <w:rPr>
                <w:color w:val="000000" w:themeColor="text1"/>
                <w:sz w:val="20"/>
                <w:szCs w:val="20"/>
              </w:rPr>
              <w:t xml:space="preserve"> </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20769F00" w14:textId="77777777" w:rsidR="0073595E" w:rsidRPr="00683EA3" w:rsidRDefault="0073595E">
            <w:pPr>
              <w:rPr>
                <w:color w:val="000000" w:themeColor="text1"/>
                <w:sz w:val="20"/>
                <w:szCs w:val="20"/>
              </w:rPr>
            </w:pPr>
            <w:proofErr w:type="spellStart"/>
            <w:r w:rsidRPr="00683EA3">
              <w:rPr>
                <w:color w:val="000000" w:themeColor="text1"/>
                <w:sz w:val="20"/>
                <w:szCs w:val="20"/>
              </w:rPr>
              <w:t>Jenine</w:t>
            </w:r>
            <w:proofErr w:type="spellEnd"/>
            <w:r w:rsidRPr="00683EA3">
              <w:rPr>
                <w:color w:val="000000" w:themeColor="text1"/>
                <w:sz w:val="20"/>
                <w:szCs w:val="20"/>
              </w:rPr>
              <w:t xml:space="preserve">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01BE8504" w14:textId="77777777" w:rsidR="0073595E" w:rsidRPr="00683EA3" w:rsidRDefault="0073595E">
            <w:pPr>
              <w:rPr>
                <w:color w:val="000000" w:themeColor="text1"/>
                <w:sz w:val="20"/>
                <w:szCs w:val="20"/>
              </w:rPr>
            </w:pPr>
            <w:r w:rsidRPr="00683EA3">
              <w:rPr>
                <w:color w:val="000000" w:themeColor="text1"/>
                <w:sz w:val="20"/>
                <w:szCs w:val="20"/>
              </w:rPr>
              <w:t xml:space="preserve">Mohamed Amarna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14:paraId="05019EE8" w14:textId="77777777" w:rsidR="0073595E" w:rsidRPr="00683EA3" w:rsidRDefault="0073595E">
            <w:pPr>
              <w:rPr>
                <w:color w:val="000000" w:themeColor="text1"/>
                <w:sz w:val="20"/>
                <w:szCs w:val="20"/>
              </w:rPr>
            </w:pPr>
            <w:r w:rsidRPr="00683EA3">
              <w:rPr>
                <w:color w:val="000000" w:themeColor="text1"/>
                <w:sz w:val="20"/>
                <w:szCs w:val="20"/>
              </w:rPr>
              <w:t>0569227448</w:t>
            </w:r>
          </w:p>
        </w:tc>
        <w:tc>
          <w:tcPr>
            <w:tcW w:w="0" w:type="auto"/>
            <w:vMerge/>
            <w:tcBorders>
              <w:top w:val="nil"/>
              <w:left w:val="nil"/>
              <w:bottom w:val="single" w:sz="8" w:space="0" w:color="auto"/>
              <w:right w:val="single" w:sz="8" w:space="0" w:color="auto"/>
            </w:tcBorders>
            <w:vAlign w:val="center"/>
            <w:hideMark/>
          </w:tcPr>
          <w:p w14:paraId="2A39E375" w14:textId="77777777" w:rsidR="0073595E" w:rsidRPr="00683EA3" w:rsidRDefault="0073595E">
            <w:pPr>
              <w:rPr>
                <w:rFonts w:ascii="Calibri" w:eastAsiaTheme="minorHAnsi" w:hAnsi="Calibri" w:cs="Calibri"/>
                <w:color w:val="000000" w:themeColor="text1"/>
                <w:sz w:val="20"/>
                <w:szCs w:val="20"/>
              </w:rPr>
            </w:pPr>
          </w:p>
        </w:tc>
      </w:tr>
    </w:tbl>
    <w:p w14:paraId="34137035" w14:textId="77777777" w:rsidR="0073595E" w:rsidRPr="00683EA3" w:rsidRDefault="0073595E" w:rsidP="0073595E">
      <w:pPr>
        <w:rPr>
          <w:rFonts w:ascii="Calibri" w:eastAsiaTheme="minorHAnsi" w:hAnsi="Calibri" w:cs="Calibri"/>
          <w:color w:val="FF0000"/>
          <w:sz w:val="20"/>
          <w:szCs w:val="20"/>
        </w:rPr>
      </w:pPr>
    </w:p>
    <w:p w14:paraId="60F0F89C" w14:textId="77777777" w:rsidR="005F2003" w:rsidRPr="00683EA3" w:rsidRDefault="005F2003" w:rsidP="005F2003">
      <w:pPr>
        <w:pStyle w:val="BodyText"/>
        <w:rPr>
          <w:rFonts w:ascii="Georgia" w:eastAsia="Calibri" w:hAnsi="Georgia" w:cs="Times New Roman"/>
          <w:color w:val="585756"/>
          <w:szCs w:val="20"/>
          <w:lang w:val="fr-BE"/>
        </w:rPr>
      </w:pPr>
    </w:p>
    <w:p w14:paraId="65836E00" w14:textId="3B1F5A33" w:rsidR="005F2003" w:rsidRPr="00AE4CF4" w:rsidRDefault="005F2003" w:rsidP="00C07E87">
      <w:pPr>
        <w:pStyle w:val="Heading3"/>
        <w:keepNext/>
        <w:widowControl w:val="0"/>
        <w:numPr>
          <w:ilvl w:val="2"/>
          <w:numId w:val="5"/>
        </w:numPr>
        <w:tabs>
          <w:tab w:val="num" w:pos="810"/>
        </w:tabs>
        <w:suppressAutoHyphens/>
        <w:autoSpaceDE/>
        <w:autoSpaceDN/>
        <w:adjustRightInd/>
        <w:spacing w:before="180" w:after="180"/>
        <w:ind w:left="810"/>
        <w:contextualSpacing w:val="0"/>
      </w:pPr>
      <w:bookmarkStart w:id="132" w:name="_Toc117164741"/>
      <w:r w:rsidRPr="00AE4CF4">
        <w:t>Inspection of the supplies delivered (Art. 120)</w:t>
      </w:r>
      <w:bookmarkEnd w:id="132"/>
    </w:p>
    <w:p w14:paraId="11EF1244" w14:textId="26EE2D4D" w:rsidR="00C07E87" w:rsidRPr="00683EA3" w:rsidRDefault="00C07E87" w:rsidP="00C07E87">
      <w:pPr>
        <w:pStyle w:val="BodyText"/>
        <w:rPr>
          <w:rFonts w:ascii="Georgia" w:eastAsia="Calibri" w:hAnsi="Georgia" w:cs="Times New Roman"/>
          <w:color w:val="585756"/>
          <w:szCs w:val="20"/>
        </w:rPr>
      </w:pPr>
      <w:r w:rsidRPr="00683EA3">
        <w:rPr>
          <w:rFonts w:ascii="Georgia" w:hAnsi="Georgia"/>
          <w:color w:val="585756"/>
          <w:szCs w:val="20"/>
        </w:rPr>
        <w:t>The supplier delivers only goods that have no apparent and/or hidden defects and that correspond strictly to the order (in kind, quantity, quality…) and, if necessary, to the prescriptions of related documents as well as applicable regulations, in compliance with good practice, the state of the art, the highest standards of usage, of reliability and of longevity, and for the purposes that the contracting authority has in mind, which the supplier knows or at least should know.</w:t>
      </w:r>
    </w:p>
    <w:p w14:paraId="1B9C6437" w14:textId="77777777" w:rsidR="00C07E87" w:rsidRPr="00683EA3" w:rsidRDefault="00C07E87" w:rsidP="00C07E87">
      <w:pPr>
        <w:pStyle w:val="BodyText"/>
        <w:rPr>
          <w:rFonts w:ascii="Georgia" w:eastAsia="Calibri" w:hAnsi="Georgia" w:cs="Times New Roman"/>
          <w:color w:val="585756"/>
          <w:szCs w:val="20"/>
        </w:rPr>
      </w:pPr>
      <w:r w:rsidRPr="00683EA3">
        <w:rPr>
          <w:rFonts w:ascii="Georgia" w:hAnsi="Georgia"/>
          <w:color w:val="585756"/>
          <w:szCs w:val="20"/>
        </w:rPr>
        <w:t xml:space="preserve">Acceptance (provisional acceptance) only takes place after the complete inspection by the contracting authority of the conformity of the goods and services delivered. The contracting authority disposes of a period for verification of thirty days starting on the date of delivery. This period will begin on the day after arrival of the supplies at the place of delivery, provided that the contracting authority is in possession of the delivery note or invoice. </w:t>
      </w:r>
    </w:p>
    <w:p w14:paraId="59BD5D95" w14:textId="77777777" w:rsidR="00C07E87" w:rsidRPr="00683EA3" w:rsidRDefault="00C07E87" w:rsidP="00C07E87">
      <w:pPr>
        <w:pStyle w:val="BodyText"/>
        <w:rPr>
          <w:rFonts w:ascii="Georgia" w:eastAsia="Calibri" w:hAnsi="Georgia" w:cs="Times New Roman"/>
          <w:color w:val="585756"/>
          <w:szCs w:val="20"/>
        </w:rPr>
      </w:pPr>
      <w:r w:rsidRPr="00683EA3">
        <w:rPr>
          <w:rFonts w:ascii="Georgia" w:hAnsi="Georgia"/>
          <w:color w:val="585756"/>
          <w:szCs w:val="20"/>
        </w:rPr>
        <w:t>The signature of (a staff member of) the contracting authority, in particular in electronic reception devices, upon delivery of the goods, does consequently only count as evidence of taking possession and does not concern the acceptance of the goods.</w:t>
      </w:r>
    </w:p>
    <w:p w14:paraId="50BC0188" w14:textId="4DA57FFE" w:rsidR="00C07E87" w:rsidRPr="00683EA3" w:rsidRDefault="00C07E87" w:rsidP="00C07E87">
      <w:pPr>
        <w:pStyle w:val="BodyText"/>
        <w:rPr>
          <w:rFonts w:ascii="Georgia" w:eastAsia="Calibri" w:hAnsi="Georgia" w:cs="Times New Roman"/>
          <w:color w:val="585756"/>
          <w:szCs w:val="20"/>
        </w:rPr>
      </w:pPr>
      <w:r w:rsidRPr="00683EA3">
        <w:rPr>
          <w:rFonts w:ascii="Georgia" w:hAnsi="Georgia"/>
          <w:color w:val="585756"/>
          <w:szCs w:val="20"/>
        </w:rPr>
        <w:t>Acceptance, where applicable, on the construction site counts as complete provisional acceptance</w:t>
      </w:r>
    </w:p>
    <w:p w14:paraId="5793A788" w14:textId="77777777" w:rsidR="00C07E87" w:rsidRPr="00683EA3" w:rsidRDefault="00C07E87" w:rsidP="00C07E87">
      <w:pPr>
        <w:pStyle w:val="BodyText"/>
        <w:rPr>
          <w:rFonts w:ascii="Georgia" w:eastAsia="Calibri" w:hAnsi="Georgia" w:cs="Times New Roman"/>
          <w:color w:val="585756"/>
          <w:szCs w:val="20"/>
        </w:rPr>
      </w:pPr>
      <w:r w:rsidRPr="00683EA3">
        <w:rPr>
          <w:rFonts w:ascii="Georgia" w:hAnsi="Georgia"/>
          <w:color w:val="585756"/>
          <w:szCs w:val="20"/>
        </w:rPr>
        <w:t>Acceptance implies the transfer of ownership and of risks of damage and loss.</w:t>
      </w:r>
    </w:p>
    <w:p w14:paraId="6ACE468B" w14:textId="0CCC0B0C" w:rsidR="006337C8" w:rsidRPr="00683EA3" w:rsidRDefault="00C07E87" w:rsidP="00C07E87">
      <w:pPr>
        <w:pStyle w:val="BodyText"/>
        <w:rPr>
          <w:rFonts w:ascii="Georgia" w:eastAsia="Calibri" w:hAnsi="Georgia" w:cs="Times New Roman"/>
          <w:color w:val="585756"/>
          <w:szCs w:val="20"/>
        </w:rPr>
      </w:pPr>
      <w:r w:rsidRPr="00683EA3">
        <w:rPr>
          <w:rFonts w:ascii="Georgia" w:hAnsi="Georgia"/>
          <w:color w:val="585756"/>
          <w:szCs w:val="20"/>
        </w:rPr>
        <w:t>In case of full or partial refusal of a delivery, the supplier is bound to take back, at his own costs and risks, the products refused. The contracting authority may ask the supplier to deliver goods that comply as soon as possible, either cancel the order and get supplied by another supplier.</w:t>
      </w:r>
    </w:p>
    <w:p w14:paraId="09ABA658" w14:textId="5EFBA098" w:rsidR="005F2003" w:rsidRPr="00AE4CF4" w:rsidRDefault="005F2003" w:rsidP="00C07E87">
      <w:pPr>
        <w:pStyle w:val="Heading3"/>
        <w:keepNext/>
        <w:widowControl w:val="0"/>
        <w:numPr>
          <w:ilvl w:val="2"/>
          <w:numId w:val="5"/>
        </w:numPr>
        <w:tabs>
          <w:tab w:val="num" w:pos="810"/>
        </w:tabs>
        <w:suppressAutoHyphens/>
        <w:autoSpaceDE/>
        <w:autoSpaceDN/>
        <w:adjustRightInd/>
        <w:spacing w:before="180" w:after="180"/>
        <w:ind w:left="810"/>
        <w:contextualSpacing w:val="0"/>
      </w:pPr>
      <w:bookmarkStart w:id="133" w:name="_Toc361393828"/>
      <w:bookmarkStart w:id="134" w:name="_Toc361408330"/>
      <w:bookmarkStart w:id="135" w:name="_Toc117164742"/>
      <w:r w:rsidRPr="00AE4CF4">
        <w:lastRenderedPageBreak/>
        <w:t>Liability of the supplier (Art. 122)</w:t>
      </w:r>
      <w:bookmarkEnd w:id="133"/>
      <w:bookmarkEnd w:id="134"/>
      <w:bookmarkEnd w:id="135"/>
    </w:p>
    <w:p w14:paraId="2EA70C98" w14:textId="77777777" w:rsidR="006337C8" w:rsidRPr="00683EA3" w:rsidRDefault="006337C8" w:rsidP="006337C8">
      <w:pPr>
        <w:pStyle w:val="BodyText"/>
        <w:rPr>
          <w:rFonts w:ascii="Georgia" w:eastAsia="Calibri" w:hAnsi="Georgia" w:cs="Times New Roman"/>
          <w:color w:val="585756"/>
          <w:szCs w:val="20"/>
        </w:rPr>
      </w:pPr>
      <w:r w:rsidRPr="00683EA3">
        <w:rPr>
          <w:rFonts w:ascii="Georgia" w:hAnsi="Georgia"/>
          <w:color w:val="585756"/>
          <w:szCs w:val="20"/>
        </w:rPr>
        <w:t>The supplier shall be liable for his supplies up to the time when the inspection and notification formalities referred to in Article 120 are carried out, unless losses or damage sustained in the warehouses of the consignee are due to the events or circumstances referred to in Articles 54 and 56.</w:t>
      </w:r>
    </w:p>
    <w:p w14:paraId="1EB9CBB2" w14:textId="599ADCFD" w:rsidR="005F2003" w:rsidRPr="00683EA3" w:rsidRDefault="006337C8" w:rsidP="006337C8">
      <w:pPr>
        <w:pStyle w:val="BodyText"/>
        <w:rPr>
          <w:rFonts w:ascii="Georgia" w:eastAsia="Calibri" w:hAnsi="Georgia" w:cs="Times New Roman"/>
          <w:color w:val="585756"/>
          <w:szCs w:val="20"/>
        </w:rPr>
      </w:pPr>
      <w:r w:rsidRPr="00683EA3">
        <w:rPr>
          <w:rFonts w:ascii="Georgia" w:hAnsi="Georgia"/>
          <w:color w:val="585756"/>
          <w:szCs w:val="20"/>
        </w:rPr>
        <w:t>Moreover, the supplier indemnifies the contracting authority against damages for which it is liable towards third parties due to late performance of the contract or due to failure of the supplier.</w:t>
      </w:r>
    </w:p>
    <w:p w14:paraId="73C90BDA" w14:textId="77777777" w:rsidR="00576654" w:rsidRPr="00AE4CF4" w:rsidRDefault="00576654" w:rsidP="00576654">
      <w:pPr>
        <w:pStyle w:val="Heading2"/>
        <w:rPr>
          <w:sz w:val="24"/>
          <w:szCs w:val="24"/>
        </w:rPr>
      </w:pPr>
      <w:bookmarkStart w:id="136" w:name="_Toc117164743"/>
      <w:r w:rsidRPr="00AE4CF4">
        <w:rPr>
          <w:sz w:val="24"/>
          <w:szCs w:val="24"/>
        </w:rPr>
        <w:t>Zero tolerance Sexual exploitation and abuse</w:t>
      </w:r>
      <w:bookmarkEnd w:id="136"/>
    </w:p>
    <w:p w14:paraId="02D8A5D5" w14:textId="77777777" w:rsidR="00576654" w:rsidRPr="00683EA3" w:rsidRDefault="00576654" w:rsidP="00576654">
      <w:pPr>
        <w:rPr>
          <w:sz w:val="20"/>
          <w:szCs w:val="20"/>
        </w:rPr>
      </w:pPr>
      <w:r w:rsidRPr="00683EA3">
        <w:rPr>
          <w:sz w:val="20"/>
          <w:szCs w:val="20"/>
        </w:rPr>
        <w:t xml:space="preserve">In application of </w:t>
      </w:r>
      <w:proofErr w:type="spellStart"/>
      <w:r w:rsidRPr="00683EA3">
        <w:rPr>
          <w:sz w:val="20"/>
          <w:szCs w:val="20"/>
        </w:rPr>
        <w:t>Enabel’s</w:t>
      </w:r>
      <w:proofErr w:type="spellEnd"/>
      <w:r w:rsidRPr="00683EA3">
        <w:rPr>
          <w:sz w:val="20"/>
          <w:szCs w:val="20"/>
        </w:rPr>
        <w:t xml:space="preserve"> Policy regarding sexual exploitation and abuse of June 2019 there will be zero tolerance towards any misconduct that could impact the professional credibility of the tenderer. </w:t>
      </w:r>
    </w:p>
    <w:p w14:paraId="251CB179" w14:textId="77777777" w:rsidR="006337C8" w:rsidRPr="00683EA3" w:rsidRDefault="006337C8" w:rsidP="006337C8">
      <w:pPr>
        <w:pStyle w:val="BodyText"/>
        <w:rPr>
          <w:rFonts w:ascii="Georgia" w:eastAsia="Calibri" w:hAnsi="Georgia" w:cs="Times New Roman"/>
          <w:color w:val="585756"/>
          <w:szCs w:val="20"/>
        </w:rPr>
      </w:pPr>
    </w:p>
    <w:p w14:paraId="58C82C8D" w14:textId="6FAECE1B" w:rsidR="005F2003" w:rsidRPr="00AE4CF4" w:rsidRDefault="005F2003" w:rsidP="000534B9">
      <w:pPr>
        <w:pStyle w:val="Heading2"/>
        <w:keepLines w:val="0"/>
        <w:widowControl w:val="0"/>
        <w:tabs>
          <w:tab w:val="num" w:pos="576"/>
        </w:tabs>
        <w:suppressAutoHyphens/>
        <w:spacing w:after="240"/>
        <w:rPr>
          <w:sz w:val="24"/>
          <w:szCs w:val="24"/>
        </w:rPr>
      </w:pPr>
      <w:bookmarkStart w:id="137" w:name="_Toc361393829"/>
      <w:bookmarkStart w:id="138" w:name="_Toc361408331"/>
      <w:bookmarkStart w:id="139" w:name="_Toc117164744"/>
      <w:r w:rsidRPr="00AE4CF4">
        <w:rPr>
          <w:sz w:val="24"/>
          <w:szCs w:val="24"/>
        </w:rPr>
        <w:t>Means of action of the contracting authority (Art. 44–51 and 123–126)</w:t>
      </w:r>
      <w:bookmarkEnd w:id="137"/>
      <w:bookmarkEnd w:id="138"/>
      <w:bookmarkEnd w:id="139"/>
    </w:p>
    <w:p w14:paraId="1262029B" w14:textId="77777777" w:rsidR="005F2003" w:rsidRPr="00683EA3" w:rsidRDefault="005F2003" w:rsidP="005F2003">
      <w:pPr>
        <w:pStyle w:val="BodyText"/>
        <w:rPr>
          <w:rFonts w:ascii="Georgia" w:eastAsia="Calibri" w:hAnsi="Georgia" w:cs="Times New Roman"/>
          <w:color w:val="585756"/>
          <w:szCs w:val="20"/>
        </w:rPr>
      </w:pPr>
      <w:r w:rsidRPr="00683EA3">
        <w:rPr>
          <w:rFonts w:ascii="Georgia" w:hAnsi="Georgia"/>
          <w:color w:val="585756"/>
          <w:szCs w:val="20"/>
        </w:rPr>
        <w:t>The service provider's default is not solely related to services as such but also to the whole of the service provider's obligations.</w:t>
      </w:r>
    </w:p>
    <w:p w14:paraId="13720B9A" w14:textId="77777777" w:rsidR="005F2003" w:rsidRPr="00683EA3" w:rsidRDefault="005F2003" w:rsidP="005F2003">
      <w:pPr>
        <w:pStyle w:val="BodyText"/>
        <w:rPr>
          <w:rFonts w:ascii="Georgia" w:eastAsia="Calibri" w:hAnsi="Georgia" w:cs="Times New Roman"/>
          <w:color w:val="585756"/>
          <w:szCs w:val="20"/>
        </w:rPr>
      </w:pPr>
      <w:r w:rsidRPr="00683EA3">
        <w:rPr>
          <w:rFonts w:ascii="Georgia" w:hAnsi="Georgia"/>
          <w:color w:val="585756"/>
          <w:szCs w:val="20"/>
        </w:rPr>
        <w:t>In order to avoid any impression of risk of partiality or connivance in the follow-up and control of the performance of the public contract, it is strictly forbidden to the contractor to offer, directly or indirectly, gifts, meals or any other material or immaterial advantage, of whatever value, to appointees of the contracting authority who are concerned, directly or indirectly, by the follow-up and/or control of the performance of the contract, regardless of their hierarchical rank.</w:t>
      </w:r>
    </w:p>
    <w:p w14:paraId="73780195" w14:textId="77777777" w:rsidR="005F2003" w:rsidRPr="00683EA3" w:rsidRDefault="005F2003" w:rsidP="005F2003">
      <w:pPr>
        <w:pStyle w:val="BodyText"/>
        <w:rPr>
          <w:rFonts w:ascii="Georgia" w:eastAsia="Calibri" w:hAnsi="Georgia" w:cs="Times New Roman"/>
          <w:color w:val="585756"/>
          <w:szCs w:val="20"/>
        </w:rPr>
      </w:pPr>
      <w:r w:rsidRPr="00683EA3">
        <w:rPr>
          <w:rFonts w:ascii="Georgia" w:hAnsi="Georgia"/>
          <w:color w:val="585756"/>
          <w:szCs w:val="20"/>
        </w:rPr>
        <w:t>In case of violation, the contracting authority may impose a lump-sum fine to the service provider for each violation, which can be to up to three times the amount obtained by adding up the (estimated) values of the advantage offered to the employee and of the advantage that the contractor hoped to obtain by offering the advantage to the employee. The contracting authority will decide independently about the application and the amount of this fine.</w:t>
      </w:r>
    </w:p>
    <w:p w14:paraId="56A567E0" w14:textId="1EABC314" w:rsidR="005F2003" w:rsidRPr="00683EA3" w:rsidRDefault="005F2003" w:rsidP="000534B9">
      <w:pPr>
        <w:pStyle w:val="BodyText"/>
        <w:rPr>
          <w:rFonts w:ascii="Georgia" w:eastAsia="Calibri" w:hAnsi="Georgia" w:cs="Times New Roman"/>
          <w:color w:val="585756"/>
          <w:szCs w:val="20"/>
        </w:rPr>
      </w:pPr>
      <w:r w:rsidRPr="00683EA3">
        <w:rPr>
          <w:rFonts w:ascii="Georgia" w:hAnsi="Georgia"/>
          <w:color w:val="585756"/>
          <w:szCs w:val="20"/>
        </w:rPr>
        <w:t>This clause is without prejudice to the possible application of other measures as of right provided in the GIR, namely the unilateral termination of the contract and/or the exclusion from procurement by the contracting authority for a determined duration.</w:t>
      </w:r>
    </w:p>
    <w:p w14:paraId="228EE25B" w14:textId="77777777" w:rsidR="005F2003" w:rsidRPr="00AE4CF4" w:rsidRDefault="005F2003" w:rsidP="00C72B94">
      <w:pPr>
        <w:pStyle w:val="Heading3"/>
        <w:keepNext/>
        <w:widowControl w:val="0"/>
        <w:numPr>
          <w:ilvl w:val="2"/>
          <w:numId w:val="5"/>
        </w:numPr>
        <w:tabs>
          <w:tab w:val="num" w:pos="810"/>
        </w:tabs>
        <w:suppressAutoHyphens/>
        <w:autoSpaceDE/>
        <w:autoSpaceDN/>
        <w:adjustRightInd/>
        <w:spacing w:before="180" w:after="180"/>
        <w:ind w:left="810"/>
        <w:contextualSpacing w:val="0"/>
      </w:pPr>
      <w:bookmarkStart w:id="140" w:name="_Toc117164745"/>
      <w:r w:rsidRPr="00AE4CF4">
        <w:t>Failure of performance (Art. 44)</w:t>
      </w:r>
      <w:bookmarkEnd w:id="140"/>
    </w:p>
    <w:p w14:paraId="5E8E78B3" w14:textId="77777777" w:rsidR="005F2003" w:rsidRPr="00683EA3" w:rsidRDefault="005F2003" w:rsidP="005F2003">
      <w:pPr>
        <w:pStyle w:val="BodyText"/>
        <w:rPr>
          <w:rFonts w:ascii="Georgia" w:eastAsia="Calibri" w:hAnsi="Georgia" w:cs="Times New Roman"/>
          <w:color w:val="585756"/>
          <w:szCs w:val="20"/>
        </w:rPr>
      </w:pPr>
      <w:r w:rsidRPr="00683EA3">
        <w:rPr>
          <w:rFonts w:ascii="Georgia" w:hAnsi="Georgia"/>
          <w:color w:val="585756"/>
          <w:szCs w:val="20"/>
        </w:rPr>
        <w:t>§1The contractor is considered to be in failure of performance under the public contract:</w:t>
      </w:r>
    </w:p>
    <w:p w14:paraId="1AB95B59" w14:textId="77777777" w:rsidR="005F2003" w:rsidRPr="00683EA3" w:rsidRDefault="005F2003" w:rsidP="005F2003">
      <w:pPr>
        <w:pStyle w:val="BodyText"/>
        <w:rPr>
          <w:rFonts w:ascii="Georgia" w:eastAsia="Calibri" w:hAnsi="Georgia" w:cs="Times New Roman"/>
          <w:color w:val="585756"/>
          <w:szCs w:val="20"/>
        </w:rPr>
      </w:pPr>
      <w:r w:rsidRPr="00683EA3">
        <w:rPr>
          <w:rFonts w:ascii="Georgia" w:hAnsi="Georgia"/>
          <w:color w:val="585756"/>
          <w:szCs w:val="20"/>
        </w:rPr>
        <w:t>1° when performance is not carried out in accordance with the conditions specified in the procurement documents;</w:t>
      </w:r>
    </w:p>
    <w:p w14:paraId="53F22386" w14:textId="77777777" w:rsidR="005F2003" w:rsidRPr="00683EA3" w:rsidRDefault="005F2003" w:rsidP="005F2003">
      <w:pPr>
        <w:pStyle w:val="BodyText"/>
        <w:rPr>
          <w:rFonts w:ascii="Georgia" w:eastAsia="Calibri" w:hAnsi="Georgia" w:cs="Times New Roman"/>
          <w:color w:val="585756"/>
          <w:szCs w:val="20"/>
        </w:rPr>
      </w:pPr>
      <w:r w:rsidRPr="00683EA3">
        <w:rPr>
          <w:rFonts w:ascii="Georgia" w:hAnsi="Georgia"/>
          <w:color w:val="585756"/>
          <w:szCs w:val="20"/>
        </w:rPr>
        <w:t>2° at any time, when performance has not progressed in such a way that it can be fully completed on the due dates;</w:t>
      </w:r>
    </w:p>
    <w:p w14:paraId="0B499C62" w14:textId="77777777" w:rsidR="005F2003" w:rsidRPr="00683EA3" w:rsidRDefault="005F2003" w:rsidP="005F2003">
      <w:pPr>
        <w:pStyle w:val="BodyText"/>
        <w:rPr>
          <w:rFonts w:ascii="Georgia" w:eastAsia="Calibri" w:hAnsi="Georgia" w:cs="Times New Roman"/>
          <w:color w:val="585756"/>
          <w:szCs w:val="20"/>
        </w:rPr>
      </w:pPr>
      <w:r w:rsidRPr="00683EA3">
        <w:rPr>
          <w:rFonts w:ascii="Georgia" w:hAnsi="Georgia"/>
          <w:color w:val="585756"/>
          <w:szCs w:val="20"/>
        </w:rPr>
        <w:t>3° when he does not observe written orders, which have been given in due form by the contracting authority.</w:t>
      </w:r>
    </w:p>
    <w:p w14:paraId="1B873CA4" w14:textId="77777777" w:rsidR="005F2003" w:rsidRPr="00683EA3" w:rsidRDefault="005F2003" w:rsidP="005F2003">
      <w:pPr>
        <w:pStyle w:val="BodyText"/>
        <w:rPr>
          <w:rFonts w:ascii="Georgia" w:eastAsia="Calibri" w:hAnsi="Georgia" w:cs="Times New Roman"/>
          <w:color w:val="585756"/>
          <w:szCs w:val="20"/>
        </w:rPr>
      </w:pPr>
      <w:r w:rsidRPr="00683EA3">
        <w:rPr>
          <w:rFonts w:ascii="Georgia" w:hAnsi="Georgia"/>
          <w:color w:val="585756"/>
          <w:szCs w:val="20"/>
        </w:rPr>
        <w:t>§2. Any failure to comply with the provisions of the public contract, including the non-observance of orders of the contracting authority, is recorded in a report (‘process verbal’), a copy of which will be sent immediately to the contractor by registered mail.</w:t>
      </w:r>
    </w:p>
    <w:p w14:paraId="2E2E2676" w14:textId="77777777" w:rsidR="005F2003" w:rsidRPr="00683EA3" w:rsidRDefault="005F2003" w:rsidP="005F2003">
      <w:pPr>
        <w:pStyle w:val="BodyText"/>
        <w:rPr>
          <w:rFonts w:ascii="Georgia" w:eastAsia="Calibri" w:hAnsi="Georgia" w:cs="Times New Roman"/>
          <w:color w:val="585756"/>
          <w:szCs w:val="20"/>
        </w:rPr>
      </w:pPr>
      <w:r w:rsidRPr="00683EA3">
        <w:rPr>
          <w:rFonts w:ascii="Georgia" w:hAnsi="Georgia"/>
          <w:color w:val="585756"/>
          <w:szCs w:val="20"/>
        </w:rPr>
        <w:t xml:space="preserve">The contractor must repair the defects without any delay. He may assert his right of defence by registered letter addressed to the contracting authority within fifteen days from the date of dispatch of the report (process verbal). Silence on his part after this period shall be deemed </w:t>
      </w:r>
      <w:r w:rsidRPr="00683EA3">
        <w:rPr>
          <w:rFonts w:ascii="Georgia" w:hAnsi="Georgia"/>
          <w:color w:val="585756"/>
          <w:szCs w:val="20"/>
        </w:rPr>
        <w:lastRenderedPageBreak/>
        <w:t>acknowledgement of the reported facts.</w:t>
      </w:r>
    </w:p>
    <w:p w14:paraId="2AC1FA8D" w14:textId="77777777" w:rsidR="005F2003" w:rsidRPr="00683EA3" w:rsidRDefault="005F2003" w:rsidP="005F2003">
      <w:pPr>
        <w:pStyle w:val="BodyText"/>
        <w:rPr>
          <w:rFonts w:ascii="Georgia" w:eastAsia="Calibri" w:hAnsi="Georgia" w:cs="Times New Roman"/>
          <w:color w:val="585756"/>
          <w:szCs w:val="20"/>
        </w:rPr>
      </w:pPr>
      <w:r w:rsidRPr="00683EA3">
        <w:rPr>
          <w:rFonts w:ascii="Georgia" w:hAnsi="Georgia"/>
          <w:color w:val="585756"/>
          <w:szCs w:val="20"/>
        </w:rPr>
        <w:t>Any defects detected that can be attributed to the contractor render him liable to one or more of the measures provided for in Articles 45 to 49, 154 and 155.</w:t>
      </w:r>
    </w:p>
    <w:p w14:paraId="6EB5AF63" w14:textId="77777777" w:rsidR="005F2003" w:rsidRPr="00683EA3" w:rsidRDefault="005F2003" w:rsidP="005F2003">
      <w:pPr>
        <w:pStyle w:val="BodyText"/>
        <w:rPr>
          <w:rFonts w:ascii="Georgia" w:eastAsia="Calibri" w:hAnsi="Georgia" w:cs="Times New Roman"/>
          <w:color w:val="585756"/>
          <w:szCs w:val="20"/>
        </w:rPr>
      </w:pPr>
    </w:p>
    <w:p w14:paraId="4B1663B2" w14:textId="67E96402" w:rsidR="005F2003" w:rsidRPr="00AE4CF4" w:rsidRDefault="005F2003" w:rsidP="00C72B94">
      <w:pPr>
        <w:pStyle w:val="Heading3"/>
        <w:keepNext/>
        <w:widowControl w:val="0"/>
        <w:numPr>
          <w:ilvl w:val="2"/>
          <w:numId w:val="5"/>
        </w:numPr>
        <w:tabs>
          <w:tab w:val="num" w:pos="810"/>
        </w:tabs>
        <w:suppressAutoHyphens/>
        <w:autoSpaceDE/>
        <w:autoSpaceDN/>
        <w:adjustRightInd/>
        <w:spacing w:before="180" w:after="180"/>
        <w:ind w:left="810"/>
        <w:contextualSpacing w:val="0"/>
      </w:pPr>
      <w:bookmarkStart w:id="141" w:name="_Toc117164746"/>
      <w:r w:rsidRPr="00AE4CF4">
        <w:t>Fines for delay (Art. 46 and 123)</w:t>
      </w:r>
      <w:bookmarkEnd w:id="141"/>
    </w:p>
    <w:p w14:paraId="77E9A74B" w14:textId="77777777" w:rsidR="006337C8" w:rsidRPr="00683EA3" w:rsidRDefault="006337C8" w:rsidP="006337C8">
      <w:pPr>
        <w:pStyle w:val="BodyText"/>
        <w:rPr>
          <w:rFonts w:ascii="Georgia" w:eastAsia="Calibri" w:hAnsi="Georgia" w:cs="Times New Roman"/>
          <w:color w:val="585756"/>
          <w:szCs w:val="20"/>
        </w:rPr>
      </w:pPr>
      <w:r w:rsidRPr="00683EA3">
        <w:rPr>
          <w:rFonts w:ascii="Georgia" w:hAnsi="Georgia"/>
          <w:color w:val="585756"/>
          <w:szCs w:val="20"/>
        </w:rPr>
        <w:t>The fines for delay differ from the penalties referred to in Article 45. They are due, without the need for notice, by the mere lapse of the performance period without the issuing of a report and they are automatically applied for the total number of days of delay.</w:t>
      </w:r>
    </w:p>
    <w:p w14:paraId="6E01D66B" w14:textId="59C3D56A" w:rsidR="005F2003" w:rsidRPr="00683EA3" w:rsidRDefault="006337C8" w:rsidP="006337C8">
      <w:pPr>
        <w:pStyle w:val="BodyText"/>
        <w:rPr>
          <w:rFonts w:ascii="Georgia" w:eastAsia="Calibri" w:hAnsi="Georgia" w:cs="Times New Roman"/>
          <w:color w:val="585756"/>
          <w:szCs w:val="20"/>
        </w:rPr>
      </w:pPr>
      <w:r w:rsidRPr="00683EA3">
        <w:rPr>
          <w:rFonts w:ascii="Georgia" w:hAnsi="Georgia"/>
          <w:color w:val="585756"/>
          <w:szCs w:val="20"/>
        </w:rPr>
        <w:t>Regardless of the application of any fines for delay, the contractor indemnifies the contracting authority against damages for which it is liable towards third parties due to late performance of the contract.</w:t>
      </w:r>
    </w:p>
    <w:p w14:paraId="48DF365F" w14:textId="77777777" w:rsidR="006337C8" w:rsidRPr="00683EA3" w:rsidRDefault="006337C8" w:rsidP="006337C8">
      <w:pPr>
        <w:pStyle w:val="BodyText"/>
        <w:rPr>
          <w:rFonts w:ascii="Georgia" w:eastAsia="Calibri" w:hAnsi="Georgia" w:cs="Times New Roman"/>
          <w:color w:val="585756"/>
          <w:szCs w:val="20"/>
        </w:rPr>
      </w:pPr>
    </w:p>
    <w:p w14:paraId="578BAE45" w14:textId="2E60C727" w:rsidR="005F2003" w:rsidRPr="00AE4CF4" w:rsidRDefault="005F2003" w:rsidP="00C72B94">
      <w:pPr>
        <w:pStyle w:val="Heading3"/>
        <w:keepNext/>
        <w:widowControl w:val="0"/>
        <w:numPr>
          <w:ilvl w:val="2"/>
          <w:numId w:val="5"/>
        </w:numPr>
        <w:tabs>
          <w:tab w:val="num" w:pos="810"/>
        </w:tabs>
        <w:suppressAutoHyphens/>
        <w:autoSpaceDE/>
        <w:autoSpaceDN/>
        <w:adjustRightInd/>
        <w:spacing w:before="180" w:after="180"/>
        <w:ind w:left="810"/>
        <w:contextualSpacing w:val="0"/>
      </w:pPr>
      <w:bookmarkStart w:id="142" w:name="_Toc117164747"/>
      <w:r w:rsidRPr="00AE4CF4">
        <w:t>Measures as of right (Art. 47 and 124)</w:t>
      </w:r>
      <w:bookmarkEnd w:id="142"/>
    </w:p>
    <w:p w14:paraId="24A98062" w14:textId="77777777" w:rsidR="005F2003" w:rsidRPr="00683EA3" w:rsidRDefault="005F2003" w:rsidP="005F2003">
      <w:pPr>
        <w:pStyle w:val="BodyText"/>
        <w:rPr>
          <w:rFonts w:ascii="Georgia" w:eastAsia="Calibri" w:hAnsi="Georgia" w:cs="Times New Roman"/>
          <w:color w:val="585756"/>
          <w:szCs w:val="20"/>
        </w:rPr>
      </w:pPr>
      <w:r w:rsidRPr="00683EA3">
        <w:rPr>
          <w:rFonts w:ascii="Georgia" w:hAnsi="Georgia"/>
          <w:color w:val="585756"/>
          <w:szCs w:val="20"/>
        </w:rPr>
        <w:t>§1 When, upon expiry of the term given in Article 44, §2, the contractor has not taken action or has presented means deemed unjustified by the contracting authority, the contracting authority may apply the measures as of right described in paragraph 2.</w:t>
      </w:r>
    </w:p>
    <w:p w14:paraId="15AEF7FC" w14:textId="77777777" w:rsidR="005F2003" w:rsidRPr="00683EA3" w:rsidRDefault="005F2003" w:rsidP="005F2003">
      <w:pPr>
        <w:pStyle w:val="BodyText"/>
        <w:rPr>
          <w:rFonts w:ascii="Georgia" w:eastAsia="Calibri" w:hAnsi="Georgia" w:cs="Times New Roman"/>
          <w:color w:val="585756"/>
          <w:szCs w:val="20"/>
        </w:rPr>
      </w:pPr>
      <w:r w:rsidRPr="00683EA3">
        <w:rPr>
          <w:rFonts w:ascii="Georgia" w:hAnsi="Georgia"/>
          <w:color w:val="585756"/>
          <w:szCs w:val="20"/>
        </w:rPr>
        <w:t>However, the contracting authority may apply measures as of right without waiting for the expiry of the term given in Article 44, §2, when the contractor has explicitly recognised the defects detected.</w:t>
      </w:r>
    </w:p>
    <w:p w14:paraId="78740312" w14:textId="77777777" w:rsidR="005F2003" w:rsidRPr="00683EA3" w:rsidRDefault="005F2003" w:rsidP="005F2003">
      <w:pPr>
        <w:pStyle w:val="BodyText"/>
        <w:rPr>
          <w:rFonts w:ascii="Georgia" w:eastAsia="Calibri" w:hAnsi="Georgia" w:cs="Times New Roman"/>
          <w:color w:val="585756"/>
          <w:szCs w:val="20"/>
        </w:rPr>
      </w:pPr>
      <w:r w:rsidRPr="00683EA3">
        <w:rPr>
          <w:rFonts w:ascii="Georgia" w:hAnsi="Georgia"/>
          <w:color w:val="585756"/>
          <w:szCs w:val="20"/>
        </w:rPr>
        <w:t>§2. The measures as of right are:</w:t>
      </w:r>
    </w:p>
    <w:p w14:paraId="15A6B391" w14:textId="77777777" w:rsidR="005F2003" w:rsidRPr="00683EA3" w:rsidRDefault="005F2003" w:rsidP="005F2003">
      <w:pPr>
        <w:pStyle w:val="BodyText"/>
        <w:rPr>
          <w:rFonts w:ascii="Georgia" w:eastAsia="Calibri" w:hAnsi="Georgia" w:cs="Times New Roman"/>
          <w:color w:val="585756"/>
          <w:szCs w:val="20"/>
        </w:rPr>
      </w:pPr>
      <w:r w:rsidRPr="00683EA3">
        <w:rPr>
          <w:rFonts w:ascii="Georgia" w:hAnsi="Georgia"/>
          <w:color w:val="585756"/>
          <w:szCs w:val="20"/>
        </w:rPr>
        <w:t>1° Unilateral termination of the contract. In this case the entire performance bond, or if no bond has been posted an equivalent amount, is acquired as of right by the contracting authority as lump sum damages. This measure excludes the application of any fine for delay in performance in respect of the terminated part;</w:t>
      </w:r>
    </w:p>
    <w:p w14:paraId="3743760D" w14:textId="77777777" w:rsidR="005F2003" w:rsidRPr="00683EA3" w:rsidRDefault="005F2003" w:rsidP="005F2003">
      <w:pPr>
        <w:pStyle w:val="BodyText"/>
        <w:rPr>
          <w:rFonts w:ascii="Georgia" w:eastAsia="Calibri" w:hAnsi="Georgia" w:cs="Times New Roman"/>
          <w:color w:val="585756"/>
          <w:szCs w:val="20"/>
        </w:rPr>
      </w:pPr>
      <w:r w:rsidRPr="00683EA3">
        <w:rPr>
          <w:rFonts w:ascii="Georgia" w:hAnsi="Georgia"/>
          <w:color w:val="585756"/>
          <w:szCs w:val="20"/>
        </w:rPr>
        <w:t>2° Performance under regie of all or part of the non-performed contract;</w:t>
      </w:r>
    </w:p>
    <w:p w14:paraId="3214A94A" w14:textId="77777777" w:rsidR="005F2003" w:rsidRPr="00683EA3" w:rsidRDefault="005F2003" w:rsidP="005F2003">
      <w:pPr>
        <w:pStyle w:val="BodyText"/>
        <w:rPr>
          <w:rFonts w:ascii="Georgia" w:eastAsia="Calibri" w:hAnsi="Georgia" w:cs="Times New Roman"/>
          <w:color w:val="585756"/>
          <w:szCs w:val="20"/>
        </w:rPr>
      </w:pPr>
      <w:r w:rsidRPr="00683EA3">
        <w:rPr>
          <w:rFonts w:ascii="Georgia" w:hAnsi="Georgia"/>
          <w:color w:val="585756"/>
          <w:szCs w:val="20"/>
        </w:rPr>
        <w:t>3° Conclusion of one or more replacement contracts with one or more third parties for all or part of the contract remaining to be performed.</w:t>
      </w:r>
    </w:p>
    <w:p w14:paraId="5DAF4A2E" w14:textId="77777777" w:rsidR="005F2003" w:rsidRPr="00683EA3" w:rsidRDefault="005F2003" w:rsidP="005F2003">
      <w:pPr>
        <w:pStyle w:val="BodyText"/>
        <w:rPr>
          <w:rFonts w:ascii="Georgia" w:eastAsia="Calibri" w:hAnsi="Georgia" w:cs="Times New Roman"/>
          <w:color w:val="585756"/>
          <w:szCs w:val="20"/>
        </w:rPr>
      </w:pPr>
      <w:r w:rsidRPr="00683EA3">
        <w:rPr>
          <w:rFonts w:ascii="Georgia" w:hAnsi="Georgia"/>
          <w:color w:val="585756"/>
          <w:szCs w:val="20"/>
        </w:rPr>
        <w:t>The measures referred to in 1°, 2° and 3° will be taken at the expense and risk of the defaulting contractor. However, any fines or penalties imposed during the performance of a replacement contract will be borne by the new contractor.</w:t>
      </w:r>
    </w:p>
    <w:p w14:paraId="28BDBFCC" w14:textId="77777777" w:rsidR="005F2003" w:rsidRPr="00683EA3" w:rsidRDefault="005F2003" w:rsidP="005F2003">
      <w:pPr>
        <w:pStyle w:val="BodyText"/>
        <w:rPr>
          <w:rFonts w:ascii="Georgia" w:eastAsia="Calibri" w:hAnsi="Georgia" w:cs="Times New Roman"/>
          <w:color w:val="585756"/>
          <w:szCs w:val="20"/>
        </w:rPr>
      </w:pPr>
    </w:p>
    <w:p w14:paraId="1273BCF8" w14:textId="77777777" w:rsidR="005F2003" w:rsidRPr="00AE4CF4" w:rsidRDefault="005F2003" w:rsidP="000534B9">
      <w:pPr>
        <w:pStyle w:val="Heading2"/>
        <w:keepLines w:val="0"/>
        <w:widowControl w:val="0"/>
        <w:tabs>
          <w:tab w:val="num" w:pos="576"/>
        </w:tabs>
        <w:suppressAutoHyphens/>
        <w:spacing w:after="240"/>
        <w:rPr>
          <w:sz w:val="24"/>
          <w:szCs w:val="24"/>
        </w:rPr>
      </w:pPr>
      <w:bookmarkStart w:id="143" w:name="_Toc361393830"/>
      <w:bookmarkStart w:id="144" w:name="_Toc361408332"/>
      <w:bookmarkStart w:id="145" w:name="_Toc117164748"/>
      <w:r w:rsidRPr="00AE4CF4">
        <w:rPr>
          <w:sz w:val="24"/>
          <w:szCs w:val="24"/>
        </w:rPr>
        <w:t>End of the public contract</w:t>
      </w:r>
      <w:bookmarkEnd w:id="143"/>
      <w:bookmarkEnd w:id="144"/>
      <w:bookmarkEnd w:id="145"/>
      <w:r w:rsidRPr="00AE4CF4">
        <w:rPr>
          <w:sz w:val="24"/>
          <w:szCs w:val="24"/>
        </w:rPr>
        <w:t xml:space="preserve"> </w:t>
      </w:r>
    </w:p>
    <w:p w14:paraId="7D2530FC" w14:textId="2D10473F" w:rsidR="005F2003" w:rsidRPr="00AE4CF4" w:rsidRDefault="005F2003" w:rsidP="00C72B94">
      <w:pPr>
        <w:pStyle w:val="Heading3"/>
        <w:keepNext/>
        <w:widowControl w:val="0"/>
        <w:numPr>
          <w:ilvl w:val="2"/>
          <w:numId w:val="5"/>
        </w:numPr>
        <w:tabs>
          <w:tab w:val="num" w:pos="810"/>
        </w:tabs>
        <w:suppressAutoHyphens/>
        <w:autoSpaceDE/>
        <w:autoSpaceDN/>
        <w:adjustRightInd/>
        <w:spacing w:before="180" w:after="180"/>
        <w:ind w:left="810"/>
        <w:contextualSpacing w:val="0"/>
      </w:pPr>
      <w:bookmarkStart w:id="146" w:name="_Toc117164749"/>
      <w:r w:rsidRPr="00AE4CF4">
        <w:t>Acceptance of the products delivered (Art. 64-65 and 128)</w:t>
      </w:r>
      <w:bookmarkEnd w:id="146"/>
    </w:p>
    <w:p w14:paraId="3A25B91B" w14:textId="0AD091B8" w:rsidR="006337C8" w:rsidRPr="00683EA3" w:rsidRDefault="006337C8" w:rsidP="006337C8">
      <w:pPr>
        <w:pStyle w:val="BodyText"/>
        <w:rPr>
          <w:rFonts w:ascii="Georgia" w:eastAsia="Calibri" w:hAnsi="Georgia" w:cs="Times New Roman"/>
          <w:color w:val="585756"/>
          <w:szCs w:val="20"/>
        </w:rPr>
      </w:pPr>
      <w:r w:rsidRPr="00683EA3">
        <w:rPr>
          <w:rFonts w:ascii="Georgia" w:hAnsi="Georgia"/>
          <w:color w:val="585756"/>
          <w:szCs w:val="20"/>
        </w:rPr>
        <w:t xml:space="preserve">The managing official will closely follow up the delivery. </w:t>
      </w:r>
    </w:p>
    <w:p w14:paraId="7C546EA2" w14:textId="51816817" w:rsidR="006337C8" w:rsidRPr="00683EA3" w:rsidRDefault="006337C8" w:rsidP="00651A2A">
      <w:pPr>
        <w:pStyle w:val="BodyText"/>
        <w:rPr>
          <w:rFonts w:ascii="Georgia" w:eastAsia="Calibri" w:hAnsi="Georgia" w:cs="Times New Roman"/>
          <w:color w:val="585756"/>
          <w:szCs w:val="20"/>
        </w:rPr>
      </w:pPr>
      <w:r w:rsidRPr="00683EA3">
        <w:rPr>
          <w:rFonts w:ascii="Georgia" w:hAnsi="Georgia"/>
          <w:color w:val="585756"/>
          <w:szCs w:val="20"/>
        </w:rPr>
        <w:t>The products are stored for delivery in the supplier’s warehouses. Delivery cannot occur prior to the contracting authority’s accepting the goods stored for delivery. The managing official who will carry out acceptance is named in the contract award notification if his/her name has not yet been mentioned in the procurement documents.</w:t>
      </w:r>
    </w:p>
    <w:p w14:paraId="59F482C8" w14:textId="5DAAE215" w:rsidR="006337C8" w:rsidRPr="00683EA3" w:rsidRDefault="006337C8" w:rsidP="006337C8">
      <w:pPr>
        <w:pStyle w:val="BodyText"/>
        <w:rPr>
          <w:rFonts w:ascii="Georgia" w:eastAsia="Calibri" w:hAnsi="Georgia" w:cs="Times New Roman"/>
          <w:color w:val="585756"/>
          <w:szCs w:val="20"/>
        </w:rPr>
      </w:pPr>
      <w:r w:rsidRPr="00683EA3">
        <w:rPr>
          <w:rFonts w:ascii="Georgia" w:hAnsi="Georgia"/>
          <w:color w:val="585756"/>
          <w:szCs w:val="20"/>
        </w:rPr>
        <w:t>Full acceptance is proceeded to at the place of delivery without partial acceptance at the place of manufacture;</w:t>
      </w:r>
    </w:p>
    <w:p w14:paraId="144A144A" w14:textId="77777777" w:rsidR="006337C8" w:rsidRPr="00683EA3" w:rsidRDefault="006337C8" w:rsidP="006337C8">
      <w:pPr>
        <w:pStyle w:val="BodyText"/>
        <w:rPr>
          <w:rFonts w:ascii="Georgia" w:eastAsia="Calibri" w:hAnsi="Georgia" w:cs="Times New Roman"/>
          <w:color w:val="585756"/>
          <w:szCs w:val="20"/>
        </w:rPr>
      </w:pPr>
      <w:r w:rsidRPr="00683EA3">
        <w:rPr>
          <w:rFonts w:ascii="Georgia" w:hAnsi="Georgia"/>
          <w:color w:val="585756"/>
          <w:szCs w:val="20"/>
        </w:rPr>
        <w:lastRenderedPageBreak/>
        <w:t>Provisional acceptance is carried out in full at the place of delivery. To investigate and test the supplies as well as to notify its decision to accept or reject the delivery, the contracting authority disposes of a period of thirty days</w:t>
      </w:r>
    </w:p>
    <w:p w14:paraId="6489F9A0" w14:textId="2360BCE6" w:rsidR="006337C8" w:rsidRPr="00683EA3" w:rsidRDefault="006337C8" w:rsidP="006337C8">
      <w:pPr>
        <w:pStyle w:val="BodyText"/>
        <w:rPr>
          <w:rFonts w:ascii="Georgia" w:eastAsia="Calibri" w:hAnsi="Georgia" w:cs="Times New Roman"/>
          <w:color w:val="585756"/>
          <w:szCs w:val="20"/>
        </w:rPr>
      </w:pPr>
      <w:r w:rsidRPr="00683EA3">
        <w:rPr>
          <w:rFonts w:ascii="Georgia" w:hAnsi="Georgia"/>
          <w:color w:val="585756"/>
          <w:szCs w:val="20"/>
        </w:rPr>
        <w:t>This period will begin on the day after the date of arrival of the supplies at the place of delivery, provided that the contracting authority is in possession of the delivery note or invoice. It comprises the 30-day period stipulated in Article 120.</w:t>
      </w:r>
    </w:p>
    <w:p w14:paraId="7C98AEED" w14:textId="276A9354" w:rsidR="006337C8" w:rsidRPr="00AE4CF4" w:rsidRDefault="006337C8" w:rsidP="006337C8">
      <w:pPr>
        <w:pStyle w:val="Heading3"/>
        <w:keepNext/>
        <w:widowControl w:val="0"/>
        <w:numPr>
          <w:ilvl w:val="2"/>
          <w:numId w:val="5"/>
        </w:numPr>
        <w:tabs>
          <w:tab w:val="num" w:pos="810"/>
        </w:tabs>
        <w:suppressAutoHyphens/>
        <w:autoSpaceDE/>
        <w:autoSpaceDN/>
        <w:adjustRightInd/>
        <w:spacing w:before="180" w:after="180"/>
        <w:ind w:left="810"/>
        <w:contextualSpacing w:val="0"/>
      </w:pPr>
      <w:bookmarkStart w:id="147" w:name="_Toc117164750"/>
      <w:r w:rsidRPr="00AE4CF4">
        <w:t>Transfer of ownership (Art. 132)</w:t>
      </w:r>
      <w:bookmarkEnd w:id="147"/>
    </w:p>
    <w:p w14:paraId="6C8EE72F" w14:textId="124F0C49" w:rsidR="006337C8" w:rsidRPr="00683EA3" w:rsidRDefault="006337C8" w:rsidP="006337C8">
      <w:pPr>
        <w:pStyle w:val="BodyText"/>
        <w:rPr>
          <w:rFonts w:ascii="Georgia" w:eastAsia="Calibri" w:hAnsi="Georgia" w:cs="Times New Roman"/>
          <w:color w:val="585756"/>
          <w:szCs w:val="20"/>
        </w:rPr>
      </w:pPr>
      <w:r w:rsidRPr="00683EA3">
        <w:rPr>
          <w:rFonts w:ascii="Georgia" w:hAnsi="Georgia"/>
          <w:color w:val="585756"/>
          <w:szCs w:val="20"/>
        </w:rPr>
        <w:t>The contracting authority automatically becomes the owner of the supplies as soon as they have been accepted for payment pursuant to Article 127 of GIR.</w:t>
      </w:r>
    </w:p>
    <w:p w14:paraId="0C8A5A74" w14:textId="78790A04" w:rsidR="006337C8" w:rsidRPr="00AE4CF4" w:rsidRDefault="006337C8" w:rsidP="006337C8">
      <w:pPr>
        <w:pStyle w:val="Heading3"/>
        <w:keepNext/>
        <w:widowControl w:val="0"/>
        <w:numPr>
          <w:ilvl w:val="2"/>
          <w:numId w:val="5"/>
        </w:numPr>
        <w:tabs>
          <w:tab w:val="num" w:pos="810"/>
        </w:tabs>
        <w:suppressAutoHyphens/>
        <w:autoSpaceDE/>
        <w:autoSpaceDN/>
        <w:adjustRightInd/>
        <w:spacing w:before="180" w:after="180"/>
        <w:ind w:left="810"/>
        <w:contextualSpacing w:val="0"/>
      </w:pPr>
      <w:bookmarkStart w:id="148" w:name="_Toc117164751"/>
      <w:r w:rsidRPr="00AE4CF4">
        <w:t>Guarantee period (Art. 134)</w:t>
      </w:r>
      <w:bookmarkEnd w:id="148"/>
    </w:p>
    <w:p w14:paraId="4147DF93" w14:textId="7D96F5CD" w:rsidR="006337C8" w:rsidRPr="00683EA3" w:rsidRDefault="006337C8" w:rsidP="006337C8">
      <w:pPr>
        <w:pStyle w:val="BodyText"/>
        <w:rPr>
          <w:rFonts w:ascii="Georgia" w:eastAsia="Calibri" w:hAnsi="Georgia" w:cs="Times New Roman"/>
          <w:color w:val="585756"/>
          <w:szCs w:val="20"/>
        </w:rPr>
      </w:pPr>
      <w:r w:rsidRPr="00683EA3">
        <w:rPr>
          <w:rFonts w:ascii="Georgia" w:hAnsi="Georgia"/>
          <w:color w:val="585756"/>
          <w:szCs w:val="20"/>
        </w:rPr>
        <w:t>The warranty period commences on the date on which provisional acceptance is given. It lasts &lt;&lt;one year&gt;&gt;.</w:t>
      </w:r>
    </w:p>
    <w:p w14:paraId="0D180309" w14:textId="6549EBEE" w:rsidR="006337C8" w:rsidRPr="00AE4CF4" w:rsidRDefault="006337C8" w:rsidP="006337C8">
      <w:pPr>
        <w:pStyle w:val="Heading3"/>
        <w:keepNext/>
        <w:widowControl w:val="0"/>
        <w:numPr>
          <w:ilvl w:val="2"/>
          <w:numId w:val="5"/>
        </w:numPr>
        <w:tabs>
          <w:tab w:val="num" w:pos="810"/>
        </w:tabs>
        <w:suppressAutoHyphens/>
        <w:autoSpaceDE/>
        <w:autoSpaceDN/>
        <w:adjustRightInd/>
        <w:spacing w:before="180" w:after="180"/>
        <w:ind w:left="810"/>
        <w:contextualSpacing w:val="0"/>
      </w:pPr>
      <w:bookmarkStart w:id="149" w:name="_Toc117164752"/>
      <w:r w:rsidRPr="00AE4CF4">
        <w:t>Final acceptance (Art. 135)</w:t>
      </w:r>
      <w:bookmarkEnd w:id="149"/>
    </w:p>
    <w:p w14:paraId="6D391907" w14:textId="77777777" w:rsidR="006337C8" w:rsidRPr="00683EA3" w:rsidRDefault="006337C8" w:rsidP="006337C8">
      <w:pPr>
        <w:pStyle w:val="BodyText"/>
        <w:rPr>
          <w:rFonts w:ascii="Georgia" w:eastAsia="Calibri" w:hAnsi="Georgia" w:cs="Times New Roman"/>
          <w:color w:val="585756"/>
          <w:szCs w:val="20"/>
        </w:rPr>
      </w:pPr>
      <w:r w:rsidRPr="00683EA3">
        <w:rPr>
          <w:rFonts w:ascii="Georgia" w:hAnsi="Georgia"/>
          <w:color w:val="585756"/>
          <w:szCs w:val="20"/>
        </w:rPr>
        <w:t xml:space="preserve">Final acceptance occurs upon expiry of the warranty period. It is implicit when the delivery has not led to any claims during said period. </w:t>
      </w:r>
    </w:p>
    <w:p w14:paraId="1C3A62BE" w14:textId="513B8E1C" w:rsidR="006337C8" w:rsidRPr="00683EA3" w:rsidRDefault="006337C8" w:rsidP="006337C8">
      <w:pPr>
        <w:pStyle w:val="BodyText"/>
        <w:rPr>
          <w:rFonts w:ascii="Georgia" w:eastAsia="Calibri" w:hAnsi="Georgia" w:cs="Times New Roman"/>
          <w:color w:val="585756"/>
          <w:szCs w:val="20"/>
        </w:rPr>
      </w:pPr>
      <w:r w:rsidRPr="00683EA3">
        <w:rPr>
          <w:rFonts w:ascii="Georgia" w:hAnsi="Georgia"/>
          <w:color w:val="585756"/>
          <w:szCs w:val="20"/>
        </w:rPr>
        <w:t>If delivery has led to complaints during the warranty period, a final acceptance or refusal of acceptance report will be issued within 15 days prior to the expiry of said period.</w:t>
      </w:r>
    </w:p>
    <w:p w14:paraId="1046C6AE" w14:textId="282CA55F" w:rsidR="005F2003" w:rsidRPr="00AE4CF4" w:rsidRDefault="005F2003" w:rsidP="00C72B94">
      <w:pPr>
        <w:pStyle w:val="Heading3"/>
        <w:keepNext/>
        <w:widowControl w:val="0"/>
        <w:numPr>
          <w:ilvl w:val="2"/>
          <w:numId w:val="5"/>
        </w:numPr>
        <w:tabs>
          <w:tab w:val="num" w:pos="810"/>
        </w:tabs>
        <w:suppressAutoHyphens/>
        <w:autoSpaceDE/>
        <w:autoSpaceDN/>
        <w:adjustRightInd/>
        <w:spacing w:before="180" w:after="180"/>
        <w:ind w:left="810"/>
        <w:contextualSpacing w:val="0"/>
      </w:pPr>
      <w:bookmarkStart w:id="150" w:name="_Toc117164753"/>
      <w:r w:rsidRPr="00AE4CF4">
        <w:t>Acceptance costs</w:t>
      </w:r>
      <w:bookmarkEnd w:id="150"/>
    </w:p>
    <w:p w14:paraId="0640B763" w14:textId="77777777" w:rsidR="005F2003" w:rsidRPr="00683EA3" w:rsidRDefault="005F2003" w:rsidP="005F2003">
      <w:pPr>
        <w:pStyle w:val="BodyText"/>
        <w:rPr>
          <w:rFonts w:ascii="Georgia" w:eastAsia="Calibri" w:hAnsi="Georgia" w:cs="Times New Roman"/>
          <w:color w:val="585756"/>
          <w:szCs w:val="20"/>
        </w:rPr>
      </w:pPr>
      <w:r w:rsidRPr="00683EA3">
        <w:rPr>
          <w:rFonts w:ascii="Georgia" w:hAnsi="Georgia"/>
          <w:color w:val="585756"/>
          <w:szCs w:val="20"/>
        </w:rPr>
        <w:t xml:space="preserve">Travel costs and costs for the stay of the managing official will be borne by the supplier. </w:t>
      </w:r>
    </w:p>
    <w:p w14:paraId="7BC810F3" w14:textId="77777777" w:rsidR="005F2003" w:rsidRPr="00683EA3" w:rsidRDefault="005F2003" w:rsidP="005F2003">
      <w:pPr>
        <w:pStyle w:val="BodyText"/>
        <w:rPr>
          <w:rFonts w:ascii="Georgia" w:eastAsia="Calibri" w:hAnsi="Georgia" w:cs="Times New Roman"/>
          <w:color w:val="585756"/>
          <w:szCs w:val="20"/>
        </w:rPr>
      </w:pPr>
      <w:r w:rsidRPr="00683EA3">
        <w:rPr>
          <w:rFonts w:ascii="Georgia" w:hAnsi="Georgia"/>
          <w:color w:val="585756"/>
          <w:szCs w:val="20"/>
        </w:rPr>
        <w:t>When drawing up his tender, the tenderer shall take into account the following acceptance costs:</w:t>
      </w:r>
    </w:p>
    <w:p w14:paraId="207BCB8B" w14:textId="77777777" w:rsidR="005F2003" w:rsidRPr="00683EA3" w:rsidRDefault="005F2003" w:rsidP="005F2003">
      <w:pPr>
        <w:pStyle w:val="BodyText"/>
        <w:rPr>
          <w:rFonts w:ascii="Georgia" w:eastAsia="Calibri" w:hAnsi="Georgia" w:cs="Times New Roman"/>
          <w:color w:val="585756"/>
          <w:szCs w:val="20"/>
        </w:rPr>
      </w:pPr>
    </w:p>
    <w:p w14:paraId="483C4E77" w14:textId="7F0C2C9D" w:rsidR="005F2003" w:rsidRPr="00AE4CF4" w:rsidRDefault="005F2003" w:rsidP="004D0ACA">
      <w:pPr>
        <w:pStyle w:val="Heading2"/>
        <w:rPr>
          <w:sz w:val="24"/>
          <w:szCs w:val="24"/>
        </w:rPr>
      </w:pPr>
      <w:bookmarkStart w:id="151" w:name="_Toc361393831"/>
      <w:bookmarkStart w:id="152" w:name="_Toc361408333"/>
      <w:bookmarkStart w:id="153" w:name="_Toc117164754"/>
      <w:r w:rsidRPr="00AE4CF4">
        <w:rPr>
          <w:sz w:val="24"/>
          <w:szCs w:val="24"/>
        </w:rPr>
        <w:t>Invoicing and payment of services (Art. 66 to 72 and 127)</w:t>
      </w:r>
      <w:bookmarkEnd w:id="151"/>
      <w:bookmarkEnd w:id="152"/>
      <w:bookmarkEnd w:id="153"/>
    </w:p>
    <w:p w14:paraId="59247725" w14:textId="6C6D90F8" w:rsidR="007C2AF2" w:rsidRPr="00683EA3" w:rsidRDefault="007C2AF2" w:rsidP="007C2AF2">
      <w:pPr>
        <w:pStyle w:val="BTCtextCTB"/>
        <w:rPr>
          <w:rFonts w:ascii="Georgia" w:hAnsi="Georgia"/>
          <w:color w:val="585756"/>
          <w:sz w:val="20"/>
        </w:rPr>
      </w:pPr>
      <w:r w:rsidRPr="00683EA3">
        <w:rPr>
          <w:rFonts w:ascii="Georgia" w:hAnsi="Georgia"/>
          <w:color w:val="585756"/>
          <w:sz w:val="20"/>
        </w:rPr>
        <w:t>The contractor sends (one copy only of) the invoices and the contract acceptance report (original copy) to the following address:</w:t>
      </w:r>
    </w:p>
    <w:p w14:paraId="5F37BD27" w14:textId="77777777" w:rsidR="00693E13" w:rsidRPr="00683EA3" w:rsidRDefault="00693E13" w:rsidP="00693E13">
      <w:pPr>
        <w:pStyle w:val="Center"/>
        <w:rPr>
          <w:rFonts w:eastAsia="Calibri"/>
          <w:sz w:val="20"/>
          <w:szCs w:val="20"/>
        </w:rPr>
      </w:pPr>
      <w:r w:rsidRPr="00683EA3">
        <w:rPr>
          <w:rFonts w:eastAsia="Calibri"/>
          <w:sz w:val="20"/>
          <w:szCs w:val="20"/>
        </w:rPr>
        <w:t>Enabel - Belgian Development Agency, Royal Center, 7th Floor, Al Balou’, Mecca Street, Ramallah - Al Bireh</w:t>
      </w:r>
    </w:p>
    <w:p w14:paraId="425F5B20" w14:textId="77777777" w:rsidR="00693E13" w:rsidRPr="00683EA3" w:rsidRDefault="00693E13" w:rsidP="007C2AF2">
      <w:pPr>
        <w:pStyle w:val="BTCtextCTB"/>
        <w:rPr>
          <w:rFonts w:ascii="Georgia" w:eastAsia="Calibri" w:hAnsi="Georgia"/>
          <w:color w:val="585756"/>
          <w:kern w:val="18"/>
          <w:sz w:val="20"/>
          <w:lang w:val="en-US"/>
        </w:rPr>
      </w:pPr>
    </w:p>
    <w:p w14:paraId="624E6D24" w14:textId="77777777" w:rsidR="007C2AF2" w:rsidRPr="00683EA3" w:rsidRDefault="007C2AF2" w:rsidP="007C2AF2">
      <w:pPr>
        <w:pStyle w:val="BTCtextCTB"/>
        <w:rPr>
          <w:rFonts w:ascii="Georgia" w:eastAsia="Calibri" w:hAnsi="Georgia"/>
          <w:color w:val="585756"/>
          <w:kern w:val="18"/>
          <w:sz w:val="20"/>
        </w:rPr>
      </w:pPr>
    </w:p>
    <w:p w14:paraId="75BDDFEE" w14:textId="77777777" w:rsidR="007C2AF2" w:rsidRPr="00683EA3" w:rsidRDefault="007C2AF2" w:rsidP="007C2AF2">
      <w:pPr>
        <w:pStyle w:val="BTCtextCTB"/>
        <w:rPr>
          <w:rFonts w:ascii="Georgia" w:eastAsia="Calibri" w:hAnsi="Georgia"/>
          <w:color w:val="585756"/>
          <w:kern w:val="18"/>
          <w:sz w:val="20"/>
        </w:rPr>
      </w:pPr>
      <w:r w:rsidRPr="00683EA3">
        <w:rPr>
          <w:rFonts w:ascii="Georgia" w:hAnsi="Georgia"/>
          <w:color w:val="585756"/>
          <w:sz w:val="20"/>
        </w:rPr>
        <w:t>Only delivery that has been performed correctly may be invoiced.</w:t>
      </w:r>
    </w:p>
    <w:p w14:paraId="1044B635" w14:textId="77777777" w:rsidR="007C2AF2" w:rsidRPr="00683EA3" w:rsidRDefault="007C2AF2" w:rsidP="007C2AF2">
      <w:pPr>
        <w:pStyle w:val="BTCtextCTB"/>
        <w:rPr>
          <w:rFonts w:ascii="Georgia" w:eastAsia="Calibri" w:hAnsi="Georgia"/>
          <w:color w:val="585756"/>
          <w:kern w:val="18"/>
          <w:sz w:val="20"/>
        </w:rPr>
      </w:pPr>
      <w:r w:rsidRPr="00683EA3">
        <w:rPr>
          <w:rFonts w:ascii="Georgia" w:hAnsi="Georgia"/>
          <w:color w:val="585756"/>
          <w:sz w:val="20"/>
        </w:rPr>
        <w:t>The contracting authority disposes of a period for verification of thirty days starting on the end date of the delivery, set in conformity with the modalities in the procurement documents, to carry out the technical acceptance and provisional acceptance formalities and to notify the result to the supplier.</w:t>
      </w:r>
    </w:p>
    <w:p w14:paraId="509190ED" w14:textId="07EA1186" w:rsidR="007C2AF2" w:rsidRPr="00683EA3" w:rsidRDefault="007C2AF2" w:rsidP="00693E13">
      <w:pPr>
        <w:pStyle w:val="BTCtextCTB"/>
        <w:rPr>
          <w:rFonts w:ascii="Georgia" w:eastAsia="Calibri" w:hAnsi="Georgia"/>
          <w:color w:val="585756"/>
          <w:kern w:val="18"/>
          <w:sz w:val="20"/>
        </w:rPr>
      </w:pPr>
      <w:r w:rsidRPr="00683EA3">
        <w:rPr>
          <w:rFonts w:ascii="Georgia" w:hAnsi="Georgia"/>
          <w:color w:val="585756"/>
          <w:sz w:val="20"/>
        </w:rPr>
        <w:t>The amount owed to the supplier must be paid within thirty days with effect from the expiry of the verification term or with effect from the day after the last day of the verification term, if this is less than thirty days. And provided that the contracting authority possesses, at the same time, the duly established invoice and any other documents that may be required.</w:t>
      </w:r>
    </w:p>
    <w:p w14:paraId="7B71B4C0" w14:textId="77777777" w:rsidR="007C2AF2" w:rsidRPr="00683EA3" w:rsidRDefault="007C2AF2" w:rsidP="007C2AF2">
      <w:pPr>
        <w:pStyle w:val="BTCtextCTB"/>
        <w:rPr>
          <w:rFonts w:ascii="Georgia" w:eastAsia="Calibri" w:hAnsi="Georgia"/>
          <w:color w:val="585756"/>
          <w:kern w:val="18"/>
          <w:sz w:val="20"/>
        </w:rPr>
      </w:pPr>
      <w:r w:rsidRPr="00683EA3">
        <w:rPr>
          <w:rFonts w:ascii="Georgia" w:hAnsi="Georgia"/>
          <w:color w:val="585756"/>
          <w:sz w:val="20"/>
        </w:rPr>
        <w:t>When the procurement documents do not provide for any separate debt claim, the invoice will constitute the debt claim.</w:t>
      </w:r>
    </w:p>
    <w:p w14:paraId="54303617" w14:textId="77777777" w:rsidR="007C2AF2" w:rsidRPr="00683EA3" w:rsidRDefault="007C2AF2" w:rsidP="007C2AF2">
      <w:pPr>
        <w:pStyle w:val="BTCtextCTB"/>
        <w:rPr>
          <w:rFonts w:ascii="Georgia" w:eastAsia="Calibri" w:hAnsi="Georgia"/>
          <w:color w:val="585756"/>
          <w:kern w:val="18"/>
          <w:sz w:val="20"/>
        </w:rPr>
      </w:pPr>
      <w:r w:rsidRPr="00683EA3">
        <w:rPr>
          <w:rFonts w:ascii="Georgia" w:hAnsi="Georgia"/>
          <w:color w:val="585756"/>
          <w:sz w:val="20"/>
        </w:rPr>
        <w:t>The invoice must be in EUROS.</w:t>
      </w:r>
    </w:p>
    <w:p w14:paraId="5897F26F" w14:textId="08F42637" w:rsidR="007C2AF2" w:rsidRPr="00683EA3" w:rsidRDefault="007C2AF2" w:rsidP="007C2AF2">
      <w:pPr>
        <w:pStyle w:val="BTCtextCTB"/>
        <w:rPr>
          <w:rFonts w:ascii="Georgia" w:eastAsia="Calibri" w:hAnsi="Georgia"/>
          <w:color w:val="585756"/>
          <w:kern w:val="18"/>
          <w:sz w:val="20"/>
        </w:rPr>
      </w:pPr>
      <w:r w:rsidRPr="00683EA3">
        <w:rPr>
          <w:rFonts w:ascii="Georgia" w:hAnsi="Georgia"/>
          <w:color w:val="585756"/>
          <w:sz w:val="20"/>
        </w:rPr>
        <w:lastRenderedPageBreak/>
        <w:t xml:space="preserve">In order for </w:t>
      </w:r>
      <w:proofErr w:type="spellStart"/>
      <w:r w:rsidRPr="00683EA3">
        <w:rPr>
          <w:rFonts w:ascii="Georgia" w:hAnsi="Georgia"/>
          <w:color w:val="585756"/>
          <w:sz w:val="20"/>
        </w:rPr>
        <w:t>Enabel</w:t>
      </w:r>
      <w:proofErr w:type="spellEnd"/>
      <w:r w:rsidRPr="00683EA3">
        <w:rPr>
          <w:rFonts w:ascii="Georgia" w:hAnsi="Georgia"/>
          <w:color w:val="585756"/>
          <w:sz w:val="20"/>
        </w:rPr>
        <w:t xml:space="preserve"> to obtain the VAT exemption and customs clearance documents as quickly as possible, the original invoice and all ad hoc documents will be transmitted as soon as possible before provisional acceptance.</w:t>
      </w:r>
    </w:p>
    <w:p w14:paraId="583C839C" w14:textId="7B260C26" w:rsidR="007C2AF2" w:rsidRPr="00683EA3" w:rsidRDefault="007C2AF2" w:rsidP="007C2AF2">
      <w:pPr>
        <w:pStyle w:val="BTCtextCTB"/>
        <w:rPr>
          <w:rFonts w:ascii="Georgia" w:eastAsia="Calibri" w:hAnsi="Georgia"/>
          <w:color w:val="585756"/>
          <w:kern w:val="18"/>
          <w:sz w:val="20"/>
        </w:rPr>
      </w:pPr>
      <w:r w:rsidRPr="00683EA3">
        <w:rPr>
          <w:rFonts w:ascii="Georgia" w:hAnsi="Georgia"/>
          <w:color w:val="585756"/>
          <w:sz w:val="20"/>
        </w:rPr>
        <w:t>No advance may be asked by the contractor and the payment is made after provisional/final  acceptance of each delivery of a same order.</w:t>
      </w:r>
    </w:p>
    <w:p w14:paraId="43E75DD7" w14:textId="77777777" w:rsidR="00693E13" w:rsidRPr="00683EA3" w:rsidRDefault="00693E13" w:rsidP="00693E13">
      <w:pPr>
        <w:pStyle w:val="BTCtextCTB"/>
        <w:rPr>
          <w:rFonts w:ascii="Georgia" w:hAnsi="Georgia"/>
          <w:color w:val="585756"/>
          <w:sz w:val="20"/>
        </w:rPr>
      </w:pPr>
      <w:r w:rsidRPr="00683EA3">
        <w:rPr>
          <w:rFonts w:ascii="Georgia" w:hAnsi="Georgia"/>
          <w:color w:val="585756"/>
          <w:sz w:val="20"/>
        </w:rPr>
        <w:t>Payment will be by bank transfer only.</w:t>
      </w:r>
    </w:p>
    <w:p w14:paraId="7C020EFF" w14:textId="023C5FD1" w:rsidR="007C2AF2" w:rsidRPr="00683EA3" w:rsidRDefault="00693E13" w:rsidP="00693E13">
      <w:pPr>
        <w:pStyle w:val="BTCtextCTB"/>
        <w:rPr>
          <w:rFonts w:ascii="Georgia" w:hAnsi="Georgia"/>
          <w:color w:val="585756"/>
          <w:sz w:val="20"/>
        </w:rPr>
      </w:pPr>
      <w:r w:rsidRPr="00683EA3">
        <w:rPr>
          <w:rFonts w:ascii="Georgia" w:hAnsi="Georgia"/>
          <w:color w:val="585756"/>
          <w:sz w:val="20"/>
        </w:rPr>
        <w:t>Payments will be made exclusively on the bank account specified by the tenderer in Form1: Identification of the tenderer.</w:t>
      </w:r>
    </w:p>
    <w:p w14:paraId="6E52DD56" w14:textId="77777777" w:rsidR="007C2AF2" w:rsidRPr="00683EA3" w:rsidRDefault="007C2AF2" w:rsidP="005F2003">
      <w:pPr>
        <w:pStyle w:val="BTCtextCTB"/>
        <w:rPr>
          <w:rFonts w:ascii="Georgia" w:eastAsia="Calibri" w:hAnsi="Georgia"/>
          <w:color w:val="585756"/>
          <w:kern w:val="18"/>
          <w:sz w:val="20"/>
        </w:rPr>
      </w:pPr>
    </w:p>
    <w:p w14:paraId="53DE9D59" w14:textId="77777777" w:rsidR="005F2003" w:rsidRPr="003D2769" w:rsidRDefault="005F2003" w:rsidP="000534B9">
      <w:pPr>
        <w:pStyle w:val="Heading2"/>
        <w:keepLines w:val="0"/>
        <w:widowControl w:val="0"/>
        <w:tabs>
          <w:tab w:val="num" w:pos="576"/>
        </w:tabs>
        <w:suppressAutoHyphens/>
        <w:spacing w:after="240"/>
        <w:rPr>
          <w:sz w:val="24"/>
          <w:szCs w:val="24"/>
        </w:rPr>
      </w:pPr>
      <w:bookmarkStart w:id="154" w:name="_Toc361393832"/>
      <w:bookmarkStart w:id="155" w:name="_Toc361408334"/>
      <w:bookmarkStart w:id="156" w:name="_Toc117164755"/>
      <w:r w:rsidRPr="003D2769">
        <w:rPr>
          <w:sz w:val="24"/>
          <w:szCs w:val="24"/>
        </w:rPr>
        <w:t>Litigation (Art. 73)</w:t>
      </w:r>
      <w:bookmarkEnd w:id="154"/>
      <w:bookmarkEnd w:id="155"/>
      <w:bookmarkEnd w:id="156"/>
    </w:p>
    <w:p w14:paraId="1E475259" w14:textId="77777777" w:rsidR="005F2003" w:rsidRPr="00683EA3" w:rsidRDefault="005F2003" w:rsidP="005F2003">
      <w:pPr>
        <w:pStyle w:val="BTCtextCTB"/>
        <w:rPr>
          <w:rFonts w:ascii="Georgia" w:eastAsia="Calibri" w:hAnsi="Georgia"/>
          <w:color w:val="585756"/>
          <w:kern w:val="18"/>
          <w:sz w:val="20"/>
        </w:rPr>
      </w:pPr>
      <w:r w:rsidRPr="00683EA3">
        <w:rPr>
          <w:rFonts w:ascii="Georgia" w:hAnsi="Georgia"/>
          <w:color w:val="585756"/>
          <w:sz w:val="20"/>
        </w:rPr>
        <w:t>The competent courts of Brussels have exclusive jurisdiction over any dispute arising from the performance of this public contract. French or Dutch are the languages of proceedings.</w:t>
      </w:r>
    </w:p>
    <w:p w14:paraId="312EF334" w14:textId="77777777" w:rsidR="005F2003" w:rsidRPr="00683EA3" w:rsidRDefault="005F2003" w:rsidP="005F2003">
      <w:pPr>
        <w:pStyle w:val="BTCtextCTB"/>
        <w:rPr>
          <w:rFonts w:ascii="Georgia" w:eastAsia="Calibri" w:hAnsi="Georgia"/>
          <w:color w:val="585756"/>
          <w:kern w:val="18"/>
          <w:sz w:val="20"/>
        </w:rPr>
      </w:pPr>
      <w:r w:rsidRPr="00683EA3">
        <w:rPr>
          <w:rFonts w:ascii="Georgia" w:hAnsi="Georgia"/>
          <w:color w:val="585756"/>
          <w:sz w:val="20"/>
        </w:rPr>
        <w:t>The contracting authority will in no case be held liable for any damage caused to persons or property as a direct or indirect consequence of the activities required for the performance of this contract. The contractor indemnifies the contracting authority against any claims for compensation by third parties in this respect.</w:t>
      </w:r>
    </w:p>
    <w:p w14:paraId="7134E7AE" w14:textId="77777777" w:rsidR="005F2003" w:rsidRPr="00683EA3" w:rsidRDefault="005F2003" w:rsidP="005F2003">
      <w:pPr>
        <w:pStyle w:val="BTCtextCTB"/>
        <w:rPr>
          <w:rFonts w:ascii="Georgia" w:eastAsia="Calibri" w:hAnsi="Georgia"/>
          <w:color w:val="585756"/>
          <w:kern w:val="18"/>
          <w:sz w:val="20"/>
        </w:rPr>
      </w:pPr>
      <w:r w:rsidRPr="00683EA3">
        <w:rPr>
          <w:rFonts w:ascii="Georgia" w:hAnsi="Georgia"/>
          <w:color w:val="585756"/>
          <w:sz w:val="20"/>
        </w:rPr>
        <w:t xml:space="preserve">In case of ‘litigation’, i.e. court action, correspondence must (also) be sent to the following address: </w:t>
      </w:r>
    </w:p>
    <w:p w14:paraId="15A8FD98" w14:textId="5B681F1F" w:rsidR="005F2003" w:rsidRPr="00683EA3" w:rsidRDefault="007C2AF2" w:rsidP="005F2003">
      <w:pPr>
        <w:pStyle w:val="BTCtextCTB"/>
        <w:rPr>
          <w:rFonts w:ascii="Georgia" w:eastAsia="Calibri" w:hAnsi="Georgia"/>
          <w:color w:val="585756"/>
          <w:kern w:val="18"/>
          <w:sz w:val="20"/>
        </w:rPr>
      </w:pPr>
      <w:r w:rsidRPr="00683EA3">
        <w:rPr>
          <w:rFonts w:ascii="Georgia" w:hAnsi="Georgia"/>
          <w:color w:val="585756"/>
          <w:sz w:val="20"/>
        </w:rPr>
        <w:t xml:space="preserve">Belgian development agency - </w:t>
      </w:r>
      <w:proofErr w:type="spellStart"/>
      <w:r w:rsidRPr="00683EA3">
        <w:rPr>
          <w:rFonts w:ascii="Georgia" w:hAnsi="Georgia"/>
          <w:color w:val="585756"/>
          <w:sz w:val="20"/>
        </w:rPr>
        <w:t>Enabel</w:t>
      </w:r>
      <w:proofErr w:type="spellEnd"/>
    </w:p>
    <w:p w14:paraId="0F155B9B" w14:textId="77777777" w:rsidR="005F2003" w:rsidRPr="00683EA3" w:rsidRDefault="005F2003" w:rsidP="005F2003">
      <w:pPr>
        <w:pStyle w:val="BTCtextCTB"/>
        <w:rPr>
          <w:rFonts w:ascii="Georgia" w:eastAsia="Calibri" w:hAnsi="Georgia"/>
          <w:color w:val="585756"/>
          <w:kern w:val="18"/>
          <w:sz w:val="20"/>
        </w:rPr>
      </w:pPr>
      <w:r w:rsidRPr="00683EA3">
        <w:rPr>
          <w:rFonts w:ascii="Georgia" w:hAnsi="Georgia"/>
          <w:color w:val="585756"/>
          <w:sz w:val="20"/>
        </w:rPr>
        <w:t>Legal unit of the Logistics and Acquisitions service (L&amp;A)</w:t>
      </w:r>
    </w:p>
    <w:p w14:paraId="4168034E" w14:textId="77777777" w:rsidR="005F2003" w:rsidRPr="00683EA3" w:rsidRDefault="005F2003" w:rsidP="005F2003">
      <w:pPr>
        <w:pStyle w:val="BTCtextCTB"/>
        <w:rPr>
          <w:rFonts w:ascii="Georgia" w:eastAsia="Calibri" w:hAnsi="Georgia"/>
          <w:color w:val="585756"/>
          <w:kern w:val="18"/>
          <w:sz w:val="20"/>
        </w:rPr>
      </w:pPr>
      <w:r w:rsidRPr="00683EA3">
        <w:rPr>
          <w:rFonts w:ascii="Georgia" w:hAnsi="Georgia"/>
          <w:color w:val="585756"/>
          <w:sz w:val="20"/>
        </w:rPr>
        <w:t>To the attention of Ms Inge Janssens</w:t>
      </w:r>
    </w:p>
    <w:p w14:paraId="4E539171" w14:textId="77777777" w:rsidR="005F2003" w:rsidRPr="00683EA3" w:rsidRDefault="005F2003" w:rsidP="005F2003">
      <w:pPr>
        <w:pStyle w:val="BTCtextCTB"/>
        <w:rPr>
          <w:rFonts w:ascii="Georgia" w:eastAsia="Calibri" w:hAnsi="Georgia"/>
          <w:color w:val="585756"/>
          <w:kern w:val="18"/>
          <w:sz w:val="20"/>
        </w:rPr>
      </w:pPr>
      <w:r w:rsidRPr="00683EA3">
        <w:rPr>
          <w:rFonts w:ascii="Georgia" w:hAnsi="Georgia"/>
          <w:color w:val="585756"/>
          <w:sz w:val="20"/>
        </w:rPr>
        <w:t>rue Haute 147</w:t>
      </w:r>
    </w:p>
    <w:p w14:paraId="76FF682D" w14:textId="77777777" w:rsidR="005F2003" w:rsidRPr="00683EA3" w:rsidRDefault="005F2003" w:rsidP="005F2003">
      <w:pPr>
        <w:pStyle w:val="BTCtextCTB"/>
        <w:rPr>
          <w:rFonts w:ascii="Georgia" w:eastAsia="Calibri" w:hAnsi="Georgia"/>
          <w:color w:val="585756"/>
          <w:kern w:val="18"/>
          <w:sz w:val="20"/>
        </w:rPr>
      </w:pPr>
      <w:r w:rsidRPr="00683EA3">
        <w:rPr>
          <w:rFonts w:ascii="Georgia" w:hAnsi="Georgia"/>
          <w:color w:val="585756"/>
          <w:sz w:val="20"/>
        </w:rPr>
        <w:t>1000 Brussels</w:t>
      </w:r>
    </w:p>
    <w:p w14:paraId="3F4C752B" w14:textId="0D4C5E3A" w:rsidR="005F2003" w:rsidRPr="00683EA3" w:rsidRDefault="007C2AF2" w:rsidP="005F2003">
      <w:pPr>
        <w:pStyle w:val="BTCtextCTB"/>
        <w:rPr>
          <w:rFonts w:ascii="Georgia" w:eastAsia="Calibri" w:hAnsi="Georgia"/>
          <w:color w:val="585756"/>
          <w:kern w:val="18"/>
          <w:sz w:val="20"/>
        </w:rPr>
      </w:pPr>
      <w:r w:rsidRPr="00683EA3">
        <w:rPr>
          <w:rFonts w:ascii="Georgia" w:hAnsi="Georgia"/>
          <w:color w:val="585756"/>
          <w:sz w:val="20"/>
        </w:rPr>
        <w:t>Belgium</w:t>
      </w:r>
    </w:p>
    <w:p w14:paraId="447EDB80" w14:textId="77777777" w:rsidR="007C2AF2" w:rsidRPr="00683EA3" w:rsidRDefault="007C2AF2" w:rsidP="005F2003">
      <w:pPr>
        <w:pStyle w:val="BTCtextCTB"/>
        <w:rPr>
          <w:rFonts w:ascii="Georgia" w:eastAsia="Calibri" w:hAnsi="Georgia"/>
          <w:color w:val="585756"/>
          <w:kern w:val="18"/>
          <w:sz w:val="20"/>
        </w:rPr>
      </w:pPr>
    </w:p>
    <w:p w14:paraId="4D813E84" w14:textId="7C82BEC4" w:rsidR="007C2AF2" w:rsidRPr="003D2769" w:rsidRDefault="007C2AF2" w:rsidP="007C2AF2">
      <w:pPr>
        <w:pStyle w:val="Heading2"/>
        <w:keepLines w:val="0"/>
        <w:widowControl w:val="0"/>
        <w:tabs>
          <w:tab w:val="num" w:pos="576"/>
        </w:tabs>
        <w:suppressAutoHyphens/>
        <w:spacing w:after="240"/>
        <w:rPr>
          <w:sz w:val="24"/>
          <w:szCs w:val="24"/>
        </w:rPr>
      </w:pPr>
      <w:bookmarkStart w:id="157" w:name="_Toc117164756"/>
      <w:r w:rsidRPr="003D2769">
        <w:rPr>
          <w:sz w:val="24"/>
          <w:szCs w:val="24"/>
        </w:rPr>
        <w:t>Obligations of the contracting authority (Art. 136)</w:t>
      </w:r>
      <w:bookmarkEnd w:id="157"/>
    </w:p>
    <w:p w14:paraId="72483979" w14:textId="77777777" w:rsidR="007C2AF2" w:rsidRPr="00683EA3" w:rsidRDefault="007C2AF2" w:rsidP="007C2AF2">
      <w:pPr>
        <w:pStyle w:val="BTCtextCTB"/>
        <w:rPr>
          <w:rFonts w:ascii="Georgia" w:eastAsia="Calibri" w:hAnsi="Georgia"/>
          <w:color w:val="585756"/>
          <w:kern w:val="18"/>
          <w:sz w:val="20"/>
        </w:rPr>
      </w:pPr>
      <w:r w:rsidRPr="00683EA3">
        <w:rPr>
          <w:rFonts w:ascii="Georgia" w:hAnsi="Georgia"/>
          <w:color w:val="585756"/>
          <w:sz w:val="20"/>
        </w:rPr>
        <w:t>The contracting authority shall:</w:t>
      </w:r>
    </w:p>
    <w:p w14:paraId="57D1C9E5" w14:textId="77777777" w:rsidR="007C2AF2" w:rsidRPr="00683EA3" w:rsidRDefault="007C2AF2" w:rsidP="007C2AF2">
      <w:pPr>
        <w:pStyle w:val="BTCtextCTB"/>
        <w:rPr>
          <w:rFonts w:ascii="Georgia" w:eastAsia="Calibri" w:hAnsi="Georgia"/>
          <w:color w:val="585756"/>
          <w:kern w:val="18"/>
          <w:sz w:val="20"/>
        </w:rPr>
      </w:pPr>
      <w:r w:rsidRPr="00683EA3">
        <w:rPr>
          <w:rFonts w:ascii="Georgia" w:hAnsi="Georgia"/>
          <w:color w:val="585756"/>
          <w:sz w:val="20"/>
        </w:rPr>
        <w:t>1° use the goods delivered for the needs stipulated under the public contract and in accordance with technical user guidance provided by the supplier;</w:t>
      </w:r>
    </w:p>
    <w:p w14:paraId="263B489C" w14:textId="6134772B" w:rsidR="007C2AF2" w:rsidRPr="00683EA3" w:rsidRDefault="007C2AF2" w:rsidP="00693E13">
      <w:pPr>
        <w:pStyle w:val="BTCtextCTB"/>
        <w:rPr>
          <w:rFonts w:ascii="Georgia" w:eastAsia="Calibri" w:hAnsi="Georgia"/>
          <w:color w:val="585756"/>
          <w:kern w:val="18"/>
          <w:sz w:val="20"/>
        </w:rPr>
      </w:pPr>
      <w:r w:rsidRPr="00683EA3">
        <w:rPr>
          <w:rFonts w:ascii="Georgia" w:hAnsi="Georgia"/>
          <w:color w:val="585756"/>
          <w:sz w:val="20"/>
        </w:rPr>
        <w:t xml:space="preserve">2° make not changes to the goods delivered without the written preliminary approval of the supplier. </w:t>
      </w:r>
    </w:p>
    <w:p w14:paraId="4B5D4A29" w14:textId="77777777" w:rsidR="007C2AF2" w:rsidRPr="00683EA3" w:rsidRDefault="007C2AF2" w:rsidP="007C2AF2">
      <w:pPr>
        <w:pStyle w:val="BTCtextCTB"/>
        <w:rPr>
          <w:rFonts w:ascii="Georgia" w:eastAsia="Calibri" w:hAnsi="Georgia"/>
          <w:color w:val="585756"/>
          <w:kern w:val="18"/>
          <w:sz w:val="20"/>
        </w:rPr>
      </w:pPr>
    </w:p>
    <w:p w14:paraId="54F2D74B" w14:textId="42F91F09" w:rsidR="007C2AF2" w:rsidRPr="003D2769" w:rsidRDefault="007C2AF2" w:rsidP="007C2AF2">
      <w:pPr>
        <w:pStyle w:val="Heading2"/>
        <w:keepLines w:val="0"/>
        <w:widowControl w:val="0"/>
        <w:tabs>
          <w:tab w:val="num" w:pos="576"/>
        </w:tabs>
        <w:suppressAutoHyphens/>
        <w:spacing w:after="240"/>
        <w:rPr>
          <w:sz w:val="24"/>
          <w:szCs w:val="24"/>
        </w:rPr>
      </w:pPr>
      <w:bookmarkStart w:id="158" w:name="_Toc117164757"/>
      <w:r w:rsidRPr="003D2769">
        <w:rPr>
          <w:sz w:val="24"/>
          <w:szCs w:val="24"/>
        </w:rPr>
        <w:t>Obligations of the supplier (Art. 137 and 138)</w:t>
      </w:r>
      <w:bookmarkEnd w:id="158"/>
    </w:p>
    <w:p w14:paraId="033A2E45" w14:textId="77777777" w:rsidR="007C2AF2" w:rsidRPr="00683EA3" w:rsidRDefault="007C2AF2" w:rsidP="007C2AF2">
      <w:pPr>
        <w:pStyle w:val="BTCtextCTB"/>
        <w:rPr>
          <w:rFonts w:ascii="Georgia" w:eastAsia="Calibri" w:hAnsi="Georgia"/>
          <w:color w:val="585756"/>
          <w:kern w:val="18"/>
          <w:sz w:val="20"/>
        </w:rPr>
      </w:pPr>
      <w:r w:rsidRPr="00683EA3">
        <w:rPr>
          <w:rFonts w:ascii="Georgia" w:hAnsi="Georgia"/>
          <w:color w:val="585756"/>
          <w:sz w:val="20"/>
        </w:rPr>
        <w:t>The supplier shall:</w:t>
      </w:r>
    </w:p>
    <w:p w14:paraId="6A0DAE42" w14:textId="77777777" w:rsidR="007C2AF2" w:rsidRPr="00683EA3" w:rsidRDefault="007C2AF2" w:rsidP="007C2AF2">
      <w:pPr>
        <w:pStyle w:val="BTCtextCTB"/>
        <w:rPr>
          <w:rFonts w:ascii="Georgia" w:eastAsia="Calibri" w:hAnsi="Georgia"/>
          <w:color w:val="585756"/>
          <w:kern w:val="18"/>
          <w:sz w:val="20"/>
        </w:rPr>
      </w:pPr>
      <w:r w:rsidRPr="00683EA3">
        <w:rPr>
          <w:rFonts w:ascii="Georgia" w:hAnsi="Georgia"/>
          <w:color w:val="585756"/>
          <w:sz w:val="20"/>
        </w:rPr>
        <w:t>1° put the supplies at the disposal of the contracting authority within the deadline set in the procurement documents;</w:t>
      </w:r>
    </w:p>
    <w:p w14:paraId="29E305BA" w14:textId="255DA4E6" w:rsidR="007C2AF2" w:rsidRPr="00683EA3" w:rsidRDefault="007C2AF2" w:rsidP="007C2AF2">
      <w:pPr>
        <w:pStyle w:val="BTCtextCTB"/>
        <w:rPr>
          <w:rFonts w:ascii="Georgia" w:eastAsia="Calibri" w:hAnsi="Georgia"/>
          <w:color w:val="585756"/>
          <w:kern w:val="18"/>
          <w:sz w:val="20"/>
        </w:rPr>
      </w:pPr>
      <w:r w:rsidRPr="00683EA3">
        <w:rPr>
          <w:rFonts w:ascii="Georgia" w:hAnsi="Georgia"/>
          <w:color w:val="585756"/>
          <w:sz w:val="20"/>
        </w:rPr>
        <w:t>2° ensure their maintenance and make all necessary repairs within the timing imposed to keep the goods in good state during the public contract term.</w:t>
      </w:r>
    </w:p>
    <w:p w14:paraId="055F82B2" w14:textId="77777777" w:rsidR="007C2AF2" w:rsidRPr="00683EA3" w:rsidRDefault="007C2AF2" w:rsidP="007C2AF2">
      <w:pPr>
        <w:pStyle w:val="BTCtextCTB"/>
        <w:rPr>
          <w:rFonts w:ascii="Georgia" w:eastAsia="Calibri" w:hAnsi="Georgia"/>
          <w:color w:val="585756"/>
          <w:kern w:val="18"/>
          <w:sz w:val="20"/>
        </w:rPr>
      </w:pPr>
      <w:r w:rsidRPr="00683EA3">
        <w:rPr>
          <w:rFonts w:ascii="Georgia" w:hAnsi="Georgia"/>
          <w:color w:val="585756"/>
          <w:sz w:val="20"/>
        </w:rPr>
        <w:t>Where the supplies are completely or partially destroyed during the contact term without the contracting authority being liable, the supplier shall replace these or repair them at his costs within the deadline set.</w:t>
      </w:r>
    </w:p>
    <w:p w14:paraId="3C259D23" w14:textId="77777777" w:rsidR="007C2AF2" w:rsidRPr="00683EA3" w:rsidRDefault="007C2AF2" w:rsidP="007C2AF2">
      <w:pPr>
        <w:pStyle w:val="BTCtextCTB"/>
        <w:rPr>
          <w:rFonts w:ascii="Georgia" w:eastAsia="Calibri" w:hAnsi="Georgia"/>
          <w:color w:val="585756"/>
          <w:kern w:val="18"/>
          <w:sz w:val="20"/>
        </w:rPr>
      </w:pPr>
    </w:p>
    <w:p w14:paraId="4DE814CB" w14:textId="77777777" w:rsidR="00A6569D" w:rsidRPr="00683EA3" w:rsidRDefault="00A6569D" w:rsidP="00A6569D">
      <w:pPr>
        <w:rPr>
          <w:sz w:val="20"/>
          <w:szCs w:val="20"/>
        </w:rPr>
      </w:pPr>
    </w:p>
    <w:p w14:paraId="58AEF0F7" w14:textId="18B46A80" w:rsidR="005F2003" w:rsidRPr="003D2769" w:rsidRDefault="005F2003" w:rsidP="005E14CE">
      <w:pPr>
        <w:pStyle w:val="Heading1"/>
        <w:rPr>
          <w:sz w:val="24"/>
          <w:szCs w:val="24"/>
        </w:rPr>
      </w:pPr>
      <w:bookmarkStart w:id="159" w:name="_Toc117164758"/>
      <w:r w:rsidRPr="003D2769">
        <w:rPr>
          <w:sz w:val="24"/>
          <w:szCs w:val="24"/>
        </w:rPr>
        <w:lastRenderedPageBreak/>
        <w:t>Terms of reference</w:t>
      </w:r>
      <w:bookmarkEnd w:id="159"/>
    </w:p>
    <w:p w14:paraId="189B9BE4" w14:textId="77777777" w:rsidR="005B093C" w:rsidRPr="00683EA3" w:rsidRDefault="005B093C" w:rsidP="005B093C">
      <w:pPr>
        <w:pStyle w:val="BTCtextCTB"/>
        <w:rPr>
          <w:rFonts w:ascii="Georgia" w:eastAsia="Calibri" w:hAnsi="Georgia"/>
          <w:color w:val="585756"/>
          <w:kern w:val="18"/>
          <w:sz w:val="20"/>
        </w:rPr>
      </w:pPr>
    </w:p>
    <w:p w14:paraId="16AE495E" w14:textId="5D9BE115" w:rsidR="005B093C" w:rsidRPr="003D2769" w:rsidRDefault="005B093C" w:rsidP="005B093C">
      <w:pPr>
        <w:pStyle w:val="Heading2"/>
        <w:keepLines w:val="0"/>
        <w:widowControl w:val="0"/>
        <w:tabs>
          <w:tab w:val="num" w:pos="576"/>
        </w:tabs>
        <w:suppressAutoHyphens/>
        <w:spacing w:after="240"/>
        <w:rPr>
          <w:sz w:val="24"/>
          <w:szCs w:val="24"/>
        </w:rPr>
      </w:pPr>
      <w:bookmarkStart w:id="160" w:name="_Toc117164759"/>
      <w:r w:rsidRPr="003D2769">
        <w:rPr>
          <w:sz w:val="24"/>
          <w:szCs w:val="24"/>
        </w:rPr>
        <w:t>General conditions</w:t>
      </w:r>
      <w:bookmarkEnd w:id="160"/>
    </w:p>
    <w:p w14:paraId="58F724FC" w14:textId="38E307F4" w:rsidR="005B093C" w:rsidRPr="00683EA3" w:rsidRDefault="005B093C" w:rsidP="005B093C">
      <w:pPr>
        <w:tabs>
          <w:tab w:val="left" w:pos="0"/>
          <w:tab w:val="left" w:pos="1815"/>
        </w:tabs>
        <w:rPr>
          <w:rFonts w:cs="Arial"/>
          <w:kern w:val="18"/>
          <w:sz w:val="20"/>
          <w:szCs w:val="20"/>
        </w:rPr>
      </w:pPr>
      <w:r w:rsidRPr="00683EA3">
        <w:rPr>
          <w:sz w:val="20"/>
          <w:szCs w:val="20"/>
        </w:rPr>
        <w:t>The supplies must be new and guaranteed of origin. They must be free of any flaw or defect that could harm their appearance and proper functioning and they must comply with the "Technical forms”.</w:t>
      </w:r>
    </w:p>
    <w:p w14:paraId="1C52AF11" w14:textId="77777777" w:rsidR="005B093C" w:rsidRPr="00683EA3" w:rsidRDefault="005B093C" w:rsidP="005B093C">
      <w:pPr>
        <w:tabs>
          <w:tab w:val="left" w:pos="0"/>
          <w:tab w:val="left" w:pos="1815"/>
        </w:tabs>
        <w:rPr>
          <w:rFonts w:cs="Arial"/>
          <w:kern w:val="18"/>
          <w:sz w:val="20"/>
          <w:szCs w:val="20"/>
        </w:rPr>
      </w:pPr>
      <w:r w:rsidRPr="00683EA3">
        <w:rPr>
          <w:sz w:val="20"/>
          <w:szCs w:val="20"/>
        </w:rPr>
        <w:t>The tenderer attaches the following to his tender:</w:t>
      </w:r>
    </w:p>
    <w:p w14:paraId="2B12D8A6" w14:textId="4DDE1E8D" w:rsidR="005B093C" w:rsidRPr="00683EA3" w:rsidRDefault="005B093C" w:rsidP="00802EF8">
      <w:pPr>
        <w:pStyle w:val="ListParagraph"/>
        <w:numPr>
          <w:ilvl w:val="0"/>
          <w:numId w:val="58"/>
        </w:numPr>
        <w:tabs>
          <w:tab w:val="left" w:pos="0"/>
        </w:tabs>
        <w:rPr>
          <w:rFonts w:cs="Arial"/>
          <w:kern w:val="18"/>
          <w:sz w:val="20"/>
          <w:szCs w:val="20"/>
        </w:rPr>
      </w:pPr>
      <w:r w:rsidRPr="00683EA3">
        <w:rPr>
          <w:sz w:val="20"/>
          <w:szCs w:val="20"/>
        </w:rPr>
        <w:t>The duly completed technical forms of the supplies + options to be delivered;</w:t>
      </w:r>
    </w:p>
    <w:p w14:paraId="5C95739A" w14:textId="77777777" w:rsidR="00DB2F57" w:rsidRPr="00683EA3" w:rsidRDefault="005B093C" w:rsidP="00802EF8">
      <w:pPr>
        <w:pStyle w:val="ListParagraph"/>
        <w:numPr>
          <w:ilvl w:val="0"/>
          <w:numId w:val="58"/>
        </w:numPr>
        <w:tabs>
          <w:tab w:val="left" w:pos="0"/>
          <w:tab w:val="left" w:pos="1815"/>
        </w:tabs>
        <w:rPr>
          <w:rFonts w:cs="Arial"/>
          <w:kern w:val="18"/>
          <w:sz w:val="20"/>
          <w:szCs w:val="20"/>
        </w:rPr>
      </w:pPr>
      <w:r w:rsidRPr="00683EA3">
        <w:rPr>
          <w:sz w:val="20"/>
          <w:szCs w:val="20"/>
        </w:rPr>
        <w:t>The certificates and attestations of origin of the supplies which must be delivered at the same time as the vehicle;</w:t>
      </w:r>
    </w:p>
    <w:p w14:paraId="70BB543F" w14:textId="33A63F86" w:rsidR="005B093C" w:rsidRPr="00683EA3" w:rsidRDefault="005B093C" w:rsidP="00802EF8">
      <w:pPr>
        <w:pStyle w:val="ListParagraph"/>
        <w:numPr>
          <w:ilvl w:val="0"/>
          <w:numId w:val="58"/>
        </w:numPr>
        <w:tabs>
          <w:tab w:val="left" w:pos="0"/>
          <w:tab w:val="left" w:pos="1815"/>
        </w:tabs>
        <w:rPr>
          <w:rFonts w:cs="Arial"/>
          <w:kern w:val="18"/>
          <w:sz w:val="20"/>
          <w:szCs w:val="20"/>
        </w:rPr>
      </w:pPr>
      <w:r w:rsidRPr="00683EA3">
        <w:rPr>
          <w:sz w:val="20"/>
          <w:szCs w:val="20"/>
        </w:rPr>
        <w:t>A working drawing or photographs of the vehicle (inside and out), at least the documentation relating to the vehicle (brochure, technical documentation and so forth).</w:t>
      </w:r>
    </w:p>
    <w:p w14:paraId="66A43A81" w14:textId="77777777" w:rsidR="005B093C" w:rsidRPr="00683EA3" w:rsidRDefault="005B093C" w:rsidP="005B093C">
      <w:pPr>
        <w:pStyle w:val="BTCtextCTB"/>
        <w:rPr>
          <w:rFonts w:ascii="Georgia" w:eastAsia="Calibri" w:hAnsi="Georgia"/>
          <w:color w:val="585756"/>
          <w:kern w:val="18"/>
          <w:sz w:val="20"/>
        </w:rPr>
      </w:pPr>
    </w:p>
    <w:p w14:paraId="4EF2787F" w14:textId="2198F35F" w:rsidR="005B093C" w:rsidRPr="003D2769" w:rsidRDefault="005B093C" w:rsidP="005B093C">
      <w:pPr>
        <w:pStyle w:val="Heading2"/>
        <w:keepLines w:val="0"/>
        <w:widowControl w:val="0"/>
        <w:tabs>
          <w:tab w:val="num" w:pos="576"/>
        </w:tabs>
        <w:suppressAutoHyphens/>
        <w:spacing w:after="240"/>
        <w:rPr>
          <w:sz w:val="24"/>
          <w:szCs w:val="24"/>
        </w:rPr>
      </w:pPr>
      <w:bookmarkStart w:id="161" w:name="_Toc117164760"/>
      <w:r w:rsidRPr="003D2769">
        <w:rPr>
          <w:sz w:val="24"/>
          <w:szCs w:val="24"/>
        </w:rPr>
        <w:t>After-sales service</w:t>
      </w:r>
      <w:bookmarkEnd w:id="161"/>
      <w:r w:rsidRPr="003D2769">
        <w:rPr>
          <w:sz w:val="24"/>
          <w:szCs w:val="24"/>
        </w:rPr>
        <w:t xml:space="preserve"> </w:t>
      </w:r>
    </w:p>
    <w:p w14:paraId="4705861D" w14:textId="77777777" w:rsidR="005B093C" w:rsidRPr="00683EA3" w:rsidRDefault="005B093C" w:rsidP="005B093C">
      <w:pPr>
        <w:pStyle w:val="BTCtextCTB"/>
        <w:rPr>
          <w:rFonts w:ascii="Georgia" w:eastAsia="Calibri" w:hAnsi="Georgia"/>
          <w:color w:val="585756"/>
          <w:kern w:val="18"/>
          <w:sz w:val="20"/>
        </w:rPr>
      </w:pPr>
      <w:r w:rsidRPr="00683EA3">
        <w:rPr>
          <w:rFonts w:ascii="Georgia" w:hAnsi="Georgia"/>
          <w:color w:val="585756"/>
          <w:sz w:val="20"/>
        </w:rPr>
        <w:t>In his tender the tenderer will include a statement certifying that he undertakes to:</w:t>
      </w:r>
    </w:p>
    <w:p w14:paraId="39F6E88B" w14:textId="77777777" w:rsidR="005B093C" w:rsidRPr="00683EA3" w:rsidRDefault="005B093C" w:rsidP="005B093C">
      <w:pPr>
        <w:pStyle w:val="BTCtextCTB"/>
        <w:rPr>
          <w:rFonts w:ascii="Georgia" w:eastAsia="Calibri" w:hAnsi="Georgia"/>
          <w:color w:val="585756"/>
          <w:kern w:val="18"/>
          <w:sz w:val="20"/>
        </w:rPr>
      </w:pPr>
    </w:p>
    <w:p w14:paraId="2DE8C394" w14:textId="74DEADFF" w:rsidR="005B093C" w:rsidRPr="00683EA3" w:rsidRDefault="005B093C" w:rsidP="005B093C">
      <w:pPr>
        <w:pStyle w:val="BTCtextCTB"/>
        <w:rPr>
          <w:rFonts w:ascii="Georgia" w:eastAsia="Calibri" w:hAnsi="Georgia"/>
          <w:color w:val="585756"/>
          <w:kern w:val="18"/>
          <w:sz w:val="20"/>
        </w:rPr>
      </w:pPr>
      <w:r w:rsidRPr="00683EA3">
        <w:rPr>
          <w:rFonts w:ascii="Georgia" w:hAnsi="Georgia"/>
          <w:color w:val="585756"/>
          <w:sz w:val="20"/>
        </w:rPr>
        <w:t xml:space="preserve">• Maintaining and repairing the supply during a </w:t>
      </w:r>
      <w:r w:rsidR="00DB07D7" w:rsidRPr="00683EA3">
        <w:rPr>
          <w:rFonts w:ascii="Georgia" w:hAnsi="Georgia"/>
          <w:color w:val="585756"/>
          <w:sz w:val="20"/>
        </w:rPr>
        <w:t>1</w:t>
      </w:r>
      <w:r w:rsidRPr="00683EA3">
        <w:rPr>
          <w:rFonts w:ascii="Georgia" w:hAnsi="Georgia"/>
          <w:color w:val="585756"/>
          <w:sz w:val="20"/>
        </w:rPr>
        <w:t>-year period and through a separate contract, either by his own services or through subcontractors.</w:t>
      </w:r>
    </w:p>
    <w:p w14:paraId="55A3D04B" w14:textId="77777777" w:rsidR="005B093C" w:rsidRPr="00683EA3" w:rsidRDefault="005B093C" w:rsidP="005B093C">
      <w:pPr>
        <w:pStyle w:val="BTCtextCTB"/>
        <w:rPr>
          <w:rFonts w:ascii="Georgia" w:eastAsia="Calibri" w:hAnsi="Georgia"/>
          <w:color w:val="585756"/>
          <w:kern w:val="18"/>
          <w:sz w:val="20"/>
        </w:rPr>
      </w:pPr>
    </w:p>
    <w:p w14:paraId="796CAD9A" w14:textId="0C85C90D" w:rsidR="005E14CE" w:rsidRPr="003D2769" w:rsidRDefault="005B093C" w:rsidP="005E14CE">
      <w:pPr>
        <w:pStyle w:val="Heading2"/>
        <w:keepLines w:val="0"/>
        <w:widowControl w:val="0"/>
        <w:tabs>
          <w:tab w:val="num" w:pos="576"/>
        </w:tabs>
        <w:suppressAutoHyphens/>
        <w:spacing w:after="240"/>
        <w:rPr>
          <w:sz w:val="24"/>
          <w:szCs w:val="24"/>
        </w:rPr>
      </w:pPr>
      <w:bookmarkStart w:id="162" w:name="_Toc117164761"/>
      <w:r w:rsidRPr="003D2769">
        <w:rPr>
          <w:sz w:val="24"/>
          <w:szCs w:val="24"/>
        </w:rPr>
        <w:t>Technical specifications</w:t>
      </w:r>
      <w:bookmarkEnd w:id="162"/>
      <w:r w:rsidRPr="003D2769">
        <w:rPr>
          <w:sz w:val="24"/>
          <w:szCs w:val="24"/>
        </w:rPr>
        <w:t xml:space="preserve"> </w:t>
      </w:r>
    </w:p>
    <w:p w14:paraId="11F4F1F6" w14:textId="090ABEB0" w:rsidR="001C38BB" w:rsidRPr="00683EA3" w:rsidRDefault="003A6C98" w:rsidP="00E07CB9">
      <w:pPr>
        <w:rPr>
          <w:sz w:val="20"/>
          <w:szCs w:val="20"/>
          <w:lang w:val="en-US"/>
        </w:rPr>
      </w:pPr>
      <w:r w:rsidRPr="00683EA3">
        <w:rPr>
          <w:sz w:val="20"/>
          <w:szCs w:val="20"/>
          <w:lang w:val="en-US"/>
        </w:rPr>
        <w:t xml:space="preserve">See attached Annex- </w:t>
      </w:r>
      <w:proofErr w:type="spellStart"/>
      <w:r w:rsidRPr="00683EA3">
        <w:rPr>
          <w:sz w:val="20"/>
          <w:szCs w:val="20"/>
          <w:lang w:val="en-US"/>
        </w:rPr>
        <w:t>BoQ</w:t>
      </w:r>
      <w:proofErr w:type="spellEnd"/>
    </w:p>
    <w:p w14:paraId="24B839D2" w14:textId="77777777" w:rsidR="005B093C" w:rsidRPr="00683EA3" w:rsidRDefault="005B093C" w:rsidP="005B093C">
      <w:pPr>
        <w:pStyle w:val="BTCtextCTB"/>
        <w:rPr>
          <w:rFonts w:ascii="Georgia" w:eastAsia="Calibri" w:hAnsi="Georgia"/>
          <w:color w:val="585756"/>
          <w:kern w:val="18"/>
          <w:sz w:val="20"/>
        </w:rPr>
      </w:pPr>
    </w:p>
    <w:p w14:paraId="3E768F6F" w14:textId="6CE3FD89" w:rsidR="00FB4DBA" w:rsidRPr="00683EA3" w:rsidRDefault="005F2003" w:rsidP="00FB4DBA">
      <w:pPr>
        <w:rPr>
          <w:sz w:val="20"/>
          <w:szCs w:val="20"/>
        </w:rPr>
      </w:pPr>
      <w:r w:rsidRPr="00683EA3">
        <w:rPr>
          <w:sz w:val="20"/>
          <w:szCs w:val="20"/>
        </w:rPr>
        <w:br w:type="page"/>
      </w:r>
    </w:p>
    <w:p w14:paraId="3C7F4BC0" w14:textId="5CB752EB" w:rsidR="005F2003" w:rsidRPr="008E042F" w:rsidRDefault="005F2003" w:rsidP="005E14CE">
      <w:pPr>
        <w:pStyle w:val="Heading1"/>
        <w:rPr>
          <w:sz w:val="24"/>
          <w:szCs w:val="24"/>
        </w:rPr>
      </w:pPr>
      <w:bookmarkStart w:id="163" w:name="_Toc117164762"/>
      <w:r w:rsidRPr="008E042F">
        <w:rPr>
          <w:sz w:val="24"/>
          <w:szCs w:val="24"/>
        </w:rPr>
        <w:lastRenderedPageBreak/>
        <w:t>Forms</w:t>
      </w:r>
      <w:bookmarkEnd w:id="163"/>
    </w:p>
    <w:p w14:paraId="5797136B" w14:textId="77777777" w:rsidR="00FD35BA" w:rsidRPr="008E042F" w:rsidRDefault="00FD35BA" w:rsidP="00FD35BA">
      <w:pPr>
        <w:pStyle w:val="Heading2"/>
        <w:rPr>
          <w:sz w:val="24"/>
          <w:szCs w:val="24"/>
        </w:rPr>
      </w:pPr>
      <w:bookmarkStart w:id="164" w:name="_Toc257039878"/>
      <w:bookmarkStart w:id="165" w:name="_Toc68705686"/>
      <w:bookmarkStart w:id="166" w:name="_Toc95309272"/>
      <w:bookmarkStart w:id="167" w:name="_Toc117164763"/>
      <w:bookmarkStart w:id="168" w:name="_Toc52268497"/>
      <w:r w:rsidRPr="008E042F">
        <w:rPr>
          <w:sz w:val="24"/>
          <w:szCs w:val="24"/>
        </w:rPr>
        <w:t>Instructions for compiling the tender</w:t>
      </w:r>
      <w:bookmarkEnd w:id="164"/>
      <w:bookmarkEnd w:id="165"/>
      <w:bookmarkEnd w:id="166"/>
      <w:bookmarkEnd w:id="167"/>
    </w:p>
    <w:p w14:paraId="59D0CBA8" w14:textId="77777777" w:rsidR="00FD35BA" w:rsidRPr="00683EA3" w:rsidRDefault="00FD35BA" w:rsidP="00FD35BA">
      <w:pPr>
        <w:pStyle w:val="BodyText"/>
        <w:rPr>
          <w:rFonts w:ascii="Georgia" w:eastAsia="Times New Roman" w:hAnsi="Georgia" w:cs="Times New Roman"/>
          <w:color w:val="585756"/>
          <w:kern w:val="0"/>
          <w:szCs w:val="20"/>
        </w:rPr>
      </w:pPr>
      <w:r w:rsidRPr="00683EA3">
        <w:rPr>
          <w:rFonts w:ascii="Georgia" w:eastAsia="Times New Roman" w:hAnsi="Georgia" w:cs="Times New Roman"/>
          <w:color w:val="585756"/>
          <w:kern w:val="0"/>
          <w:szCs w:val="20"/>
        </w:rPr>
        <w:t>The tenderer must use the tender form in annex. In case he does not use this form, he is fully responsible for the perfect concordance between the documents he has used and the form.</w:t>
      </w:r>
    </w:p>
    <w:p w14:paraId="3A21D96D" w14:textId="77777777" w:rsidR="00FD35BA" w:rsidRPr="00683EA3" w:rsidRDefault="00FD35BA" w:rsidP="00FD35BA">
      <w:pPr>
        <w:pStyle w:val="BodyText"/>
        <w:rPr>
          <w:rFonts w:ascii="Georgia" w:eastAsia="Times New Roman" w:hAnsi="Georgia" w:cs="Times New Roman"/>
          <w:color w:val="585756"/>
          <w:kern w:val="0"/>
          <w:szCs w:val="20"/>
        </w:rPr>
      </w:pPr>
      <w:r w:rsidRPr="00683EA3">
        <w:rPr>
          <w:rFonts w:ascii="Georgia" w:eastAsia="Times New Roman" w:hAnsi="Georgia" w:cs="Times New Roman"/>
          <w:color w:val="585756"/>
          <w:kern w:val="0"/>
          <w:szCs w:val="20"/>
        </w:rPr>
        <w:t>The tender and the annexes to the tender form are drawn up in English.</w:t>
      </w:r>
    </w:p>
    <w:p w14:paraId="01DF2612" w14:textId="362B3143" w:rsidR="00FD35BA" w:rsidRPr="00683EA3" w:rsidRDefault="00FD35BA" w:rsidP="00FD35BA">
      <w:pPr>
        <w:pStyle w:val="BodyText"/>
        <w:jc w:val="left"/>
        <w:rPr>
          <w:rFonts w:ascii="Georgia" w:hAnsi="Georgia"/>
          <w:color w:val="585756"/>
          <w:szCs w:val="20"/>
        </w:rPr>
      </w:pPr>
      <w:r w:rsidRPr="00683EA3">
        <w:rPr>
          <w:rFonts w:ascii="Georgia" w:eastAsia="Calibri" w:hAnsi="Georgia" w:cs="Times New Roman"/>
          <w:color w:val="585756"/>
          <w:kern w:val="0"/>
          <w:szCs w:val="20"/>
        </w:rPr>
        <w:t xml:space="preserve">The tenders must be submitted </w:t>
      </w:r>
      <w:r w:rsidRPr="00683EA3">
        <w:rPr>
          <w:rFonts w:ascii="Georgia" w:hAnsi="Georgia"/>
          <w:color w:val="585756"/>
          <w:szCs w:val="20"/>
        </w:rPr>
        <w:t>in a properly sealed and stamped envelope mentioning: “Tender –</w:t>
      </w:r>
      <w:r w:rsidR="00FE6DC6" w:rsidRPr="00683EA3">
        <w:rPr>
          <w:rFonts w:ascii="Georgia" w:hAnsi="Georgia"/>
          <w:color w:val="585756"/>
          <w:szCs w:val="20"/>
        </w:rPr>
        <w:t>for supplying  items for promoting greening and green public spaces</w:t>
      </w:r>
      <w:r w:rsidRPr="00683EA3">
        <w:rPr>
          <w:rFonts w:ascii="Georgia" w:hAnsi="Georgia"/>
          <w:color w:val="585756"/>
          <w:szCs w:val="20"/>
        </w:rPr>
        <w:t>”</w:t>
      </w:r>
    </w:p>
    <w:p w14:paraId="68C41F08" w14:textId="77777777" w:rsidR="00FD35BA" w:rsidRPr="00683EA3" w:rsidRDefault="00FD35BA" w:rsidP="00FD35BA">
      <w:pPr>
        <w:pStyle w:val="BTCtextCTB"/>
        <w:rPr>
          <w:rFonts w:ascii="Georgia" w:hAnsi="Georgia"/>
          <w:color w:val="585756"/>
          <w:sz w:val="20"/>
        </w:rPr>
      </w:pPr>
      <w:r w:rsidRPr="00683EA3">
        <w:rPr>
          <w:rFonts w:ascii="Georgia" w:hAnsi="Georgia"/>
          <w:color w:val="585756"/>
          <w:sz w:val="20"/>
        </w:rPr>
        <w:t>The different parts and annexes of the tender must be numbered.</w:t>
      </w:r>
    </w:p>
    <w:p w14:paraId="46E77357" w14:textId="77777777" w:rsidR="00FD35BA" w:rsidRPr="00683EA3" w:rsidRDefault="00FD35BA" w:rsidP="00FD35BA">
      <w:pPr>
        <w:pStyle w:val="BTCtextCTB"/>
        <w:rPr>
          <w:rFonts w:ascii="Georgia" w:hAnsi="Georgia"/>
          <w:color w:val="585756"/>
          <w:sz w:val="20"/>
        </w:rPr>
      </w:pPr>
      <w:r w:rsidRPr="00683EA3">
        <w:rPr>
          <w:rFonts w:ascii="Georgia" w:hAnsi="Georgia"/>
          <w:color w:val="585756"/>
          <w:sz w:val="20"/>
        </w:rPr>
        <w:t xml:space="preserve">The prices are given in euros and rounded off to two figures after the decimal point. If necessary, they may be rounded off to four figures after the decimal point. </w:t>
      </w:r>
    </w:p>
    <w:p w14:paraId="38409DA2" w14:textId="77777777" w:rsidR="00FD35BA" w:rsidRPr="00683EA3" w:rsidRDefault="00FD35BA" w:rsidP="00FD35BA">
      <w:pPr>
        <w:pStyle w:val="BTCtextCTB"/>
        <w:rPr>
          <w:rFonts w:ascii="Georgia" w:hAnsi="Georgia"/>
          <w:color w:val="585756"/>
          <w:sz w:val="20"/>
        </w:rPr>
      </w:pPr>
      <w:r w:rsidRPr="00683EA3">
        <w:rPr>
          <w:rFonts w:ascii="Georgia" w:hAnsi="Georgia"/>
          <w:color w:val="585756"/>
          <w:sz w:val="20"/>
        </w:rPr>
        <w:t xml:space="preserve">Erasures and alterations, additions or changes in the tender forms must be accompanied by a signature next to the erasure and alteration, addition or change concerned. </w:t>
      </w:r>
    </w:p>
    <w:p w14:paraId="21EC1F34" w14:textId="77777777" w:rsidR="00FD35BA" w:rsidRPr="00683EA3" w:rsidRDefault="00FD35BA" w:rsidP="00FD35BA">
      <w:pPr>
        <w:pStyle w:val="BTCtextCTB"/>
        <w:rPr>
          <w:rFonts w:ascii="Georgia" w:hAnsi="Georgia"/>
          <w:color w:val="585756"/>
          <w:sz w:val="20"/>
        </w:rPr>
      </w:pPr>
      <w:r w:rsidRPr="00683EA3">
        <w:rPr>
          <w:rFonts w:ascii="Georgia" w:hAnsi="Georgia"/>
          <w:color w:val="585756"/>
          <w:sz w:val="20"/>
        </w:rPr>
        <w:t>This also applies to erasures and alterations, additions or changes made by means of a correction ribbon or correcting fluid.</w:t>
      </w:r>
    </w:p>
    <w:p w14:paraId="7A75CF13" w14:textId="77777777" w:rsidR="00FD35BA" w:rsidRPr="00683EA3" w:rsidRDefault="00FD35BA" w:rsidP="00FD35BA">
      <w:pPr>
        <w:pStyle w:val="BTCtextCTB"/>
        <w:rPr>
          <w:rFonts w:ascii="Georgia" w:hAnsi="Georgia"/>
          <w:color w:val="585756"/>
          <w:sz w:val="20"/>
        </w:rPr>
      </w:pPr>
      <w:r w:rsidRPr="00683EA3">
        <w:rPr>
          <w:rFonts w:ascii="Georgia" w:hAnsi="Georgia"/>
          <w:color w:val="585756"/>
          <w:sz w:val="20"/>
        </w:rPr>
        <w:t>The tender must bear the original hand-written signature of the tenderer or of his representative.</w:t>
      </w:r>
    </w:p>
    <w:p w14:paraId="14960D28" w14:textId="77777777" w:rsidR="00FD35BA" w:rsidRPr="00683EA3" w:rsidRDefault="00FD35BA" w:rsidP="00FD35BA">
      <w:pPr>
        <w:pStyle w:val="BTCtextCTB"/>
        <w:rPr>
          <w:rFonts w:ascii="Georgia" w:hAnsi="Georgia"/>
          <w:color w:val="585756"/>
          <w:sz w:val="20"/>
        </w:rPr>
      </w:pPr>
      <w:r w:rsidRPr="00683EA3">
        <w:rPr>
          <w:rFonts w:ascii="Georgia" w:hAnsi="Georgia"/>
          <w:color w:val="585756"/>
          <w:sz w:val="20"/>
        </w:rPr>
        <w:t>If the tenderer is a company / association without legal body status, formed by separate natural or legal persons (temporary group or temporary partnership), the tender must be signed by each of these persons.</w:t>
      </w:r>
    </w:p>
    <w:p w14:paraId="34791992" w14:textId="28CC0C16" w:rsidR="00FD35BA" w:rsidRPr="00683EA3" w:rsidRDefault="00FD35BA" w:rsidP="00FD35BA">
      <w:pPr>
        <w:pStyle w:val="Heading2"/>
        <w:numPr>
          <w:ilvl w:val="0"/>
          <w:numId w:val="0"/>
        </w:numPr>
        <w:ind w:left="576"/>
        <w:rPr>
          <w:sz w:val="20"/>
          <w:szCs w:val="20"/>
        </w:rPr>
      </w:pPr>
    </w:p>
    <w:p w14:paraId="36F85EC4" w14:textId="71585693" w:rsidR="00D26B53" w:rsidRPr="00683EA3" w:rsidRDefault="00D26B53" w:rsidP="00D26B53">
      <w:pPr>
        <w:rPr>
          <w:sz w:val="20"/>
          <w:szCs w:val="20"/>
        </w:rPr>
      </w:pPr>
    </w:p>
    <w:p w14:paraId="64FE2948" w14:textId="27DEACE0" w:rsidR="00D26B53" w:rsidRPr="00683EA3" w:rsidRDefault="00D26B53" w:rsidP="00D26B53">
      <w:pPr>
        <w:rPr>
          <w:sz w:val="20"/>
          <w:szCs w:val="20"/>
        </w:rPr>
      </w:pPr>
    </w:p>
    <w:p w14:paraId="249ACE0A" w14:textId="6402738B" w:rsidR="00D26B53" w:rsidRPr="00683EA3" w:rsidRDefault="00D26B53" w:rsidP="00D26B53">
      <w:pPr>
        <w:rPr>
          <w:sz w:val="20"/>
          <w:szCs w:val="20"/>
        </w:rPr>
      </w:pPr>
    </w:p>
    <w:p w14:paraId="4D17879E" w14:textId="0DEC27C2" w:rsidR="00D26B53" w:rsidRPr="00683EA3" w:rsidRDefault="00D26B53" w:rsidP="00D26B53">
      <w:pPr>
        <w:rPr>
          <w:sz w:val="20"/>
          <w:szCs w:val="20"/>
        </w:rPr>
      </w:pPr>
    </w:p>
    <w:p w14:paraId="37BDF9F2" w14:textId="24742522" w:rsidR="00D26B53" w:rsidRPr="00683EA3" w:rsidRDefault="00D26B53" w:rsidP="00D26B53">
      <w:pPr>
        <w:rPr>
          <w:sz w:val="20"/>
          <w:szCs w:val="20"/>
        </w:rPr>
      </w:pPr>
    </w:p>
    <w:p w14:paraId="16C1546F" w14:textId="611BBB9C" w:rsidR="00D26B53" w:rsidRPr="00683EA3" w:rsidRDefault="00D26B53" w:rsidP="00D26B53">
      <w:pPr>
        <w:rPr>
          <w:sz w:val="20"/>
          <w:szCs w:val="20"/>
        </w:rPr>
      </w:pPr>
    </w:p>
    <w:p w14:paraId="7FF94502" w14:textId="13DC3D73" w:rsidR="00D26B53" w:rsidRPr="00683EA3" w:rsidRDefault="00D26B53" w:rsidP="00D26B53">
      <w:pPr>
        <w:rPr>
          <w:sz w:val="20"/>
          <w:szCs w:val="20"/>
        </w:rPr>
      </w:pPr>
    </w:p>
    <w:p w14:paraId="032E11F7" w14:textId="5D8F42D7" w:rsidR="00D26B53" w:rsidRPr="00683EA3" w:rsidRDefault="00D26B53" w:rsidP="00D26B53">
      <w:pPr>
        <w:rPr>
          <w:sz w:val="20"/>
          <w:szCs w:val="20"/>
        </w:rPr>
      </w:pPr>
    </w:p>
    <w:p w14:paraId="5C041010" w14:textId="3171C27B" w:rsidR="00D26B53" w:rsidRPr="00683EA3" w:rsidRDefault="00D26B53" w:rsidP="00D26B53">
      <w:pPr>
        <w:rPr>
          <w:sz w:val="20"/>
          <w:szCs w:val="20"/>
        </w:rPr>
      </w:pPr>
    </w:p>
    <w:p w14:paraId="743EB28F" w14:textId="0155DCE7" w:rsidR="00D26B53" w:rsidRPr="00683EA3" w:rsidRDefault="00D26B53" w:rsidP="00D26B53">
      <w:pPr>
        <w:rPr>
          <w:sz w:val="20"/>
          <w:szCs w:val="20"/>
        </w:rPr>
      </w:pPr>
    </w:p>
    <w:p w14:paraId="56084064" w14:textId="5030AAE5" w:rsidR="00D26B53" w:rsidRPr="00683EA3" w:rsidRDefault="00D26B53" w:rsidP="00D26B53">
      <w:pPr>
        <w:rPr>
          <w:sz w:val="20"/>
          <w:szCs w:val="20"/>
        </w:rPr>
      </w:pPr>
    </w:p>
    <w:p w14:paraId="76190142" w14:textId="55ECB381" w:rsidR="00D26B53" w:rsidRPr="00683EA3" w:rsidRDefault="00D26B53" w:rsidP="00D26B53">
      <w:pPr>
        <w:rPr>
          <w:sz w:val="20"/>
          <w:szCs w:val="20"/>
        </w:rPr>
      </w:pPr>
    </w:p>
    <w:p w14:paraId="74AF2FDB" w14:textId="31A97860" w:rsidR="00D26B53" w:rsidRPr="00683EA3" w:rsidRDefault="00D26B53" w:rsidP="00D26B53">
      <w:pPr>
        <w:rPr>
          <w:sz w:val="20"/>
          <w:szCs w:val="20"/>
        </w:rPr>
      </w:pPr>
    </w:p>
    <w:p w14:paraId="4D7BD3BD" w14:textId="53BC488A" w:rsidR="00D26B53" w:rsidRPr="00683EA3" w:rsidRDefault="00D26B53" w:rsidP="00D26B53">
      <w:pPr>
        <w:rPr>
          <w:sz w:val="20"/>
          <w:szCs w:val="20"/>
        </w:rPr>
      </w:pPr>
    </w:p>
    <w:p w14:paraId="7937A94D" w14:textId="54B26EC1" w:rsidR="00D26B53" w:rsidRDefault="00D26B53" w:rsidP="00D26B53">
      <w:pPr>
        <w:rPr>
          <w:sz w:val="20"/>
          <w:szCs w:val="20"/>
        </w:rPr>
      </w:pPr>
    </w:p>
    <w:p w14:paraId="5C4FC445" w14:textId="7B2962F4" w:rsidR="008E042F" w:rsidRDefault="008E042F" w:rsidP="00D26B53">
      <w:pPr>
        <w:rPr>
          <w:sz w:val="20"/>
          <w:szCs w:val="20"/>
        </w:rPr>
      </w:pPr>
    </w:p>
    <w:p w14:paraId="7DC62D50" w14:textId="77777777" w:rsidR="008E042F" w:rsidRPr="00683EA3" w:rsidRDefault="008E042F" w:rsidP="00D26B53">
      <w:pPr>
        <w:rPr>
          <w:sz w:val="20"/>
          <w:szCs w:val="20"/>
        </w:rPr>
      </w:pPr>
    </w:p>
    <w:p w14:paraId="7293B208" w14:textId="77777777" w:rsidR="00D26B53" w:rsidRPr="00683EA3" w:rsidRDefault="00D26B53" w:rsidP="00D26B53">
      <w:pPr>
        <w:rPr>
          <w:sz w:val="20"/>
          <w:szCs w:val="20"/>
        </w:rPr>
      </w:pPr>
    </w:p>
    <w:p w14:paraId="4DA72838" w14:textId="1914226B" w:rsidR="004D598B" w:rsidRPr="008E042F" w:rsidRDefault="004D598B" w:rsidP="004D598B">
      <w:pPr>
        <w:pStyle w:val="Heading2"/>
        <w:rPr>
          <w:sz w:val="24"/>
          <w:szCs w:val="24"/>
        </w:rPr>
      </w:pPr>
      <w:bookmarkStart w:id="169" w:name="_Toc117164764"/>
      <w:r w:rsidRPr="008E042F">
        <w:rPr>
          <w:sz w:val="24"/>
          <w:szCs w:val="24"/>
        </w:rPr>
        <w:lastRenderedPageBreak/>
        <w:t>Identification form</w:t>
      </w:r>
      <w:bookmarkEnd w:id="168"/>
      <w:bookmarkEnd w:id="169"/>
    </w:p>
    <w:p w14:paraId="6A9BDDE6" w14:textId="77777777" w:rsidR="003F5EA0" w:rsidRPr="008E042F" w:rsidRDefault="003F5EA0" w:rsidP="003F5EA0">
      <w:pPr>
        <w:pStyle w:val="Heading3"/>
      </w:pPr>
      <w:bookmarkStart w:id="170" w:name="_Toc95309274"/>
      <w:bookmarkStart w:id="171" w:name="_Toc117164765"/>
      <w:bookmarkStart w:id="172" w:name="_Toc52268502"/>
      <w:r w:rsidRPr="008E042F">
        <w:t>Identification form</w:t>
      </w:r>
      <w:bookmarkEnd w:id="170"/>
      <w:bookmarkEnd w:id="171"/>
    </w:p>
    <w:p w14:paraId="789CBC8F" w14:textId="77777777" w:rsidR="003F5EA0" w:rsidRPr="00683EA3" w:rsidRDefault="003F5EA0" w:rsidP="003F5EA0">
      <w:pPr>
        <w:spacing w:after="30" w:line="264" w:lineRule="auto"/>
        <w:ind w:right="241"/>
        <w:rPr>
          <w:rFonts w:ascii="Calibri" w:hAnsi="Calibri"/>
          <w:color w:val="auto"/>
          <w:sz w:val="20"/>
          <w:szCs w:val="20"/>
          <w:lang w:val="en-US"/>
        </w:rPr>
      </w:pPr>
    </w:p>
    <w:tbl>
      <w:tblPr>
        <w:tblW w:w="8974" w:type="dxa"/>
        <w:tblInd w:w="66" w:type="dxa"/>
        <w:tblBorders>
          <w:top w:val="single" w:sz="4" w:space="0" w:color="585756"/>
          <w:left w:val="single" w:sz="4" w:space="0" w:color="585756"/>
          <w:bottom w:val="single" w:sz="4" w:space="0" w:color="585756"/>
          <w:right w:val="single" w:sz="4" w:space="0" w:color="585756"/>
          <w:insideH w:val="dotted" w:sz="4" w:space="0" w:color="585756"/>
          <w:insideV w:val="dotted" w:sz="4" w:space="0" w:color="585756"/>
        </w:tblBorders>
        <w:tblLayout w:type="fixed"/>
        <w:tblLook w:val="04A0" w:firstRow="1" w:lastRow="0" w:firstColumn="1" w:lastColumn="0" w:noHBand="0" w:noVBand="1"/>
      </w:tblPr>
      <w:tblGrid>
        <w:gridCol w:w="13"/>
        <w:gridCol w:w="1643"/>
        <w:gridCol w:w="281"/>
        <w:gridCol w:w="232"/>
        <w:gridCol w:w="2301"/>
        <w:gridCol w:w="6"/>
        <w:gridCol w:w="557"/>
        <w:gridCol w:w="563"/>
        <w:gridCol w:w="563"/>
        <w:gridCol w:w="563"/>
        <w:gridCol w:w="142"/>
        <w:gridCol w:w="421"/>
        <w:gridCol w:w="563"/>
        <w:gridCol w:w="563"/>
        <w:gridCol w:w="563"/>
      </w:tblGrid>
      <w:tr w:rsidR="003F5EA0" w:rsidRPr="00683EA3" w14:paraId="670EC3C6" w14:textId="77777777" w:rsidTr="00D135CE">
        <w:trPr>
          <w:trHeight w:val="456"/>
        </w:trPr>
        <w:tc>
          <w:tcPr>
            <w:tcW w:w="44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FAAB64" w14:textId="77777777" w:rsidR="003F5EA0" w:rsidRPr="00683EA3" w:rsidRDefault="003F5EA0" w:rsidP="00D135CE">
            <w:pPr>
              <w:spacing w:before="60" w:after="60" w:line="240" w:lineRule="auto"/>
              <w:jc w:val="right"/>
              <w:rPr>
                <w:bCs/>
                <w:sz w:val="20"/>
                <w:szCs w:val="20"/>
                <w:lang w:eastAsia="zh-CN"/>
              </w:rPr>
            </w:pPr>
            <w:bookmarkStart w:id="173" w:name="_Toc51592067"/>
            <w:bookmarkStart w:id="174" w:name="_Toc52268499"/>
            <w:r w:rsidRPr="00683EA3">
              <w:rPr>
                <w:rFonts w:eastAsia="Times New Roman"/>
                <w:bCs/>
                <w:kern w:val="2"/>
                <w:sz w:val="20"/>
                <w:szCs w:val="20"/>
                <w:lang w:eastAsia="zh-CN"/>
              </w:rPr>
              <w:t>Name of the company and legal form</w:t>
            </w:r>
          </w:p>
        </w:tc>
        <w:tc>
          <w:tcPr>
            <w:tcW w:w="4504" w:type="dxa"/>
            <w:gridSpan w:val="10"/>
            <w:tcBorders>
              <w:top w:val="single" w:sz="4" w:space="0" w:color="auto"/>
              <w:left w:val="single" w:sz="4" w:space="0" w:color="auto"/>
              <w:bottom w:val="single" w:sz="4" w:space="0" w:color="auto"/>
              <w:right w:val="single" w:sz="4" w:space="0" w:color="auto"/>
            </w:tcBorders>
            <w:shd w:val="clear" w:color="auto" w:fill="FBE4D5"/>
            <w:vAlign w:val="center"/>
          </w:tcPr>
          <w:p w14:paraId="3E8DF578" w14:textId="77777777" w:rsidR="003F5EA0" w:rsidRPr="00683EA3" w:rsidRDefault="003F5EA0" w:rsidP="00D135CE">
            <w:pPr>
              <w:widowControl w:val="0"/>
              <w:suppressAutoHyphens/>
              <w:spacing w:after="0" w:line="240" w:lineRule="auto"/>
              <w:rPr>
                <w:rFonts w:ascii="Arial" w:eastAsia="DejaVu Sans" w:hAnsi="Arial" w:cs="Arial"/>
                <w:kern w:val="18"/>
                <w:sz w:val="20"/>
                <w:szCs w:val="20"/>
                <w:lang w:eastAsia="nl-BE"/>
              </w:rPr>
            </w:pPr>
          </w:p>
        </w:tc>
      </w:tr>
      <w:tr w:rsidR="003F5EA0" w:rsidRPr="00683EA3" w14:paraId="2D412148" w14:textId="77777777" w:rsidTr="00D135CE">
        <w:trPr>
          <w:trHeight w:val="698"/>
        </w:trPr>
        <w:tc>
          <w:tcPr>
            <w:tcW w:w="44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797233" w14:textId="77777777" w:rsidR="003F5EA0" w:rsidRPr="00683EA3" w:rsidRDefault="003F5EA0" w:rsidP="00D135CE">
            <w:pPr>
              <w:spacing w:before="60" w:after="60" w:line="240" w:lineRule="auto"/>
              <w:jc w:val="right"/>
              <w:rPr>
                <w:rFonts w:eastAsia="Times New Roman"/>
                <w:bCs/>
                <w:kern w:val="2"/>
                <w:sz w:val="20"/>
                <w:szCs w:val="20"/>
                <w:lang w:eastAsia="zh-CN"/>
              </w:rPr>
            </w:pPr>
            <w:r w:rsidRPr="00683EA3">
              <w:rPr>
                <w:rFonts w:eastAsia="Times New Roman"/>
                <w:bCs/>
                <w:kern w:val="2"/>
                <w:sz w:val="20"/>
                <w:szCs w:val="20"/>
                <w:lang w:eastAsia="zh-CN"/>
              </w:rPr>
              <w:t xml:space="preserve">Nationality of the tenderer </w:t>
            </w:r>
            <w:r w:rsidRPr="00683EA3">
              <w:rPr>
                <w:rFonts w:eastAsia="Times New Roman"/>
                <w:bCs/>
                <w:kern w:val="2"/>
                <w:sz w:val="20"/>
                <w:szCs w:val="20"/>
                <w:lang w:eastAsia="zh-CN"/>
              </w:rPr>
              <w:br/>
              <w:t>and of staff (if different)</w:t>
            </w:r>
          </w:p>
        </w:tc>
        <w:tc>
          <w:tcPr>
            <w:tcW w:w="4504" w:type="dxa"/>
            <w:gridSpan w:val="10"/>
            <w:tcBorders>
              <w:top w:val="single" w:sz="4" w:space="0" w:color="auto"/>
              <w:left w:val="single" w:sz="4" w:space="0" w:color="auto"/>
              <w:bottom w:val="single" w:sz="4" w:space="0" w:color="auto"/>
              <w:right w:val="single" w:sz="4" w:space="0" w:color="auto"/>
            </w:tcBorders>
            <w:shd w:val="clear" w:color="auto" w:fill="FBE4D5"/>
            <w:vAlign w:val="center"/>
          </w:tcPr>
          <w:p w14:paraId="1A1EDE41" w14:textId="77777777" w:rsidR="003F5EA0" w:rsidRPr="00683EA3" w:rsidRDefault="003F5EA0" w:rsidP="00D135CE">
            <w:pPr>
              <w:widowControl w:val="0"/>
              <w:suppressAutoHyphens/>
              <w:spacing w:after="0" w:line="240" w:lineRule="auto"/>
              <w:rPr>
                <w:rFonts w:ascii="Arial" w:eastAsia="DejaVu Sans" w:hAnsi="Arial" w:cs="Arial"/>
                <w:kern w:val="18"/>
                <w:sz w:val="20"/>
                <w:szCs w:val="20"/>
                <w:lang w:eastAsia="nl-BE"/>
              </w:rPr>
            </w:pPr>
          </w:p>
        </w:tc>
      </w:tr>
      <w:tr w:rsidR="003F5EA0" w:rsidRPr="00683EA3" w14:paraId="5E94D3A8" w14:textId="77777777" w:rsidTr="00D135CE">
        <w:trPr>
          <w:trHeight w:val="397"/>
        </w:trPr>
        <w:tc>
          <w:tcPr>
            <w:tcW w:w="165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A68D71" w14:textId="77777777" w:rsidR="003F5EA0" w:rsidRPr="00683EA3" w:rsidRDefault="003F5EA0" w:rsidP="00D135CE">
            <w:pPr>
              <w:spacing w:before="60" w:after="60" w:line="240" w:lineRule="auto"/>
              <w:jc w:val="center"/>
              <w:rPr>
                <w:rFonts w:eastAsia="Times New Roman"/>
                <w:bCs/>
                <w:kern w:val="2"/>
                <w:sz w:val="20"/>
                <w:szCs w:val="20"/>
                <w:lang w:eastAsia="zh-CN"/>
              </w:rPr>
            </w:pPr>
            <w:r w:rsidRPr="00683EA3">
              <w:rPr>
                <w:rFonts w:eastAsia="Times New Roman"/>
                <w:bCs/>
                <w:kern w:val="2"/>
                <w:sz w:val="20"/>
                <w:szCs w:val="20"/>
                <w:lang w:eastAsia="zh-CN"/>
              </w:rPr>
              <w:t xml:space="preserve">Domicile / registered office </w:t>
            </w:r>
            <w:r w:rsidRPr="00683EA3">
              <w:rPr>
                <w:rFonts w:eastAsia="Times New Roman"/>
                <w:b/>
                <w:kern w:val="2"/>
                <w:sz w:val="20"/>
                <w:szCs w:val="20"/>
                <w:lang w:eastAsia="zh-CN"/>
              </w:rPr>
              <w:t>complete</w:t>
            </w:r>
            <w:r w:rsidRPr="00683EA3">
              <w:rPr>
                <w:rFonts w:eastAsia="Times New Roman"/>
                <w:bCs/>
                <w:kern w:val="2"/>
                <w:sz w:val="20"/>
                <w:szCs w:val="20"/>
                <w:lang w:eastAsia="zh-CN"/>
              </w:rPr>
              <w:t xml:space="preserve"> address</w:t>
            </w:r>
          </w:p>
        </w:tc>
        <w:tc>
          <w:tcPr>
            <w:tcW w:w="28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8CEA10" w14:textId="77777777" w:rsidR="003F5EA0" w:rsidRPr="00683EA3" w:rsidRDefault="003F5EA0" w:rsidP="00D135CE">
            <w:pPr>
              <w:spacing w:before="60" w:after="60" w:line="240" w:lineRule="auto"/>
              <w:jc w:val="right"/>
              <w:rPr>
                <w:bCs/>
                <w:sz w:val="20"/>
                <w:szCs w:val="20"/>
                <w:lang w:eastAsia="zh-CN"/>
              </w:rPr>
            </w:pPr>
            <w:r w:rsidRPr="00683EA3">
              <w:rPr>
                <w:rFonts w:eastAsia="Times New Roman"/>
                <w:bCs/>
                <w:kern w:val="2"/>
                <w:sz w:val="20"/>
                <w:szCs w:val="20"/>
                <w:lang w:eastAsia="zh-CN"/>
              </w:rPr>
              <w:t>Street name</w:t>
            </w:r>
          </w:p>
        </w:tc>
        <w:tc>
          <w:tcPr>
            <w:tcW w:w="4504" w:type="dxa"/>
            <w:gridSpan w:val="10"/>
            <w:tcBorders>
              <w:top w:val="single" w:sz="4" w:space="0" w:color="auto"/>
              <w:left w:val="single" w:sz="4" w:space="0" w:color="auto"/>
              <w:bottom w:val="single" w:sz="4" w:space="0" w:color="auto"/>
              <w:right w:val="single" w:sz="4" w:space="0" w:color="auto"/>
            </w:tcBorders>
            <w:shd w:val="clear" w:color="auto" w:fill="FBE4D5"/>
            <w:vAlign w:val="center"/>
          </w:tcPr>
          <w:p w14:paraId="6EFC42A0" w14:textId="77777777" w:rsidR="003F5EA0" w:rsidRPr="00683EA3" w:rsidRDefault="003F5EA0" w:rsidP="00D135CE">
            <w:pPr>
              <w:widowControl w:val="0"/>
              <w:suppressAutoHyphens/>
              <w:spacing w:after="0" w:line="240" w:lineRule="auto"/>
              <w:rPr>
                <w:rFonts w:ascii="Arial" w:eastAsia="DejaVu Sans" w:hAnsi="Arial" w:cs="Arial"/>
                <w:kern w:val="18"/>
                <w:sz w:val="20"/>
                <w:szCs w:val="20"/>
                <w:lang w:eastAsia="nl-BE"/>
              </w:rPr>
            </w:pPr>
          </w:p>
        </w:tc>
      </w:tr>
      <w:tr w:rsidR="003F5EA0" w:rsidRPr="00683EA3" w14:paraId="141B1699" w14:textId="77777777" w:rsidTr="00D135CE">
        <w:trPr>
          <w:trHeight w:val="397"/>
        </w:trPr>
        <w:tc>
          <w:tcPr>
            <w:tcW w:w="165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E88C4A7" w14:textId="77777777" w:rsidR="003F5EA0" w:rsidRPr="00683EA3" w:rsidRDefault="003F5EA0" w:rsidP="00D135CE">
            <w:pPr>
              <w:spacing w:before="60" w:after="60" w:line="240" w:lineRule="auto"/>
              <w:jc w:val="both"/>
              <w:rPr>
                <w:rFonts w:eastAsia="Times New Roman"/>
                <w:bCs/>
                <w:kern w:val="2"/>
                <w:sz w:val="20"/>
                <w:szCs w:val="20"/>
                <w:lang w:eastAsia="zh-CN"/>
              </w:rPr>
            </w:pPr>
          </w:p>
        </w:tc>
        <w:tc>
          <w:tcPr>
            <w:tcW w:w="28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ECEE5F" w14:textId="77777777" w:rsidR="003F5EA0" w:rsidRPr="00683EA3" w:rsidRDefault="003F5EA0" w:rsidP="00D135CE">
            <w:pPr>
              <w:spacing w:before="60" w:after="60" w:line="240" w:lineRule="auto"/>
              <w:jc w:val="right"/>
              <w:rPr>
                <w:rFonts w:eastAsia="Times New Roman"/>
                <w:bCs/>
                <w:kern w:val="2"/>
                <w:sz w:val="20"/>
                <w:szCs w:val="20"/>
                <w:lang w:eastAsia="zh-CN"/>
              </w:rPr>
            </w:pPr>
            <w:r w:rsidRPr="00683EA3">
              <w:rPr>
                <w:rFonts w:eastAsia="Times New Roman"/>
                <w:bCs/>
                <w:kern w:val="2"/>
                <w:sz w:val="20"/>
                <w:szCs w:val="20"/>
                <w:lang w:eastAsia="zh-CN"/>
              </w:rPr>
              <w:t>House number</w:t>
            </w:r>
          </w:p>
        </w:tc>
        <w:tc>
          <w:tcPr>
            <w:tcW w:w="4504" w:type="dxa"/>
            <w:gridSpan w:val="10"/>
            <w:tcBorders>
              <w:top w:val="single" w:sz="4" w:space="0" w:color="auto"/>
              <w:left w:val="single" w:sz="4" w:space="0" w:color="auto"/>
              <w:bottom w:val="single" w:sz="4" w:space="0" w:color="auto"/>
              <w:right w:val="single" w:sz="4" w:space="0" w:color="auto"/>
            </w:tcBorders>
            <w:shd w:val="clear" w:color="auto" w:fill="FBE4D5"/>
            <w:vAlign w:val="center"/>
          </w:tcPr>
          <w:p w14:paraId="2F8172BA" w14:textId="77777777" w:rsidR="003F5EA0" w:rsidRPr="00683EA3" w:rsidRDefault="003F5EA0" w:rsidP="00D135CE">
            <w:pPr>
              <w:widowControl w:val="0"/>
              <w:suppressAutoHyphens/>
              <w:spacing w:after="0" w:line="240" w:lineRule="auto"/>
              <w:rPr>
                <w:rFonts w:ascii="Arial" w:eastAsia="DejaVu Sans" w:hAnsi="Arial" w:cs="Arial"/>
                <w:kern w:val="18"/>
                <w:sz w:val="20"/>
                <w:szCs w:val="20"/>
                <w:lang w:eastAsia="nl-BE"/>
              </w:rPr>
            </w:pPr>
          </w:p>
        </w:tc>
      </w:tr>
      <w:tr w:rsidR="003F5EA0" w:rsidRPr="00683EA3" w14:paraId="01F15A25" w14:textId="77777777" w:rsidTr="00D135CE">
        <w:trPr>
          <w:trHeight w:val="397"/>
        </w:trPr>
        <w:tc>
          <w:tcPr>
            <w:tcW w:w="165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E3EBAEE" w14:textId="77777777" w:rsidR="003F5EA0" w:rsidRPr="00683EA3" w:rsidRDefault="003F5EA0" w:rsidP="00D135CE">
            <w:pPr>
              <w:spacing w:before="60" w:after="60" w:line="240" w:lineRule="auto"/>
              <w:jc w:val="both"/>
              <w:rPr>
                <w:rFonts w:eastAsia="Times New Roman"/>
                <w:bCs/>
                <w:kern w:val="2"/>
                <w:sz w:val="20"/>
                <w:szCs w:val="20"/>
                <w:lang w:eastAsia="zh-CN"/>
              </w:rPr>
            </w:pPr>
          </w:p>
        </w:tc>
        <w:tc>
          <w:tcPr>
            <w:tcW w:w="28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962402" w14:textId="77777777" w:rsidR="003F5EA0" w:rsidRPr="00683EA3" w:rsidRDefault="003F5EA0" w:rsidP="00D135CE">
            <w:pPr>
              <w:spacing w:before="60" w:after="60" w:line="240" w:lineRule="auto"/>
              <w:jc w:val="right"/>
              <w:rPr>
                <w:rFonts w:eastAsia="Times New Roman"/>
                <w:bCs/>
                <w:kern w:val="2"/>
                <w:sz w:val="20"/>
                <w:szCs w:val="20"/>
                <w:lang w:eastAsia="zh-CN"/>
              </w:rPr>
            </w:pPr>
            <w:r w:rsidRPr="00683EA3">
              <w:rPr>
                <w:rFonts w:eastAsia="Times New Roman"/>
                <w:bCs/>
                <w:kern w:val="2"/>
                <w:sz w:val="20"/>
                <w:szCs w:val="20"/>
                <w:lang w:eastAsia="zh-CN"/>
              </w:rPr>
              <w:t>Zip code or neighbourhood</w:t>
            </w:r>
          </w:p>
        </w:tc>
        <w:tc>
          <w:tcPr>
            <w:tcW w:w="4504" w:type="dxa"/>
            <w:gridSpan w:val="10"/>
            <w:tcBorders>
              <w:top w:val="single" w:sz="4" w:space="0" w:color="auto"/>
              <w:left w:val="single" w:sz="4" w:space="0" w:color="auto"/>
              <w:bottom w:val="single" w:sz="4" w:space="0" w:color="auto"/>
              <w:right w:val="single" w:sz="4" w:space="0" w:color="auto"/>
            </w:tcBorders>
            <w:shd w:val="clear" w:color="auto" w:fill="FBE4D5"/>
            <w:vAlign w:val="center"/>
          </w:tcPr>
          <w:p w14:paraId="55F06220" w14:textId="77777777" w:rsidR="003F5EA0" w:rsidRPr="00683EA3" w:rsidRDefault="003F5EA0" w:rsidP="00D135CE">
            <w:pPr>
              <w:widowControl w:val="0"/>
              <w:suppressAutoHyphens/>
              <w:spacing w:after="0" w:line="240" w:lineRule="auto"/>
              <w:rPr>
                <w:rFonts w:ascii="Arial" w:eastAsia="DejaVu Sans" w:hAnsi="Arial" w:cs="Arial"/>
                <w:kern w:val="18"/>
                <w:sz w:val="20"/>
                <w:szCs w:val="20"/>
                <w:lang w:eastAsia="nl-BE"/>
              </w:rPr>
            </w:pPr>
          </w:p>
        </w:tc>
      </w:tr>
      <w:tr w:rsidR="003F5EA0" w:rsidRPr="00683EA3" w14:paraId="544FF795" w14:textId="77777777" w:rsidTr="00D135CE">
        <w:trPr>
          <w:trHeight w:val="397"/>
        </w:trPr>
        <w:tc>
          <w:tcPr>
            <w:tcW w:w="165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31BDBDD" w14:textId="77777777" w:rsidR="003F5EA0" w:rsidRPr="00683EA3" w:rsidRDefault="003F5EA0" w:rsidP="00D135CE">
            <w:pPr>
              <w:spacing w:before="60" w:after="60" w:line="240" w:lineRule="auto"/>
              <w:jc w:val="both"/>
              <w:rPr>
                <w:rFonts w:eastAsia="Times New Roman"/>
                <w:bCs/>
                <w:kern w:val="2"/>
                <w:sz w:val="20"/>
                <w:szCs w:val="20"/>
                <w:lang w:eastAsia="zh-CN"/>
              </w:rPr>
            </w:pPr>
          </w:p>
        </w:tc>
        <w:tc>
          <w:tcPr>
            <w:tcW w:w="28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CE7D62" w14:textId="77777777" w:rsidR="003F5EA0" w:rsidRPr="00683EA3" w:rsidRDefault="003F5EA0" w:rsidP="00D135CE">
            <w:pPr>
              <w:spacing w:before="60" w:after="60" w:line="240" w:lineRule="auto"/>
              <w:jc w:val="right"/>
              <w:rPr>
                <w:rFonts w:eastAsia="Times New Roman"/>
                <w:bCs/>
                <w:kern w:val="2"/>
                <w:sz w:val="20"/>
                <w:szCs w:val="20"/>
                <w:lang w:eastAsia="zh-CN"/>
              </w:rPr>
            </w:pPr>
            <w:r w:rsidRPr="00683EA3">
              <w:rPr>
                <w:rFonts w:eastAsia="Times New Roman"/>
                <w:bCs/>
                <w:kern w:val="2"/>
                <w:sz w:val="20"/>
                <w:szCs w:val="20"/>
                <w:lang w:eastAsia="zh-CN"/>
              </w:rPr>
              <w:t>City or village</w:t>
            </w:r>
          </w:p>
        </w:tc>
        <w:tc>
          <w:tcPr>
            <w:tcW w:w="4504" w:type="dxa"/>
            <w:gridSpan w:val="10"/>
            <w:tcBorders>
              <w:top w:val="single" w:sz="4" w:space="0" w:color="auto"/>
              <w:left w:val="single" w:sz="4" w:space="0" w:color="auto"/>
              <w:bottom w:val="single" w:sz="4" w:space="0" w:color="auto"/>
              <w:right w:val="single" w:sz="4" w:space="0" w:color="auto"/>
            </w:tcBorders>
            <w:shd w:val="clear" w:color="auto" w:fill="FBE4D5"/>
            <w:vAlign w:val="center"/>
          </w:tcPr>
          <w:p w14:paraId="52AD101D" w14:textId="77777777" w:rsidR="003F5EA0" w:rsidRPr="00683EA3" w:rsidRDefault="003F5EA0" w:rsidP="00D135CE">
            <w:pPr>
              <w:widowControl w:val="0"/>
              <w:suppressAutoHyphens/>
              <w:spacing w:after="0" w:line="240" w:lineRule="auto"/>
              <w:rPr>
                <w:rFonts w:ascii="Arial" w:eastAsia="DejaVu Sans" w:hAnsi="Arial" w:cs="Arial"/>
                <w:kern w:val="18"/>
                <w:sz w:val="20"/>
                <w:szCs w:val="20"/>
                <w:lang w:eastAsia="nl-BE"/>
              </w:rPr>
            </w:pPr>
          </w:p>
        </w:tc>
      </w:tr>
      <w:tr w:rsidR="003F5EA0" w:rsidRPr="00683EA3" w14:paraId="6821B9EF" w14:textId="77777777" w:rsidTr="00D135CE">
        <w:trPr>
          <w:trHeight w:val="397"/>
        </w:trPr>
        <w:tc>
          <w:tcPr>
            <w:tcW w:w="165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ADA012C" w14:textId="77777777" w:rsidR="003F5EA0" w:rsidRPr="00683EA3" w:rsidRDefault="003F5EA0" w:rsidP="00D135CE">
            <w:pPr>
              <w:spacing w:before="60" w:after="60" w:line="240" w:lineRule="auto"/>
              <w:jc w:val="both"/>
              <w:rPr>
                <w:rFonts w:eastAsia="Times New Roman"/>
                <w:bCs/>
                <w:kern w:val="2"/>
                <w:sz w:val="20"/>
                <w:szCs w:val="20"/>
                <w:lang w:eastAsia="zh-CN"/>
              </w:rPr>
            </w:pPr>
          </w:p>
        </w:tc>
        <w:tc>
          <w:tcPr>
            <w:tcW w:w="28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6BB9FE" w14:textId="77777777" w:rsidR="003F5EA0" w:rsidRPr="00683EA3" w:rsidRDefault="003F5EA0" w:rsidP="00D135CE">
            <w:pPr>
              <w:spacing w:before="60" w:after="60" w:line="240" w:lineRule="auto"/>
              <w:jc w:val="right"/>
              <w:rPr>
                <w:rFonts w:eastAsia="Times New Roman"/>
                <w:bCs/>
                <w:kern w:val="2"/>
                <w:sz w:val="20"/>
                <w:szCs w:val="20"/>
                <w:lang w:eastAsia="zh-CN"/>
              </w:rPr>
            </w:pPr>
            <w:r w:rsidRPr="00683EA3">
              <w:rPr>
                <w:rFonts w:eastAsia="Times New Roman"/>
                <w:bCs/>
                <w:kern w:val="2"/>
                <w:sz w:val="20"/>
                <w:szCs w:val="20"/>
                <w:lang w:eastAsia="zh-CN"/>
              </w:rPr>
              <w:t>Country or territory</w:t>
            </w:r>
          </w:p>
        </w:tc>
        <w:tc>
          <w:tcPr>
            <w:tcW w:w="4504" w:type="dxa"/>
            <w:gridSpan w:val="10"/>
            <w:tcBorders>
              <w:top w:val="single" w:sz="4" w:space="0" w:color="auto"/>
              <w:left w:val="single" w:sz="4" w:space="0" w:color="auto"/>
              <w:bottom w:val="single" w:sz="4" w:space="0" w:color="auto"/>
              <w:right w:val="single" w:sz="4" w:space="0" w:color="auto"/>
            </w:tcBorders>
            <w:shd w:val="clear" w:color="auto" w:fill="FBE4D5"/>
            <w:vAlign w:val="center"/>
          </w:tcPr>
          <w:p w14:paraId="17CB2A48" w14:textId="77777777" w:rsidR="003F5EA0" w:rsidRPr="00683EA3" w:rsidRDefault="003F5EA0" w:rsidP="00D135CE">
            <w:pPr>
              <w:widowControl w:val="0"/>
              <w:suppressAutoHyphens/>
              <w:spacing w:after="0" w:line="240" w:lineRule="auto"/>
              <w:rPr>
                <w:rFonts w:ascii="Arial" w:eastAsia="DejaVu Sans" w:hAnsi="Arial" w:cs="Arial"/>
                <w:kern w:val="18"/>
                <w:sz w:val="20"/>
                <w:szCs w:val="20"/>
                <w:lang w:eastAsia="nl-BE"/>
              </w:rPr>
            </w:pPr>
          </w:p>
        </w:tc>
      </w:tr>
      <w:tr w:rsidR="003F5EA0" w:rsidRPr="00683EA3" w14:paraId="4C6ABA6E" w14:textId="77777777" w:rsidTr="00D135CE">
        <w:trPr>
          <w:trHeight w:val="218"/>
        </w:trPr>
        <w:tc>
          <w:tcPr>
            <w:tcW w:w="44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E70559" w14:textId="77777777" w:rsidR="003F5EA0" w:rsidRPr="00683EA3" w:rsidRDefault="003F5EA0" w:rsidP="00D135CE">
            <w:pPr>
              <w:spacing w:before="60" w:after="60" w:line="240" w:lineRule="auto"/>
              <w:jc w:val="right"/>
              <w:rPr>
                <w:bCs/>
                <w:sz w:val="20"/>
                <w:szCs w:val="20"/>
                <w:lang w:eastAsia="zh-CN"/>
              </w:rPr>
            </w:pPr>
            <w:r w:rsidRPr="00683EA3">
              <w:rPr>
                <w:rFonts w:eastAsia="Times New Roman"/>
                <w:bCs/>
                <w:kern w:val="2"/>
                <w:sz w:val="20"/>
                <w:szCs w:val="20"/>
                <w:lang w:eastAsia="zh-CN"/>
              </w:rPr>
              <w:t>Telephone number (with country code)</w:t>
            </w:r>
          </w:p>
        </w:tc>
        <w:tc>
          <w:tcPr>
            <w:tcW w:w="4504" w:type="dxa"/>
            <w:gridSpan w:val="10"/>
            <w:tcBorders>
              <w:top w:val="single" w:sz="4" w:space="0" w:color="auto"/>
              <w:left w:val="single" w:sz="4" w:space="0" w:color="auto"/>
              <w:bottom w:val="single" w:sz="4" w:space="0" w:color="auto"/>
              <w:right w:val="single" w:sz="4" w:space="0" w:color="auto"/>
            </w:tcBorders>
            <w:shd w:val="clear" w:color="auto" w:fill="FBE4D5"/>
            <w:vAlign w:val="center"/>
          </w:tcPr>
          <w:p w14:paraId="69C52D60" w14:textId="77777777" w:rsidR="003F5EA0" w:rsidRPr="00683EA3" w:rsidRDefault="003F5EA0" w:rsidP="00D135CE">
            <w:pPr>
              <w:widowControl w:val="0"/>
              <w:suppressAutoHyphens/>
              <w:spacing w:after="0" w:line="240" w:lineRule="auto"/>
              <w:rPr>
                <w:rFonts w:ascii="Arial" w:eastAsia="DejaVu Sans" w:hAnsi="Arial" w:cs="Arial"/>
                <w:kern w:val="18"/>
                <w:sz w:val="20"/>
                <w:szCs w:val="20"/>
                <w:lang w:eastAsia="nl-BE"/>
              </w:rPr>
            </w:pPr>
          </w:p>
        </w:tc>
      </w:tr>
      <w:tr w:rsidR="003F5EA0" w:rsidRPr="00683EA3" w14:paraId="631FA387" w14:textId="77777777" w:rsidTr="00D135CE">
        <w:trPr>
          <w:trHeight w:val="508"/>
        </w:trPr>
        <w:tc>
          <w:tcPr>
            <w:tcW w:w="44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7EDFC9" w14:textId="77777777" w:rsidR="003F5EA0" w:rsidRPr="00683EA3" w:rsidRDefault="003F5EA0" w:rsidP="00D135CE">
            <w:pPr>
              <w:spacing w:before="60" w:after="60" w:line="240" w:lineRule="auto"/>
              <w:jc w:val="right"/>
              <w:rPr>
                <w:bCs/>
                <w:sz w:val="20"/>
                <w:szCs w:val="20"/>
                <w:lang w:eastAsia="zh-CN"/>
              </w:rPr>
            </w:pPr>
            <w:r w:rsidRPr="00683EA3">
              <w:rPr>
                <w:rFonts w:eastAsia="Times New Roman"/>
                <w:bCs/>
                <w:kern w:val="2"/>
                <w:sz w:val="20"/>
                <w:szCs w:val="20"/>
                <w:lang w:eastAsia="zh-CN"/>
              </w:rPr>
              <w:t>National Social Security Office registration number or equivalent</w:t>
            </w:r>
          </w:p>
        </w:tc>
        <w:tc>
          <w:tcPr>
            <w:tcW w:w="4504" w:type="dxa"/>
            <w:gridSpan w:val="10"/>
            <w:tcBorders>
              <w:top w:val="single" w:sz="4" w:space="0" w:color="auto"/>
              <w:left w:val="single" w:sz="4" w:space="0" w:color="auto"/>
              <w:bottom w:val="single" w:sz="4" w:space="0" w:color="auto"/>
              <w:right w:val="single" w:sz="4" w:space="0" w:color="auto"/>
            </w:tcBorders>
            <w:shd w:val="clear" w:color="auto" w:fill="FBE4D5"/>
            <w:vAlign w:val="center"/>
          </w:tcPr>
          <w:p w14:paraId="5F5BE2FB" w14:textId="77777777" w:rsidR="003F5EA0" w:rsidRPr="00683EA3" w:rsidRDefault="003F5EA0" w:rsidP="00D135CE">
            <w:pPr>
              <w:widowControl w:val="0"/>
              <w:suppressAutoHyphens/>
              <w:spacing w:after="0" w:line="240" w:lineRule="auto"/>
              <w:rPr>
                <w:rFonts w:ascii="Arial" w:eastAsia="DejaVu Sans" w:hAnsi="Arial" w:cs="Arial"/>
                <w:kern w:val="18"/>
                <w:sz w:val="20"/>
                <w:szCs w:val="20"/>
                <w:lang w:eastAsia="nl-BE"/>
              </w:rPr>
            </w:pPr>
          </w:p>
        </w:tc>
      </w:tr>
      <w:tr w:rsidR="003F5EA0" w:rsidRPr="00683EA3" w14:paraId="6DAB22CC" w14:textId="77777777" w:rsidTr="00D135CE">
        <w:trPr>
          <w:trHeight w:val="479"/>
        </w:trPr>
        <w:tc>
          <w:tcPr>
            <w:tcW w:w="44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D164E8" w14:textId="77777777" w:rsidR="003F5EA0" w:rsidRPr="00683EA3" w:rsidRDefault="003F5EA0" w:rsidP="00D135CE">
            <w:pPr>
              <w:spacing w:before="60" w:after="60" w:line="240" w:lineRule="auto"/>
              <w:jc w:val="right"/>
              <w:rPr>
                <w:bCs/>
                <w:sz w:val="20"/>
                <w:szCs w:val="20"/>
                <w:lang w:eastAsia="zh-CN"/>
              </w:rPr>
            </w:pPr>
            <w:r w:rsidRPr="00683EA3">
              <w:rPr>
                <w:rFonts w:eastAsia="Times New Roman"/>
                <w:bCs/>
                <w:kern w:val="2"/>
                <w:sz w:val="20"/>
                <w:szCs w:val="20"/>
                <w:lang w:eastAsia="zh-CN"/>
              </w:rPr>
              <w:t>Enterprise number</w:t>
            </w:r>
          </w:p>
        </w:tc>
        <w:tc>
          <w:tcPr>
            <w:tcW w:w="4504" w:type="dxa"/>
            <w:gridSpan w:val="10"/>
            <w:tcBorders>
              <w:top w:val="single" w:sz="4" w:space="0" w:color="auto"/>
              <w:left w:val="single" w:sz="4" w:space="0" w:color="auto"/>
              <w:bottom w:val="single" w:sz="4" w:space="0" w:color="auto"/>
              <w:right w:val="single" w:sz="4" w:space="0" w:color="auto"/>
            </w:tcBorders>
            <w:shd w:val="clear" w:color="auto" w:fill="FBE4D5"/>
            <w:vAlign w:val="center"/>
          </w:tcPr>
          <w:p w14:paraId="2F190394" w14:textId="77777777" w:rsidR="003F5EA0" w:rsidRPr="00683EA3" w:rsidRDefault="003F5EA0" w:rsidP="00D135CE">
            <w:pPr>
              <w:widowControl w:val="0"/>
              <w:suppressAutoHyphens/>
              <w:spacing w:after="0" w:line="240" w:lineRule="auto"/>
              <w:rPr>
                <w:rFonts w:ascii="Arial" w:eastAsia="DejaVu Sans" w:hAnsi="Arial" w:cs="Arial"/>
                <w:kern w:val="18"/>
                <w:sz w:val="20"/>
                <w:szCs w:val="20"/>
                <w:lang w:val="fr-FR" w:eastAsia="nl-BE"/>
              </w:rPr>
            </w:pPr>
          </w:p>
        </w:tc>
      </w:tr>
      <w:tr w:rsidR="003F5EA0" w:rsidRPr="00683EA3" w14:paraId="7AF498AF" w14:textId="77777777" w:rsidTr="00D135CE">
        <w:trPr>
          <w:trHeight w:val="397"/>
        </w:trPr>
        <w:tc>
          <w:tcPr>
            <w:tcW w:w="193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62EABD" w14:textId="77777777" w:rsidR="003F5EA0" w:rsidRPr="00683EA3" w:rsidRDefault="003F5EA0" w:rsidP="00D135CE">
            <w:pPr>
              <w:spacing w:before="60" w:after="60" w:line="240" w:lineRule="auto"/>
              <w:jc w:val="center"/>
              <w:rPr>
                <w:bCs/>
                <w:sz w:val="20"/>
                <w:szCs w:val="20"/>
                <w:lang w:eastAsia="zh-CN"/>
              </w:rPr>
            </w:pPr>
            <w:r w:rsidRPr="00683EA3">
              <w:rPr>
                <w:rFonts w:eastAsia="Times New Roman"/>
                <w:bCs/>
                <w:kern w:val="2"/>
                <w:sz w:val="20"/>
                <w:szCs w:val="20"/>
                <w:lang w:eastAsia="zh-CN"/>
              </w:rPr>
              <w:t>Represented by the undersigned</w:t>
            </w:r>
          </w:p>
        </w:tc>
        <w:tc>
          <w:tcPr>
            <w:tcW w:w="25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D42D9A" w14:textId="77777777" w:rsidR="003F5EA0" w:rsidRPr="00683EA3" w:rsidRDefault="003F5EA0" w:rsidP="00D135CE">
            <w:pPr>
              <w:spacing w:before="60" w:after="60" w:line="240" w:lineRule="auto"/>
              <w:jc w:val="right"/>
              <w:rPr>
                <w:bCs/>
                <w:sz w:val="20"/>
                <w:szCs w:val="20"/>
                <w:lang w:eastAsia="zh-CN"/>
              </w:rPr>
            </w:pPr>
            <w:r w:rsidRPr="00683EA3">
              <w:rPr>
                <w:bCs/>
                <w:sz w:val="20"/>
                <w:szCs w:val="20"/>
                <w:lang w:eastAsia="zh-CN"/>
              </w:rPr>
              <w:t>Full Name</w:t>
            </w:r>
          </w:p>
        </w:tc>
        <w:tc>
          <w:tcPr>
            <w:tcW w:w="4504" w:type="dxa"/>
            <w:gridSpan w:val="10"/>
            <w:tcBorders>
              <w:top w:val="single" w:sz="4" w:space="0" w:color="auto"/>
              <w:left w:val="single" w:sz="4" w:space="0" w:color="auto"/>
              <w:bottom w:val="single" w:sz="4" w:space="0" w:color="auto"/>
              <w:right w:val="single" w:sz="4" w:space="0" w:color="auto"/>
            </w:tcBorders>
            <w:shd w:val="clear" w:color="auto" w:fill="FBE4D5"/>
            <w:vAlign w:val="center"/>
          </w:tcPr>
          <w:p w14:paraId="60E637B9" w14:textId="77777777" w:rsidR="003F5EA0" w:rsidRPr="00683EA3" w:rsidRDefault="003F5EA0" w:rsidP="00D135CE">
            <w:pPr>
              <w:widowControl w:val="0"/>
              <w:suppressAutoHyphens/>
              <w:spacing w:after="0" w:line="240" w:lineRule="auto"/>
              <w:rPr>
                <w:rFonts w:ascii="Arial" w:eastAsia="DejaVu Sans" w:hAnsi="Arial" w:cs="Arial"/>
                <w:kern w:val="18"/>
                <w:sz w:val="20"/>
                <w:szCs w:val="20"/>
                <w:lang w:eastAsia="nl-BE"/>
              </w:rPr>
            </w:pPr>
          </w:p>
        </w:tc>
      </w:tr>
      <w:tr w:rsidR="003F5EA0" w:rsidRPr="00683EA3" w14:paraId="7BDA90E4" w14:textId="77777777" w:rsidTr="00D135CE">
        <w:trPr>
          <w:trHeight w:val="397"/>
        </w:trPr>
        <w:tc>
          <w:tcPr>
            <w:tcW w:w="19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49261AB" w14:textId="77777777" w:rsidR="003F5EA0" w:rsidRPr="00683EA3" w:rsidRDefault="003F5EA0" w:rsidP="00D135CE">
            <w:pPr>
              <w:spacing w:before="60" w:after="60" w:line="240" w:lineRule="auto"/>
              <w:jc w:val="center"/>
              <w:rPr>
                <w:rFonts w:eastAsia="Times New Roman"/>
                <w:bCs/>
                <w:kern w:val="2"/>
                <w:sz w:val="20"/>
                <w:szCs w:val="20"/>
                <w:lang w:eastAsia="zh-CN"/>
              </w:rPr>
            </w:pPr>
          </w:p>
        </w:tc>
        <w:tc>
          <w:tcPr>
            <w:tcW w:w="25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B9ACC5" w14:textId="77777777" w:rsidR="003F5EA0" w:rsidRPr="00683EA3" w:rsidRDefault="003F5EA0" w:rsidP="00D135CE">
            <w:pPr>
              <w:spacing w:before="60" w:after="60" w:line="240" w:lineRule="auto"/>
              <w:jc w:val="right"/>
              <w:rPr>
                <w:bCs/>
                <w:sz w:val="20"/>
                <w:szCs w:val="20"/>
                <w:lang w:eastAsia="zh-CN"/>
              </w:rPr>
            </w:pPr>
            <w:r w:rsidRPr="00683EA3">
              <w:rPr>
                <w:bCs/>
                <w:sz w:val="20"/>
                <w:szCs w:val="20"/>
                <w:lang w:eastAsia="zh-CN"/>
              </w:rPr>
              <w:t>Function</w:t>
            </w:r>
          </w:p>
        </w:tc>
        <w:tc>
          <w:tcPr>
            <w:tcW w:w="4504" w:type="dxa"/>
            <w:gridSpan w:val="10"/>
            <w:tcBorders>
              <w:top w:val="single" w:sz="4" w:space="0" w:color="auto"/>
              <w:left w:val="single" w:sz="4" w:space="0" w:color="auto"/>
              <w:bottom w:val="single" w:sz="4" w:space="0" w:color="auto"/>
              <w:right w:val="single" w:sz="4" w:space="0" w:color="auto"/>
            </w:tcBorders>
            <w:shd w:val="clear" w:color="auto" w:fill="FBE4D5"/>
            <w:vAlign w:val="center"/>
          </w:tcPr>
          <w:p w14:paraId="4425DEA1" w14:textId="77777777" w:rsidR="003F5EA0" w:rsidRPr="00683EA3" w:rsidRDefault="003F5EA0" w:rsidP="00D135CE">
            <w:pPr>
              <w:widowControl w:val="0"/>
              <w:suppressAutoHyphens/>
              <w:spacing w:after="0" w:line="240" w:lineRule="auto"/>
              <w:rPr>
                <w:rFonts w:ascii="Arial" w:eastAsia="DejaVu Sans" w:hAnsi="Arial" w:cs="Arial"/>
                <w:kern w:val="18"/>
                <w:sz w:val="20"/>
                <w:szCs w:val="20"/>
                <w:lang w:eastAsia="nl-BE"/>
              </w:rPr>
            </w:pPr>
          </w:p>
        </w:tc>
      </w:tr>
      <w:tr w:rsidR="003F5EA0" w:rsidRPr="00683EA3" w14:paraId="7365B143" w14:textId="77777777" w:rsidTr="00D135CE">
        <w:trPr>
          <w:trHeight w:val="397"/>
        </w:trPr>
        <w:tc>
          <w:tcPr>
            <w:tcW w:w="193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F562D5" w14:textId="77777777" w:rsidR="003F5EA0" w:rsidRPr="00683EA3" w:rsidRDefault="003F5EA0" w:rsidP="00D135CE">
            <w:pPr>
              <w:spacing w:before="60" w:after="60" w:line="240" w:lineRule="auto"/>
              <w:jc w:val="center"/>
              <w:rPr>
                <w:bCs/>
                <w:sz w:val="20"/>
                <w:szCs w:val="20"/>
                <w:lang w:eastAsia="zh-CN"/>
              </w:rPr>
            </w:pPr>
            <w:r w:rsidRPr="00683EA3">
              <w:rPr>
                <w:rFonts w:eastAsia="Times New Roman"/>
                <w:bCs/>
                <w:kern w:val="2"/>
                <w:sz w:val="20"/>
                <w:szCs w:val="20"/>
                <w:lang w:eastAsia="zh-CN"/>
              </w:rPr>
              <w:t>Contact person</w:t>
            </w:r>
          </w:p>
        </w:tc>
        <w:tc>
          <w:tcPr>
            <w:tcW w:w="25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DD3D5B" w14:textId="77777777" w:rsidR="003F5EA0" w:rsidRPr="00683EA3" w:rsidRDefault="003F5EA0" w:rsidP="00D135CE">
            <w:pPr>
              <w:spacing w:before="60" w:after="60" w:line="240" w:lineRule="auto"/>
              <w:jc w:val="right"/>
              <w:rPr>
                <w:bCs/>
                <w:sz w:val="20"/>
                <w:szCs w:val="20"/>
                <w:lang w:eastAsia="zh-CN"/>
              </w:rPr>
            </w:pPr>
            <w:r w:rsidRPr="00683EA3">
              <w:rPr>
                <w:bCs/>
                <w:sz w:val="20"/>
                <w:szCs w:val="20"/>
                <w:lang w:eastAsia="zh-CN"/>
              </w:rPr>
              <w:t>Full Name</w:t>
            </w:r>
          </w:p>
        </w:tc>
        <w:tc>
          <w:tcPr>
            <w:tcW w:w="4504" w:type="dxa"/>
            <w:gridSpan w:val="10"/>
            <w:tcBorders>
              <w:top w:val="single" w:sz="4" w:space="0" w:color="auto"/>
              <w:left w:val="single" w:sz="4" w:space="0" w:color="auto"/>
              <w:bottom w:val="single" w:sz="4" w:space="0" w:color="auto"/>
              <w:right w:val="single" w:sz="4" w:space="0" w:color="auto"/>
            </w:tcBorders>
            <w:shd w:val="clear" w:color="auto" w:fill="FBE4D5"/>
            <w:vAlign w:val="center"/>
          </w:tcPr>
          <w:p w14:paraId="7C877378" w14:textId="77777777" w:rsidR="003F5EA0" w:rsidRPr="00683EA3" w:rsidRDefault="003F5EA0" w:rsidP="00D135CE">
            <w:pPr>
              <w:widowControl w:val="0"/>
              <w:suppressAutoHyphens/>
              <w:spacing w:after="0" w:line="240" w:lineRule="auto"/>
              <w:rPr>
                <w:rFonts w:ascii="Arial" w:eastAsia="DejaVu Sans" w:hAnsi="Arial" w:cs="Arial"/>
                <w:kern w:val="18"/>
                <w:sz w:val="20"/>
                <w:szCs w:val="20"/>
                <w:lang w:eastAsia="nl-BE"/>
              </w:rPr>
            </w:pPr>
          </w:p>
        </w:tc>
      </w:tr>
      <w:tr w:rsidR="003F5EA0" w:rsidRPr="00683EA3" w14:paraId="7B0E2709" w14:textId="77777777" w:rsidTr="00D135CE">
        <w:trPr>
          <w:trHeight w:val="397"/>
        </w:trPr>
        <w:tc>
          <w:tcPr>
            <w:tcW w:w="19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F4E530C" w14:textId="77777777" w:rsidR="003F5EA0" w:rsidRPr="00683EA3" w:rsidRDefault="003F5EA0" w:rsidP="00D135CE">
            <w:pPr>
              <w:spacing w:before="60" w:after="60" w:line="240" w:lineRule="auto"/>
              <w:jc w:val="center"/>
              <w:rPr>
                <w:rFonts w:eastAsia="Times New Roman"/>
                <w:bCs/>
                <w:kern w:val="2"/>
                <w:sz w:val="20"/>
                <w:szCs w:val="20"/>
                <w:lang w:eastAsia="zh-CN"/>
              </w:rPr>
            </w:pPr>
          </w:p>
        </w:tc>
        <w:tc>
          <w:tcPr>
            <w:tcW w:w="25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D4C901" w14:textId="77777777" w:rsidR="003F5EA0" w:rsidRPr="00683EA3" w:rsidRDefault="003F5EA0" w:rsidP="00D135CE">
            <w:pPr>
              <w:spacing w:before="60" w:after="60" w:line="240" w:lineRule="auto"/>
              <w:jc w:val="right"/>
              <w:rPr>
                <w:bCs/>
                <w:sz w:val="20"/>
                <w:szCs w:val="20"/>
                <w:lang w:eastAsia="zh-CN"/>
              </w:rPr>
            </w:pPr>
            <w:r w:rsidRPr="00683EA3">
              <w:rPr>
                <w:bCs/>
                <w:sz w:val="20"/>
                <w:szCs w:val="20"/>
                <w:lang w:eastAsia="zh-CN"/>
              </w:rPr>
              <w:t>Title / function</w:t>
            </w:r>
          </w:p>
        </w:tc>
        <w:tc>
          <w:tcPr>
            <w:tcW w:w="4504" w:type="dxa"/>
            <w:gridSpan w:val="10"/>
            <w:tcBorders>
              <w:top w:val="single" w:sz="4" w:space="0" w:color="auto"/>
              <w:left w:val="single" w:sz="4" w:space="0" w:color="auto"/>
              <w:bottom w:val="single" w:sz="4" w:space="0" w:color="auto"/>
              <w:right w:val="single" w:sz="4" w:space="0" w:color="auto"/>
            </w:tcBorders>
            <w:shd w:val="clear" w:color="auto" w:fill="FBE4D5"/>
            <w:vAlign w:val="center"/>
          </w:tcPr>
          <w:p w14:paraId="702FF670" w14:textId="77777777" w:rsidR="003F5EA0" w:rsidRPr="00683EA3" w:rsidRDefault="003F5EA0" w:rsidP="00D135CE">
            <w:pPr>
              <w:widowControl w:val="0"/>
              <w:suppressAutoHyphens/>
              <w:spacing w:after="0" w:line="240" w:lineRule="auto"/>
              <w:rPr>
                <w:rFonts w:ascii="Arial" w:eastAsia="DejaVu Sans" w:hAnsi="Arial" w:cs="Arial"/>
                <w:kern w:val="18"/>
                <w:sz w:val="20"/>
                <w:szCs w:val="20"/>
                <w:lang w:eastAsia="nl-BE"/>
              </w:rPr>
            </w:pPr>
          </w:p>
        </w:tc>
      </w:tr>
      <w:tr w:rsidR="003F5EA0" w:rsidRPr="00683EA3" w14:paraId="75DC33AB" w14:textId="77777777" w:rsidTr="00D135CE">
        <w:trPr>
          <w:trHeight w:val="397"/>
        </w:trPr>
        <w:tc>
          <w:tcPr>
            <w:tcW w:w="19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8FC8A50" w14:textId="77777777" w:rsidR="003F5EA0" w:rsidRPr="00683EA3" w:rsidRDefault="003F5EA0" w:rsidP="00D135CE">
            <w:pPr>
              <w:spacing w:before="60" w:after="60" w:line="240" w:lineRule="auto"/>
              <w:jc w:val="center"/>
              <w:rPr>
                <w:rFonts w:eastAsia="Times New Roman"/>
                <w:bCs/>
                <w:kern w:val="2"/>
                <w:sz w:val="20"/>
                <w:szCs w:val="20"/>
                <w:lang w:eastAsia="zh-CN"/>
              </w:rPr>
            </w:pPr>
          </w:p>
        </w:tc>
        <w:tc>
          <w:tcPr>
            <w:tcW w:w="25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531D9E" w14:textId="77777777" w:rsidR="003F5EA0" w:rsidRPr="00683EA3" w:rsidRDefault="003F5EA0" w:rsidP="00D135CE">
            <w:pPr>
              <w:spacing w:before="60" w:after="60" w:line="240" w:lineRule="auto"/>
              <w:jc w:val="right"/>
              <w:rPr>
                <w:bCs/>
                <w:sz w:val="20"/>
                <w:szCs w:val="20"/>
                <w:lang w:eastAsia="zh-CN"/>
              </w:rPr>
            </w:pPr>
            <w:r w:rsidRPr="00683EA3">
              <w:rPr>
                <w:bCs/>
                <w:sz w:val="20"/>
                <w:szCs w:val="20"/>
                <w:lang w:eastAsia="zh-CN"/>
              </w:rPr>
              <w:t xml:space="preserve">Phone </w:t>
            </w:r>
          </w:p>
        </w:tc>
        <w:tc>
          <w:tcPr>
            <w:tcW w:w="4504" w:type="dxa"/>
            <w:gridSpan w:val="10"/>
            <w:tcBorders>
              <w:top w:val="single" w:sz="4" w:space="0" w:color="auto"/>
              <w:left w:val="single" w:sz="4" w:space="0" w:color="auto"/>
              <w:bottom w:val="single" w:sz="4" w:space="0" w:color="auto"/>
              <w:right w:val="single" w:sz="4" w:space="0" w:color="auto"/>
            </w:tcBorders>
            <w:shd w:val="clear" w:color="auto" w:fill="FBE4D5"/>
            <w:vAlign w:val="center"/>
          </w:tcPr>
          <w:p w14:paraId="7EA40837" w14:textId="77777777" w:rsidR="003F5EA0" w:rsidRPr="00683EA3" w:rsidRDefault="003F5EA0" w:rsidP="00D135CE">
            <w:pPr>
              <w:widowControl w:val="0"/>
              <w:suppressAutoHyphens/>
              <w:spacing w:after="0" w:line="240" w:lineRule="auto"/>
              <w:rPr>
                <w:rFonts w:ascii="Arial" w:eastAsia="DejaVu Sans" w:hAnsi="Arial" w:cs="Arial"/>
                <w:kern w:val="18"/>
                <w:sz w:val="20"/>
                <w:szCs w:val="20"/>
                <w:lang w:eastAsia="nl-BE"/>
              </w:rPr>
            </w:pPr>
          </w:p>
        </w:tc>
      </w:tr>
      <w:tr w:rsidR="003F5EA0" w:rsidRPr="00683EA3" w14:paraId="4C768C95" w14:textId="77777777" w:rsidTr="00D135CE">
        <w:trPr>
          <w:trHeight w:val="397"/>
        </w:trPr>
        <w:tc>
          <w:tcPr>
            <w:tcW w:w="19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BB7138B" w14:textId="77777777" w:rsidR="003F5EA0" w:rsidRPr="00683EA3" w:rsidRDefault="003F5EA0" w:rsidP="00D135CE">
            <w:pPr>
              <w:spacing w:before="60" w:after="60" w:line="240" w:lineRule="auto"/>
              <w:jc w:val="center"/>
              <w:rPr>
                <w:rFonts w:eastAsia="Times New Roman"/>
                <w:bCs/>
                <w:kern w:val="2"/>
                <w:sz w:val="20"/>
                <w:szCs w:val="20"/>
                <w:lang w:eastAsia="zh-CN"/>
              </w:rPr>
            </w:pPr>
          </w:p>
        </w:tc>
        <w:tc>
          <w:tcPr>
            <w:tcW w:w="25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758F0A" w14:textId="77777777" w:rsidR="003F5EA0" w:rsidRPr="00683EA3" w:rsidRDefault="003F5EA0" w:rsidP="00D135CE">
            <w:pPr>
              <w:spacing w:before="60" w:after="60" w:line="240" w:lineRule="auto"/>
              <w:jc w:val="right"/>
              <w:rPr>
                <w:bCs/>
                <w:sz w:val="20"/>
                <w:szCs w:val="20"/>
                <w:lang w:eastAsia="zh-CN"/>
              </w:rPr>
            </w:pPr>
            <w:r w:rsidRPr="00683EA3">
              <w:rPr>
                <w:bCs/>
                <w:sz w:val="20"/>
                <w:szCs w:val="20"/>
                <w:lang w:eastAsia="zh-CN"/>
              </w:rPr>
              <w:t>E-mail</w:t>
            </w:r>
          </w:p>
        </w:tc>
        <w:tc>
          <w:tcPr>
            <w:tcW w:w="4504" w:type="dxa"/>
            <w:gridSpan w:val="10"/>
            <w:tcBorders>
              <w:top w:val="single" w:sz="4" w:space="0" w:color="auto"/>
              <w:left w:val="single" w:sz="4" w:space="0" w:color="auto"/>
              <w:bottom w:val="single" w:sz="4" w:space="0" w:color="auto"/>
              <w:right w:val="single" w:sz="4" w:space="0" w:color="auto"/>
            </w:tcBorders>
            <w:shd w:val="clear" w:color="auto" w:fill="FBE4D5"/>
            <w:vAlign w:val="center"/>
          </w:tcPr>
          <w:p w14:paraId="0DFD60C8" w14:textId="77777777" w:rsidR="003F5EA0" w:rsidRPr="00683EA3" w:rsidRDefault="003F5EA0" w:rsidP="00D135CE">
            <w:pPr>
              <w:widowControl w:val="0"/>
              <w:suppressAutoHyphens/>
              <w:spacing w:after="0" w:line="240" w:lineRule="auto"/>
              <w:rPr>
                <w:rFonts w:ascii="Arial" w:eastAsia="DejaVu Sans" w:hAnsi="Arial" w:cs="Arial"/>
                <w:kern w:val="18"/>
                <w:sz w:val="20"/>
                <w:szCs w:val="20"/>
                <w:lang w:eastAsia="nl-BE"/>
              </w:rPr>
            </w:pPr>
          </w:p>
        </w:tc>
      </w:tr>
      <w:tr w:rsidR="003F5EA0" w:rsidRPr="00683EA3" w14:paraId="2C86508B" w14:textId="77777777" w:rsidTr="00D135CE">
        <w:trPr>
          <w:trHeight w:val="397"/>
        </w:trPr>
        <w:tc>
          <w:tcPr>
            <w:tcW w:w="193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FC053F" w14:textId="77777777" w:rsidR="003F5EA0" w:rsidRPr="00683EA3" w:rsidRDefault="003F5EA0" w:rsidP="00D135CE">
            <w:pPr>
              <w:spacing w:before="60" w:after="60" w:line="240" w:lineRule="auto"/>
              <w:jc w:val="center"/>
              <w:rPr>
                <w:bCs/>
                <w:sz w:val="20"/>
                <w:szCs w:val="20"/>
                <w:lang w:eastAsia="zh-CN"/>
              </w:rPr>
            </w:pPr>
            <w:r w:rsidRPr="00683EA3">
              <w:rPr>
                <w:rFonts w:eastAsia="Times New Roman"/>
                <w:bCs/>
                <w:kern w:val="2"/>
                <w:sz w:val="20"/>
                <w:szCs w:val="20"/>
                <w:lang w:eastAsia="zh-CN"/>
              </w:rPr>
              <w:t>If different: Project manager</w:t>
            </w:r>
          </w:p>
        </w:tc>
        <w:tc>
          <w:tcPr>
            <w:tcW w:w="25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6228EA" w14:textId="77777777" w:rsidR="003F5EA0" w:rsidRPr="00683EA3" w:rsidRDefault="003F5EA0" w:rsidP="00D135CE">
            <w:pPr>
              <w:spacing w:before="60" w:after="60" w:line="240" w:lineRule="auto"/>
              <w:jc w:val="right"/>
              <w:rPr>
                <w:bCs/>
                <w:sz w:val="20"/>
                <w:szCs w:val="20"/>
                <w:lang w:eastAsia="zh-CN"/>
              </w:rPr>
            </w:pPr>
            <w:r w:rsidRPr="00683EA3">
              <w:rPr>
                <w:bCs/>
                <w:sz w:val="20"/>
                <w:szCs w:val="20"/>
                <w:lang w:eastAsia="zh-CN"/>
              </w:rPr>
              <w:t>Full Name</w:t>
            </w:r>
          </w:p>
        </w:tc>
        <w:tc>
          <w:tcPr>
            <w:tcW w:w="4504" w:type="dxa"/>
            <w:gridSpan w:val="10"/>
            <w:tcBorders>
              <w:top w:val="single" w:sz="4" w:space="0" w:color="auto"/>
              <w:left w:val="single" w:sz="4" w:space="0" w:color="auto"/>
              <w:bottom w:val="single" w:sz="4" w:space="0" w:color="auto"/>
              <w:right w:val="single" w:sz="4" w:space="0" w:color="auto"/>
            </w:tcBorders>
            <w:shd w:val="clear" w:color="auto" w:fill="FBE4D5"/>
            <w:vAlign w:val="center"/>
          </w:tcPr>
          <w:p w14:paraId="1DC8698F" w14:textId="77777777" w:rsidR="003F5EA0" w:rsidRPr="00683EA3" w:rsidRDefault="003F5EA0" w:rsidP="00D135CE">
            <w:pPr>
              <w:widowControl w:val="0"/>
              <w:suppressAutoHyphens/>
              <w:spacing w:after="0" w:line="240" w:lineRule="auto"/>
              <w:rPr>
                <w:rFonts w:ascii="Arial" w:eastAsia="DejaVu Sans" w:hAnsi="Arial" w:cs="Arial"/>
                <w:kern w:val="18"/>
                <w:sz w:val="20"/>
                <w:szCs w:val="20"/>
                <w:lang w:eastAsia="nl-BE"/>
              </w:rPr>
            </w:pPr>
          </w:p>
        </w:tc>
      </w:tr>
      <w:tr w:rsidR="003F5EA0" w:rsidRPr="00683EA3" w14:paraId="3B3B3B80" w14:textId="77777777" w:rsidTr="00D135CE">
        <w:trPr>
          <w:trHeight w:val="397"/>
        </w:trPr>
        <w:tc>
          <w:tcPr>
            <w:tcW w:w="19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37CCA3D0" w14:textId="77777777" w:rsidR="003F5EA0" w:rsidRPr="00683EA3" w:rsidRDefault="003F5EA0" w:rsidP="00D135CE">
            <w:pPr>
              <w:spacing w:before="60" w:after="60" w:line="240" w:lineRule="auto"/>
              <w:jc w:val="center"/>
              <w:rPr>
                <w:rFonts w:eastAsia="Times New Roman"/>
                <w:bCs/>
                <w:kern w:val="2"/>
                <w:sz w:val="20"/>
                <w:szCs w:val="20"/>
                <w:lang w:eastAsia="zh-CN"/>
              </w:rPr>
            </w:pPr>
          </w:p>
        </w:tc>
        <w:tc>
          <w:tcPr>
            <w:tcW w:w="25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B528B2" w14:textId="77777777" w:rsidR="003F5EA0" w:rsidRPr="00683EA3" w:rsidRDefault="003F5EA0" w:rsidP="00D135CE">
            <w:pPr>
              <w:spacing w:before="60" w:after="60" w:line="240" w:lineRule="auto"/>
              <w:jc w:val="right"/>
              <w:rPr>
                <w:bCs/>
                <w:sz w:val="20"/>
                <w:szCs w:val="20"/>
                <w:lang w:eastAsia="zh-CN"/>
              </w:rPr>
            </w:pPr>
            <w:r w:rsidRPr="00683EA3">
              <w:rPr>
                <w:bCs/>
                <w:sz w:val="20"/>
                <w:szCs w:val="20"/>
                <w:lang w:eastAsia="zh-CN"/>
              </w:rPr>
              <w:t xml:space="preserve">Phone </w:t>
            </w:r>
          </w:p>
        </w:tc>
        <w:tc>
          <w:tcPr>
            <w:tcW w:w="4504" w:type="dxa"/>
            <w:gridSpan w:val="10"/>
            <w:tcBorders>
              <w:top w:val="single" w:sz="4" w:space="0" w:color="auto"/>
              <w:left w:val="single" w:sz="4" w:space="0" w:color="auto"/>
              <w:bottom w:val="single" w:sz="4" w:space="0" w:color="auto"/>
              <w:right w:val="single" w:sz="4" w:space="0" w:color="auto"/>
            </w:tcBorders>
            <w:shd w:val="clear" w:color="auto" w:fill="FBE4D5"/>
            <w:vAlign w:val="center"/>
          </w:tcPr>
          <w:p w14:paraId="00E70F1B" w14:textId="77777777" w:rsidR="003F5EA0" w:rsidRPr="00683EA3" w:rsidRDefault="003F5EA0" w:rsidP="00D135CE">
            <w:pPr>
              <w:widowControl w:val="0"/>
              <w:suppressAutoHyphens/>
              <w:spacing w:after="0" w:line="240" w:lineRule="auto"/>
              <w:rPr>
                <w:rFonts w:ascii="Arial" w:eastAsia="DejaVu Sans" w:hAnsi="Arial" w:cs="Arial"/>
                <w:kern w:val="18"/>
                <w:sz w:val="20"/>
                <w:szCs w:val="20"/>
                <w:lang w:eastAsia="nl-BE"/>
              </w:rPr>
            </w:pPr>
          </w:p>
        </w:tc>
      </w:tr>
      <w:tr w:rsidR="003F5EA0" w:rsidRPr="00683EA3" w14:paraId="29E07EF4" w14:textId="77777777" w:rsidTr="00D135CE">
        <w:trPr>
          <w:trHeight w:val="397"/>
        </w:trPr>
        <w:tc>
          <w:tcPr>
            <w:tcW w:w="19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A667C48" w14:textId="77777777" w:rsidR="003F5EA0" w:rsidRPr="00683EA3" w:rsidRDefault="003F5EA0" w:rsidP="00D135CE">
            <w:pPr>
              <w:spacing w:before="60" w:after="60" w:line="240" w:lineRule="auto"/>
              <w:jc w:val="center"/>
              <w:rPr>
                <w:rFonts w:eastAsia="Times New Roman"/>
                <w:bCs/>
                <w:kern w:val="2"/>
                <w:sz w:val="20"/>
                <w:szCs w:val="20"/>
                <w:lang w:eastAsia="zh-CN"/>
              </w:rPr>
            </w:pPr>
          </w:p>
        </w:tc>
        <w:tc>
          <w:tcPr>
            <w:tcW w:w="25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BAD934" w14:textId="77777777" w:rsidR="003F5EA0" w:rsidRPr="00683EA3" w:rsidRDefault="003F5EA0" w:rsidP="00D135CE">
            <w:pPr>
              <w:spacing w:before="60" w:after="60" w:line="240" w:lineRule="auto"/>
              <w:jc w:val="right"/>
              <w:rPr>
                <w:bCs/>
                <w:sz w:val="20"/>
                <w:szCs w:val="20"/>
                <w:lang w:eastAsia="zh-CN"/>
              </w:rPr>
            </w:pPr>
            <w:r w:rsidRPr="00683EA3">
              <w:rPr>
                <w:bCs/>
                <w:sz w:val="20"/>
                <w:szCs w:val="20"/>
                <w:lang w:eastAsia="zh-CN"/>
              </w:rPr>
              <w:t>E-mail</w:t>
            </w:r>
          </w:p>
        </w:tc>
        <w:tc>
          <w:tcPr>
            <w:tcW w:w="4504" w:type="dxa"/>
            <w:gridSpan w:val="10"/>
            <w:tcBorders>
              <w:top w:val="single" w:sz="4" w:space="0" w:color="auto"/>
              <w:left w:val="single" w:sz="4" w:space="0" w:color="auto"/>
              <w:bottom w:val="single" w:sz="4" w:space="0" w:color="auto"/>
              <w:right w:val="single" w:sz="4" w:space="0" w:color="auto"/>
            </w:tcBorders>
            <w:shd w:val="clear" w:color="auto" w:fill="FBE4D5"/>
            <w:vAlign w:val="center"/>
          </w:tcPr>
          <w:p w14:paraId="332B942E" w14:textId="77777777" w:rsidR="003F5EA0" w:rsidRPr="00683EA3" w:rsidRDefault="003F5EA0" w:rsidP="00D135CE">
            <w:pPr>
              <w:widowControl w:val="0"/>
              <w:suppressAutoHyphens/>
              <w:spacing w:after="0" w:line="240" w:lineRule="auto"/>
              <w:rPr>
                <w:rFonts w:ascii="Arial" w:eastAsia="DejaVu Sans" w:hAnsi="Arial" w:cs="Arial"/>
                <w:kern w:val="18"/>
                <w:sz w:val="20"/>
                <w:szCs w:val="20"/>
                <w:lang w:eastAsia="nl-BE"/>
              </w:rPr>
            </w:pPr>
          </w:p>
        </w:tc>
      </w:tr>
      <w:tr w:rsidR="003F5EA0" w:rsidRPr="00683EA3" w14:paraId="371D3D1A" w14:textId="77777777" w:rsidTr="00D135CE">
        <w:trPr>
          <w:trHeight w:val="397"/>
        </w:trPr>
        <w:tc>
          <w:tcPr>
            <w:tcW w:w="193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73331B" w14:textId="77777777" w:rsidR="003F5EA0" w:rsidRPr="00683EA3" w:rsidRDefault="003F5EA0" w:rsidP="00D135CE">
            <w:pPr>
              <w:spacing w:before="60" w:after="60" w:line="240" w:lineRule="auto"/>
              <w:jc w:val="center"/>
              <w:rPr>
                <w:rFonts w:eastAsia="Times New Roman"/>
                <w:bCs/>
                <w:kern w:val="2"/>
                <w:sz w:val="20"/>
                <w:szCs w:val="20"/>
                <w:lang w:eastAsia="zh-CN"/>
              </w:rPr>
            </w:pPr>
            <w:r w:rsidRPr="00683EA3">
              <w:rPr>
                <w:rFonts w:eastAsia="Times New Roman"/>
                <w:bCs/>
                <w:kern w:val="2"/>
                <w:sz w:val="20"/>
                <w:szCs w:val="20"/>
                <w:lang w:eastAsia="zh-CN"/>
              </w:rPr>
              <w:t>Bank account for payments</w:t>
            </w:r>
          </w:p>
        </w:tc>
        <w:tc>
          <w:tcPr>
            <w:tcW w:w="25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7C4BD4" w14:textId="77777777" w:rsidR="003F5EA0" w:rsidRPr="00683EA3" w:rsidRDefault="003F5EA0" w:rsidP="00D135CE">
            <w:pPr>
              <w:spacing w:before="60" w:after="60" w:line="240" w:lineRule="auto"/>
              <w:jc w:val="right"/>
              <w:rPr>
                <w:bCs/>
                <w:sz w:val="20"/>
                <w:szCs w:val="20"/>
                <w:lang w:eastAsia="zh-CN"/>
              </w:rPr>
            </w:pPr>
            <w:r w:rsidRPr="00683EA3">
              <w:rPr>
                <w:rFonts w:eastAsia="Times New Roman"/>
                <w:bCs/>
                <w:kern w:val="2"/>
                <w:sz w:val="20"/>
                <w:szCs w:val="20"/>
                <w:lang w:eastAsia="zh-CN"/>
              </w:rPr>
              <w:t xml:space="preserve"> IBAN</w:t>
            </w:r>
          </w:p>
        </w:tc>
        <w:tc>
          <w:tcPr>
            <w:tcW w:w="4504" w:type="dxa"/>
            <w:gridSpan w:val="10"/>
            <w:tcBorders>
              <w:top w:val="single" w:sz="4" w:space="0" w:color="auto"/>
              <w:left w:val="single" w:sz="4" w:space="0" w:color="auto"/>
              <w:bottom w:val="single" w:sz="4" w:space="0" w:color="auto"/>
              <w:right w:val="single" w:sz="4" w:space="0" w:color="auto"/>
            </w:tcBorders>
            <w:shd w:val="clear" w:color="auto" w:fill="FBE4D5"/>
            <w:vAlign w:val="center"/>
          </w:tcPr>
          <w:p w14:paraId="2575E6A0" w14:textId="77777777" w:rsidR="003F5EA0" w:rsidRPr="00683EA3" w:rsidRDefault="003F5EA0" w:rsidP="00D135CE">
            <w:pPr>
              <w:widowControl w:val="0"/>
              <w:suppressAutoHyphens/>
              <w:spacing w:after="0" w:line="240" w:lineRule="auto"/>
              <w:rPr>
                <w:rFonts w:ascii="Arial" w:eastAsia="DejaVu Sans" w:hAnsi="Arial" w:cs="Arial"/>
                <w:kern w:val="18"/>
                <w:sz w:val="20"/>
                <w:szCs w:val="20"/>
                <w:lang w:eastAsia="nl-BE"/>
              </w:rPr>
            </w:pPr>
          </w:p>
        </w:tc>
      </w:tr>
      <w:tr w:rsidR="003F5EA0" w:rsidRPr="00683EA3" w14:paraId="75277EC0" w14:textId="77777777" w:rsidTr="00D135CE">
        <w:trPr>
          <w:trHeight w:val="397"/>
        </w:trPr>
        <w:tc>
          <w:tcPr>
            <w:tcW w:w="19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7BDD207" w14:textId="77777777" w:rsidR="003F5EA0" w:rsidRPr="00683EA3" w:rsidRDefault="003F5EA0" w:rsidP="00D135CE">
            <w:pPr>
              <w:spacing w:before="60" w:after="60" w:line="240" w:lineRule="auto"/>
              <w:jc w:val="both"/>
              <w:rPr>
                <w:rFonts w:eastAsia="Times New Roman"/>
                <w:bCs/>
                <w:kern w:val="2"/>
                <w:sz w:val="20"/>
                <w:szCs w:val="20"/>
                <w:lang w:eastAsia="zh-CN"/>
              </w:rPr>
            </w:pPr>
          </w:p>
        </w:tc>
        <w:tc>
          <w:tcPr>
            <w:tcW w:w="25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2F509A" w14:textId="77777777" w:rsidR="003F5EA0" w:rsidRPr="00683EA3" w:rsidRDefault="003F5EA0" w:rsidP="00D135CE">
            <w:pPr>
              <w:spacing w:before="60" w:after="60" w:line="240" w:lineRule="auto"/>
              <w:jc w:val="right"/>
              <w:rPr>
                <w:rFonts w:eastAsia="Times New Roman"/>
                <w:bCs/>
                <w:kern w:val="2"/>
                <w:sz w:val="20"/>
                <w:szCs w:val="20"/>
                <w:lang w:eastAsia="zh-CN"/>
              </w:rPr>
            </w:pPr>
            <w:r w:rsidRPr="00683EA3">
              <w:rPr>
                <w:rFonts w:eastAsia="Times New Roman"/>
                <w:bCs/>
                <w:kern w:val="2"/>
                <w:sz w:val="20"/>
                <w:szCs w:val="20"/>
                <w:lang w:eastAsia="zh-CN"/>
              </w:rPr>
              <w:t>BIC/SWIFT</w:t>
            </w:r>
          </w:p>
        </w:tc>
        <w:tc>
          <w:tcPr>
            <w:tcW w:w="56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A33F9BD" w14:textId="77777777" w:rsidR="003F5EA0" w:rsidRPr="00683EA3" w:rsidRDefault="003F5EA0" w:rsidP="00D135CE">
            <w:pPr>
              <w:widowControl w:val="0"/>
              <w:suppressAutoHyphens/>
              <w:spacing w:after="0" w:line="240" w:lineRule="auto"/>
              <w:rPr>
                <w:rFonts w:ascii="Arial" w:eastAsia="DejaVu Sans" w:hAnsi="Arial" w:cs="Arial"/>
                <w:kern w:val="18"/>
                <w:sz w:val="20"/>
                <w:szCs w:val="20"/>
                <w:lang w:eastAsia="nl-BE"/>
              </w:rPr>
            </w:pPr>
          </w:p>
        </w:tc>
        <w:tc>
          <w:tcPr>
            <w:tcW w:w="563" w:type="dxa"/>
            <w:tcBorders>
              <w:top w:val="single" w:sz="4" w:space="0" w:color="auto"/>
              <w:left w:val="single" w:sz="4" w:space="0" w:color="auto"/>
              <w:bottom w:val="single" w:sz="4" w:space="0" w:color="auto"/>
              <w:right w:val="single" w:sz="4" w:space="0" w:color="auto"/>
            </w:tcBorders>
            <w:shd w:val="clear" w:color="auto" w:fill="FBE4D5"/>
            <w:vAlign w:val="center"/>
          </w:tcPr>
          <w:p w14:paraId="1700A0AE" w14:textId="77777777" w:rsidR="003F5EA0" w:rsidRPr="00683EA3" w:rsidRDefault="003F5EA0" w:rsidP="00D135CE">
            <w:pPr>
              <w:widowControl w:val="0"/>
              <w:suppressAutoHyphens/>
              <w:spacing w:after="0" w:line="240" w:lineRule="auto"/>
              <w:rPr>
                <w:rFonts w:ascii="Arial" w:eastAsia="DejaVu Sans" w:hAnsi="Arial" w:cs="Arial"/>
                <w:kern w:val="18"/>
                <w:sz w:val="20"/>
                <w:szCs w:val="20"/>
                <w:lang w:eastAsia="nl-BE"/>
              </w:rPr>
            </w:pPr>
          </w:p>
        </w:tc>
        <w:tc>
          <w:tcPr>
            <w:tcW w:w="563" w:type="dxa"/>
            <w:tcBorders>
              <w:top w:val="single" w:sz="4" w:space="0" w:color="auto"/>
              <w:left w:val="single" w:sz="4" w:space="0" w:color="auto"/>
              <w:bottom w:val="single" w:sz="4" w:space="0" w:color="auto"/>
              <w:right w:val="single" w:sz="4" w:space="0" w:color="auto"/>
            </w:tcBorders>
            <w:shd w:val="clear" w:color="auto" w:fill="FBE4D5"/>
            <w:vAlign w:val="center"/>
          </w:tcPr>
          <w:p w14:paraId="0E20DE99" w14:textId="77777777" w:rsidR="003F5EA0" w:rsidRPr="00683EA3" w:rsidRDefault="003F5EA0" w:rsidP="00D135CE">
            <w:pPr>
              <w:widowControl w:val="0"/>
              <w:suppressAutoHyphens/>
              <w:spacing w:after="0" w:line="240" w:lineRule="auto"/>
              <w:rPr>
                <w:rFonts w:ascii="Arial" w:eastAsia="DejaVu Sans" w:hAnsi="Arial" w:cs="Arial"/>
                <w:kern w:val="18"/>
                <w:sz w:val="20"/>
                <w:szCs w:val="20"/>
                <w:lang w:eastAsia="nl-BE"/>
              </w:rPr>
            </w:pPr>
          </w:p>
        </w:tc>
        <w:tc>
          <w:tcPr>
            <w:tcW w:w="563" w:type="dxa"/>
            <w:tcBorders>
              <w:top w:val="single" w:sz="4" w:space="0" w:color="auto"/>
              <w:left w:val="single" w:sz="4" w:space="0" w:color="auto"/>
              <w:bottom w:val="single" w:sz="4" w:space="0" w:color="auto"/>
              <w:right w:val="single" w:sz="4" w:space="0" w:color="auto"/>
            </w:tcBorders>
            <w:shd w:val="clear" w:color="auto" w:fill="FBE4D5"/>
            <w:vAlign w:val="center"/>
          </w:tcPr>
          <w:p w14:paraId="1E084D94" w14:textId="77777777" w:rsidR="003F5EA0" w:rsidRPr="00683EA3" w:rsidRDefault="003F5EA0" w:rsidP="00D135CE">
            <w:pPr>
              <w:widowControl w:val="0"/>
              <w:suppressAutoHyphens/>
              <w:spacing w:after="0" w:line="240" w:lineRule="auto"/>
              <w:rPr>
                <w:rFonts w:ascii="Arial" w:eastAsia="DejaVu Sans" w:hAnsi="Arial" w:cs="Arial"/>
                <w:kern w:val="18"/>
                <w:sz w:val="20"/>
                <w:szCs w:val="20"/>
                <w:lang w:eastAsia="nl-BE"/>
              </w:rPr>
            </w:pPr>
          </w:p>
        </w:tc>
        <w:tc>
          <w:tcPr>
            <w:tcW w:w="56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3F94F0DF" w14:textId="77777777" w:rsidR="003F5EA0" w:rsidRPr="00683EA3" w:rsidRDefault="003F5EA0" w:rsidP="00D135CE">
            <w:pPr>
              <w:widowControl w:val="0"/>
              <w:suppressAutoHyphens/>
              <w:spacing w:after="0" w:line="240" w:lineRule="auto"/>
              <w:rPr>
                <w:rFonts w:ascii="Arial" w:eastAsia="DejaVu Sans" w:hAnsi="Arial" w:cs="Arial"/>
                <w:kern w:val="18"/>
                <w:sz w:val="20"/>
                <w:szCs w:val="20"/>
                <w:lang w:eastAsia="nl-BE"/>
              </w:rPr>
            </w:pPr>
          </w:p>
        </w:tc>
        <w:tc>
          <w:tcPr>
            <w:tcW w:w="563" w:type="dxa"/>
            <w:tcBorders>
              <w:top w:val="single" w:sz="4" w:space="0" w:color="auto"/>
              <w:left w:val="single" w:sz="4" w:space="0" w:color="auto"/>
              <w:bottom w:val="single" w:sz="4" w:space="0" w:color="auto"/>
              <w:right w:val="single" w:sz="4" w:space="0" w:color="auto"/>
            </w:tcBorders>
            <w:shd w:val="clear" w:color="auto" w:fill="FBE4D5"/>
            <w:vAlign w:val="center"/>
          </w:tcPr>
          <w:p w14:paraId="4FE96723" w14:textId="77777777" w:rsidR="003F5EA0" w:rsidRPr="00683EA3" w:rsidRDefault="003F5EA0" w:rsidP="00D135CE">
            <w:pPr>
              <w:widowControl w:val="0"/>
              <w:suppressAutoHyphens/>
              <w:spacing w:after="0" w:line="240" w:lineRule="auto"/>
              <w:rPr>
                <w:rFonts w:ascii="Arial" w:eastAsia="DejaVu Sans" w:hAnsi="Arial" w:cs="Arial"/>
                <w:kern w:val="18"/>
                <w:sz w:val="20"/>
                <w:szCs w:val="20"/>
                <w:lang w:eastAsia="nl-BE"/>
              </w:rPr>
            </w:pPr>
          </w:p>
        </w:tc>
        <w:tc>
          <w:tcPr>
            <w:tcW w:w="563" w:type="dxa"/>
            <w:tcBorders>
              <w:top w:val="single" w:sz="4" w:space="0" w:color="auto"/>
              <w:left w:val="single" w:sz="4" w:space="0" w:color="auto"/>
              <w:bottom w:val="single" w:sz="4" w:space="0" w:color="auto"/>
              <w:right w:val="single" w:sz="4" w:space="0" w:color="auto"/>
            </w:tcBorders>
            <w:shd w:val="clear" w:color="auto" w:fill="FBE4D5"/>
            <w:vAlign w:val="center"/>
          </w:tcPr>
          <w:p w14:paraId="48269889" w14:textId="77777777" w:rsidR="003F5EA0" w:rsidRPr="00683EA3" w:rsidRDefault="003F5EA0" w:rsidP="00D135CE">
            <w:pPr>
              <w:widowControl w:val="0"/>
              <w:suppressAutoHyphens/>
              <w:spacing w:after="0" w:line="240" w:lineRule="auto"/>
              <w:rPr>
                <w:rFonts w:ascii="Arial" w:eastAsia="DejaVu Sans" w:hAnsi="Arial" w:cs="Arial"/>
                <w:kern w:val="18"/>
                <w:sz w:val="20"/>
                <w:szCs w:val="20"/>
                <w:lang w:eastAsia="nl-BE"/>
              </w:rPr>
            </w:pPr>
          </w:p>
        </w:tc>
        <w:tc>
          <w:tcPr>
            <w:tcW w:w="563" w:type="dxa"/>
            <w:tcBorders>
              <w:top w:val="single" w:sz="4" w:space="0" w:color="auto"/>
              <w:left w:val="single" w:sz="4" w:space="0" w:color="auto"/>
              <w:bottom w:val="single" w:sz="4" w:space="0" w:color="auto"/>
              <w:right w:val="single" w:sz="4" w:space="0" w:color="auto"/>
            </w:tcBorders>
            <w:shd w:val="clear" w:color="auto" w:fill="FBE4D5"/>
            <w:vAlign w:val="center"/>
          </w:tcPr>
          <w:p w14:paraId="0BB68C0D" w14:textId="77777777" w:rsidR="003F5EA0" w:rsidRPr="00683EA3" w:rsidRDefault="003F5EA0" w:rsidP="00D135CE">
            <w:pPr>
              <w:widowControl w:val="0"/>
              <w:suppressAutoHyphens/>
              <w:spacing w:after="0" w:line="240" w:lineRule="auto"/>
              <w:rPr>
                <w:rFonts w:ascii="Arial" w:eastAsia="DejaVu Sans" w:hAnsi="Arial" w:cs="Arial"/>
                <w:kern w:val="18"/>
                <w:sz w:val="20"/>
                <w:szCs w:val="20"/>
                <w:lang w:eastAsia="nl-BE"/>
              </w:rPr>
            </w:pPr>
          </w:p>
        </w:tc>
      </w:tr>
      <w:tr w:rsidR="003F5EA0" w:rsidRPr="00683EA3" w14:paraId="21F16C5D" w14:textId="77777777" w:rsidTr="00D135CE">
        <w:trPr>
          <w:trHeight w:val="397"/>
        </w:trPr>
        <w:tc>
          <w:tcPr>
            <w:tcW w:w="19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7367627" w14:textId="77777777" w:rsidR="003F5EA0" w:rsidRPr="00683EA3" w:rsidRDefault="003F5EA0" w:rsidP="00D135CE">
            <w:pPr>
              <w:spacing w:before="60" w:after="60" w:line="240" w:lineRule="auto"/>
              <w:jc w:val="both"/>
              <w:rPr>
                <w:rFonts w:eastAsia="Times New Roman"/>
                <w:bCs/>
                <w:kern w:val="2"/>
                <w:sz w:val="20"/>
                <w:szCs w:val="20"/>
                <w:lang w:eastAsia="zh-CN"/>
              </w:rPr>
            </w:pPr>
          </w:p>
        </w:tc>
        <w:tc>
          <w:tcPr>
            <w:tcW w:w="25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5F66F2" w14:textId="77777777" w:rsidR="003F5EA0" w:rsidRPr="00683EA3" w:rsidRDefault="003F5EA0" w:rsidP="00D135CE">
            <w:pPr>
              <w:spacing w:before="60" w:after="60" w:line="240" w:lineRule="auto"/>
              <w:jc w:val="right"/>
              <w:rPr>
                <w:rFonts w:eastAsia="Times New Roman"/>
                <w:bCs/>
                <w:kern w:val="2"/>
                <w:sz w:val="20"/>
                <w:szCs w:val="20"/>
                <w:lang w:eastAsia="zh-CN"/>
              </w:rPr>
            </w:pPr>
            <w:r w:rsidRPr="00683EA3">
              <w:rPr>
                <w:rFonts w:eastAsia="Times New Roman"/>
                <w:bCs/>
                <w:kern w:val="2"/>
                <w:sz w:val="20"/>
                <w:szCs w:val="20"/>
                <w:lang w:eastAsia="zh-CN"/>
              </w:rPr>
              <w:t>Financial institution</w:t>
            </w:r>
          </w:p>
        </w:tc>
        <w:tc>
          <w:tcPr>
            <w:tcW w:w="4504" w:type="dxa"/>
            <w:gridSpan w:val="10"/>
            <w:tcBorders>
              <w:top w:val="single" w:sz="4" w:space="0" w:color="auto"/>
              <w:left w:val="single" w:sz="4" w:space="0" w:color="auto"/>
              <w:bottom w:val="single" w:sz="4" w:space="0" w:color="auto"/>
              <w:right w:val="single" w:sz="4" w:space="0" w:color="auto"/>
            </w:tcBorders>
            <w:shd w:val="clear" w:color="auto" w:fill="FBE4D5"/>
            <w:vAlign w:val="center"/>
          </w:tcPr>
          <w:p w14:paraId="19FD3546" w14:textId="77777777" w:rsidR="003F5EA0" w:rsidRPr="00683EA3" w:rsidRDefault="003F5EA0" w:rsidP="00D135CE">
            <w:pPr>
              <w:widowControl w:val="0"/>
              <w:suppressAutoHyphens/>
              <w:spacing w:after="0" w:line="240" w:lineRule="auto"/>
              <w:rPr>
                <w:rFonts w:ascii="Arial" w:eastAsia="DejaVu Sans" w:hAnsi="Arial" w:cs="Arial"/>
                <w:kern w:val="18"/>
                <w:sz w:val="20"/>
                <w:szCs w:val="20"/>
                <w:lang w:eastAsia="nl-BE"/>
              </w:rPr>
            </w:pPr>
          </w:p>
        </w:tc>
      </w:tr>
      <w:tr w:rsidR="003F5EA0" w:rsidRPr="00683EA3" w14:paraId="01C863CD" w14:textId="77777777" w:rsidTr="00D135CE">
        <w:trPr>
          <w:trHeight w:val="397"/>
        </w:trPr>
        <w:tc>
          <w:tcPr>
            <w:tcW w:w="193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5D6EC86" w14:textId="77777777" w:rsidR="003F5EA0" w:rsidRPr="00683EA3" w:rsidRDefault="003F5EA0" w:rsidP="00D135CE">
            <w:pPr>
              <w:spacing w:before="60" w:after="60" w:line="240" w:lineRule="auto"/>
              <w:jc w:val="both"/>
              <w:rPr>
                <w:rFonts w:eastAsia="Times New Roman"/>
                <w:bCs/>
                <w:kern w:val="2"/>
                <w:sz w:val="20"/>
                <w:szCs w:val="20"/>
                <w:lang w:eastAsia="zh-CN"/>
              </w:rPr>
            </w:pPr>
          </w:p>
        </w:tc>
        <w:tc>
          <w:tcPr>
            <w:tcW w:w="25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3CA81F" w14:textId="77777777" w:rsidR="003F5EA0" w:rsidRPr="00683EA3" w:rsidRDefault="003F5EA0" w:rsidP="00D135CE">
            <w:pPr>
              <w:spacing w:before="60" w:after="60" w:line="240" w:lineRule="auto"/>
              <w:jc w:val="right"/>
              <w:rPr>
                <w:rFonts w:eastAsia="Times New Roman"/>
                <w:bCs/>
                <w:kern w:val="2"/>
                <w:sz w:val="20"/>
                <w:szCs w:val="20"/>
                <w:lang w:eastAsia="zh-CN"/>
              </w:rPr>
            </w:pPr>
            <w:r w:rsidRPr="00683EA3">
              <w:rPr>
                <w:rFonts w:eastAsia="Times New Roman"/>
                <w:bCs/>
                <w:kern w:val="2"/>
                <w:sz w:val="20"/>
                <w:szCs w:val="20"/>
                <w:lang w:eastAsia="zh-CN"/>
              </w:rPr>
              <w:t>Account holder name</w:t>
            </w:r>
          </w:p>
        </w:tc>
        <w:tc>
          <w:tcPr>
            <w:tcW w:w="4504" w:type="dxa"/>
            <w:gridSpan w:val="10"/>
            <w:tcBorders>
              <w:top w:val="single" w:sz="4" w:space="0" w:color="auto"/>
              <w:left w:val="single" w:sz="4" w:space="0" w:color="auto"/>
              <w:bottom w:val="single" w:sz="4" w:space="0" w:color="auto"/>
              <w:right w:val="single" w:sz="4" w:space="0" w:color="auto"/>
            </w:tcBorders>
            <w:shd w:val="clear" w:color="auto" w:fill="FBE4D5"/>
            <w:vAlign w:val="center"/>
          </w:tcPr>
          <w:p w14:paraId="6F0A8620" w14:textId="77777777" w:rsidR="003F5EA0" w:rsidRPr="00683EA3" w:rsidRDefault="003F5EA0" w:rsidP="00D135CE">
            <w:pPr>
              <w:widowControl w:val="0"/>
              <w:suppressAutoHyphens/>
              <w:spacing w:after="0" w:line="240" w:lineRule="auto"/>
              <w:rPr>
                <w:rFonts w:ascii="Arial" w:eastAsia="DejaVu Sans" w:hAnsi="Arial" w:cs="Arial"/>
                <w:kern w:val="18"/>
                <w:sz w:val="20"/>
                <w:szCs w:val="20"/>
                <w:lang w:eastAsia="nl-BE"/>
              </w:rPr>
            </w:pPr>
          </w:p>
        </w:tc>
      </w:tr>
      <w:tr w:rsidR="003F5EA0" w:rsidRPr="00683EA3" w14:paraId="6D6BD59E" w14:textId="77777777" w:rsidTr="00D13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rPr>
          <w:gridBefore w:val="1"/>
          <w:wBefore w:w="13" w:type="dxa"/>
          <w:trHeight w:val="357"/>
        </w:trPr>
        <w:tc>
          <w:tcPr>
            <w:tcW w:w="2156" w:type="dxa"/>
            <w:gridSpan w:val="3"/>
            <w:shd w:val="clear" w:color="auto" w:fill="auto"/>
            <w:vAlign w:val="center"/>
          </w:tcPr>
          <w:p w14:paraId="7FA971C8" w14:textId="77777777" w:rsidR="003F5EA0" w:rsidRPr="00683EA3" w:rsidRDefault="003F5EA0" w:rsidP="00D135CE">
            <w:pPr>
              <w:widowControl w:val="0"/>
              <w:suppressAutoHyphens/>
              <w:spacing w:after="0" w:line="240" w:lineRule="auto"/>
              <w:jc w:val="right"/>
              <w:rPr>
                <w:rFonts w:ascii="Arial" w:eastAsia="DejaVu Sans" w:hAnsi="Arial" w:cs="Tahoma"/>
                <w:kern w:val="1"/>
                <w:sz w:val="20"/>
                <w:szCs w:val="20"/>
                <w:lang w:eastAsia="nl-BE"/>
              </w:rPr>
            </w:pPr>
            <w:r w:rsidRPr="00683EA3">
              <w:rPr>
                <w:rFonts w:ascii="Arial" w:eastAsia="DejaVu Sans" w:hAnsi="Arial" w:cs="Tahoma"/>
                <w:kern w:val="1"/>
                <w:sz w:val="20"/>
                <w:szCs w:val="20"/>
                <w:lang w:eastAsia="nl-BE"/>
              </w:rPr>
              <w:t>First name:</w:t>
            </w:r>
          </w:p>
        </w:tc>
        <w:tc>
          <w:tcPr>
            <w:tcW w:w="2307" w:type="dxa"/>
            <w:gridSpan w:val="2"/>
            <w:shd w:val="clear" w:color="auto" w:fill="FBE4D5"/>
            <w:vAlign w:val="center"/>
          </w:tcPr>
          <w:p w14:paraId="227EFC59" w14:textId="77777777" w:rsidR="003F5EA0" w:rsidRPr="00683EA3" w:rsidRDefault="003F5EA0" w:rsidP="00D135CE">
            <w:pPr>
              <w:widowControl w:val="0"/>
              <w:suppressAutoHyphens/>
              <w:spacing w:after="0" w:line="240" w:lineRule="auto"/>
              <w:rPr>
                <w:rFonts w:ascii="Arial" w:eastAsia="DejaVu Sans" w:hAnsi="Arial" w:cs="Tahoma"/>
                <w:kern w:val="1"/>
                <w:sz w:val="20"/>
                <w:szCs w:val="20"/>
                <w:lang w:eastAsia="nl-BE"/>
              </w:rPr>
            </w:pPr>
          </w:p>
        </w:tc>
        <w:tc>
          <w:tcPr>
            <w:tcW w:w="2388" w:type="dxa"/>
            <w:gridSpan w:val="5"/>
            <w:shd w:val="clear" w:color="auto" w:fill="auto"/>
            <w:vAlign w:val="center"/>
          </w:tcPr>
          <w:p w14:paraId="7CA3A218" w14:textId="77777777" w:rsidR="003F5EA0" w:rsidRPr="00683EA3" w:rsidRDefault="003F5EA0" w:rsidP="00D135CE">
            <w:pPr>
              <w:widowControl w:val="0"/>
              <w:suppressAutoHyphens/>
              <w:spacing w:after="0" w:line="240" w:lineRule="auto"/>
              <w:jc w:val="right"/>
              <w:rPr>
                <w:rFonts w:ascii="Arial" w:eastAsia="DejaVu Sans" w:hAnsi="Arial" w:cs="Tahoma"/>
                <w:kern w:val="1"/>
                <w:sz w:val="20"/>
                <w:szCs w:val="20"/>
                <w:lang w:eastAsia="nl-BE"/>
              </w:rPr>
            </w:pPr>
            <w:r w:rsidRPr="00683EA3">
              <w:rPr>
                <w:rFonts w:ascii="Arial" w:eastAsia="DejaVu Sans" w:hAnsi="Arial" w:cs="Tahoma"/>
                <w:kern w:val="1"/>
                <w:sz w:val="20"/>
                <w:szCs w:val="20"/>
                <w:lang w:eastAsia="nl-BE"/>
              </w:rPr>
              <w:t>Place:</w:t>
            </w:r>
          </w:p>
        </w:tc>
        <w:tc>
          <w:tcPr>
            <w:tcW w:w="2108" w:type="dxa"/>
            <w:gridSpan w:val="4"/>
            <w:shd w:val="clear" w:color="auto" w:fill="FBE4D5"/>
            <w:vAlign w:val="center"/>
          </w:tcPr>
          <w:p w14:paraId="2C8E62AA" w14:textId="77777777" w:rsidR="003F5EA0" w:rsidRPr="00683EA3" w:rsidRDefault="003F5EA0" w:rsidP="00D135CE">
            <w:pPr>
              <w:spacing w:after="0" w:line="240" w:lineRule="auto"/>
              <w:rPr>
                <w:rFonts w:ascii="Calibri" w:eastAsia="Times New Roman" w:hAnsi="Calibri"/>
                <w:bCs/>
                <w:kern w:val="2"/>
                <w:sz w:val="20"/>
                <w:szCs w:val="20"/>
                <w:lang w:eastAsia="zh-CN"/>
              </w:rPr>
            </w:pPr>
          </w:p>
        </w:tc>
      </w:tr>
      <w:tr w:rsidR="003F5EA0" w:rsidRPr="00683EA3" w14:paraId="4A8645FE" w14:textId="77777777" w:rsidTr="00D13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rPr>
          <w:gridBefore w:val="1"/>
          <w:wBefore w:w="13" w:type="dxa"/>
          <w:trHeight w:val="393"/>
        </w:trPr>
        <w:tc>
          <w:tcPr>
            <w:tcW w:w="2156" w:type="dxa"/>
            <w:gridSpan w:val="3"/>
            <w:shd w:val="clear" w:color="auto" w:fill="auto"/>
            <w:vAlign w:val="center"/>
          </w:tcPr>
          <w:p w14:paraId="5CEF01A3" w14:textId="77777777" w:rsidR="003F5EA0" w:rsidRPr="00683EA3" w:rsidRDefault="003F5EA0" w:rsidP="00D135CE">
            <w:pPr>
              <w:widowControl w:val="0"/>
              <w:suppressAutoHyphens/>
              <w:spacing w:after="0" w:line="240" w:lineRule="auto"/>
              <w:jc w:val="right"/>
              <w:rPr>
                <w:rFonts w:ascii="Arial" w:eastAsia="DejaVu Sans" w:hAnsi="Arial" w:cs="Tahoma"/>
                <w:kern w:val="1"/>
                <w:sz w:val="20"/>
                <w:szCs w:val="20"/>
                <w:lang w:eastAsia="nl-BE"/>
              </w:rPr>
            </w:pPr>
            <w:r w:rsidRPr="00683EA3">
              <w:rPr>
                <w:rFonts w:ascii="Arial" w:eastAsia="DejaVu Sans" w:hAnsi="Arial" w:cs="Tahoma"/>
                <w:kern w:val="1"/>
                <w:sz w:val="20"/>
                <w:szCs w:val="20"/>
                <w:lang w:eastAsia="nl-BE"/>
              </w:rPr>
              <w:t>Last name:</w:t>
            </w:r>
          </w:p>
        </w:tc>
        <w:tc>
          <w:tcPr>
            <w:tcW w:w="2307" w:type="dxa"/>
            <w:gridSpan w:val="2"/>
            <w:shd w:val="clear" w:color="auto" w:fill="FBE4D5"/>
            <w:vAlign w:val="center"/>
          </w:tcPr>
          <w:p w14:paraId="581EB224" w14:textId="77777777" w:rsidR="003F5EA0" w:rsidRPr="00683EA3" w:rsidRDefault="003F5EA0" w:rsidP="00D135CE">
            <w:pPr>
              <w:widowControl w:val="0"/>
              <w:suppressAutoHyphens/>
              <w:spacing w:after="0" w:line="240" w:lineRule="auto"/>
              <w:rPr>
                <w:rFonts w:ascii="Arial" w:eastAsia="DejaVu Sans" w:hAnsi="Arial" w:cs="Tahoma"/>
                <w:kern w:val="1"/>
                <w:sz w:val="20"/>
                <w:szCs w:val="20"/>
                <w:lang w:eastAsia="nl-BE"/>
              </w:rPr>
            </w:pPr>
          </w:p>
        </w:tc>
        <w:tc>
          <w:tcPr>
            <w:tcW w:w="2388" w:type="dxa"/>
            <w:gridSpan w:val="5"/>
            <w:shd w:val="clear" w:color="auto" w:fill="auto"/>
            <w:vAlign w:val="center"/>
          </w:tcPr>
          <w:p w14:paraId="2CA4E672" w14:textId="77777777" w:rsidR="003F5EA0" w:rsidRPr="00683EA3" w:rsidRDefault="003F5EA0" w:rsidP="00D135CE">
            <w:pPr>
              <w:widowControl w:val="0"/>
              <w:suppressAutoHyphens/>
              <w:spacing w:after="0" w:line="240" w:lineRule="auto"/>
              <w:jc w:val="right"/>
              <w:rPr>
                <w:rFonts w:ascii="Arial" w:eastAsia="DejaVu Sans" w:hAnsi="Arial" w:cs="Tahoma"/>
                <w:kern w:val="1"/>
                <w:sz w:val="20"/>
                <w:szCs w:val="20"/>
                <w:lang w:eastAsia="nl-BE"/>
              </w:rPr>
            </w:pPr>
            <w:r w:rsidRPr="00683EA3">
              <w:rPr>
                <w:rFonts w:ascii="Arial" w:eastAsia="DejaVu Sans" w:hAnsi="Arial" w:cs="Tahoma"/>
                <w:kern w:val="1"/>
                <w:sz w:val="20"/>
                <w:szCs w:val="20"/>
                <w:lang w:eastAsia="nl-BE"/>
              </w:rPr>
              <w:t>Date:</w:t>
            </w:r>
          </w:p>
        </w:tc>
        <w:tc>
          <w:tcPr>
            <w:tcW w:w="2108" w:type="dxa"/>
            <w:gridSpan w:val="4"/>
            <w:shd w:val="clear" w:color="auto" w:fill="FBE4D5"/>
            <w:vAlign w:val="center"/>
          </w:tcPr>
          <w:p w14:paraId="4D29754F" w14:textId="77777777" w:rsidR="003F5EA0" w:rsidRPr="00683EA3" w:rsidRDefault="003F5EA0" w:rsidP="00D135CE">
            <w:pPr>
              <w:spacing w:after="0" w:line="240" w:lineRule="auto"/>
              <w:rPr>
                <w:rFonts w:ascii="Calibri" w:eastAsia="Times New Roman" w:hAnsi="Calibri"/>
                <w:bCs/>
                <w:kern w:val="2"/>
                <w:sz w:val="20"/>
                <w:szCs w:val="20"/>
                <w:lang w:eastAsia="zh-CN"/>
              </w:rPr>
            </w:pPr>
          </w:p>
        </w:tc>
      </w:tr>
      <w:tr w:rsidR="003F5EA0" w:rsidRPr="00683EA3" w14:paraId="52D28338" w14:textId="77777777" w:rsidTr="00D135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rPr>
          <w:gridBefore w:val="1"/>
          <w:wBefore w:w="13" w:type="dxa"/>
          <w:trHeight w:val="706"/>
        </w:trPr>
        <w:tc>
          <w:tcPr>
            <w:tcW w:w="2156" w:type="dxa"/>
            <w:gridSpan w:val="3"/>
            <w:shd w:val="clear" w:color="auto" w:fill="auto"/>
            <w:vAlign w:val="center"/>
          </w:tcPr>
          <w:p w14:paraId="1C380980" w14:textId="77777777" w:rsidR="003F5EA0" w:rsidRPr="00683EA3" w:rsidRDefault="003F5EA0" w:rsidP="00D135CE">
            <w:pPr>
              <w:widowControl w:val="0"/>
              <w:suppressAutoHyphens/>
              <w:spacing w:after="0" w:line="240" w:lineRule="auto"/>
              <w:jc w:val="right"/>
              <w:rPr>
                <w:rFonts w:ascii="Arial" w:eastAsia="DejaVu Sans" w:hAnsi="Arial" w:cs="Tahoma"/>
                <w:kern w:val="1"/>
                <w:sz w:val="20"/>
                <w:szCs w:val="20"/>
                <w:lang w:eastAsia="nl-BE"/>
              </w:rPr>
            </w:pPr>
            <w:r w:rsidRPr="00683EA3">
              <w:rPr>
                <w:rFonts w:ascii="Arial" w:eastAsia="DejaVu Sans" w:hAnsi="Arial" w:cs="Tahoma"/>
                <w:kern w:val="1"/>
                <w:sz w:val="20"/>
                <w:szCs w:val="20"/>
                <w:lang w:eastAsia="nl-BE"/>
              </w:rPr>
              <w:t>Duly authorised to sign this tender on behalf of:</w:t>
            </w:r>
          </w:p>
        </w:tc>
        <w:tc>
          <w:tcPr>
            <w:tcW w:w="2307" w:type="dxa"/>
            <w:gridSpan w:val="2"/>
            <w:shd w:val="clear" w:color="auto" w:fill="FBE4D5"/>
            <w:vAlign w:val="center"/>
          </w:tcPr>
          <w:p w14:paraId="2CD14061" w14:textId="77777777" w:rsidR="003F5EA0" w:rsidRPr="00683EA3" w:rsidRDefault="003F5EA0" w:rsidP="00D135CE">
            <w:pPr>
              <w:widowControl w:val="0"/>
              <w:suppressAutoHyphens/>
              <w:spacing w:after="0" w:line="240" w:lineRule="auto"/>
              <w:rPr>
                <w:rFonts w:ascii="Arial" w:eastAsia="DejaVu Sans" w:hAnsi="Arial" w:cs="Tahoma"/>
                <w:kern w:val="1"/>
                <w:sz w:val="20"/>
                <w:szCs w:val="20"/>
                <w:lang w:eastAsia="nl-BE"/>
              </w:rPr>
            </w:pPr>
          </w:p>
        </w:tc>
        <w:tc>
          <w:tcPr>
            <w:tcW w:w="2388" w:type="dxa"/>
            <w:gridSpan w:val="5"/>
            <w:shd w:val="clear" w:color="auto" w:fill="auto"/>
            <w:vAlign w:val="center"/>
          </w:tcPr>
          <w:p w14:paraId="729F8AA6" w14:textId="77777777" w:rsidR="003F5EA0" w:rsidRPr="00683EA3" w:rsidRDefault="003F5EA0" w:rsidP="00D135CE">
            <w:pPr>
              <w:widowControl w:val="0"/>
              <w:suppressAutoHyphens/>
              <w:spacing w:after="0" w:line="240" w:lineRule="auto"/>
              <w:jc w:val="right"/>
              <w:rPr>
                <w:rFonts w:ascii="Arial" w:eastAsia="DejaVu Sans" w:hAnsi="Arial" w:cs="Tahoma"/>
                <w:kern w:val="1"/>
                <w:sz w:val="20"/>
                <w:szCs w:val="20"/>
                <w:lang w:eastAsia="nl-BE"/>
              </w:rPr>
            </w:pPr>
            <w:r w:rsidRPr="00683EA3">
              <w:rPr>
                <w:rFonts w:ascii="Arial" w:eastAsia="DejaVu Sans" w:hAnsi="Arial" w:cs="Tahoma"/>
                <w:kern w:val="1"/>
                <w:sz w:val="20"/>
                <w:szCs w:val="20"/>
                <w:lang w:eastAsia="nl-BE"/>
              </w:rPr>
              <w:t>Signature and stamp:</w:t>
            </w:r>
          </w:p>
        </w:tc>
        <w:tc>
          <w:tcPr>
            <w:tcW w:w="2108" w:type="dxa"/>
            <w:gridSpan w:val="4"/>
            <w:shd w:val="clear" w:color="auto" w:fill="DEEAF6"/>
            <w:vAlign w:val="center"/>
          </w:tcPr>
          <w:p w14:paraId="6D96F218" w14:textId="77777777" w:rsidR="003F5EA0" w:rsidRPr="00683EA3" w:rsidRDefault="003F5EA0" w:rsidP="00D135CE">
            <w:pPr>
              <w:spacing w:after="0" w:line="240" w:lineRule="auto"/>
              <w:rPr>
                <w:rFonts w:ascii="Calibri" w:eastAsia="Times New Roman" w:hAnsi="Calibri"/>
                <w:bCs/>
                <w:kern w:val="2"/>
                <w:sz w:val="20"/>
                <w:szCs w:val="20"/>
                <w:lang w:eastAsia="zh-CN"/>
              </w:rPr>
            </w:pPr>
          </w:p>
        </w:tc>
      </w:tr>
    </w:tbl>
    <w:p w14:paraId="7100E8F6" w14:textId="77777777" w:rsidR="003F5EA0" w:rsidRPr="00683EA3" w:rsidRDefault="003F5EA0" w:rsidP="003F5EA0">
      <w:pPr>
        <w:pStyle w:val="Heading3"/>
        <w:numPr>
          <w:ilvl w:val="0"/>
          <w:numId w:val="0"/>
        </w:numPr>
        <w:ind w:left="720"/>
        <w:rPr>
          <w:sz w:val="20"/>
          <w:szCs w:val="20"/>
        </w:rPr>
      </w:pPr>
      <w:bookmarkStart w:id="175" w:name="_Toc51601708"/>
      <w:bookmarkEnd w:id="173"/>
      <w:bookmarkEnd w:id="174"/>
    </w:p>
    <w:p w14:paraId="4AF61B9B" w14:textId="08485854" w:rsidR="003F5EA0" w:rsidRPr="00683EA3" w:rsidRDefault="003F5EA0" w:rsidP="003F5EA0">
      <w:pPr>
        <w:pStyle w:val="Heading3"/>
        <w:numPr>
          <w:ilvl w:val="0"/>
          <w:numId w:val="0"/>
        </w:numPr>
        <w:ind w:left="720"/>
        <w:rPr>
          <w:sz w:val="20"/>
          <w:szCs w:val="20"/>
        </w:rPr>
      </w:pPr>
    </w:p>
    <w:p w14:paraId="5A7137F3" w14:textId="447C5046" w:rsidR="00D26B53" w:rsidRPr="00683EA3" w:rsidRDefault="00D26B53" w:rsidP="00D26B53">
      <w:pPr>
        <w:rPr>
          <w:sz w:val="20"/>
          <w:szCs w:val="20"/>
        </w:rPr>
      </w:pPr>
    </w:p>
    <w:p w14:paraId="702075F4" w14:textId="77777777" w:rsidR="00D26B53" w:rsidRPr="00683EA3" w:rsidRDefault="00D26B53" w:rsidP="00D26B53">
      <w:pPr>
        <w:rPr>
          <w:sz w:val="20"/>
          <w:szCs w:val="20"/>
        </w:rPr>
      </w:pPr>
    </w:p>
    <w:p w14:paraId="5E8DD50F" w14:textId="77777777" w:rsidR="003F5EA0" w:rsidRPr="008E042F" w:rsidRDefault="003F5EA0" w:rsidP="003F5EA0">
      <w:pPr>
        <w:pStyle w:val="Heading3"/>
        <w:rPr>
          <w:sz w:val="22"/>
          <w:szCs w:val="22"/>
        </w:rPr>
      </w:pPr>
      <w:bookmarkStart w:id="176" w:name="_Toc95309275"/>
      <w:bookmarkStart w:id="177" w:name="_Toc117164766"/>
      <w:r w:rsidRPr="008E042F">
        <w:rPr>
          <w:sz w:val="22"/>
          <w:szCs w:val="22"/>
        </w:rPr>
        <w:lastRenderedPageBreak/>
        <w:t>Subcontractors</w:t>
      </w:r>
      <w:bookmarkEnd w:id="175"/>
      <w:bookmarkEnd w:id="176"/>
      <w:bookmarkEnd w:id="177"/>
      <w:r w:rsidRPr="008E042F">
        <w:rPr>
          <w:sz w:val="22"/>
          <w:szCs w:val="22"/>
        </w:rPr>
        <w:t xml:space="preserve"> </w:t>
      </w:r>
    </w:p>
    <w:tbl>
      <w:tblPr>
        <w:tblW w:w="92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8"/>
        <w:gridCol w:w="3129"/>
        <w:gridCol w:w="3855"/>
      </w:tblGrid>
      <w:tr w:rsidR="003F5EA0" w:rsidRPr="00683EA3" w14:paraId="1230F85B" w14:textId="77777777" w:rsidTr="00D135CE">
        <w:trPr>
          <w:trHeight w:val="803"/>
        </w:trPr>
        <w:tc>
          <w:tcPr>
            <w:tcW w:w="2258" w:type="dxa"/>
            <w:vAlign w:val="center"/>
          </w:tcPr>
          <w:p w14:paraId="023392CB" w14:textId="77777777" w:rsidR="003F5EA0" w:rsidRPr="00683EA3" w:rsidRDefault="003F5EA0" w:rsidP="00D135CE">
            <w:pPr>
              <w:pStyle w:val="BodyText"/>
              <w:rPr>
                <w:rFonts w:ascii="Georgia" w:eastAsia="Calibri" w:hAnsi="Georgia" w:cs="Times New Roman"/>
                <w:color w:val="585756"/>
                <w:kern w:val="0"/>
                <w:szCs w:val="20"/>
              </w:rPr>
            </w:pPr>
            <w:r w:rsidRPr="00683EA3">
              <w:rPr>
                <w:rFonts w:ascii="Georgia" w:hAnsi="Georgia"/>
                <w:color w:val="585756"/>
                <w:szCs w:val="20"/>
              </w:rPr>
              <w:t>Name and legal form</w:t>
            </w:r>
          </w:p>
        </w:tc>
        <w:tc>
          <w:tcPr>
            <w:tcW w:w="3129" w:type="dxa"/>
            <w:vAlign w:val="center"/>
          </w:tcPr>
          <w:p w14:paraId="0F933045" w14:textId="77777777" w:rsidR="003F5EA0" w:rsidRPr="00683EA3" w:rsidRDefault="003F5EA0" w:rsidP="00D135CE">
            <w:pPr>
              <w:pStyle w:val="BodyText"/>
              <w:rPr>
                <w:rFonts w:ascii="Georgia" w:eastAsia="Calibri" w:hAnsi="Georgia" w:cs="Times New Roman"/>
                <w:color w:val="585756"/>
                <w:kern w:val="0"/>
                <w:szCs w:val="20"/>
              </w:rPr>
            </w:pPr>
            <w:r w:rsidRPr="00683EA3">
              <w:rPr>
                <w:rFonts w:ascii="Georgia" w:hAnsi="Georgia"/>
                <w:color w:val="585756"/>
                <w:szCs w:val="20"/>
              </w:rPr>
              <w:t>Address / Registered office</w:t>
            </w:r>
          </w:p>
        </w:tc>
        <w:tc>
          <w:tcPr>
            <w:tcW w:w="3855" w:type="dxa"/>
            <w:vAlign w:val="center"/>
          </w:tcPr>
          <w:p w14:paraId="1CAF753A" w14:textId="77777777" w:rsidR="003F5EA0" w:rsidRPr="00683EA3" w:rsidRDefault="003F5EA0" w:rsidP="00D135CE">
            <w:pPr>
              <w:pStyle w:val="BodyText"/>
              <w:rPr>
                <w:rFonts w:ascii="Georgia" w:eastAsia="Calibri" w:hAnsi="Georgia" w:cs="Times New Roman"/>
                <w:color w:val="585756"/>
                <w:kern w:val="0"/>
                <w:szCs w:val="20"/>
              </w:rPr>
            </w:pPr>
            <w:r w:rsidRPr="00683EA3">
              <w:rPr>
                <w:rFonts w:ascii="Georgia" w:hAnsi="Georgia"/>
                <w:color w:val="585756"/>
                <w:szCs w:val="20"/>
              </w:rPr>
              <w:t>Object</w:t>
            </w:r>
          </w:p>
        </w:tc>
      </w:tr>
      <w:tr w:rsidR="003F5EA0" w:rsidRPr="00683EA3" w14:paraId="3DCE339D" w14:textId="77777777" w:rsidTr="00D135CE">
        <w:trPr>
          <w:trHeight w:val="804"/>
        </w:trPr>
        <w:tc>
          <w:tcPr>
            <w:tcW w:w="2258" w:type="dxa"/>
            <w:vAlign w:val="center"/>
          </w:tcPr>
          <w:p w14:paraId="7BB47D11" w14:textId="77777777" w:rsidR="003F5EA0" w:rsidRPr="00683EA3" w:rsidRDefault="003F5EA0" w:rsidP="00D135CE">
            <w:pPr>
              <w:pStyle w:val="BTCtextCTB"/>
              <w:jc w:val="right"/>
              <w:rPr>
                <w:rFonts w:ascii="Arial" w:eastAsia="DejaVu Sans" w:hAnsi="Arial" w:cs="Arial"/>
                <w:kern w:val="18"/>
                <w:sz w:val="20"/>
                <w:lang w:val="fr-FR"/>
              </w:rPr>
            </w:pPr>
          </w:p>
        </w:tc>
        <w:tc>
          <w:tcPr>
            <w:tcW w:w="3129" w:type="dxa"/>
            <w:vAlign w:val="center"/>
          </w:tcPr>
          <w:p w14:paraId="562EF65A" w14:textId="77777777" w:rsidR="003F5EA0" w:rsidRPr="00683EA3" w:rsidRDefault="003F5EA0" w:rsidP="00D135CE">
            <w:pPr>
              <w:pStyle w:val="BTCtextCTB"/>
              <w:jc w:val="right"/>
              <w:rPr>
                <w:rFonts w:ascii="Arial" w:eastAsia="DejaVu Sans" w:hAnsi="Arial" w:cs="Arial"/>
                <w:kern w:val="18"/>
                <w:sz w:val="20"/>
                <w:lang w:val="fr-FR"/>
              </w:rPr>
            </w:pPr>
          </w:p>
        </w:tc>
        <w:tc>
          <w:tcPr>
            <w:tcW w:w="3855" w:type="dxa"/>
            <w:vAlign w:val="center"/>
          </w:tcPr>
          <w:p w14:paraId="62ADBA3A" w14:textId="77777777" w:rsidR="003F5EA0" w:rsidRPr="00683EA3" w:rsidRDefault="003F5EA0" w:rsidP="00D135CE">
            <w:pPr>
              <w:pStyle w:val="BTCtextCTB"/>
              <w:jc w:val="right"/>
              <w:rPr>
                <w:rFonts w:ascii="Arial" w:eastAsia="DejaVu Sans" w:hAnsi="Arial" w:cs="Arial"/>
                <w:kern w:val="18"/>
                <w:sz w:val="20"/>
                <w:lang w:val="fr-FR"/>
              </w:rPr>
            </w:pPr>
          </w:p>
        </w:tc>
      </w:tr>
      <w:tr w:rsidR="003F5EA0" w:rsidRPr="00683EA3" w14:paraId="453A90BA" w14:textId="77777777" w:rsidTr="00D135CE">
        <w:trPr>
          <w:trHeight w:val="804"/>
        </w:trPr>
        <w:tc>
          <w:tcPr>
            <w:tcW w:w="2258" w:type="dxa"/>
            <w:vAlign w:val="center"/>
          </w:tcPr>
          <w:p w14:paraId="2A9EE122" w14:textId="77777777" w:rsidR="003F5EA0" w:rsidRPr="00683EA3" w:rsidRDefault="003F5EA0" w:rsidP="00D135CE">
            <w:pPr>
              <w:pStyle w:val="BTCtextCTB"/>
              <w:jc w:val="right"/>
              <w:rPr>
                <w:rFonts w:ascii="Arial" w:eastAsia="DejaVu Sans" w:hAnsi="Arial" w:cs="Arial"/>
                <w:kern w:val="18"/>
                <w:sz w:val="20"/>
                <w:lang w:val="fr-FR"/>
              </w:rPr>
            </w:pPr>
          </w:p>
        </w:tc>
        <w:tc>
          <w:tcPr>
            <w:tcW w:w="3129" w:type="dxa"/>
            <w:vAlign w:val="center"/>
          </w:tcPr>
          <w:p w14:paraId="2C2F99B0" w14:textId="77777777" w:rsidR="003F5EA0" w:rsidRPr="00683EA3" w:rsidRDefault="003F5EA0" w:rsidP="00D135CE">
            <w:pPr>
              <w:pStyle w:val="BTCtextCTB"/>
              <w:jc w:val="right"/>
              <w:rPr>
                <w:rFonts w:ascii="Arial" w:eastAsia="DejaVu Sans" w:hAnsi="Arial" w:cs="Arial"/>
                <w:kern w:val="18"/>
                <w:sz w:val="20"/>
                <w:lang w:val="fr-FR"/>
              </w:rPr>
            </w:pPr>
          </w:p>
        </w:tc>
        <w:tc>
          <w:tcPr>
            <w:tcW w:w="3855" w:type="dxa"/>
            <w:vAlign w:val="center"/>
          </w:tcPr>
          <w:p w14:paraId="3927C197" w14:textId="77777777" w:rsidR="003F5EA0" w:rsidRPr="00683EA3" w:rsidRDefault="003F5EA0" w:rsidP="00D135CE">
            <w:pPr>
              <w:pStyle w:val="BTCtextCTB"/>
              <w:jc w:val="right"/>
              <w:rPr>
                <w:rFonts w:ascii="Arial" w:eastAsia="DejaVu Sans" w:hAnsi="Arial" w:cs="Arial"/>
                <w:kern w:val="18"/>
                <w:sz w:val="20"/>
                <w:lang w:val="fr-FR"/>
              </w:rPr>
            </w:pPr>
          </w:p>
        </w:tc>
      </w:tr>
      <w:tr w:rsidR="003F5EA0" w:rsidRPr="00683EA3" w14:paraId="4F0487B3" w14:textId="77777777" w:rsidTr="00D135CE">
        <w:trPr>
          <w:trHeight w:val="803"/>
        </w:trPr>
        <w:tc>
          <w:tcPr>
            <w:tcW w:w="2258" w:type="dxa"/>
            <w:vAlign w:val="center"/>
          </w:tcPr>
          <w:p w14:paraId="72CF055C" w14:textId="77777777" w:rsidR="003F5EA0" w:rsidRPr="00683EA3" w:rsidRDefault="003F5EA0" w:rsidP="00D135CE">
            <w:pPr>
              <w:pStyle w:val="BTCtextCTB"/>
              <w:jc w:val="right"/>
              <w:rPr>
                <w:rFonts w:ascii="Arial" w:eastAsia="DejaVu Sans" w:hAnsi="Arial" w:cs="Arial"/>
                <w:kern w:val="18"/>
                <w:sz w:val="20"/>
                <w:lang w:val="fr-FR"/>
              </w:rPr>
            </w:pPr>
          </w:p>
        </w:tc>
        <w:tc>
          <w:tcPr>
            <w:tcW w:w="3129" w:type="dxa"/>
            <w:vAlign w:val="center"/>
          </w:tcPr>
          <w:p w14:paraId="0B0D99CE" w14:textId="77777777" w:rsidR="003F5EA0" w:rsidRPr="00683EA3" w:rsidRDefault="003F5EA0" w:rsidP="00D135CE">
            <w:pPr>
              <w:pStyle w:val="BTCtextCTB"/>
              <w:jc w:val="right"/>
              <w:rPr>
                <w:rFonts w:ascii="Arial" w:eastAsia="DejaVu Sans" w:hAnsi="Arial" w:cs="Arial"/>
                <w:kern w:val="18"/>
                <w:sz w:val="20"/>
                <w:lang w:val="fr-FR"/>
              </w:rPr>
            </w:pPr>
          </w:p>
        </w:tc>
        <w:tc>
          <w:tcPr>
            <w:tcW w:w="3855" w:type="dxa"/>
            <w:vAlign w:val="center"/>
          </w:tcPr>
          <w:p w14:paraId="23D21F39" w14:textId="77777777" w:rsidR="003F5EA0" w:rsidRPr="00683EA3" w:rsidRDefault="003F5EA0" w:rsidP="00D135CE">
            <w:pPr>
              <w:pStyle w:val="BTCtextCTB"/>
              <w:jc w:val="right"/>
              <w:rPr>
                <w:rFonts w:ascii="Arial" w:eastAsia="DejaVu Sans" w:hAnsi="Arial" w:cs="Arial"/>
                <w:kern w:val="18"/>
                <w:sz w:val="20"/>
                <w:lang w:val="fr-FR"/>
              </w:rPr>
            </w:pPr>
          </w:p>
        </w:tc>
      </w:tr>
      <w:tr w:rsidR="003F5EA0" w:rsidRPr="00683EA3" w14:paraId="5904E03F" w14:textId="77777777" w:rsidTr="00D135CE">
        <w:trPr>
          <w:trHeight w:val="804"/>
        </w:trPr>
        <w:tc>
          <w:tcPr>
            <w:tcW w:w="2258" w:type="dxa"/>
            <w:vAlign w:val="center"/>
          </w:tcPr>
          <w:p w14:paraId="7BD6CE7E" w14:textId="77777777" w:rsidR="003F5EA0" w:rsidRPr="00683EA3" w:rsidRDefault="003F5EA0" w:rsidP="00D135CE">
            <w:pPr>
              <w:pStyle w:val="BTCtextCTB"/>
              <w:jc w:val="right"/>
              <w:rPr>
                <w:rFonts w:ascii="Arial" w:eastAsia="DejaVu Sans" w:hAnsi="Arial" w:cs="Arial"/>
                <w:kern w:val="18"/>
                <w:sz w:val="20"/>
                <w:lang w:val="fr-FR"/>
              </w:rPr>
            </w:pPr>
          </w:p>
        </w:tc>
        <w:tc>
          <w:tcPr>
            <w:tcW w:w="3129" w:type="dxa"/>
            <w:vAlign w:val="center"/>
          </w:tcPr>
          <w:p w14:paraId="7ABCAA43" w14:textId="77777777" w:rsidR="003F5EA0" w:rsidRPr="00683EA3" w:rsidRDefault="003F5EA0" w:rsidP="00D135CE">
            <w:pPr>
              <w:pStyle w:val="BTCtextCTB"/>
              <w:jc w:val="right"/>
              <w:rPr>
                <w:rFonts w:ascii="Arial" w:eastAsia="DejaVu Sans" w:hAnsi="Arial" w:cs="Arial"/>
                <w:kern w:val="18"/>
                <w:sz w:val="20"/>
                <w:lang w:val="fr-FR"/>
              </w:rPr>
            </w:pPr>
          </w:p>
        </w:tc>
        <w:tc>
          <w:tcPr>
            <w:tcW w:w="3855" w:type="dxa"/>
            <w:vAlign w:val="center"/>
          </w:tcPr>
          <w:p w14:paraId="32DCBB29" w14:textId="77777777" w:rsidR="003F5EA0" w:rsidRPr="00683EA3" w:rsidRDefault="003F5EA0" w:rsidP="00D135CE">
            <w:pPr>
              <w:pStyle w:val="BTCtextCTB"/>
              <w:jc w:val="right"/>
              <w:rPr>
                <w:rFonts w:ascii="Arial" w:eastAsia="DejaVu Sans" w:hAnsi="Arial" w:cs="Arial"/>
                <w:kern w:val="18"/>
                <w:sz w:val="20"/>
                <w:lang w:val="fr-FR"/>
              </w:rPr>
            </w:pPr>
          </w:p>
        </w:tc>
      </w:tr>
      <w:tr w:rsidR="003F5EA0" w:rsidRPr="00683EA3" w14:paraId="55699AC3" w14:textId="77777777" w:rsidTr="00D135CE">
        <w:trPr>
          <w:trHeight w:val="804"/>
        </w:trPr>
        <w:tc>
          <w:tcPr>
            <w:tcW w:w="2258" w:type="dxa"/>
            <w:vAlign w:val="center"/>
          </w:tcPr>
          <w:p w14:paraId="2B1BAE40" w14:textId="77777777" w:rsidR="003F5EA0" w:rsidRPr="00683EA3" w:rsidRDefault="003F5EA0" w:rsidP="00D135CE">
            <w:pPr>
              <w:pStyle w:val="BTCtextCTB"/>
              <w:jc w:val="right"/>
              <w:rPr>
                <w:rFonts w:ascii="Arial" w:eastAsia="DejaVu Sans" w:hAnsi="Arial" w:cs="Arial"/>
                <w:kern w:val="18"/>
                <w:sz w:val="20"/>
                <w:lang w:val="fr-FR"/>
              </w:rPr>
            </w:pPr>
          </w:p>
        </w:tc>
        <w:tc>
          <w:tcPr>
            <w:tcW w:w="3129" w:type="dxa"/>
            <w:vAlign w:val="center"/>
          </w:tcPr>
          <w:p w14:paraId="5FF88D2A" w14:textId="77777777" w:rsidR="003F5EA0" w:rsidRPr="00683EA3" w:rsidRDefault="003F5EA0" w:rsidP="00D135CE">
            <w:pPr>
              <w:pStyle w:val="BTCtextCTB"/>
              <w:jc w:val="right"/>
              <w:rPr>
                <w:rFonts w:ascii="Arial" w:eastAsia="DejaVu Sans" w:hAnsi="Arial" w:cs="Arial"/>
                <w:kern w:val="18"/>
                <w:sz w:val="20"/>
                <w:lang w:val="fr-FR"/>
              </w:rPr>
            </w:pPr>
          </w:p>
        </w:tc>
        <w:tc>
          <w:tcPr>
            <w:tcW w:w="3855" w:type="dxa"/>
            <w:vAlign w:val="center"/>
          </w:tcPr>
          <w:p w14:paraId="5D4C5BC6" w14:textId="77777777" w:rsidR="003F5EA0" w:rsidRPr="00683EA3" w:rsidRDefault="003F5EA0" w:rsidP="00D135CE">
            <w:pPr>
              <w:pStyle w:val="BTCtextCTB"/>
              <w:jc w:val="right"/>
              <w:rPr>
                <w:rFonts w:ascii="Arial" w:eastAsia="DejaVu Sans" w:hAnsi="Arial" w:cs="Arial"/>
                <w:kern w:val="18"/>
                <w:sz w:val="20"/>
                <w:lang w:val="fr-FR"/>
              </w:rPr>
            </w:pPr>
          </w:p>
        </w:tc>
      </w:tr>
    </w:tbl>
    <w:p w14:paraId="4F6310E4" w14:textId="77777777" w:rsidR="003F5EA0" w:rsidRPr="00683EA3" w:rsidRDefault="003F5EA0" w:rsidP="003F5EA0">
      <w:pPr>
        <w:pStyle w:val="BTCtextCTB"/>
        <w:rPr>
          <w:sz w:val="20"/>
        </w:rPr>
      </w:pPr>
    </w:p>
    <w:p w14:paraId="268BE3CE" w14:textId="77777777" w:rsidR="003F5EA0" w:rsidRPr="00683EA3" w:rsidRDefault="003F5EA0" w:rsidP="003F5EA0">
      <w:pPr>
        <w:pStyle w:val="BodyText"/>
        <w:rPr>
          <w:szCs w:val="20"/>
        </w:rPr>
      </w:pPr>
    </w:p>
    <w:p w14:paraId="5FAF1BAB" w14:textId="77777777" w:rsidR="003F5EA0" w:rsidRPr="00683EA3" w:rsidRDefault="003F5EA0" w:rsidP="003F5EA0">
      <w:pPr>
        <w:pStyle w:val="BodyText"/>
        <w:rPr>
          <w:szCs w:val="20"/>
        </w:rPr>
      </w:pPr>
    </w:p>
    <w:p w14:paraId="5BC5540C" w14:textId="77777777" w:rsidR="003F5EA0" w:rsidRPr="00683EA3" w:rsidRDefault="003F5EA0" w:rsidP="003F5EA0">
      <w:pPr>
        <w:pStyle w:val="BodyText"/>
        <w:rPr>
          <w:szCs w:val="20"/>
        </w:rPr>
      </w:pPr>
    </w:p>
    <w:p w14:paraId="3C3643E6" w14:textId="77777777" w:rsidR="003F5EA0" w:rsidRPr="00683EA3" w:rsidRDefault="003F5EA0" w:rsidP="003F5EA0">
      <w:pPr>
        <w:pStyle w:val="BodyText"/>
        <w:rPr>
          <w:szCs w:val="20"/>
        </w:rPr>
      </w:pPr>
    </w:p>
    <w:p w14:paraId="08D7ABD8" w14:textId="77777777" w:rsidR="003F5EA0" w:rsidRPr="00683EA3" w:rsidRDefault="003F5EA0" w:rsidP="003F5EA0">
      <w:pPr>
        <w:spacing w:line="259" w:lineRule="auto"/>
        <w:rPr>
          <w:rFonts w:ascii="Arial" w:eastAsia="DejaVu Sans" w:hAnsi="Arial" w:cs="Arial"/>
          <w:color w:val="auto"/>
          <w:kern w:val="18"/>
          <w:sz w:val="20"/>
          <w:szCs w:val="20"/>
          <w:lang w:eastAsia="nl-BE"/>
        </w:rPr>
      </w:pPr>
      <w:r w:rsidRPr="00683EA3">
        <w:rPr>
          <w:rFonts w:cs="Arial"/>
          <w:sz w:val="20"/>
          <w:szCs w:val="20"/>
        </w:rPr>
        <w:br w:type="page"/>
      </w:r>
    </w:p>
    <w:p w14:paraId="309E20BD" w14:textId="77777777" w:rsidR="004D598B" w:rsidRPr="008E042F" w:rsidRDefault="004D598B" w:rsidP="004D598B">
      <w:pPr>
        <w:pStyle w:val="Heading2"/>
        <w:rPr>
          <w:sz w:val="24"/>
          <w:szCs w:val="24"/>
        </w:rPr>
      </w:pPr>
      <w:bookmarkStart w:id="178" w:name="_Toc117164767"/>
      <w:r w:rsidRPr="008E042F">
        <w:rPr>
          <w:sz w:val="24"/>
          <w:szCs w:val="24"/>
        </w:rPr>
        <w:lastRenderedPageBreak/>
        <w:t>Tender form - Prices</w:t>
      </w:r>
      <w:bookmarkEnd w:id="172"/>
      <w:bookmarkEnd w:id="178"/>
    </w:p>
    <w:p w14:paraId="3D5ACFDF" w14:textId="364F5472" w:rsidR="004D598B" w:rsidRPr="00683EA3" w:rsidRDefault="004D598B" w:rsidP="004D598B">
      <w:pPr>
        <w:pStyle w:val="BodyText"/>
        <w:spacing w:before="60" w:after="60"/>
        <w:rPr>
          <w:rFonts w:ascii="Georgia" w:eastAsia="Calibri" w:hAnsi="Georgia" w:cs="Times New Roman"/>
          <w:color w:val="585756"/>
          <w:szCs w:val="20"/>
        </w:rPr>
      </w:pPr>
      <w:r w:rsidRPr="00683EA3">
        <w:rPr>
          <w:rFonts w:ascii="Georgia" w:hAnsi="Georgia"/>
          <w:color w:val="585756"/>
          <w:szCs w:val="20"/>
        </w:rPr>
        <w:t>By submitting this tender the tenderer commits to performing this public contract in conformity with the provisions of the Tender Specifications</w:t>
      </w:r>
      <w:r w:rsidR="00862A12" w:rsidRPr="00683EA3">
        <w:rPr>
          <w:rFonts w:ascii="Georgia" w:hAnsi="Georgia"/>
          <w:color w:val="585756"/>
          <w:szCs w:val="20"/>
        </w:rPr>
        <w:t xml:space="preserve"> PZA1303311-10033</w:t>
      </w:r>
      <w:r w:rsidRPr="00683EA3">
        <w:rPr>
          <w:rFonts w:ascii="Georgia" w:hAnsi="Georgia"/>
          <w:color w:val="585756"/>
          <w:szCs w:val="20"/>
        </w:rPr>
        <w:t xml:space="preserve"> and explicitly declares accepting all conditions listed in the Tender Specifications and renounces any derogatory provisions such as his own general sales conditions.</w:t>
      </w:r>
    </w:p>
    <w:p w14:paraId="5FE5765A" w14:textId="5D31A2CC" w:rsidR="004D598B" w:rsidRPr="00683EA3" w:rsidRDefault="004D598B" w:rsidP="004D598B">
      <w:pPr>
        <w:pStyle w:val="BodyText"/>
        <w:spacing w:before="60" w:after="60"/>
        <w:rPr>
          <w:rFonts w:ascii="Georgia" w:hAnsi="Georgia"/>
          <w:color w:val="585756"/>
          <w:szCs w:val="20"/>
        </w:rPr>
      </w:pPr>
      <w:r w:rsidRPr="00683EA3">
        <w:rPr>
          <w:rFonts w:ascii="Georgia" w:hAnsi="Georgia"/>
          <w:color w:val="585756"/>
          <w:szCs w:val="20"/>
        </w:rPr>
        <w:t>The unit prices and the global prices for each item in the inventory are established relative to the value of these items in relation to the total value of the tender. All general and financial costs as well as the profits are distributed between the various items in proportion to their weight.</w:t>
      </w:r>
    </w:p>
    <w:p w14:paraId="543F657E" w14:textId="73FB1633" w:rsidR="002A69D8" w:rsidRPr="00683EA3" w:rsidRDefault="002A69D8" w:rsidP="00656423">
      <w:pPr>
        <w:pStyle w:val="BodyText"/>
        <w:spacing w:before="60" w:after="60"/>
        <w:rPr>
          <w:rFonts w:ascii="Georgia" w:hAnsi="Georgia"/>
          <w:color w:val="585756"/>
          <w:szCs w:val="20"/>
        </w:rPr>
      </w:pPr>
      <w:r w:rsidRPr="00683EA3">
        <w:rPr>
          <w:rFonts w:ascii="Georgia" w:hAnsi="Georgia"/>
          <w:color w:val="585756"/>
          <w:szCs w:val="20"/>
        </w:rPr>
        <w:t>Tenderer</w:t>
      </w:r>
      <w:r w:rsidR="00AC208B" w:rsidRPr="00683EA3">
        <w:rPr>
          <w:rFonts w:ascii="Georgia" w:hAnsi="Georgia"/>
          <w:color w:val="585756"/>
          <w:szCs w:val="20"/>
        </w:rPr>
        <w:t>(s) commits of filling the below table with the number of the applied</w:t>
      </w:r>
      <w:r w:rsidR="00656423">
        <w:rPr>
          <w:rFonts w:ascii="Georgia" w:hAnsi="Georgia"/>
          <w:color w:val="585756"/>
          <w:szCs w:val="20"/>
        </w:rPr>
        <w:t xml:space="preserve"> lot(s)</w:t>
      </w:r>
      <w:r w:rsidR="00AC208B" w:rsidRPr="00683EA3">
        <w:rPr>
          <w:rFonts w:ascii="Georgia" w:hAnsi="Georgia"/>
          <w:color w:val="585756"/>
          <w:szCs w:val="20"/>
        </w:rPr>
        <w:t xml:space="preserve"> </w:t>
      </w:r>
      <w:r w:rsidR="00656423">
        <w:rPr>
          <w:rFonts w:ascii="Georgia" w:hAnsi="Georgia"/>
          <w:color w:val="585756"/>
          <w:szCs w:val="20"/>
          <w:lang w:val="en-US"/>
        </w:rPr>
        <w:t xml:space="preserve">(tenderer can apply to one or more lots) </w:t>
      </w:r>
      <w:r w:rsidR="00AC208B" w:rsidRPr="00683EA3">
        <w:rPr>
          <w:rFonts w:ascii="Georgia" w:hAnsi="Georgia"/>
          <w:color w:val="585756"/>
          <w:szCs w:val="20"/>
        </w:rPr>
        <w:t xml:space="preserve">and </w:t>
      </w:r>
      <w:r w:rsidR="00FC76D3" w:rsidRPr="00683EA3">
        <w:rPr>
          <w:rFonts w:ascii="Georgia" w:hAnsi="Georgia"/>
          <w:color w:val="585756"/>
          <w:szCs w:val="20"/>
        </w:rPr>
        <w:t xml:space="preserve">the total of the whole </w:t>
      </w:r>
      <w:r w:rsidR="00656423">
        <w:rPr>
          <w:rFonts w:ascii="Georgia" w:hAnsi="Georgia"/>
          <w:color w:val="585756"/>
          <w:szCs w:val="20"/>
        </w:rPr>
        <w:t xml:space="preserve">items in each </w:t>
      </w:r>
      <w:r w:rsidR="00FC76D3" w:rsidRPr="00683EA3">
        <w:rPr>
          <w:rFonts w:ascii="Georgia" w:hAnsi="Georgia"/>
          <w:color w:val="585756"/>
          <w:szCs w:val="20"/>
        </w:rPr>
        <w:t xml:space="preserve">lot </w:t>
      </w:r>
      <w:r w:rsidR="00656423">
        <w:rPr>
          <w:rFonts w:ascii="Georgia" w:hAnsi="Georgia"/>
          <w:color w:val="585756"/>
          <w:szCs w:val="20"/>
        </w:rPr>
        <w:t>.</w:t>
      </w:r>
    </w:p>
    <w:p w14:paraId="753B4639" w14:textId="77777777" w:rsidR="005D3AD0" w:rsidRPr="00683EA3" w:rsidRDefault="005D3AD0" w:rsidP="004D598B">
      <w:pPr>
        <w:pStyle w:val="BodyText"/>
        <w:spacing w:before="60" w:after="60"/>
        <w:rPr>
          <w:rFonts w:ascii="Georgia" w:eastAsia="Calibri" w:hAnsi="Georgia" w:cs="Times New Roman"/>
          <w:color w:val="585756"/>
          <w:szCs w:val="20"/>
        </w:rPr>
      </w:pPr>
    </w:p>
    <w:tbl>
      <w:tblPr>
        <w:tblStyle w:val="TableGrid"/>
        <w:tblW w:w="0" w:type="auto"/>
        <w:tblLook w:val="04A0" w:firstRow="1" w:lastRow="0" w:firstColumn="1" w:lastColumn="0" w:noHBand="0" w:noVBand="1"/>
      </w:tblPr>
      <w:tblGrid>
        <w:gridCol w:w="4244"/>
        <w:gridCol w:w="4250"/>
      </w:tblGrid>
      <w:tr w:rsidR="0068370E" w:rsidRPr="00683EA3" w14:paraId="3FA50120" w14:textId="77777777" w:rsidTr="0068370E">
        <w:tc>
          <w:tcPr>
            <w:tcW w:w="4360" w:type="dxa"/>
          </w:tcPr>
          <w:p w14:paraId="3F0697F0" w14:textId="0EB37F6E" w:rsidR="0068370E" w:rsidRPr="00683EA3" w:rsidRDefault="0068370E" w:rsidP="004D598B">
            <w:pPr>
              <w:pStyle w:val="BodyText"/>
              <w:spacing w:before="60" w:after="60"/>
              <w:rPr>
                <w:rFonts w:ascii="Georgia" w:eastAsia="Calibri" w:hAnsi="Georgia" w:cs="Times New Roman"/>
                <w:color w:val="585756"/>
                <w:szCs w:val="20"/>
              </w:rPr>
            </w:pPr>
            <w:r w:rsidRPr="00683EA3">
              <w:rPr>
                <w:rFonts w:ascii="Georgia" w:eastAsia="Calibri" w:hAnsi="Georgia" w:cs="Times New Roman"/>
                <w:color w:val="585756"/>
                <w:szCs w:val="20"/>
              </w:rPr>
              <w:t xml:space="preserve">Lot </w:t>
            </w:r>
            <w:r w:rsidR="00AA4AB7" w:rsidRPr="00683EA3">
              <w:rPr>
                <w:rFonts w:ascii="Georgia" w:eastAsia="Calibri" w:hAnsi="Georgia" w:cs="Times New Roman"/>
                <w:color w:val="585756"/>
                <w:szCs w:val="20"/>
              </w:rPr>
              <w:t>1</w:t>
            </w:r>
          </w:p>
        </w:tc>
        <w:tc>
          <w:tcPr>
            <w:tcW w:w="4360" w:type="dxa"/>
          </w:tcPr>
          <w:p w14:paraId="7AFFBA8F" w14:textId="09228A3F" w:rsidR="0068370E" w:rsidRPr="00683EA3" w:rsidRDefault="002E7D5D" w:rsidP="004D598B">
            <w:pPr>
              <w:pStyle w:val="BodyText"/>
              <w:spacing w:before="60" w:after="60"/>
              <w:rPr>
                <w:rFonts w:ascii="Georgia" w:eastAsia="Calibri" w:hAnsi="Georgia" w:cs="Times New Roman"/>
                <w:color w:val="585756"/>
                <w:szCs w:val="20"/>
              </w:rPr>
            </w:pPr>
            <w:r w:rsidRPr="00683EA3">
              <w:rPr>
                <w:rFonts w:ascii="Georgia" w:eastAsia="Calibri" w:hAnsi="Georgia" w:cs="Times New Roman"/>
                <w:color w:val="585756"/>
                <w:szCs w:val="20"/>
              </w:rPr>
              <w:t>Total:</w:t>
            </w:r>
          </w:p>
        </w:tc>
      </w:tr>
      <w:tr w:rsidR="00AA4AB7" w:rsidRPr="00683EA3" w14:paraId="4C2B4EA9" w14:textId="77777777" w:rsidTr="0068370E">
        <w:tc>
          <w:tcPr>
            <w:tcW w:w="4360" w:type="dxa"/>
          </w:tcPr>
          <w:p w14:paraId="38F44F40" w14:textId="7DF43DCB" w:rsidR="00AA4AB7" w:rsidRPr="00683EA3" w:rsidRDefault="00AA4AB7" w:rsidP="004D598B">
            <w:pPr>
              <w:pStyle w:val="BodyText"/>
              <w:spacing w:before="60" w:after="60"/>
              <w:rPr>
                <w:rFonts w:ascii="Georgia" w:eastAsia="Calibri" w:hAnsi="Georgia" w:cs="Times New Roman"/>
                <w:color w:val="585756"/>
                <w:szCs w:val="20"/>
              </w:rPr>
            </w:pPr>
            <w:r w:rsidRPr="00683EA3">
              <w:rPr>
                <w:rFonts w:ascii="Georgia" w:eastAsia="Calibri" w:hAnsi="Georgia" w:cs="Times New Roman"/>
                <w:color w:val="585756"/>
                <w:szCs w:val="20"/>
              </w:rPr>
              <w:t xml:space="preserve">Lot 2 </w:t>
            </w:r>
          </w:p>
        </w:tc>
        <w:tc>
          <w:tcPr>
            <w:tcW w:w="4360" w:type="dxa"/>
          </w:tcPr>
          <w:p w14:paraId="0F9116FB" w14:textId="000A856D" w:rsidR="00AA4AB7" w:rsidRPr="00683EA3" w:rsidRDefault="00AA4AB7" w:rsidP="004D598B">
            <w:pPr>
              <w:pStyle w:val="BodyText"/>
              <w:spacing w:before="60" w:after="60"/>
              <w:rPr>
                <w:rFonts w:ascii="Georgia" w:eastAsia="Calibri" w:hAnsi="Georgia" w:cs="Times New Roman"/>
                <w:color w:val="585756"/>
                <w:szCs w:val="20"/>
              </w:rPr>
            </w:pPr>
            <w:r w:rsidRPr="00683EA3">
              <w:rPr>
                <w:rFonts w:ascii="Georgia" w:eastAsia="Calibri" w:hAnsi="Georgia" w:cs="Times New Roman"/>
                <w:color w:val="585756"/>
                <w:szCs w:val="20"/>
              </w:rPr>
              <w:t>Total:</w:t>
            </w:r>
          </w:p>
        </w:tc>
      </w:tr>
      <w:tr w:rsidR="00AA4AB7" w:rsidRPr="00683EA3" w14:paraId="0F15E377" w14:textId="77777777" w:rsidTr="0068370E">
        <w:tc>
          <w:tcPr>
            <w:tcW w:w="4360" w:type="dxa"/>
          </w:tcPr>
          <w:p w14:paraId="69C4CCE6" w14:textId="3A660D46" w:rsidR="00AA4AB7" w:rsidRPr="00683EA3" w:rsidRDefault="00AA4AB7" w:rsidP="004D598B">
            <w:pPr>
              <w:pStyle w:val="BodyText"/>
              <w:spacing w:before="60" w:after="60"/>
              <w:rPr>
                <w:rFonts w:ascii="Georgia" w:eastAsia="Calibri" w:hAnsi="Georgia" w:cs="Times New Roman"/>
                <w:color w:val="585756"/>
                <w:szCs w:val="20"/>
              </w:rPr>
            </w:pPr>
            <w:r w:rsidRPr="00683EA3">
              <w:rPr>
                <w:rFonts w:ascii="Georgia" w:eastAsia="Calibri" w:hAnsi="Georgia" w:cs="Times New Roman"/>
                <w:color w:val="585756"/>
                <w:szCs w:val="20"/>
              </w:rPr>
              <w:t>Lot 3</w:t>
            </w:r>
          </w:p>
        </w:tc>
        <w:tc>
          <w:tcPr>
            <w:tcW w:w="4360" w:type="dxa"/>
          </w:tcPr>
          <w:p w14:paraId="3DF585AC" w14:textId="5D12437D" w:rsidR="00AA4AB7" w:rsidRPr="00683EA3" w:rsidRDefault="00AA4AB7" w:rsidP="004D598B">
            <w:pPr>
              <w:pStyle w:val="BodyText"/>
              <w:spacing w:before="60" w:after="60"/>
              <w:rPr>
                <w:rFonts w:ascii="Georgia" w:eastAsia="Calibri" w:hAnsi="Georgia" w:cs="Times New Roman"/>
                <w:color w:val="585756"/>
                <w:szCs w:val="20"/>
              </w:rPr>
            </w:pPr>
            <w:r w:rsidRPr="00683EA3">
              <w:rPr>
                <w:rFonts w:ascii="Georgia" w:eastAsia="Calibri" w:hAnsi="Georgia" w:cs="Times New Roman"/>
                <w:color w:val="585756"/>
                <w:szCs w:val="20"/>
              </w:rPr>
              <w:t>Total:</w:t>
            </w:r>
          </w:p>
        </w:tc>
      </w:tr>
      <w:tr w:rsidR="00AA4AB7" w:rsidRPr="00683EA3" w14:paraId="3968F927" w14:textId="77777777" w:rsidTr="0068370E">
        <w:tc>
          <w:tcPr>
            <w:tcW w:w="4360" w:type="dxa"/>
          </w:tcPr>
          <w:p w14:paraId="2F66D4B6" w14:textId="2E53BC13" w:rsidR="00AA4AB7" w:rsidRPr="00683EA3" w:rsidRDefault="00AA4AB7" w:rsidP="004D598B">
            <w:pPr>
              <w:pStyle w:val="BodyText"/>
              <w:spacing w:before="60" w:after="60"/>
              <w:rPr>
                <w:rFonts w:ascii="Georgia" w:eastAsia="Calibri" w:hAnsi="Georgia" w:cs="Times New Roman"/>
                <w:color w:val="585756"/>
                <w:szCs w:val="20"/>
              </w:rPr>
            </w:pPr>
            <w:r w:rsidRPr="00683EA3">
              <w:rPr>
                <w:rFonts w:ascii="Georgia" w:eastAsia="Calibri" w:hAnsi="Georgia" w:cs="Times New Roman"/>
                <w:color w:val="585756"/>
                <w:szCs w:val="20"/>
              </w:rPr>
              <w:t>Lot 4</w:t>
            </w:r>
          </w:p>
        </w:tc>
        <w:tc>
          <w:tcPr>
            <w:tcW w:w="4360" w:type="dxa"/>
          </w:tcPr>
          <w:p w14:paraId="16FB1533" w14:textId="545E3437" w:rsidR="00AA4AB7" w:rsidRPr="00683EA3" w:rsidRDefault="00AA4AB7" w:rsidP="004D598B">
            <w:pPr>
              <w:pStyle w:val="BodyText"/>
              <w:spacing w:before="60" w:after="60"/>
              <w:rPr>
                <w:rFonts w:ascii="Georgia" w:eastAsia="Calibri" w:hAnsi="Georgia" w:cs="Times New Roman"/>
                <w:color w:val="585756"/>
                <w:szCs w:val="20"/>
              </w:rPr>
            </w:pPr>
            <w:r w:rsidRPr="00683EA3">
              <w:rPr>
                <w:rFonts w:ascii="Georgia" w:eastAsia="Calibri" w:hAnsi="Georgia" w:cs="Times New Roman"/>
                <w:color w:val="585756"/>
                <w:szCs w:val="20"/>
              </w:rPr>
              <w:t>Total:</w:t>
            </w:r>
          </w:p>
        </w:tc>
      </w:tr>
    </w:tbl>
    <w:p w14:paraId="00FA3A75" w14:textId="77777777" w:rsidR="004D598B" w:rsidRPr="00683EA3" w:rsidRDefault="004D598B" w:rsidP="004D598B">
      <w:pPr>
        <w:pStyle w:val="BodyText"/>
        <w:spacing w:before="60" w:after="60"/>
        <w:rPr>
          <w:rFonts w:ascii="Georgia" w:eastAsia="Calibri" w:hAnsi="Georgia" w:cs="Times New Roman"/>
          <w:color w:val="585756"/>
          <w:szCs w:val="20"/>
        </w:rPr>
      </w:pPr>
    </w:p>
    <w:p w14:paraId="1AA1533A" w14:textId="77777777" w:rsidR="004D598B" w:rsidRPr="00683EA3" w:rsidRDefault="004D598B" w:rsidP="004D598B">
      <w:pPr>
        <w:pStyle w:val="BodyText"/>
        <w:spacing w:before="60" w:after="60"/>
        <w:rPr>
          <w:rFonts w:ascii="Georgia" w:eastAsia="Calibri" w:hAnsi="Georgia" w:cs="Times New Roman"/>
          <w:color w:val="585756"/>
          <w:szCs w:val="20"/>
        </w:rPr>
      </w:pPr>
    </w:p>
    <w:p w14:paraId="3A029ECE" w14:textId="77777777" w:rsidR="004D598B" w:rsidRPr="00683EA3" w:rsidRDefault="004D598B" w:rsidP="004D598B">
      <w:pPr>
        <w:pStyle w:val="BodyText"/>
        <w:spacing w:before="60" w:after="60"/>
        <w:rPr>
          <w:rFonts w:ascii="Georgia" w:eastAsia="Calibri" w:hAnsi="Georgia" w:cs="Times New Roman"/>
          <w:b/>
          <w:bCs/>
          <w:color w:val="585756"/>
          <w:szCs w:val="20"/>
          <w:u w:val="single"/>
        </w:rPr>
      </w:pPr>
      <w:r w:rsidRPr="00683EA3">
        <w:rPr>
          <w:rFonts w:ascii="Georgia" w:hAnsi="Georgia"/>
          <w:color w:val="585756"/>
          <w:szCs w:val="20"/>
        </w:rPr>
        <w:t xml:space="preserve">The value-added tax is a special item of the inventory, to be added to the tender value. The tenderer commits to performing the public contract in accordance with the provisions of the Tender Specifications for the following prices, </w:t>
      </w:r>
      <w:r w:rsidRPr="00683EA3">
        <w:rPr>
          <w:rFonts w:ascii="Georgia" w:hAnsi="Georgia"/>
          <w:b/>
          <w:bCs/>
          <w:color w:val="585756"/>
          <w:szCs w:val="20"/>
          <w:u w:val="single"/>
        </w:rPr>
        <w:t>given in euros and exclusive of VAT:</w:t>
      </w:r>
    </w:p>
    <w:p w14:paraId="119315CD" w14:textId="77777777" w:rsidR="004D598B" w:rsidRPr="00683EA3" w:rsidRDefault="004D598B" w:rsidP="004D598B">
      <w:pPr>
        <w:pStyle w:val="BodyText"/>
        <w:spacing w:before="60" w:after="60"/>
        <w:rPr>
          <w:rFonts w:ascii="Georgia" w:eastAsia="Calibri" w:hAnsi="Georgia" w:cs="Times New Roman"/>
          <w:b/>
          <w:bCs/>
          <w:color w:val="585756"/>
          <w:szCs w:val="20"/>
          <w:u w:val="single"/>
        </w:rPr>
      </w:pPr>
    </w:p>
    <w:p w14:paraId="52B803E2" w14:textId="77777777" w:rsidR="004D598B" w:rsidRPr="00683EA3" w:rsidRDefault="004D598B" w:rsidP="004D598B">
      <w:pPr>
        <w:pStyle w:val="BodyText"/>
        <w:spacing w:before="60" w:after="60"/>
        <w:rPr>
          <w:rFonts w:ascii="Georgia" w:eastAsia="Calibri" w:hAnsi="Georgia" w:cs="Times New Roman"/>
          <w:color w:val="585756"/>
          <w:szCs w:val="20"/>
        </w:rPr>
      </w:pPr>
      <w:r w:rsidRPr="00683EA3">
        <w:rPr>
          <w:rFonts w:ascii="Georgia" w:hAnsi="Georgia"/>
          <w:color w:val="585756"/>
          <w:szCs w:val="20"/>
        </w:rPr>
        <w:t>VAT percentage: ……………%.</w:t>
      </w:r>
    </w:p>
    <w:p w14:paraId="7879C798" w14:textId="77777777" w:rsidR="004D598B" w:rsidRPr="00683EA3" w:rsidRDefault="004D598B" w:rsidP="004D598B">
      <w:pPr>
        <w:pStyle w:val="BodyText"/>
        <w:spacing w:before="60" w:after="60"/>
        <w:rPr>
          <w:rFonts w:ascii="Georgia" w:eastAsia="Calibri" w:hAnsi="Georgia" w:cs="Times New Roman"/>
          <w:color w:val="585756"/>
          <w:szCs w:val="20"/>
        </w:rPr>
      </w:pPr>
      <w:r w:rsidRPr="00683EA3">
        <w:rPr>
          <w:rFonts w:ascii="Georgia" w:hAnsi="Georgia"/>
          <w:color w:val="585756"/>
          <w:szCs w:val="20"/>
        </w:rPr>
        <w:t>Should this tender be approved, the performance bond will be constituted under the conditions and deadlines stipulated in the Tender Specifications.</w:t>
      </w:r>
    </w:p>
    <w:p w14:paraId="72EB11E5" w14:textId="77777777" w:rsidR="004D598B" w:rsidRPr="00683EA3" w:rsidRDefault="004D598B" w:rsidP="004D598B">
      <w:pPr>
        <w:pStyle w:val="BodyText"/>
        <w:spacing w:before="60" w:after="60"/>
        <w:rPr>
          <w:rFonts w:ascii="Georgia" w:eastAsia="Calibri" w:hAnsi="Georgia" w:cs="Times New Roman"/>
          <w:color w:val="585756"/>
          <w:szCs w:val="20"/>
        </w:rPr>
      </w:pPr>
      <w:r w:rsidRPr="00683EA3">
        <w:rPr>
          <w:rFonts w:ascii="Georgia" w:hAnsi="Georgia"/>
          <w:color w:val="585756"/>
          <w:szCs w:val="20"/>
        </w:rPr>
        <w:t>The confidential information and/or the information relating to technical or business secrets is indicated clearly in the tender.</w:t>
      </w:r>
    </w:p>
    <w:p w14:paraId="3F1A6BD0" w14:textId="7787E411" w:rsidR="004D598B" w:rsidRPr="00683EA3" w:rsidRDefault="004D598B" w:rsidP="004D598B">
      <w:pPr>
        <w:pStyle w:val="BodyText"/>
        <w:spacing w:before="60" w:after="60"/>
        <w:rPr>
          <w:rFonts w:ascii="Georgia" w:eastAsia="Calibri" w:hAnsi="Georgia" w:cs="Times New Roman"/>
          <w:color w:val="585756"/>
          <w:szCs w:val="20"/>
        </w:rPr>
      </w:pPr>
      <w:r w:rsidRPr="00683EA3">
        <w:rPr>
          <w:rFonts w:ascii="Georgia" w:hAnsi="Georgia"/>
          <w:color w:val="585756"/>
          <w:szCs w:val="20"/>
        </w:rPr>
        <w:t>In order to correctly compare the tenders, the duly signed information or documents mentioned below or under point ... must be attached to the tender.</w:t>
      </w:r>
    </w:p>
    <w:p w14:paraId="73A6DA82" w14:textId="77777777" w:rsidR="004D598B" w:rsidRPr="00683EA3" w:rsidRDefault="004D598B" w:rsidP="004D598B">
      <w:pPr>
        <w:pStyle w:val="BodyText"/>
        <w:spacing w:before="60" w:after="60"/>
        <w:rPr>
          <w:rFonts w:ascii="Georgia" w:eastAsia="Calibri" w:hAnsi="Georgia" w:cs="Times New Roman"/>
          <w:color w:val="585756"/>
          <w:szCs w:val="20"/>
        </w:rPr>
      </w:pPr>
      <w:r w:rsidRPr="00683EA3">
        <w:rPr>
          <w:rFonts w:ascii="Georgia" w:hAnsi="Georgia"/>
          <w:color w:val="585756"/>
          <w:szCs w:val="20"/>
        </w:rPr>
        <w:t xml:space="preserve"> </w:t>
      </w:r>
    </w:p>
    <w:p w14:paraId="6319A629" w14:textId="77777777" w:rsidR="004D598B" w:rsidRPr="00683EA3" w:rsidRDefault="004D598B" w:rsidP="004D598B">
      <w:pPr>
        <w:pStyle w:val="BodyText"/>
        <w:spacing w:before="60" w:after="60"/>
        <w:rPr>
          <w:rFonts w:ascii="Georgia" w:eastAsia="Calibri" w:hAnsi="Georgia" w:cs="Times New Roman"/>
          <w:color w:val="585756"/>
          <w:szCs w:val="20"/>
        </w:rPr>
      </w:pPr>
      <w:r w:rsidRPr="00683EA3">
        <w:rPr>
          <w:rFonts w:ascii="Georgia" w:hAnsi="Georgia"/>
          <w:color w:val="585756"/>
          <w:szCs w:val="20"/>
        </w:rPr>
        <w:t>In annex ………………….., the tenderer attaches ……………..to his tender.</w:t>
      </w:r>
    </w:p>
    <w:p w14:paraId="6A085353" w14:textId="77777777" w:rsidR="004D598B" w:rsidRPr="00683EA3" w:rsidRDefault="004D598B" w:rsidP="004D598B">
      <w:pPr>
        <w:pStyle w:val="BodyText"/>
        <w:spacing w:before="60" w:after="60"/>
        <w:rPr>
          <w:rFonts w:ascii="Georgia" w:eastAsia="Calibri" w:hAnsi="Georgia" w:cs="Times New Roman"/>
          <w:color w:val="585756"/>
          <w:szCs w:val="20"/>
        </w:rPr>
      </w:pPr>
    </w:p>
    <w:p w14:paraId="5C718E96" w14:textId="77777777" w:rsidR="004D598B" w:rsidRPr="00683EA3" w:rsidRDefault="004D598B" w:rsidP="004D598B">
      <w:pPr>
        <w:pStyle w:val="BodyText"/>
        <w:spacing w:before="60" w:after="60"/>
        <w:rPr>
          <w:rFonts w:ascii="Georgia" w:eastAsia="Calibri" w:hAnsi="Georgia" w:cs="Times New Roman"/>
          <w:color w:val="585756"/>
          <w:szCs w:val="20"/>
        </w:rPr>
      </w:pPr>
      <w:r w:rsidRPr="00683EA3">
        <w:rPr>
          <w:rFonts w:ascii="Georgia" w:hAnsi="Georgia"/>
          <w:color w:val="585756"/>
          <w:szCs w:val="20"/>
        </w:rPr>
        <w:t>The tenderer declares on honour that the information given is accurate and correct and that it has been established while fully aware of the consequences of misrepresentation.</w:t>
      </w:r>
    </w:p>
    <w:p w14:paraId="0B77FEDD" w14:textId="77777777" w:rsidR="004D598B" w:rsidRPr="00683EA3" w:rsidRDefault="004D598B" w:rsidP="004D598B">
      <w:pPr>
        <w:pStyle w:val="BodyText"/>
        <w:spacing w:before="60" w:after="60"/>
        <w:rPr>
          <w:rFonts w:ascii="Georgia" w:eastAsia="Calibri" w:hAnsi="Georgia" w:cs="Times New Roman"/>
          <w:color w:val="585756"/>
          <w:szCs w:val="20"/>
        </w:rPr>
      </w:pPr>
    </w:p>
    <w:p w14:paraId="15792D1E" w14:textId="77777777" w:rsidR="004D598B" w:rsidRPr="00683EA3" w:rsidRDefault="004D598B" w:rsidP="004D598B">
      <w:pPr>
        <w:pStyle w:val="BodyText"/>
        <w:spacing w:before="60" w:after="60"/>
        <w:rPr>
          <w:rFonts w:ascii="Georgia" w:eastAsia="Calibri" w:hAnsi="Georgia" w:cs="Times New Roman"/>
          <w:color w:val="585756"/>
          <w:szCs w:val="20"/>
        </w:rPr>
      </w:pPr>
    </w:p>
    <w:p w14:paraId="64C4A0A7" w14:textId="77777777" w:rsidR="004D598B" w:rsidRPr="00683EA3" w:rsidRDefault="004D598B" w:rsidP="004D598B">
      <w:pPr>
        <w:pStyle w:val="BodyText"/>
        <w:spacing w:before="60" w:after="60"/>
        <w:rPr>
          <w:rFonts w:ascii="Georgia" w:eastAsia="Calibri" w:hAnsi="Georgia" w:cs="Times New Roman"/>
          <w:color w:val="585756"/>
          <w:szCs w:val="20"/>
        </w:rPr>
      </w:pPr>
      <w:r w:rsidRPr="00683EA3">
        <w:rPr>
          <w:rFonts w:ascii="Georgia" w:hAnsi="Georgia"/>
          <w:color w:val="585756"/>
          <w:szCs w:val="20"/>
        </w:rPr>
        <w:t>Certified true and sincere,</w:t>
      </w:r>
    </w:p>
    <w:p w14:paraId="66540ED1" w14:textId="77777777" w:rsidR="004D598B" w:rsidRPr="00683EA3" w:rsidRDefault="004D598B" w:rsidP="004D598B">
      <w:pPr>
        <w:pStyle w:val="BodyText"/>
        <w:spacing w:before="60" w:after="60"/>
        <w:rPr>
          <w:rFonts w:ascii="Georgia" w:eastAsia="Calibri" w:hAnsi="Georgia" w:cs="Times New Roman"/>
          <w:color w:val="585756"/>
          <w:szCs w:val="20"/>
        </w:rPr>
      </w:pPr>
    </w:p>
    <w:p w14:paraId="41C95433" w14:textId="1086E00B" w:rsidR="004D598B" w:rsidRPr="00683EA3" w:rsidRDefault="004D598B" w:rsidP="004D598B">
      <w:pPr>
        <w:pStyle w:val="BodyText"/>
        <w:spacing w:before="60" w:after="60"/>
        <w:rPr>
          <w:rFonts w:ascii="Georgia" w:hAnsi="Georgia"/>
          <w:color w:val="585756"/>
          <w:szCs w:val="20"/>
        </w:rPr>
      </w:pPr>
      <w:r w:rsidRPr="00683EA3">
        <w:rPr>
          <w:rFonts w:ascii="Georgia" w:hAnsi="Georgia"/>
          <w:color w:val="585756"/>
          <w:szCs w:val="20"/>
        </w:rPr>
        <w:t>Done at ………………………, on …………………….</w:t>
      </w:r>
    </w:p>
    <w:p w14:paraId="0713EE5F" w14:textId="22AC72CD" w:rsidR="000138E7" w:rsidRPr="00683EA3" w:rsidRDefault="000138E7" w:rsidP="004D598B">
      <w:pPr>
        <w:pStyle w:val="BodyText"/>
        <w:spacing w:before="60" w:after="60"/>
        <w:rPr>
          <w:rFonts w:ascii="Georgia" w:hAnsi="Georgia"/>
          <w:color w:val="585756"/>
          <w:szCs w:val="20"/>
        </w:rPr>
      </w:pPr>
    </w:p>
    <w:p w14:paraId="4CBCF678" w14:textId="2FAC3959" w:rsidR="000138E7" w:rsidRPr="00683EA3" w:rsidRDefault="000138E7" w:rsidP="004D598B">
      <w:pPr>
        <w:pStyle w:val="BodyText"/>
        <w:spacing w:before="60" w:after="60"/>
        <w:rPr>
          <w:rFonts w:ascii="Georgia" w:hAnsi="Georgia"/>
          <w:color w:val="585756"/>
          <w:szCs w:val="20"/>
        </w:rPr>
      </w:pPr>
    </w:p>
    <w:p w14:paraId="7D20DD3A" w14:textId="77777777" w:rsidR="000138E7" w:rsidRPr="00683EA3" w:rsidRDefault="000138E7" w:rsidP="004D598B">
      <w:pPr>
        <w:pStyle w:val="BodyText"/>
        <w:spacing w:before="60" w:after="60"/>
        <w:rPr>
          <w:rFonts w:ascii="Georgia" w:eastAsia="Calibri" w:hAnsi="Georgia" w:cs="Times New Roman"/>
          <w:color w:val="585756"/>
          <w:szCs w:val="20"/>
        </w:rPr>
      </w:pPr>
    </w:p>
    <w:p w14:paraId="63AFEE0F" w14:textId="77777777" w:rsidR="004D598B" w:rsidRPr="00B24138" w:rsidRDefault="004D598B" w:rsidP="004D598B">
      <w:pPr>
        <w:pStyle w:val="Heading2"/>
        <w:rPr>
          <w:sz w:val="24"/>
          <w:szCs w:val="24"/>
        </w:rPr>
      </w:pPr>
      <w:bookmarkStart w:id="179" w:name="_Toc52268503"/>
      <w:bookmarkStart w:id="180" w:name="_Toc117164768"/>
      <w:r w:rsidRPr="00B24138">
        <w:rPr>
          <w:sz w:val="24"/>
          <w:szCs w:val="24"/>
        </w:rPr>
        <w:lastRenderedPageBreak/>
        <w:t>Declaration on honour – Exclusion grounds</w:t>
      </w:r>
      <w:bookmarkEnd w:id="179"/>
      <w:bookmarkEnd w:id="180"/>
      <w:r w:rsidRPr="00B24138">
        <w:rPr>
          <w:sz w:val="24"/>
          <w:szCs w:val="24"/>
        </w:rPr>
        <w:t xml:space="preserve"> </w:t>
      </w:r>
    </w:p>
    <w:p w14:paraId="6F4CA4DD" w14:textId="77777777" w:rsidR="004D598B" w:rsidRPr="00683EA3" w:rsidRDefault="004D598B" w:rsidP="004D598B">
      <w:pPr>
        <w:pStyle w:val="paragraph"/>
        <w:spacing w:before="0" w:beforeAutospacing="0" w:after="0" w:afterAutospacing="0"/>
        <w:jc w:val="both"/>
        <w:textAlignment w:val="baseline"/>
        <w:rPr>
          <w:rStyle w:val="eop"/>
          <w:rFonts w:cs="Segoe UI"/>
          <w:sz w:val="20"/>
          <w:szCs w:val="20"/>
        </w:rPr>
      </w:pPr>
      <w:r w:rsidRPr="00683EA3">
        <w:rPr>
          <w:rStyle w:val="normaltextrun"/>
          <w:sz w:val="20"/>
          <w:szCs w:val="20"/>
        </w:rPr>
        <w:t xml:space="preserve">Hereby, I / we, acting as legal representative(s) of above-mentioned tenderer </w:t>
      </w:r>
      <w:r w:rsidRPr="00683EA3">
        <w:rPr>
          <w:rStyle w:val="spellingerror"/>
          <w:rFonts w:ascii="Georgia" w:hAnsi="Georgia"/>
          <w:color w:val="585756"/>
          <w:sz w:val="20"/>
          <w:szCs w:val="20"/>
        </w:rPr>
        <w:t>declare</w:t>
      </w:r>
      <w:r w:rsidRPr="00683EA3">
        <w:rPr>
          <w:rStyle w:val="normaltextrun"/>
          <w:sz w:val="20"/>
          <w:szCs w:val="20"/>
        </w:rPr>
        <w:t> that the tenderer is not in any of the following cases of exclusion</w:t>
      </w:r>
      <w:r w:rsidRPr="00683EA3">
        <w:rPr>
          <w:sz w:val="20"/>
          <w:szCs w:val="20"/>
        </w:rPr>
        <w:t>:</w:t>
      </w:r>
      <w:r w:rsidRPr="00683EA3">
        <w:rPr>
          <w:rStyle w:val="eop"/>
          <w:sz w:val="20"/>
          <w:szCs w:val="20"/>
        </w:rPr>
        <w:t> </w:t>
      </w:r>
    </w:p>
    <w:p w14:paraId="6A5DB64E" w14:textId="77777777" w:rsidR="004D598B" w:rsidRPr="00683EA3" w:rsidRDefault="004D598B" w:rsidP="004D598B">
      <w:pPr>
        <w:pStyle w:val="paragraph"/>
        <w:spacing w:before="0" w:beforeAutospacing="0" w:after="0" w:afterAutospacing="0"/>
        <w:jc w:val="both"/>
        <w:textAlignment w:val="baseline"/>
        <w:rPr>
          <w:rFonts w:ascii="Georgia" w:hAnsi="Georgia" w:cs="Segoe UI"/>
          <w:color w:val="585756"/>
          <w:sz w:val="20"/>
          <w:szCs w:val="20"/>
        </w:rPr>
      </w:pPr>
    </w:p>
    <w:p w14:paraId="2827D0A3" w14:textId="77777777" w:rsidR="004D598B" w:rsidRPr="00683EA3" w:rsidRDefault="004D598B" w:rsidP="00BD0085">
      <w:pPr>
        <w:pStyle w:val="paragraph"/>
        <w:numPr>
          <w:ilvl w:val="0"/>
          <w:numId w:val="23"/>
        </w:numPr>
        <w:spacing w:before="0" w:beforeAutospacing="0" w:after="0" w:afterAutospacing="0"/>
        <w:textAlignment w:val="baseline"/>
        <w:rPr>
          <w:rFonts w:ascii="Georgia" w:hAnsi="Georgia" w:cs="Segoe UI"/>
          <w:color w:val="585756"/>
          <w:sz w:val="20"/>
          <w:szCs w:val="20"/>
        </w:rPr>
      </w:pPr>
      <w:r w:rsidRPr="00683EA3">
        <w:rPr>
          <w:rStyle w:val="normaltextrun"/>
          <w:rFonts w:ascii="Georgia" w:hAnsi="Georgia"/>
          <w:sz w:val="20"/>
          <w:szCs w:val="20"/>
        </w:rPr>
        <w:t>The tenderer nor any of its directors was found guilty following an  </w:t>
      </w:r>
      <w:r w:rsidRPr="00683EA3">
        <w:rPr>
          <w:rStyle w:val="normaltextrun"/>
          <w:rFonts w:ascii="Georgia" w:hAnsi="Georgia"/>
          <w:b/>
          <w:sz w:val="20"/>
          <w:szCs w:val="20"/>
          <w:u w:val="single"/>
        </w:rPr>
        <w:t>indefeasible judgement</w:t>
      </w:r>
      <w:r w:rsidRPr="00683EA3">
        <w:rPr>
          <w:rStyle w:val="normaltextrun"/>
          <w:rFonts w:ascii="Georgia" w:hAnsi="Georgia"/>
          <w:sz w:val="20"/>
          <w:szCs w:val="20"/>
        </w:rPr>
        <w:t> for one of the following offences:</w:t>
      </w:r>
      <w:r w:rsidRPr="00683EA3">
        <w:rPr>
          <w:rStyle w:val="eop"/>
          <w:rFonts w:ascii="Georgia" w:hAnsi="Georgia"/>
          <w:sz w:val="20"/>
          <w:szCs w:val="20"/>
        </w:rPr>
        <w:t> </w:t>
      </w:r>
    </w:p>
    <w:p w14:paraId="1A7BD230" w14:textId="7B67BB93" w:rsidR="004D598B" w:rsidRPr="00683EA3" w:rsidRDefault="00172418" w:rsidP="004D598B">
      <w:pPr>
        <w:pStyle w:val="paragraph"/>
        <w:spacing w:before="0" w:beforeAutospacing="0" w:after="0" w:afterAutospacing="0"/>
        <w:ind w:firstLine="705"/>
        <w:jc w:val="both"/>
        <w:textAlignment w:val="baseline"/>
        <w:rPr>
          <w:rFonts w:ascii="Georgia" w:hAnsi="Georgia" w:cs="Segoe UI"/>
          <w:color w:val="585756"/>
          <w:sz w:val="20"/>
          <w:szCs w:val="20"/>
        </w:rPr>
      </w:pPr>
      <w:r w:rsidRPr="00683EA3">
        <w:rPr>
          <w:rStyle w:val="normaltextrun"/>
          <w:rFonts w:ascii="Georgia" w:hAnsi="Georgia"/>
          <w:sz w:val="20"/>
          <w:szCs w:val="20"/>
        </w:rPr>
        <w:t>1° i</w:t>
      </w:r>
      <w:r w:rsidR="004D598B" w:rsidRPr="00683EA3">
        <w:rPr>
          <w:rStyle w:val="normaltextrun"/>
          <w:rFonts w:ascii="Georgia" w:hAnsi="Georgia"/>
          <w:sz w:val="20"/>
          <w:szCs w:val="20"/>
        </w:rPr>
        <w:t>nvolvement in a criminal organisation</w:t>
      </w:r>
      <w:r w:rsidR="004D598B" w:rsidRPr="00683EA3">
        <w:rPr>
          <w:rStyle w:val="eop"/>
          <w:rFonts w:ascii="Georgia" w:hAnsi="Georgia"/>
          <w:sz w:val="20"/>
          <w:szCs w:val="20"/>
        </w:rPr>
        <w:t> </w:t>
      </w:r>
    </w:p>
    <w:p w14:paraId="1B3B2E2B" w14:textId="1F91A309" w:rsidR="004D598B" w:rsidRPr="00683EA3" w:rsidRDefault="004D598B" w:rsidP="004D598B">
      <w:pPr>
        <w:pStyle w:val="paragraph"/>
        <w:spacing w:before="0" w:beforeAutospacing="0" w:after="0" w:afterAutospacing="0"/>
        <w:ind w:firstLine="705"/>
        <w:jc w:val="both"/>
        <w:textAlignment w:val="baseline"/>
        <w:rPr>
          <w:rFonts w:ascii="Georgia" w:hAnsi="Georgia" w:cs="Segoe UI"/>
          <w:color w:val="585756"/>
          <w:sz w:val="20"/>
          <w:szCs w:val="20"/>
        </w:rPr>
      </w:pPr>
      <w:r w:rsidRPr="00683EA3">
        <w:rPr>
          <w:rStyle w:val="normaltextrun"/>
          <w:rFonts w:ascii="Georgia" w:hAnsi="Georgia"/>
          <w:sz w:val="20"/>
          <w:szCs w:val="20"/>
        </w:rPr>
        <w:t>2° </w:t>
      </w:r>
      <w:r w:rsidR="00172418" w:rsidRPr="00683EA3">
        <w:rPr>
          <w:rStyle w:val="normaltextrun"/>
          <w:rFonts w:ascii="Georgia" w:hAnsi="Georgia"/>
          <w:sz w:val="20"/>
          <w:szCs w:val="20"/>
        </w:rPr>
        <w:t>corruption</w:t>
      </w:r>
      <w:r w:rsidRPr="00683EA3">
        <w:rPr>
          <w:rStyle w:val="eop"/>
          <w:rFonts w:ascii="Georgia" w:hAnsi="Georgia"/>
          <w:sz w:val="20"/>
          <w:szCs w:val="20"/>
        </w:rPr>
        <w:t> </w:t>
      </w:r>
    </w:p>
    <w:p w14:paraId="4866D9F9" w14:textId="451439C9" w:rsidR="004D598B" w:rsidRPr="00683EA3" w:rsidRDefault="004D598B" w:rsidP="004D598B">
      <w:pPr>
        <w:pStyle w:val="paragraph"/>
        <w:spacing w:before="0" w:beforeAutospacing="0" w:after="0" w:afterAutospacing="0"/>
        <w:ind w:firstLine="705"/>
        <w:jc w:val="both"/>
        <w:textAlignment w:val="baseline"/>
        <w:rPr>
          <w:rFonts w:ascii="Georgia" w:hAnsi="Georgia" w:cs="Segoe UI"/>
          <w:color w:val="585756"/>
          <w:sz w:val="20"/>
          <w:szCs w:val="20"/>
        </w:rPr>
      </w:pPr>
      <w:r w:rsidRPr="00683EA3">
        <w:rPr>
          <w:rStyle w:val="normaltextrun"/>
          <w:rFonts w:ascii="Georgia" w:hAnsi="Georgia"/>
          <w:sz w:val="20"/>
          <w:szCs w:val="20"/>
        </w:rPr>
        <w:t>3° </w:t>
      </w:r>
      <w:r w:rsidR="00172418" w:rsidRPr="00683EA3">
        <w:rPr>
          <w:rStyle w:val="normaltextrun"/>
          <w:rFonts w:ascii="Georgia" w:hAnsi="Georgia"/>
          <w:sz w:val="20"/>
          <w:szCs w:val="20"/>
        </w:rPr>
        <w:t>fraud</w:t>
      </w:r>
      <w:r w:rsidRPr="00683EA3">
        <w:rPr>
          <w:rStyle w:val="eop"/>
          <w:rFonts w:ascii="Georgia" w:hAnsi="Georgia"/>
          <w:sz w:val="20"/>
          <w:szCs w:val="20"/>
        </w:rPr>
        <w:t> </w:t>
      </w:r>
    </w:p>
    <w:p w14:paraId="2CC501B2" w14:textId="77777777" w:rsidR="004D598B" w:rsidRPr="00683EA3" w:rsidRDefault="004D598B" w:rsidP="004D598B">
      <w:pPr>
        <w:pStyle w:val="paragraph"/>
        <w:spacing w:before="0" w:beforeAutospacing="0" w:after="0" w:afterAutospacing="0"/>
        <w:ind w:left="705"/>
        <w:jc w:val="both"/>
        <w:textAlignment w:val="baseline"/>
        <w:rPr>
          <w:rFonts w:ascii="Georgia" w:hAnsi="Georgia" w:cs="Segoe UI"/>
          <w:color w:val="585756"/>
          <w:sz w:val="20"/>
          <w:szCs w:val="20"/>
        </w:rPr>
      </w:pPr>
      <w:r w:rsidRPr="00683EA3">
        <w:rPr>
          <w:rFonts w:ascii="Georgia" w:hAnsi="Georgia"/>
          <w:sz w:val="20"/>
          <w:szCs w:val="20"/>
        </w:rPr>
        <w:t>4° Terrorist offence, offence linked to terrorist activities or incitement to commit such offence, collusion or attempt to commit such an offence</w:t>
      </w:r>
      <w:r w:rsidRPr="00683EA3">
        <w:rPr>
          <w:rStyle w:val="eop"/>
          <w:rFonts w:ascii="Georgia" w:hAnsi="Georgia"/>
          <w:sz w:val="20"/>
          <w:szCs w:val="20"/>
        </w:rPr>
        <w:t> </w:t>
      </w:r>
    </w:p>
    <w:p w14:paraId="1CDED425" w14:textId="77777777" w:rsidR="004D598B" w:rsidRPr="00683EA3" w:rsidRDefault="004D598B" w:rsidP="004D598B">
      <w:pPr>
        <w:pStyle w:val="paragraph"/>
        <w:spacing w:before="0" w:beforeAutospacing="0" w:after="0" w:afterAutospacing="0"/>
        <w:ind w:firstLine="705"/>
        <w:jc w:val="both"/>
        <w:textAlignment w:val="baseline"/>
        <w:rPr>
          <w:rFonts w:ascii="Georgia" w:hAnsi="Georgia" w:cs="Segoe UI"/>
          <w:color w:val="585756"/>
          <w:sz w:val="20"/>
          <w:szCs w:val="20"/>
        </w:rPr>
      </w:pPr>
      <w:r w:rsidRPr="00683EA3">
        <w:rPr>
          <w:rFonts w:ascii="Georgia" w:hAnsi="Georgia"/>
          <w:sz w:val="20"/>
          <w:szCs w:val="20"/>
        </w:rPr>
        <w:t>5° money laundering or financing of terrorism</w:t>
      </w:r>
      <w:r w:rsidRPr="00683EA3">
        <w:rPr>
          <w:rStyle w:val="eop"/>
          <w:rFonts w:ascii="Georgia" w:hAnsi="Georgia"/>
          <w:sz w:val="20"/>
          <w:szCs w:val="20"/>
        </w:rPr>
        <w:t> </w:t>
      </w:r>
    </w:p>
    <w:p w14:paraId="2B7D580C" w14:textId="77777777" w:rsidR="004D598B" w:rsidRPr="00683EA3" w:rsidRDefault="004D598B" w:rsidP="004D598B">
      <w:pPr>
        <w:pStyle w:val="paragraph"/>
        <w:spacing w:before="0" w:beforeAutospacing="0" w:after="0" w:afterAutospacing="0"/>
        <w:ind w:firstLine="705"/>
        <w:jc w:val="both"/>
        <w:textAlignment w:val="baseline"/>
        <w:rPr>
          <w:rFonts w:ascii="Georgia" w:hAnsi="Georgia" w:cs="Segoe UI"/>
          <w:color w:val="585756"/>
          <w:sz w:val="20"/>
          <w:szCs w:val="20"/>
        </w:rPr>
      </w:pPr>
      <w:r w:rsidRPr="00683EA3">
        <w:rPr>
          <w:rStyle w:val="normaltextrun"/>
          <w:rFonts w:ascii="Georgia" w:hAnsi="Georgia"/>
          <w:sz w:val="20"/>
          <w:szCs w:val="20"/>
        </w:rPr>
        <w:t>6° child labour and other trafficking in human beings</w:t>
      </w:r>
      <w:r w:rsidRPr="00683EA3">
        <w:rPr>
          <w:rStyle w:val="eop"/>
          <w:rFonts w:ascii="Georgia" w:hAnsi="Georgia"/>
          <w:sz w:val="20"/>
          <w:szCs w:val="20"/>
        </w:rPr>
        <w:t> </w:t>
      </w:r>
    </w:p>
    <w:p w14:paraId="02A79E94" w14:textId="3BED9426" w:rsidR="004D598B" w:rsidRPr="00683EA3" w:rsidRDefault="004D598B" w:rsidP="004D598B">
      <w:pPr>
        <w:pStyle w:val="paragraph"/>
        <w:spacing w:before="0" w:beforeAutospacing="0" w:after="0" w:afterAutospacing="0"/>
        <w:ind w:firstLine="705"/>
        <w:jc w:val="both"/>
        <w:textAlignment w:val="baseline"/>
        <w:rPr>
          <w:rFonts w:ascii="Georgia" w:hAnsi="Georgia" w:cs="Segoe UI"/>
          <w:color w:val="585756"/>
          <w:sz w:val="20"/>
          <w:szCs w:val="20"/>
        </w:rPr>
      </w:pPr>
      <w:r w:rsidRPr="00683EA3">
        <w:rPr>
          <w:rStyle w:val="normaltextrun"/>
          <w:rFonts w:ascii="Georgia" w:hAnsi="Georgia"/>
          <w:sz w:val="20"/>
          <w:szCs w:val="20"/>
        </w:rPr>
        <w:t>7° employment of foreig</w:t>
      </w:r>
      <w:r w:rsidR="00172418" w:rsidRPr="00683EA3">
        <w:rPr>
          <w:rStyle w:val="normaltextrun"/>
          <w:rFonts w:ascii="Georgia" w:hAnsi="Georgia"/>
          <w:sz w:val="20"/>
          <w:szCs w:val="20"/>
        </w:rPr>
        <w:t>n citizens under illegal status</w:t>
      </w:r>
    </w:p>
    <w:p w14:paraId="01EE2B35" w14:textId="77777777" w:rsidR="00422E47" w:rsidRPr="00683EA3" w:rsidRDefault="00422E47" w:rsidP="004D598B">
      <w:pPr>
        <w:pStyle w:val="paragraph"/>
        <w:spacing w:before="0" w:beforeAutospacing="0" w:after="0" w:afterAutospacing="0"/>
        <w:ind w:left="705"/>
        <w:jc w:val="both"/>
        <w:textAlignment w:val="baseline"/>
        <w:rPr>
          <w:rStyle w:val="normaltextrun"/>
          <w:rFonts w:ascii="Georgia" w:hAnsi="Georgia" w:cs="Segoe UI"/>
          <w:sz w:val="20"/>
          <w:szCs w:val="20"/>
        </w:rPr>
      </w:pPr>
      <w:r w:rsidRPr="00683EA3">
        <w:rPr>
          <w:rStyle w:val="normaltextrun"/>
          <w:rFonts w:ascii="Georgia" w:hAnsi="Georgia"/>
          <w:sz w:val="20"/>
          <w:szCs w:val="20"/>
        </w:rPr>
        <w:t>8° creating a shell company.</w:t>
      </w:r>
    </w:p>
    <w:p w14:paraId="59A87B5F" w14:textId="636DAF62" w:rsidR="004D598B" w:rsidRPr="00683EA3" w:rsidRDefault="004D598B" w:rsidP="004D598B">
      <w:pPr>
        <w:pStyle w:val="paragraph"/>
        <w:spacing w:before="0" w:beforeAutospacing="0" w:after="0" w:afterAutospacing="0"/>
        <w:ind w:left="705"/>
        <w:jc w:val="both"/>
        <w:textAlignment w:val="baseline"/>
        <w:rPr>
          <w:rFonts w:ascii="Georgia" w:hAnsi="Georgia" w:cs="Segoe UI"/>
          <w:color w:val="585756"/>
          <w:sz w:val="20"/>
          <w:szCs w:val="20"/>
        </w:rPr>
      </w:pPr>
      <w:r w:rsidRPr="00683EA3">
        <w:rPr>
          <w:rStyle w:val="normaltextrun"/>
          <w:rFonts w:ascii="Georgia" w:hAnsi="Georgia"/>
          <w:sz w:val="20"/>
          <w:szCs w:val="20"/>
        </w:rPr>
        <w:t>The exclusions on the basis of this criterion apply for a 5-year term from the date of judgement.</w:t>
      </w:r>
      <w:r w:rsidRPr="00683EA3">
        <w:rPr>
          <w:rStyle w:val="eop"/>
          <w:rFonts w:ascii="Georgia" w:hAnsi="Georgia"/>
          <w:sz w:val="20"/>
          <w:szCs w:val="20"/>
        </w:rPr>
        <w:t> </w:t>
      </w:r>
    </w:p>
    <w:p w14:paraId="2F91D2B0" w14:textId="77777777" w:rsidR="004D598B" w:rsidRPr="00683EA3" w:rsidRDefault="004D598B" w:rsidP="004D598B">
      <w:pPr>
        <w:pStyle w:val="paragraph"/>
        <w:spacing w:before="0" w:beforeAutospacing="0" w:after="0" w:afterAutospacing="0"/>
        <w:ind w:left="360"/>
        <w:jc w:val="both"/>
        <w:textAlignment w:val="baseline"/>
        <w:rPr>
          <w:rStyle w:val="normaltextrun"/>
          <w:rFonts w:ascii="Georgia" w:hAnsi="Georgia" w:cs="Segoe UI"/>
          <w:sz w:val="20"/>
          <w:szCs w:val="20"/>
        </w:rPr>
      </w:pPr>
    </w:p>
    <w:p w14:paraId="084C885A" w14:textId="77777777" w:rsidR="004D598B" w:rsidRPr="00683EA3" w:rsidRDefault="004D598B" w:rsidP="00BD0085">
      <w:pPr>
        <w:pStyle w:val="paragraph"/>
        <w:numPr>
          <w:ilvl w:val="0"/>
          <w:numId w:val="14"/>
        </w:numPr>
        <w:spacing w:before="0" w:beforeAutospacing="0" w:after="0" w:afterAutospacing="0"/>
        <w:ind w:left="360" w:firstLine="0"/>
        <w:jc w:val="both"/>
        <w:textAlignment w:val="baseline"/>
        <w:rPr>
          <w:rFonts w:ascii="Georgia" w:hAnsi="Georgia" w:cs="Segoe UI"/>
          <w:sz w:val="20"/>
          <w:szCs w:val="20"/>
        </w:rPr>
      </w:pPr>
      <w:r w:rsidRPr="00683EA3">
        <w:rPr>
          <w:rFonts w:ascii="Georgia" w:hAnsi="Georgia"/>
          <w:sz w:val="20"/>
          <w:szCs w:val="20"/>
        </w:rPr>
        <w:t>The counterparty which fails to fulfil his obligations relating to the payment of taxes or social security contributions for an amount in excess of EUR 5 000, except if the counterparty can demonstrate that a contracting authority owes him one or more unquestionable and due debts which are free of all foreseeable liabilities.</w:t>
      </w:r>
      <w:r w:rsidRPr="00683EA3">
        <w:rPr>
          <w:rStyle w:val="normaltextrun"/>
          <w:rFonts w:ascii="Georgia" w:hAnsi="Georgia"/>
          <w:sz w:val="20"/>
          <w:szCs w:val="20"/>
        </w:rPr>
        <w:t xml:space="preserve"> </w:t>
      </w:r>
      <w:r w:rsidRPr="00683EA3">
        <w:rPr>
          <w:sz w:val="20"/>
          <w:szCs w:val="20"/>
        </w:rPr>
        <w:t>These debts are at least of an amount equal to the one for which he is late in paying outstanding tax or social charges.</w:t>
      </w:r>
      <w:r w:rsidRPr="00683EA3">
        <w:rPr>
          <w:rStyle w:val="eop"/>
          <w:rFonts w:ascii="Georgia" w:hAnsi="Georgia"/>
          <w:sz w:val="20"/>
          <w:szCs w:val="20"/>
        </w:rPr>
        <w:t> </w:t>
      </w:r>
    </w:p>
    <w:p w14:paraId="7B179313" w14:textId="77777777" w:rsidR="004D598B" w:rsidRPr="00683EA3" w:rsidRDefault="004D598B" w:rsidP="004D598B">
      <w:pPr>
        <w:pStyle w:val="paragraph"/>
        <w:spacing w:before="0" w:beforeAutospacing="0" w:after="0" w:afterAutospacing="0"/>
        <w:ind w:left="720"/>
        <w:textAlignment w:val="baseline"/>
        <w:rPr>
          <w:rFonts w:ascii="Georgia" w:hAnsi="Georgia" w:cs="Segoe UI"/>
          <w:color w:val="585756"/>
          <w:sz w:val="20"/>
          <w:szCs w:val="20"/>
        </w:rPr>
      </w:pPr>
      <w:r w:rsidRPr="00683EA3">
        <w:rPr>
          <w:rStyle w:val="eop"/>
          <w:rFonts w:ascii="Georgia" w:hAnsi="Georgia"/>
          <w:sz w:val="20"/>
          <w:szCs w:val="20"/>
        </w:rPr>
        <w:t> </w:t>
      </w:r>
    </w:p>
    <w:p w14:paraId="52722A73" w14:textId="77777777" w:rsidR="004D598B" w:rsidRPr="00683EA3" w:rsidRDefault="004D598B" w:rsidP="00BD0085">
      <w:pPr>
        <w:pStyle w:val="paragraph"/>
        <w:numPr>
          <w:ilvl w:val="0"/>
          <w:numId w:val="15"/>
        </w:numPr>
        <w:spacing w:before="0" w:beforeAutospacing="0" w:after="0" w:afterAutospacing="0"/>
        <w:ind w:left="360" w:firstLine="0"/>
        <w:jc w:val="both"/>
        <w:textAlignment w:val="baseline"/>
        <w:rPr>
          <w:rFonts w:ascii="Georgia" w:hAnsi="Georgia" w:cs="Segoe UI"/>
          <w:color w:val="000000"/>
          <w:sz w:val="20"/>
          <w:szCs w:val="20"/>
        </w:rPr>
      </w:pPr>
      <w:r w:rsidRPr="00683EA3">
        <w:rPr>
          <w:rFonts w:ascii="Georgia" w:hAnsi="Georgia"/>
          <w:color w:val="000000"/>
          <w:sz w:val="20"/>
          <w:szCs w:val="20"/>
        </w:rPr>
        <w:t>when the candidate or tenderer is in a state of bankruptcy, liquidation, cessation of activities, judicial reorganisation or has admitted bankruptcy or is the subject of a liquidation procedure or judicial reorganisation, or in any similar situation resulting from a procedure of the same kind existing under other national regulations;</w:t>
      </w:r>
      <w:r w:rsidRPr="00683EA3">
        <w:rPr>
          <w:rStyle w:val="eop"/>
          <w:rFonts w:ascii="Georgia" w:hAnsi="Georgia"/>
          <w:color w:val="000000"/>
          <w:sz w:val="20"/>
          <w:szCs w:val="20"/>
        </w:rPr>
        <w:t> </w:t>
      </w:r>
    </w:p>
    <w:p w14:paraId="00D36302" w14:textId="77777777" w:rsidR="004D598B" w:rsidRPr="00683EA3" w:rsidRDefault="004D598B" w:rsidP="004D598B">
      <w:pPr>
        <w:pStyle w:val="paragraph"/>
        <w:spacing w:before="0" w:beforeAutospacing="0" w:after="0" w:afterAutospacing="0"/>
        <w:ind w:left="720"/>
        <w:textAlignment w:val="baseline"/>
        <w:rPr>
          <w:rFonts w:ascii="Georgia" w:hAnsi="Georgia" w:cs="Segoe UI"/>
          <w:color w:val="585756"/>
          <w:sz w:val="20"/>
          <w:szCs w:val="20"/>
        </w:rPr>
      </w:pPr>
      <w:r w:rsidRPr="00683EA3">
        <w:rPr>
          <w:rStyle w:val="eop"/>
          <w:rFonts w:ascii="Georgia" w:hAnsi="Georgia"/>
          <w:sz w:val="20"/>
          <w:szCs w:val="20"/>
        </w:rPr>
        <w:t> </w:t>
      </w:r>
    </w:p>
    <w:p w14:paraId="488A066A" w14:textId="77777777" w:rsidR="004D598B" w:rsidRPr="00683EA3" w:rsidRDefault="004D598B" w:rsidP="00BD0085">
      <w:pPr>
        <w:pStyle w:val="paragraph"/>
        <w:numPr>
          <w:ilvl w:val="0"/>
          <w:numId w:val="16"/>
        </w:numPr>
        <w:spacing w:before="0" w:beforeAutospacing="0" w:after="0" w:afterAutospacing="0"/>
        <w:ind w:left="360" w:firstLine="0"/>
        <w:textAlignment w:val="baseline"/>
        <w:rPr>
          <w:rFonts w:ascii="Georgia" w:hAnsi="Georgia" w:cs="Segoe UI"/>
          <w:sz w:val="20"/>
          <w:szCs w:val="20"/>
        </w:rPr>
      </w:pPr>
      <w:r w:rsidRPr="00683EA3">
        <w:rPr>
          <w:rStyle w:val="contextualspellingandgrammarerror"/>
          <w:rFonts w:ascii="Georgia" w:hAnsi="Georgia"/>
          <w:sz w:val="20"/>
          <w:szCs w:val="20"/>
        </w:rPr>
        <w:t xml:space="preserve">The tenderer </w:t>
      </w:r>
      <w:r w:rsidRPr="00683EA3">
        <w:rPr>
          <w:rStyle w:val="normaltextrun"/>
          <w:rFonts w:ascii="Georgia" w:hAnsi="Georgia"/>
          <w:sz w:val="20"/>
          <w:szCs w:val="20"/>
          <w:u w:val="single"/>
        </w:rPr>
        <w:t>or one of its directors</w:t>
      </w:r>
      <w:r w:rsidRPr="00683EA3">
        <w:rPr>
          <w:rStyle w:val="normaltextrun"/>
          <w:rFonts w:ascii="Georgia" w:hAnsi="Georgia"/>
          <w:sz w:val="20"/>
          <w:szCs w:val="20"/>
        </w:rPr>
        <w:t xml:space="preserve"> has committed </w:t>
      </w:r>
      <w:r w:rsidRPr="00683EA3">
        <w:rPr>
          <w:rStyle w:val="normaltextrun"/>
          <w:rFonts w:ascii="Georgia" w:hAnsi="Georgia"/>
          <w:b/>
          <w:sz w:val="20"/>
          <w:szCs w:val="20"/>
          <w:u w:val="single"/>
        </w:rPr>
        <w:t>serious professional misconduct which calls into question their integrity.</w:t>
      </w:r>
      <w:r w:rsidRPr="00683EA3">
        <w:rPr>
          <w:rStyle w:val="scxw174104514"/>
          <w:rFonts w:ascii="Georgia" w:hAnsi="Georgia"/>
          <w:sz w:val="20"/>
          <w:szCs w:val="20"/>
        </w:rPr>
        <w:t> </w:t>
      </w:r>
      <w:r w:rsidRPr="00683EA3">
        <w:rPr>
          <w:rFonts w:ascii="Georgia" w:hAnsi="Georgia"/>
          <w:sz w:val="20"/>
          <w:szCs w:val="20"/>
        </w:rPr>
        <w:br/>
      </w:r>
      <w:r w:rsidRPr="00683EA3">
        <w:rPr>
          <w:rStyle w:val="scxw174104514"/>
          <w:rFonts w:ascii="Georgia" w:hAnsi="Georgia"/>
          <w:sz w:val="20"/>
          <w:szCs w:val="20"/>
        </w:rPr>
        <w:t> </w:t>
      </w:r>
      <w:r w:rsidRPr="00683EA3">
        <w:rPr>
          <w:rFonts w:ascii="Georgia" w:hAnsi="Georgia"/>
          <w:sz w:val="20"/>
          <w:szCs w:val="20"/>
        </w:rPr>
        <w:br/>
      </w:r>
      <w:r w:rsidRPr="00683EA3">
        <w:rPr>
          <w:rStyle w:val="normaltextrun"/>
          <w:rFonts w:ascii="Georgia" w:hAnsi="Georgia"/>
          <w:sz w:val="20"/>
          <w:szCs w:val="20"/>
        </w:rPr>
        <w:t>The following </w:t>
      </w:r>
      <w:r w:rsidRPr="00683EA3">
        <w:rPr>
          <w:rStyle w:val="contextualspellingandgrammarerror"/>
          <w:rFonts w:ascii="Georgia" w:hAnsi="Georgia"/>
          <w:sz w:val="20"/>
          <w:szCs w:val="20"/>
        </w:rPr>
        <w:t>are considered</w:t>
      </w:r>
      <w:r w:rsidRPr="00683EA3">
        <w:rPr>
          <w:rStyle w:val="normaltextrun"/>
          <w:rFonts w:ascii="Georgia" w:hAnsi="Georgia"/>
          <w:sz w:val="20"/>
          <w:szCs w:val="20"/>
        </w:rPr>
        <w:t> serious professional misconduct, among others: </w:t>
      </w:r>
      <w:r w:rsidRPr="00683EA3">
        <w:rPr>
          <w:rStyle w:val="eop"/>
          <w:rFonts w:ascii="Georgia" w:hAnsi="Georgia"/>
          <w:sz w:val="20"/>
          <w:szCs w:val="20"/>
        </w:rPr>
        <w:t> </w:t>
      </w:r>
    </w:p>
    <w:p w14:paraId="7224DD4F" w14:textId="7D0331F0" w:rsidR="004D598B" w:rsidRPr="00683EA3" w:rsidRDefault="004D598B" w:rsidP="004D598B">
      <w:pPr>
        <w:pStyle w:val="paragraph"/>
        <w:spacing w:before="0" w:beforeAutospacing="0" w:after="0" w:afterAutospacing="0"/>
        <w:ind w:left="720"/>
        <w:textAlignment w:val="baseline"/>
        <w:rPr>
          <w:rFonts w:ascii="Georgia" w:hAnsi="Georgia" w:cs="Segoe UI"/>
          <w:color w:val="585756"/>
          <w:sz w:val="20"/>
          <w:szCs w:val="20"/>
        </w:rPr>
      </w:pPr>
      <w:r w:rsidRPr="00683EA3">
        <w:rPr>
          <w:rStyle w:val="eop"/>
          <w:rFonts w:ascii="Georgia" w:hAnsi="Georgia"/>
          <w:sz w:val="20"/>
          <w:szCs w:val="20"/>
        </w:rPr>
        <w:t> </w:t>
      </w:r>
      <w:r w:rsidRPr="00683EA3">
        <w:rPr>
          <w:rFonts w:ascii="Georgia" w:hAnsi="Georgia"/>
          <w:sz w:val="20"/>
          <w:szCs w:val="20"/>
        </w:rPr>
        <w:t xml:space="preserve">A breach of </w:t>
      </w:r>
      <w:proofErr w:type="spellStart"/>
      <w:r w:rsidRPr="00683EA3">
        <w:rPr>
          <w:rFonts w:ascii="Georgia" w:hAnsi="Georgia"/>
          <w:sz w:val="20"/>
          <w:szCs w:val="20"/>
        </w:rPr>
        <w:t>Enabel’s</w:t>
      </w:r>
      <w:proofErr w:type="spellEnd"/>
      <w:r w:rsidRPr="00683EA3">
        <w:rPr>
          <w:rFonts w:ascii="Georgia" w:hAnsi="Georgia"/>
          <w:sz w:val="20"/>
          <w:szCs w:val="20"/>
        </w:rPr>
        <w:t xml:space="preserve"> Policy regarding sexual exploitation and abuse – June 2019</w:t>
      </w:r>
    </w:p>
    <w:p w14:paraId="0B4B0BF9" w14:textId="77777777" w:rsidR="004D598B" w:rsidRPr="00683EA3" w:rsidRDefault="004D598B" w:rsidP="00BD0085">
      <w:pPr>
        <w:pStyle w:val="paragraph"/>
        <w:numPr>
          <w:ilvl w:val="0"/>
          <w:numId w:val="17"/>
        </w:numPr>
        <w:spacing w:before="0" w:beforeAutospacing="0" w:after="0" w:afterAutospacing="0"/>
        <w:ind w:left="1080" w:firstLine="0"/>
        <w:jc w:val="both"/>
        <w:textAlignment w:val="baseline"/>
        <w:rPr>
          <w:rFonts w:ascii="Georgia" w:hAnsi="Georgia" w:cs="Segoe UI"/>
          <w:color w:val="585756"/>
          <w:sz w:val="20"/>
          <w:szCs w:val="20"/>
        </w:rPr>
      </w:pPr>
      <w:r w:rsidRPr="00683EA3">
        <w:rPr>
          <w:rFonts w:ascii="Georgia" w:hAnsi="Georgia"/>
          <w:sz w:val="20"/>
          <w:szCs w:val="20"/>
        </w:rPr>
        <w:t xml:space="preserve">A breach of </w:t>
      </w:r>
      <w:proofErr w:type="spellStart"/>
      <w:r w:rsidRPr="00683EA3">
        <w:rPr>
          <w:rFonts w:ascii="Georgia" w:hAnsi="Georgia"/>
          <w:sz w:val="20"/>
          <w:szCs w:val="20"/>
        </w:rPr>
        <w:t>Enabel’s</w:t>
      </w:r>
      <w:proofErr w:type="spellEnd"/>
      <w:r w:rsidRPr="00683EA3">
        <w:rPr>
          <w:rFonts w:ascii="Georgia" w:hAnsi="Georgia"/>
          <w:sz w:val="20"/>
          <w:szCs w:val="20"/>
        </w:rPr>
        <w:t xml:space="preserve"> Policy regarding fraud and corruption risk management – June 2019</w:t>
      </w:r>
      <w:r w:rsidRPr="00683EA3">
        <w:rPr>
          <w:rStyle w:val="normaltextrun"/>
          <w:rFonts w:ascii="Georgia" w:hAnsi="Georgia"/>
          <w:sz w:val="20"/>
          <w:szCs w:val="20"/>
        </w:rPr>
        <w:t> </w:t>
      </w:r>
      <w:r w:rsidRPr="00683EA3">
        <w:rPr>
          <w:rStyle w:val="eop"/>
          <w:rFonts w:ascii="Georgia" w:hAnsi="Georgia"/>
          <w:sz w:val="20"/>
          <w:szCs w:val="20"/>
        </w:rPr>
        <w:t> </w:t>
      </w:r>
    </w:p>
    <w:p w14:paraId="59171510" w14:textId="77777777" w:rsidR="004D598B" w:rsidRPr="00683EA3" w:rsidRDefault="004D598B" w:rsidP="00BD0085">
      <w:pPr>
        <w:pStyle w:val="paragraph"/>
        <w:numPr>
          <w:ilvl w:val="0"/>
          <w:numId w:val="18"/>
        </w:numPr>
        <w:spacing w:before="0" w:beforeAutospacing="0" w:after="0" w:afterAutospacing="0"/>
        <w:ind w:left="1080" w:firstLine="0"/>
        <w:jc w:val="both"/>
        <w:textAlignment w:val="baseline"/>
        <w:rPr>
          <w:rFonts w:ascii="Georgia" w:hAnsi="Georgia" w:cs="Segoe UI"/>
          <w:sz w:val="20"/>
          <w:szCs w:val="20"/>
        </w:rPr>
      </w:pPr>
      <w:r w:rsidRPr="00683EA3">
        <w:rPr>
          <w:sz w:val="20"/>
          <w:szCs w:val="20"/>
        </w:rPr>
        <w:t>A breach of a regulatory provision in applicable local legislation regarding sexual harassment in the workplace</w:t>
      </w:r>
      <w:r w:rsidRPr="00683EA3">
        <w:rPr>
          <w:rStyle w:val="eop"/>
          <w:rFonts w:ascii="Georgia" w:hAnsi="Georgia"/>
          <w:sz w:val="20"/>
          <w:szCs w:val="20"/>
        </w:rPr>
        <w:t> </w:t>
      </w:r>
    </w:p>
    <w:p w14:paraId="658FFD32" w14:textId="77777777" w:rsidR="004D598B" w:rsidRPr="00683EA3" w:rsidRDefault="004D598B" w:rsidP="00BD0085">
      <w:pPr>
        <w:pStyle w:val="paragraph"/>
        <w:numPr>
          <w:ilvl w:val="0"/>
          <w:numId w:val="19"/>
        </w:numPr>
        <w:spacing w:before="0" w:beforeAutospacing="0" w:after="0" w:afterAutospacing="0"/>
        <w:ind w:left="1080" w:firstLine="0"/>
        <w:jc w:val="both"/>
        <w:textAlignment w:val="baseline"/>
        <w:rPr>
          <w:rFonts w:ascii="Georgia" w:hAnsi="Georgia" w:cs="Segoe UI"/>
          <w:sz w:val="20"/>
          <w:szCs w:val="20"/>
        </w:rPr>
      </w:pPr>
      <w:r w:rsidRPr="00683EA3">
        <w:rPr>
          <w:sz w:val="20"/>
          <w:szCs w:val="20"/>
        </w:rPr>
        <w:t>The tenderer was seriously guilty of misrepresentation or false documents when providing the information required for verification of the absence of grounds for exclusion or the satisfaction of the selection criteria, or concealed this information</w:t>
      </w:r>
      <w:r w:rsidRPr="00683EA3">
        <w:rPr>
          <w:rStyle w:val="eop"/>
          <w:rFonts w:ascii="Georgia" w:hAnsi="Georgia"/>
          <w:sz w:val="20"/>
          <w:szCs w:val="20"/>
        </w:rPr>
        <w:t> </w:t>
      </w:r>
    </w:p>
    <w:p w14:paraId="5FF16711" w14:textId="77777777" w:rsidR="004D598B" w:rsidRPr="00683EA3" w:rsidRDefault="004D598B" w:rsidP="00BD0085">
      <w:pPr>
        <w:pStyle w:val="paragraph"/>
        <w:numPr>
          <w:ilvl w:val="0"/>
          <w:numId w:val="20"/>
        </w:numPr>
        <w:spacing w:before="0" w:beforeAutospacing="0" w:after="0" w:afterAutospacing="0"/>
        <w:ind w:left="1080" w:firstLine="0"/>
        <w:jc w:val="both"/>
        <w:textAlignment w:val="baseline"/>
        <w:rPr>
          <w:rFonts w:ascii="Georgia" w:hAnsi="Georgia" w:cs="Segoe UI"/>
          <w:sz w:val="20"/>
          <w:szCs w:val="20"/>
        </w:rPr>
      </w:pPr>
      <w:r w:rsidRPr="00683EA3">
        <w:rPr>
          <w:rFonts w:ascii="Georgia" w:hAnsi="Georgia"/>
          <w:sz w:val="20"/>
          <w:szCs w:val="20"/>
        </w:rPr>
        <w:t xml:space="preserve">Where </w:t>
      </w:r>
      <w:proofErr w:type="spellStart"/>
      <w:r w:rsidRPr="00683EA3">
        <w:rPr>
          <w:rFonts w:ascii="Georgia" w:hAnsi="Georgia"/>
          <w:sz w:val="20"/>
          <w:szCs w:val="20"/>
        </w:rPr>
        <w:t>Enabel</w:t>
      </w:r>
      <w:proofErr w:type="spellEnd"/>
      <w:r w:rsidRPr="00683EA3">
        <w:rPr>
          <w:rFonts w:ascii="Georgia" w:hAnsi="Georgia"/>
          <w:sz w:val="20"/>
          <w:szCs w:val="20"/>
        </w:rPr>
        <w:t xml:space="preserve"> has sufficient plausible evidence to conclude that the tenderer has committed acts, entered into agreements or entered into arrangements to distort competition</w:t>
      </w:r>
      <w:r w:rsidRPr="00683EA3">
        <w:rPr>
          <w:rStyle w:val="eop"/>
          <w:rFonts w:ascii="Georgia" w:hAnsi="Georgia"/>
          <w:sz w:val="20"/>
          <w:szCs w:val="20"/>
        </w:rPr>
        <w:t> </w:t>
      </w:r>
    </w:p>
    <w:p w14:paraId="4B0BD356" w14:textId="77777777" w:rsidR="004D598B" w:rsidRPr="00683EA3" w:rsidRDefault="004D598B" w:rsidP="004D598B">
      <w:pPr>
        <w:pStyle w:val="paragraph"/>
        <w:spacing w:before="0" w:beforeAutospacing="0" w:after="0" w:afterAutospacing="0"/>
        <w:ind w:left="708"/>
        <w:jc w:val="both"/>
        <w:textAlignment w:val="baseline"/>
        <w:rPr>
          <w:rFonts w:ascii="Georgia" w:hAnsi="Georgia" w:cs="Segoe UI"/>
          <w:sz w:val="20"/>
          <w:szCs w:val="20"/>
        </w:rPr>
      </w:pPr>
      <w:r w:rsidRPr="00683EA3">
        <w:rPr>
          <w:rFonts w:ascii="Georgia" w:hAnsi="Georgia"/>
          <w:sz w:val="20"/>
          <w:szCs w:val="20"/>
        </w:rPr>
        <w:t xml:space="preserve">The presence of this tenderer on one of </w:t>
      </w:r>
      <w:proofErr w:type="spellStart"/>
      <w:r w:rsidRPr="00683EA3">
        <w:rPr>
          <w:rFonts w:ascii="Georgia" w:hAnsi="Georgia"/>
          <w:sz w:val="20"/>
          <w:szCs w:val="20"/>
        </w:rPr>
        <w:t>Enabel’s</w:t>
      </w:r>
      <w:proofErr w:type="spellEnd"/>
      <w:r w:rsidRPr="00683EA3">
        <w:rPr>
          <w:rFonts w:ascii="Georgia" w:hAnsi="Georgia"/>
          <w:sz w:val="20"/>
          <w:szCs w:val="20"/>
        </w:rPr>
        <w:t xml:space="preserve"> exclusion lists as a result of such an act/agreement/arrangement is considered to be sufficiently plausible an element.</w:t>
      </w:r>
      <w:r w:rsidRPr="00683EA3">
        <w:rPr>
          <w:rStyle w:val="eop"/>
          <w:rFonts w:ascii="Georgia" w:hAnsi="Georgia"/>
          <w:sz w:val="20"/>
          <w:szCs w:val="20"/>
        </w:rPr>
        <w:t> </w:t>
      </w:r>
    </w:p>
    <w:p w14:paraId="1FB7741E" w14:textId="77777777" w:rsidR="004D598B" w:rsidRPr="00683EA3" w:rsidRDefault="004D598B" w:rsidP="004D598B">
      <w:pPr>
        <w:pStyle w:val="paragraph"/>
        <w:spacing w:before="0" w:beforeAutospacing="0" w:after="0" w:afterAutospacing="0"/>
        <w:ind w:left="720"/>
        <w:textAlignment w:val="baseline"/>
        <w:rPr>
          <w:rFonts w:ascii="Georgia" w:hAnsi="Georgia" w:cs="Segoe UI"/>
          <w:sz w:val="20"/>
          <w:szCs w:val="20"/>
        </w:rPr>
      </w:pPr>
      <w:r w:rsidRPr="00683EA3">
        <w:rPr>
          <w:rStyle w:val="eop"/>
          <w:rFonts w:ascii="Georgia" w:hAnsi="Georgia"/>
          <w:sz w:val="20"/>
          <w:szCs w:val="20"/>
        </w:rPr>
        <w:t> </w:t>
      </w:r>
    </w:p>
    <w:p w14:paraId="5BEE6FA0" w14:textId="675D958B" w:rsidR="004D598B" w:rsidRPr="00683EA3" w:rsidRDefault="004D598B" w:rsidP="00BD0085">
      <w:pPr>
        <w:pStyle w:val="paragraph"/>
        <w:numPr>
          <w:ilvl w:val="0"/>
          <w:numId w:val="21"/>
        </w:numPr>
        <w:spacing w:before="0" w:beforeAutospacing="0" w:after="0" w:afterAutospacing="0"/>
        <w:ind w:left="360" w:firstLine="0"/>
        <w:jc w:val="both"/>
        <w:textAlignment w:val="baseline"/>
        <w:rPr>
          <w:rFonts w:ascii="Georgia" w:hAnsi="Georgia" w:cs="Segoe UI"/>
          <w:sz w:val="20"/>
          <w:szCs w:val="20"/>
        </w:rPr>
      </w:pPr>
      <w:r w:rsidRPr="00683EA3">
        <w:rPr>
          <w:rFonts w:ascii="Georgia" w:hAnsi="Georgia"/>
          <w:sz w:val="20"/>
          <w:szCs w:val="20"/>
        </w:rPr>
        <w:t>when a conflict of interest within the meaning of Article 6 of the Law cannot be remedied by other, less intrusive measures;</w:t>
      </w:r>
      <w:r w:rsidRPr="00683EA3">
        <w:rPr>
          <w:rStyle w:val="eop"/>
          <w:rFonts w:ascii="Georgia" w:hAnsi="Georgia"/>
          <w:sz w:val="20"/>
          <w:szCs w:val="20"/>
        </w:rPr>
        <w:t> </w:t>
      </w:r>
    </w:p>
    <w:p w14:paraId="653D26F6" w14:textId="77777777" w:rsidR="004D598B" w:rsidRPr="00683EA3" w:rsidRDefault="004D598B" w:rsidP="004D598B">
      <w:pPr>
        <w:pStyle w:val="paragraph"/>
        <w:spacing w:before="0" w:beforeAutospacing="0" w:after="0" w:afterAutospacing="0"/>
        <w:ind w:left="720"/>
        <w:textAlignment w:val="baseline"/>
        <w:rPr>
          <w:rFonts w:ascii="Georgia" w:hAnsi="Georgia" w:cs="Segoe UI"/>
          <w:sz w:val="20"/>
          <w:szCs w:val="20"/>
        </w:rPr>
      </w:pPr>
      <w:r w:rsidRPr="00683EA3">
        <w:rPr>
          <w:rStyle w:val="eop"/>
          <w:rFonts w:ascii="Georgia" w:hAnsi="Georgia"/>
          <w:sz w:val="20"/>
          <w:szCs w:val="20"/>
        </w:rPr>
        <w:t> </w:t>
      </w:r>
    </w:p>
    <w:p w14:paraId="760CA366" w14:textId="67C04C4C" w:rsidR="004D598B" w:rsidRPr="00683EA3" w:rsidRDefault="004D598B" w:rsidP="00BD0085">
      <w:pPr>
        <w:pStyle w:val="paragraph"/>
        <w:numPr>
          <w:ilvl w:val="0"/>
          <w:numId w:val="22"/>
        </w:numPr>
        <w:spacing w:before="0" w:beforeAutospacing="0" w:after="0" w:afterAutospacing="0"/>
        <w:jc w:val="both"/>
        <w:textAlignment w:val="baseline"/>
        <w:rPr>
          <w:rStyle w:val="eop"/>
          <w:rFonts w:ascii="Georgia" w:hAnsi="Georgia" w:cs="Segoe UI"/>
          <w:sz w:val="20"/>
          <w:szCs w:val="20"/>
        </w:rPr>
      </w:pPr>
      <w:r w:rsidRPr="00683EA3">
        <w:rPr>
          <w:rFonts w:ascii="Georgia" w:hAnsi="Georgia"/>
          <w:sz w:val="20"/>
          <w:szCs w:val="20"/>
        </w:rPr>
        <w:t>when significant or persistent failures by the tenderer were detected during the execution of an essential obligation incumbent on him in the framework of a previous public contract, a previous contract placed with a contracting authority, when these failures have given rise to measures as of right, damages or another comparable sanction;</w:t>
      </w:r>
      <w:r w:rsidRPr="00683EA3">
        <w:rPr>
          <w:rStyle w:val="scxw174104514"/>
          <w:rFonts w:ascii="Georgia" w:hAnsi="Georgia"/>
          <w:sz w:val="20"/>
          <w:szCs w:val="20"/>
        </w:rPr>
        <w:t> </w:t>
      </w:r>
      <w:r w:rsidRPr="00683EA3">
        <w:rPr>
          <w:rFonts w:ascii="Georgia" w:hAnsi="Georgia"/>
          <w:sz w:val="20"/>
          <w:szCs w:val="20"/>
        </w:rPr>
        <w:br/>
      </w:r>
      <w:r w:rsidRPr="00683EA3">
        <w:rPr>
          <w:rStyle w:val="scxw174104514"/>
          <w:rFonts w:ascii="Georgia" w:hAnsi="Georgia"/>
          <w:sz w:val="20"/>
          <w:szCs w:val="20"/>
        </w:rPr>
        <w:t> </w:t>
      </w:r>
      <w:r w:rsidRPr="00683EA3">
        <w:rPr>
          <w:rStyle w:val="normaltextrun"/>
          <w:rFonts w:ascii="Georgia" w:hAnsi="Georgia"/>
          <w:sz w:val="20"/>
          <w:szCs w:val="20"/>
        </w:rPr>
        <w:t>Failures to respect applicable obligations regarding environmental, social and </w:t>
      </w:r>
      <w:r w:rsidRPr="00683EA3">
        <w:rPr>
          <w:rStyle w:val="contextualspellingandgrammarerror"/>
          <w:rFonts w:ascii="Georgia" w:hAnsi="Georgia"/>
          <w:sz w:val="20"/>
          <w:szCs w:val="20"/>
        </w:rPr>
        <w:t>labour</w:t>
      </w:r>
      <w:r w:rsidRPr="00683EA3">
        <w:rPr>
          <w:rStyle w:val="normaltextrun"/>
          <w:rFonts w:ascii="Georgia" w:hAnsi="Georgia"/>
          <w:sz w:val="20"/>
          <w:szCs w:val="20"/>
        </w:rPr>
        <w:t> rights under European Union law, national law, labour agreements or international provisions on environmental, social and labour rights are considered ‘significant’.</w:t>
      </w:r>
      <w:r w:rsidRPr="00683EA3">
        <w:rPr>
          <w:rStyle w:val="eop"/>
          <w:rFonts w:ascii="Georgia" w:hAnsi="Georgia"/>
          <w:sz w:val="20"/>
          <w:szCs w:val="20"/>
        </w:rPr>
        <w:t> </w:t>
      </w:r>
      <w:r w:rsidRPr="00683EA3">
        <w:rPr>
          <w:rStyle w:val="eop"/>
          <w:rFonts w:ascii="Georgia" w:hAnsi="Georgia"/>
          <w:sz w:val="20"/>
          <w:szCs w:val="20"/>
        </w:rPr>
        <w:br/>
      </w:r>
      <w:r w:rsidRPr="00683EA3">
        <w:rPr>
          <w:rFonts w:ascii="Georgia" w:hAnsi="Georgia"/>
          <w:sz w:val="20"/>
          <w:szCs w:val="20"/>
        </w:rPr>
        <w:t xml:space="preserve">The presence of the tenderer on </w:t>
      </w:r>
      <w:r w:rsidR="00B143EE" w:rsidRPr="00683EA3">
        <w:rPr>
          <w:rFonts w:ascii="Georgia" w:hAnsi="Georgia"/>
          <w:sz w:val="20"/>
          <w:szCs w:val="20"/>
        </w:rPr>
        <w:t>the</w:t>
      </w:r>
      <w:r w:rsidRPr="00683EA3">
        <w:rPr>
          <w:rFonts w:ascii="Georgia" w:hAnsi="Georgia"/>
          <w:sz w:val="20"/>
          <w:szCs w:val="20"/>
        </w:rPr>
        <w:t xml:space="preserve"> exclusion list of </w:t>
      </w:r>
      <w:proofErr w:type="spellStart"/>
      <w:r w:rsidRPr="00683EA3">
        <w:rPr>
          <w:rFonts w:ascii="Georgia" w:hAnsi="Georgia"/>
          <w:sz w:val="20"/>
          <w:szCs w:val="20"/>
        </w:rPr>
        <w:t>Enabel</w:t>
      </w:r>
      <w:proofErr w:type="spellEnd"/>
      <w:r w:rsidRPr="00683EA3">
        <w:rPr>
          <w:rFonts w:ascii="Georgia" w:hAnsi="Georgia"/>
          <w:sz w:val="20"/>
          <w:szCs w:val="20"/>
        </w:rPr>
        <w:t xml:space="preserve"> because of such a failure serves as evidence.</w:t>
      </w:r>
      <w:r w:rsidRPr="00683EA3">
        <w:rPr>
          <w:rStyle w:val="eop"/>
          <w:rFonts w:ascii="Georgia" w:hAnsi="Georgia"/>
          <w:sz w:val="20"/>
          <w:szCs w:val="20"/>
        </w:rPr>
        <w:t> </w:t>
      </w:r>
    </w:p>
    <w:p w14:paraId="5DE57FCE" w14:textId="77777777" w:rsidR="004D598B" w:rsidRPr="00683EA3" w:rsidRDefault="004D598B" w:rsidP="004D598B">
      <w:pPr>
        <w:pStyle w:val="paragraph"/>
        <w:spacing w:before="0" w:beforeAutospacing="0" w:after="0" w:afterAutospacing="0"/>
        <w:ind w:left="705"/>
        <w:jc w:val="both"/>
        <w:textAlignment w:val="baseline"/>
        <w:rPr>
          <w:rFonts w:ascii="Georgia" w:hAnsi="Georgia" w:cs="Segoe UI"/>
          <w:sz w:val="20"/>
          <w:szCs w:val="20"/>
        </w:rPr>
      </w:pPr>
    </w:p>
    <w:p w14:paraId="4864F680" w14:textId="77777777" w:rsidR="004D598B" w:rsidRPr="00683EA3" w:rsidRDefault="004D598B" w:rsidP="00BD0085">
      <w:pPr>
        <w:pStyle w:val="paragraph"/>
        <w:numPr>
          <w:ilvl w:val="0"/>
          <w:numId w:val="22"/>
        </w:numPr>
        <w:spacing w:before="0" w:beforeAutospacing="0" w:after="0" w:afterAutospacing="0"/>
        <w:ind w:left="360" w:firstLine="0"/>
        <w:jc w:val="both"/>
        <w:textAlignment w:val="baseline"/>
        <w:rPr>
          <w:rStyle w:val="eop"/>
          <w:rFonts w:ascii="Georgia" w:hAnsi="Georgia" w:cs="Segoe UI"/>
          <w:sz w:val="20"/>
          <w:szCs w:val="20"/>
        </w:rPr>
      </w:pPr>
      <w:r w:rsidRPr="00683EA3">
        <w:rPr>
          <w:rFonts w:ascii="Georgia" w:hAnsi="Georgia"/>
          <w:sz w:val="20"/>
          <w:szCs w:val="20"/>
        </w:rPr>
        <w:t>Restrictive measures have been taken vis-à-vis the contractor with a view of ending violations of international peace and security such as terrorism, human-rights violations, the destabilisation of sovereign states and the proliferation of weapons of mass destruction.</w:t>
      </w:r>
      <w:r w:rsidRPr="00683EA3">
        <w:rPr>
          <w:rStyle w:val="eop"/>
          <w:rFonts w:ascii="Georgia" w:hAnsi="Georgia"/>
          <w:sz w:val="20"/>
          <w:szCs w:val="20"/>
        </w:rPr>
        <w:t> </w:t>
      </w:r>
    </w:p>
    <w:p w14:paraId="64515F38" w14:textId="77777777" w:rsidR="004D598B" w:rsidRPr="00683EA3" w:rsidRDefault="004D598B" w:rsidP="004D598B">
      <w:pPr>
        <w:pStyle w:val="paragraph"/>
        <w:spacing w:before="0" w:beforeAutospacing="0" w:after="0" w:afterAutospacing="0"/>
        <w:ind w:left="360"/>
        <w:jc w:val="both"/>
        <w:textAlignment w:val="baseline"/>
        <w:rPr>
          <w:rStyle w:val="eop"/>
          <w:rFonts w:ascii="Georgia" w:hAnsi="Georgia" w:cs="Segoe UI"/>
          <w:sz w:val="20"/>
          <w:szCs w:val="20"/>
        </w:rPr>
      </w:pPr>
    </w:p>
    <w:p w14:paraId="20BED591" w14:textId="77777777" w:rsidR="004D598B" w:rsidRPr="00683EA3" w:rsidRDefault="004D598B" w:rsidP="00BD0085">
      <w:pPr>
        <w:pStyle w:val="paragraph"/>
        <w:numPr>
          <w:ilvl w:val="0"/>
          <w:numId w:val="22"/>
        </w:numPr>
        <w:spacing w:before="0" w:beforeAutospacing="0" w:after="0" w:afterAutospacing="0"/>
        <w:ind w:left="360" w:firstLine="0"/>
        <w:jc w:val="both"/>
        <w:textAlignment w:val="baseline"/>
        <w:rPr>
          <w:rStyle w:val="eop"/>
          <w:rFonts w:ascii="Georgia" w:hAnsi="Georgia" w:cs="Segoe UI"/>
          <w:sz w:val="20"/>
          <w:szCs w:val="20"/>
        </w:rPr>
      </w:pPr>
      <w:r w:rsidRPr="00683EA3">
        <w:rPr>
          <w:rStyle w:val="eop"/>
          <w:sz w:val="20"/>
          <w:szCs w:val="20"/>
        </w:rPr>
        <w:t>The tenderer or one of its directors are on the lists of persons, groups or entities subject to United Nations, European Union or Belgian financial sanctions:</w:t>
      </w:r>
    </w:p>
    <w:p w14:paraId="5413D692" w14:textId="77777777" w:rsidR="004D598B" w:rsidRPr="00683EA3" w:rsidRDefault="004D598B" w:rsidP="004D598B">
      <w:pPr>
        <w:pStyle w:val="paragraph"/>
        <w:spacing w:before="0" w:beforeAutospacing="0" w:after="0" w:afterAutospacing="0"/>
        <w:ind w:left="360"/>
        <w:jc w:val="both"/>
        <w:textAlignment w:val="baseline"/>
        <w:rPr>
          <w:rStyle w:val="eop"/>
          <w:rFonts w:ascii="Georgia" w:hAnsi="Georgia" w:cs="Segoe UI"/>
          <w:sz w:val="20"/>
          <w:szCs w:val="20"/>
        </w:rPr>
      </w:pPr>
    </w:p>
    <w:p w14:paraId="181B700A" w14:textId="77777777" w:rsidR="004D598B" w:rsidRPr="00683EA3" w:rsidRDefault="004D598B" w:rsidP="004D598B">
      <w:pPr>
        <w:pStyle w:val="paragraph"/>
        <w:spacing w:before="0" w:beforeAutospacing="0" w:after="0" w:afterAutospacing="0"/>
        <w:ind w:left="360"/>
        <w:jc w:val="both"/>
        <w:textAlignment w:val="baseline"/>
        <w:rPr>
          <w:rStyle w:val="eop"/>
          <w:rFonts w:ascii="Georgia" w:hAnsi="Georgia" w:cs="Segoe UI"/>
          <w:sz w:val="20"/>
          <w:szCs w:val="20"/>
          <w:lang w:val="fr-FR"/>
        </w:rPr>
      </w:pPr>
      <w:r w:rsidRPr="00683EA3">
        <w:rPr>
          <w:rStyle w:val="eop"/>
          <w:rFonts w:ascii="Georgia" w:hAnsi="Georgia"/>
          <w:sz w:val="20"/>
          <w:szCs w:val="20"/>
          <w:lang w:val="fr-FR"/>
        </w:rPr>
        <w:t xml:space="preserve">Pour les Nations Unies, les listes peuvent être consultées à l’adresse suivante : </w:t>
      </w:r>
      <w:hyperlink r:id="rId23" w:history="1">
        <w:r w:rsidRPr="00683EA3">
          <w:rPr>
            <w:rStyle w:val="Hyperlink"/>
            <w:rFonts w:ascii="Georgia" w:hAnsi="Georgia"/>
            <w:sz w:val="20"/>
            <w:szCs w:val="20"/>
            <w:lang w:val="fr-FR"/>
          </w:rPr>
          <w:t>https://finances.belgium.be/fr/tresorerie/sanctions-financieres/sanctions-internationales-nations-unies</w:t>
        </w:r>
      </w:hyperlink>
      <w:r w:rsidRPr="00683EA3">
        <w:rPr>
          <w:rStyle w:val="eop"/>
          <w:rFonts w:ascii="Georgia" w:hAnsi="Georgia"/>
          <w:sz w:val="20"/>
          <w:szCs w:val="20"/>
          <w:lang w:val="fr-FR"/>
        </w:rPr>
        <w:t xml:space="preserve">  </w:t>
      </w:r>
      <w:r w:rsidRPr="00683EA3">
        <w:rPr>
          <w:rStyle w:val="eop"/>
          <w:rFonts w:ascii="Georgia" w:hAnsi="Georgia"/>
          <w:sz w:val="20"/>
          <w:szCs w:val="20"/>
          <w:lang w:val="fr-FR"/>
        </w:rPr>
        <w:br/>
      </w:r>
      <w:r w:rsidRPr="00683EA3">
        <w:rPr>
          <w:rStyle w:val="eop"/>
          <w:rFonts w:ascii="Georgia" w:hAnsi="Georgia"/>
          <w:sz w:val="20"/>
          <w:szCs w:val="20"/>
          <w:lang w:val="fr-FR"/>
        </w:rPr>
        <w:br/>
        <w:t xml:space="preserve">Pour l’Union européenne, les listes peuvent être consultées à l’adresse suivante : </w:t>
      </w:r>
      <w:hyperlink r:id="rId24" w:history="1">
        <w:r w:rsidRPr="00683EA3">
          <w:rPr>
            <w:rStyle w:val="Hyperlink"/>
            <w:rFonts w:ascii="Georgia" w:hAnsi="Georgia"/>
            <w:sz w:val="20"/>
            <w:szCs w:val="20"/>
            <w:lang w:val="fr-FR"/>
          </w:rPr>
          <w:t>https://finances.belgium.be/fr/tresorerie/sanctions-financieres/sanctions-europ%C3%A9ennes-ue</w:t>
        </w:r>
      </w:hyperlink>
    </w:p>
    <w:p w14:paraId="6FA5F0AB" w14:textId="77777777" w:rsidR="004D598B" w:rsidRPr="00683EA3" w:rsidRDefault="00000000" w:rsidP="004D598B">
      <w:pPr>
        <w:pStyle w:val="paragraph"/>
        <w:spacing w:after="0"/>
        <w:ind w:left="360"/>
        <w:textAlignment w:val="baseline"/>
        <w:rPr>
          <w:rStyle w:val="eop"/>
          <w:rFonts w:ascii="Georgia" w:hAnsi="Georgia" w:cs="Segoe UI"/>
          <w:sz w:val="20"/>
          <w:szCs w:val="20"/>
          <w:lang w:val="fr-FR"/>
        </w:rPr>
      </w:pPr>
      <w:hyperlink r:id="rId25" w:history="1">
        <w:r w:rsidR="007B0823" w:rsidRPr="00683EA3">
          <w:rPr>
            <w:rStyle w:val="Hyperlink"/>
            <w:rFonts w:ascii="Georgia" w:hAnsi="Georgia"/>
            <w:sz w:val="20"/>
            <w:szCs w:val="20"/>
            <w:lang w:val="fr-FR"/>
          </w:rPr>
          <w:t>https://eeas.europa.eu/headquarters/headquarters-homepage/8442/consolidated-list-sanctions</w:t>
        </w:r>
      </w:hyperlink>
      <w:r w:rsidR="007B0823" w:rsidRPr="00683EA3">
        <w:rPr>
          <w:rStyle w:val="eop"/>
          <w:rFonts w:ascii="Georgia" w:hAnsi="Georgia"/>
          <w:sz w:val="20"/>
          <w:szCs w:val="20"/>
          <w:lang w:val="fr-FR"/>
        </w:rPr>
        <w:br/>
      </w:r>
      <w:r w:rsidR="007B0823" w:rsidRPr="00683EA3">
        <w:rPr>
          <w:rStyle w:val="eop"/>
          <w:rFonts w:ascii="Georgia" w:hAnsi="Georgia"/>
          <w:sz w:val="20"/>
          <w:szCs w:val="20"/>
          <w:lang w:val="fr-FR"/>
        </w:rPr>
        <w:br/>
      </w:r>
      <w:hyperlink r:id="rId26" w:history="1">
        <w:r w:rsidR="007B0823" w:rsidRPr="00683EA3">
          <w:rPr>
            <w:rStyle w:val="Hyperlink"/>
            <w:rFonts w:ascii="Georgia" w:hAnsi="Georgia"/>
            <w:sz w:val="20"/>
            <w:szCs w:val="20"/>
            <w:lang w:val="fr-FR"/>
          </w:rPr>
          <w:t>https://eeas.europa.eu/sites/eeas/files/restrictive_measures-2017-01-17-clean.pdf</w:t>
        </w:r>
      </w:hyperlink>
      <w:r w:rsidR="007B0823" w:rsidRPr="00683EA3">
        <w:rPr>
          <w:rStyle w:val="eop"/>
          <w:rFonts w:ascii="Georgia" w:hAnsi="Georgia"/>
          <w:sz w:val="20"/>
          <w:szCs w:val="20"/>
          <w:lang w:val="fr-FR"/>
        </w:rPr>
        <w:br/>
      </w:r>
      <w:r w:rsidR="007B0823" w:rsidRPr="00683EA3">
        <w:rPr>
          <w:rStyle w:val="eop"/>
          <w:rFonts w:ascii="Georgia" w:hAnsi="Georgia"/>
          <w:sz w:val="20"/>
          <w:szCs w:val="20"/>
          <w:lang w:val="fr-FR"/>
        </w:rPr>
        <w:br/>
        <w:t xml:space="preserve">Pour la Belgique : </w:t>
      </w:r>
      <w:hyperlink r:id="rId27" w:history="1">
        <w:r w:rsidR="007B0823" w:rsidRPr="00683EA3">
          <w:rPr>
            <w:rStyle w:val="Hyperlink"/>
            <w:rFonts w:ascii="Georgia" w:hAnsi="Georgia"/>
            <w:sz w:val="20"/>
            <w:szCs w:val="20"/>
            <w:lang w:val="fr-FR"/>
          </w:rPr>
          <w:t>https://finances.belgium.be/fr/sur_le_spf/structure_et_services/administrations_generales/tr%C3%A9sorerie/contr%C3%B4le-des-instruments-1-2</w:t>
        </w:r>
      </w:hyperlink>
    </w:p>
    <w:p w14:paraId="4C0EC36F" w14:textId="77777777" w:rsidR="004D598B" w:rsidRPr="00683EA3" w:rsidRDefault="004D598B" w:rsidP="00BD0085">
      <w:pPr>
        <w:numPr>
          <w:ilvl w:val="0"/>
          <w:numId w:val="22"/>
        </w:numPr>
        <w:rPr>
          <w:rStyle w:val="eop"/>
          <w:rFonts w:eastAsia="Times New Roman" w:cs="Segoe UI"/>
          <w:color w:val="auto"/>
          <w:sz w:val="20"/>
          <w:szCs w:val="20"/>
        </w:rPr>
      </w:pPr>
      <w:r w:rsidRPr="00683EA3">
        <w:rPr>
          <w:rStyle w:val="eop"/>
          <w:sz w:val="20"/>
          <w:szCs w:val="20"/>
          <w:lang w:val="fr-FR"/>
        </w:rPr>
        <w:t xml:space="preserve"> </w:t>
      </w:r>
      <w:r w:rsidRPr="00683EA3">
        <w:rPr>
          <w:rStyle w:val="eop"/>
          <w:color w:val="auto"/>
          <w:sz w:val="20"/>
          <w:szCs w:val="20"/>
        </w:rPr>
        <w:t xml:space="preserve">If </w:t>
      </w:r>
      <w:proofErr w:type="spellStart"/>
      <w:r w:rsidRPr="00683EA3">
        <w:rPr>
          <w:rStyle w:val="eop"/>
          <w:color w:val="auto"/>
          <w:sz w:val="20"/>
          <w:szCs w:val="20"/>
        </w:rPr>
        <w:t>Enabel</w:t>
      </w:r>
      <w:proofErr w:type="spellEnd"/>
      <w:r w:rsidRPr="00683EA3">
        <w:rPr>
          <w:rStyle w:val="eop"/>
          <w:color w:val="auto"/>
          <w:sz w:val="20"/>
          <w:szCs w:val="20"/>
        </w:rPr>
        <w:t xml:space="preserve"> executes a project for another funder or donor, other grounds for exclusion may be added. </w:t>
      </w:r>
    </w:p>
    <w:p w14:paraId="6D6C6824" w14:textId="77777777" w:rsidR="004D598B" w:rsidRPr="00683EA3" w:rsidRDefault="004D598B" w:rsidP="004D598B">
      <w:pPr>
        <w:ind w:left="360"/>
        <w:rPr>
          <w:rStyle w:val="eop"/>
          <w:rFonts w:eastAsia="Times New Roman" w:cs="Segoe UI"/>
          <w:color w:val="auto"/>
          <w:sz w:val="20"/>
          <w:szCs w:val="20"/>
        </w:rPr>
      </w:pPr>
      <w:r w:rsidRPr="00683EA3">
        <w:rPr>
          <w:rStyle w:val="eop"/>
          <w:color w:val="auto"/>
          <w:sz w:val="20"/>
          <w:szCs w:val="20"/>
        </w:rPr>
        <w:t xml:space="preserve">The tenderer formally declares being able, when asked and without delay, to provide the relevant certificates and other kinds of supporting documents, except if: </w:t>
      </w:r>
    </w:p>
    <w:p w14:paraId="72E41FB7" w14:textId="77777777" w:rsidR="004D598B" w:rsidRPr="00683EA3" w:rsidRDefault="004D598B" w:rsidP="004D598B">
      <w:pPr>
        <w:ind w:left="708"/>
        <w:rPr>
          <w:rStyle w:val="eop"/>
          <w:rFonts w:eastAsia="Times New Roman" w:cs="Segoe UI"/>
          <w:color w:val="auto"/>
          <w:sz w:val="20"/>
          <w:szCs w:val="20"/>
        </w:rPr>
      </w:pPr>
      <w:r w:rsidRPr="00683EA3">
        <w:rPr>
          <w:rStyle w:val="eop"/>
          <w:color w:val="auto"/>
          <w:sz w:val="20"/>
          <w:szCs w:val="20"/>
        </w:rPr>
        <w:t>a.</w:t>
      </w:r>
      <w:r w:rsidRPr="00683EA3">
        <w:rPr>
          <w:rStyle w:val="eop"/>
          <w:color w:val="auto"/>
          <w:sz w:val="20"/>
          <w:szCs w:val="20"/>
        </w:rPr>
        <w:tab/>
      </w:r>
      <w:proofErr w:type="spellStart"/>
      <w:r w:rsidRPr="00683EA3">
        <w:rPr>
          <w:rStyle w:val="eop"/>
          <w:color w:val="auto"/>
          <w:sz w:val="20"/>
          <w:szCs w:val="20"/>
        </w:rPr>
        <w:t>Enabel</w:t>
      </w:r>
      <w:proofErr w:type="spellEnd"/>
      <w:r w:rsidRPr="00683EA3">
        <w:rPr>
          <w:rStyle w:val="eop"/>
          <w:color w:val="auto"/>
          <w:sz w:val="20"/>
          <w:szCs w:val="20"/>
        </w:rPr>
        <w:t xml:space="preserve"> can directly obtain the supporting documents concerned by consulting a national database in a Member State that is accessible for free, provided the tenderer has given the required information (website address, responsible authority for providing the information, specific reference of the documents) so </w:t>
      </w:r>
      <w:proofErr w:type="spellStart"/>
      <w:r w:rsidRPr="00683EA3">
        <w:rPr>
          <w:rStyle w:val="eop"/>
          <w:color w:val="auto"/>
          <w:sz w:val="20"/>
          <w:szCs w:val="20"/>
        </w:rPr>
        <w:t>Enabel</w:t>
      </w:r>
      <w:proofErr w:type="spellEnd"/>
      <w:r w:rsidRPr="00683EA3">
        <w:rPr>
          <w:rStyle w:val="eop"/>
          <w:color w:val="auto"/>
          <w:sz w:val="20"/>
          <w:szCs w:val="20"/>
        </w:rPr>
        <w:t xml:space="preserve"> can obtain these, with concomitant permission to access them; </w:t>
      </w:r>
    </w:p>
    <w:p w14:paraId="34A1AC63" w14:textId="77777777" w:rsidR="004D598B" w:rsidRPr="00683EA3" w:rsidRDefault="004D598B" w:rsidP="004D598B">
      <w:pPr>
        <w:ind w:left="360" w:firstLine="348"/>
        <w:rPr>
          <w:rStyle w:val="eop"/>
          <w:rFonts w:eastAsia="Times New Roman" w:cs="Segoe UI"/>
          <w:color w:val="auto"/>
          <w:sz w:val="20"/>
          <w:szCs w:val="20"/>
        </w:rPr>
      </w:pPr>
      <w:r w:rsidRPr="00683EA3">
        <w:rPr>
          <w:rStyle w:val="eop"/>
          <w:color w:val="auto"/>
          <w:sz w:val="20"/>
          <w:szCs w:val="20"/>
        </w:rPr>
        <w:t>b.</w:t>
      </w:r>
      <w:r w:rsidRPr="00683EA3">
        <w:rPr>
          <w:rStyle w:val="eop"/>
          <w:color w:val="auto"/>
          <w:sz w:val="20"/>
          <w:szCs w:val="20"/>
        </w:rPr>
        <w:tab/>
      </w:r>
      <w:proofErr w:type="spellStart"/>
      <w:r w:rsidRPr="00683EA3">
        <w:rPr>
          <w:rStyle w:val="eop"/>
          <w:color w:val="auto"/>
          <w:sz w:val="20"/>
          <w:szCs w:val="20"/>
        </w:rPr>
        <w:t>Enabel</w:t>
      </w:r>
      <w:proofErr w:type="spellEnd"/>
      <w:r w:rsidRPr="00683EA3">
        <w:rPr>
          <w:rStyle w:val="eop"/>
          <w:color w:val="auto"/>
          <w:sz w:val="20"/>
          <w:szCs w:val="20"/>
        </w:rPr>
        <w:t xml:space="preserve"> already has said documents. </w:t>
      </w:r>
    </w:p>
    <w:p w14:paraId="395F2403" w14:textId="77777777" w:rsidR="004D598B" w:rsidRPr="00683EA3" w:rsidRDefault="004D598B" w:rsidP="004D598B">
      <w:pPr>
        <w:ind w:left="708"/>
        <w:rPr>
          <w:rStyle w:val="eop"/>
          <w:rFonts w:eastAsia="Times New Roman" w:cs="Segoe UI"/>
          <w:color w:val="auto"/>
          <w:sz w:val="20"/>
          <w:szCs w:val="20"/>
        </w:rPr>
      </w:pPr>
      <w:r w:rsidRPr="00683EA3">
        <w:rPr>
          <w:rStyle w:val="eop"/>
          <w:color w:val="auto"/>
          <w:sz w:val="20"/>
          <w:szCs w:val="20"/>
        </w:rPr>
        <w:t xml:space="preserve"> The tenderer formally agrees with </w:t>
      </w:r>
      <w:proofErr w:type="spellStart"/>
      <w:r w:rsidRPr="00683EA3">
        <w:rPr>
          <w:rStyle w:val="eop"/>
          <w:color w:val="auto"/>
          <w:sz w:val="20"/>
          <w:szCs w:val="20"/>
        </w:rPr>
        <w:t>Enabel</w:t>
      </w:r>
      <w:proofErr w:type="spellEnd"/>
      <w:r w:rsidRPr="00683EA3">
        <w:rPr>
          <w:rStyle w:val="eop"/>
          <w:color w:val="auto"/>
          <w:sz w:val="20"/>
          <w:szCs w:val="20"/>
        </w:rPr>
        <w:t xml:space="preserve"> accessing the supporting documents substantiating the information provided in this document. </w:t>
      </w:r>
    </w:p>
    <w:p w14:paraId="11F55CF6" w14:textId="77777777" w:rsidR="004D598B" w:rsidRPr="00683EA3" w:rsidRDefault="004D598B" w:rsidP="004D598B">
      <w:pPr>
        <w:ind w:left="360"/>
        <w:rPr>
          <w:rStyle w:val="eop"/>
          <w:rFonts w:eastAsia="Times New Roman" w:cs="Segoe UI"/>
          <w:color w:val="auto"/>
          <w:sz w:val="20"/>
          <w:szCs w:val="20"/>
        </w:rPr>
      </w:pPr>
      <w:r w:rsidRPr="00683EA3">
        <w:rPr>
          <w:rStyle w:val="eop"/>
          <w:color w:val="auto"/>
          <w:sz w:val="20"/>
          <w:szCs w:val="20"/>
        </w:rPr>
        <w:t>Date</w:t>
      </w:r>
    </w:p>
    <w:p w14:paraId="0CFC02FE" w14:textId="77777777" w:rsidR="004D598B" w:rsidRPr="00683EA3" w:rsidRDefault="004D598B" w:rsidP="004D598B">
      <w:pPr>
        <w:ind w:left="360"/>
        <w:rPr>
          <w:rStyle w:val="eop"/>
          <w:rFonts w:eastAsia="Times New Roman" w:cs="Segoe UI"/>
          <w:color w:val="auto"/>
          <w:sz w:val="20"/>
          <w:szCs w:val="20"/>
        </w:rPr>
      </w:pPr>
      <w:r w:rsidRPr="00683EA3">
        <w:rPr>
          <w:rStyle w:val="eop"/>
          <w:color w:val="auto"/>
          <w:sz w:val="20"/>
          <w:szCs w:val="20"/>
        </w:rPr>
        <w:t xml:space="preserve">Location </w:t>
      </w:r>
    </w:p>
    <w:p w14:paraId="3B0B7189" w14:textId="714B1512" w:rsidR="004D598B" w:rsidRPr="00683EA3" w:rsidRDefault="004D598B" w:rsidP="004D598B">
      <w:pPr>
        <w:ind w:left="360"/>
        <w:rPr>
          <w:rStyle w:val="eop"/>
          <w:color w:val="auto"/>
          <w:sz w:val="20"/>
          <w:szCs w:val="20"/>
        </w:rPr>
      </w:pPr>
      <w:r w:rsidRPr="00683EA3">
        <w:rPr>
          <w:rStyle w:val="eop"/>
          <w:color w:val="auto"/>
          <w:sz w:val="20"/>
          <w:szCs w:val="20"/>
        </w:rPr>
        <w:t>Signature</w:t>
      </w:r>
    </w:p>
    <w:p w14:paraId="687450BE" w14:textId="5EEEC23E" w:rsidR="00E143C4" w:rsidRPr="00683EA3" w:rsidRDefault="00E143C4" w:rsidP="004D598B">
      <w:pPr>
        <w:ind w:left="360"/>
        <w:rPr>
          <w:rStyle w:val="eop"/>
          <w:rFonts w:eastAsia="Times New Roman" w:cs="Segoe UI"/>
          <w:color w:val="auto"/>
          <w:sz w:val="20"/>
          <w:szCs w:val="20"/>
        </w:rPr>
      </w:pPr>
    </w:p>
    <w:p w14:paraId="089EA94E" w14:textId="49D1D493" w:rsidR="002E2B21" w:rsidRPr="00683EA3" w:rsidRDefault="002E2B21" w:rsidP="004D598B">
      <w:pPr>
        <w:ind w:left="360"/>
        <w:rPr>
          <w:rStyle w:val="eop"/>
          <w:rFonts w:eastAsia="Times New Roman" w:cs="Segoe UI"/>
          <w:color w:val="auto"/>
          <w:sz w:val="20"/>
          <w:szCs w:val="20"/>
        </w:rPr>
      </w:pPr>
    </w:p>
    <w:p w14:paraId="11D4F0EF" w14:textId="5F090571" w:rsidR="002E2B21" w:rsidRPr="00683EA3" w:rsidRDefault="002E2B21" w:rsidP="004D598B">
      <w:pPr>
        <w:ind w:left="360"/>
        <w:rPr>
          <w:rStyle w:val="eop"/>
          <w:rFonts w:eastAsia="Times New Roman" w:cs="Segoe UI"/>
          <w:color w:val="auto"/>
          <w:sz w:val="20"/>
          <w:szCs w:val="20"/>
        </w:rPr>
      </w:pPr>
    </w:p>
    <w:p w14:paraId="7822A5E0" w14:textId="4DB83D3D" w:rsidR="002E2B21" w:rsidRPr="00683EA3" w:rsidRDefault="002E2B21" w:rsidP="004D598B">
      <w:pPr>
        <w:ind w:left="360"/>
        <w:rPr>
          <w:rStyle w:val="eop"/>
          <w:rFonts w:eastAsia="Times New Roman" w:cs="Segoe UI"/>
          <w:color w:val="auto"/>
          <w:sz w:val="20"/>
          <w:szCs w:val="20"/>
        </w:rPr>
      </w:pPr>
    </w:p>
    <w:p w14:paraId="30121CA9" w14:textId="52DCC29E" w:rsidR="002E2B21" w:rsidRPr="00683EA3" w:rsidRDefault="002E2B21" w:rsidP="004D598B">
      <w:pPr>
        <w:ind w:left="360"/>
        <w:rPr>
          <w:rStyle w:val="eop"/>
          <w:rFonts w:eastAsia="Times New Roman" w:cs="Segoe UI"/>
          <w:color w:val="auto"/>
          <w:sz w:val="20"/>
          <w:szCs w:val="20"/>
        </w:rPr>
      </w:pPr>
    </w:p>
    <w:p w14:paraId="7A230CC6" w14:textId="77777777" w:rsidR="002E2B21" w:rsidRPr="00683EA3" w:rsidRDefault="002E2B21" w:rsidP="004D598B">
      <w:pPr>
        <w:ind w:left="360"/>
        <w:rPr>
          <w:rStyle w:val="eop"/>
          <w:rFonts w:eastAsia="Times New Roman" w:cs="Segoe UI"/>
          <w:color w:val="auto"/>
          <w:sz w:val="20"/>
          <w:szCs w:val="20"/>
        </w:rPr>
      </w:pPr>
    </w:p>
    <w:p w14:paraId="4BECCD59" w14:textId="383F6544" w:rsidR="001E2D2C" w:rsidRPr="00B24138" w:rsidRDefault="001E2D2C" w:rsidP="001E2D2C">
      <w:pPr>
        <w:pStyle w:val="Heading2"/>
        <w:rPr>
          <w:sz w:val="24"/>
          <w:szCs w:val="24"/>
        </w:rPr>
      </w:pPr>
      <w:bookmarkStart w:id="181" w:name="_Toc95309279"/>
      <w:bookmarkStart w:id="182" w:name="_Toc117164769"/>
      <w:bookmarkStart w:id="183" w:name="_Toc52268504"/>
      <w:r w:rsidRPr="00B24138">
        <w:rPr>
          <w:sz w:val="24"/>
          <w:szCs w:val="24"/>
        </w:rPr>
        <w:lastRenderedPageBreak/>
        <w:t>Exclusion Grounds</w:t>
      </w:r>
      <w:bookmarkEnd w:id="181"/>
      <w:bookmarkEnd w:id="182"/>
    </w:p>
    <w:p w14:paraId="568EB888" w14:textId="77777777" w:rsidR="001E2D2C" w:rsidRPr="00B24138" w:rsidRDefault="001E2D2C" w:rsidP="001E2D2C">
      <w:pPr>
        <w:pStyle w:val="Heading3"/>
      </w:pPr>
      <w:bookmarkStart w:id="184" w:name="_Toc95309280"/>
      <w:bookmarkStart w:id="185" w:name="_Toc117164770"/>
      <w:r w:rsidRPr="00B24138">
        <w:t>Power of attorney</w:t>
      </w:r>
      <w:bookmarkEnd w:id="184"/>
      <w:bookmarkEnd w:id="185"/>
      <w:r w:rsidRPr="00B24138">
        <w:t> </w:t>
      </w:r>
    </w:p>
    <w:p w14:paraId="3C4A1425" w14:textId="77777777" w:rsidR="001E2D2C" w:rsidRPr="00683EA3" w:rsidRDefault="001E2D2C" w:rsidP="001E2D2C">
      <w:pPr>
        <w:rPr>
          <w:sz w:val="20"/>
          <w:szCs w:val="20"/>
        </w:rPr>
      </w:pPr>
      <w:r w:rsidRPr="00683EA3">
        <w:rPr>
          <w:sz w:val="20"/>
          <w:szCs w:val="20"/>
        </w:rPr>
        <w:t>The tenderer shall include in his tender the </w:t>
      </w:r>
      <w:r w:rsidRPr="00683EA3">
        <w:rPr>
          <w:b/>
          <w:bCs/>
          <w:sz w:val="20"/>
          <w:szCs w:val="20"/>
        </w:rPr>
        <w:t>power of attorney empowering the person signing the tender</w:t>
      </w:r>
      <w:r w:rsidRPr="00683EA3">
        <w:rPr>
          <w:sz w:val="20"/>
          <w:szCs w:val="20"/>
        </w:rPr>
        <w:t> on behalf of the company, joint venture or consortium. </w:t>
      </w:r>
    </w:p>
    <w:p w14:paraId="00F3A803" w14:textId="77777777" w:rsidR="001E2D2C" w:rsidRPr="00683EA3" w:rsidRDefault="001E2D2C" w:rsidP="001E2D2C">
      <w:pPr>
        <w:rPr>
          <w:sz w:val="20"/>
          <w:szCs w:val="20"/>
        </w:rPr>
      </w:pPr>
      <w:r w:rsidRPr="00683EA3">
        <w:rPr>
          <w:sz w:val="20"/>
          <w:szCs w:val="20"/>
        </w:rPr>
        <w:t>In case of a </w:t>
      </w:r>
      <w:r w:rsidRPr="00683EA3">
        <w:rPr>
          <w:b/>
          <w:bCs/>
          <w:sz w:val="20"/>
          <w:szCs w:val="20"/>
        </w:rPr>
        <w:t>consortium</w:t>
      </w:r>
      <w:r w:rsidRPr="00683EA3">
        <w:rPr>
          <w:sz w:val="20"/>
          <w:szCs w:val="20"/>
        </w:rPr>
        <w:t> or a </w:t>
      </w:r>
      <w:r w:rsidRPr="00683EA3">
        <w:rPr>
          <w:b/>
          <w:bCs/>
          <w:sz w:val="20"/>
          <w:szCs w:val="20"/>
        </w:rPr>
        <w:t>temporary association</w:t>
      </w:r>
      <w:r w:rsidRPr="00683EA3">
        <w:rPr>
          <w:sz w:val="20"/>
          <w:szCs w:val="20"/>
        </w:rPr>
        <w:t>, the joint tender must specify the role of each member of the tendering party. A group leader must be designated and the power of attorney must be completed accordingly. </w:t>
      </w:r>
    </w:p>
    <w:p w14:paraId="1E812307" w14:textId="77777777" w:rsidR="001E2D2C" w:rsidRPr="00B24138" w:rsidRDefault="001E2D2C" w:rsidP="001E2D2C">
      <w:pPr>
        <w:numPr>
          <w:ilvl w:val="2"/>
          <w:numId w:val="2"/>
        </w:numPr>
        <w:autoSpaceDE w:val="0"/>
        <w:autoSpaceDN w:val="0"/>
        <w:adjustRightInd w:val="0"/>
        <w:spacing w:before="60" w:after="60" w:line="240" w:lineRule="auto"/>
        <w:contextualSpacing/>
        <w:outlineLvl w:val="2"/>
        <w:rPr>
          <w:rFonts w:ascii="Calibri" w:hAnsi="Calibri" w:cs="Calibri-Bold"/>
          <w:b/>
          <w:bCs/>
          <w:sz w:val="24"/>
          <w:szCs w:val="24"/>
        </w:rPr>
      </w:pPr>
      <w:bookmarkStart w:id="186" w:name="_Toc95309281"/>
      <w:bookmarkStart w:id="187" w:name="_Toc117164771"/>
      <w:r w:rsidRPr="00B24138">
        <w:rPr>
          <w:rFonts w:ascii="Calibri" w:hAnsi="Calibri" w:cs="Calibri-Bold"/>
          <w:b/>
          <w:bCs/>
          <w:sz w:val="24"/>
          <w:szCs w:val="24"/>
        </w:rPr>
        <w:t>Incorporation certificate</w:t>
      </w:r>
      <w:bookmarkEnd w:id="186"/>
      <w:bookmarkEnd w:id="187"/>
      <w:r w:rsidRPr="00B24138">
        <w:rPr>
          <w:rFonts w:ascii="Calibri" w:hAnsi="Calibri" w:cs="Calibri-Bold"/>
          <w:b/>
          <w:bCs/>
          <w:sz w:val="24"/>
          <w:szCs w:val="24"/>
        </w:rPr>
        <w:t> </w:t>
      </w:r>
    </w:p>
    <w:p w14:paraId="5B299643" w14:textId="77777777" w:rsidR="001E2D2C" w:rsidRPr="00683EA3" w:rsidRDefault="001E2D2C" w:rsidP="001E2D2C">
      <w:pPr>
        <w:rPr>
          <w:sz w:val="20"/>
          <w:szCs w:val="20"/>
        </w:rPr>
      </w:pPr>
      <w:r w:rsidRPr="00683EA3">
        <w:rPr>
          <w:sz w:val="20"/>
          <w:szCs w:val="20"/>
        </w:rPr>
        <w:t>The tenderer shall include in his tender the </w:t>
      </w:r>
      <w:r w:rsidRPr="00683EA3">
        <w:rPr>
          <w:b/>
          <w:bCs/>
          <w:sz w:val="20"/>
          <w:szCs w:val="20"/>
        </w:rPr>
        <w:t>incorporation certificate</w:t>
      </w:r>
      <w:r w:rsidRPr="00683EA3">
        <w:rPr>
          <w:sz w:val="20"/>
          <w:szCs w:val="20"/>
        </w:rPr>
        <w:t> from the competent authority (for local tenderers: Israeli or Palestinian Registration Certificate). </w:t>
      </w:r>
    </w:p>
    <w:p w14:paraId="6576820F" w14:textId="77777777" w:rsidR="001E2D2C" w:rsidRPr="00B24138" w:rsidRDefault="001E2D2C" w:rsidP="001E2D2C">
      <w:pPr>
        <w:numPr>
          <w:ilvl w:val="2"/>
          <w:numId w:val="2"/>
        </w:numPr>
        <w:autoSpaceDE w:val="0"/>
        <w:autoSpaceDN w:val="0"/>
        <w:adjustRightInd w:val="0"/>
        <w:spacing w:before="60" w:after="60" w:line="240" w:lineRule="auto"/>
        <w:contextualSpacing/>
        <w:outlineLvl w:val="2"/>
        <w:rPr>
          <w:rFonts w:ascii="Calibri" w:hAnsi="Calibri" w:cs="Calibri-Bold"/>
          <w:b/>
          <w:bCs/>
          <w:sz w:val="24"/>
          <w:szCs w:val="24"/>
        </w:rPr>
      </w:pPr>
      <w:bookmarkStart w:id="188" w:name="_Toc95309282"/>
      <w:bookmarkStart w:id="189" w:name="_Toc117164772"/>
      <w:r w:rsidRPr="00B24138">
        <w:rPr>
          <w:rFonts w:ascii="Calibri" w:hAnsi="Calibri" w:cs="Calibri-Bold"/>
          <w:b/>
          <w:bCs/>
          <w:sz w:val="24"/>
          <w:szCs w:val="24"/>
        </w:rPr>
        <w:t>Certification of clearance with regards to the payments of social security contributions</w:t>
      </w:r>
      <w:bookmarkEnd w:id="188"/>
      <w:bookmarkEnd w:id="189"/>
      <w:r w:rsidRPr="00B24138">
        <w:rPr>
          <w:rFonts w:ascii="Calibri" w:hAnsi="Calibri" w:cs="Calibri-Bold"/>
          <w:b/>
          <w:bCs/>
          <w:sz w:val="24"/>
          <w:szCs w:val="24"/>
        </w:rPr>
        <w:t> </w:t>
      </w:r>
    </w:p>
    <w:p w14:paraId="0E686965" w14:textId="77777777" w:rsidR="001E2D2C" w:rsidRPr="00683EA3" w:rsidRDefault="001E2D2C" w:rsidP="001E2D2C">
      <w:pPr>
        <w:rPr>
          <w:sz w:val="20"/>
          <w:szCs w:val="20"/>
        </w:rPr>
      </w:pPr>
      <w:r w:rsidRPr="00683EA3">
        <w:rPr>
          <w:sz w:val="20"/>
          <w:szCs w:val="20"/>
        </w:rPr>
        <w:t>The tenderer must provide a certification</w:t>
      </w:r>
      <w:r w:rsidRPr="00683EA3">
        <w:rPr>
          <w:sz w:val="20"/>
          <w:szCs w:val="20"/>
          <w:vertAlign w:val="superscript"/>
        </w:rPr>
        <w:t>12</w:t>
      </w:r>
      <w:r w:rsidRPr="00683EA3">
        <w:rPr>
          <w:sz w:val="20"/>
          <w:szCs w:val="20"/>
        </w:rPr>
        <w:t> from the competent authority stating that (s)he is </w:t>
      </w:r>
      <w:r w:rsidRPr="00683EA3">
        <w:rPr>
          <w:b/>
          <w:bCs/>
          <w:sz w:val="20"/>
          <w:szCs w:val="20"/>
        </w:rPr>
        <w:t>in order with its obligations with regards to the payments of social security contributions</w:t>
      </w:r>
      <w:r w:rsidRPr="00683EA3">
        <w:rPr>
          <w:sz w:val="20"/>
          <w:szCs w:val="20"/>
        </w:rPr>
        <w:t> that apply by law in the country of establishment. This requirement does not apply to tenderers registered in the Palestinian territory. </w:t>
      </w:r>
    </w:p>
    <w:p w14:paraId="56A00967" w14:textId="77777777" w:rsidR="001E2D2C" w:rsidRPr="00B24138" w:rsidRDefault="001E2D2C" w:rsidP="001E2D2C">
      <w:pPr>
        <w:numPr>
          <w:ilvl w:val="2"/>
          <w:numId w:val="2"/>
        </w:numPr>
        <w:autoSpaceDE w:val="0"/>
        <w:autoSpaceDN w:val="0"/>
        <w:adjustRightInd w:val="0"/>
        <w:spacing w:before="60" w:after="60" w:line="240" w:lineRule="auto"/>
        <w:contextualSpacing/>
        <w:outlineLvl w:val="2"/>
        <w:rPr>
          <w:rFonts w:ascii="Calibri" w:hAnsi="Calibri" w:cs="Calibri-Bold"/>
          <w:b/>
          <w:bCs/>
          <w:sz w:val="24"/>
          <w:szCs w:val="24"/>
        </w:rPr>
      </w:pPr>
      <w:bookmarkStart w:id="190" w:name="_Toc95309283"/>
      <w:bookmarkStart w:id="191" w:name="_Toc117164773"/>
      <w:r w:rsidRPr="00B24138">
        <w:rPr>
          <w:rFonts w:ascii="Calibri" w:hAnsi="Calibri" w:cs="Calibri-Bold"/>
          <w:b/>
          <w:bCs/>
          <w:sz w:val="24"/>
          <w:szCs w:val="24"/>
        </w:rPr>
        <w:t>Certification of clearance with regards to the payments of applicable taxes</w:t>
      </w:r>
      <w:bookmarkEnd w:id="190"/>
      <w:bookmarkEnd w:id="191"/>
      <w:r w:rsidRPr="00B24138">
        <w:rPr>
          <w:rFonts w:ascii="Calibri" w:hAnsi="Calibri" w:cs="Calibri-Bold"/>
          <w:b/>
          <w:bCs/>
          <w:sz w:val="24"/>
          <w:szCs w:val="24"/>
        </w:rPr>
        <w:t> </w:t>
      </w:r>
    </w:p>
    <w:p w14:paraId="549599B8" w14:textId="77777777" w:rsidR="001E2D2C" w:rsidRPr="00683EA3" w:rsidRDefault="001E2D2C" w:rsidP="001E2D2C">
      <w:pPr>
        <w:rPr>
          <w:sz w:val="20"/>
          <w:szCs w:val="20"/>
        </w:rPr>
      </w:pPr>
      <w:r w:rsidRPr="00683EA3">
        <w:rPr>
          <w:sz w:val="20"/>
          <w:szCs w:val="20"/>
        </w:rPr>
        <w:t>The tenderer must provide a </w:t>
      </w:r>
      <w:r w:rsidRPr="00683EA3">
        <w:rPr>
          <w:b/>
          <w:bCs/>
          <w:sz w:val="20"/>
          <w:szCs w:val="20"/>
        </w:rPr>
        <w:t>recent certification</w:t>
      </w:r>
      <w:r w:rsidRPr="00683EA3">
        <w:rPr>
          <w:sz w:val="20"/>
          <w:szCs w:val="20"/>
        </w:rPr>
        <w:t> (up to 1 year) from the competent authority stating that the tender is </w:t>
      </w:r>
      <w:r w:rsidRPr="00683EA3">
        <w:rPr>
          <w:b/>
          <w:bCs/>
          <w:sz w:val="20"/>
          <w:szCs w:val="20"/>
        </w:rPr>
        <w:t>in order with the payment of applicable taxes</w:t>
      </w:r>
      <w:r w:rsidRPr="00683EA3">
        <w:rPr>
          <w:sz w:val="20"/>
          <w:szCs w:val="20"/>
        </w:rPr>
        <w:t> that apply by law in the country of establishment. For firms registered in Israel or the Palestinian territory, a valid deduction at source certificate must be provided. </w:t>
      </w:r>
    </w:p>
    <w:p w14:paraId="00AF67CD" w14:textId="67D94A23" w:rsidR="001E2D2C" w:rsidRDefault="001E2D2C" w:rsidP="00B8169D">
      <w:pPr>
        <w:pStyle w:val="Heading2"/>
        <w:numPr>
          <w:ilvl w:val="0"/>
          <w:numId w:val="0"/>
        </w:numPr>
        <w:ind w:left="576"/>
        <w:rPr>
          <w:sz w:val="20"/>
          <w:szCs w:val="20"/>
        </w:rPr>
      </w:pPr>
    </w:p>
    <w:p w14:paraId="15FE03D9" w14:textId="4CE65B39" w:rsidR="00035490" w:rsidRDefault="00035490" w:rsidP="00035490"/>
    <w:p w14:paraId="3C4666CF" w14:textId="29899AF1" w:rsidR="00035490" w:rsidRDefault="00035490" w:rsidP="00035490"/>
    <w:p w14:paraId="1F09D323" w14:textId="6997DE54" w:rsidR="00035490" w:rsidRDefault="00035490" w:rsidP="00035490"/>
    <w:p w14:paraId="023938C0" w14:textId="1596A774" w:rsidR="00035490" w:rsidRDefault="00035490" w:rsidP="00035490"/>
    <w:p w14:paraId="4FA2CAA8" w14:textId="6F0269DB" w:rsidR="00035490" w:rsidRDefault="00035490" w:rsidP="00035490"/>
    <w:p w14:paraId="4AA3DD23" w14:textId="7135A9F3" w:rsidR="00035490" w:rsidRDefault="00035490" w:rsidP="00035490"/>
    <w:p w14:paraId="32C5D0E8" w14:textId="3FBA28A3" w:rsidR="00035490" w:rsidRDefault="00035490" w:rsidP="00035490"/>
    <w:p w14:paraId="63B5CB88" w14:textId="08047D59" w:rsidR="00035490" w:rsidRDefault="00035490" w:rsidP="00035490"/>
    <w:p w14:paraId="2F4970C9" w14:textId="1FDEBC2C" w:rsidR="00035490" w:rsidRDefault="00035490" w:rsidP="00035490"/>
    <w:p w14:paraId="3EE59BBB" w14:textId="093D3C77" w:rsidR="00035490" w:rsidRDefault="00035490" w:rsidP="00035490"/>
    <w:p w14:paraId="0D456412" w14:textId="340084B4" w:rsidR="00035490" w:rsidRDefault="00035490" w:rsidP="00035490"/>
    <w:p w14:paraId="12EFC031" w14:textId="4C1DC4B1" w:rsidR="00035490" w:rsidRDefault="00035490" w:rsidP="00035490"/>
    <w:p w14:paraId="2D0F9E2F" w14:textId="66D53B79" w:rsidR="00035490" w:rsidRDefault="00035490" w:rsidP="00035490"/>
    <w:p w14:paraId="1D577789" w14:textId="77777777" w:rsidR="00035490" w:rsidRPr="00035490" w:rsidRDefault="00035490" w:rsidP="00035490"/>
    <w:p w14:paraId="410F7581" w14:textId="2ABBC633" w:rsidR="004D598B" w:rsidRPr="00B24138" w:rsidRDefault="004D598B" w:rsidP="004D598B">
      <w:pPr>
        <w:pStyle w:val="Heading2"/>
        <w:rPr>
          <w:sz w:val="24"/>
          <w:szCs w:val="24"/>
        </w:rPr>
      </w:pPr>
      <w:bookmarkStart w:id="192" w:name="_Toc117164774"/>
      <w:r w:rsidRPr="00B24138">
        <w:rPr>
          <w:sz w:val="24"/>
          <w:szCs w:val="24"/>
        </w:rPr>
        <w:lastRenderedPageBreak/>
        <w:t>Integrity Statement of the tenderer</w:t>
      </w:r>
      <w:bookmarkEnd w:id="183"/>
      <w:bookmarkEnd w:id="192"/>
    </w:p>
    <w:p w14:paraId="091B9C73" w14:textId="77777777" w:rsidR="004D598B" w:rsidRPr="00683EA3" w:rsidRDefault="004D598B" w:rsidP="004D598B">
      <w:pPr>
        <w:pStyle w:val="BodyText"/>
        <w:spacing w:before="60" w:after="60"/>
        <w:rPr>
          <w:rFonts w:ascii="Georgia" w:eastAsia="Calibri" w:hAnsi="Georgia" w:cs="Times New Roman"/>
          <w:color w:val="585756"/>
          <w:szCs w:val="20"/>
        </w:rPr>
      </w:pPr>
      <w:r w:rsidRPr="00683EA3">
        <w:rPr>
          <w:rFonts w:ascii="Georgia" w:hAnsi="Georgia"/>
          <w:color w:val="585756"/>
          <w:szCs w:val="20"/>
        </w:rPr>
        <w:t xml:space="preserve">Hereby, I / we, acting as legal representative(s) of above-mentioned tenderer, declare the following: </w:t>
      </w:r>
    </w:p>
    <w:p w14:paraId="034D9F4E" w14:textId="77777777" w:rsidR="004D598B" w:rsidRPr="00683EA3" w:rsidRDefault="004D598B" w:rsidP="004D598B">
      <w:pPr>
        <w:pStyle w:val="BodyText2"/>
        <w:numPr>
          <w:ilvl w:val="0"/>
          <w:numId w:val="10"/>
        </w:numPr>
        <w:spacing w:after="0" w:line="280" w:lineRule="auto"/>
        <w:jc w:val="both"/>
        <w:rPr>
          <w:sz w:val="20"/>
          <w:szCs w:val="20"/>
        </w:rPr>
      </w:pPr>
      <w:r w:rsidRPr="00683EA3">
        <w:rPr>
          <w:sz w:val="20"/>
          <w:szCs w:val="20"/>
        </w:rPr>
        <w:t xml:space="preserve">Neither members of administration or employees, or any person or legal person with whom the tenderer has concluded an agreement in view of performing the public contract, may obtain or accept from a third party, for themselves of for any other person or legal person, an advantage appreciable in cash (for instance, gifts, bonuses or any other kind of benefits), directly or indirectly related to the activities of the person concerned for the account of </w:t>
      </w:r>
      <w:proofErr w:type="spellStart"/>
      <w:r w:rsidRPr="00683EA3">
        <w:rPr>
          <w:sz w:val="20"/>
          <w:szCs w:val="20"/>
        </w:rPr>
        <w:t>Enabel</w:t>
      </w:r>
      <w:proofErr w:type="spellEnd"/>
      <w:r w:rsidRPr="00683EA3">
        <w:rPr>
          <w:sz w:val="20"/>
          <w:szCs w:val="20"/>
        </w:rPr>
        <w:t>.</w:t>
      </w:r>
    </w:p>
    <w:p w14:paraId="53E5174D" w14:textId="77777777" w:rsidR="004D598B" w:rsidRPr="00683EA3" w:rsidRDefault="004D598B" w:rsidP="004D598B">
      <w:pPr>
        <w:pStyle w:val="BodyText2"/>
        <w:numPr>
          <w:ilvl w:val="0"/>
          <w:numId w:val="10"/>
        </w:numPr>
        <w:spacing w:after="0" w:line="280" w:lineRule="auto"/>
        <w:jc w:val="both"/>
        <w:rPr>
          <w:sz w:val="20"/>
          <w:szCs w:val="20"/>
        </w:rPr>
      </w:pPr>
      <w:r w:rsidRPr="00683EA3">
        <w:rPr>
          <w:sz w:val="20"/>
          <w:szCs w:val="20"/>
        </w:rPr>
        <w:t xml:space="preserve">The board members, staff members or their partners have no financial or other interests in the businesses, organisations, etc. that have a direct or indirect link with </w:t>
      </w:r>
      <w:proofErr w:type="spellStart"/>
      <w:r w:rsidRPr="00683EA3">
        <w:rPr>
          <w:sz w:val="20"/>
          <w:szCs w:val="20"/>
        </w:rPr>
        <w:t>Enabel</w:t>
      </w:r>
      <w:proofErr w:type="spellEnd"/>
      <w:r w:rsidRPr="00683EA3">
        <w:rPr>
          <w:sz w:val="20"/>
          <w:szCs w:val="20"/>
        </w:rPr>
        <w:t xml:space="preserve"> (which could, for instance, bring about a conflict of interests). </w:t>
      </w:r>
    </w:p>
    <w:p w14:paraId="16BBC603" w14:textId="77777777" w:rsidR="004D598B" w:rsidRPr="00683EA3" w:rsidRDefault="004D598B" w:rsidP="004D598B">
      <w:pPr>
        <w:pStyle w:val="BodyText2"/>
        <w:numPr>
          <w:ilvl w:val="0"/>
          <w:numId w:val="10"/>
        </w:numPr>
        <w:spacing w:after="0" w:line="280" w:lineRule="auto"/>
        <w:jc w:val="both"/>
        <w:rPr>
          <w:sz w:val="20"/>
          <w:szCs w:val="20"/>
        </w:rPr>
      </w:pPr>
      <w:r w:rsidRPr="00683EA3">
        <w:rPr>
          <w:sz w:val="20"/>
          <w:szCs w:val="20"/>
        </w:rPr>
        <w:t>•</w:t>
      </w:r>
      <w:r w:rsidRPr="00683EA3">
        <w:rPr>
          <w:sz w:val="20"/>
          <w:szCs w:val="20"/>
        </w:rPr>
        <w:tab/>
        <w:t xml:space="preserve">I have / we have read and understood the articles about deontology of this public contract (see 1.7.) as well as </w:t>
      </w:r>
      <w:proofErr w:type="spellStart"/>
      <w:r w:rsidRPr="00683EA3">
        <w:rPr>
          <w:sz w:val="20"/>
          <w:szCs w:val="20"/>
        </w:rPr>
        <w:t>Enabel’s</w:t>
      </w:r>
      <w:proofErr w:type="spellEnd"/>
      <w:r w:rsidRPr="00683EA3">
        <w:rPr>
          <w:sz w:val="20"/>
          <w:szCs w:val="20"/>
        </w:rPr>
        <w:t xml:space="preserve"> Policy regarding sexual exploitation and abuse and </w:t>
      </w:r>
      <w:proofErr w:type="spellStart"/>
      <w:r w:rsidRPr="00683EA3">
        <w:rPr>
          <w:sz w:val="20"/>
          <w:szCs w:val="20"/>
        </w:rPr>
        <w:t>Enabel’s</w:t>
      </w:r>
      <w:proofErr w:type="spellEnd"/>
      <w:r w:rsidRPr="00683EA3">
        <w:rPr>
          <w:sz w:val="20"/>
          <w:szCs w:val="20"/>
        </w:rPr>
        <w:t xml:space="preserve"> Policy regarding fraud and corruption risk management and I / we declare fully endorsing and respecting these articles.</w:t>
      </w:r>
    </w:p>
    <w:p w14:paraId="3CA80DD3" w14:textId="77777777" w:rsidR="004D598B" w:rsidRPr="00683EA3" w:rsidRDefault="004D598B" w:rsidP="004D598B">
      <w:pPr>
        <w:pStyle w:val="BodyText"/>
        <w:spacing w:before="60" w:after="60"/>
        <w:rPr>
          <w:rFonts w:ascii="Georgia" w:eastAsia="Calibri" w:hAnsi="Georgia" w:cs="Times New Roman"/>
          <w:color w:val="585756"/>
          <w:szCs w:val="20"/>
        </w:rPr>
      </w:pPr>
    </w:p>
    <w:p w14:paraId="16271BFD" w14:textId="77777777" w:rsidR="004D598B" w:rsidRPr="00683EA3" w:rsidRDefault="004D598B" w:rsidP="004D598B">
      <w:pPr>
        <w:pStyle w:val="BodyText"/>
        <w:spacing w:before="60" w:after="60"/>
        <w:rPr>
          <w:rFonts w:ascii="Georgia" w:eastAsia="Calibri" w:hAnsi="Georgia" w:cs="Times New Roman"/>
          <w:color w:val="585756"/>
          <w:szCs w:val="20"/>
        </w:rPr>
      </w:pPr>
      <w:r w:rsidRPr="00683EA3">
        <w:rPr>
          <w:rFonts w:ascii="Georgia" w:hAnsi="Georgia"/>
          <w:color w:val="585756"/>
          <w:szCs w:val="20"/>
        </w:rPr>
        <w:t xml:space="preserve">If above-mentioned public contract is awarded to the tenderer, I / we declare, moreover, agreeing with the following provisions: </w:t>
      </w:r>
    </w:p>
    <w:p w14:paraId="7569858F" w14:textId="77777777" w:rsidR="004D598B" w:rsidRPr="00683EA3" w:rsidRDefault="004D598B" w:rsidP="004D598B">
      <w:pPr>
        <w:pStyle w:val="BodyText2"/>
        <w:numPr>
          <w:ilvl w:val="0"/>
          <w:numId w:val="11"/>
        </w:numPr>
        <w:spacing w:after="0" w:line="280" w:lineRule="auto"/>
        <w:jc w:val="both"/>
        <w:rPr>
          <w:sz w:val="20"/>
          <w:szCs w:val="20"/>
        </w:rPr>
      </w:pPr>
      <w:r w:rsidRPr="00683EA3">
        <w:rPr>
          <w:sz w:val="20"/>
          <w:szCs w:val="20"/>
        </w:rPr>
        <w:t xml:space="preserve">In order to avoid any impression of risk of partiality or connivance in the follow-up and control of the performance of the public contract, it is strictly forbidden to the public contractor (i.e. members of the administration and workers) to offer, directly or indirectly, gifts, meals or any other material or immaterial advantage, of whatever value, to the employees of </w:t>
      </w:r>
      <w:proofErr w:type="spellStart"/>
      <w:r w:rsidRPr="00683EA3">
        <w:rPr>
          <w:sz w:val="20"/>
          <w:szCs w:val="20"/>
        </w:rPr>
        <w:t>Enabel</w:t>
      </w:r>
      <w:proofErr w:type="spellEnd"/>
      <w:r w:rsidRPr="00683EA3">
        <w:rPr>
          <w:sz w:val="20"/>
          <w:szCs w:val="20"/>
        </w:rPr>
        <w:t xml:space="preserve"> who are concerned, directly or indirectly, by the follow-up and/or control of the performance of the contract, regardless of their hierarchical rank.</w:t>
      </w:r>
    </w:p>
    <w:p w14:paraId="6C35B82E" w14:textId="77777777" w:rsidR="004D598B" w:rsidRPr="00683EA3" w:rsidRDefault="004D598B" w:rsidP="004D598B">
      <w:pPr>
        <w:pStyle w:val="BodyText2"/>
        <w:numPr>
          <w:ilvl w:val="0"/>
          <w:numId w:val="11"/>
        </w:numPr>
        <w:spacing w:after="0" w:line="280" w:lineRule="auto"/>
        <w:jc w:val="both"/>
        <w:rPr>
          <w:sz w:val="20"/>
          <w:szCs w:val="20"/>
        </w:rPr>
      </w:pPr>
      <w:r w:rsidRPr="00683EA3">
        <w:rPr>
          <w:sz w:val="20"/>
          <w:szCs w:val="20"/>
        </w:rPr>
        <w:t>Any (public) contract will be terminated, once it appears that contract awarding or contract performance would have involved the obtaining or the offering of the above-mentioned advantages appreciable in cash.</w:t>
      </w:r>
    </w:p>
    <w:p w14:paraId="63E7B904" w14:textId="77777777" w:rsidR="004D598B" w:rsidRPr="00683EA3" w:rsidRDefault="004D598B" w:rsidP="004D598B">
      <w:pPr>
        <w:pStyle w:val="BodyText2"/>
        <w:numPr>
          <w:ilvl w:val="0"/>
          <w:numId w:val="11"/>
        </w:numPr>
        <w:spacing w:after="0" w:line="280" w:lineRule="auto"/>
        <w:jc w:val="both"/>
        <w:rPr>
          <w:sz w:val="20"/>
          <w:szCs w:val="20"/>
        </w:rPr>
      </w:pPr>
      <w:r w:rsidRPr="00683EA3">
        <w:rPr>
          <w:sz w:val="20"/>
          <w:szCs w:val="20"/>
        </w:rPr>
        <w:t xml:space="preserve">Any failure to comply with one or more of the deontological clauses will lead to the exclusion of the contractor from this and other public contracts for </w:t>
      </w:r>
      <w:proofErr w:type="spellStart"/>
      <w:r w:rsidRPr="00683EA3">
        <w:rPr>
          <w:sz w:val="20"/>
          <w:szCs w:val="20"/>
        </w:rPr>
        <w:t>Enabel</w:t>
      </w:r>
      <w:proofErr w:type="spellEnd"/>
      <w:r w:rsidRPr="00683EA3">
        <w:rPr>
          <w:sz w:val="20"/>
          <w:szCs w:val="20"/>
        </w:rPr>
        <w:t>.</w:t>
      </w:r>
    </w:p>
    <w:p w14:paraId="4BB1B57B" w14:textId="77777777" w:rsidR="004D598B" w:rsidRPr="00683EA3" w:rsidRDefault="004D598B" w:rsidP="004D598B">
      <w:pPr>
        <w:pStyle w:val="BodyText2"/>
        <w:spacing w:after="0" w:line="280" w:lineRule="auto"/>
        <w:ind w:left="720"/>
        <w:jc w:val="both"/>
        <w:rPr>
          <w:sz w:val="20"/>
          <w:szCs w:val="20"/>
        </w:rPr>
      </w:pPr>
    </w:p>
    <w:p w14:paraId="7B8C0027" w14:textId="77777777" w:rsidR="004D598B" w:rsidRPr="00683EA3" w:rsidRDefault="004D598B" w:rsidP="004D598B">
      <w:pPr>
        <w:pStyle w:val="BodyText"/>
        <w:spacing w:before="60" w:after="60"/>
        <w:rPr>
          <w:rFonts w:ascii="Georgia" w:eastAsia="Calibri" w:hAnsi="Georgia" w:cs="Times New Roman"/>
          <w:color w:val="585756"/>
          <w:szCs w:val="20"/>
        </w:rPr>
      </w:pPr>
      <w:r w:rsidRPr="00683EA3">
        <w:rPr>
          <w:rFonts w:ascii="Georgia" w:hAnsi="Georgia"/>
          <w:color w:val="585756"/>
          <w:szCs w:val="20"/>
        </w:rPr>
        <w:t xml:space="preserve">Finally, the tenderer takes cognisance of the fact that </w:t>
      </w:r>
      <w:proofErr w:type="spellStart"/>
      <w:r w:rsidRPr="00683EA3">
        <w:rPr>
          <w:rFonts w:ascii="Georgia" w:hAnsi="Georgia"/>
          <w:color w:val="585756"/>
          <w:szCs w:val="20"/>
        </w:rPr>
        <w:t>Enabel</w:t>
      </w:r>
      <w:proofErr w:type="spellEnd"/>
      <w:r w:rsidRPr="00683EA3">
        <w:rPr>
          <w:rFonts w:ascii="Georgia" w:hAnsi="Georgia"/>
          <w:color w:val="585756"/>
          <w:szCs w:val="20"/>
        </w:rPr>
        <w:t xml:space="preserve"> reserves the right to lodge a complaint with the competent legal instances for all facts going against this statement and that all administrative and other costs resulting are borne by the tenderer.</w:t>
      </w:r>
    </w:p>
    <w:p w14:paraId="44EEDB84" w14:textId="77777777" w:rsidR="004D598B" w:rsidRPr="00683EA3" w:rsidRDefault="004D598B" w:rsidP="004D598B">
      <w:pPr>
        <w:pStyle w:val="BodyText2"/>
        <w:rPr>
          <w:kern w:val="18"/>
          <w:sz w:val="20"/>
          <w:szCs w:val="20"/>
        </w:rPr>
      </w:pPr>
      <w:r w:rsidRPr="00683EA3">
        <w:rPr>
          <w:sz w:val="20"/>
          <w:szCs w:val="20"/>
        </w:rPr>
        <w:t xml:space="preserve">Date </w:t>
      </w:r>
    </w:p>
    <w:p w14:paraId="1A6840D4" w14:textId="77777777" w:rsidR="004D598B" w:rsidRPr="00683EA3" w:rsidRDefault="004D598B" w:rsidP="004D598B">
      <w:pPr>
        <w:pStyle w:val="BodyText2"/>
        <w:rPr>
          <w:kern w:val="18"/>
          <w:sz w:val="20"/>
          <w:szCs w:val="20"/>
        </w:rPr>
      </w:pPr>
      <w:r w:rsidRPr="00683EA3">
        <w:rPr>
          <w:sz w:val="20"/>
          <w:szCs w:val="20"/>
        </w:rPr>
        <w:t xml:space="preserve">Location </w:t>
      </w:r>
    </w:p>
    <w:p w14:paraId="2C8BD1BE" w14:textId="7B22F40D" w:rsidR="004D598B" w:rsidRDefault="004D598B" w:rsidP="004D598B">
      <w:pPr>
        <w:pStyle w:val="BodyText2"/>
        <w:rPr>
          <w:sz w:val="20"/>
          <w:szCs w:val="20"/>
        </w:rPr>
      </w:pPr>
      <w:r w:rsidRPr="00683EA3">
        <w:rPr>
          <w:sz w:val="20"/>
          <w:szCs w:val="20"/>
        </w:rPr>
        <w:t xml:space="preserve">Signature </w:t>
      </w:r>
    </w:p>
    <w:p w14:paraId="06F997FA" w14:textId="14C022F6" w:rsidR="00035490" w:rsidRDefault="00035490" w:rsidP="004D598B">
      <w:pPr>
        <w:pStyle w:val="BodyText2"/>
        <w:rPr>
          <w:sz w:val="20"/>
          <w:szCs w:val="20"/>
        </w:rPr>
      </w:pPr>
    </w:p>
    <w:p w14:paraId="2A09F88E" w14:textId="5B913A79" w:rsidR="00035490" w:rsidRDefault="00035490" w:rsidP="004D598B">
      <w:pPr>
        <w:pStyle w:val="BodyText2"/>
        <w:rPr>
          <w:sz w:val="20"/>
          <w:szCs w:val="20"/>
        </w:rPr>
      </w:pPr>
    </w:p>
    <w:p w14:paraId="6D7D1A75" w14:textId="77777777" w:rsidR="00035490" w:rsidRPr="00683EA3" w:rsidRDefault="00035490" w:rsidP="004D598B">
      <w:pPr>
        <w:pStyle w:val="BodyText2"/>
        <w:rPr>
          <w:kern w:val="18"/>
          <w:sz w:val="20"/>
          <w:szCs w:val="20"/>
        </w:rPr>
      </w:pPr>
    </w:p>
    <w:p w14:paraId="4BE151AC" w14:textId="77777777" w:rsidR="004D598B" w:rsidRPr="00683EA3" w:rsidRDefault="004D598B" w:rsidP="004D598B">
      <w:pPr>
        <w:rPr>
          <w:sz w:val="20"/>
          <w:szCs w:val="20"/>
        </w:rPr>
      </w:pPr>
    </w:p>
    <w:p w14:paraId="1E071C16" w14:textId="77777777" w:rsidR="004D598B" w:rsidRPr="00035490" w:rsidRDefault="004D598B" w:rsidP="004D598B">
      <w:pPr>
        <w:pStyle w:val="Heading2"/>
        <w:rPr>
          <w:sz w:val="24"/>
          <w:szCs w:val="24"/>
        </w:rPr>
      </w:pPr>
      <w:bookmarkStart w:id="193" w:name="_Toc51592074"/>
      <w:bookmarkStart w:id="194" w:name="_Toc52268506"/>
      <w:bookmarkStart w:id="195" w:name="_Toc117164775"/>
      <w:r w:rsidRPr="00035490">
        <w:rPr>
          <w:sz w:val="24"/>
          <w:szCs w:val="24"/>
        </w:rPr>
        <w:lastRenderedPageBreak/>
        <w:t>Selection file – Technical aptitude</w:t>
      </w:r>
      <w:bookmarkEnd w:id="193"/>
      <w:bookmarkEnd w:id="194"/>
      <w:bookmarkEnd w:id="195"/>
    </w:p>
    <w:tbl>
      <w:tblPr>
        <w:tblW w:w="7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5"/>
        <w:gridCol w:w="2237"/>
      </w:tblGrid>
      <w:tr w:rsidR="004D598B" w:rsidRPr="00683EA3" w14:paraId="28C90C1F" w14:textId="77777777" w:rsidTr="0064792B">
        <w:trPr>
          <w:cantSplit/>
          <w:trHeight w:val="493"/>
        </w:trPr>
        <w:tc>
          <w:tcPr>
            <w:tcW w:w="7992" w:type="dxa"/>
            <w:gridSpan w:val="2"/>
            <w:tcBorders>
              <w:top w:val="single" w:sz="4" w:space="0" w:color="auto"/>
              <w:left w:val="single" w:sz="4" w:space="0" w:color="auto"/>
              <w:bottom w:val="single" w:sz="4" w:space="0" w:color="auto"/>
              <w:right w:val="single" w:sz="4" w:space="0" w:color="auto"/>
            </w:tcBorders>
            <w:hideMark/>
          </w:tcPr>
          <w:p w14:paraId="1685DF02" w14:textId="77777777" w:rsidR="004D598B" w:rsidRPr="00683EA3" w:rsidRDefault="004D598B" w:rsidP="00172418">
            <w:pPr>
              <w:pStyle w:val="BTCtextCTB"/>
              <w:rPr>
                <w:rFonts w:ascii="Georgia" w:hAnsi="Georgia" w:cs="Arial"/>
                <w:sz w:val="20"/>
              </w:rPr>
            </w:pPr>
            <w:r w:rsidRPr="00683EA3">
              <w:rPr>
                <w:rFonts w:ascii="Georgia" w:hAnsi="Georgia"/>
                <w:b/>
                <w:color w:val="585756"/>
                <w:sz w:val="20"/>
              </w:rPr>
              <w:t>Technical aptitude: See Art. 68 of the Royal Decree of 18 April 2017</w:t>
            </w:r>
          </w:p>
        </w:tc>
      </w:tr>
      <w:tr w:rsidR="004D598B" w:rsidRPr="00683EA3" w14:paraId="68D551EE" w14:textId="77777777" w:rsidTr="0064792B">
        <w:trPr>
          <w:cantSplit/>
          <w:trHeight w:val="493"/>
        </w:trPr>
        <w:tc>
          <w:tcPr>
            <w:tcW w:w="5755" w:type="dxa"/>
            <w:tcBorders>
              <w:top w:val="single" w:sz="4" w:space="0" w:color="auto"/>
              <w:left w:val="single" w:sz="4" w:space="0" w:color="auto"/>
              <w:bottom w:val="single" w:sz="4" w:space="0" w:color="auto"/>
              <w:right w:val="single" w:sz="4" w:space="0" w:color="auto"/>
            </w:tcBorders>
          </w:tcPr>
          <w:p w14:paraId="0ABD610C" w14:textId="0C10134F" w:rsidR="004D598B" w:rsidRPr="00683EA3" w:rsidRDefault="004D598B" w:rsidP="00172418">
            <w:pPr>
              <w:pStyle w:val="BTCtextCTB"/>
              <w:rPr>
                <w:rFonts w:ascii="Georgia" w:hAnsi="Georgia" w:cs="Arial"/>
                <w:color w:val="404040"/>
                <w:sz w:val="20"/>
              </w:rPr>
            </w:pPr>
            <w:r w:rsidRPr="00683EA3">
              <w:rPr>
                <w:rFonts w:ascii="Georgia" w:hAnsi="Georgia"/>
                <w:color w:val="404040"/>
                <w:sz w:val="20"/>
              </w:rPr>
              <w:t xml:space="preserve">The tenderer must show the </w:t>
            </w:r>
            <w:r w:rsidRPr="00683EA3">
              <w:rPr>
                <w:rFonts w:ascii="Georgia" w:hAnsi="Georgia"/>
                <w:b/>
                <w:color w:val="404040"/>
                <w:sz w:val="20"/>
              </w:rPr>
              <w:t>following references</w:t>
            </w:r>
            <w:r w:rsidRPr="00683EA3">
              <w:rPr>
                <w:rFonts w:ascii="Georgia" w:hAnsi="Georgia"/>
                <w:color w:val="404040"/>
                <w:sz w:val="20"/>
              </w:rPr>
              <w:t xml:space="preserve"> of deliveries made in the course of the past three years.</w:t>
            </w:r>
          </w:p>
          <w:p w14:paraId="1E40B293" w14:textId="1C3510ED" w:rsidR="004D598B" w:rsidRPr="00683EA3" w:rsidRDefault="004D598B" w:rsidP="00172418">
            <w:pPr>
              <w:pStyle w:val="BTCtextCTB"/>
              <w:rPr>
                <w:rFonts w:ascii="Georgia" w:hAnsi="Georgia" w:cs="Arial"/>
                <w:color w:val="404040"/>
                <w:sz w:val="20"/>
              </w:rPr>
            </w:pPr>
            <w:r w:rsidRPr="00683EA3">
              <w:rPr>
                <w:rFonts w:ascii="Georgia" w:hAnsi="Georgia"/>
                <w:color w:val="404040"/>
                <w:sz w:val="20"/>
              </w:rPr>
              <w:t>List the references of supplies that have been delivered over the past three years.</w:t>
            </w:r>
          </w:p>
          <w:p w14:paraId="330F6122" w14:textId="41DBF770" w:rsidR="004D598B" w:rsidRPr="00683EA3" w:rsidRDefault="004D598B" w:rsidP="00172418">
            <w:pPr>
              <w:pStyle w:val="BTCtextCTB"/>
              <w:rPr>
                <w:rFonts w:ascii="Georgia" w:hAnsi="Georgia"/>
                <w:color w:val="404040"/>
                <w:sz w:val="20"/>
              </w:rPr>
            </w:pPr>
            <w:r w:rsidRPr="00683EA3">
              <w:rPr>
                <w:rFonts w:ascii="Georgia" w:hAnsi="Georgia"/>
                <w:color w:val="404040"/>
                <w:sz w:val="20"/>
              </w:rPr>
              <w:t>The tenderer includes in his tender a list with the main supplies that have been delivered over the past three years including the amount and date as well as the public or private recipients. The references are backed by certificates drawn up or approved by the competent authority or, where the consignee was a private purchaser by certification of the private purchaser, or by default, by a simple statement of the supplier.</w:t>
            </w:r>
          </w:p>
          <w:p w14:paraId="2EB0622C" w14:textId="77777777" w:rsidR="00AE7002" w:rsidRPr="00683EA3" w:rsidRDefault="00AE7002" w:rsidP="00172418">
            <w:pPr>
              <w:pStyle w:val="BTCtextCTB"/>
              <w:rPr>
                <w:rFonts w:ascii="Georgia" w:hAnsi="Georgia" w:cs="Arial"/>
                <w:color w:val="404040"/>
                <w:sz w:val="20"/>
              </w:rPr>
            </w:pPr>
          </w:p>
          <w:p w14:paraId="700E23E0" w14:textId="77777777" w:rsidR="004D598B" w:rsidRPr="00683EA3" w:rsidRDefault="004D598B" w:rsidP="00172418">
            <w:pPr>
              <w:pStyle w:val="BTCtextCTB"/>
              <w:rPr>
                <w:rFonts w:ascii="Georgia" w:hAnsi="Georgia" w:cs="Arial"/>
                <w:color w:val="404040"/>
                <w:sz w:val="20"/>
              </w:rPr>
            </w:pPr>
          </w:p>
        </w:tc>
        <w:tc>
          <w:tcPr>
            <w:tcW w:w="2237" w:type="dxa"/>
            <w:tcBorders>
              <w:top w:val="single" w:sz="4" w:space="0" w:color="auto"/>
              <w:left w:val="single" w:sz="4" w:space="0" w:color="auto"/>
              <w:bottom w:val="single" w:sz="4" w:space="0" w:color="auto"/>
              <w:right w:val="single" w:sz="4" w:space="0" w:color="auto"/>
            </w:tcBorders>
          </w:tcPr>
          <w:p w14:paraId="69833000" w14:textId="30635BEF" w:rsidR="004D598B" w:rsidRPr="00683EA3" w:rsidRDefault="004D598B" w:rsidP="00172418">
            <w:pPr>
              <w:pStyle w:val="BTCtextCTB"/>
              <w:rPr>
                <w:rFonts w:ascii="Georgia" w:hAnsi="Georgia" w:cs="Arial"/>
                <w:sz w:val="20"/>
              </w:rPr>
            </w:pPr>
            <w:r w:rsidRPr="00683EA3">
              <w:rPr>
                <w:rFonts w:ascii="Georgia" w:hAnsi="Georgia"/>
                <w:sz w:val="20"/>
              </w:rPr>
              <w:t xml:space="preserve">See Annex </w:t>
            </w:r>
            <w:r w:rsidR="00035EC9" w:rsidRPr="00683EA3">
              <w:rPr>
                <w:rFonts w:ascii="Georgia" w:hAnsi="Georgia"/>
                <w:sz w:val="20"/>
              </w:rPr>
              <w:t>6.7.1</w:t>
            </w:r>
            <w:r w:rsidRPr="00683EA3">
              <w:rPr>
                <w:rFonts w:ascii="Georgia" w:hAnsi="Georgia"/>
                <w:sz w:val="20"/>
              </w:rPr>
              <w:t xml:space="preserve"> or [supporting documents to be attached]</w:t>
            </w:r>
          </w:p>
        </w:tc>
      </w:tr>
      <w:tr w:rsidR="004D598B" w:rsidRPr="00683EA3" w14:paraId="5219FEEC" w14:textId="77777777" w:rsidTr="0064792B">
        <w:trPr>
          <w:cantSplit/>
          <w:trHeight w:val="493"/>
        </w:trPr>
        <w:tc>
          <w:tcPr>
            <w:tcW w:w="5755" w:type="dxa"/>
            <w:tcBorders>
              <w:top w:val="single" w:sz="4" w:space="0" w:color="auto"/>
              <w:left w:val="single" w:sz="4" w:space="0" w:color="auto"/>
              <w:bottom w:val="single" w:sz="4" w:space="0" w:color="auto"/>
              <w:right w:val="single" w:sz="4" w:space="0" w:color="auto"/>
            </w:tcBorders>
            <w:hideMark/>
          </w:tcPr>
          <w:p w14:paraId="2165F414" w14:textId="36A0A478" w:rsidR="004D598B" w:rsidRPr="00683EA3" w:rsidRDefault="00BE7B6D" w:rsidP="00172418">
            <w:pPr>
              <w:pStyle w:val="BTCtextCTB"/>
              <w:rPr>
                <w:rFonts w:ascii="Georgia" w:hAnsi="Georgia" w:cs="Arial"/>
                <w:color w:val="404040"/>
                <w:sz w:val="20"/>
              </w:rPr>
            </w:pPr>
            <w:r w:rsidRPr="00683EA3">
              <w:rPr>
                <w:rFonts w:ascii="Georgia" w:hAnsi="Georgia"/>
                <w:color w:val="404040"/>
                <w:sz w:val="20"/>
              </w:rPr>
              <w:t>I</w:t>
            </w:r>
            <w:r w:rsidR="004D598B" w:rsidRPr="00683EA3">
              <w:rPr>
                <w:rFonts w:ascii="Georgia" w:hAnsi="Georgia"/>
                <w:color w:val="404040"/>
                <w:sz w:val="20"/>
              </w:rPr>
              <w:t xml:space="preserve">ndication of the proportion of the contract which the supplier intends possibly to </w:t>
            </w:r>
            <w:r w:rsidR="004D598B" w:rsidRPr="00683EA3">
              <w:rPr>
                <w:rFonts w:ascii="Georgia" w:hAnsi="Georgia"/>
                <w:b/>
                <w:color w:val="404040"/>
                <w:sz w:val="20"/>
              </w:rPr>
              <w:t>subcontract</w:t>
            </w:r>
            <w:r w:rsidR="004D598B" w:rsidRPr="00683EA3">
              <w:rPr>
                <w:rFonts w:ascii="Georgia" w:hAnsi="Georgia"/>
                <w:color w:val="404040"/>
                <w:sz w:val="20"/>
              </w:rPr>
              <w:t>.</w:t>
            </w:r>
          </w:p>
        </w:tc>
        <w:tc>
          <w:tcPr>
            <w:tcW w:w="2237" w:type="dxa"/>
            <w:tcBorders>
              <w:top w:val="single" w:sz="4" w:space="0" w:color="auto"/>
              <w:left w:val="single" w:sz="4" w:space="0" w:color="auto"/>
              <w:bottom w:val="single" w:sz="4" w:space="0" w:color="auto"/>
              <w:right w:val="single" w:sz="4" w:space="0" w:color="auto"/>
            </w:tcBorders>
          </w:tcPr>
          <w:p w14:paraId="5F516EF1" w14:textId="408D86BD" w:rsidR="004D598B" w:rsidRPr="00683EA3" w:rsidRDefault="004D598B" w:rsidP="00172418">
            <w:pPr>
              <w:pStyle w:val="BTCtextCTB"/>
              <w:rPr>
                <w:rFonts w:ascii="Georgia" w:hAnsi="Georgia" w:cs="Arial"/>
                <w:sz w:val="20"/>
              </w:rPr>
            </w:pPr>
            <w:r w:rsidRPr="00683EA3">
              <w:rPr>
                <w:rFonts w:ascii="Georgia" w:hAnsi="Georgia"/>
                <w:sz w:val="20"/>
              </w:rPr>
              <w:t xml:space="preserve">See Annex </w:t>
            </w:r>
            <w:r w:rsidR="00035EC9" w:rsidRPr="00683EA3">
              <w:rPr>
                <w:rFonts w:ascii="Georgia" w:hAnsi="Georgia"/>
                <w:sz w:val="20"/>
              </w:rPr>
              <w:t>6</w:t>
            </w:r>
            <w:r w:rsidR="00821B39" w:rsidRPr="00683EA3">
              <w:rPr>
                <w:rFonts w:ascii="Georgia" w:hAnsi="Georgia"/>
                <w:sz w:val="20"/>
              </w:rPr>
              <w:t>.2.2</w:t>
            </w:r>
            <w:r w:rsidRPr="00683EA3">
              <w:rPr>
                <w:rFonts w:ascii="Georgia" w:hAnsi="Georgia"/>
                <w:sz w:val="20"/>
              </w:rPr>
              <w:t xml:space="preserve"> or [supporting documents to be attached]</w:t>
            </w:r>
          </w:p>
        </w:tc>
      </w:tr>
    </w:tbl>
    <w:p w14:paraId="0F1E2D72" w14:textId="6F032904" w:rsidR="004D598B" w:rsidRPr="00683EA3" w:rsidRDefault="004D598B" w:rsidP="004D598B">
      <w:pPr>
        <w:rPr>
          <w:sz w:val="20"/>
          <w:szCs w:val="20"/>
        </w:rPr>
      </w:pPr>
    </w:p>
    <w:p w14:paraId="67496B52" w14:textId="25658A76" w:rsidR="002E2B21" w:rsidRPr="00683EA3" w:rsidRDefault="002E2B21" w:rsidP="004D598B">
      <w:pPr>
        <w:rPr>
          <w:sz w:val="20"/>
          <w:szCs w:val="20"/>
        </w:rPr>
      </w:pPr>
    </w:p>
    <w:p w14:paraId="437D90DB" w14:textId="77777777" w:rsidR="002E2B21" w:rsidRPr="00683EA3" w:rsidRDefault="002E2B21" w:rsidP="004D598B">
      <w:pPr>
        <w:rPr>
          <w:sz w:val="20"/>
          <w:szCs w:val="20"/>
        </w:rPr>
      </w:pPr>
    </w:p>
    <w:p w14:paraId="1B74D446" w14:textId="77777777" w:rsidR="009231F8" w:rsidRPr="00035490" w:rsidRDefault="009231F8" w:rsidP="009231F8">
      <w:pPr>
        <w:numPr>
          <w:ilvl w:val="2"/>
          <w:numId w:val="2"/>
        </w:numPr>
        <w:rPr>
          <w:b/>
          <w:bCs/>
          <w:sz w:val="24"/>
          <w:szCs w:val="24"/>
        </w:rPr>
      </w:pPr>
      <w:bookmarkStart w:id="196" w:name="_Toc504043677"/>
      <w:bookmarkStart w:id="197" w:name="_Toc95309288"/>
      <w:r w:rsidRPr="00035490">
        <w:rPr>
          <w:b/>
          <w:bCs/>
          <w:sz w:val="24"/>
          <w:szCs w:val="24"/>
        </w:rPr>
        <w:t>List of the similar supply deliveries</w:t>
      </w:r>
      <w:bookmarkEnd w:id="196"/>
      <w:bookmarkEnd w:id="197"/>
    </w:p>
    <w:p w14:paraId="6C004816" w14:textId="13836584" w:rsidR="009231F8" w:rsidRPr="00683EA3" w:rsidRDefault="009231F8" w:rsidP="009231F8">
      <w:pPr>
        <w:rPr>
          <w:sz w:val="20"/>
          <w:szCs w:val="20"/>
        </w:rPr>
      </w:pPr>
      <w:r w:rsidRPr="00683EA3">
        <w:rPr>
          <w:bCs/>
          <w:sz w:val="20"/>
          <w:szCs w:val="20"/>
        </w:rPr>
        <w:t>T</w:t>
      </w:r>
      <w:r w:rsidRPr="00683EA3">
        <w:rPr>
          <w:sz w:val="20"/>
          <w:szCs w:val="20"/>
        </w:rPr>
        <w:t xml:space="preserve">enderer must provide in his offer the list of the </w:t>
      </w:r>
      <w:r w:rsidRPr="00683EA3">
        <w:rPr>
          <w:b/>
          <w:sz w:val="20"/>
          <w:szCs w:val="20"/>
        </w:rPr>
        <w:t>main similar supplies (min. 3) delivered in the last 3 years</w:t>
      </w:r>
      <w:r w:rsidRPr="00683EA3">
        <w:rPr>
          <w:sz w:val="20"/>
          <w:szCs w:val="20"/>
        </w:rPr>
        <w:t>, including the amount involved and the relevant dates, and the public or private bodies on behalf of which they were carried out showing that the tenderer has experience in delivering those supplies.</w:t>
      </w:r>
    </w:p>
    <w:p w14:paraId="32DA29A8" w14:textId="61F4DD4B" w:rsidR="00CB09FE" w:rsidRPr="00683EA3" w:rsidRDefault="00CB09FE" w:rsidP="009231F8">
      <w:pPr>
        <w:rPr>
          <w:sz w:val="20"/>
          <w:szCs w:val="20"/>
        </w:rPr>
      </w:pPr>
      <w:r w:rsidRPr="00683EA3">
        <w:rPr>
          <w:sz w:val="20"/>
          <w:szCs w:val="20"/>
        </w:rPr>
        <w:t xml:space="preserve">For each of the projects listed, the tenderer must provide in his offer </w:t>
      </w:r>
      <w:r w:rsidRPr="00683EA3">
        <w:rPr>
          <w:b/>
          <w:bCs/>
          <w:sz w:val="20"/>
          <w:szCs w:val="20"/>
        </w:rPr>
        <w:t>the certificates of completion</w:t>
      </w:r>
      <w:r w:rsidRPr="00683EA3">
        <w:rPr>
          <w:sz w:val="20"/>
          <w:szCs w:val="20"/>
        </w:rPr>
        <w:t xml:space="preserve"> (statement or certificate without major reservation) and / or any supporting documents (contracts, invoices…) approved by the entity which awarded the contract.</w:t>
      </w:r>
    </w:p>
    <w:p w14:paraId="09DA82C8" w14:textId="77777777" w:rsidR="00CB09FE" w:rsidRPr="00683EA3" w:rsidRDefault="00CB09FE" w:rsidP="009231F8">
      <w:pPr>
        <w:rPr>
          <w:sz w:val="20"/>
          <w:szCs w:val="20"/>
        </w:rPr>
      </w:pPr>
    </w:p>
    <w:tbl>
      <w:tblPr>
        <w:tblStyle w:val="TableGrid2"/>
        <w:tblW w:w="9260" w:type="dxa"/>
        <w:tblInd w:w="113" w:type="dxa"/>
        <w:tblLook w:val="04A0" w:firstRow="1" w:lastRow="0" w:firstColumn="1" w:lastColumn="0" w:noHBand="0" w:noVBand="1"/>
      </w:tblPr>
      <w:tblGrid>
        <w:gridCol w:w="3034"/>
        <w:gridCol w:w="1444"/>
        <w:gridCol w:w="1532"/>
        <w:gridCol w:w="1675"/>
        <w:gridCol w:w="1575"/>
      </w:tblGrid>
      <w:tr w:rsidR="00665BFF" w:rsidRPr="00683EA3" w14:paraId="0A0B5CAA" w14:textId="77777777" w:rsidTr="00AE7002">
        <w:trPr>
          <w:trHeight w:val="1235"/>
        </w:trPr>
        <w:tc>
          <w:tcPr>
            <w:tcW w:w="3034" w:type="dxa"/>
            <w:shd w:val="pct10" w:color="auto" w:fill="auto"/>
            <w:vAlign w:val="center"/>
          </w:tcPr>
          <w:p w14:paraId="6DAC4034" w14:textId="77777777" w:rsidR="00665BFF" w:rsidRPr="00683EA3" w:rsidRDefault="00665BFF" w:rsidP="00D135CE">
            <w:pPr>
              <w:spacing w:before="60" w:after="60"/>
              <w:jc w:val="center"/>
              <w:rPr>
                <w:b/>
                <w:sz w:val="20"/>
                <w:szCs w:val="20"/>
              </w:rPr>
            </w:pPr>
            <w:r w:rsidRPr="00683EA3">
              <w:rPr>
                <w:b/>
                <w:sz w:val="20"/>
                <w:szCs w:val="20"/>
              </w:rPr>
              <w:t>Description of the main similar supply deliveries</w:t>
            </w:r>
          </w:p>
        </w:tc>
        <w:tc>
          <w:tcPr>
            <w:tcW w:w="1444" w:type="dxa"/>
            <w:shd w:val="pct10" w:color="auto" w:fill="auto"/>
            <w:vAlign w:val="center"/>
          </w:tcPr>
          <w:p w14:paraId="04280D1F" w14:textId="77777777" w:rsidR="00665BFF" w:rsidRPr="00683EA3" w:rsidRDefault="00665BFF" w:rsidP="00D135CE">
            <w:pPr>
              <w:spacing w:before="60" w:after="60"/>
              <w:jc w:val="center"/>
              <w:rPr>
                <w:b/>
                <w:sz w:val="20"/>
                <w:szCs w:val="20"/>
              </w:rPr>
            </w:pPr>
            <w:r w:rsidRPr="00683EA3">
              <w:rPr>
                <w:b/>
                <w:sz w:val="20"/>
                <w:szCs w:val="20"/>
              </w:rPr>
              <w:t>Delivery places</w:t>
            </w:r>
          </w:p>
        </w:tc>
        <w:tc>
          <w:tcPr>
            <w:tcW w:w="1532" w:type="dxa"/>
            <w:shd w:val="pct10" w:color="auto" w:fill="auto"/>
            <w:vAlign w:val="center"/>
          </w:tcPr>
          <w:p w14:paraId="0F8C060D" w14:textId="77777777" w:rsidR="00665BFF" w:rsidRPr="00683EA3" w:rsidRDefault="00665BFF" w:rsidP="00D135CE">
            <w:pPr>
              <w:spacing w:before="60" w:after="60"/>
              <w:jc w:val="center"/>
              <w:rPr>
                <w:b/>
                <w:sz w:val="20"/>
                <w:szCs w:val="20"/>
              </w:rPr>
            </w:pPr>
            <w:r w:rsidRPr="00683EA3">
              <w:rPr>
                <w:b/>
                <w:sz w:val="20"/>
                <w:szCs w:val="20"/>
              </w:rPr>
              <w:t>Amount involved</w:t>
            </w:r>
          </w:p>
        </w:tc>
        <w:tc>
          <w:tcPr>
            <w:tcW w:w="1675" w:type="dxa"/>
            <w:shd w:val="pct10" w:color="auto" w:fill="auto"/>
            <w:vAlign w:val="center"/>
          </w:tcPr>
          <w:p w14:paraId="09D0E583" w14:textId="77777777" w:rsidR="00665BFF" w:rsidRPr="00683EA3" w:rsidRDefault="00665BFF" w:rsidP="00D135CE">
            <w:pPr>
              <w:spacing w:before="60" w:after="60"/>
              <w:jc w:val="center"/>
              <w:rPr>
                <w:b/>
                <w:sz w:val="20"/>
                <w:szCs w:val="20"/>
              </w:rPr>
            </w:pPr>
            <w:r w:rsidRPr="00683EA3">
              <w:rPr>
                <w:b/>
                <w:sz w:val="20"/>
                <w:szCs w:val="20"/>
              </w:rPr>
              <w:t>Relevant dates in the last 3 years</w:t>
            </w:r>
          </w:p>
        </w:tc>
        <w:tc>
          <w:tcPr>
            <w:tcW w:w="1575" w:type="dxa"/>
            <w:shd w:val="pct10" w:color="auto" w:fill="auto"/>
            <w:vAlign w:val="center"/>
          </w:tcPr>
          <w:p w14:paraId="2E017C54" w14:textId="77777777" w:rsidR="00665BFF" w:rsidRPr="00683EA3" w:rsidRDefault="00665BFF" w:rsidP="00D135CE">
            <w:pPr>
              <w:spacing w:before="60" w:after="60"/>
              <w:jc w:val="center"/>
              <w:rPr>
                <w:b/>
                <w:sz w:val="20"/>
                <w:szCs w:val="20"/>
              </w:rPr>
            </w:pPr>
            <w:r w:rsidRPr="00683EA3">
              <w:rPr>
                <w:b/>
                <w:sz w:val="20"/>
                <w:szCs w:val="20"/>
              </w:rPr>
              <w:t>Name of the public or private bodies</w:t>
            </w:r>
          </w:p>
        </w:tc>
      </w:tr>
      <w:tr w:rsidR="00665BFF" w:rsidRPr="00683EA3" w14:paraId="42923C34" w14:textId="77777777" w:rsidTr="00AE7002">
        <w:trPr>
          <w:trHeight w:val="407"/>
        </w:trPr>
        <w:tc>
          <w:tcPr>
            <w:tcW w:w="3034" w:type="dxa"/>
            <w:vAlign w:val="center"/>
          </w:tcPr>
          <w:p w14:paraId="70EE976F" w14:textId="77777777" w:rsidR="00665BFF" w:rsidRPr="00683EA3" w:rsidRDefault="00665BFF" w:rsidP="00D135CE">
            <w:pPr>
              <w:spacing w:before="60" w:after="60"/>
              <w:rPr>
                <w:b/>
                <w:sz w:val="20"/>
                <w:szCs w:val="20"/>
              </w:rPr>
            </w:pPr>
          </w:p>
        </w:tc>
        <w:tc>
          <w:tcPr>
            <w:tcW w:w="1444" w:type="dxa"/>
            <w:vAlign w:val="center"/>
          </w:tcPr>
          <w:p w14:paraId="0C346793" w14:textId="77777777" w:rsidR="00665BFF" w:rsidRPr="00683EA3" w:rsidRDefault="00665BFF" w:rsidP="00D135CE">
            <w:pPr>
              <w:spacing w:before="60" w:after="60"/>
              <w:rPr>
                <w:b/>
                <w:sz w:val="20"/>
                <w:szCs w:val="20"/>
              </w:rPr>
            </w:pPr>
          </w:p>
        </w:tc>
        <w:tc>
          <w:tcPr>
            <w:tcW w:w="1532" w:type="dxa"/>
            <w:vAlign w:val="center"/>
          </w:tcPr>
          <w:p w14:paraId="51763BC2" w14:textId="77777777" w:rsidR="00665BFF" w:rsidRPr="00683EA3" w:rsidRDefault="00665BFF" w:rsidP="00D135CE">
            <w:pPr>
              <w:spacing w:before="60" w:after="60"/>
              <w:rPr>
                <w:b/>
                <w:sz w:val="20"/>
                <w:szCs w:val="20"/>
              </w:rPr>
            </w:pPr>
          </w:p>
        </w:tc>
        <w:tc>
          <w:tcPr>
            <w:tcW w:w="1675" w:type="dxa"/>
            <w:vAlign w:val="center"/>
          </w:tcPr>
          <w:p w14:paraId="3FDF54A6" w14:textId="77777777" w:rsidR="00665BFF" w:rsidRPr="00683EA3" w:rsidRDefault="00665BFF" w:rsidP="00D135CE">
            <w:pPr>
              <w:spacing w:before="60" w:after="60"/>
              <w:rPr>
                <w:b/>
                <w:sz w:val="20"/>
                <w:szCs w:val="20"/>
              </w:rPr>
            </w:pPr>
          </w:p>
        </w:tc>
        <w:tc>
          <w:tcPr>
            <w:tcW w:w="1575" w:type="dxa"/>
            <w:vAlign w:val="center"/>
          </w:tcPr>
          <w:p w14:paraId="75BF2F9B" w14:textId="77777777" w:rsidR="00665BFF" w:rsidRPr="00683EA3" w:rsidRDefault="00665BFF" w:rsidP="00D135CE">
            <w:pPr>
              <w:spacing w:before="60" w:after="60"/>
              <w:rPr>
                <w:b/>
                <w:sz w:val="20"/>
                <w:szCs w:val="20"/>
              </w:rPr>
            </w:pPr>
          </w:p>
        </w:tc>
      </w:tr>
      <w:tr w:rsidR="00665BFF" w:rsidRPr="00683EA3" w14:paraId="2D2D2DEF" w14:textId="77777777" w:rsidTr="00AE7002">
        <w:trPr>
          <w:trHeight w:val="394"/>
        </w:trPr>
        <w:tc>
          <w:tcPr>
            <w:tcW w:w="3034" w:type="dxa"/>
            <w:vAlign w:val="center"/>
          </w:tcPr>
          <w:p w14:paraId="7F1C6A22" w14:textId="77777777" w:rsidR="00665BFF" w:rsidRPr="00683EA3" w:rsidRDefault="00665BFF" w:rsidP="00D135CE">
            <w:pPr>
              <w:spacing w:before="60" w:after="60"/>
              <w:rPr>
                <w:b/>
                <w:sz w:val="20"/>
                <w:szCs w:val="20"/>
              </w:rPr>
            </w:pPr>
          </w:p>
        </w:tc>
        <w:tc>
          <w:tcPr>
            <w:tcW w:w="1444" w:type="dxa"/>
            <w:vAlign w:val="center"/>
          </w:tcPr>
          <w:p w14:paraId="002092FE" w14:textId="77777777" w:rsidR="00665BFF" w:rsidRPr="00683EA3" w:rsidRDefault="00665BFF" w:rsidP="00D135CE">
            <w:pPr>
              <w:spacing w:before="60" w:after="60"/>
              <w:rPr>
                <w:b/>
                <w:sz w:val="20"/>
                <w:szCs w:val="20"/>
              </w:rPr>
            </w:pPr>
          </w:p>
        </w:tc>
        <w:tc>
          <w:tcPr>
            <w:tcW w:w="1532" w:type="dxa"/>
            <w:vAlign w:val="center"/>
          </w:tcPr>
          <w:p w14:paraId="7CB3B877" w14:textId="77777777" w:rsidR="00665BFF" w:rsidRPr="00683EA3" w:rsidRDefault="00665BFF" w:rsidP="00D135CE">
            <w:pPr>
              <w:spacing w:before="60" w:after="60"/>
              <w:rPr>
                <w:b/>
                <w:sz w:val="20"/>
                <w:szCs w:val="20"/>
              </w:rPr>
            </w:pPr>
          </w:p>
        </w:tc>
        <w:tc>
          <w:tcPr>
            <w:tcW w:w="1675" w:type="dxa"/>
            <w:vAlign w:val="center"/>
          </w:tcPr>
          <w:p w14:paraId="15B8B528" w14:textId="77777777" w:rsidR="00665BFF" w:rsidRPr="00683EA3" w:rsidRDefault="00665BFF" w:rsidP="00D135CE">
            <w:pPr>
              <w:spacing w:before="60" w:after="60"/>
              <w:rPr>
                <w:b/>
                <w:sz w:val="20"/>
                <w:szCs w:val="20"/>
              </w:rPr>
            </w:pPr>
          </w:p>
        </w:tc>
        <w:tc>
          <w:tcPr>
            <w:tcW w:w="1575" w:type="dxa"/>
            <w:vAlign w:val="center"/>
          </w:tcPr>
          <w:p w14:paraId="6A0A6E0F" w14:textId="77777777" w:rsidR="00665BFF" w:rsidRPr="00683EA3" w:rsidRDefault="00665BFF" w:rsidP="00D135CE">
            <w:pPr>
              <w:spacing w:before="60" w:after="60"/>
              <w:rPr>
                <w:b/>
                <w:sz w:val="20"/>
                <w:szCs w:val="20"/>
              </w:rPr>
            </w:pPr>
          </w:p>
        </w:tc>
      </w:tr>
      <w:tr w:rsidR="00665BFF" w:rsidRPr="00683EA3" w14:paraId="3F3EA5A5" w14:textId="77777777" w:rsidTr="00AE7002">
        <w:trPr>
          <w:trHeight w:val="407"/>
        </w:trPr>
        <w:tc>
          <w:tcPr>
            <w:tcW w:w="3034" w:type="dxa"/>
            <w:vAlign w:val="center"/>
          </w:tcPr>
          <w:p w14:paraId="394806A9" w14:textId="77777777" w:rsidR="00665BFF" w:rsidRPr="00683EA3" w:rsidRDefault="00665BFF" w:rsidP="00D135CE">
            <w:pPr>
              <w:spacing w:before="60" w:after="60"/>
              <w:rPr>
                <w:b/>
                <w:sz w:val="20"/>
                <w:szCs w:val="20"/>
              </w:rPr>
            </w:pPr>
          </w:p>
        </w:tc>
        <w:tc>
          <w:tcPr>
            <w:tcW w:w="1444" w:type="dxa"/>
            <w:vAlign w:val="center"/>
          </w:tcPr>
          <w:p w14:paraId="1B345D42" w14:textId="77777777" w:rsidR="00665BFF" w:rsidRPr="00683EA3" w:rsidRDefault="00665BFF" w:rsidP="00D135CE">
            <w:pPr>
              <w:spacing w:before="60" w:after="60"/>
              <w:rPr>
                <w:b/>
                <w:sz w:val="20"/>
                <w:szCs w:val="20"/>
              </w:rPr>
            </w:pPr>
          </w:p>
        </w:tc>
        <w:tc>
          <w:tcPr>
            <w:tcW w:w="1532" w:type="dxa"/>
            <w:vAlign w:val="center"/>
          </w:tcPr>
          <w:p w14:paraId="42EA7AFA" w14:textId="77777777" w:rsidR="00665BFF" w:rsidRPr="00683EA3" w:rsidRDefault="00665BFF" w:rsidP="00D135CE">
            <w:pPr>
              <w:spacing w:before="60" w:after="60"/>
              <w:rPr>
                <w:b/>
                <w:sz w:val="20"/>
                <w:szCs w:val="20"/>
              </w:rPr>
            </w:pPr>
          </w:p>
        </w:tc>
        <w:tc>
          <w:tcPr>
            <w:tcW w:w="1675" w:type="dxa"/>
            <w:vAlign w:val="center"/>
          </w:tcPr>
          <w:p w14:paraId="387CA608" w14:textId="77777777" w:rsidR="00665BFF" w:rsidRPr="00683EA3" w:rsidRDefault="00665BFF" w:rsidP="00D135CE">
            <w:pPr>
              <w:spacing w:before="60" w:after="60"/>
              <w:rPr>
                <w:b/>
                <w:sz w:val="20"/>
                <w:szCs w:val="20"/>
              </w:rPr>
            </w:pPr>
          </w:p>
        </w:tc>
        <w:tc>
          <w:tcPr>
            <w:tcW w:w="1575" w:type="dxa"/>
            <w:vAlign w:val="center"/>
          </w:tcPr>
          <w:p w14:paraId="20FA5940" w14:textId="77777777" w:rsidR="00665BFF" w:rsidRPr="00683EA3" w:rsidRDefault="00665BFF" w:rsidP="00D135CE">
            <w:pPr>
              <w:spacing w:before="60" w:after="60"/>
              <w:rPr>
                <w:b/>
                <w:sz w:val="20"/>
                <w:szCs w:val="20"/>
              </w:rPr>
            </w:pPr>
          </w:p>
        </w:tc>
      </w:tr>
      <w:tr w:rsidR="00665BFF" w:rsidRPr="00683EA3" w14:paraId="69C10D9C" w14:textId="77777777" w:rsidTr="00AE7002">
        <w:trPr>
          <w:trHeight w:val="394"/>
        </w:trPr>
        <w:tc>
          <w:tcPr>
            <w:tcW w:w="3034" w:type="dxa"/>
            <w:vAlign w:val="center"/>
          </w:tcPr>
          <w:p w14:paraId="61658A06" w14:textId="77777777" w:rsidR="00665BFF" w:rsidRPr="00683EA3" w:rsidRDefault="00665BFF" w:rsidP="00D135CE">
            <w:pPr>
              <w:spacing w:before="60" w:after="60"/>
              <w:rPr>
                <w:b/>
                <w:sz w:val="20"/>
                <w:szCs w:val="20"/>
              </w:rPr>
            </w:pPr>
          </w:p>
        </w:tc>
        <w:tc>
          <w:tcPr>
            <w:tcW w:w="1444" w:type="dxa"/>
            <w:vAlign w:val="center"/>
          </w:tcPr>
          <w:p w14:paraId="0F6CF547" w14:textId="77777777" w:rsidR="00665BFF" w:rsidRPr="00683EA3" w:rsidRDefault="00665BFF" w:rsidP="00D135CE">
            <w:pPr>
              <w:spacing w:before="60" w:after="60"/>
              <w:rPr>
                <w:b/>
                <w:sz w:val="20"/>
                <w:szCs w:val="20"/>
              </w:rPr>
            </w:pPr>
          </w:p>
        </w:tc>
        <w:tc>
          <w:tcPr>
            <w:tcW w:w="1532" w:type="dxa"/>
            <w:vAlign w:val="center"/>
          </w:tcPr>
          <w:p w14:paraId="620A6A40" w14:textId="77777777" w:rsidR="00665BFF" w:rsidRPr="00683EA3" w:rsidRDefault="00665BFF" w:rsidP="00D135CE">
            <w:pPr>
              <w:spacing w:before="60" w:after="60"/>
              <w:rPr>
                <w:b/>
                <w:sz w:val="20"/>
                <w:szCs w:val="20"/>
              </w:rPr>
            </w:pPr>
          </w:p>
        </w:tc>
        <w:tc>
          <w:tcPr>
            <w:tcW w:w="1675" w:type="dxa"/>
            <w:vAlign w:val="center"/>
          </w:tcPr>
          <w:p w14:paraId="449B01B3" w14:textId="77777777" w:rsidR="00665BFF" w:rsidRPr="00683EA3" w:rsidRDefault="00665BFF" w:rsidP="00D135CE">
            <w:pPr>
              <w:spacing w:before="60" w:after="60"/>
              <w:rPr>
                <w:b/>
                <w:sz w:val="20"/>
                <w:szCs w:val="20"/>
              </w:rPr>
            </w:pPr>
          </w:p>
        </w:tc>
        <w:tc>
          <w:tcPr>
            <w:tcW w:w="1575" w:type="dxa"/>
            <w:vAlign w:val="center"/>
          </w:tcPr>
          <w:p w14:paraId="099D11D0" w14:textId="77777777" w:rsidR="00665BFF" w:rsidRPr="00683EA3" w:rsidRDefault="00665BFF" w:rsidP="00D135CE">
            <w:pPr>
              <w:spacing w:before="60" w:after="60"/>
              <w:rPr>
                <w:b/>
                <w:sz w:val="20"/>
                <w:szCs w:val="20"/>
              </w:rPr>
            </w:pPr>
          </w:p>
        </w:tc>
      </w:tr>
      <w:tr w:rsidR="00665BFF" w:rsidRPr="00683EA3" w14:paraId="2B5B1878" w14:textId="77777777" w:rsidTr="00AE7002">
        <w:trPr>
          <w:trHeight w:val="407"/>
        </w:trPr>
        <w:tc>
          <w:tcPr>
            <w:tcW w:w="3034" w:type="dxa"/>
            <w:vAlign w:val="center"/>
          </w:tcPr>
          <w:p w14:paraId="2E340A97" w14:textId="77777777" w:rsidR="00665BFF" w:rsidRPr="00683EA3" w:rsidRDefault="00665BFF" w:rsidP="00D135CE">
            <w:pPr>
              <w:spacing w:before="60" w:after="60"/>
              <w:rPr>
                <w:b/>
                <w:sz w:val="20"/>
                <w:szCs w:val="20"/>
              </w:rPr>
            </w:pPr>
          </w:p>
        </w:tc>
        <w:tc>
          <w:tcPr>
            <w:tcW w:w="1444" w:type="dxa"/>
            <w:vAlign w:val="center"/>
          </w:tcPr>
          <w:p w14:paraId="1D87126F" w14:textId="77777777" w:rsidR="00665BFF" w:rsidRPr="00683EA3" w:rsidRDefault="00665BFF" w:rsidP="00D135CE">
            <w:pPr>
              <w:spacing w:before="60" w:after="60"/>
              <w:rPr>
                <w:b/>
                <w:sz w:val="20"/>
                <w:szCs w:val="20"/>
              </w:rPr>
            </w:pPr>
          </w:p>
        </w:tc>
        <w:tc>
          <w:tcPr>
            <w:tcW w:w="1532" w:type="dxa"/>
            <w:vAlign w:val="center"/>
          </w:tcPr>
          <w:p w14:paraId="61DADC0D" w14:textId="77777777" w:rsidR="00665BFF" w:rsidRPr="00683EA3" w:rsidRDefault="00665BFF" w:rsidP="00D135CE">
            <w:pPr>
              <w:spacing w:before="60" w:after="60"/>
              <w:rPr>
                <w:b/>
                <w:sz w:val="20"/>
                <w:szCs w:val="20"/>
              </w:rPr>
            </w:pPr>
          </w:p>
        </w:tc>
        <w:tc>
          <w:tcPr>
            <w:tcW w:w="1675" w:type="dxa"/>
            <w:vAlign w:val="center"/>
          </w:tcPr>
          <w:p w14:paraId="2438D39D" w14:textId="77777777" w:rsidR="00665BFF" w:rsidRPr="00683EA3" w:rsidRDefault="00665BFF" w:rsidP="00D135CE">
            <w:pPr>
              <w:spacing w:before="60" w:after="60"/>
              <w:rPr>
                <w:b/>
                <w:sz w:val="20"/>
                <w:szCs w:val="20"/>
              </w:rPr>
            </w:pPr>
          </w:p>
        </w:tc>
        <w:tc>
          <w:tcPr>
            <w:tcW w:w="1575" w:type="dxa"/>
            <w:vAlign w:val="center"/>
          </w:tcPr>
          <w:p w14:paraId="331AEF4C" w14:textId="77777777" w:rsidR="00665BFF" w:rsidRPr="00683EA3" w:rsidRDefault="00665BFF" w:rsidP="00D135CE">
            <w:pPr>
              <w:spacing w:before="60" w:after="60"/>
              <w:rPr>
                <w:b/>
                <w:sz w:val="20"/>
                <w:szCs w:val="20"/>
              </w:rPr>
            </w:pPr>
          </w:p>
        </w:tc>
      </w:tr>
    </w:tbl>
    <w:tbl>
      <w:tblPr>
        <w:tblW w:w="0" w:type="auto"/>
        <w:tblLook w:val="04A0" w:firstRow="1" w:lastRow="0" w:firstColumn="1" w:lastColumn="0" w:noHBand="0" w:noVBand="1"/>
      </w:tblPr>
      <w:tblGrid>
        <w:gridCol w:w="3043"/>
        <w:gridCol w:w="1186"/>
        <w:gridCol w:w="1291"/>
        <w:gridCol w:w="1460"/>
        <w:gridCol w:w="1461"/>
      </w:tblGrid>
      <w:tr w:rsidR="009231F8" w:rsidRPr="00683EA3" w14:paraId="0F1DB23A" w14:textId="77777777" w:rsidTr="004F6F09">
        <w:trPr>
          <w:trHeight w:val="299"/>
        </w:trPr>
        <w:tc>
          <w:tcPr>
            <w:tcW w:w="3043" w:type="dxa"/>
            <w:vAlign w:val="center"/>
          </w:tcPr>
          <w:p w14:paraId="02C18E92" w14:textId="77777777" w:rsidR="009231F8" w:rsidRPr="00683EA3" w:rsidRDefault="009231F8" w:rsidP="009231F8">
            <w:pPr>
              <w:rPr>
                <w:b/>
                <w:sz w:val="20"/>
                <w:szCs w:val="20"/>
              </w:rPr>
            </w:pPr>
          </w:p>
        </w:tc>
        <w:tc>
          <w:tcPr>
            <w:tcW w:w="1186" w:type="dxa"/>
            <w:vAlign w:val="center"/>
          </w:tcPr>
          <w:p w14:paraId="568716E2" w14:textId="77777777" w:rsidR="009231F8" w:rsidRPr="00683EA3" w:rsidRDefault="009231F8" w:rsidP="009231F8">
            <w:pPr>
              <w:rPr>
                <w:b/>
                <w:sz w:val="20"/>
                <w:szCs w:val="20"/>
              </w:rPr>
            </w:pPr>
          </w:p>
        </w:tc>
        <w:tc>
          <w:tcPr>
            <w:tcW w:w="1291" w:type="dxa"/>
            <w:vAlign w:val="center"/>
          </w:tcPr>
          <w:p w14:paraId="1785BD83" w14:textId="77777777" w:rsidR="009231F8" w:rsidRPr="00683EA3" w:rsidRDefault="009231F8" w:rsidP="009231F8">
            <w:pPr>
              <w:rPr>
                <w:b/>
                <w:sz w:val="20"/>
                <w:szCs w:val="20"/>
              </w:rPr>
            </w:pPr>
          </w:p>
        </w:tc>
        <w:tc>
          <w:tcPr>
            <w:tcW w:w="1460" w:type="dxa"/>
            <w:vAlign w:val="center"/>
          </w:tcPr>
          <w:p w14:paraId="00C41A2B" w14:textId="77777777" w:rsidR="009231F8" w:rsidRPr="00683EA3" w:rsidRDefault="009231F8" w:rsidP="009231F8">
            <w:pPr>
              <w:rPr>
                <w:b/>
                <w:sz w:val="20"/>
                <w:szCs w:val="20"/>
              </w:rPr>
            </w:pPr>
          </w:p>
        </w:tc>
        <w:tc>
          <w:tcPr>
            <w:tcW w:w="1461" w:type="dxa"/>
            <w:vAlign w:val="center"/>
          </w:tcPr>
          <w:p w14:paraId="7E2C9359" w14:textId="77777777" w:rsidR="009231F8" w:rsidRPr="00683EA3" w:rsidRDefault="009231F8" w:rsidP="009231F8">
            <w:pPr>
              <w:rPr>
                <w:b/>
                <w:sz w:val="20"/>
                <w:szCs w:val="20"/>
              </w:rPr>
            </w:pPr>
          </w:p>
        </w:tc>
      </w:tr>
    </w:tbl>
    <w:p w14:paraId="3C9D429B" w14:textId="77777777" w:rsidR="009231F8" w:rsidRPr="00683EA3" w:rsidRDefault="009231F8" w:rsidP="009231F8">
      <w:pPr>
        <w:rPr>
          <w:sz w:val="20"/>
          <w:szCs w:val="20"/>
        </w:rPr>
      </w:pPr>
    </w:p>
    <w:p w14:paraId="2FEA6414" w14:textId="77777777" w:rsidR="00C20087" w:rsidRPr="00035490" w:rsidRDefault="00C20087" w:rsidP="00C20087">
      <w:pPr>
        <w:pStyle w:val="Heading2"/>
        <w:rPr>
          <w:sz w:val="24"/>
          <w:szCs w:val="24"/>
        </w:rPr>
      </w:pPr>
      <w:bookmarkStart w:id="198" w:name="_Toc51601717"/>
      <w:bookmarkStart w:id="199" w:name="_Toc95309292"/>
      <w:bookmarkStart w:id="200" w:name="_Toc117164776"/>
      <w:r w:rsidRPr="00035490">
        <w:rPr>
          <w:sz w:val="24"/>
          <w:szCs w:val="24"/>
        </w:rPr>
        <w:t>Overview of the documents to be submitted – to be completed exhaustively</w:t>
      </w:r>
      <w:bookmarkEnd w:id="198"/>
      <w:bookmarkEnd w:id="199"/>
      <w:bookmarkEnd w:id="200"/>
    </w:p>
    <w:p w14:paraId="4E0E0D56" w14:textId="77777777" w:rsidR="00C20087" w:rsidRPr="00683EA3" w:rsidRDefault="00C20087" w:rsidP="00C20087">
      <w:pPr>
        <w:jc w:val="both"/>
        <w:rPr>
          <w:rFonts w:eastAsiaTheme="minorHAnsi" w:cstheme="minorBidi"/>
          <w:sz w:val="20"/>
          <w:szCs w:val="20"/>
        </w:rPr>
      </w:pPr>
    </w:p>
    <w:p w14:paraId="0C226D51" w14:textId="77777777" w:rsidR="00C20087" w:rsidRPr="00683EA3" w:rsidRDefault="00C20087" w:rsidP="00C20087">
      <w:pPr>
        <w:jc w:val="both"/>
        <w:rPr>
          <w:rFonts w:eastAsiaTheme="minorHAnsi" w:cstheme="minorBidi"/>
          <w:sz w:val="20"/>
          <w:szCs w:val="20"/>
        </w:rPr>
      </w:pPr>
      <w:r w:rsidRPr="00683EA3">
        <w:rPr>
          <w:rFonts w:eastAsiaTheme="minorHAnsi" w:cstheme="minorBidi"/>
          <w:sz w:val="20"/>
          <w:szCs w:val="20"/>
        </w:rPr>
        <w:t>The following documents need to be provided as part of the tender:</w:t>
      </w:r>
    </w:p>
    <w:tbl>
      <w:tblPr>
        <w:tblStyle w:val="Tablestyle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7067"/>
        <w:gridCol w:w="1134"/>
      </w:tblGrid>
      <w:tr w:rsidR="00C20087" w:rsidRPr="00683EA3" w14:paraId="2396BAAC" w14:textId="77777777" w:rsidTr="00D135CE">
        <w:trPr>
          <w:cnfStyle w:val="100000000000" w:firstRow="1" w:lastRow="0" w:firstColumn="0" w:lastColumn="0" w:oddVBand="0" w:evenVBand="0" w:oddHBand="0" w:evenHBand="0" w:firstRowFirstColumn="0" w:firstRowLastColumn="0" w:lastRowFirstColumn="0" w:lastRowLastColumn="0"/>
          <w:trHeight w:val="219"/>
        </w:trPr>
        <w:tc>
          <w:tcPr>
            <w:tcW w:w="1150" w:type="dxa"/>
          </w:tcPr>
          <w:p w14:paraId="1FC8846F" w14:textId="77777777" w:rsidR="00C20087" w:rsidRPr="00683EA3" w:rsidRDefault="00C20087" w:rsidP="00D135CE">
            <w:pPr>
              <w:spacing w:before="60" w:after="60" w:line="240" w:lineRule="auto"/>
              <w:jc w:val="both"/>
              <w:rPr>
                <w:b/>
                <w:kern w:val="2"/>
                <w:sz w:val="20"/>
                <w:szCs w:val="20"/>
                <w:lang w:eastAsia="zh-CN"/>
              </w:rPr>
            </w:pPr>
          </w:p>
        </w:tc>
        <w:tc>
          <w:tcPr>
            <w:tcW w:w="7067" w:type="dxa"/>
          </w:tcPr>
          <w:p w14:paraId="6A8D5F27" w14:textId="77777777" w:rsidR="00C20087" w:rsidRPr="00683EA3" w:rsidRDefault="00C20087" w:rsidP="00D135CE">
            <w:pPr>
              <w:spacing w:before="60" w:after="60" w:line="240" w:lineRule="auto"/>
              <w:jc w:val="both"/>
              <w:rPr>
                <w:b/>
                <w:kern w:val="2"/>
                <w:sz w:val="20"/>
                <w:szCs w:val="20"/>
                <w:lang w:eastAsia="zh-CN"/>
              </w:rPr>
            </w:pPr>
            <w:r w:rsidRPr="00683EA3">
              <w:rPr>
                <w:b/>
                <w:kern w:val="2"/>
                <w:sz w:val="20"/>
                <w:szCs w:val="20"/>
                <w:lang w:eastAsia="zh-CN"/>
              </w:rPr>
              <w:t>Document</w:t>
            </w:r>
          </w:p>
        </w:tc>
        <w:tc>
          <w:tcPr>
            <w:tcW w:w="1134" w:type="dxa"/>
          </w:tcPr>
          <w:p w14:paraId="4C884A49" w14:textId="77777777" w:rsidR="00C20087" w:rsidRPr="00683EA3" w:rsidRDefault="00C20087" w:rsidP="00D135CE">
            <w:pPr>
              <w:spacing w:before="60" w:after="60" w:line="240" w:lineRule="auto"/>
              <w:jc w:val="center"/>
              <w:rPr>
                <w:b/>
                <w:kern w:val="2"/>
                <w:sz w:val="20"/>
                <w:szCs w:val="20"/>
                <w:lang w:eastAsia="zh-CN"/>
              </w:rPr>
            </w:pPr>
          </w:p>
        </w:tc>
      </w:tr>
      <w:tr w:rsidR="00C20087" w:rsidRPr="00683EA3" w14:paraId="4C8765BB" w14:textId="77777777" w:rsidTr="00D135CE">
        <w:trPr>
          <w:trHeight w:val="603"/>
        </w:trPr>
        <w:tc>
          <w:tcPr>
            <w:tcW w:w="1150" w:type="dxa"/>
          </w:tcPr>
          <w:p w14:paraId="68841E64" w14:textId="77777777" w:rsidR="00C20087" w:rsidRPr="00683EA3" w:rsidRDefault="00C20087" w:rsidP="00D135CE">
            <w:pPr>
              <w:spacing w:before="60" w:after="60" w:line="240" w:lineRule="auto"/>
              <w:jc w:val="center"/>
              <w:rPr>
                <w:bCs/>
                <w:kern w:val="2"/>
                <w:sz w:val="20"/>
                <w:szCs w:val="20"/>
                <w:lang w:eastAsia="zh-CN"/>
              </w:rPr>
            </w:pPr>
            <w:r w:rsidRPr="00683EA3">
              <w:rPr>
                <w:bCs/>
                <w:kern w:val="2"/>
                <w:sz w:val="20"/>
                <w:szCs w:val="20"/>
                <w:lang w:eastAsia="zh-CN"/>
              </w:rPr>
              <w:t>Tender document</w:t>
            </w:r>
          </w:p>
        </w:tc>
        <w:tc>
          <w:tcPr>
            <w:tcW w:w="7067" w:type="dxa"/>
          </w:tcPr>
          <w:p w14:paraId="2F8ECE3A" w14:textId="77777777" w:rsidR="00C20087" w:rsidRPr="00683EA3" w:rsidRDefault="00C20087" w:rsidP="00D135CE">
            <w:pPr>
              <w:spacing w:before="60" w:after="60" w:line="240" w:lineRule="auto"/>
              <w:jc w:val="both"/>
              <w:rPr>
                <w:bCs/>
                <w:kern w:val="2"/>
                <w:sz w:val="20"/>
                <w:szCs w:val="20"/>
                <w:lang w:eastAsia="zh-CN"/>
              </w:rPr>
            </w:pPr>
            <w:r w:rsidRPr="00683EA3">
              <w:rPr>
                <w:bCs/>
                <w:kern w:val="2"/>
                <w:sz w:val="20"/>
                <w:szCs w:val="20"/>
                <w:lang w:eastAsia="zh-CN"/>
              </w:rPr>
              <w:t>One original copy of the completed tender document (the present document) filled electronically (not by hand), then printed completely, signed, and stamped.</w:t>
            </w:r>
          </w:p>
          <w:p w14:paraId="148A5021" w14:textId="77777777" w:rsidR="00C20087" w:rsidRPr="00683EA3" w:rsidRDefault="00C20087" w:rsidP="00D135CE">
            <w:pPr>
              <w:spacing w:before="60" w:after="60" w:line="240" w:lineRule="auto"/>
              <w:jc w:val="both"/>
              <w:rPr>
                <w:bCs/>
                <w:kern w:val="2"/>
                <w:sz w:val="20"/>
                <w:szCs w:val="20"/>
                <w:lang w:eastAsia="zh-CN"/>
              </w:rPr>
            </w:pPr>
            <w:r w:rsidRPr="00683EA3">
              <w:rPr>
                <w:bCs/>
                <w:kern w:val="2"/>
                <w:sz w:val="20"/>
                <w:szCs w:val="20"/>
                <w:lang w:eastAsia="zh-CN"/>
              </w:rPr>
              <w:t>The following forms need to be completed:</w:t>
            </w:r>
          </w:p>
          <w:p w14:paraId="1930B94A" w14:textId="77777777" w:rsidR="00C20087" w:rsidRPr="00683EA3" w:rsidRDefault="00C20087" w:rsidP="00C20087">
            <w:pPr>
              <w:numPr>
                <w:ilvl w:val="0"/>
                <w:numId w:val="59"/>
              </w:numPr>
              <w:spacing w:after="60" w:line="240" w:lineRule="auto"/>
              <w:jc w:val="both"/>
              <w:rPr>
                <w:bCs/>
                <w:kern w:val="2"/>
                <w:sz w:val="20"/>
                <w:szCs w:val="20"/>
                <w:lang w:eastAsia="zh-CN"/>
              </w:rPr>
            </w:pPr>
            <w:r w:rsidRPr="00683EA3">
              <w:rPr>
                <w:bCs/>
                <w:kern w:val="2"/>
                <w:sz w:val="20"/>
                <w:szCs w:val="20"/>
                <w:lang w:eastAsia="zh-CN"/>
              </w:rPr>
              <w:t>Form 6.2.1: Identification</w:t>
            </w:r>
          </w:p>
          <w:p w14:paraId="7D41014E" w14:textId="77777777" w:rsidR="00C20087" w:rsidRPr="00683EA3" w:rsidRDefault="00C20087" w:rsidP="00C20087">
            <w:pPr>
              <w:numPr>
                <w:ilvl w:val="0"/>
                <w:numId w:val="59"/>
              </w:numPr>
              <w:spacing w:after="60" w:line="240" w:lineRule="auto"/>
              <w:jc w:val="both"/>
              <w:rPr>
                <w:bCs/>
                <w:kern w:val="2"/>
                <w:sz w:val="20"/>
                <w:szCs w:val="20"/>
                <w:lang w:eastAsia="zh-CN"/>
              </w:rPr>
            </w:pPr>
            <w:r w:rsidRPr="00683EA3">
              <w:rPr>
                <w:bCs/>
                <w:kern w:val="2"/>
                <w:sz w:val="20"/>
                <w:szCs w:val="20"/>
                <w:lang w:eastAsia="zh-CN"/>
              </w:rPr>
              <w:t>Form 6.2.2: Subcontractors</w:t>
            </w:r>
          </w:p>
          <w:p w14:paraId="41DBFABB" w14:textId="77777777" w:rsidR="00C20087" w:rsidRPr="00683EA3" w:rsidRDefault="00C20087" w:rsidP="00C20087">
            <w:pPr>
              <w:numPr>
                <w:ilvl w:val="0"/>
                <w:numId w:val="59"/>
              </w:numPr>
              <w:spacing w:after="60" w:line="240" w:lineRule="auto"/>
              <w:jc w:val="both"/>
              <w:rPr>
                <w:bCs/>
                <w:kern w:val="2"/>
                <w:sz w:val="20"/>
                <w:szCs w:val="20"/>
                <w:lang w:eastAsia="zh-CN"/>
              </w:rPr>
            </w:pPr>
            <w:r w:rsidRPr="00683EA3">
              <w:rPr>
                <w:bCs/>
                <w:kern w:val="2"/>
                <w:sz w:val="20"/>
                <w:szCs w:val="20"/>
                <w:lang w:eastAsia="zh-CN"/>
              </w:rPr>
              <w:t>Form 6.3: Prices</w:t>
            </w:r>
          </w:p>
          <w:p w14:paraId="2F2EB944" w14:textId="77777777" w:rsidR="00C20087" w:rsidRPr="00683EA3" w:rsidRDefault="00C20087" w:rsidP="00C20087">
            <w:pPr>
              <w:numPr>
                <w:ilvl w:val="0"/>
                <w:numId w:val="59"/>
              </w:numPr>
              <w:spacing w:after="60" w:line="240" w:lineRule="auto"/>
              <w:jc w:val="both"/>
              <w:rPr>
                <w:bCs/>
                <w:kern w:val="2"/>
                <w:sz w:val="20"/>
                <w:szCs w:val="20"/>
                <w:lang w:eastAsia="zh-CN"/>
              </w:rPr>
            </w:pPr>
            <w:r w:rsidRPr="00683EA3">
              <w:rPr>
                <w:bCs/>
                <w:kern w:val="2"/>
                <w:sz w:val="20"/>
                <w:szCs w:val="20"/>
                <w:lang w:eastAsia="zh-CN"/>
              </w:rPr>
              <w:t>Form 6.4: Declaration on honour – exclusion grounds</w:t>
            </w:r>
          </w:p>
          <w:p w14:paraId="2E863DAC" w14:textId="0D6AB5F4" w:rsidR="00C20087" w:rsidRPr="00683EA3" w:rsidRDefault="00C20087" w:rsidP="00C20087">
            <w:pPr>
              <w:numPr>
                <w:ilvl w:val="0"/>
                <w:numId w:val="59"/>
              </w:numPr>
              <w:spacing w:after="60" w:line="240" w:lineRule="auto"/>
              <w:jc w:val="both"/>
              <w:rPr>
                <w:bCs/>
                <w:kern w:val="2"/>
                <w:sz w:val="20"/>
                <w:szCs w:val="20"/>
                <w:lang w:eastAsia="zh-CN"/>
              </w:rPr>
            </w:pPr>
            <w:r w:rsidRPr="00683EA3">
              <w:rPr>
                <w:bCs/>
                <w:kern w:val="2"/>
                <w:sz w:val="20"/>
                <w:szCs w:val="20"/>
                <w:lang w:eastAsia="zh-CN"/>
              </w:rPr>
              <w:t>Form 6.</w:t>
            </w:r>
            <w:r w:rsidR="00591399" w:rsidRPr="00683EA3">
              <w:rPr>
                <w:bCs/>
                <w:kern w:val="2"/>
                <w:sz w:val="20"/>
                <w:szCs w:val="20"/>
                <w:lang w:eastAsia="zh-CN"/>
              </w:rPr>
              <w:t>6</w:t>
            </w:r>
            <w:r w:rsidRPr="00683EA3">
              <w:rPr>
                <w:bCs/>
                <w:kern w:val="2"/>
                <w:sz w:val="20"/>
                <w:szCs w:val="20"/>
                <w:lang w:eastAsia="zh-CN"/>
              </w:rPr>
              <w:t>: Integrity statement</w:t>
            </w:r>
          </w:p>
          <w:p w14:paraId="318E3C3F" w14:textId="70F865F1" w:rsidR="00C20087" w:rsidRPr="00683EA3" w:rsidRDefault="00C20087" w:rsidP="00C20087">
            <w:pPr>
              <w:numPr>
                <w:ilvl w:val="0"/>
                <w:numId w:val="59"/>
              </w:numPr>
              <w:spacing w:after="60" w:line="240" w:lineRule="auto"/>
              <w:jc w:val="both"/>
              <w:rPr>
                <w:bCs/>
                <w:kern w:val="2"/>
                <w:sz w:val="20"/>
                <w:szCs w:val="20"/>
                <w:lang w:eastAsia="zh-CN"/>
              </w:rPr>
            </w:pPr>
            <w:r w:rsidRPr="00683EA3">
              <w:rPr>
                <w:bCs/>
                <w:kern w:val="2"/>
                <w:sz w:val="20"/>
                <w:szCs w:val="20"/>
                <w:lang w:eastAsia="zh-CN"/>
              </w:rPr>
              <w:t>Form 6.</w:t>
            </w:r>
            <w:r w:rsidR="00591399" w:rsidRPr="00683EA3">
              <w:rPr>
                <w:bCs/>
                <w:kern w:val="2"/>
                <w:sz w:val="20"/>
                <w:szCs w:val="20"/>
                <w:lang w:eastAsia="zh-CN"/>
              </w:rPr>
              <w:t>7.1</w:t>
            </w:r>
            <w:r w:rsidRPr="00683EA3">
              <w:rPr>
                <w:bCs/>
                <w:kern w:val="2"/>
                <w:sz w:val="20"/>
                <w:szCs w:val="20"/>
                <w:lang w:eastAsia="zh-CN"/>
              </w:rPr>
              <w:t>: List of similar supply deliveries</w:t>
            </w:r>
          </w:p>
          <w:p w14:paraId="6FCC5406" w14:textId="0C9390BB" w:rsidR="00C20087" w:rsidRPr="00683EA3" w:rsidRDefault="00C20087" w:rsidP="0063729A">
            <w:pPr>
              <w:spacing w:after="60" w:line="240" w:lineRule="auto"/>
              <w:jc w:val="both"/>
              <w:rPr>
                <w:bCs/>
                <w:kern w:val="2"/>
                <w:sz w:val="20"/>
                <w:szCs w:val="20"/>
                <w:lang w:eastAsia="zh-CN"/>
              </w:rPr>
            </w:pPr>
          </w:p>
        </w:tc>
        <w:tc>
          <w:tcPr>
            <w:tcW w:w="1134" w:type="dxa"/>
            <w:shd w:val="clear" w:color="auto" w:fill="FBE4D5" w:themeFill="accent2" w:themeFillTint="33"/>
          </w:tcPr>
          <w:p w14:paraId="0CC068F6" w14:textId="77777777" w:rsidR="00C20087" w:rsidRPr="00683EA3" w:rsidRDefault="00C20087" w:rsidP="00D135CE">
            <w:pPr>
              <w:spacing w:before="60" w:after="60" w:line="240" w:lineRule="auto"/>
              <w:jc w:val="both"/>
              <w:rPr>
                <w:bCs/>
                <w:kern w:val="2"/>
                <w:sz w:val="20"/>
                <w:szCs w:val="20"/>
                <w:lang w:eastAsia="zh-CN"/>
              </w:rPr>
            </w:pPr>
          </w:p>
        </w:tc>
      </w:tr>
      <w:tr w:rsidR="00C20087" w:rsidRPr="00683EA3" w14:paraId="2866B844" w14:textId="77777777" w:rsidTr="00D135CE">
        <w:trPr>
          <w:trHeight w:val="603"/>
        </w:trPr>
        <w:tc>
          <w:tcPr>
            <w:tcW w:w="1150" w:type="dxa"/>
          </w:tcPr>
          <w:p w14:paraId="7D2774F6" w14:textId="77777777" w:rsidR="00C20087" w:rsidRPr="00683EA3" w:rsidRDefault="00C20087" w:rsidP="00D135CE">
            <w:pPr>
              <w:spacing w:before="60" w:after="60" w:line="240" w:lineRule="auto"/>
              <w:jc w:val="center"/>
              <w:rPr>
                <w:bCs/>
                <w:kern w:val="2"/>
                <w:sz w:val="20"/>
                <w:szCs w:val="20"/>
                <w:lang w:eastAsia="zh-CN"/>
              </w:rPr>
            </w:pPr>
          </w:p>
        </w:tc>
        <w:tc>
          <w:tcPr>
            <w:tcW w:w="7067" w:type="dxa"/>
          </w:tcPr>
          <w:p w14:paraId="6DBF0311" w14:textId="77777777" w:rsidR="00C20087" w:rsidRPr="00683EA3" w:rsidRDefault="00C20087" w:rsidP="00D135CE">
            <w:pPr>
              <w:spacing w:before="60" w:after="60" w:line="240" w:lineRule="auto"/>
              <w:jc w:val="both"/>
              <w:rPr>
                <w:bCs/>
                <w:kern w:val="2"/>
                <w:sz w:val="20"/>
                <w:szCs w:val="20"/>
                <w:lang w:eastAsia="zh-CN"/>
              </w:rPr>
            </w:pPr>
            <w:r w:rsidRPr="00683EA3">
              <w:rPr>
                <w:bCs/>
                <w:kern w:val="2"/>
                <w:sz w:val="20"/>
                <w:szCs w:val="20"/>
                <w:lang w:eastAsia="zh-CN"/>
              </w:rPr>
              <w:t>Declaration from a competent authority of not being in a situation of bankruptcy or insolvency</w:t>
            </w:r>
          </w:p>
        </w:tc>
        <w:tc>
          <w:tcPr>
            <w:tcW w:w="1134" w:type="dxa"/>
            <w:shd w:val="clear" w:color="auto" w:fill="FBE4D5" w:themeFill="accent2" w:themeFillTint="33"/>
          </w:tcPr>
          <w:p w14:paraId="53E58D33" w14:textId="77777777" w:rsidR="00C20087" w:rsidRPr="00683EA3" w:rsidRDefault="00C20087" w:rsidP="00D135CE">
            <w:pPr>
              <w:spacing w:before="60" w:after="60" w:line="240" w:lineRule="auto"/>
              <w:jc w:val="both"/>
              <w:rPr>
                <w:bCs/>
                <w:kern w:val="2"/>
                <w:sz w:val="20"/>
                <w:szCs w:val="20"/>
                <w:lang w:eastAsia="zh-CN"/>
              </w:rPr>
            </w:pPr>
          </w:p>
        </w:tc>
      </w:tr>
      <w:tr w:rsidR="00C20087" w:rsidRPr="00683EA3" w14:paraId="2A40ECDF" w14:textId="77777777" w:rsidTr="00D135CE">
        <w:trPr>
          <w:trHeight w:val="603"/>
        </w:trPr>
        <w:tc>
          <w:tcPr>
            <w:tcW w:w="1150" w:type="dxa"/>
          </w:tcPr>
          <w:p w14:paraId="07B7E146" w14:textId="77777777" w:rsidR="00C20087" w:rsidRPr="00683EA3" w:rsidRDefault="00C20087" w:rsidP="00D135CE">
            <w:pPr>
              <w:spacing w:before="60" w:after="60" w:line="240" w:lineRule="auto"/>
              <w:jc w:val="center"/>
              <w:rPr>
                <w:bCs/>
                <w:kern w:val="2"/>
                <w:sz w:val="20"/>
                <w:szCs w:val="20"/>
                <w:lang w:eastAsia="zh-CN"/>
              </w:rPr>
            </w:pPr>
          </w:p>
        </w:tc>
        <w:tc>
          <w:tcPr>
            <w:tcW w:w="7067" w:type="dxa"/>
          </w:tcPr>
          <w:p w14:paraId="3449E25E" w14:textId="77777777" w:rsidR="00C20087" w:rsidRPr="00683EA3" w:rsidRDefault="00C20087" w:rsidP="00D135CE">
            <w:pPr>
              <w:spacing w:before="60" w:after="60" w:line="240" w:lineRule="auto"/>
              <w:jc w:val="both"/>
              <w:rPr>
                <w:bCs/>
                <w:kern w:val="2"/>
                <w:sz w:val="20"/>
                <w:szCs w:val="20"/>
                <w:lang w:eastAsia="zh-CN"/>
              </w:rPr>
            </w:pPr>
            <w:r w:rsidRPr="00683EA3">
              <w:rPr>
                <w:bCs/>
                <w:kern w:val="2"/>
                <w:sz w:val="20"/>
                <w:szCs w:val="20"/>
                <w:lang w:eastAsia="zh-CN"/>
              </w:rPr>
              <w:t>Incorporation certificate</w:t>
            </w:r>
            <w:r w:rsidRPr="00683EA3">
              <w:rPr>
                <w:bCs/>
                <w:kern w:val="2"/>
                <w:sz w:val="20"/>
                <w:szCs w:val="20"/>
                <w:vertAlign w:val="superscript"/>
                <w:lang w:eastAsia="zh-CN"/>
              </w:rPr>
              <w:t xml:space="preserve"> </w:t>
            </w:r>
            <w:r w:rsidRPr="00683EA3">
              <w:rPr>
                <w:bCs/>
                <w:kern w:val="2"/>
                <w:sz w:val="20"/>
                <w:szCs w:val="20"/>
                <w:lang w:eastAsia="zh-CN"/>
              </w:rPr>
              <w:t>from the competent authority</w:t>
            </w:r>
          </w:p>
        </w:tc>
        <w:tc>
          <w:tcPr>
            <w:tcW w:w="1134" w:type="dxa"/>
            <w:shd w:val="clear" w:color="auto" w:fill="FBE4D5" w:themeFill="accent2" w:themeFillTint="33"/>
          </w:tcPr>
          <w:p w14:paraId="117E02DF" w14:textId="77777777" w:rsidR="00C20087" w:rsidRPr="00683EA3" w:rsidRDefault="00C20087" w:rsidP="00D135CE">
            <w:pPr>
              <w:spacing w:before="60" w:after="60" w:line="240" w:lineRule="auto"/>
              <w:jc w:val="both"/>
              <w:rPr>
                <w:bCs/>
                <w:kern w:val="2"/>
                <w:sz w:val="20"/>
                <w:szCs w:val="20"/>
                <w:lang w:eastAsia="zh-CN"/>
              </w:rPr>
            </w:pPr>
          </w:p>
        </w:tc>
      </w:tr>
      <w:tr w:rsidR="00C20087" w:rsidRPr="00683EA3" w14:paraId="47642C1E" w14:textId="77777777" w:rsidTr="00D135CE">
        <w:trPr>
          <w:trHeight w:val="603"/>
        </w:trPr>
        <w:tc>
          <w:tcPr>
            <w:tcW w:w="1150" w:type="dxa"/>
          </w:tcPr>
          <w:p w14:paraId="17CBE1E8" w14:textId="77777777" w:rsidR="00C20087" w:rsidRPr="00683EA3" w:rsidRDefault="00C20087" w:rsidP="00D135CE">
            <w:pPr>
              <w:spacing w:before="60" w:after="60" w:line="240" w:lineRule="auto"/>
              <w:jc w:val="center"/>
              <w:rPr>
                <w:bCs/>
                <w:kern w:val="2"/>
                <w:sz w:val="20"/>
                <w:szCs w:val="20"/>
                <w:lang w:eastAsia="zh-CN"/>
              </w:rPr>
            </w:pPr>
          </w:p>
        </w:tc>
        <w:tc>
          <w:tcPr>
            <w:tcW w:w="7067" w:type="dxa"/>
          </w:tcPr>
          <w:p w14:paraId="03A65248" w14:textId="77777777" w:rsidR="00C20087" w:rsidRPr="00683EA3" w:rsidRDefault="00C20087" w:rsidP="00D135CE">
            <w:pPr>
              <w:spacing w:before="60" w:after="60" w:line="240" w:lineRule="auto"/>
              <w:jc w:val="both"/>
              <w:rPr>
                <w:bCs/>
                <w:kern w:val="2"/>
                <w:sz w:val="20"/>
                <w:szCs w:val="20"/>
                <w:lang w:eastAsia="zh-CN"/>
              </w:rPr>
            </w:pPr>
            <w:r w:rsidRPr="00683EA3">
              <w:rPr>
                <w:bCs/>
                <w:kern w:val="2"/>
                <w:sz w:val="20"/>
                <w:szCs w:val="20"/>
                <w:lang w:eastAsia="zh-CN"/>
              </w:rPr>
              <w:t>Power of attorney empowering the person signing the tender on behalf of the company, joint venture or consortium, signed by the person(s) mentioned in the incorporation certificate (only needed if the person signing the tender is different).</w:t>
            </w:r>
          </w:p>
        </w:tc>
        <w:tc>
          <w:tcPr>
            <w:tcW w:w="1134" w:type="dxa"/>
            <w:shd w:val="clear" w:color="auto" w:fill="FBE4D5" w:themeFill="accent2" w:themeFillTint="33"/>
          </w:tcPr>
          <w:p w14:paraId="1EAF5532" w14:textId="77777777" w:rsidR="00C20087" w:rsidRPr="00683EA3" w:rsidRDefault="00C20087" w:rsidP="00D135CE">
            <w:pPr>
              <w:spacing w:before="60" w:after="60" w:line="240" w:lineRule="auto"/>
              <w:jc w:val="both"/>
              <w:rPr>
                <w:bCs/>
                <w:kern w:val="2"/>
                <w:sz w:val="20"/>
                <w:szCs w:val="20"/>
                <w:lang w:eastAsia="zh-CN"/>
              </w:rPr>
            </w:pPr>
          </w:p>
        </w:tc>
      </w:tr>
      <w:tr w:rsidR="00C20087" w:rsidRPr="00683EA3" w14:paraId="00A58C0D" w14:textId="77777777" w:rsidTr="00D135CE">
        <w:trPr>
          <w:trHeight w:val="603"/>
        </w:trPr>
        <w:tc>
          <w:tcPr>
            <w:tcW w:w="1150" w:type="dxa"/>
          </w:tcPr>
          <w:p w14:paraId="68FD4347" w14:textId="77777777" w:rsidR="00C20087" w:rsidRPr="00683EA3" w:rsidRDefault="00C20087" w:rsidP="00D135CE">
            <w:pPr>
              <w:spacing w:before="60" w:after="60" w:line="240" w:lineRule="auto"/>
              <w:jc w:val="center"/>
              <w:rPr>
                <w:bCs/>
                <w:kern w:val="2"/>
                <w:sz w:val="20"/>
                <w:szCs w:val="20"/>
                <w:lang w:eastAsia="zh-CN"/>
              </w:rPr>
            </w:pPr>
          </w:p>
        </w:tc>
        <w:tc>
          <w:tcPr>
            <w:tcW w:w="7067" w:type="dxa"/>
          </w:tcPr>
          <w:p w14:paraId="570AE677" w14:textId="77777777" w:rsidR="00C20087" w:rsidRPr="00683EA3" w:rsidRDefault="00C20087" w:rsidP="00D135CE">
            <w:pPr>
              <w:spacing w:before="60" w:after="60" w:line="240" w:lineRule="auto"/>
              <w:jc w:val="both"/>
              <w:rPr>
                <w:bCs/>
                <w:kern w:val="2"/>
                <w:sz w:val="20"/>
                <w:szCs w:val="20"/>
                <w:lang w:eastAsia="zh-CN"/>
              </w:rPr>
            </w:pPr>
            <w:r w:rsidRPr="00683EA3">
              <w:rPr>
                <w:bCs/>
                <w:kern w:val="2"/>
                <w:sz w:val="20"/>
                <w:szCs w:val="20"/>
                <w:lang w:eastAsia="zh-CN"/>
              </w:rPr>
              <w:t>In case of a consortium or a temporary association, a copy of the joint venture agreement.</w:t>
            </w:r>
          </w:p>
        </w:tc>
        <w:tc>
          <w:tcPr>
            <w:tcW w:w="1134" w:type="dxa"/>
            <w:shd w:val="clear" w:color="auto" w:fill="FBE4D5" w:themeFill="accent2" w:themeFillTint="33"/>
          </w:tcPr>
          <w:p w14:paraId="58383DBE" w14:textId="77777777" w:rsidR="00C20087" w:rsidRPr="00683EA3" w:rsidRDefault="00C20087" w:rsidP="00D135CE">
            <w:pPr>
              <w:spacing w:before="60" w:after="60" w:line="240" w:lineRule="auto"/>
              <w:jc w:val="both"/>
              <w:rPr>
                <w:bCs/>
                <w:kern w:val="2"/>
                <w:sz w:val="20"/>
                <w:szCs w:val="20"/>
                <w:lang w:eastAsia="zh-CN"/>
              </w:rPr>
            </w:pPr>
          </w:p>
        </w:tc>
      </w:tr>
    </w:tbl>
    <w:p w14:paraId="6A80CB79" w14:textId="14241D32" w:rsidR="004D598B" w:rsidRPr="00683EA3" w:rsidRDefault="004D598B" w:rsidP="004D598B">
      <w:pPr>
        <w:pStyle w:val="BodyText"/>
        <w:rPr>
          <w:szCs w:val="20"/>
        </w:rPr>
      </w:pPr>
    </w:p>
    <w:p w14:paraId="39C988FB" w14:textId="77777777" w:rsidR="004D598B" w:rsidRPr="00683EA3" w:rsidRDefault="004D598B" w:rsidP="004D598B">
      <w:pPr>
        <w:rPr>
          <w:sz w:val="20"/>
          <w:szCs w:val="20"/>
        </w:rPr>
      </w:pPr>
    </w:p>
    <w:sectPr w:rsidR="004D598B" w:rsidRPr="00683EA3" w:rsidSect="00184F9E">
      <w:headerReference w:type="first" r:id="rId28"/>
      <w:footerReference w:type="first" r:id="rId29"/>
      <w:pgSz w:w="11906" w:h="16838"/>
      <w:pgMar w:top="1418" w:right="1531" w:bottom="1418" w:left="187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FDFB9" w14:textId="77777777" w:rsidR="00B23972" w:rsidRDefault="00B23972" w:rsidP="00C913B3">
      <w:pPr>
        <w:spacing w:after="0" w:line="240" w:lineRule="auto"/>
      </w:pPr>
      <w:r>
        <w:separator/>
      </w:r>
    </w:p>
  </w:endnote>
  <w:endnote w:type="continuationSeparator" w:id="0">
    <w:p w14:paraId="262F0334" w14:textId="77777777" w:rsidR="00B23972" w:rsidRDefault="00B23972" w:rsidP="00C91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Open Sans">
    <w:altName w:val="Tahoma"/>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altName w:val="Arial"/>
    <w:panose1 w:val="020B0603030804020204"/>
    <w:charset w:val="00"/>
    <w:family w:val="auto"/>
    <w:pitch w:val="variable"/>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9A7BB" w14:textId="41843D48" w:rsidR="00B143EE" w:rsidRPr="004B0850" w:rsidRDefault="00B143EE" w:rsidP="004B0850">
    <w:pPr>
      <w:pStyle w:val="Footer"/>
      <w:tabs>
        <w:tab w:val="clear" w:pos="9072"/>
        <w:tab w:val="right" w:pos="9070"/>
      </w:tabs>
      <w:rPr>
        <w:sz w:val="16"/>
        <w:szCs w:val="16"/>
      </w:rPr>
    </w:pPr>
    <w:r>
      <w:rPr>
        <w:sz w:val="16"/>
      </w:rPr>
      <w:t xml:space="preserve">Tender Specifications </w:t>
    </w:r>
    <w:r w:rsidR="00862A12" w:rsidRPr="00862A12">
      <w:rPr>
        <w:sz w:val="16"/>
      </w:rPr>
      <w:t>PZA1303311-10033</w:t>
    </w:r>
  </w:p>
  <w:p w14:paraId="304CCBB9" w14:textId="2BB73962" w:rsidR="00B143EE" w:rsidRDefault="00866BF3">
    <w:pPr>
      <w:pStyle w:val="Footer"/>
      <w:jc w:val="right"/>
    </w:pPr>
    <w:r>
      <w:rPr>
        <w:noProof/>
      </w:rPr>
      <mc:AlternateContent>
        <mc:Choice Requires="wps">
          <w:drawing>
            <wp:anchor distT="45720" distB="45720" distL="114300" distR="114300" simplePos="0" relativeHeight="251655680" behindDoc="1" locked="0" layoutInCell="1" allowOverlap="1" wp14:anchorId="55629253" wp14:editId="61CA5F4F">
              <wp:simplePos x="0" y="0"/>
              <wp:positionH relativeFrom="margin">
                <wp:posOffset>74930</wp:posOffset>
              </wp:positionH>
              <wp:positionV relativeFrom="page">
                <wp:posOffset>9840595</wp:posOffset>
              </wp:positionV>
              <wp:extent cx="4828540" cy="1276350"/>
              <wp:effectExtent l="0" t="0" r="0" b="0"/>
              <wp:wrapNone/>
              <wp:docPr id="310" name="Zone de texte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8540" cy="1276350"/>
                      </a:xfrm>
                      <a:prstGeom prst="rect">
                        <a:avLst/>
                      </a:prstGeom>
                      <a:solidFill>
                        <a:srgbClr val="FFFFFF"/>
                      </a:solidFill>
                      <a:ln w="9525">
                        <a:noFill/>
                        <a:miter lim="800000"/>
                        <a:headEnd/>
                        <a:tailEnd/>
                      </a:ln>
                    </wps:spPr>
                    <wps:txbx>
                      <w:txbxContent>
                        <w:p w14:paraId="27E8DAE5" w14:textId="77777777" w:rsidR="00B143EE" w:rsidRPr="00126C92" w:rsidRDefault="00B143EE" w:rsidP="008367A0">
                          <w:pPr>
                            <w:pStyle w:val="Basdepag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29253" id="_x0000_t202" coordsize="21600,21600" o:spt="202" path="m,l,21600r21600,l21600,xe">
              <v:stroke joinstyle="miter"/>
              <v:path gradientshapeok="t" o:connecttype="rect"/>
            </v:shapetype>
            <v:shape id="Zone de texte 310" o:spid="_x0000_s1027" type="#_x0000_t202" style="position:absolute;left:0;text-align:left;margin-left:5.9pt;margin-top:774.85pt;width:380.2pt;height:100.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" stroked="f">
              <v:textbox>
                <w:txbxContent>
                  <w:p w14:paraId="27E8DAE5" w14:textId="77777777" w:rsidR="00B143EE" w:rsidRPr="00126C92" w:rsidRDefault="00B143EE" w:rsidP="008367A0">
                    <w:pPr>
                      <w:pStyle w:val="Basdepage"/>
                    </w:pPr>
                  </w:p>
                </w:txbxContent>
              </v:textbox>
              <w10:wrap anchorx="margin" anchory="page"/>
            </v:shape>
          </w:pict>
        </mc:Fallback>
      </mc:AlternateContent>
    </w:r>
    <w:r w:rsidR="00B143EE">
      <w:fldChar w:fldCharType="begin"/>
    </w:r>
    <w:r w:rsidR="00B143EE">
      <w:instrText>PAGE   \* MERGEFORMAT</w:instrText>
    </w:r>
    <w:r w:rsidR="00B143EE">
      <w:fldChar w:fldCharType="separate"/>
    </w:r>
    <w:r w:rsidR="00A31981">
      <w:rPr>
        <w:noProof/>
      </w:rPr>
      <w:t>4</w:t>
    </w:r>
    <w:r w:rsidR="00B143EE">
      <w:fldChar w:fldCharType="end"/>
    </w:r>
  </w:p>
  <w:p w14:paraId="0D30556C" w14:textId="77777777" w:rsidR="00B143EE" w:rsidRDefault="00B143EE" w:rsidP="00F04881">
    <w:pPr>
      <w:pStyle w:val="Footer"/>
      <w:ind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FA19" w14:textId="6F6DD430" w:rsidR="00B143EE" w:rsidRDefault="00866BF3">
    <w:pPr>
      <w:pStyle w:val="Footer"/>
      <w:jc w:val="right"/>
    </w:pPr>
    <w:r>
      <w:rPr>
        <w:noProof/>
      </w:rPr>
      <mc:AlternateContent>
        <mc:Choice Requires="wps">
          <w:drawing>
            <wp:anchor distT="45720" distB="45720" distL="114300" distR="114300" simplePos="0" relativeHeight="251657728" behindDoc="1" locked="0" layoutInCell="1" allowOverlap="1" wp14:anchorId="739A9B1B" wp14:editId="44042E37">
              <wp:simplePos x="0" y="0"/>
              <wp:positionH relativeFrom="margin">
                <wp:posOffset>84455</wp:posOffset>
              </wp:positionH>
              <wp:positionV relativeFrom="page">
                <wp:posOffset>9829800</wp:posOffset>
              </wp:positionV>
              <wp:extent cx="5006340" cy="594360"/>
              <wp:effectExtent l="0" t="0" r="0" b="0"/>
              <wp:wrapNone/>
              <wp:docPr id="8"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60800BC4" w14:textId="77777777" w:rsidR="00B143EE" w:rsidRPr="00126C92" w:rsidRDefault="00B143EE" w:rsidP="008367A0">
                          <w:pPr>
                            <w:pStyle w:val="Basdepage"/>
                          </w:pPr>
                          <w:proofErr w:type="spellStart"/>
                          <w:r>
                            <w:t>Enabel</w:t>
                          </w:r>
                          <w:proofErr w:type="spellEnd"/>
                          <w:r>
                            <w:t xml:space="preserve"> </w:t>
                          </w:r>
                          <w:r>
                            <w:rPr>
                              <w:color w:val="EC0308"/>
                            </w:rPr>
                            <w:t xml:space="preserve">• </w:t>
                          </w:r>
                          <w:r>
                            <w:t xml:space="preserve">Belgian development agency </w:t>
                          </w:r>
                          <w:r>
                            <w:rPr>
                              <w:color w:val="EC0308"/>
                            </w:rPr>
                            <w:t xml:space="preserve">• </w:t>
                          </w:r>
                          <w:r>
                            <w:t>Public-law company with social purposes</w:t>
                          </w:r>
                        </w:p>
                        <w:p w14:paraId="2B504AA0" w14:textId="77777777" w:rsidR="00B143EE" w:rsidRPr="00172418" w:rsidRDefault="00B143EE" w:rsidP="008367A0">
                          <w:pPr>
                            <w:pStyle w:val="Basdepage"/>
                            <w:rPr>
                              <w:lang w:val="fr-FR"/>
                            </w:rPr>
                          </w:pPr>
                          <w:r w:rsidRPr="00172418">
                            <w:rPr>
                              <w:lang w:val="fr-FR"/>
                            </w:rPr>
                            <w:t xml:space="preserve">Rue Haute 147 </w:t>
                          </w:r>
                          <w:r w:rsidRPr="00172418">
                            <w:rPr>
                              <w:color w:val="EC0308"/>
                              <w:lang w:val="fr-FR"/>
                            </w:rPr>
                            <w:t xml:space="preserve">• </w:t>
                          </w:r>
                          <w:r w:rsidRPr="00172418">
                            <w:rPr>
                              <w:lang w:val="fr-FR"/>
                            </w:rPr>
                            <w:t xml:space="preserve">1000 Brussels </w:t>
                          </w:r>
                          <w:r w:rsidRPr="00172418">
                            <w:rPr>
                              <w:color w:val="EC0308"/>
                              <w:lang w:val="fr-FR"/>
                            </w:rPr>
                            <w:t xml:space="preserve">• </w:t>
                          </w:r>
                          <w:r w:rsidRPr="00172418">
                            <w:rPr>
                              <w:lang w:val="fr-FR"/>
                            </w:rPr>
                            <w:t xml:space="preserve">T +32 (0)2 505 37 00 </w:t>
                          </w:r>
                          <w:r w:rsidRPr="00172418">
                            <w:rPr>
                              <w:color w:val="EC0308"/>
                              <w:lang w:val="fr-FR"/>
                            </w:rPr>
                            <w:t xml:space="preserve">• </w:t>
                          </w:r>
                          <w:r w:rsidRPr="00172418">
                            <w:rPr>
                              <w:lang w:val="fr-FR"/>
                            </w:rPr>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9A9B1B" id="_x0000_t202" coordsize="21600,21600" o:spt="202" path="m,l,21600r21600,l21600,xe">
              <v:stroke joinstyle="miter"/>
              <v:path gradientshapeok="t" o:connecttype="rect"/>
            </v:shapetype>
            <v:shape id="Zone de texte 3" o:spid="_x0000_s1028" type="#_x0000_t202" style="position:absolute;left:0;text-align:left;margin-left:6.65pt;margin-top:774pt;width:394.2pt;height:46.8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" stroked="f">
              <v:textbox>
                <w:txbxContent>
                  <w:p w14:paraId="60800BC4" w14:textId="77777777" w:rsidR="00B143EE" w:rsidRPr="00126C92" w:rsidRDefault="00B143EE" w:rsidP="008367A0">
                    <w:pPr>
                      <w:pStyle w:val="Basdepage"/>
                    </w:pPr>
                    <w:r>
                      <w:t xml:space="preserve">Enabel </w:t>
                    </w:r>
                    <w:r>
                      <w:rPr>
                        <w:color w:val="EC0308"/>
                      </w:rPr>
                      <w:t xml:space="preserve">• </w:t>
                    </w:r>
                    <w:r>
                      <w:t xml:space="preserve">Belgian development agency </w:t>
                    </w:r>
                    <w:r>
                      <w:rPr>
                        <w:color w:val="EC0308"/>
                      </w:rPr>
                      <w:t xml:space="preserve">• </w:t>
                    </w:r>
                    <w:r>
                      <w:t>Public-law company with social purposes</w:t>
                    </w:r>
                  </w:p>
                  <w:p w14:paraId="2B504AA0" w14:textId="77777777" w:rsidR="00B143EE" w:rsidRPr="00172418" w:rsidRDefault="00B143EE" w:rsidP="008367A0">
                    <w:pPr>
                      <w:pStyle w:val="Basdepage"/>
                      <w:rPr>
                        <w:lang w:val="fr-FR"/>
                      </w:rPr>
                    </w:pPr>
                    <w:r w:rsidRPr="00172418">
                      <w:rPr>
                        <w:lang w:val="fr-FR"/>
                      </w:rPr>
                      <w:t xml:space="preserve">Rue Haute 147 </w:t>
                    </w:r>
                    <w:r w:rsidRPr="00172418">
                      <w:rPr>
                        <w:color w:val="EC0308"/>
                        <w:lang w:val="fr-FR"/>
                      </w:rPr>
                      <w:t xml:space="preserve">• </w:t>
                    </w:r>
                    <w:r w:rsidRPr="00172418">
                      <w:rPr>
                        <w:lang w:val="fr-FR"/>
                      </w:rPr>
                      <w:t xml:space="preserve">1000 Brussels </w:t>
                    </w:r>
                    <w:r w:rsidRPr="00172418">
                      <w:rPr>
                        <w:color w:val="EC0308"/>
                        <w:lang w:val="fr-FR"/>
                      </w:rPr>
                      <w:t xml:space="preserve">• </w:t>
                    </w:r>
                    <w:r w:rsidRPr="00172418">
                      <w:rPr>
                        <w:lang w:val="fr-FR"/>
                      </w:rPr>
                      <w:t xml:space="preserve">T +32 (0)2 505 37 00 </w:t>
                    </w:r>
                    <w:r w:rsidRPr="00172418">
                      <w:rPr>
                        <w:color w:val="EC0308"/>
                        <w:lang w:val="fr-FR"/>
                      </w:rPr>
                      <w:t xml:space="preserve">• </w:t>
                    </w:r>
                    <w:r w:rsidRPr="00172418">
                      <w:rPr>
                        <w:lang w:val="fr-FR"/>
                      </w:rPr>
                      <w:t>enabel.be</w:t>
                    </w:r>
                  </w:p>
                </w:txbxContent>
              </v:textbox>
              <w10:wrap anchorx="margin" anchory="page"/>
            </v:shape>
          </w:pict>
        </mc:Fallback>
      </mc:AlternateContent>
    </w:r>
    <w:r w:rsidR="00B143EE">
      <w:fldChar w:fldCharType="begin"/>
    </w:r>
    <w:r w:rsidR="00B143EE">
      <w:instrText>PAGE   \* MERGEFORMAT</w:instrText>
    </w:r>
    <w:r w:rsidR="00B143EE">
      <w:fldChar w:fldCharType="separate"/>
    </w:r>
    <w:r w:rsidR="00A31981">
      <w:rPr>
        <w:noProof/>
      </w:rPr>
      <w:t>1</w:t>
    </w:r>
    <w:r w:rsidR="00B143EE">
      <w:fldChar w:fldCharType="end"/>
    </w:r>
  </w:p>
  <w:p w14:paraId="197A7CE8" w14:textId="77777777" w:rsidR="00B143EE" w:rsidRDefault="00B143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75ED" w14:textId="32E4066E" w:rsidR="00B143EE" w:rsidRDefault="00866BF3">
    <w:pPr>
      <w:pStyle w:val="Footer"/>
      <w:jc w:val="right"/>
    </w:pPr>
    <w:r>
      <w:rPr>
        <w:noProof/>
      </w:rPr>
      <mc:AlternateContent>
        <mc:Choice Requires="wps">
          <w:drawing>
            <wp:anchor distT="45720" distB="45720" distL="114300" distR="114300" simplePos="0" relativeHeight="251658752" behindDoc="1" locked="0" layoutInCell="1" allowOverlap="1" wp14:anchorId="02F0D543" wp14:editId="52B6338A">
              <wp:simplePos x="0" y="0"/>
              <wp:positionH relativeFrom="margin">
                <wp:posOffset>84455</wp:posOffset>
              </wp:positionH>
              <wp:positionV relativeFrom="page">
                <wp:posOffset>9829800</wp:posOffset>
              </wp:positionV>
              <wp:extent cx="5006340" cy="594360"/>
              <wp:effectExtent l="0" t="0" r="0" b="0"/>
              <wp:wrapNone/>
              <wp:docPr id="6"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6C9C4165" w14:textId="77777777" w:rsidR="00B143EE" w:rsidRPr="00126C92" w:rsidRDefault="00B143EE" w:rsidP="008367A0">
                          <w:pPr>
                            <w:pStyle w:val="Basdepage"/>
                          </w:pPr>
                          <w:proofErr w:type="spellStart"/>
                          <w:r>
                            <w:t>Enabel</w:t>
                          </w:r>
                          <w:proofErr w:type="spellEnd"/>
                          <w:r>
                            <w:t xml:space="preserve"> </w:t>
                          </w:r>
                          <w:r>
                            <w:rPr>
                              <w:color w:val="EC0308"/>
                            </w:rPr>
                            <w:t xml:space="preserve">• </w:t>
                          </w:r>
                          <w:r>
                            <w:t xml:space="preserve">Belgian development agency </w:t>
                          </w:r>
                          <w:r>
                            <w:rPr>
                              <w:color w:val="EC0308"/>
                            </w:rPr>
                            <w:t xml:space="preserve">• </w:t>
                          </w:r>
                          <w:r>
                            <w:t>Public-law company with social purposes</w:t>
                          </w:r>
                        </w:p>
                        <w:p w14:paraId="41859E1A" w14:textId="77777777" w:rsidR="00B143EE" w:rsidRPr="00172418" w:rsidRDefault="00B143EE" w:rsidP="008367A0">
                          <w:pPr>
                            <w:pStyle w:val="Basdepage"/>
                            <w:rPr>
                              <w:lang w:val="fr-FR"/>
                            </w:rPr>
                          </w:pPr>
                          <w:r w:rsidRPr="00172418">
                            <w:rPr>
                              <w:lang w:val="fr-FR"/>
                            </w:rPr>
                            <w:t xml:space="preserve">Rue Haute 147 </w:t>
                          </w:r>
                          <w:r w:rsidRPr="00172418">
                            <w:rPr>
                              <w:color w:val="EC0308"/>
                              <w:lang w:val="fr-FR"/>
                            </w:rPr>
                            <w:t xml:space="preserve">• </w:t>
                          </w:r>
                          <w:r w:rsidRPr="00172418">
                            <w:rPr>
                              <w:lang w:val="fr-FR"/>
                            </w:rPr>
                            <w:t xml:space="preserve">1000 Brussels </w:t>
                          </w:r>
                          <w:r w:rsidRPr="00172418">
                            <w:rPr>
                              <w:color w:val="EC0308"/>
                              <w:lang w:val="fr-FR"/>
                            </w:rPr>
                            <w:t xml:space="preserve">• </w:t>
                          </w:r>
                          <w:r w:rsidRPr="00172418">
                            <w:rPr>
                              <w:lang w:val="fr-FR"/>
                            </w:rPr>
                            <w:t xml:space="preserve">T +32 (0)2 505 37 00 </w:t>
                          </w:r>
                          <w:r w:rsidRPr="00172418">
                            <w:rPr>
                              <w:color w:val="EC0308"/>
                              <w:lang w:val="fr-FR"/>
                            </w:rPr>
                            <w:t xml:space="preserve">• </w:t>
                          </w:r>
                          <w:r w:rsidRPr="00172418">
                            <w:rPr>
                              <w:lang w:val="fr-FR"/>
                            </w:rPr>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0D543" id="_x0000_t202" coordsize="21600,21600" o:spt="202" path="m,l,21600r21600,l21600,xe">
              <v:stroke joinstyle="miter"/>
              <v:path gradientshapeok="t" o:connecttype="rect"/>
            </v:shapetype>
            <v:shape id="_x0000_s1029" type="#_x0000_t202" style="position:absolute;left:0;text-align:left;margin-left:6.65pt;margin-top:774pt;width:394.2pt;height:46.8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" stroked="f">
              <v:textbox>
                <w:txbxContent>
                  <w:p w14:paraId="6C9C4165" w14:textId="77777777" w:rsidR="00B143EE" w:rsidRPr="00126C92" w:rsidRDefault="00B143EE" w:rsidP="008367A0">
                    <w:pPr>
                      <w:pStyle w:val="Basdepage"/>
                    </w:pPr>
                    <w:r>
                      <w:t xml:space="preserve">Enabel </w:t>
                    </w:r>
                    <w:r>
                      <w:rPr>
                        <w:color w:val="EC0308"/>
                      </w:rPr>
                      <w:t xml:space="preserve">• </w:t>
                    </w:r>
                    <w:r>
                      <w:t xml:space="preserve">Belgian development agency </w:t>
                    </w:r>
                    <w:r>
                      <w:rPr>
                        <w:color w:val="EC0308"/>
                      </w:rPr>
                      <w:t xml:space="preserve">• </w:t>
                    </w:r>
                    <w:r>
                      <w:t>Public-law company with social purposes</w:t>
                    </w:r>
                  </w:p>
                  <w:p w14:paraId="41859E1A" w14:textId="77777777" w:rsidR="00B143EE" w:rsidRPr="00172418" w:rsidRDefault="00B143EE" w:rsidP="008367A0">
                    <w:pPr>
                      <w:pStyle w:val="Basdepage"/>
                      <w:rPr>
                        <w:lang w:val="fr-FR"/>
                      </w:rPr>
                    </w:pPr>
                    <w:r w:rsidRPr="00172418">
                      <w:rPr>
                        <w:lang w:val="fr-FR"/>
                      </w:rPr>
                      <w:t xml:space="preserve">Rue Haute 147 </w:t>
                    </w:r>
                    <w:r w:rsidRPr="00172418">
                      <w:rPr>
                        <w:color w:val="EC0308"/>
                        <w:lang w:val="fr-FR"/>
                      </w:rPr>
                      <w:t xml:space="preserve">• </w:t>
                    </w:r>
                    <w:r w:rsidRPr="00172418">
                      <w:rPr>
                        <w:lang w:val="fr-FR"/>
                      </w:rPr>
                      <w:t xml:space="preserve">1000 Brussels </w:t>
                    </w:r>
                    <w:r w:rsidRPr="00172418">
                      <w:rPr>
                        <w:color w:val="EC0308"/>
                        <w:lang w:val="fr-FR"/>
                      </w:rPr>
                      <w:t xml:space="preserve">• </w:t>
                    </w:r>
                    <w:r w:rsidRPr="00172418">
                      <w:rPr>
                        <w:lang w:val="fr-FR"/>
                      </w:rPr>
                      <w:t xml:space="preserve">T +32 (0)2 505 37 00 </w:t>
                    </w:r>
                    <w:r w:rsidRPr="00172418">
                      <w:rPr>
                        <w:color w:val="EC0308"/>
                        <w:lang w:val="fr-FR"/>
                      </w:rPr>
                      <w:t xml:space="preserve">• </w:t>
                    </w:r>
                    <w:r w:rsidRPr="00172418">
                      <w:rPr>
                        <w:lang w:val="fr-FR"/>
                      </w:rPr>
                      <w:t>enabel.be</w:t>
                    </w:r>
                  </w:p>
                </w:txbxContent>
              </v:textbox>
              <w10:wrap anchorx="margin" anchory="page"/>
            </v:shape>
          </w:pict>
        </mc:Fallback>
      </mc:AlternateContent>
    </w:r>
    <w:r w:rsidR="00B143EE">
      <w:fldChar w:fldCharType="begin"/>
    </w:r>
    <w:r w:rsidR="00B143EE">
      <w:instrText>PAGE   \* MERGEFORMAT</w:instrText>
    </w:r>
    <w:r w:rsidR="00B143EE">
      <w:fldChar w:fldCharType="separate"/>
    </w:r>
    <w:r w:rsidR="00A31981">
      <w:rPr>
        <w:noProof/>
      </w:rPr>
      <w:t>2</w:t>
    </w:r>
    <w:r w:rsidR="00B143EE">
      <w:fldChar w:fldCharType="end"/>
    </w:r>
  </w:p>
  <w:p w14:paraId="527CFB09" w14:textId="77777777" w:rsidR="00B143EE" w:rsidRDefault="00B14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A17C7" w14:textId="77777777" w:rsidR="00B23972" w:rsidRDefault="00B23972" w:rsidP="00C913B3">
      <w:pPr>
        <w:spacing w:after="0" w:line="240" w:lineRule="auto"/>
      </w:pPr>
      <w:r>
        <w:separator/>
      </w:r>
    </w:p>
  </w:footnote>
  <w:footnote w:type="continuationSeparator" w:id="0">
    <w:p w14:paraId="1551665F" w14:textId="77777777" w:rsidR="00B23972" w:rsidRDefault="00B23972" w:rsidP="00C913B3">
      <w:pPr>
        <w:spacing w:after="0" w:line="240" w:lineRule="auto"/>
      </w:pPr>
      <w:r>
        <w:continuationSeparator/>
      </w:r>
    </w:p>
  </w:footnote>
  <w:footnote w:id="1">
    <w:p w14:paraId="76C72B7D" w14:textId="77777777" w:rsidR="00B143EE" w:rsidRDefault="00B143EE" w:rsidP="00C91137">
      <w:pPr>
        <w:pStyle w:val="FootnoteText"/>
      </w:pPr>
      <w:r>
        <w:rPr>
          <w:rStyle w:val="FootnoteReference"/>
        </w:rPr>
        <w:footnoteRef/>
      </w:r>
      <w:r>
        <w:t xml:space="preserve"> Belgian Official Gazette of 30 December 1998, of 17 November 2001, of 6 July 2012, of 15 January 2013 and of 26 March 2013.</w:t>
      </w:r>
    </w:p>
  </w:footnote>
  <w:footnote w:id="2">
    <w:p w14:paraId="51DC4555" w14:textId="77777777" w:rsidR="00B143EE" w:rsidRPr="0021448A" w:rsidRDefault="00B143EE" w:rsidP="00C91137">
      <w:pPr>
        <w:pStyle w:val="FootnoteText"/>
        <w:rPr>
          <w:rStyle w:val="FootnoteReference"/>
          <w:sz w:val="22"/>
          <w:szCs w:val="22"/>
        </w:rPr>
      </w:pPr>
      <w:r>
        <w:rPr>
          <w:rStyle w:val="FootnoteReference"/>
          <w:sz w:val="22"/>
          <w:szCs w:val="22"/>
        </w:rPr>
        <w:footnoteRef/>
      </w:r>
      <w:r>
        <w:rPr>
          <w:rStyle w:val="FootnoteReference"/>
          <w:sz w:val="22"/>
        </w:rPr>
        <w:t xml:space="preserve"> Belgian Official Gazette of 1 July 1999.</w:t>
      </w:r>
    </w:p>
  </w:footnote>
  <w:footnote w:id="3">
    <w:p w14:paraId="3A706C31" w14:textId="77777777" w:rsidR="00B143EE" w:rsidRPr="00C81AA0" w:rsidRDefault="00B143EE" w:rsidP="0067285B">
      <w:pPr>
        <w:pStyle w:val="FootnoteText"/>
      </w:pPr>
      <w:r>
        <w:rPr>
          <w:rStyle w:val="FootnoteReference"/>
        </w:rPr>
        <w:footnoteRef/>
      </w:r>
      <w:r>
        <w:t xml:space="preserve"> Belgian Official Gazette of 18 November 2008</w:t>
      </w:r>
    </w:p>
  </w:footnote>
  <w:footnote w:id="4">
    <w:p w14:paraId="05F368D9" w14:textId="77777777" w:rsidR="00B143EE" w:rsidRPr="00C81AA0" w:rsidRDefault="00B143EE" w:rsidP="0067285B">
      <w:pPr>
        <w:pStyle w:val="FootnoteText"/>
      </w:pPr>
      <w:r>
        <w:rPr>
          <w:rStyle w:val="FootnoteReference"/>
        </w:rPr>
        <w:footnoteRef/>
      </w:r>
      <w:r>
        <w:t xml:space="preserve"> https://www.ilo.org/global/standards/lang--en/index.htm</w:t>
      </w:r>
    </w:p>
  </w:footnote>
  <w:footnote w:id="5">
    <w:p w14:paraId="541900B0" w14:textId="77777777" w:rsidR="00B143EE" w:rsidRPr="002B17C5" w:rsidRDefault="00B143EE" w:rsidP="002A1F15">
      <w:pPr>
        <w:pStyle w:val="FootnoteText"/>
      </w:pPr>
      <w:r>
        <w:rPr>
          <w:rStyle w:val="FootnoteReference"/>
        </w:rPr>
        <w:footnoteRef/>
      </w:r>
      <w:r>
        <w:t xml:space="preserve"> Belgian Official Gazette 14 July 2016. </w:t>
      </w:r>
    </w:p>
  </w:footnote>
  <w:footnote w:id="6">
    <w:p w14:paraId="5E3C4E75" w14:textId="77777777" w:rsidR="00B143EE" w:rsidRPr="00C81AA0" w:rsidRDefault="00B143EE" w:rsidP="002A1F15">
      <w:pPr>
        <w:pStyle w:val="FootnoteText"/>
      </w:pPr>
      <w:r>
        <w:rPr>
          <w:rStyle w:val="FootnoteReference"/>
        </w:rPr>
        <w:footnoteRef/>
      </w:r>
      <w:r>
        <w:t xml:space="preserve"> Belgian Official Gazette of 21 June 2013.</w:t>
      </w:r>
    </w:p>
  </w:footnote>
  <w:footnote w:id="7">
    <w:p w14:paraId="4A9AB545" w14:textId="77777777" w:rsidR="00B143EE" w:rsidRPr="00C81AA0" w:rsidRDefault="00B143EE" w:rsidP="002A1F15">
      <w:pPr>
        <w:pStyle w:val="FootnoteText"/>
      </w:pPr>
      <w:r>
        <w:rPr>
          <w:rStyle w:val="FootnoteReference"/>
        </w:rPr>
        <w:footnoteRef/>
      </w:r>
      <w:r>
        <w:t xml:space="preserve"> Belgian Official Gazette 9 May 2017. </w:t>
      </w:r>
    </w:p>
  </w:footnote>
  <w:footnote w:id="8">
    <w:p w14:paraId="2C28FEF2" w14:textId="77777777" w:rsidR="00B143EE" w:rsidRPr="002B17C5" w:rsidRDefault="00B143EE" w:rsidP="002A1F15">
      <w:pPr>
        <w:pStyle w:val="FootnoteText"/>
      </w:pPr>
      <w:r>
        <w:rPr>
          <w:rStyle w:val="FootnoteReference"/>
        </w:rPr>
        <w:footnoteRef/>
      </w:r>
      <w:r>
        <w:t xml:space="preserve"> Belgian Official Gazette 27 June 2017.</w:t>
      </w:r>
    </w:p>
  </w:footnote>
  <w:footnote w:id="9">
    <w:p w14:paraId="5590A5D1" w14:textId="77777777" w:rsidR="00B143EE" w:rsidRPr="00067DE5" w:rsidRDefault="00B143EE" w:rsidP="00FB4DBA">
      <w:pPr>
        <w:pStyle w:val="FootnoteText"/>
      </w:pPr>
      <w:r>
        <w:rPr>
          <w:rStyle w:val="FootnoteReference"/>
        </w:rPr>
        <w:footnoteRef/>
      </w:r>
      <w:r>
        <w:t xml:space="preserve"> Please note: duration of the contract not to be confused with the period of performance.</w:t>
      </w:r>
    </w:p>
  </w:footnote>
  <w:footnote w:id="10">
    <w:p w14:paraId="225C55DE" w14:textId="77777777" w:rsidR="00C412C4" w:rsidRPr="008C4A21" w:rsidRDefault="00C412C4" w:rsidP="00C412C4">
      <w:pPr>
        <w:pStyle w:val="FootnoteText"/>
        <w:rPr>
          <w:sz w:val="16"/>
          <w:szCs w:val="16"/>
        </w:rPr>
      </w:pPr>
      <w:r>
        <w:rPr>
          <w:rStyle w:val="FootnoteReference"/>
          <w:sz w:val="16"/>
          <w:szCs w:val="16"/>
        </w:rPr>
        <w:footnoteRef/>
      </w:r>
      <w:r>
        <w:rPr>
          <w:sz w:val="16"/>
          <w:szCs w:val="16"/>
        </w:rPr>
        <w:t xml:space="preserve"> </w:t>
      </w:r>
      <w:r>
        <w:rPr>
          <w:rFonts w:ascii="Georgia" w:hAnsi="Georgia"/>
          <w:sz w:val="16"/>
          <w:szCs w:val="16"/>
        </w:rPr>
        <w:t>Article 83 of the Royal Decree Award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644F0" w14:textId="77777777" w:rsidR="00B143EE" w:rsidRDefault="00B143EE" w:rsidP="0034799E">
    <w:pPr>
      <w:pStyle w:val="Header"/>
      <w:tabs>
        <w:tab w:val="clear" w:pos="4536"/>
        <w:tab w:val="clear" w:pos="9072"/>
        <w:tab w:val="left" w:pos="621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C7160" w14:textId="6D263FAB" w:rsidR="00B143EE" w:rsidRDefault="00866BF3" w:rsidP="0034799E">
    <w:pPr>
      <w:pStyle w:val="Header"/>
      <w:tabs>
        <w:tab w:val="clear" w:pos="4536"/>
        <w:tab w:val="clear" w:pos="9072"/>
        <w:tab w:val="left" w:pos="1620"/>
      </w:tabs>
    </w:pPr>
    <w:r>
      <w:rPr>
        <w:noProof/>
      </w:rPr>
      <w:drawing>
        <wp:anchor distT="0" distB="0" distL="114300" distR="114300" simplePos="0" relativeHeight="251659776" behindDoc="1" locked="0" layoutInCell="1" allowOverlap="1" wp14:anchorId="683BD273" wp14:editId="3BB6C166">
          <wp:simplePos x="0" y="0"/>
          <wp:positionH relativeFrom="column">
            <wp:posOffset>-1556385</wp:posOffset>
          </wp:positionH>
          <wp:positionV relativeFrom="page">
            <wp:posOffset>-129540</wp:posOffset>
          </wp:positionV>
          <wp:extent cx="7548880" cy="10683240"/>
          <wp:effectExtent l="0" t="0" r="0" b="0"/>
          <wp:wrapNone/>
          <wp:docPr id="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0683240"/>
                  </a:xfrm>
                  <a:prstGeom prst="rect">
                    <a:avLst/>
                  </a:prstGeom>
                  <a:noFill/>
                </pic:spPr>
              </pic:pic>
            </a:graphicData>
          </a:graphic>
          <wp14:sizeRelH relativeFrom="page">
            <wp14:pctWidth>0</wp14:pctWidth>
          </wp14:sizeRelH>
          <wp14:sizeRelV relativeFrom="page">
            <wp14:pctHeight>0</wp14:pctHeight>
          </wp14:sizeRelV>
        </wp:anchor>
      </w:drawing>
    </w:r>
    <w:r w:rsidR="00B143E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A01ED" w14:textId="0C774C16" w:rsidR="00B143EE" w:rsidRDefault="00866BF3" w:rsidP="0034799E">
    <w:pPr>
      <w:pStyle w:val="Header"/>
      <w:tabs>
        <w:tab w:val="clear" w:pos="4536"/>
        <w:tab w:val="clear" w:pos="9072"/>
        <w:tab w:val="left" w:pos="1620"/>
      </w:tabs>
    </w:pPr>
    <w:r>
      <w:rPr>
        <w:noProof/>
      </w:rPr>
      <w:drawing>
        <wp:anchor distT="0" distB="0" distL="114300" distR="114300" simplePos="0" relativeHeight="251656704" behindDoc="1" locked="0" layoutInCell="1" allowOverlap="1" wp14:anchorId="0D3D479C" wp14:editId="2E8DAECA">
          <wp:simplePos x="0" y="0"/>
          <wp:positionH relativeFrom="column">
            <wp:posOffset>-1157605</wp:posOffset>
          </wp:positionH>
          <wp:positionV relativeFrom="paragraph">
            <wp:posOffset>-419735</wp:posOffset>
          </wp:positionV>
          <wp:extent cx="7513320" cy="10633075"/>
          <wp:effectExtent l="0" t="0" r="0" b="0"/>
          <wp:wrapNone/>
          <wp:docPr id="7"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3320" cy="10633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645C9BE8"/>
    <w:lvl w:ilvl="0">
      <w:start w:val="1"/>
      <w:numFmt w:val="decimal"/>
      <w:lvlText w:val="%1."/>
      <w:lvlJc w:val="left"/>
      <w:pPr>
        <w:tabs>
          <w:tab w:val="num" w:pos="720"/>
        </w:tabs>
        <w:ind w:left="720" w:hanging="360"/>
      </w:pPr>
      <w:rPr>
        <w:rFonts w:ascii="Garamond" w:hAnsi="Garamond"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080"/>
        </w:tabs>
        <w:ind w:left="-1080" w:hanging="360"/>
      </w:pPr>
      <w:rPr>
        <w:rFonts w:hint="default"/>
      </w:rPr>
    </w:lvl>
    <w:lvl w:ilvl="4">
      <w:start w:val="1"/>
      <w:numFmt w:val="decimal"/>
      <w:lvlText w:val="%5."/>
      <w:lvlJc w:val="left"/>
      <w:pPr>
        <w:tabs>
          <w:tab w:val="num" w:pos="-720"/>
        </w:tabs>
        <w:ind w:left="-720" w:hanging="360"/>
      </w:pPr>
      <w:rPr>
        <w:rFonts w:hint="default"/>
      </w:rPr>
    </w:lvl>
    <w:lvl w:ilvl="5">
      <w:start w:val="1"/>
      <w:numFmt w:val="decimal"/>
      <w:lvlText w:val="%6."/>
      <w:lvlJc w:val="left"/>
      <w:pPr>
        <w:tabs>
          <w:tab w:val="num" w:pos="-360"/>
        </w:tabs>
        <w:ind w:left="-360" w:hanging="360"/>
      </w:pPr>
      <w:rPr>
        <w:rFonts w:hint="default"/>
      </w:rPr>
    </w:lvl>
    <w:lvl w:ilvl="6">
      <w:start w:val="1"/>
      <w:numFmt w:val="decimal"/>
      <w:lvlText w:val="%7."/>
      <w:lvlJc w:val="left"/>
      <w:pPr>
        <w:tabs>
          <w:tab w:val="num" w:pos="0"/>
        </w:tabs>
        <w:ind w:left="0" w:hanging="360"/>
      </w:pPr>
      <w:rPr>
        <w:rFonts w:hint="default"/>
      </w:rPr>
    </w:lvl>
    <w:lvl w:ilvl="7">
      <w:start w:val="1"/>
      <w:numFmt w:val="decimal"/>
      <w:lvlText w:val="%8."/>
      <w:lvlJc w:val="left"/>
      <w:pPr>
        <w:tabs>
          <w:tab w:val="num" w:pos="360"/>
        </w:tabs>
        <w:ind w:left="360" w:hanging="360"/>
      </w:pPr>
      <w:rPr>
        <w:rFonts w:hint="default"/>
      </w:rPr>
    </w:lvl>
    <w:lvl w:ilvl="8">
      <w:start w:val="1"/>
      <w:numFmt w:val="decimal"/>
      <w:pStyle w:val="BTCBullets"/>
      <w:lvlText w:val="%9."/>
      <w:lvlJc w:val="left"/>
      <w:pPr>
        <w:tabs>
          <w:tab w:val="num" w:pos="720"/>
        </w:tabs>
        <w:ind w:left="720" w:hanging="360"/>
      </w:pPr>
      <w:rPr>
        <w:rFonts w:hint="default"/>
      </w:rPr>
    </w:lvl>
  </w:abstractNum>
  <w:abstractNum w:abstractNumId="1" w15:restartNumberingAfterBreak="0">
    <w:nsid w:val="045C5E5E"/>
    <w:multiLevelType w:val="hybridMultilevel"/>
    <w:tmpl w:val="BE46F990"/>
    <w:lvl w:ilvl="0" w:tplc="FE8A8B16">
      <w:start w:val="6"/>
      <w:numFmt w:val="decimal"/>
      <w:lvlText w:val="%1."/>
      <w:lvlJc w:val="left"/>
      <w:pPr>
        <w:tabs>
          <w:tab w:val="num" w:pos="720"/>
        </w:tabs>
        <w:ind w:left="720" w:hanging="360"/>
      </w:pPr>
    </w:lvl>
    <w:lvl w:ilvl="1" w:tplc="2EE2F3F6" w:tentative="1">
      <w:start w:val="1"/>
      <w:numFmt w:val="decimal"/>
      <w:lvlText w:val="%2."/>
      <w:lvlJc w:val="left"/>
      <w:pPr>
        <w:tabs>
          <w:tab w:val="num" w:pos="1440"/>
        </w:tabs>
        <w:ind w:left="1440" w:hanging="360"/>
      </w:pPr>
    </w:lvl>
    <w:lvl w:ilvl="2" w:tplc="D65ABDF8" w:tentative="1">
      <w:start w:val="1"/>
      <w:numFmt w:val="decimal"/>
      <w:lvlText w:val="%3."/>
      <w:lvlJc w:val="left"/>
      <w:pPr>
        <w:tabs>
          <w:tab w:val="num" w:pos="2160"/>
        </w:tabs>
        <w:ind w:left="2160" w:hanging="360"/>
      </w:pPr>
    </w:lvl>
    <w:lvl w:ilvl="3" w:tplc="7DC0A6C8" w:tentative="1">
      <w:start w:val="1"/>
      <w:numFmt w:val="decimal"/>
      <w:lvlText w:val="%4."/>
      <w:lvlJc w:val="left"/>
      <w:pPr>
        <w:tabs>
          <w:tab w:val="num" w:pos="2880"/>
        </w:tabs>
        <w:ind w:left="2880" w:hanging="360"/>
      </w:pPr>
    </w:lvl>
    <w:lvl w:ilvl="4" w:tplc="B6B83464" w:tentative="1">
      <w:start w:val="1"/>
      <w:numFmt w:val="decimal"/>
      <w:lvlText w:val="%5."/>
      <w:lvlJc w:val="left"/>
      <w:pPr>
        <w:tabs>
          <w:tab w:val="num" w:pos="3600"/>
        </w:tabs>
        <w:ind w:left="3600" w:hanging="360"/>
      </w:pPr>
    </w:lvl>
    <w:lvl w:ilvl="5" w:tplc="26A61102" w:tentative="1">
      <w:start w:val="1"/>
      <w:numFmt w:val="decimal"/>
      <w:lvlText w:val="%6."/>
      <w:lvlJc w:val="left"/>
      <w:pPr>
        <w:tabs>
          <w:tab w:val="num" w:pos="4320"/>
        </w:tabs>
        <w:ind w:left="4320" w:hanging="360"/>
      </w:pPr>
    </w:lvl>
    <w:lvl w:ilvl="6" w:tplc="E500E0A4" w:tentative="1">
      <w:start w:val="1"/>
      <w:numFmt w:val="decimal"/>
      <w:lvlText w:val="%7."/>
      <w:lvlJc w:val="left"/>
      <w:pPr>
        <w:tabs>
          <w:tab w:val="num" w:pos="5040"/>
        </w:tabs>
        <w:ind w:left="5040" w:hanging="360"/>
      </w:pPr>
    </w:lvl>
    <w:lvl w:ilvl="7" w:tplc="B0483568" w:tentative="1">
      <w:start w:val="1"/>
      <w:numFmt w:val="decimal"/>
      <w:lvlText w:val="%8."/>
      <w:lvlJc w:val="left"/>
      <w:pPr>
        <w:tabs>
          <w:tab w:val="num" w:pos="5760"/>
        </w:tabs>
        <w:ind w:left="5760" w:hanging="360"/>
      </w:pPr>
    </w:lvl>
    <w:lvl w:ilvl="8" w:tplc="2A5C9AE8" w:tentative="1">
      <w:start w:val="1"/>
      <w:numFmt w:val="decimal"/>
      <w:lvlText w:val="%9."/>
      <w:lvlJc w:val="left"/>
      <w:pPr>
        <w:tabs>
          <w:tab w:val="num" w:pos="6480"/>
        </w:tabs>
        <w:ind w:left="6480" w:hanging="360"/>
      </w:pPr>
    </w:lvl>
  </w:abstractNum>
  <w:abstractNum w:abstractNumId="2" w15:restartNumberingAfterBreak="0">
    <w:nsid w:val="0A260038"/>
    <w:multiLevelType w:val="hybridMultilevel"/>
    <w:tmpl w:val="EF7C09D0"/>
    <w:lvl w:ilvl="0" w:tplc="17686C8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959AA"/>
    <w:multiLevelType w:val="multilevel"/>
    <w:tmpl w:val="2FE255D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10777B6"/>
    <w:multiLevelType w:val="multilevel"/>
    <w:tmpl w:val="2806C374"/>
    <w:lvl w:ilvl="0">
      <w:start w:val="8"/>
      <w:numFmt w:val="decimal"/>
      <w:lvlText w:val="%1."/>
      <w:lvlJc w:val="left"/>
      <w:pPr>
        <w:ind w:left="360" w:hanging="360"/>
      </w:pPr>
      <w:rPr>
        <w:rFonts w:cs="Open Sans" w:hint="default"/>
      </w:rPr>
    </w:lvl>
    <w:lvl w:ilvl="1">
      <w:start w:val="1"/>
      <w:numFmt w:val="decimal"/>
      <w:lvlText w:val="%1.%2."/>
      <w:lvlJc w:val="left"/>
      <w:pPr>
        <w:ind w:left="720" w:hanging="720"/>
      </w:pPr>
      <w:rPr>
        <w:rFonts w:cs="Open Sans" w:hint="default"/>
      </w:rPr>
    </w:lvl>
    <w:lvl w:ilvl="2">
      <w:start w:val="1"/>
      <w:numFmt w:val="decimal"/>
      <w:lvlText w:val="%1.%2.%3."/>
      <w:lvlJc w:val="left"/>
      <w:pPr>
        <w:ind w:left="720" w:hanging="720"/>
      </w:pPr>
      <w:rPr>
        <w:rFonts w:cs="Open Sans" w:hint="default"/>
      </w:rPr>
    </w:lvl>
    <w:lvl w:ilvl="3">
      <w:start w:val="1"/>
      <w:numFmt w:val="decimal"/>
      <w:lvlText w:val="%1.%2.%3.%4."/>
      <w:lvlJc w:val="left"/>
      <w:pPr>
        <w:ind w:left="1080" w:hanging="1080"/>
      </w:pPr>
      <w:rPr>
        <w:rFonts w:cs="Open Sans" w:hint="default"/>
      </w:rPr>
    </w:lvl>
    <w:lvl w:ilvl="4">
      <w:start w:val="1"/>
      <w:numFmt w:val="decimal"/>
      <w:lvlText w:val="%1.%2.%3.%4.%5."/>
      <w:lvlJc w:val="left"/>
      <w:pPr>
        <w:ind w:left="1080" w:hanging="1080"/>
      </w:pPr>
      <w:rPr>
        <w:rFonts w:cs="Open Sans" w:hint="default"/>
      </w:rPr>
    </w:lvl>
    <w:lvl w:ilvl="5">
      <w:start w:val="1"/>
      <w:numFmt w:val="decimal"/>
      <w:lvlText w:val="%1.%2.%3.%4.%5.%6."/>
      <w:lvlJc w:val="left"/>
      <w:pPr>
        <w:ind w:left="1440" w:hanging="1440"/>
      </w:pPr>
      <w:rPr>
        <w:rFonts w:cs="Open Sans" w:hint="default"/>
      </w:rPr>
    </w:lvl>
    <w:lvl w:ilvl="6">
      <w:start w:val="1"/>
      <w:numFmt w:val="decimal"/>
      <w:lvlText w:val="%1.%2.%3.%4.%5.%6.%7."/>
      <w:lvlJc w:val="left"/>
      <w:pPr>
        <w:ind w:left="1440" w:hanging="1440"/>
      </w:pPr>
      <w:rPr>
        <w:rFonts w:cs="Open Sans" w:hint="default"/>
      </w:rPr>
    </w:lvl>
    <w:lvl w:ilvl="7">
      <w:start w:val="1"/>
      <w:numFmt w:val="decimal"/>
      <w:lvlText w:val="%1.%2.%3.%4.%5.%6.%7.%8."/>
      <w:lvlJc w:val="left"/>
      <w:pPr>
        <w:ind w:left="1800" w:hanging="1800"/>
      </w:pPr>
      <w:rPr>
        <w:rFonts w:cs="Open Sans" w:hint="default"/>
      </w:rPr>
    </w:lvl>
    <w:lvl w:ilvl="8">
      <w:start w:val="1"/>
      <w:numFmt w:val="decimal"/>
      <w:lvlText w:val="%1.%2.%3.%4.%5.%6.%7.%8.%9."/>
      <w:lvlJc w:val="left"/>
      <w:pPr>
        <w:ind w:left="2160" w:hanging="2160"/>
      </w:pPr>
      <w:rPr>
        <w:rFonts w:cs="Open Sans" w:hint="default"/>
      </w:rPr>
    </w:lvl>
  </w:abstractNum>
  <w:abstractNum w:abstractNumId="5" w15:restartNumberingAfterBreak="0">
    <w:nsid w:val="128640EB"/>
    <w:multiLevelType w:val="hybridMultilevel"/>
    <w:tmpl w:val="50DA4130"/>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A677A1"/>
    <w:multiLevelType w:val="multilevel"/>
    <w:tmpl w:val="D6ECB64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95627E2"/>
    <w:multiLevelType w:val="hybridMultilevel"/>
    <w:tmpl w:val="9BE2D7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8E00C4"/>
    <w:multiLevelType w:val="multilevel"/>
    <w:tmpl w:val="D4F2FBD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B541CC2"/>
    <w:multiLevelType w:val="multilevel"/>
    <w:tmpl w:val="D1C63124"/>
    <w:lvl w:ilvl="0">
      <w:start w:val="1"/>
      <w:numFmt w:val="decimal"/>
      <w:pStyle w:val="Heading1"/>
      <w:lvlText w:val="%1"/>
      <w:lvlJc w:val="left"/>
      <w:pPr>
        <w:ind w:left="432" w:hanging="432"/>
      </w:pPr>
    </w:lvl>
    <w:lvl w:ilvl="1">
      <w:start w:val="1"/>
      <w:numFmt w:val="decimal"/>
      <w:pStyle w:val="Heading2"/>
      <w:lvlText w:val="%1.%2"/>
      <w:lvlJc w:val="left"/>
      <w:pPr>
        <w:ind w:left="666" w:hanging="576"/>
      </w:pPr>
    </w:lvl>
    <w:lvl w:ilvl="2">
      <w:start w:val="1"/>
      <w:numFmt w:val="decimal"/>
      <w:pStyle w:val="Heading3"/>
      <w:lvlText w:val="%1.%2.%3"/>
      <w:lvlJc w:val="left"/>
      <w:pPr>
        <w:ind w:left="108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B5F34CA"/>
    <w:multiLevelType w:val="hybridMultilevel"/>
    <w:tmpl w:val="8C7633EE"/>
    <w:lvl w:ilvl="0" w:tplc="0809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CBF745C"/>
    <w:multiLevelType w:val="multilevel"/>
    <w:tmpl w:val="ABD816A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DF73D7C"/>
    <w:multiLevelType w:val="hybridMultilevel"/>
    <w:tmpl w:val="B7DA9884"/>
    <w:lvl w:ilvl="0" w:tplc="74541636">
      <w:start w:val="1"/>
      <w:numFmt w:val="bullet"/>
      <w:pStyle w:val="Center"/>
      <w:lvlText w:val="u"/>
      <w:lvlJc w:val="left"/>
      <w:pPr>
        <w:ind w:left="2250" w:hanging="360"/>
      </w:pPr>
      <w:rPr>
        <w:rFonts w:ascii="Wingdings 3" w:hAnsi="Wingdings 3" w:hint="default"/>
        <w:lang w:val="en-GB"/>
      </w:rPr>
    </w:lvl>
    <w:lvl w:ilvl="1" w:tplc="08090003" w:tentative="1">
      <w:start w:val="1"/>
      <w:numFmt w:val="bullet"/>
      <w:lvlText w:val="o"/>
      <w:lvlJc w:val="left"/>
      <w:pPr>
        <w:ind w:left="2970" w:hanging="360"/>
      </w:pPr>
      <w:rPr>
        <w:rFonts w:ascii="Courier New" w:hAnsi="Courier New" w:cs="Courier New" w:hint="default"/>
      </w:rPr>
    </w:lvl>
    <w:lvl w:ilvl="2" w:tplc="08090005" w:tentative="1">
      <w:start w:val="1"/>
      <w:numFmt w:val="bullet"/>
      <w:lvlText w:val=""/>
      <w:lvlJc w:val="left"/>
      <w:pPr>
        <w:ind w:left="3690" w:hanging="360"/>
      </w:pPr>
      <w:rPr>
        <w:rFonts w:ascii="Wingdings" w:hAnsi="Wingdings" w:hint="default"/>
      </w:rPr>
    </w:lvl>
    <w:lvl w:ilvl="3" w:tplc="08090001" w:tentative="1">
      <w:start w:val="1"/>
      <w:numFmt w:val="bullet"/>
      <w:lvlText w:val=""/>
      <w:lvlJc w:val="left"/>
      <w:pPr>
        <w:ind w:left="4410" w:hanging="360"/>
      </w:pPr>
      <w:rPr>
        <w:rFonts w:ascii="Symbol" w:hAnsi="Symbol" w:hint="default"/>
      </w:rPr>
    </w:lvl>
    <w:lvl w:ilvl="4" w:tplc="08090003" w:tentative="1">
      <w:start w:val="1"/>
      <w:numFmt w:val="bullet"/>
      <w:lvlText w:val="o"/>
      <w:lvlJc w:val="left"/>
      <w:pPr>
        <w:ind w:left="5130" w:hanging="360"/>
      </w:pPr>
      <w:rPr>
        <w:rFonts w:ascii="Courier New" w:hAnsi="Courier New" w:cs="Courier New" w:hint="default"/>
      </w:rPr>
    </w:lvl>
    <w:lvl w:ilvl="5" w:tplc="08090005" w:tentative="1">
      <w:start w:val="1"/>
      <w:numFmt w:val="bullet"/>
      <w:lvlText w:val=""/>
      <w:lvlJc w:val="left"/>
      <w:pPr>
        <w:ind w:left="5850" w:hanging="360"/>
      </w:pPr>
      <w:rPr>
        <w:rFonts w:ascii="Wingdings" w:hAnsi="Wingdings" w:hint="default"/>
      </w:rPr>
    </w:lvl>
    <w:lvl w:ilvl="6" w:tplc="08090001" w:tentative="1">
      <w:start w:val="1"/>
      <w:numFmt w:val="bullet"/>
      <w:lvlText w:val=""/>
      <w:lvlJc w:val="left"/>
      <w:pPr>
        <w:ind w:left="6570" w:hanging="360"/>
      </w:pPr>
      <w:rPr>
        <w:rFonts w:ascii="Symbol" w:hAnsi="Symbol" w:hint="default"/>
      </w:rPr>
    </w:lvl>
    <w:lvl w:ilvl="7" w:tplc="08090003" w:tentative="1">
      <w:start w:val="1"/>
      <w:numFmt w:val="bullet"/>
      <w:lvlText w:val="o"/>
      <w:lvlJc w:val="left"/>
      <w:pPr>
        <w:ind w:left="7290" w:hanging="360"/>
      </w:pPr>
      <w:rPr>
        <w:rFonts w:ascii="Courier New" w:hAnsi="Courier New" w:cs="Courier New" w:hint="default"/>
      </w:rPr>
    </w:lvl>
    <w:lvl w:ilvl="8" w:tplc="08090005">
      <w:start w:val="1"/>
      <w:numFmt w:val="bullet"/>
      <w:lvlText w:val=""/>
      <w:lvlJc w:val="left"/>
      <w:pPr>
        <w:ind w:left="8010" w:hanging="360"/>
      </w:pPr>
      <w:rPr>
        <w:rFonts w:ascii="Wingdings" w:hAnsi="Wingdings" w:hint="default"/>
      </w:rPr>
    </w:lvl>
  </w:abstractNum>
  <w:abstractNum w:abstractNumId="13" w15:restartNumberingAfterBreak="0">
    <w:nsid w:val="215C0849"/>
    <w:multiLevelType w:val="hybridMultilevel"/>
    <w:tmpl w:val="312AA174"/>
    <w:lvl w:ilvl="0" w:tplc="536CBEC8">
      <w:start w:val="5"/>
      <w:numFmt w:val="lowerLetter"/>
      <w:lvlText w:val="%1."/>
      <w:lvlJc w:val="left"/>
      <w:pPr>
        <w:tabs>
          <w:tab w:val="num" w:pos="720"/>
        </w:tabs>
        <w:ind w:left="720" w:hanging="360"/>
      </w:pPr>
    </w:lvl>
    <w:lvl w:ilvl="1" w:tplc="78385FFA" w:tentative="1">
      <w:start w:val="1"/>
      <w:numFmt w:val="lowerLetter"/>
      <w:lvlText w:val="%2."/>
      <w:lvlJc w:val="left"/>
      <w:pPr>
        <w:tabs>
          <w:tab w:val="num" w:pos="1440"/>
        </w:tabs>
        <w:ind w:left="1440" w:hanging="360"/>
      </w:pPr>
    </w:lvl>
    <w:lvl w:ilvl="2" w:tplc="55D2C1FC" w:tentative="1">
      <w:start w:val="1"/>
      <w:numFmt w:val="lowerLetter"/>
      <w:lvlText w:val="%3."/>
      <w:lvlJc w:val="left"/>
      <w:pPr>
        <w:tabs>
          <w:tab w:val="num" w:pos="2160"/>
        </w:tabs>
        <w:ind w:left="2160" w:hanging="360"/>
      </w:pPr>
    </w:lvl>
    <w:lvl w:ilvl="3" w:tplc="7A1A9A08" w:tentative="1">
      <w:start w:val="1"/>
      <w:numFmt w:val="lowerLetter"/>
      <w:lvlText w:val="%4."/>
      <w:lvlJc w:val="left"/>
      <w:pPr>
        <w:tabs>
          <w:tab w:val="num" w:pos="2880"/>
        </w:tabs>
        <w:ind w:left="2880" w:hanging="360"/>
      </w:pPr>
    </w:lvl>
    <w:lvl w:ilvl="4" w:tplc="ACD63370" w:tentative="1">
      <w:start w:val="1"/>
      <w:numFmt w:val="lowerLetter"/>
      <w:lvlText w:val="%5."/>
      <w:lvlJc w:val="left"/>
      <w:pPr>
        <w:tabs>
          <w:tab w:val="num" w:pos="3600"/>
        </w:tabs>
        <w:ind w:left="3600" w:hanging="360"/>
      </w:pPr>
    </w:lvl>
    <w:lvl w:ilvl="5" w:tplc="DE32E10C" w:tentative="1">
      <w:start w:val="1"/>
      <w:numFmt w:val="lowerLetter"/>
      <w:lvlText w:val="%6."/>
      <w:lvlJc w:val="left"/>
      <w:pPr>
        <w:tabs>
          <w:tab w:val="num" w:pos="4320"/>
        </w:tabs>
        <w:ind w:left="4320" w:hanging="360"/>
      </w:pPr>
    </w:lvl>
    <w:lvl w:ilvl="6" w:tplc="134CC260" w:tentative="1">
      <w:start w:val="1"/>
      <w:numFmt w:val="lowerLetter"/>
      <w:lvlText w:val="%7."/>
      <w:lvlJc w:val="left"/>
      <w:pPr>
        <w:tabs>
          <w:tab w:val="num" w:pos="5040"/>
        </w:tabs>
        <w:ind w:left="5040" w:hanging="360"/>
      </w:pPr>
    </w:lvl>
    <w:lvl w:ilvl="7" w:tplc="5E2C3B7A" w:tentative="1">
      <w:start w:val="1"/>
      <w:numFmt w:val="lowerLetter"/>
      <w:lvlText w:val="%8."/>
      <w:lvlJc w:val="left"/>
      <w:pPr>
        <w:tabs>
          <w:tab w:val="num" w:pos="5760"/>
        </w:tabs>
        <w:ind w:left="5760" w:hanging="360"/>
      </w:pPr>
    </w:lvl>
    <w:lvl w:ilvl="8" w:tplc="3488AAEA" w:tentative="1">
      <w:start w:val="1"/>
      <w:numFmt w:val="lowerLetter"/>
      <w:lvlText w:val="%9."/>
      <w:lvlJc w:val="left"/>
      <w:pPr>
        <w:tabs>
          <w:tab w:val="num" w:pos="6480"/>
        </w:tabs>
        <w:ind w:left="6480" w:hanging="360"/>
      </w:pPr>
    </w:lvl>
  </w:abstractNum>
  <w:abstractNum w:abstractNumId="14" w15:restartNumberingAfterBreak="0">
    <w:nsid w:val="22850D3C"/>
    <w:multiLevelType w:val="hybridMultilevel"/>
    <w:tmpl w:val="594056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4A50A10"/>
    <w:multiLevelType w:val="hybridMultilevel"/>
    <w:tmpl w:val="7C7E8232"/>
    <w:lvl w:ilvl="0" w:tplc="3B4643DC">
      <w:start w:val="3"/>
      <w:numFmt w:val="lowerLetter"/>
      <w:lvlText w:val="%1."/>
      <w:lvlJc w:val="left"/>
      <w:pPr>
        <w:tabs>
          <w:tab w:val="num" w:pos="720"/>
        </w:tabs>
        <w:ind w:left="720" w:hanging="360"/>
      </w:pPr>
    </w:lvl>
    <w:lvl w:ilvl="1" w:tplc="C0841876" w:tentative="1">
      <w:start w:val="1"/>
      <w:numFmt w:val="lowerLetter"/>
      <w:lvlText w:val="%2."/>
      <w:lvlJc w:val="left"/>
      <w:pPr>
        <w:tabs>
          <w:tab w:val="num" w:pos="1440"/>
        </w:tabs>
        <w:ind w:left="1440" w:hanging="360"/>
      </w:pPr>
    </w:lvl>
    <w:lvl w:ilvl="2" w:tplc="D67CCA70" w:tentative="1">
      <w:start w:val="1"/>
      <w:numFmt w:val="lowerLetter"/>
      <w:lvlText w:val="%3."/>
      <w:lvlJc w:val="left"/>
      <w:pPr>
        <w:tabs>
          <w:tab w:val="num" w:pos="2160"/>
        </w:tabs>
        <w:ind w:left="2160" w:hanging="360"/>
      </w:pPr>
    </w:lvl>
    <w:lvl w:ilvl="3" w:tplc="E6640A72" w:tentative="1">
      <w:start w:val="1"/>
      <w:numFmt w:val="lowerLetter"/>
      <w:lvlText w:val="%4."/>
      <w:lvlJc w:val="left"/>
      <w:pPr>
        <w:tabs>
          <w:tab w:val="num" w:pos="2880"/>
        </w:tabs>
        <w:ind w:left="2880" w:hanging="360"/>
      </w:pPr>
    </w:lvl>
    <w:lvl w:ilvl="4" w:tplc="235CFF34" w:tentative="1">
      <w:start w:val="1"/>
      <w:numFmt w:val="lowerLetter"/>
      <w:lvlText w:val="%5."/>
      <w:lvlJc w:val="left"/>
      <w:pPr>
        <w:tabs>
          <w:tab w:val="num" w:pos="3600"/>
        </w:tabs>
        <w:ind w:left="3600" w:hanging="360"/>
      </w:pPr>
    </w:lvl>
    <w:lvl w:ilvl="5" w:tplc="3724BC04" w:tentative="1">
      <w:start w:val="1"/>
      <w:numFmt w:val="lowerLetter"/>
      <w:lvlText w:val="%6."/>
      <w:lvlJc w:val="left"/>
      <w:pPr>
        <w:tabs>
          <w:tab w:val="num" w:pos="4320"/>
        </w:tabs>
        <w:ind w:left="4320" w:hanging="360"/>
      </w:pPr>
    </w:lvl>
    <w:lvl w:ilvl="6" w:tplc="5FD85758" w:tentative="1">
      <w:start w:val="1"/>
      <w:numFmt w:val="lowerLetter"/>
      <w:lvlText w:val="%7."/>
      <w:lvlJc w:val="left"/>
      <w:pPr>
        <w:tabs>
          <w:tab w:val="num" w:pos="5040"/>
        </w:tabs>
        <w:ind w:left="5040" w:hanging="360"/>
      </w:pPr>
    </w:lvl>
    <w:lvl w:ilvl="7" w:tplc="31421F02" w:tentative="1">
      <w:start w:val="1"/>
      <w:numFmt w:val="lowerLetter"/>
      <w:lvlText w:val="%8."/>
      <w:lvlJc w:val="left"/>
      <w:pPr>
        <w:tabs>
          <w:tab w:val="num" w:pos="5760"/>
        </w:tabs>
        <w:ind w:left="5760" w:hanging="360"/>
      </w:pPr>
    </w:lvl>
    <w:lvl w:ilvl="8" w:tplc="EF4A9554" w:tentative="1">
      <w:start w:val="1"/>
      <w:numFmt w:val="lowerLetter"/>
      <w:lvlText w:val="%9."/>
      <w:lvlJc w:val="left"/>
      <w:pPr>
        <w:tabs>
          <w:tab w:val="num" w:pos="6480"/>
        </w:tabs>
        <w:ind w:left="6480" w:hanging="360"/>
      </w:pPr>
    </w:lvl>
  </w:abstractNum>
  <w:abstractNum w:abstractNumId="16" w15:restartNumberingAfterBreak="0">
    <w:nsid w:val="24E93B6D"/>
    <w:multiLevelType w:val="multilevel"/>
    <w:tmpl w:val="342271DC"/>
    <w:lvl w:ilvl="0">
      <w:start w:val="15"/>
      <w:numFmt w:val="decimal"/>
      <w:lvlText w:val="%1."/>
      <w:lvlJc w:val="left"/>
      <w:pPr>
        <w:ind w:left="500" w:hanging="50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25265656"/>
    <w:multiLevelType w:val="hybridMultilevel"/>
    <w:tmpl w:val="CFB25FD6"/>
    <w:lvl w:ilvl="0" w:tplc="48A698A4">
      <w:start w:val="2"/>
      <w:numFmt w:val="decimal"/>
      <w:lvlText w:val="%1."/>
      <w:lvlJc w:val="left"/>
      <w:pPr>
        <w:tabs>
          <w:tab w:val="num" w:pos="720"/>
        </w:tabs>
        <w:ind w:left="720" w:hanging="360"/>
      </w:pPr>
    </w:lvl>
    <w:lvl w:ilvl="1" w:tplc="3DCE822A" w:tentative="1">
      <w:start w:val="1"/>
      <w:numFmt w:val="decimal"/>
      <w:lvlText w:val="%2."/>
      <w:lvlJc w:val="left"/>
      <w:pPr>
        <w:tabs>
          <w:tab w:val="num" w:pos="1440"/>
        </w:tabs>
        <w:ind w:left="1440" w:hanging="360"/>
      </w:pPr>
    </w:lvl>
    <w:lvl w:ilvl="2" w:tplc="FA1CBD62" w:tentative="1">
      <w:start w:val="1"/>
      <w:numFmt w:val="decimal"/>
      <w:lvlText w:val="%3."/>
      <w:lvlJc w:val="left"/>
      <w:pPr>
        <w:tabs>
          <w:tab w:val="num" w:pos="2160"/>
        </w:tabs>
        <w:ind w:left="2160" w:hanging="360"/>
      </w:pPr>
    </w:lvl>
    <w:lvl w:ilvl="3" w:tplc="EC38B4DC" w:tentative="1">
      <w:start w:val="1"/>
      <w:numFmt w:val="decimal"/>
      <w:lvlText w:val="%4."/>
      <w:lvlJc w:val="left"/>
      <w:pPr>
        <w:tabs>
          <w:tab w:val="num" w:pos="2880"/>
        </w:tabs>
        <w:ind w:left="2880" w:hanging="360"/>
      </w:pPr>
    </w:lvl>
    <w:lvl w:ilvl="4" w:tplc="D14E52E4" w:tentative="1">
      <w:start w:val="1"/>
      <w:numFmt w:val="decimal"/>
      <w:lvlText w:val="%5."/>
      <w:lvlJc w:val="left"/>
      <w:pPr>
        <w:tabs>
          <w:tab w:val="num" w:pos="3600"/>
        </w:tabs>
        <w:ind w:left="3600" w:hanging="360"/>
      </w:pPr>
    </w:lvl>
    <w:lvl w:ilvl="5" w:tplc="85BACAFC" w:tentative="1">
      <w:start w:val="1"/>
      <w:numFmt w:val="decimal"/>
      <w:lvlText w:val="%6."/>
      <w:lvlJc w:val="left"/>
      <w:pPr>
        <w:tabs>
          <w:tab w:val="num" w:pos="4320"/>
        </w:tabs>
        <w:ind w:left="4320" w:hanging="360"/>
      </w:pPr>
    </w:lvl>
    <w:lvl w:ilvl="6" w:tplc="D584CF8C" w:tentative="1">
      <w:start w:val="1"/>
      <w:numFmt w:val="decimal"/>
      <w:lvlText w:val="%7."/>
      <w:lvlJc w:val="left"/>
      <w:pPr>
        <w:tabs>
          <w:tab w:val="num" w:pos="5040"/>
        </w:tabs>
        <w:ind w:left="5040" w:hanging="360"/>
      </w:pPr>
    </w:lvl>
    <w:lvl w:ilvl="7" w:tplc="EC9CA3E2" w:tentative="1">
      <w:start w:val="1"/>
      <w:numFmt w:val="decimal"/>
      <w:lvlText w:val="%8."/>
      <w:lvlJc w:val="left"/>
      <w:pPr>
        <w:tabs>
          <w:tab w:val="num" w:pos="5760"/>
        </w:tabs>
        <w:ind w:left="5760" w:hanging="360"/>
      </w:pPr>
    </w:lvl>
    <w:lvl w:ilvl="8" w:tplc="7D62A138" w:tentative="1">
      <w:start w:val="1"/>
      <w:numFmt w:val="decimal"/>
      <w:lvlText w:val="%9."/>
      <w:lvlJc w:val="left"/>
      <w:pPr>
        <w:tabs>
          <w:tab w:val="num" w:pos="6480"/>
        </w:tabs>
        <w:ind w:left="6480" w:hanging="360"/>
      </w:pPr>
    </w:lvl>
  </w:abstractNum>
  <w:abstractNum w:abstractNumId="18" w15:restartNumberingAfterBreak="0">
    <w:nsid w:val="258F1F2B"/>
    <w:multiLevelType w:val="hybridMultilevel"/>
    <w:tmpl w:val="C6EA7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6E041C"/>
    <w:multiLevelType w:val="hybridMultilevel"/>
    <w:tmpl w:val="A2949D16"/>
    <w:lvl w:ilvl="0" w:tplc="37B6AE74">
      <w:start w:val="4"/>
      <w:numFmt w:val="decimal"/>
      <w:lvlText w:val="%1."/>
      <w:lvlJc w:val="left"/>
      <w:pPr>
        <w:tabs>
          <w:tab w:val="num" w:pos="720"/>
        </w:tabs>
        <w:ind w:left="720" w:hanging="360"/>
      </w:pPr>
    </w:lvl>
    <w:lvl w:ilvl="1" w:tplc="0BA4EACA" w:tentative="1">
      <w:start w:val="1"/>
      <w:numFmt w:val="decimal"/>
      <w:lvlText w:val="%2."/>
      <w:lvlJc w:val="left"/>
      <w:pPr>
        <w:tabs>
          <w:tab w:val="num" w:pos="1440"/>
        </w:tabs>
        <w:ind w:left="1440" w:hanging="360"/>
      </w:pPr>
    </w:lvl>
    <w:lvl w:ilvl="2" w:tplc="0D328E96" w:tentative="1">
      <w:start w:val="1"/>
      <w:numFmt w:val="decimal"/>
      <w:lvlText w:val="%3."/>
      <w:lvlJc w:val="left"/>
      <w:pPr>
        <w:tabs>
          <w:tab w:val="num" w:pos="2160"/>
        </w:tabs>
        <w:ind w:left="2160" w:hanging="360"/>
      </w:pPr>
    </w:lvl>
    <w:lvl w:ilvl="3" w:tplc="BDD64230" w:tentative="1">
      <w:start w:val="1"/>
      <w:numFmt w:val="decimal"/>
      <w:lvlText w:val="%4."/>
      <w:lvlJc w:val="left"/>
      <w:pPr>
        <w:tabs>
          <w:tab w:val="num" w:pos="2880"/>
        </w:tabs>
        <w:ind w:left="2880" w:hanging="360"/>
      </w:pPr>
    </w:lvl>
    <w:lvl w:ilvl="4" w:tplc="B16E4BF6" w:tentative="1">
      <w:start w:val="1"/>
      <w:numFmt w:val="decimal"/>
      <w:lvlText w:val="%5."/>
      <w:lvlJc w:val="left"/>
      <w:pPr>
        <w:tabs>
          <w:tab w:val="num" w:pos="3600"/>
        </w:tabs>
        <w:ind w:left="3600" w:hanging="360"/>
      </w:pPr>
    </w:lvl>
    <w:lvl w:ilvl="5" w:tplc="8A74243A" w:tentative="1">
      <w:start w:val="1"/>
      <w:numFmt w:val="decimal"/>
      <w:lvlText w:val="%6."/>
      <w:lvlJc w:val="left"/>
      <w:pPr>
        <w:tabs>
          <w:tab w:val="num" w:pos="4320"/>
        </w:tabs>
        <w:ind w:left="4320" w:hanging="360"/>
      </w:pPr>
    </w:lvl>
    <w:lvl w:ilvl="6" w:tplc="17A6B420" w:tentative="1">
      <w:start w:val="1"/>
      <w:numFmt w:val="decimal"/>
      <w:lvlText w:val="%7."/>
      <w:lvlJc w:val="left"/>
      <w:pPr>
        <w:tabs>
          <w:tab w:val="num" w:pos="5040"/>
        </w:tabs>
        <w:ind w:left="5040" w:hanging="360"/>
      </w:pPr>
    </w:lvl>
    <w:lvl w:ilvl="7" w:tplc="C464B1DC" w:tentative="1">
      <w:start w:val="1"/>
      <w:numFmt w:val="decimal"/>
      <w:lvlText w:val="%8."/>
      <w:lvlJc w:val="left"/>
      <w:pPr>
        <w:tabs>
          <w:tab w:val="num" w:pos="5760"/>
        </w:tabs>
        <w:ind w:left="5760" w:hanging="360"/>
      </w:pPr>
    </w:lvl>
    <w:lvl w:ilvl="8" w:tplc="D3AE5A76" w:tentative="1">
      <w:start w:val="1"/>
      <w:numFmt w:val="decimal"/>
      <w:lvlText w:val="%9."/>
      <w:lvlJc w:val="left"/>
      <w:pPr>
        <w:tabs>
          <w:tab w:val="num" w:pos="6480"/>
        </w:tabs>
        <w:ind w:left="6480" w:hanging="360"/>
      </w:pPr>
    </w:lvl>
  </w:abstractNum>
  <w:abstractNum w:abstractNumId="20" w15:restartNumberingAfterBreak="0">
    <w:nsid w:val="27FA4B10"/>
    <w:multiLevelType w:val="multilevel"/>
    <w:tmpl w:val="64CA2F04"/>
    <w:lvl w:ilvl="0">
      <w:start w:val="10"/>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86B4E5A"/>
    <w:multiLevelType w:val="hybridMultilevel"/>
    <w:tmpl w:val="51189F22"/>
    <w:lvl w:ilvl="0" w:tplc="F194624E">
      <w:start w:val="59"/>
      <w:numFmt w:val="bullet"/>
      <w:lvlText w:val="-"/>
      <w:lvlJc w:val="left"/>
      <w:pPr>
        <w:ind w:left="1080" w:hanging="360"/>
      </w:pPr>
      <w:rPr>
        <w:rFonts w:ascii="Arial" w:eastAsia="DejaVu Sans"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AE66A96"/>
    <w:multiLevelType w:val="hybridMultilevel"/>
    <w:tmpl w:val="B3E61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924BCF"/>
    <w:multiLevelType w:val="hybridMultilevel"/>
    <w:tmpl w:val="F612A92E"/>
    <w:lvl w:ilvl="0" w:tplc="F194624E">
      <w:start w:val="59"/>
      <w:numFmt w:val="bullet"/>
      <w:lvlText w:val="-"/>
      <w:lvlJc w:val="left"/>
      <w:pPr>
        <w:ind w:left="720" w:hanging="360"/>
      </w:pPr>
      <w:rPr>
        <w:rFonts w:ascii="Arial" w:eastAsia="DejaVu Sans"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30FE2E4D"/>
    <w:multiLevelType w:val="hybridMultilevel"/>
    <w:tmpl w:val="D5E8C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2DB3C0E"/>
    <w:multiLevelType w:val="hybridMultilevel"/>
    <w:tmpl w:val="813A22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5054E93"/>
    <w:multiLevelType w:val="hybridMultilevel"/>
    <w:tmpl w:val="48ECF46C"/>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E01E8C"/>
    <w:multiLevelType w:val="hybridMultilevel"/>
    <w:tmpl w:val="9E50F15A"/>
    <w:lvl w:ilvl="0" w:tplc="499E90F0">
      <w:start w:val="1"/>
      <w:numFmt w:val="bullet"/>
      <w:pStyle w:val="BankNormal"/>
      <w:lvlText w:val=""/>
      <w:lvlJc w:val="left"/>
      <w:pPr>
        <w:tabs>
          <w:tab w:val="num" w:pos="720"/>
        </w:tabs>
        <w:ind w:left="720" w:hanging="360"/>
      </w:pPr>
      <w:rPr>
        <w:rFonts w:ascii="Symbol" w:hAnsi="Symbol" w:hint="default"/>
      </w:rPr>
    </w:lvl>
    <w:lvl w:ilvl="1" w:tplc="700264A8">
      <w:start w:val="1"/>
      <w:numFmt w:val="bullet"/>
      <w:lvlText w:val=""/>
      <w:lvlJc w:val="left"/>
      <w:pPr>
        <w:tabs>
          <w:tab w:val="num" w:pos="1594"/>
        </w:tabs>
        <w:ind w:left="1594" w:hanging="360"/>
      </w:pPr>
      <w:rPr>
        <w:rFonts w:ascii="Symbol" w:hAnsi="Symbol" w:hint="default"/>
        <w:color w:val="auto"/>
      </w:rPr>
    </w:lvl>
    <w:lvl w:ilvl="2" w:tplc="04090005" w:tentative="1">
      <w:start w:val="1"/>
      <w:numFmt w:val="bullet"/>
      <w:lvlText w:val=""/>
      <w:lvlJc w:val="left"/>
      <w:pPr>
        <w:tabs>
          <w:tab w:val="num" w:pos="2314"/>
        </w:tabs>
        <w:ind w:left="2314" w:hanging="360"/>
      </w:pPr>
      <w:rPr>
        <w:rFonts w:ascii="Wingdings" w:hAnsi="Wingdings" w:hint="default"/>
      </w:rPr>
    </w:lvl>
    <w:lvl w:ilvl="3" w:tplc="04090001" w:tentative="1">
      <w:start w:val="1"/>
      <w:numFmt w:val="bullet"/>
      <w:lvlText w:val=""/>
      <w:lvlJc w:val="left"/>
      <w:pPr>
        <w:tabs>
          <w:tab w:val="num" w:pos="3034"/>
        </w:tabs>
        <w:ind w:left="3034" w:hanging="360"/>
      </w:pPr>
      <w:rPr>
        <w:rFonts w:ascii="Symbol" w:hAnsi="Symbol" w:hint="default"/>
      </w:rPr>
    </w:lvl>
    <w:lvl w:ilvl="4" w:tplc="04090003" w:tentative="1">
      <w:start w:val="1"/>
      <w:numFmt w:val="bullet"/>
      <w:lvlText w:val="o"/>
      <w:lvlJc w:val="left"/>
      <w:pPr>
        <w:tabs>
          <w:tab w:val="num" w:pos="3754"/>
        </w:tabs>
        <w:ind w:left="3754" w:hanging="360"/>
      </w:pPr>
      <w:rPr>
        <w:rFonts w:ascii="Courier New" w:hAnsi="Courier New" w:hint="default"/>
      </w:rPr>
    </w:lvl>
    <w:lvl w:ilvl="5" w:tplc="04090005" w:tentative="1">
      <w:start w:val="1"/>
      <w:numFmt w:val="bullet"/>
      <w:lvlText w:val=""/>
      <w:lvlJc w:val="left"/>
      <w:pPr>
        <w:tabs>
          <w:tab w:val="num" w:pos="4474"/>
        </w:tabs>
        <w:ind w:left="4474" w:hanging="360"/>
      </w:pPr>
      <w:rPr>
        <w:rFonts w:ascii="Wingdings" w:hAnsi="Wingdings" w:hint="default"/>
      </w:rPr>
    </w:lvl>
    <w:lvl w:ilvl="6" w:tplc="04090001" w:tentative="1">
      <w:start w:val="1"/>
      <w:numFmt w:val="bullet"/>
      <w:lvlText w:val=""/>
      <w:lvlJc w:val="left"/>
      <w:pPr>
        <w:tabs>
          <w:tab w:val="num" w:pos="5194"/>
        </w:tabs>
        <w:ind w:left="5194" w:hanging="360"/>
      </w:pPr>
      <w:rPr>
        <w:rFonts w:ascii="Symbol" w:hAnsi="Symbol" w:hint="default"/>
      </w:rPr>
    </w:lvl>
    <w:lvl w:ilvl="7" w:tplc="04090003" w:tentative="1">
      <w:start w:val="1"/>
      <w:numFmt w:val="bullet"/>
      <w:lvlText w:val="o"/>
      <w:lvlJc w:val="left"/>
      <w:pPr>
        <w:tabs>
          <w:tab w:val="num" w:pos="5914"/>
        </w:tabs>
        <w:ind w:left="5914" w:hanging="360"/>
      </w:pPr>
      <w:rPr>
        <w:rFonts w:ascii="Courier New" w:hAnsi="Courier New" w:hint="default"/>
      </w:rPr>
    </w:lvl>
    <w:lvl w:ilvl="8" w:tplc="04090005" w:tentative="1">
      <w:start w:val="1"/>
      <w:numFmt w:val="bullet"/>
      <w:lvlText w:val=""/>
      <w:lvlJc w:val="left"/>
      <w:pPr>
        <w:tabs>
          <w:tab w:val="num" w:pos="6634"/>
        </w:tabs>
        <w:ind w:left="6634" w:hanging="360"/>
      </w:pPr>
      <w:rPr>
        <w:rFonts w:ascii="Wingdings" w:hAnsi="Wingdings" w:hint="default"/>
      </w:rPr>
    </w:lvl>
  </w:abstractNum>
  <w:abstractNum w:abstractNumId="28" w15:restartNumberingAfterBreak="0">
    <w:nsid w:val="3AFE6BE5"/>
    <w:multiLevelType w:val="hybridMultilevel"/>
    <w:tmpl w:val="5D82D5CE"/>
    <w:lvl w:ilvl="0" w:tplc="02CC99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B7B28BD"/>
    <w:multiLevelType w:val="multilevel"/>
    <w:tmpl w:val="EACE72A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0E426FA"/>
    <w:multiLevelType w:val="hybridMultilevel"/>
    <w:tmpl w:val="F452AFA4"/>
    <w:lvl w:ilvl="0" w:tplc="A1F6E8F6">
      <w:start w:val="2"/>
      <w:numFmt w:val="lowerLetter"/>
      <w:lvlText w:val="%1."/>
      <w:lvlJc w:val="left"/>
      <w:pPr>
        <w:tabs>
          <w:tab w:val="num" w:pos="720"/>
        </w:tabs>
        <w:ind w:left="720" w:hanging="360"/>
      </w:pPr>
    </w:lvl>
    <w:lvl w:ilvl="1" w:tplc="C0BA5142" w:tentative="1">
      <w:start w:val="1"/>
      <w:numFmt w:val="lowerLetter"/>
      <w:lvlText w:val="%2."/>
      <w:lvlJc w:val="left"/>
      <w:pPr>
        <w:tabs>
          <w:tab w:val="num" w:pos="1440"/>
        </w:tabs>
        <w:ind w:left="1440" w:hanging="360"/>
      </w:pPr>
    </w:lvl>
    <w:lvl w:ilvl="2" w:tplc="D08AF5E8" w:tentative="1">
      <w:start w:val="1"/>
      <w:numFmt w:val="lowerLetter"/>
      <w:lvlText w:val="%3."/>
      <w:lvlJc w:val="left"/>
      <w:pPr>
        <w:tabs>
          <w:tab w:val="num" w:pos="2160"/>
        </w:tabs>
        <w:ind w:left="2160" w:hanging="360"/>
      </w:pPr>
    </w:lvl>
    <w:lvl w:ilvl="3" w:tplc="4AECAF9E" w:tentative="1">
      <w:start w:val="1"/>
      <w:numFmt w:val="lowerLetter"/>
      <w:lvlText w:val="%4."/>
      <w:lvlJc w:val="left"/>
      <w:pPr>
        <w:tabs>
          <w:tab w:val="num" w:pos="2880"/>
        </w:tabs>
        <w:ind w:left="2880" w:hanging="360"/>
      </w:pPr>
    </w:lvl>
    <w:lvl w:ilvl="4" w:tplc="EFB82F96" w:tentative="1">
      <w:start w:val="1"/>
      <w:numFmt w:val="lowerLetter"/>
      <w:lvlText w:val="%5."/>
      <w:lvlJc w:val="left"/>
      <w:pPr>
        <w:tabs>
          <w:tab w:val="num" w:pos="3600"/>
        </w:tabs>
        <w:ind w:left="3600" w:hanging="360"/>
      </w:pPr>
    </w:lvl>
    <w:lvl w:ilvl="5" w:tplc="069604B2" w:tentative="1">
      <w:start w:val="1"/>
      <w:numFmt w:val="lowerLetter"/>
      <w:lvlText w:val="%6."/>
      <w:lvlJc w:val="left"/>
      <w:pPr>
        <w:tabs>
          <w:tab w:val="num" w:pos="4320"/>
        </w:tabs>
        <w:ind w:left="4320" w:hanging="360"/>
      </w:pPr>
    </w:lvl>
    <w:lvl w:ilvl="6" w:tplc="5E1E32B4" w:tentative="1">
      <w:start w:val="1"/>
      <w:numFmt w:val="lowerLetter"/>
      <w:lvlText w:val="%7."/>
      <w:lvlJc w:val="left"/>
      <w:pPr>
        <w:tabs>
          <w:tab w:val="num" w:pos="5040"/>
        </w:tabs>
        <w:ind w:left="5040" w:hanging="360"/>
      </w:pPr>
    </w:lvl>
    <w:lvl w:ilvl="7" w:tplc="AB6E360E" w:tentative="1">
      <w:start w:val="1"/>
      <w:numFmt w:val="lowerLetter"/>
      <w:lvlText w:val="%8."/>
      <w:lvlJc w:val="left"/>
      <w:pPr>
        <w:tabs>
          <w:tab w:val="num" w:pos="5760"/>
        </w:tabs>
        <w:ind w:left="5760" w:hanging="360"/>
      </w:pPr>
    </w:lvl>
    <w:lvl w:ilvl="8" w:tplc="FE9A0564" w:tentative="1">
      <w:start w:val="1"/>
      <w:numFmt w:val="lowerLetter"/>
      <w:lvlText w:val="%9."/>
      <w:lvlJc w:val="left"/>
      <w:pPr>
        <w:tabs>
          <w:tab w:val="num" w:pos="6480"/>
        </w:tabs>
        <w:ind w:left="6480" w:hanging="360"/>
      </w:pPr>
    </w:lvl>
  </w:abstractNum>
  <w:abstractNum w:abstractNumId="31" w15:restartNumberingAfterBreak="0">
    <w:nsid w:val="4CFD4A44"/>
    <w:multiLevelType w:val="multilevel"/>
    <w:tmpl w:val="C8B2FC76"/>
    <w:lvl w:ilvl="0">
      <w:start w:val="13"/>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28927B9"/>
    <w:multiLevelType w:val="hybridMultilevel"/>
    <w:tmpl w:val="221CCE10"/>
    <w:lvl w:ilvl="0" w:tplc="67DE0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8C7823"/>
    <w:multiLevelType w:val="hybridMultilevel"/>
    <w:tmpl w:val="B1022F52"/>
    <w:lvl w:ilvl="0" w:tplc="67DE05B8">
      <w:start w:val="1"/>
      <w:numFmt w:val="bullet"/>
      <w:lvlText w:val=""/>
      <w:lvlJc w:val="left"/>
      <w:pPr>
        <w:ind w:left="720" w:hanging="360"/>
      </w:pPr>
      <w:rPr>
        <w:rFonts w:ascii="Symbol" w:hAnsi="Symbol" w:hint="default"/>
      </w:rPr>
    </w:lvl>
    <w:lvl w:ilvl="1" w:tplc="67DE05B8">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0B42FB"/>
    <w:multiLevelType w:val="hybridMultilevel"/>
    <w:tmpl w:val="C156AB4C"/>
    <w:lvl w:ilvl="0" w:tplc="81B6A2E4">
      <w:start w:val="1"/>
      <w:numFmt w:val="decimal"/>
      <w:pStyle w:val="BTCnumberlist"/>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5A535955"/>
    <w:multiLevelType w:val="multilevel"/>
    <w:tmpl w:val="15CA420A"/>
    <w:lvl w:ilvl="0">
      <w:start w:val="11"/>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B477CC2"/>
    <w:multiLevelType w:val="multilevel"/>
    <w:tmpl w:val="2456647A"/>
    <w:lvl w:ilvl="0">
      <w:start w:val="17"/>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15:restartNumberingAfterBreak="0">
    <w:nsid w:val="5D06086D"/>
    <w:multiLevelType w:val="hybridMultilevel"/>
    <w:tmpl w:val="E312D822"/>
    <w:lvl w:ilvl="0" w:tplc="1F22E226">
      <w:numFmt w:val="bullet"/>
      <w:lvlText w:val="-"/>
      <w:lvlJc w:val="left"/>
      <w:pPr>
        <w:ind w:left="1440" w:hanging="360"/>
      </w:pPr>
      <w:rPr>
        <w:rFonts w:ascii="Open Sans" w:eastAsia="Arial Unicode MS" w:hAnsi="Open Sans" w:cs="Open San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5EAB0D5D"/>
    <w:multiLevelType w:val="multilevel"/>
    <w:tmpl w:val="C3F2C488"/>
    <w:lvl w:ilvl="0">
      <w:start w:val="4"/>
      <w:numFmt w:val="decimal"/>
      <w:lvlText w:val="%1."/>
      <w:lvlJc w:val="left"/>
      <w:pPr>
        <w:ind w:left="380" w:hanging="38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9" w15:restartNumberingAfterBreak="0">
    <w:nsid w:val="6367287E"/>
    <w:multiLevelType w:val="multilevel"/>
    <w:tmpl w:val="C13A7846"/>
    <w:lvl w:ilvl="0">
      <w:start w:val="1"/>
      <w:numFmt w:val="decimal"/>
      <w:pStyle w:val="T"/>
      <w:lvlText w:val="§%1"/>
      <w:lvlJc w:val="left"/>
      <w:pPr>
        <w:tabs>
          <w:tab w:val="num" w:pos="567"/>
        </w:tabs>
        <w:ind w:left="567" w:hanging="567"/>
      </w:pPr>
      <w:rPr>
        <w:rFonts w:hint="default"/>
        <w:b w:val="0"/>
        <w:i/>
        <w:color w:val="A5A5A5" w:themeColor="accent3"/>
        <w:sz w:val="16"/>
      </w:rPr>
    </w:lvl>
    <w:lvl w:ilvl="1">
      <w:start w:val="1"/>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40" w15:restartNumberingAfterBreak="0">
    <w:nsid w:val="65372E06"/>
    <w:multiLevelType w:val="multilevel"/>
    <w:tmpl w:val="C92C430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7587897"/>
    <w:multiLevelType w:val="multilevel"/>
    <w:tmpl w:val="3C46C2A0"/>
    <w:lvl w:ilvl="0">
      <w:start w:val="18"/>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77B356F"/>
    <w:multiLevelType w:val="hybridMultilevel"/>
    <w:tmpl w:val="469C2E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69C616A3"/>
    <w:multiLevelType w:val="multilevel"/>
    <w:tmpl w:val="EE4ED6DA"/>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Titl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B3646FE"/>
    <w:multiLevelType w:val="hybridMultilevel"/>
    <w:tmpl w:val="7BECAE70"/>
    <w:lvl w:ilvl="0" w:tplc="13D88334">
      <w:start w:val="3"/>
      <w:numFmt w:val="decimal"/>
      <w:lvlText w:val="%1."/>
      <w:lvlJc w:val="left"/>
      <w:pPr>
        <w:tabs>
          <w:tab w:val="num" w:pos="720"/>
        </w:tabs>
        <w:ind w:left="720" w:hanging="360"/>
      </w:pPr>
    </w:lvl>
    <w:lvl w:ilvl="1" w:tplc="F96683EE" w:tentative="1">
      <w:start w:val="1"/>
      <w:numFmt w:val="decimal"/>
      <w:lvlText w:val="%2."/>
      <w:lvlJc w:val="left"/>
      <w:pPr>
        <w:tabs>
          <w:tab w:val="num" w:pos="1440"/>
        </w:tabs>
        <w:ind w:left="1440" w:hanging="360"/>
      </w:pPr>
    </w:lvl>
    <w:lvl w:ilvl="2" w:tplc="C7A6A04A" w:tentative="1">
      <w:start w:val="1"/>
      <w:numFmt w:val="decimal"/>
      <w:lvlText w:val="%3."/>
      <w:lvlJc w:val="left"/>
      <w:pPr>
        <w:tabs>
          <w:tab w:val="num" w:pos="2160"/>
        </w:tabs>
        <w:ind w:left="2160" w:hanging="360"/>
      </w:pPr>
    </w:lvl>
    <w:lvl w:ilvl="3" w:tplc="BB400488" w:tentative="1">
      <w:start w:val="1"/>
      <w:numFmt w:val="decimal"/>
      <w:lvlText w:val="%4."/>
      <w:lvlJc w:val="left"/>
      <w:pPr>
        <w:tabs>
          <w:tab w:val="num" w:pos="2880"/>
        </w:tabs>
        <w:ind w:left="2880" w:hanging="360"/>
      </w:pPr>
    </w:lvl>
    <w:lvl w:ilvl="4" w:tplc="42980CA4" w:tentative="1">
      <w:start w:val="1"/>
      <w:numFmt w:val="decimal"/>
      <w:lvlText w:val="%5."/>
      <w:lvlJc w:val="left"/>
      <w:pPr>
        <w:tabs>
          <w:tab w:val="num" w:pos="3600"/>
        </w:tabs>
        <w:ind w:left="3600" w:hanging="360"/>
      </w:pPr>
    </w:lvl>
    <w:lvl w:ilvl="5" w:tplc="56CC2B28" w:tentative="1">
      <w:start w:val="1"/>
      <w:numFmt w:val="decimal"/>
      <w:lvlText w:val="%6."/>
      <w:lvlJc w:val="left"/>
      <w:pPr>
        <w:tabs>
          <w:tab w:val="num" w:pos="4320"/>
        </w:tabs>
        <w:ind w:left="4320" w:hanging="360"/>
      </w:pPr>
    </w:lvl>
    <w:lvl w:ilvl="6" w:tplc="EC7E5FA0" w:tentative="1">
      <w:start w:val="1"/>
      <w:numFmt w:val="decimal"/>
      <w:lvlText w:val="%7."/>
      <w:lvlJc w:val="left"/>
      <w:pPr>
        <w:tabs>
          <w:tab w:val="num" w:pos="5040"/>
        </w:tabs>
        <w:ind w:left="5040" w:hanging="360"/>
      </w:pPr>
    </w:lvl>
    <w:lvl w:ilvl="7" w:tplc="FE2C6666" w:tentative="1">
      <w:start w:val="1"/>
      <w:numFmt w:val="decimal"/>
      <w:lvlText w:val="%8."/>
      <w:lvlJc w:val="left"/>
      <w:pPr>
        <w:tabs>
          <w:tab w:val="num" w:pos="5760"/>
        </w:tabs>
        <w:ind w:left="5760" w:hanging="360"/>
      </w:pPr>
    </w:lvl>
    <w:lvl w:ilvl="8" w:tplc="B66E410A" w:tentative="1">
      <w:start w:val="1"/>
      <w:numFmt w:val="decimal"/>
      <w:lvlText w:val="%9."/>
      <w:lvlJc w:val="left"/>
      <w:pPr>
        <w:tabs>
          <w:tab w:val="num" w:pos="6480"/>
        </w:tabs>
        <w:ind w:left="6480" w:hanging="360"/>
      </w:pPr>
    </w:lvl>
  </w:abstractNum>
  <w:abstractNum w:abstractNumId="45" w15:restartNumberingAfterBreak="0">
    <w:nsid w:val="6C5F42FD"/>
    <w:multiLevelType w:val="hybridMultilevel"/>
    <w:tmpl w:val="384E50E6"/>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D5C2569"/>
    <w:multiLevelType w:val="hybridMultilevel"/>
    <w:tmpl w:val="B2DE8F20"/>
    <w:lvl w:ilvl="0" w:tplc="F194624E">
      <w:start w:val="59"/>
      <w:numFmt w:val="bullet"/>
      <w:lvlText w:val="-"/>
      <w:lvlJc w:val="left"/>
      <w:pPr>
        <w:ind w:left="720" w:hanging="360"/>
      </w:pPr>
      <w:rPr>
        <w:rFonts w:ascii="Arial" w:eastAsia="DejaVu San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48" w15:restartNumberingAfterBreak="0">
    <w:nsid w:val="6ED11101"/>
    <w:multiLevelType w:val="multilevel"/>
    <w:tmpl w:val="227A29FE"/>
    <w:lvl w:ilvl="0">
      <w:start w:val="12"/>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19B07CA"/>
    <w:multiLevelType w:val="multilevel"/>
    <w:tmpl w:val="9180773E"/>
    <w:lvl w:ilvl="0">
      <w:start w:val="19"/>
      <w:numFmt w:val="decimal"/>
      <w:lvlText w:val="%1."/>
      <w:lvlJc w:val="left"/>
      <w:pPr>
        <w:ind w:left="500" w:hanging="500"/>
      </w:pPr>
      <w:rPr>
        <w:rFonts w:hint="default"/>
      </w:rPr>
    </w:lvl>
    <w:lvl w:ilvl="1">
      <w:start w:val="1"/>
      <w:numFmt w:val="decimal"/>
      <w:lvlText w:val="19.%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5AE76D1"/>
    <w:multiLevelType w:val="multilevel"/>
    <w:tmpl w:val="000ABAFE"/>
    <w:lvl w:ilvl="0">
      <w:start w:val="16"/>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1" w15:restartNumberingAfterBreak="0">
    <w:nsid w:val="778A3EC8"/>
    <w:multiLevelType w:val="multilevel"/>
    <w:tmpl w:val="FE3ABBA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788A1F96"/>
    <w:multiLevelType w:val="hybridMultilevel"/>
    <w:tmpl w:val="ED44CB4C"/>
    <w:lvl w:ilvl="0" w:tplc="038A00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B414C53"/>
    <w:multiLevelType w:val="hybridMultilevel"/>
    <w:tmpl w:val="8DCE86DA"/>
    <w:lvl w:ilvl="0" w:tplc="950ED450">
      <w:start w:val="4"/>
      <w:numFmt w:val="lowerLetter"/>
      <w:lvlText w:val="%1."/>
      <w:lvlJc w:val="left"/>
      <w:pPr>
        <w:tabs>
          <w:tab w:val="num" w:pos="720"/>
        </w:tabs>
        <w:ind w:left="720" w:hanging="360"/>
      </w:pPr>
    </w:lvl>
    <w:lvl w:ilvl="1" w:tplc="97E49870" w:tentative="1">
      <w:start w:val="1"/>
      <w:numFmt w:val="lowerLetter"/>
      <w:lvlText w:val="%2."/>
      <w:lvlJc w:val="left"/>
      <w:pPr>
        <w:tabs>
          <w:tab w:val="num" w:pos="1440"/>
        </w:tabs>
        <w:ind w:left="1440" w:hanging="360"/>
      </w:pPr>
    </w:lvl>
    <w:lvl w:ilvl="2" w:tplc="957060DA" w:tentative="1">
      <w:start w:val="1"/>
      <w:numFmt w:val="lowerLetter"/>
      <w:lvlText w:val="%3."/>
      <w:lvlJc w:val="left"/>
      <w:pPr>
        <w:tabs>
          <w:tab w:val="num" w:pos="2160"/>
        </w:tabs>
        <w:ind w:left="2160" w:hanging="360"/>
      </w:pPr>
    </w:lvl>
    <w:lvl w:ilvl="3" w:tplc="F836F882" w:tentative="1">
      <w:start w:val="1"/>
      <w:numFmt w:val="lowerLetter"/>
      <w:lvlText w:val="%4."/>
      <w:lvlJc w:val="left"/>
      <w:pPr>
        <w:tabs>
          <w:tab w:val="num" w:pos="2880"/>
        </w:tabs>
        <w:ind w:left="2880" w:hanging="360"/>
      </w:pPr>
    </w:lvl>
    <w:lvl w:ilvl="4" w:tplc="1916BAF6" w:tentative="1">
      <w:start w:val="1"/>
      <w:numFmt w:val="lowerLetter"/>
      <w:lvlText w:val="%5."/>
      <w:lvlJc w:val="left"/>
      <w:pPr>
        <w:tabs>
          <w:tab w:val="num" w:pos="3600"/>
        </w:tabs>
        <w:ind w:left="3600" w:hanging="360"/>
      </w:pPr>
    </w:lvl>
    <w:lvl w:ilvl="5" w:tplc="21C0341E" w:tentative="1">
      <w:start w:val="1"/>
      <w:numFmt w:val="lowerLetter"/>
      <w:lvlText w:val="%6."/>
      <w:lvlJc w:val="left"/>
      <w:pPr>
        <w:tabs>
          <w:tab w:val="num" w:pos="4320"/>
        </w:tabs>
        <w:ind w:left="4320" w:hanging="360"/>
      </w:pPr>
    </w:lvl>
    <w:lvl w:ilvl="6" w:tplc="D4266916" w:tentative="1">
      <w:start w:val="1"/>
      <w:numFmt w:val="lowerLetter"/>
      <w:lvlText w:val="%7."/>
      <w:lvlJc w:val="left"/>
      <w:pPr>
        <w:tabs>
          <w:tab w:val="num" w:pos="5040"/>
        </w:tabs>
        <w:ind w:left="5040" w:hanging="360"/>
      </w:pPr>
    </w:lvl>
    <w:lvl w:ilvl="7" w:tplc="D9D2EADA" w:tentative="1">
      <w:start w:val="1"/>
      <w:numFmt w:val="lowerLetter"/>
      <w:lvlText w:val="%8."/>
      <w:lvlJc w:val="left"/>
      <w:pPr>
        <w:tabs>
          <w:tab w:val="num" w:pos="5760"/>
        </w:tabs>
        <w:ind w:left="5760" w:hanging="360"/>
      </w:pPr>
    </w:lvl>
    <w:lvl w:ilvl="8" w:tplc="581EF072" w:tentative="1">
      <w:start w:val="1"/>
      <w:numFmt w:val="lowerLetter"/>
      <w:lvlText w:val="%9."/>
      <w:lvlJc w:val="left"/>
      <w:pPr>
        <w:tabs>
          <w:tab w:val="num" w:pos="6480"/>
        </w:tabs>
        <w:ind w:left="6480" w:hanging="360"/>
      </w:pPr>
    </w:lvl>
  </w:abstractNum>
  <w:abstractNum w:abstractNumId="54" w15:restartNumberingAfterBreak="0">
    <w:nsid w:val="7C371C24"/>
    <w:multiLevelType w:val="hybridMultilevel"/>
    <w:tmpl w:val="89DC2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F506C3"/>
    <w:multiLevelType w:val="hybridMultilevel"/>
    <w:tmpl w:val="8B76C76A"/>
    <w:lvl w:ilvl="0" w:tplc="67DE0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EE744DF"/>
    <w:multiLevelType w:val="hybridMultilevel"/>
    <w:tmpl w:val="AD760206"/>
    <w:lvl w:ilvl="0" w:tplc="67DE0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F6E68E9"/>
    <w:multiLevelType w:val="hybridMultilevel"/>
    <w:tmpl w:val="F01037FA"/>
    <w:lvl w:ilvl="0" w:tplc="CEFC1F30">
      <w:start w:val="5"/>
      <w:numFmt w:val="decimal"/>
      <w:lvlText w:val="%1."/>
      <w:lvlJc w:val="left"/>
      <w:pPr>
        <w:tabs>
          <w:tab w:val="num" w:pos="720"/>
        </w:tabs>
        <w:ind w:left="720" w:hanging="360"/>
      </w:pPr>
    </w:lvl>
    <w:lvl w:ilvl="1" w:tplc="E66EC8C8" w:tentative="1">
      <w:start w:val="1"/>
      <w:numFmt w:val="decimal"/>
      <w:lvlText w:val="%2."/>
      <w:lvlJc w:val="left"/>
      <w:pPr>
        <w:tabs>
          <w:tab w:val="num" w:pos="1440"/>
        </w:tabs>
        <w:ind w:left="1440" w:hanging="360"/>
      </w:pPr>
    </w:lvl>
    <w:lvl w:ilvl="2" w:tplc="27DC7F12" w:tentative="1">
      <w:start w:val="1"/>
      <w:numFmt w:val="decimal"/>
      <w:lvlText w:val="%3."/>
      <w:lvlJc w:val="left"/>
      <w:pPr>
        <w:tabs>
          <w:tab w:val="num" w:pos="2160"/>
        </w:tabs>
        <w:ind w:left="2160" w:hanging="360"/>
      </w:pPr>
    </w:lvl>
    <w:lvl w:ilvl="3" w:tplc="414ECB0A" w:tentative="1">
      <w:start w:val="1"/>
      <w:numFmt w:val="decimal"/>
      <w:lvlText w:val="%4."/>
      <w:lvlJc w:val="left"/>
      <w:pPr>
        <w:tabs>
          <w:tab w:val="num" w:pos="2880"/>
        </w:tabs>
        <w:ind w:left="2880" w:hanging="360"/>
      </w:pPr>
    </w:lvl>
    <w:lvl w:ilvl="4" w:tplc="DF624FA0" w:tentative="1">
      <w:start w:val="1"/>
      <w:numFmt w:val="decimal"/>
      <w:lvlText w:val="%5."/>
      <w:lvlJc w:val="left"/>
      <w:pPr>
        <w:tabs>
          <w:tab w:val="num" w:pos="3600"/>
        </w:tabs>
        <w:ind w:left="3600" w:hanging="360"/>
      </w:pPr>
    </w:lvl>
    <w:lvl w:ilvl="5" w:tplc="1BA61BA2" w:tentative="1">
      <w:start w:val="1"/>
      <w:numFmt w:val="decimal"/>
      <w:lvlText w:val="%6."/>
      <w:lvlJc w:val="left"/>
      <w:pPr>
        <w:tabs>
          <w:tab w:val="num" w:pos="4320"/>
        </w:tabs>
        <w:ind w:left="4320" w:hanging="360"/>
      </w:pPr>
    </w:lvl>
    <w:lvl w:ilvl="6" w:tplc="85DA962A" w:tentative="1">
      <w:start w:val="1"/>
      <w:numFmt w:val="decimal"/>
      <w:lvlText w:val="%7."/>
      <w:lvlJc w:val="left"/>
      <w:pPr>
        <w:tabs>
          <w:tab w:val="num" w:pos="5040"/>
        </w:tabs>
        <w:ind w:left="5040" w:hanging="360"/>
      </w:pPr>
    </w:lvl>
    <w:lvl w:ilvl="7" w:tplc="6066A4B6" w:tentative="1">
      <w:start w:val="1"/>
      <w:numFmt w:val="decimal"/>
      <w:lvlText w:val="%8."/>
      <w:lvlJc w:val="left"/>
      <w:pPr>
        <w:tabs>
          <w:tab w:val="num" w:pos="5760"/>
        </w:tabs>
        <w:ind w:left="5760" w:hanging="360"/>
      </w:pPr>
    </w:lvl>
    <w:lvl w:ilvl="8" w:tplc="803E5B42" w:tentative="1">
      <w:start w:val="1"/>
      <w:numFmt w:val="decimal"/>
      <w:lvlText w:val="%9."/>
      <w:lvlJc w:val="left"/>
      <w:pPr>
        <w:tabs>
          <w:tab w:val="num" w:pos="6480"/>
        </w:tabs>
        <w:ind w:left="6480" w:hanging="360"/>
      </w:pPr>
    </w:lvl>
  </w:abstractNum>
  <w:num w:numId="1" w16cid:durableId="2093159258">
    <w:abstractNumId w:val="43"/>
  </w:num>
  <w:num w:numId="2" w16cid:durableId="329257971">
    <w:abstractNumId w:val="9"/>
  </w:num>
  <w:num w:numId="3" w16cid:durableId="768743089">
    <w:abstractNumId w:val="27"/>
  </w:num>
  <w:num w:numId="4" w16cid:durableId="1180005070">
    <w:abstractNumId w:val="25"/>
  </w:num>
  <w:num w:numId="5" w16cid:durableId="2020429026">
    <w:abstractNumId w:val="9"/>
    <w:lvlOverride w:ilvl="0">
      <w:startOverride w:val="2"/>
    </w:lvlOverride>
  </w:num>
  <w:num w:numId="6" w16cid:durableId="972519662">
    <w:abstractNumId w:val="7"/>
  </w:num>
  <w:num w:numId="7" w16cid:durableId="1091774506">
    <w:abstractNumId w:val="10"/>
  </w:num>
  <w:num w:numId="8" w16cid:durableId="178086828">
    <w:abstractNumId w:val="42"/>
  </w:num>
  <w:num w:numId="9" w16cid:durableId="1791971411">
    <w:abstractNumId w:val="23"/>
  </w:num>
  <w:num w:numId="10" w16cid:durableId="30500352">
    <w:abstractNumId w:val="54"/>
  </w:num>
  <w:num w:numId="11" w16cid:durableId="1662613327">
    <w:abstractNumId w:val="24"/>
  </w:num>
  <w:num w:numId="12" w16cid:durableId="1574583420">
    <w:abstractNumId w:val="0"/>
  </w:num>
  <w:num w:numId="13" w16cid:durableId="856843317">
    <w:abstractNumId w:val="46"/>
  </w:num>
  <w:num w:numId="14" w16cid:durableId="818379797">
    <w:abstractNumId w:val="17"/>
  </w:num>
  <w:num w:numId="15" w16cid:durableId="601032533">
    <w:abstractNumId w:val="44"/>
  </w:num>
  <w:num w:numId="16" w16cid:durableId="1819220483">
    <w:abstractNumId w:val="19"/>
  </w:num>
  <w:num w:numId="17" w16cid:durableId="1130129459">
    <w:abstractNumId w:val="30"/>
  </w:num>
  <w:num w:numId="18" w16cid:durableId="1749385022">
    <w:abstractNumId w:val="15"/>
  </w:num>
  <w:num w:numId="19" w16cid:durableId="1912615438">
    <w:abstractNumId w:val="53"/>
  </w:num>
  <w:num w:numId="20" w16cid:durableId="636107337">
    <w:abstractNumId w:val="13"/>
  </w:num>
  <w:num w:numId="21" w16cid:durableId="1875919025">
    <w:abstractNumId w:val="57"/>
  </w:num>
  <w:num w:numId="22" w16cid:durableId="1849521519">
    <w:abstractNumId w:val="1"/>
  </w:num>
  <w:num w:numId="23" w16cid:durableId="1394355336">
    <w:abstractNumId w:val="47"/>
  </w:num>
  <w:num w:numId="24" w16cid:durableId="1070733353">
    <w:abstractNumId w:val="18"/>
  </w:num>
  <w:num w:numId="25" w16cid:durableId="1894349316">
    <w:abstractNumId w:val="11"/>
  </w:num>
  <w:num w:numId="26" w16cid:durableId="1269702149">
    <w:abstractNumId w:val="49"/>
  </w:num>
  <w:num w:numId="27" w16cid:durableId="385691006">
    <w:abstractNumId w:val="36"/>
  </w:num>
  <w:num w:numId="28" w16cid:durableId="1221938880">
    <w:abstractNumId w:val="51"/>
  </w:num>
  <w:num w:numId="29" w16cid:durableId="1423599924">
    <w:abstractNumId w:val="22"/>
  </w:num>
  <w:num w:numId="30" w16cid:durableId="25837921">
    <w:abstractNumId w:val="28"/>
  </w:num>
  <w:num w:numId="31" w16cid:durableId="988285409">
    <w:abstractNumId w:val="52"/>
  </w:num>
  <w:num w:numId="32" w16cid:durableId="903024091">
    <w:abstractNumId w:val="29"/>
  </w:num>
  <w:num w:numId="33" w16cid:durableId="248738179">
    <w:abstractNumId w:val="38"/>
  </w:num>
  <w:num w:numId="34" w16cid:durableId="110369432">
    <w:abstractNumId w:val="40"/>
  </w:num>
  <w:num w:numId="35" w16cid:durableId="1504583215">
    <w:abstractNumId w:val="8"/>
  </w:num>
  <w:num w:numId="36" w16cid:durableId="1491092735">
    <w:abstractNumId w:val="6"/>
  </w:num>
  <w:num w:numId="37" w16cid:durableId="1198397647">
    <w:abstractNumId w:val="4"/>
  </w:num>
  <w:num w:numId="38" w16cid:durableId="423960007">
    <w:abstractNumId w:val="3"/>
  </w:num>
  <w:num w:numId="39" w16cid:durableId="120273909">
    <w:abstractNumId w:val="20"/>
  </w:num>
  <w:num w:numId="40" w16cid:durableId="1872380876">
    <w:abstractNumId w:val="35"/>
  </w:num>
  <w:num w:numId="41" w16cid:durableId="1079644262">
    <w:abstractNumId w:val="48"/>
  </w:num>
  <w:num w:numId="42" w16cid:durableId="525100553">
    <w:abstractNumId w:val="31"/>
  </w:num>
  <w:num w:numId="43" w16cid:durableId="230123136">
    <w:abstractNumId w:val="16"/>
  </w:num>
  <w:num w:numId="44" w16cid:durableId="1609385897">
    <w:abstractNumId w:val="50"/>
  </w:num>
  <w:num w:numId="45" w16cid:durableId="1382167238">
    <w:abstractNumId w:val="41"/>
  </w:num>
  <w:num w:numId="46" w16cid:durableId="2060981799">
    <w:abstractNumId w:val="37"/>
  </w:num>
  <w:num w:numId="47" w16cid:durableId="197012669">
    <w:abstractNumId w:val="14"/>
  </w:num>
  <w:num w:numId="48" w16cid:durableId="1217206400">
    <w:abstractNumId w:val="33"/>
  </w:num>
  <w:num w:numId="49" w16cid:durableId="1929578499">
    <w:abstractNumId w:val="32"/>
  </w:num>
  <w:num w:numId="50" w16cid:durableId="1015886153">
    <w:abstractNumId w:val="55"/>
  </w:num>
  <w:num w:numId="51" w16cid:durableId="1244953518">
    <w:abstractNumId w:val="26"/>
  </w:num>
  <w:num w:numId="52" w16cid:durableId="1985891230">
    <w:abstractNumId w:val="45"/>
  </w:num>
  <w:num w:numId="53" w16cid:durableId="1778524455">
    <w:abstractNumId w:val="56"/>
  </w:num>
  <w:num w:numId="54" w16cid:durableId="288557931">
    <w:abstractNumId w:val="5"/>
  </w:num>
  <w:num w:numId="55" w16cid:durableId="232935947">
    <w:abstractNumId w:val="34"/>
  </w:num>
  <w:num w:numId="56" w16cid:durableId="982737155">
    <w:abstractNumId w:val="12"/>
  </w:num>
  <w:num w:numId="57" w16cid:durableId="1277906299">
    <w:abstractNumId w:val="39"/>
  </w:num>
  <w:num w:numId="58" w16cid:durableId="2040888682">
    <w:abstractNumId w:val="21"/>
  </w:num>
  <w:num w:numId="59" w16cid:durableId="1302807478">
    <w:abstractNumId w:val="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61F"/>
    <w:rsid w:val="000138E7"/>
    <w:rsid w:val="00020305"/>
    <w:rsid w:val="00024B31"/>
    <w:rsid w:val="0002587C"/>
    <w:rsid w:val="00035490"/>
    <w:rsid w:val="00035EC9"/>
    <w:rsid w:val="000377C6"/>
    <w:rsid w:val="00043528"/>
    <w:rsid w:val="000522C2"/>
    <w:rsid w:val="000534B9"/>
    <w:rsid w:val="00055B71"/>
    <w:rsid w:val="000753B2"/>
    <w:rsid w:val="00075C28"/>
    <w:rsid w:val="000836DD"/>
    <w:rsid w:val="00085BE5"/>
    <w:rsid w:val="000928BC"/>
    <w:rsid w:val="0009497E"/>
    <w:rsid w:val="0009627A"/>
    <w:rsid w:val="00096B53"/>
    <w:rsid w:val="000A1A2D"/>
    <w:rsid w:val="000A378C"/>
    <w:rsid w:val="000A5016"/>
    <w:rsid w:val="000B263A"/>
    <w:rsid w:val="000C14CC"/>
    <w:rsid w:val="000C7915"/>
    <w:rsid w:val="000D1B41"/>
    <w:rsid w:val="000D3499"/>
    <w:rsid w:val="000D7B56"/>
    <w:rsid w:val="000D7F53"/>
    <w:rsid w:val="000E0623"/>
    <w:rsid w:val="000E2C9F"/>
    <w:rsid w:val="001239E9"/>
    <w:rsid w:val="00132E0C"/>
    <w:rsid w:val="0013597E"/>
    <w:rsid w:val="00135D35"/>
    <w:rsid w:val="00150F0F"/>
    <w:rsid w:val="001545C9"/>
    <w:rsid w:val="00160338"/>
    <w:rsid w:val="001632B0"/>
    <w:rsid w:val="0017001A"/>
    <w:rsid w:val="00172418"/>
    <w:rsid w:val="0017363A"/>
    <w:rsid w:val="0017446A"/>
    <w:rsid w:val="0017590F"/>
    <w:rsid w:val="00180CEE"/>
    <w:rsid w:val="00184F9E"/>
    <w:rsid w:val="001917EA"/>
    <w:rsid w:val="00193F4F"/>
    <w:rsid w:val="00194970"/>
    <w:rsid w:val="00195035"/>
    <w:rsid w:val="001973EF"/>
    <w:rsid w:val="001A417D"/>
    <w:rsid w:val="001B139B"/>
    <w:rsid w:val="001B4FB0"/>
    <w:rsid w:val="001B6CA3"/>
    <w:rsid w:val="001C0A40"/>
    <w:rsid w:val="001C38BB"/>
    <w:rsid w:val="001C4E0F"/>
    <w:rsid w:val="001D5859"/>
    <w:rsid w:val="001D6FD0"/>
    <w:rsid w:val="001E2D2C"/>
    <w:rsid w:val="001E57FB"/>
    <w:rsid w:val="001F4472"/>
    <w:rsid w:val="001F4CCD"/>
    <w:rsid w:val="00203FF6"/>
    <w:rsid w:val="002050E2"/>
    <w:rsid w:val="00205F93"/>
    <w:rsid w:val="00211A79"/>
    <w:rsid w:val="00212368"/>
    <w:rsid w:val="0021254C"/>
    <w:rsid w:val="00213C86"/>
    <w:rsid w:val="0021448A"/>
    <w:rsid w:val="00214624"/>
    <w:rsid w:val="00215DD3"/>
    <w:rsid w:val="00221AD0"/>
    <w:rsid w:val="00221F11"/>
    <w:rsid w:val="00222417"/>
    <w:rsid w:val="00222D33"/>
    <w:rsid w:val="002232F3"/>
    <w:rsid w:val="002375A2"/>
    <w:rsid w:val="00243751"/>
    <w:rsid w:val="00243A56"/>
    <w:rsid w:val="0025086A"/>
    <w:rsid w:val="00251977"/>
    <w:rsid w:val="00261A70"/>
    <w:rsid w:val="002705F4"/>
    <w:rsid w:val="002714DB"/>
    <w:rsid w:val="00271CBE"/>
    <w:rsid w:val="002754EA"/>
    <w:rsid w:val="00277483"/>
    <w:rsid w:val="002811AF"/>
    <w:rsid w:val="00281573"/>
    <w:rsid w:val="00282284"/>
    <w:rsid w:val="002824A2"/>
    <w:rsid w:val="00297B78"/>
    <w:rsid w:val="002A1F15"/>
    <w:rsid w:val="002A4737"/>
    <w:rsid w:val="002A69D8"/>
    <w:rsid w:val="002B7D5A"/>
    <w:rsid w:val="002C4003"/>
    <w:rsid w:val="002C435B"/>
    <w:rsid w:val="002D1EFB"/>
    <w:rsid w:val="002D5BA6"/>
    <w:rsid w:val="002D78DE"/>
    <w:rsid w:val="002E061F"/>
    <w:rsid w:val="002E1F0A"/>
    <w:rsid w:val="002E2B21"/>
    <w:rsid w:val="002E31EB"/>
    <w:rsid w:val="002E3D38"/>
    <w:rsid w:val="002E6840"/>
    <w:rsid w:val="002E7D5D"/>
    <w:rsid w:val="002F37A8"/>
    <w:rsid w:val="0030062A"/>
    <w:rsid w:val="00304334"/>
    <w:rsid w:val="0030662F"/>
    <w:rsid w:val="00320E54"/>
    <w:rsid w:val="003229BC"/>
    <w:rsid w:val="0033204F"/>
    <w:rsid w:val="0033376D"/>
    <w:rsid w:val="00346FE6"/>
    <w:rsid w:val="0034799E"/>
    <w:rsid w:val="00351253"/>
    <w:rsid w:val="003523F7"/>
    <w:rsid w:val="003567CA"/>
    <w:rsid w:val="0036235B"/>
    <w:rsid w:val="003664E0"/>
    <w:rsid w:val="00366789"/>
    <w:rsid w:val="00367799"/>
    <w:rsid w:val="00372796"/>
    <w:rsid w:val="003750D6"/>
    <w:rsid w:val="003803AC"/>
    <w:rsid w:val="003821AD"/>
    <w:rsid w:val="00385990"/>
    <w:rsid w:val="00386AAB"/>
    <w:rsid w:val="00392334"/>
    <w:rsid w:val="003930E4"/>
    <w:rsid w:val="00397FB3"/>
    <w:rsid w:val="003A06C0"/>
    <w:rsid w:val="003A6C98"/>
    <w:rsid w:val="003A7F39"/>
    <w:rsid w:val="003B0144"/>
    <w:rsid w:val="003C06CD"/>
    <w:rsid w:val="003C0B14"/>
    <w:rsid w:val="003D2769"/>
    <w:rsid w:val="003D5186"/>
    <w:rsid w:val="003D7DD9"/>
    <w:rsid w:val="003E2F76"/>
    <w:rsid w:val="003E34A1"/>
    <w:rsid w:val="003F1358"/>
    <w:rsid w:val="003F5EA0"/>
    <w:rsid w:val="00401416"/>
    <w:rsid w:val="00403003"/>
    <w:rsid w:val="00413425"/>
    <w:rsid w:val="004145B4"/>
    <w:rsid w:val="00420655"/>
    <w:rsid w:val="00422074"/>
    <w:rsid w:val="00422E47"/>
    <w:rsid w:val="00423D87"/>
    <w:rsid w:val="00425E03"/>
    <w:rsid w:val="0043282F"/>
    <w:rsid w:val="00444E38"/>
    <w:rsid w:val="00454A3C"/>
    <w:rsid w:val="00455FB0"/>
    <w:rsid w:val="00462FA0"/>
    <w:rsid w:val="00463EBD"/>
    <w:rsid w:val="004653AE"/>
    <w:rsid w:val="0046721F"/>
    <w:rsid w:val="00467874"/>
    <w:rsid w:val="00473011"/>
    <w:rsid w:val="00475BF7"/>
    <w:rsid w:val="00476D16"/>
    <w:rsid w:val="004869DE"/>
    <w:rsid w:val="004879CF"/>
    <w:rsid w:val="00495502"/>
    <w:rsid w:val="004B0850"/>
    <w:rsid w:val="004B1073"/>
    <w:rsid w:val="004B5180"/>
    <w:rsid w:val="004B7EF3"/>
    <w:rsid w:val="004C0294"/>
    <w:rsid w:val="004C0B77"/>
    <w:rsid w:val="004C3576"/>
    <w:rsid w:val="004C658D"/>
    <w:rsid w:val="004C709F"/>
    <w:rsid w:val="004C7DCF"/>
    <w:rsid w:val="004D05E1"/>
    <w:rsid w:val="004D0ACA"/>
    <w:rsid w:val="004D598B"/>
    <w:rsid w:val="004E725E"/>
    <w:rsid w:val="004F327F"/>
    <w:rsid w:val="004F6F09"/>
    <w:rsid w:val="005031E1"/>
    <w:rsid w:val="00503D7C"/>
    <w:rsid w:val="0051154E"/>
    <w:rsid w:val="00513514"/>
    <w:rsid w:val="00516791"/>
    <w:rsid w:val="0052583C"/>
    <w:rsid w:val="0052591D"/>
    <w:rsid w:val="0053045A"/>
    <w:rsid w:val="005369DF"/>
    <w:rsid w:val="00536C49"/>
    <w:rsid w:val="0054163B"/>
    <w:rsid w:val="00542984"/>
    <w:rsid w:val="00542E04"/>
    <w:rsid w:val="005441CA"/>
    <w:rsid w:val="00547C28"/>
    <w:rsid w:val="00557219"/>
    <w:rsid w:val="005605D6"/>
    <w:rsid w:val="005722FA"/>
    <w:rsid w:val="0057243F"/>
    <w:rsid w:val="00573991"/>
    <w:rsid w:val="00576654"/>
    <w:rsid w:val="005854F4"/>
    <w:rsid w:val="00591399"/>
    <w:rsid w:val="005975EE"/>
    <w:rsid w:val="0059776B"/>
    <w:rsid w:val="005A0BAC"/>
    <w:rsid w:val="005B093C"/>
    <w:rsid w:val="005C33F3"/>
    <w:rsid w:val="005C6C2B"/>
    <w:rsid w:val="005D080C"/>
    <w:rsid w:val="005D1C02"/>
    <w:rsid w:val="005D280A"/>
    <w:rsid w:val="005D38FA"/>
    <w:rsid w:val="005D3AD0"/>
    <w:rsid w:val="005E14CE"/>
    <w:rsid w:val="005F2003"/>
    <w:rsid w:val="005F41D2"/>
    <w:rsid w:val="005F4706"/>
    <w:rsid w:val="005F4C56"/>
    <w:rsid w:val="005F7219"/>
    <w:rsid w:val="00600DA7"/>
    <w:rsid w:val="00610090"/>
    <w:rsid w:val="006166B1"/>
    <w:rsid w:val="00624F93"/>
    <w:rsid w:val="00624FD9"/>
    <w:rsid w:val="006253A2"/>
    <w:rsid w:val="00626294"/>
    <w:rsid w:val="006272A9"/>
    <w:rsid w:val="00632EAC"/>
    <w:rsid w:val="006337C8"/>
    <w:rsid w:val="00633898"/>
    <w:rsid w:val="0063729A"/>
    <w:rsid w:val="00644D17"/>
    <w:rsid w:val="0064646F"/>
    <w:rsid w:val="0064792B"/>
    <w:rsid w:val="00651A2A"/>
    <w:rsid w:val="006548C6"/>
    <w:rsid w:val="00656423"/>
    <w:rsid w:val="00665BFF"/>
    <w:rsid w:val="0067285B"/>
    <w:rsid w:val="0068370E"/>
    <w:rsid w:val="00683EA3"/>
    <w:rsid w:val="00693E13"/>
    <w:rsid w:val="006A46F9"/>
    <w:rsid w:val="006B1AB5"/>
    <w:rsid w:val="006C4396"/>
    <w:rsid w:val="006C5A67"/>
    <w:rsid w:val="006C5B10"/>
    <w:rsid w:val="006D5449"/>
    <w:rsid w:val="006E070C"/>
    <w:rsid w:val="006E0928"/>
    <w:rsid w:val="006E5D09"/>
    <w:rsid w:val="006E6324"/>
    <w:rsid w:val="0070353A"/>
    <w:rsid w:val="00706826"/>
    <w:rsid w:val="00715AE9"/>
    <w:rsid w:val="00715E8A"/>
    <w:rsid w:val="00733CC4"/>
    <w:rsid w:val="0073595E"/>
    <w:rsid w:val="00741715"/>
    <w:rsid w:val="0074250A"/>
    <w:rsid w:val="00742D79"/>
    <w:rsid w:val="00743FE2"/>
    <w:rsid w:val="007536C6"/>
    <w:rsid w:val="00764668"/>
    <w:rsid w:val="0077036E"/>
    <w:rsid w:val="007749A0"/>
    <w:rsid w:val="00776F9D"/>
    <w:rsid w:val="00785E76"/>
    <w:rsid w:val="00796A17"/>
    <w:rsid w:val="007A262B"/>
    <w:rsid w:val="007A3149"/>
    <w:rsid w:val="007A3A3A"/>
    <w:rsid w:val="007A4576"/>
    <w:rsid w:val="007B0823"/>
    <w:rsid w:val="007B186A"/>
    <w:rsid w:val="007C01E4"/>
    <w:rsid w:val="007C2AF2"/>
    <w:rsid w:val="007C43FC"/>
    <w:rsid w:val="007C73C7"/>
    <w:rsid w:val="007F24DE"/>
    <w:rsid w:val="007F7C59"/>
    <w:rsid w:val="00802EF8"/>
    <w:rsid w:val="0080343C"/>
    <w:rsid w:val="00803A94"/>
    <w:rsid w:val="00807F5E"/>
    <w:rsid w:val="00813C4A"/>
    <w:rsid w:val="00820445"/>
    <w:rsid w:val="00821B39"/>
    <w:rsid w:val="00830F68"/>
    <w:rsid w:val="008367A0"/>
    <w:rsid w:val="008458A6"/>
    <w:rsid w:val="00862A12"/>
    <w:rsid w:val="00866BF3"/>
    <w:rsid w:val="0087034F"/>
    <w:rsid w:val="0087199B"/>
    <w:rsid w:val="00874B20"/>
    <w:rsid w:val="0087545C"/>
    <w:rsid w:val="00893F70"/>
    <w:rsid w:val="00895FAA"/>
    <w:rsid w:val="00896FEE"/>
    <w:rsid w:val="0089753C"/>
    <w:rsid w:val="008A5FAD"/>
    <w:rsid w:val="008C4A21"/>
    <w:rsid w:val="008C4A5F"/>
    <w:rsid w:val="008C7755"/>
    <w:rsid w:val="008D0CC6"/>
    <w:rsid w:val="008E042F"/>
    <w:rsid w:val="008E1C50"/>
    <w:rsid w:val="008E3675"/>
    <w:rsid w:val="008E7E40"/>
    <w:rsid w:val="008F078F"/>
    <w:rsid w:val="008F0836"/>
    <w:rsid w:val="008F4769"/>
    <w:rsid w:val="008F4FD5"/>
    <w:rsid w:val="008F683B"/>
    <w:rsid w:val="00900075"/>
    <w:rsid w:val="00920B4C"/>
    <w:rsid w:val="00920B80"/>
    <w:rsid w:val="00920BEE"/>
    <w:rsid w:val="00921701"/>
    <w:rsid w:val="009231F8"/>
    <w:rsid w:val="00924300"/>
    <w:rsid w:val="00933EFC"/>
    <w:rsid w:val="009370D2"/>
    <w:rsid w:val="00942EC8"/>
    <w:rsid w:val="00944FF0"/>
    <w:rsid w:val="00952034"/>
    <w:rsid w:val="00956F95"/>
    <w:rsid w:val="0096623C"/>
    <w:rsid w:val="0097389E"/>
    <w:rsid w:val="00973BDA"/>
    <w:rsid w:val="00974998"/>
    <w:rsid w:val="00974C23"/>
    <w:rsid w:val="009804F1"/>
    <w:rsid w:val="00981061"/>
    <w:rsid w:val="009852CA"/>
    <w:rsid w:val="009852D9"/>
    <w:rsid w:val="0098672F"/>
    <w:rsid w:val="00990A45"/>
    <w:rsid w:val="009A0DC1"/>
    <w:rsid w:val="009B46F7"/>
    <w:rsid w:val="009B4B2F"/>
    <w:rsid w:val="009C3B9A"/>
    <w:rsid w:val="009D0D3D"/>
    <w:rsid w:val="009D2978"/>
    <w:rsid w:val="009E4131"/>
    <w:rsid w:val="009E43ED"/>
    <w:rsid w:val="009E49AE"/>
    <w:rsid w:val="00A00169"/>
    <w:rsid w:val="00A04E33"/>
    <w:rsid w:val="00A06749"/>
    <w:rsid w:val="00A14400"/>
    <w:rsid w:val="00A14D53"/>
    <w:rsid w:val="00A20192"/>
    <w:rsid w:val="00A31981"/>
    <w:rsid w:val="00A31CAA"/>
    <w:rsid w:val="00A35988"/>
    <w:rsid w:val="00A379B8"/>
    <w:rsid w:val="00A42E3E"/>
    <w:rsid w:val="00A533CE"/>
    <w:rsid w:val="00A6569D"/>
    <w:rsid w:val="00A65D6A"/>
    <w:rsid w:val="00A70A70"/>
    <w:rsid w:val="00A71FDE"/>
    <w:rsid w:val="00A87563"/>
    <w:rsid w:val="00A9157E"/>
    <w:rsid w:val="00AA2056"/>
    <w:rsid w:val="00AA4AB7"/>
    <w:rsid w:val="00AA7484"/>
    <w:rsid w:val="00AB1DAB"/>
    <w:rsid w:val="00AC208B"/>
    <w:rsid w:val="00AD4DC3"/>
    <w:rsid w:val="00AE0C09"/>
    <w:rsid w:val="00AE184C"/>
    <w:rsid w:val="00AE4CF4"/>
    <w:rsid w:val="00AE6A1F"/>
    <w:rsid w:val="00AE7002"/>
    <w:rsid w:val="00B058DA"/>
    <w:rsid w:val="00B143EE"/>
    <w:rsid w:val="00B16397"/>
    <w:rsid w:val="00B21837"/>
    <w:rsid w:val="00B21C66"/>
    <w:rsid w:val="00B23972"/>
    <w:rsid w:val="00B24138"/>
    <w:rsid w:val="00B24F54"/>
    <w:rsid w:val="00B33CEE"/>
    <w:rsid w:val="00B3477F"/>
    <w:rsid w:val="00B35CCE"/>
    <w:rsid w:val="00B40BA7"/>
    <w:rsid w:val="00B41B89"/>
    <w:rsid w:val="00B4296D"/>
    <w:rsid w:val="00B434A1"/>
    <w:rsid w:val="00B43E5D"/>
    <w:rsid w:val="00B45EE3"/>
    <w:rsid w:val="00B55977"/>
    <w:rsid w:val="00B62E1E"/>
    <w:rsid w:val="00B6439C"/>
    <w:rsid w:val="00B64CF6"/>
    <w:rsid w:val="00B758F3"/>
    <w:rsid w:val="00B80825"/>
    <w:rsid w:val="00B81536"/>
    <w:rsid w:val="00B8169D"/>
    <w:rsid w:val="00B817C7"/>
    <w:rsid w:val="00B90610"/>
    <w:rsid w:val="00BB019F"/>
    <w:rsid w:val="00BB6E5A"/>
    <w:rsid w:val="00BB7268"/>
    <w:rsid w:val="00BC46B8"/>
    <w:rsid w:val="00BD0085"/>
    <w:rsid w:val="00BD2579"/>
    <w:rsid w:val="00BE7B6D"/>
    <w:rsid w:val="00BF667C"/>
    <w:rsid w:val="00BF7D56"/>
    <w:rsid w:val="00C00342"/>
    <w:rsid w:val="00C048D9"/>
    <w:rsid w:val="00C077D9"/>
    <w:rsid w:val="00C07E87"/>
    <w:rsid w:val="00C12220"/>
    <w:rsid w:val="00C20087"/>
    <w:rsid w:val="00C20B78"/>
    <w:rsid w:val="00C25390"/>
    <w:rsid w:val="00C3009E"/>
    <w:rsid w:val="00C32464"/>
    <w:rsid w:val="00C33378"/>
    <w:rsid w:val="00C33BE2"/>
    <w:rsid w:val="00C34AC0"/>
    <w:rsid w:val="00C412C4"/>
    <w:rsid w:val="00C42483"/>
    <w:rsid w:val="00C45EFE"/>
    <w:rsid w:val="00C55D53"/>
    <w:rsid w:val="00C71C3C"/>
    <w:rsid w:val="00C72B94"/>
    <w:rsid w:val="00C72D78"/>
    <w:rsid w:val="00C748E4"/>
    <w:rsid w:val="00C762D5"/>
    <w:rsid w:val="00C800F9"/>
    <w:rsid w:val="00C83099"/>
    <w:rsid w:val="00C85114"/>
    <w:rsid w:val="00C91137"/>
    <w:rsid w:val="00C913B3"/>
    <w:rsid w:val="00C93621"/>
    <w:rsid w:val="00CA7A0A"/>
    <w:rsid w:val="00CB09FE"/>
    <w:rsid w:val="00CB3ED2"/>
    <w:rsid w:val="00CC3AB9"/>
    <w:rsid w:val="00CD3AF0"/>
    <w:rsid w:val="00CE033F"/>
    <w:rsid w:val="00CE1724"/>
    <w:rsid w:val="00CE7883"/>
    <w:rsid w:val="00CF0222"/>
    <w:rsid w:val="00CF40E1"/>
    <w:rsid w:val="00CF7C26"/>
    <w:rsid w:val="00D07797"/>
    <w:rsid w:val="00D103C5"/>
    <w:rsid w:val="00D1313F"/>
    <w:rsid w:val="00D26B53"/>
    <w:rsid w:val="00D33359"/>
    <w:rsid w:val="00D357E9"/>
    <w:rsid w:val="00D3698D"/>
    <w:rsid w:val="00D41E24"/>
    <w:rsid w:val="00D447EB"/>
    <w:rsid w:val="00D448F9"/>
    <w:rsid w:val="00D44A3B"/>
    <w:rsid w:val="00D50BEA"/>
    <w:rsid w:val="00D64785"/>
    <w:rsid w:val="00D652E1"/>
    <w:rsid w:val="00D6578E"/>
    <w:rsid w:val="00D707B6"/>
    <w:rsid w:val="00D71303"/>
    <w:rsid w:val="00D84B77"/>
    <w:rsid w:val="00D86D0A"/>
    <w:rsid w:val="00D9136D"/>
    <w:rsid w:val="00D913B2"/>
    <w:rsid w:val="00D93930"/>
    <w:rsid w:val="00D97B74"/>
    <w:rsid w:val="00DA5CC7"/>
    <w:rsid w:val="00DB00F2"/>
    <w:rsid w:val="00DB07D7"/>
    <w:rsid w:val="00DB2F57"/>
    <w:rsid w:val="00DC1553"/>
    <w:rsid w:val="00DC5B1E"/>
    <w:rsid w:val="00DC7B65"/>
    <w:rsid w:val="00DD1C62"/>
    <w:rsid w:val="00DE1076"/>
    <w:rsid w:val="00DF0985"/>
    <w:rsid w:val="00DF1F28"/>
    <w:rsid w:val="00E07CB9"/>
    <w:rsid w:val="00E11978"/>
    <w:rsid w:val="00E143C4"/>
    <w:rsid w:val="00E169F8"/>
    <w:rsid w:val="00E17A82"/>
    <w:rsid w:val="00E206BC"/>
    <w:rsid w:val="00E21234"/>
    <w:rsid w:val="00E21477"/>
    <w:rsid w:val="00E410FD"/>
    <w:rsid w:val="00E417BB"/>
    <w:rsid w:val="00E41E2D"/>
    <w:rsid w:val="00E451B0"/>
    <w:rsid w:val="00E52FDF"/>
    <w:rsid w:val="00E55995"/>
    <w:rsid w:val="00E55C39"/>
    <w:rsid w:val="00E65E6D"/>
    <w:rsid w:val="00E66A7C"/>
    <w:rsid w:val="00E67B3E"/>
    <w:rsid w:val="00E7022B"/>
    <w:rsid w:val="00E75AC9"/>
    <w:rsid w:val="00E847C2"/>
    <w:rsid w:val="00E950F6"/>
    <w:rsid w:val="00EA6277"/>
    <w:rsid w:val="00EB72C1"/>
    <w:rsid w:val="00EC027B"/>
    <w:rsid w:val="00EC164A"/>
    <w:rsid w:val="00EC18C3"/>
    <w:rsid w:val="00EC46A1"/>
    <w:rsid w:val="00EC69E6"/>
    <w:rsid w:val="00ED1406"/>
    <w:rsid w:val="00ED6E54"/>
    <w:rsid w:val="00EE03A0"/>
    <w:rsid w:val="00EE29E2"/>
    <w:rsid w:val="00EE468D"/>
    <w:rsid w:val="00EF1EFC"/>
    <w:rsid w:val="00EF2884"/>
    <w:rsid w:val="00EF4F86"/>
    <w:rsid w:val="00F023A4"/>
    <w:rsid w:val="00F04881"/>
    <w:rsid w:val="00F07FD9"/>
    <w:rsid w:val="00F14B6C"/>
    <w:rsid w:val="00F15AED"/>
    <w:rsid w:val="00F230FA"/>
    <w:rsid w:val="00F23C85"/>
    <w:rsid w:val="00F26534"/>
    <w:rsid w:val="00F27842"/>
    <w:rsid w:val="00F30294"/>
    <w:rsid w:val="00F331D4"/>
    <w:rsid w:val="00F36692"/>
    <w:rsid w:val="00F4104D"/>
    <w:rsid w:val="00F525F4"/>
    <w:rsid w:val="00F617BE"/>
    <w:rsid w:val="00F71A96"/>
    <w:rsid w:val="00F71F3E"/>
    <w:rsid w:val="00F727B5"/>
    <w:rsid w:val="00F809B5"/>
    <w:rsid w:val="00F86A1B"/>
    <w:rsid w:val="00F96D74"/>
    <w:rsid w:val="00FA007E"/>
    <w:rsid w:val="00FB21F6"/>
    <w:rsid w:val="00FB321B"/>
    <w:rsid w:val="00FB4DBA"/>
    <w:rsid w:val="00FC2718"/>
    <w:rsid w:val="00FC76D3"/>
    <w:rsid w:val="00FD0EDC"/>
    <w:rsid w:val="00FD35BA"/>
    <w:rsid w:val="00FD389D"/>
    <w:rsid w:val="00FD486D"/>
    <w:rsid w:val="00FD4D56"/>
    <w:rsid w:val="00FD703E"/>
    <w:rsid w:val="00FE1C3B"/>
    <w:rsid w:val="00FE1D6D"/>
    <w:rsid w:val="00FE552B"/>
    <w:rsid w:val="00FE6938"/>
    <w:rsid w:val="00FE6DC6"/>
    <w:rsid w:val="00FF741E"/>
    <w:rsid w:val="0E06D7CC"/>
    <w:rsid w:val="1F5602A5"/>
    <w:rsid w:val="29630324"/>
    <w:rsid w:val="6F110302"/>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FB03D"/>
  <w15:docId w15:val="{22B22DE3-49E2-4B64-9D06-CAF66FDB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502"/>
    <w:pPr>
      <w:spacing w:after="160" w:line="276" w:lineRule="auto"/>
    </w:pPr>
    <w:rPr>
      <w:rFonts w:ascii="Georgia" w:hAnsi="Georgia"/>
      <w:color w:val="585756"/>
      <w:sz w:val="21"/>
      <w:szCs w:val="22"/>
      <w:lang w:val="en-GB" w:eastAsia="en-US"/>
    </w:rPr>
  </w:style>
  <w:style w:type="paragraph" w:styleId="Heading1">
    <w:name w:val="heading 1"/>
    <w:aliases w:val="Title 1"/>
    <w:basedOn w:val="Normal"/>
    <w:next w:val="Normal"/>
    <w:link w:val="Heading1Char"/>
    <w:uiPriority w:val="9"/>
    <w:qFormat/>
    <w:rsid w:val="00A379B8"/>
    <w:pPr>
      <w:numPr>
        <w:numId w:val="2"/>
      </w:num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Heading2">
    <w:name w:val="heading 2"/>
    <w:aliases w:val="Title 2"/>
    <w:basedOn w:val="Normal"/>
    <w:next w:val="Normal"/>
    <w:link w:val="Heading2Char"/>
    <w:uiPriority w:val="9"/>
    <w:unhideWhenUsed/>
    <w:qFormat/>
    <w:rsid w:val="000753B2"/>
    <w:pPr>
      <w:keepNext/>
      <w:keepLines/>
      <w:numPr>
        <w:ilvl w:val="1"/>
        <w:numId w:val="2"/>
      </w:numPr>
      <w:spacing w:before="120" w:after="120" w:line="240" w:lineRule="auto"/>
      <w:outlineLvl w:val="1"/>
    </w:pPr>
    <w:rPr>
      <w:rFonts w:ascii="Calibri" w:eastAsia="Times New Roman" w:hAnsi="Calibri"/>
      <w:b/>
      <w:color w:val="D81A1A"/>
      <w:sz w:val="28"/>
      <w:szCs w:val="26"/>
    </w:rPr>
  </w:style>
  <w:style w:type="paragraph" w:styleId="Heading3">
    <w:name w:val="heading 3"/>
    <w:aliases w:val="Car,Title 3"/>
    <w:basedOn w:val="ListParagraph"/>
    <w:next w:val="Normal"/>
    <w:link w:val="Heading3Char"/>
    <w:uiPriority w:val="9"/>
    <w:unhideWhenUsed/>
    <w:qFormat/>
    <w:rsid w:val="005D080C"/>
    <w:pPr>
      <w:numPr>
        <w:ilvl w:val="2"/>
        <w:numId w:val="2"/>
      </w:numPr>
      <w:autoSpaceDE w:val="0"/>
      <w:autoSpaceDN w:val="0"/>
      <w:adjustRightInd w:val="0"/>
      <w:spacing w:before="60" w:after="60" w:line="240" w:lineRule="auto"/>
      <w:outlineLvl w:val="2"/>
    </w:pPr>
    <w:rPr>
      <w:rFonts w:ascii="Calibri" w:hAnsi="Calibri" w:cs="Calibri-Bold"/>
      <w:b/>
      <w:bCs/>
      <w:sz w:val="24"/>
      <w:szCs w:val="24"/>
    </w:rPr>
  </w:style>
  <w:style w:type="paragraph" w:styleId="Heading4">
    <w:name w:val="heading 4"/>
    <w:aliases w:val="Title 4"/>
    <w:basedOn w:val="Normal"/>
    <w:next w:val="Normal"/>
    <w:link w:val="Heading4Char"/>
    <w:uiPriority w:val="9"/>
    <w:unhideWhenUsed/>
    <w:qFormat/>
    <w:rsid w:val="005D080C"/>
    <w:pPr>
      <w:keepNext/>
      <w:keepLines/>
      <w:numPr>
        <w:ilvl w:val="3"/>
        <w:numId w:val="2"/>
      </w:numPr>
      <w:spacing w:before="60" w:after="60"/>
      <w:outlineLvl w:val="3"/>
    </w:pPr>
    <w:rPr>
      <w:rFonts w:ascii="Calibri" w:eastAsia="Times New Roman" w:hAnsi="Calibri"/>
      <w:b/>
      <w:iCs/>
    </w:rPr>
  </w:style>
  <w:style w:type="paragraph" w:styleId="Heading5">
    <w:name w:val="heading 5"/>
    <w:aliases w:val="(1.1.1.1.1.),a"/>
    <w:basedOn w:val="Normal"/>
    <w:next w:val="Normal"/>
    <w:link w:val="Heading5Char"/>
    <w:uiPriority w:val="9"/>
    <w:unhideWhenUsed/>
    <w:qFormat/>
    <w:rsid w:val="00C45EFE"/>
    <w:pPr>
      <w:keepNext/>
      <w:keepLines/>
      <w:numPr>
        <w:ilvl w:val="4"/>
        <w:numId w:val="2"/>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unhideWhenUsed/>
    <w:qFormat/>
    <w:rsid w:val="00C45EFE"/>
    <w:pPr>
      <w:keepNext/>
      <w:keepLines/>
      <w:numPr>
        <w:ilvl w:val="5"/>
        <w:numId w:val="2"/>
      </w:numPr>
      <w:spacing w:before="40" w:after="0"/>
      <w:outlineLvl w:val="5"/>
    </w:pPr>
    <w:rPr>
      <w:rFonts w:ascii="Calibri Light" w:eastAsia="Times New Roman" w:hAnsi="Calibri Light"/>
      <w:color w:val="1F4D78"/>
    </w:rPr>
  </w:style>
  <w:style w:type="paragraph" w:styleId="Heading7">
    <w:name w:val="heading 7"/>
    <w:aliases w:val="centré 12"/>
    <w:basedOn w:val="Normal"/>
    <w:next w:val="Normal"/>
    <w:link w:val="Heading7Char"/>
    <w:uiPriority w:val="9"/>
    <w:unhideWhenUsed/>
    <w:qFormat/>
    <w:rsid w:val="00C45EFE"/>
    <w:pPr>
      <w:keepNext/>
      <w:keepLines/>
      <w:numPr>
        <w:ilvl w:val="6"/>
        <w:numId w:val="2"/>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unhideWhenUsed/>
    <w:qFormat/>
    <w:rsid w:val="00C45EFE"/>
    <w:pPr>
      <w:keepNext/>
      <w:keepLines/>
      <w:numPr>
        <w:ilvl w:val="7"/>
        <w:numId w:val="2"/>
      </w:numPr>
      <w:spacing w:before="40" w:after="0"/>
      <w:outlineLvl w:val="7"/>
    </w:pPr>
    <w:rPr>
      <w:rFonts w:ascii="Calibri Light" w:eastAsia="Times New Roman" w:hAnsi="Calibri Light"/>
      <w:color w:val="272727"/>
      <w:szCs w:val="21"/>
    </w:rPr>
  </w:style>
  <w:style w:type="paragraph" w:styleId="Heading9">
    <w:name w:val="heading 9"/>
    <w:aliases w:val="Heading 9-paranum"/>
    <w:basedOn w:val="Normal"/>
    <w:next w:val="Normal"/>
    <w:link w:val="Heading9Char"/>
    <w:uiPriority w:val="9"/>
    <w:unhideWhenUsed/>
    <w:qFormat/>
    <w:rsid w:val="00C45EFE"/>
    <w:pPr>
      <w:keepNext/>
      <w:keepLines/>
      <w:numPr>
        <w:ilvl w:val="8"/>
        <w:numId w:val="2"/>
      </w:numPr>
      <w:spacing w:before="40" w:after="0"/>
      <w:outlineLvl w:val="8"/>
    </w:pPr>
    <w:rPr>
      <w:rFonts w:ascii="Calibri Light" w:eastAsia="Times New Roman" w:hAnsi="Calibri Light"/>
      <w:i/>
      <w:iCs/>
      <w:color w:val="272727"/>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couverture">
    <w:name w:val="Titre couverture"/>
    <w:basedOn w:val="Normal"/>
    <w:link w:val="TitrecouvertureCar"/>
    <w:qFormat/>
    <w:rsid w:val="004145B4"/>
    <w:rPr>
      <w:rFonts w:ascii="Calibri" w:hAnsi="Calibri"/>
      <w:sz w:val="32"/>
    </w:rPr>
  </w:style>
  <w:style w:type="character" w:styleId="PlaceholderText">
    <w:name w:val="Placeholder Text"/>
    <w:uiPriority w:val="99"/>
    <w:semiHidden/>
    <w:rsid w:val="003664E0"/>
    <w:rPr>
      <w:color w:val="808080"/>
    </w:rPr>
  </w:style>
  <w:style w:type="character" w:customStyle="1" w:styleId="TitrecouvertureCar">
    <w:name w:val="Titre couverture Car"/>
    <w:link w:val="Titrecouverture"/>
    <w:rsid w:val="004145B4"/>
    <w:rPr>
      <w:rFonts w:ascii="Calibri" w:hAnsi="Calibri"/>
      <w:color w:val="262626"/>
      <w:sz w:val="32"/>
    </w:rPr>
  </w:style>
  <w:style w:type="character" w:customStyle="1" w:styleId="Heading1Char">
    <w:name w:val="Heading 1 Char"/>
    <w:aliases w:val="Title 1 Char"/>
    <w:link w:val="Heading1"/>
    <w:rsid w:val="00A379B8"/>
    <w:rPr>
      <w:rFonts w:cs="Calibri"/>
      <w:b/>
      <w:color w:val="FFFFFF"/>
      <w:sz w:val="32"/>
      <w:szCs w:val="32"/>
      <w:shd w:val="clear" w:color="auto" w:fill="D81A1C"/>
      <w:lang w:eastAsia="en-US"/>
    </w:rPr>
  </w:style>
  <w:style w:type="character" w:customStyle="1" w:styleId="Heading2Char">
    <w:name w:val="Heading 2 Char"/>
    <w:aliases w:val="Title 2 Char"/>
    <w:link w:val="Heading2"/>
    <w:uiPriority w:val="9"/>
    <w:rsid w:val="000753B2"/>
    <w:rPr>
      <w:rFonts w:eastAsia="Times New Roman"/>
      <w:b/>
      <w:color w:val="D81A1A"/>
      <w:sz w:val="28"/>
      <w:szCs w:val="26"/>
      <w:lang w:eastAsia="en-US"/>
    </w:rPr>
  </w:style>
  <w:style w:type="character" w:customStyle="1" w:styleId="Heading3Char">
    <w:name w:val="Heading 3 Char"/>
    <w:aliases w:val="Car Char,Title 3 Char"/>
    <w:link w:val="Heading3"/>
    <w:rsid w:val="005D080C"/>
    <w:rPr>
      <w:rFonts w:cs="Calibri-Bold"/>
      <w:b/>
      <w:bCs/>
      <w:color w:val="585756"/>
      <w:sz w:val="24"/>
      <w:szCs w:val="24"/>
      <w:lang w:val="en-GB" w:eastAsia="en-US"/>
    </w:rPr>
  </w:style>
  <w:style w:type="paragraph" w:styleId="Title">
    <w:name w:val="Title"/>
    <w:aliases w:val="Titre4"/>
    <w:basedOn w:val="ListParagraph"/>
    <w:next w:val="Normal"/>
    <w:link w:val="TitleChar"/>
    <w:uiPriority w:val="10"/>
    <w:rsid w:val="00A379B8"/>
    <w:pPr>
      <w:numPr>
        <w:ilvl w:val="3"/>
        <w:numId w:val="1"/>
      </w:numPr>
      <w:autoSpaceDE w:val="0"/>
      <w:autoSpaceDN w:val="0"/>
      <w:adjustRightInd w:val="0"/>
      <w:spacing w:before="60" w:after="60" w:line="240" w:lineRule="auto"/>
      <w:ind w:left="1077" w:hanging="1077"/>
    </w:pPr>
    <w:rPr>
      <w:rFonts w:ascii="Calibri" w:hAnsi="Calibri" w:cs="Calibri-Bold"/>
      <w:b/>
      <w:bCs/>
      <w:color w:val="333333"/>
      <w:szCs w:val="21"/>
    </w:rPr>
  </w:style>
  <w:style w:type="character" w:customStyle="1" w:styleId="TitleChar">
    <w:name w:val="Title Char"/>
    <w:aliases w:val="Titre4 Char"/>
    <w:link w:val="Title"/>
    <w:uiPriority w:val="10"/>
    <w:rsid w:val="00A379B8"/>
    <w:rPr>
      <w:rFonts w:cs="Calibri-Bold"/>
      <w:b/>
      <w:bCs/>
      <w:color w:val="333333"/>
      <w:sz w:val="21"/>
      <w:szCs w:val="21"/>
      <w:lang w:eastAsia="en-US"/>
    </w:rPr>
  </w:style>
  <w:style w:type="paragraph" w:customStyle="1" w:styleId="Basdepage">
    <w:name w:val="Bas de page"/>
    <w:basedOn w:val="Normal"/>
    <w:link w:val="BasdepageCar"/>
    <w:qFormat/>
    <w:rsid w:val="008367A0"/>
    <w:pPr>
      <w:keepNext/>
      <w:keepLines/>
      <w:spacing w:after="0"/>
      <w:outlineLvl w:val="0"/>
    </w:pPr>
    <w:rPr>
      <w:rFonts w:ascii="Calibri" w:eastAsia="Times New Roman" w:hAnsi="Calibri"/>
      <w:sz w:val="18"/>
      <w:szCs w:val="24"/>
    </w:rPr>
  </w:style>
  <w:style w:type="character" w:customStyle="1" w:styleId="BasdepageCar">
    <w:name w:val="Bas de page Car"/>
    <w:link w:val="Basdepage"/>
    <w:rsid w:val="008367A0"/>
    <w:rPr>
      <w:rFonts w:ascii="Calibri" w:eastAsia="Times New Roman" w:hAnsi="Calibri" w:cs="Times New Roman"/>
      <w:color w:val="262626"/>
      <w:sz w:val="18"/>
      <w:szCs w:val="24"/>
      <w:lang w:val="en-GB"/>
    </w:rPr>
  </w:style>
  <w:style w:type="paragraph" w:styleId="Header">
    <w:name w:val="header"/>
    <w:basedOn w:val="Normal"/>
    <w:link w:val="HeaderChar"/>
    <w:uiPriority w:val="99"/>
    <w:unhideWhenUsed/>
    <w:rsid w:val="00C913B3"/>
    <w:pPr>
      <w:tabs>
        <w:tab w:val="center" w:pos="4536"/>
        <w:tab w:val="right" w:pos="9072"/>
      </w:tabs>
      <w:spacing w:after="0" w:line="240" w:lineRule="auto"/>
    </w:pPr>
  </w:style>
  <w:style w:type="character" w:customStyle="1" w:styleId="HeaderChar">
    <w:name w:val="Header Char"/>
    <w:basedOn w:val="DefaultParagraphFont"/>
    <w:link w:val="Header"/>
    <w:uiPriority w:val="99"/>
    <w:rsid w:val="00C913B3"/>
  </w:style>
  <w:style w:type="paragraph" w:styleId="Footer">
    <w:name w:val="footer"/>
    <w:basedOn w:val="Normal"/>
    <w:link w:val="FooterChar"/>
    <w:unhideWhenUsed/>
    <w:rsid w:val="00C913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C913B3"/>
  </w:style>
  <w:style w:type="character" w:styleId="Hyperlink">
    <w:name w:val="Hyperlink"/>
    <w:uiPriority w:val="99"/>
    <w:unhideWhenUsed/>
    <w:rsid w:val="00C913B3"/>
    <w:rPr>
      <w:color w:val="0563C1"/>
      <w:u w:val="single"/>
    </w:rPr>
  </w:style>
  <w:style w:type="paragraph" w:styleId="ListParagraph">
    <w:name w:val="List Paragraph"/>
    <w:basedOn w:val="Normal"/>
    <w:uiPriority w:val="34"/>
    <w:rsid w:val="00AB1DAB"/>
    <w:pPr>
      <w:ind w:left="720"/>
      <w:contextualSpacing/>
    </w:pPr>
  </w:style>
  <w:style w:type="character" w:customStyle="1" w:styleId="Heading4Char">
    <w:name w:val="Heading 4 Char"/>
    <w:aliases w:val="Title 4 Char"/>
    <w:link w:val="Heading4"/>
    <w:rsid w:val="005D080C"/>
    <w:rPr>
      <w:rFonts w:eastAsia="Times New Roman"/>
      <w:b/>
      <w:iCs/>
      <w:color w:val="585756"/>
      <w:sz w:val="21"/>
      <w:szCs w:val="22"/>
      <w:lang w:eastAsia="en-US"/>
    </w:rPr>
  </w:style>
  <w:style w:type="paragraph" w:styleId="Subtitle">
    <w:name w:val="Subtitle"/>
    <w:basedOn w:val="Titrecouverture"/>
    <w:next w:val="Normal"/>
    <w:link w:val="SubtitleChar"/>
    <w:uiPriority w:val="11"/>
    <w:qFormat/>
    <w:rsid w:val="004145B4"/>
  </w:style>
  <w:style w:type="character" w:customStyle="1" w:styleId="SubtitleChar">
    <w:name w:val="Subtitle Char"/>
    <w:link w:val="Subtitle"/>
    <w:uiPriority w:val="11"/>
    <w:rsid w:val="004145B4"/>
    <w:rPr>
      <w:rFonts w:ascii="Calibri" w:hAnsi="Calibri"/>
      <w:color w:val="262626"/>
      <w:sz w:val="32"/>
    </w:rPr>
  </w:style>
  <w:style w:type="paragraph" w:styleId="TOC1">
    <w:name w:val="toc 1"/>
    <w:basedOn w:val="Normal"/>
    <w:next w:val="Normal"/>
    <w:autoRedefine/>
    <w:uiPriority w:val="39"/>
    <w:unhideWhenUsed/>
    <w:rsid w:val="000753B2"/>
    <w:pPr>
      <w:tabs>
        <w:tab w:val="left" w:pos="567"/>
        <w:tab w:val="right" w:leader="dot" w:pos="8494"/>
      </w:tabs>
      <w:spacing w:after="100"/>
    </w:pPr>
    <w:rPr>
      <w:rFonts w:ascii="Calibri" w:hAnsi="Calibri"/>
      <w:b/>
    </w:rPr>
  </w:style>
  <w:style w:type="paragraph" w:styleId="TOC2">
    <w:name w:val="toc 2"/>
    <w:basedOn w:val="Normal"/>
    <w:next w:val="Normal"/>
    <w:autoRedefine/>
    <w:uiPriority w:val="39"/>
    <w:unhideWhenUsed/>
    <w:rsid w:val="000753B2"/>
    <w:pPr>
      <w:spacing w:after="100"/>
      <w:ind w:left="210"/>
    </w:pPr>
    <w:rPr>
      <w:rFonts w:ascii="Calibri" w:hAnsi="Calibri"/>
    </w:rPr>
  </w:style>
  <w:style w:type="paragraph" w:styleId="TOC3">
    <w:name w:val="toc 3"/>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paragraph" w:styleId="TOCHeading">
    <w:name w:val="TOC Heading"/>
    <w:basedOn w:val="Heading1"/>
    <w:next w:val="Normal"/>
    <w:uiPriority w:val="39"/>
    <w:unhideWhenUsed/>
    <w:qFormat/>
    <w:rsid w:val="000753B2"/>
    <w:pPr>
      <w:keepNext/>
      <w:keepLines/>
      <w:numPr>
        <w:numId w:val="0"/>
      </w:numPr>
      <w:shd w:val="clear" w:color="auto" w:fill="auto"/>
      <w:autoSpaceDE/>
      <w:autoSpaceDN/>
      <w:adjustRightInd/>
      <w:spacing w:after="0" w:line="259" w:lineRule="auto"/>
      <w:outlineLvl w:val="9"/>
    </w:pPr>
    <w:rPr>
      <w:rFonts w:eastAsia="Times New Roman" w:cs="Times New Roman"/>
      <w:b w:val="0"/>
      <w:color w:val="000000"/>
      <w:lang w:eastAsia="fr-BE"/>
    </w:rPr>
  </w:style>
  <w:style w:type="paragraph" w:styleId="TOC4">
    <w:name w:val="toc 4"/>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character" w:customStyle="1" w:styleId="Heading5Char">
    <w:name w:val="Heading 5 Char"/>
    <w:aliases w:val="(1.1.1.1.1.) Char,a Char"/>
    <w:link w:val="Heading5"/>
    <w:rsid w:val="00C45EFE"/>
    <w:rPr>
      <w:rFonts w:ascii="Calibri Light" w:eastAsia="Times New Roman" w:hAnsi="Calibri Light"/>
      <w:color w:val="2E74B5"/>
      <w:sz w:val="21"/>
      <w:szCs w:val="22"/>
      <w:lang w:eastAsia="en-US"/>
    </w:rPr>
  </w:style>
  <w:style w:type="character" w:customStyle="1" w:styleId="Heading6Char">
    <w:name w:val="Heading 6 Char"/>
    <w:link w:val="Heading6"/>
    <w:rsid w:val="00C45EFE"/>
    <w:rPr>
      <w:rFonts w:ascii="Calibri Light" w:eastAsia="Times New Roman" w:hAnsi="Calibri Light"/>
      <w:color w:val="1F4D78"/>
      <w:sz w:val="21"/>
      <w:szCs w:val="22"/>
      <w:lang w:eastAsia="en-US"/>
    </w:rPr>
  </w:style>
  <w:style w:type="character" w:customStyle="1" w:styleId="Heading7Char">
    <w:name w:val="Heading 7 Char"/>
    <w:aliases w:val="centré 12 Char"/>
    <w:link w:val="Heading7"/>
    <w:rsid w:val="00C45EFE"/>
    <w:rPr>
      <w:rFonts w:ascii="Calibri Light" w:eastAsia="Times New Roman" w:hAnsi="Calibri Light"/>
      <w:i/>
      <w:iCs/>
      <w:color w:val="1F4D78"/>
      <w:sz w:val="21"/>
      <w:szCs w:val="22"/>
      <w:lang w:eastAsia="en-US"/>
    </w:rPr>
  </w:style>
  <w:style w:type="character" w:customStyle="1" w:styleId="Heading8Char">
    <w:name w:val="Heading 8 Char"/>
    <w:link w:val="Heading8"/>
    <w:rsid w:val="00C45EFE"/>
    <w:rPr>
      <w:rFonts w:ascii="Calibri Light" w:eastAsia="Times New Roman" w:hAnsi="Calibri Light"/>
      <w:color w:val="272727"/>
      <w:sz w:val="21"/>
      <w:szCs w:val="21"/>
      <w:lang w:eastAsia="en-US"/>
    </w:rPr>
  </w:style>
  <w:style w:type="character" w:customStyle="1" w:styleId="Heading9Char">
    <w:name w:val="Heading 9 Char"/>
    <w:aliases w:val="Heading 9-paranum Char"/>
    <w:link w:val="Heading9"/>
    <w:rsid w:val="00C45EFE"/>
    <w:rPr>
      <w:rFonts w:ascii="Calibri Light" w:eastAsia="Times New Roman" w:hAnsi="Calibri Light"/>
      <w:i/>
      <w:iCs/>
      <w:color w:val="272727"/>
      <w:sz w:val="21"/>
      <w:szCs w:val="21"/>
      <w:lang w:eastAsia="en-US"/>
    </w:rPr>
  </w:style>
  <w:style w:type="paragraph" w:styleId="FootnoteText">
    <w:name w:val="footnote text"/>
    <w:basedOn w:val="Normal"/>
    <w:link w:val="FootnoteTextChar"/>
    <w:semiHidden/>
    <w:unhideWhenUsed/>
    <w:qFormat/>
    <w:rsid w:val="00495502"/>
    <w:pPr>
      <w:spacing w:after="0" w:line="240" w:lineRule="auto"/>
    </w:pPr>
    <w:rPr>
      <w:rFonts w:ascii="Calibri" w:hAnsi="Calibri"/>
      <w:sz w:val="14"/>
      <w:szCs w:val="20"/>
    </w:rPr>
  </w:style>
  <w:style w:type="character" w:customStyle="1" w:styleId="FootnoteTextChar">
    <w:name w:val="Footnote Text Char"/>
    <w:link w:val="FootnoteText"/>
    <w:semiHidden/>
    <w:rsid w:val="00495502"/>
    <w:rPr>
      <w:rFonts w:ascii="Calibri" w:hAnsi="Calibri"/>
      <w:color w:val="585756"/>
      <w:sz w:val="14"/>
      <w:szCs w:val="20"/>
    </w:rPr>
  </w:style>
  <w:style w:type="character" w:styleId="FootnoteReference">
    <w:name w:val="footnote reference"/>
    <w:uiPriority w:val="99"/>
    <w:unhideWhenUsed/>
    <w:rsid w:val="00ED6E54"/>
    <w:rPr>
      <w:vertAlign w:val="superscript"/>
    </w:rPr>
  </w:style>
  <w:style w:type="paragraph" w:customStyle="1" w:styleId="notedebasdepage">
    <w:name w:val="note de bas de page"/>
    <w:basedOn w:val="Normal"/>
    <w:link w:val="notedebasdepageCar"/>
    <w:qFormat/>
    <w:rsid w:val="00ED6E54"/>
    <w:pPr>
      <w:autoSpaceDE w:val="0"/>
      <w:autoSpaceDN w:val="0"/>
      <w:adjustRightInd w:val="0"/>
      <w:spacing w:after="0"/>
    </w:pPr>
    <w:rPr>
      <w:rFonts w:ascii="Calibri" w:hAnsi="Calibri" w:cs="Calibri"/>
      <w:sz w:val="14"/>
      <w:szCs w:val="21"/>
    </w:rPr>
  </w:style>
  <w:style w:type="character" w:customStyle="1" w:styleId="notedebasdepageCar">
    <w:name w:val="note de bas de page Car"/>
    <w:link w:val="notedebasdepage"/>
    <w:rsid w:val="00ED6E54"/>
    <w:rPr>
      <w:rFonts w:ascii="Calibri" w:hAnsi="Calibri" w:cs="Calibri"/>
      <w:color w:val="585756"/>
      <w:sz w:val="14"/>
      <w:szCs w:val="21"/>
    </w:rPr>
  </w:style>
  <w:style w:type="paragraph" w:styleId="BalloonText">
    <w:name w:val="Balloon Text"/>
    <w:basedOn w:val="Normal"/>
    <w:link w:val="BalloonTextChar"/>
    <w:uiPriority w:val="99"/>
    <w:semiHidden/>
    <w:unhideWhenUsed/>
    <w:rsid w:val="00F023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023A4"/>
    <w:rPr>
      <w:rFonts w:ascii="Tahoma" w:hAnsi="Tahoma" w:cs="Tahoma"/>
      <w:color w:val="585756"/>
      <w:sz w:val="16"/>
      <w:szCs w:val="16"/>
    </w:rPr>
  </w:style>
  <w:style w:type="paragraph" w:styleId="BodyText">
    <w:name w:val="Body Text"/>
    <w:aliases w:val="bt,Body Text Char2,A - Corps de texte,TextMG,Body Text Char Char Char Char,Body Text Char1,Body Text Char Char,Body Text Char1 Char Char Char,Body Text Char1 Char Char Char Char Char,TextM,Rapport-normal"/>
    <w:basedOn w:val="Normal"/>
    <w:link w:val="BodyTextChar3"/>
    <w:rsid w:val="005C33F3"/>
    <w:pPr>
      <w:widowControl w:val="0"/>
      <w:suppressAutoHyphens/>
      <w:spacing w:after="120" w:line="288" w:lineRule="auto"/>
      <w:jc w:val="both"/>
    </w:pPr>
    <w:rPr>
      <w:rFonts w:ascii="Arial" w:eastAsia="DejaVu Sans" w:hAnsi="Arial" w:cs="Tahoma"/>
      <w:color w:val="auto"/>
      <w:kern w:val="18"/>
      <w:sz w:val="20"/>
      <w:szCs w:val="24"/>
    </w:rPr>
  </w:style>
  <w:style w:type="character" w:customStyle="1" w:styleId="BodyTextChar">
    <w:name w:val="Body Text Char"/>
    <w:uiPriority w:val="99"/>
    <w:semiHidden/>
    <w:rsid w:val="005C33F3"/>
    <w:rPr>
      <w:rFonts w:ascii="Georgia" w:hAnsi="Georgia"/>
      <w:color w:val="585756"/>
      <w:sz w:val="21"/>
      <w:szCs w:val="22"/>
      <w:lang w:eastAsia="en-US"/>
    </w:rPr>
  </w:style>
  <w:style w:type="character" w:customStyle="1" w:styleId="BodyTextChar3">
    <w:name w:val="Body Text Char3"/>
    <w:aliases w:val="bt Char,Body Text Char2 Char,A - Corps de texte Char,TextMG Char,Body Text Char Char Char Char Char,Body Text Char1 Char,Body Text Char Char Char,Body Text Char1 Char Char Char Char,Body Text Char1 Char Char Char Char Char Char"/>
    <w:link w:val="BodyText"/>
    <w:rsid w:val="005C33F3"/>
    <w:rPr>
      <w:rFonts w:ascii="Arial" w:eastAsia="DejaVu Sans" w:hAnsi="Arial" w:cs="Tahoma"/>
      <w:kern w:val="18"/>
      <w:szCs w:val="24"/>
      <w:lang w:val="en-GB"/>
    </w:rPr>
  </w:style>
  <w:style w:type="paragraph" w:customStyle="1" w:styleId="BankNormal">
    <w:name w:val="BankNormal"/>
    <w:basedOn w:val="Normal"/>
    <w:rsid w:val="0067285B"/>
    <w:pPr>
      <w:numPr>
        <w:numId w:val="3"/>
      </w:numPr>
      <w:tabs>
        <w:tab w:val="clear" w:pos="720"/>
      </w:tabs>
      <w:spacing w:after="240" w:line="240" w:lineRule="auto"/>
      <w:ind w:left="446" w:hanging="446"/>
    </w:pPr>
    <w:rPr>
      <w:rFonts w:ascii="Times New Roman" w:eastAsia="Times New Roman" w:hAnsi="Times New Roman"/>
      <w:noProof/>
      <w:color w:val="auto"/>
      <w:sz w:val="22"/>
      <w:szCs w:val="20"/>
    </w:rPr>
  </w:style>
  <w:style w:type="paragraph" w:customStyle="1" w:styleId="BTCtextCTB">
    <w:name w:val="BTC text CTB"/>
    <w:rsid w:val="0067285B"/>
    <w:pPr>
      <w:spacing w:before="120" w:after="120"/>
      <w:jc w:val="both"/>
    </w:pPr>
    <w:rPr>
      <w:rFonts w:ascii="Garamond" w:eastAsia="Times New Roman" w:hAnsi="Garamond"/>
      <w:sz w:val="24"/>
      <w:lang w:val="en-GB" w:eastAsia="en-US"/>
    </w:rPr>
  </w:style>
  <w:style w:type="paragraph" w:customStyle="1" w:styleId="BTCbulletsCTB">
    <w:name w:val="BTC bullets CTB"/>
    <w:basedOn w:val="Normal"/>
    <w:rsid w:val="0067285B"/>
    <w:pPr>
      <w:spacing w:after="0" w:line="240" w:lineRule="auto"/>
    </w:pPr>
    <w:rPr>
      <w:rFonts w:ascii="Garamond" w:eastAsia="Times New Roman" w:hAnsi="Garamond"/>
      <w:bCs/>
      <w:color w:val="auto"/>
      <w:sz w:val="24"/>
      <w:szCs w:val="24"/>
      <w:lang w:eastAsia="nl-NL"/>
    </w:rPr>
  </w:style>
  <w:style w:type="paragraph" w:styleId="BodyTextIndent2">
    <w:name w:val="Body Text Indent 2"/>
    <w:basedOn w:val="Normal"/>
    <w:link w:val="BodyTextIndent2Char"/>
    <w:uiPriority w:val="99"/>
    <w:semiHidden/>
    <w:unhideWhenUsed/>
    <w:rsid w:val="005F2003"/>
    <w:pPr>
      <w:widowControl w:val="0"/>
      <w:suppressAutoHyphens/>
      <w:spacing w:after="120" w:line="480" w:lineRule="auto"/>
      <w:ind w:left="283"/>
    </w:pPr>
    <w:rPr>
      <w:rFonts w:ascii="Arial" w:eastAsia="DejaVu Sans" w:hAnsi="Arial" w:cs="Tahoma"/>
      <w:color w:val="auto"/>
      <w:kern w:val="1"/>
      <w:sz w:val="24"/>
      <w:szCs w:val="24"/>
    </w:rPr>
  </w:style>
  <w:style w:type="character" w:customStyle="1" w:styleId="BodyTextIndent2Char">
    <w:name w:val="Body Text Indent 2 Char"/>
    <w:link w:val="BodyTextIndent2"/>
    <w:uiPriority w:val="99"/>
    <w:semiHidden/>
    <w:rsid w:val="005F2003"/>
    <w:rPr>
      <w:rFonts w:ascii="Arial" w:eastAsia="DejaVu Sans" w:hAnsi="Arial" w:cs="Tahoma"/>
      <w:kern w:val="1"/>
      <w:sz w:val="24"/>
      <w:szCs w:val="24"/>
      <w:lang w:val="en-GB"/>
    </w:rPr>
  </w:style>
  <w:style w:type="paragraph" w:styleId="BodyText2">
    <w:name w:val="Body Text 2"/>
    <w:basedOn w:val="Normal"/>
    <w:link w:val="BodyText2Char"/>
    <w:uiPriority w:val="99"/>
    <w:semiHidden/>
    <w:unhideWhenUsed/>
    <w:rsid w:val="005F2003"/>
    <w:pPr>
      <w:spacing w:after="120" w:line="480" w:lineRule="auto"/>
    </w:pPr>
  </w:style>
  <w:style w:type="character" w:customStyle="1" w:styleId="BodyText2Char">
    <w:name w:val="Body Text 2 Char"/>
    <w:link w:val="BodyText2"/>
    <w:uiPriority w:val="99"/>
    <w:semiHidden/>
    <w:rsid w:val="005F2003"/>
    <w:rPr>
      <w:rFonts w:ascii="Georgia" w:hAnsi="Georgia"/>
      <w:color w:val="585756"/>
      <w:sz w:val="21"/>
      <w:szCs w:val="22"/>
      <w:lang w:eastAsia="en-US"/>
    </w:rPr>
  </w:style>
  <w:style w:type="paragraph" w:customStyle="1" w:styleId="BTCBullets">
    <w:name w:val="BTC Bullets"/>
    <w:basedOn w:val="BodyText"/>
    <w:rsid w:val="00B90610"/>
    <w:pPr>
      <w:numPr>
        <w:ilvl w:val="8"/>
        <w:numId w:val="12"/>
      </w:numPr>
      <w:spacing w:after="60"/>
    </w:pPr>
  </w:style>
  <w:style w:type="paragraph" w:styleId="TOC5">
    <w:name w:val="toc 5"/>
    <w:basedOn w:val="Normal"/>
    <w:next w:val="Normal"/>
    <w:autoRedefine/>
    <w:uiPriority w:val="39"/>
    <w:unhideWhenUsed/>
    <w:rsid w:val="0087199B"/>
    <w:pPr>
      <w:spacing w:after="100"/>
      <w:ind w:left="880"/>
    </w:pPr>
    <w:rPr>
      <w:rFonts w:ascii="Calibri" w:eastAsia="Times New Roman" w:hAnsi="Calibri"/>
      <w:color w:val="auto"/>
      <w:sz w:val="22"/>
      <w:lang w:eastAsia="en-GB"/>
    </w:rPr>
  </w:style>
  <w:style w:type="paragraph" w:styleId="TOC6">
    <w:name w:val="toc 6"/>
    <w:basedOn w:val="Normal"/>
    <w:next w:val="Normal"/>
    <w:autoRedefine/>
    <w:uiPriority w:val="39"/>
    <w:unhideWhenUsed/>
    <w:rsid w:val="0087199B"/>
    <w:pPr>
      <w:spacing w:after="100"/>
      <w:ind w:left="1100"/>
    </w:pPr>
    <w:rPr>
      <w:rFonts w:ascii="Calibri" w:eastAsia="Times New Roman" w:hAnsi="Calibri"/>
      <w:color w:val="auto"/>
      <w:sz w:val="22"/>
      <w:lang w:eastAsia="en-GB"/>
    </w:rPr>
  </w:style>
  <w:style w:type="paragraph" w:styleId="TOC7">
    <w:name w:val="toc 7"/>
    <w:basedOn w:val="Normal"/>
    <w:next w:val="Normal"/>
    <w:autoRedefine/>
    <w:uiPriority w:val="39"/>
    <w:unhideWhenUsed/>
    <w:rsid w:val="0087199B"/>
    <w:pPr>
      <w:spacing w:after="100"/>
      <w:ind w:left="1320"/>
    </w:pPr>
    <w:rPr>
      <w:rFonts w:ascii="Calibri" w:eastAsia="Times New Roman" w:hAnsi="Calibri"/>
      <w:color w:val="auto"/>
      <w:sz w:val="22"/>
      <w:lang w:eastAsia="en-GB"/>
    </w:rPr>
  </w:style>
  <w:style w:type="paragraph" w:styleId="TOC8">
    <w:name w:val="toc 8"/>
    <w:basedOn w:val="Normal"/>
    <w:next w:val="Normal"/>
    <w:autoRedefine/>
    <w:uiPriority w:val="39"/>
    <w:unhideWhenUsed/>
    <w:rsid w:val="0087199B"/>
    <w:pPr>
      <w:spacing w:after="100"/>
      <w:ind w:left="1540"/>
    </w:pPr>
    <w:rPr>
      <w:rFonts w:ascii="Calibri" w:eastAsia="Times New Roman" w:hAnsi="Calibri"/>
      <w:color w:val="auto"/>
      <w:sz w:val="22"/>
      <w:lang w:eastAsia="en-GB"/>
    </w:rPr>
  </w:style>
  <w:style w:type="paragraph" w:styleId="TOC9">
    <w:name w:val="toc 9"/>
    <w:basedOn w:val="Normal"/>
    <w:next w:val="Normal"/>
    <w:autoRedefine/>
    <w:uiPriority w:val="39"/>
    <w:unhideWhenUsed/>
    <w:rsid w:val="0087199B"/>
    <w:pPr>
      <w:spacing w:after="100"/>
      <w:ind w:left="1760"/>
    </w:pPr>
    <w:rPr>
      <w:rFonts w:ascii="Calibri" w:eastAsia="Times New Roman" w:hAnsi="Calibri"/>
      <w:color w:val="auto"/>
      <w:sz w:val="22"/>
      <w:lang w:eastAsia="en-GB"/>
    </w:rPr>
  </w:style>
  <w:style w:type="character" w:customStyle="1" w:styleId="normaltextrun">
    <w:name w:val="normaltextrun"/>
    <w:rsid w:val="004D598B"/>
  </w:style>
  <w:style w:type="paragraph" w:customStyle="1" w:styleId="paragraph">
    <w:name w:val="paragraph"/>
    <w:basedOn w:val="Normal"/>
    <w:rsid w:val="004D598B"/>
    <w:pPr>
      <w:spacing w:before="100" w:beforeAutospacing="1" w:after="100" w:afterAutospacing="1" w:line="240" w:lineRule="auto"/>
    </w:pPr>
    <w:rPr>
      <w:rFonts w:ascii="Times New Roman" w:eastAsia="Times New Roman" w:hAnsi="Times New Roman"/>
      <w:color w:val="auto"/>
      <w:sz w:val="24"/>
      <w:szCs w:val="24"/>
      <w:lang w:eastAsia="fr-BE"/>
    </w:rPr>
  </w:style>
  <w:style w:type="character" w:customStyle="1" w:styleId="eop">
    <w:name w:val="eop"/>
    <w:rsid w:val="004D598B"/>
  </w:style>
  <w:style w:type="table" w:styleId="TableGrid">
    <w:name w:val="Table Grid"/>
    <w:basedOn w:val="TableNormal"/>
    <w:uiPriority w:val="59"/>
    <w:rsid w:val="004D59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rsid w:val="004D598B"/>
  </w:style>
  <w:style w:type="character" w:customStyle="1" w:styleId="contextualspellingandgrammarerror">
    <w:name w:val="contextualspellingandgrammarerror"/>
    <w:rsid w:val="004D598B"/>
  </w:style>
  <w:style w:type="character" w:customStyle="1" w:styleId="scxw174104514">
    <w:name w:val="scxw174104514"/>
    <w:rsid w:val="004D598B"/>
  </w:style>
  <w:style w:type="character" w:customStyle="1" w:styleId="UnresolvedMention1">
    <w:name w:val="Unresolved Mention1"/>
    <w:uiPriority w:val="99"/>
    <w:semiHidden/>
    <w:unhideWhenUsed/>
    <w:rsid w:val="002375A2"/>
    <w:rPr>
      <w:color w:val="605E5C"/>
      <w:shd w:val="clear" w:color="auto" w:fill="E1DFDD"/>
    </w:rPr>
  </w:style>
  <w:style w:type="paragraph" w:customStyle="1" w:styleId="BTCnumberlist">
    <w:name w:val="BTC number list"/>
    <w:rsid w:val="00B43E5D"/>
    <w:pPr>
      <w:numPr>
        <w:numId w:val="55"/>
      </w:numPr>
    </w:pPr>
    <w:rPr>
      <w:rFonts w:ascii="Garamond" w:eastAsia="Times New Roman" w:hAnsi="Garamond"/>
      <w:sz w:val="24"/>
      <w:lang w:val="en-GB" w:eastAsia="en-US"/>
    </w:rPr>
  </w:style>
  <w:style w:type="paragraph" w:customStyle="1" w:styleId="Center">
    <w:name w:val="@Center"/>
    <w:basedOn w:val="Normal"/>
    <w:qFormat/>
    <w:rsid w:val="003750D6"/>
    <w:pPr>
      <w:numPr>
        <w:numId w:val="56"/>
      </w:numPr>
      <w:pBdr>
        <w:top w:val="dashSmallGap" w:sz="4" w:space="1" w:color="585756"/>
        <w:left w:val="dashSmallGap" w:sz="4" w:space="4" w:color="585756"/>
        <w:bottom w:val="dashSmallGap" w:sz="4" w:space="1" w:color="585756"/>
        <w:right w:val="dashSmallGap" w:sz="4" w:space="4" w:color="585756"/>
      </w:pBdr>
      <w:tabs>
        <w:tab w:val="left" w:pos="2268"/>
      </w:tabs>
      <w:ind w:left="1985" w:right="2267" w:firstLine="0"/>
      <w:jc w:val="center"/>
    </w:pPr>
    <w:rPr>
      <w:rFonts w:eastAsia="Times New Roman"/>
      <w:bCs/>
      <w:noProof/>
      <w:kern w:val="1"/>
      <w:szCs w:val="24"/>
      <w:lang w:val="en-US"/>
    </w:rPr>
  </w:style>
  <w:style w:type="paragraph" w:customStyle="1" w:styleId="T">
    <w:name w:val="@T§"/>
    <w:basedOn w:val="Normal"/>
    <w:link w:val="TChar"/>
    <w:qFormat/>
    <w:rsid w:val="00626294"/>
    <w:pPr>
      <w:numPr>
        <w:numId w:val="57"/>
      </w:numPr>
      <w:jc w:val="both"/>
    </w:pPr>
    <w:rPr>
      <w:rFonts w:eastAsia="Times New Roman"/>
      <w:bCs/>
      <w:noProof/>
      <w:kern w:val="1"/>
      <w:szCs w:val="24"/>
      <w:lang w:val="en-US"/>
    </w:rPr>
  </w:style>
  <w:style w:type="character" w:customStyle="1" w:styleId="TChar">
    <w:name w:val="@T§ Char"/>
    <w:link w:val="T"/>
    <w:rsid w:val="00626294"/>
    <w:rPr>
      <w:rFonts w:ascii="Georgia" w:eastAsia="Times New Roman" w:hAnsi="Georgia"/>
      <w:bCs/>
      <w:noProof/>
      <w:color w:val="585756"/>
      <w:kern w:val="1"/>
      <w:sz w:val="21"/>
      <w:szCs w:val="24"/>
      <w:lang w:val="en-US" w:eastAsia="en-US"/>
    </w:rPr>
  </w:style>
  <w:style w:type="character" w:styleId="UnresolvedMention">
    <w:name w:val="Unresolved Mention"/>
    <w:basedOn w:val="DefaultParagraphFont"/>
    <w:uiPriority w:val="99"/>
    <w:semiHidden/>
    <w:unhideWhenUsed/>
    <w:rsid w:val="00422074"/>
    <w:rPr>
      <w:color w:val="605E5C"/>
      <w:shd w:val="clear" w:color="auto" w:fill="E1DFDD"/>
    </w:rPr>
  </w:style>
  <w:style w:type="paragraph" w:styleId="NormalWeb">
    <w:name w:val="Normal (Web)"/>
    <w:basedOn w:val="Normal"/>
    <w:uiPriority w:val="99"/>
    <w:semiHidden/>
    <w:unhideWhenUsed/>
    <w:rsid w:val="004C658D"/>
    <w:pPr>
      <w:spacing w:before="100" w:beforeAutospacing="1" w:after="100" w:afterAutospacing="1" w:line="240" w:lineRule="auto"/>
    </w:pPr>
    <w:rPr>
      <w:rFonts w:ascii="Times New Roman" w:eastAsia="Times New Roman" w:hAnsi="Times New Roman"/>
      <w:color w:val="auto"/>
      <w:sz w:val="24"/>
      <w:szCs w:val="24"/>
      <w:lang w:val="fr-BE" w:eastAsia="fr-BE"/>
    </w:rPr>
  </w:style>
  <w:style w:type="character" w:styleId="CommentReference">
    <w:name w:val="annotation reference"/>
    <w:basedOn w:val="DefaultParagraphFont"/>
    <w:uiPriority w:val="99"/>
    <w:semiHidden/>
    <w:unhideWhenUsed/>
    <w:rsid w:val="00C748E4"/>
    <w:rPr>
      <w:sz w:val="16"/>
      <w:szCs w:val="16"/>
    </w:rPr>
  </w:style>
  <w:style w:type="paragraph" w:styleId="CommentText">
    <w:name w:val="annotation text"/>
    <w:basedOn w:val="Normal"/>
    <w:link w:val="CommentTextChar"/>
    <w:uiPriority w:val="99"/>
    <w:unhideWhenUsed/>
    <w:rsid w:val="00C748E4"/>
    <w:pPr>
      <w:spacing w:line="240" w:lineRule="auto"/>
    </w:pPr>
    <w:rPr>
      <w:sz w:val="20"/>
      <w:szCs w:val="20"/>
    </w:rPr>
  </w:style>
  <w:style w:type="character" w:customStyle="1" w:styleId="CommentTextChar">
    <w:name w:val="Comment Text Char"/>
    <w:basedOn w:val="DefaultParagraphFont"/>
    <w:link w:val="CommentText"/>
    <w:uiPriority w:val="99"/>
    <w:rsid w:val="00C748E4"/>
    <w:rPr>
      <w:rFonts w:ascii="Georgia" w:hAnsi="Georgia"/>
      <w:color w:val="585756"/>
      <w:lang w:val="en-GB" w:eastAsia="en-US"/>
    </w:rPr>
  </w:style>
  <w:style w:type="paragraph" w:styleId="CommentSubject">
    <w:name w:val="annotation subject"/>
    <w:basedOn w:val="CommentText"/>
    <w:next w:val="CommentText"/>
    <w:link w:val="CommentSubjectChar"/>
    <w:uiPriority w:val="99"/>
    <w:semiHidden/>
    <w:unhideWhenUsed/>
    <w:rsid w:val="00C748E4"/>
    <w:rPr>
      <w:b/>
      <w:bCs/>
    </w:rPr>
  </w:style>
  <w:style w:type="character" w:customStyle="1" w:styleId="CommentSubjectChar">
    <w:name w:val="Comment Subject Char"/>
    <w:basedOn w:val="CommentTextChar"/>
    <w:link w:val="CommentSubject"/>
    <w:uiPriority w:val="99"/>
    <w:semiHidden/>
    <w:rsid w:val="00C748E4"/>
    <w:rPr>
      <w:rFonts w:ascii="Georgia" w:hAnsi="Georgia"/>
      <w:b/>
      <w:bCs/>
      <w:color w:val="585756"/>
      <w:lang w:val="en-GB" w:eastAsia="en-US"/>
    </w:rPr>
  </w:style>
  <w:style w:type="table" w:customStyle="1" w:styleId="TableGrid2">
    <w:name w:val="Table Grid2"/>
    <w:basedOn w:val="TableNormal"/>
    <w:next w:val="TableGrid"/>
    <w:uiPriority w:val="59"/>
    <w:rsid w:val="00665BFF"/>
    <w:rPr>
      <w:rFonts w:ascii="Cambria" w:eastAsia="MS Mincho" w:hAnsi="Cambria"/>
      <w:sz w:val="24"/>
      <w:szCs w:val="24"/>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style1"/>
    <w:basedOn w:val="TableNormal"/>
    <w:uiPriority w:val="99"/>
    <w:rsid w:val="00C20087"/>
    <w:rPr>
      <w:rFonts w:ascii="Georgia" w:eastAsia="Times New Roman" w:hAnsi="Georgia"/>
      <w:color w:val="585756"/>
      <w:sz w:val="21"/>
      <w:lang w:val="en-GB" w:eastAsia="en-GB"/>
    </w:rPr>
    <w:tblPr>
      <w:tblBorders>
        <w:top w:val="single" w:sz="4" w:space="0" w:color="585756"/>
        <w:left w:val="single" w:sz="4" w:space="0" w:color="585756"/>
        <w:bottom w:val="single" w:sz="4" w:space="0" w:color="585756"/>
        <w:right w:val="single" w:sz="4" w:space="0" w:color="585756"/>
        <w:insideH w:val="dotted" w:sz="4" w:space="0" w:color="585756"/>
        <w:insideV w:val="dotted" w:sz="4" w:space="0" w:color="585756"/>
      </w:tblBorders>
    </w:tblPr>
    <w:tcPr>
      <w:shd w:val="clear" w:color="auto" w:fill="auto"/>
      <w:vAlign w:val="center"/>
    </w:tcPr>
    <w:tblStylePr w:type="firstRow">
      <w:rPr>
        <w:b w:val="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05822">
      <w:bodyDiv w:val="1"/>
      <w:marLeft w:val="0"/>
      <w:marRight w:val="0"/>
      <w:marTop w:val="0"/>
      <w:marBottom w:val="0"/>
      <w:divBdr>
        <w:top w:val="none" w:sz="0" w:space="0" w:color="auto"/>
        <w:left w:val="none" w:sz="0" w:space="0" w:color="auto"/>
        <w:bottom w:val="none" w:sz="0" w:space="0" w:color="auto"/>
        <w:right w:val="none" w:sz="0" w:space="0" w:color="auto"/>
      </w:divBdr>
    </w:div>
    <w:div w:id="119538273">
      <w:bodyDiv w:val="1"/>
      <w:marLeft w:val="0"/>
      <w:marRight w:val="0"/>
      <w:marTop w:val="0"/>
      <w:marBottom w:val="0"/>
      <w:divBdr>
        <w:top w:val="none" w:sz="0" w:space="0" w:color="auto"/>
        <w:left w:val="none" w:sz="0" w:space="0" w:color="auto"/>
        <w:bottom w:val="none" w:sz="0" w:space="0" w:color="auto"/>
        <w:right w:val="none" w:sz="0" w:space="0" w:color="auto"/>
      </w:divBdr>
    </w:div>
    <w:div w:id="439112413">
      <w:bodyDiv w:val="1"/>
      <w:marLeft w:val="0"/>
      <w:marRight w:val="0"/>
      <w:marTop w:val="0"/>
      <w:marBottom w:val="0"/>
      <w:divBdr>
        <w:top w:val="none" w:sz="0" w:space="0" w:color="auto"/>
        <w:left w:val="none" w:sz="0" w:space="0" w:color="auto"/>
        <w:bottom w:val="none" w:sz="0" w:space="0" w:color="auto"/>
        <w:right w:val="none" w:sz="0" w:space="0" w:color="auto"/>
      </w:divBdr>
    </w:div>
    <w:div w:id="933392606">
      <w:bodyDiv w:val="1"/>
      <w:marLeft w:val="0"/>
      <w:marRight w:val="0"/>
      <w:marTop w:val="0"/>
      <w:marBottom w:val="0"/>
      <w:divBdr>
        <w:top w:val="none" w:sz="0" w:space="0" w:color="auto"/>
        <w:left w:val="none" w:sz="0" w:space="0" w:color="auto"/>
        <w:bottom w:val="none" w:sz="0" w:space="0" w:color="auto"/>
        <w:right w:val="none" w:sz="0" w:space="0" w:color="auto"/>
      </w:divBdr>
    </w:div>
    <w:div w:id="1450203891">
      <w:bodyDiv w:val="1"/>
      <w:marLeft w:val="0"/>
      <w:marRight w:val="0"/>
      <w:marTop w:val="0"/>
      <w:marBottom w:val="0"/>
      <w:divBdr>
        <w:top w:val="none" w:sz="0" w:space="0" w:color="auto"/>
        <w:left w:val="none" w:sz="0" w:space="0" w:color="auto"/>
        <w:bottom w:val="none" w:sz="0" w:space="0" w:color="auto"/>
        <w:right w:val="none" w:sz="0" w:space="0" w:color="auto"/>
      </w:divBdr>
    </w:div>
    <w:div w:id="1476099585">
      <w:bodyDiv w:val="1"/>
      <w:marLeft w:val="0"/>
      <w:marRight w:val="0"/>
      <w:marTop w:val="0"/>
      <w:marBottom w:val="0"/>
      <w:divBdr>
        <w:top w:val="none" w:sz="0" w:space="0" w:color="auto"/>
        <w:left w:val="none" w:sz="0" w:space="0" w:color="auto"/>
        <w:bottom w:val="none" w:sz="0" w:space="0" w:color="auto"/>
        <w:right w:val="none" w:sz="0" w:space="0" w:color="auto"/>
      </w:divBdr>
    </w:div>
    <w:div w:id="1689062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nabel.be" TargetMode="External"/><Relationship Id="rId26" Type="http://schemas.openxmlformats.org/officeDocument/2006/relationships/hyperlink" Target="https://eeas.europa.eu/sites/eeas/files/restrictive_measures-2017-01-17-clean.pdf" TargetMode="External"/><Relationship Id="rId3" Type="http://schemas.openxmlformats.org/officeDocument/2006/relationships/customXml" Target="../customXml/item3.xml"/><Relationship Id="rId21" Type="http://schemas.openxmlformats.org/officeDocument/2006/relationships/hyperlink" Target="https://finances.belgium.be/sites/default/files/01_marche_public.pdf"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enabelintegrity.be" TargetMode="External"/><Relationship Id="rId25" Type="http://schemas.openxmlformats.org/officeDocument/2006/relationships/hyperlink" Target="https://eeas.europa.eu/headquarters/headquarters-homepage/8442/consolidated-list-sanctions" TargetMode="External"/><Relationship Id="rId2" Type="http://schemas.openxmlformats.org/officeDocument/2006/relationships/customXml" Target="../customXml/item2.xml"/><Relationship Id="rId16" Type="http://schemas.openxmlformats.org/officeDocument/2006/relationships/hyperlink" Target="http://www.publicprocurement.be" TargetMode="External"/><Relationship Id="rId20" Type="http://schemas.openxmlformats.org/officeDocument/2006/relationships/hyperlink" Target="mailto:sireen.abujamous@enabel.b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finances.belgium.be/fr/tresorerie/sanctions-financieres/sanctions-europ&#233;ennes-ue"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finances.belgium.be/fr/tresorerie/sanctions-financieres/sanctions-internationales-nations-unies"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mailto:Karmel.alsalqan@enabel.b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info.cdcdck@minfin.fed.be" TargetMode="External"/><Relationship Id="rId27" Type="http://schemas.openxmlformats.org/officeDocument/2006/relationships/hyperlink" Target="https://finances.belgium.be/fr/sur_le_spf/structure_et_services/administrations_generales/tr&#233;sorerie/contr&#244;le-des-instruments-1-2"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emol\Desktop\Rapport%20Template%20Enabel%20fran&#231;ai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6df7d5b-c217-44eb-add4-b00859b03a64">6WVCMDRAQ7RD-738154572-57848</_dlc_DocId>
    <_dlc_DocIdUrl xmlns="b6df7d5b-c217-44eb-add4-b00859b03a64">
      <Url>https://enabelbe.sharepoint.com/sites/IntranetLogisticsAndProcurement/_layouts/15/DocIdRedir.aspx?ID=6WVCMDRAQ7RD-738154572-57848</Url>
      <Description>6WVCMDRAQ7RD-738154572-57848</Description>
    </_dlc_DocIdUrl>
    <gaf3ec5a67fc463eb9656c0859fc0579 xmlns="01658348-5354-4c90-8e64-ece5dffd82bb">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63c10b1a-587f-4ec6-924f-4565dd1c55f4</TermId>
        </TermInfo>
      </Terms>
    </gaf3ec5a67fc463eb9656c0859fc0579>
    <TaxCatchAll xmlns="b6df7d5b-c217-44eb-add4-b00859b03a64">
      <Value>2</Value>
      <Value>8</Value>
      <Value>1</Value>
    </TaxCatchAll>
    <kf78f8c6b1d84606b77c6edeecdda7a3 xmlns="01658348-5354-4c90-8e64-ece5dffd82bb">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kf78f8c6b1d84606b77c6edeecdda7a3>
    <k07e5c9dd8ef49a29772290d04896af4 xmlns="01658348-5354-4c90-8e64-ece5dffd82b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507c20e7-7939-4ae2-9a5d-822aa0fd4f74</TermId>
        </TermInfo>
      </Terms>
    </k07e5c9dd8ef49a29772290d04896af4>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4B36FF77229642AEB1CFEBEA5B53B8" ma:contentTypeVersion="17" ma:contentTypeDescription="Crée un document." ma:contentTypeScope="" ma:versionID="67dc5f85950e9b760d081a4af9e36c7c">
  <xsd:schema xmlns:xsd="http://www.w3.org/2001/XMLSchema" xmlns:xs="http://www.w3.org/2001/XMLSchema" xmlns:p="http://schemas.microsoft.com/office/2006/metadata/properties" xmlns:ns2="01658348-5354-4c90-8e64-ece5dffd82bb" xmlns:ns3="b6df7d5b-c217-44eb-add4-b00859b03a64" targetNamespace="http://schemas.microsoft.com/office/2006/metadata/properties" ma:root="true" ma:fieldsID="6d09cf429563ff444710e7ce911806eb" ns2:_="" ns3:_="">
    <xsd:import namespace="01658348-5354-4c90-8e64-ece5dffd82bb"/>
    <xsd:import namespace="b6df7d5b-c217-44eb-add4-b00859b03a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kf78f8c6b1d84606b77c6edeecdda7a3" minOccurs="0"/>
                <xsd:element ref="ns3:TaxCatchAll" minOccurs="0"/>
                <xsd:element ref="ns2:k07e5c9dd8ef49a29772290d04896af4" minOccurs="0"/>
                <xsd:element ref="ns2:gaf3ec5a67fc463eb9656c0859fc0579" minOccurs="0"/>
                <xsd:element ref="ns3:SharedWithUsers" minOccurs="0"/>
                <xsd:element ref="ns3:SharedWithDetails" minOccurs="0"/>
                <xsd:element ref="ns3:_dlc_DocId" minOccurs="0"/>
                <xsd:element ref="ns3:_dlc_DocIdUrl" minOccurs="0"/>
                <xsd:element ref="ns3:_dlc_DocIdPersistId"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58348-5354-4c90-8e64-ece5dffd8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kf78f8c6b1d84606b77c6edeecdda7a3" ma:index="13" ma:taxonomy="true" ma:internalName="kf78f8c6b1d84606b77c6edeecdda7a3" ma:taxonomyFieldName="Language" ma:displayName="Language" ma:default="" ma:fieldId="{4f78f8c6-b1d8-4606-b77c-6edeecdda7a3}" ma:taxonomyMulti="true"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k07e5c9dd8ef49a29772290d04896af4" ma:index="16" nillable="true" ma:taxonomy="true" ma:internalName="k07e5c9dd8ef49a29772290d04896af4" ma:taxonomyFieldName="Type_Document" ma:displayName="Type_Document" ma:default="" ma:fieldId="{407e5c9d-d8ef-49a2-9772-290d04896af4}"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gaf3ec5a67fc463eb9656c0859fc0579" ma:index="18" ma:taxonomy="true" ma:internalName="gaf3ec5a67fc463eb9656c0859fc0579" ma:taxonomyFieldName="Owner" ma:displayName="Owner" ma:readOnly="false" ma:default="" ma:fieldId="{0af3ec5a-67fc-463e-b965-6c0859fc0579}" ma:sspId="60552f54-6c29-411d-8801-9a0c08c1a1a0" ma:termSetId="fb26bd1f-a6d0-4298-bc9b-79d2ef6abc26" ma:anchorId="00000000-0000-0000-0000-000000000000" ma:open="false" ma:isKeyword="false">
      <xsd:complexType>
        <xsd:sequence>
          <xsd:element ref="pc:Terms" minOccurs="0" maxOccurs="1"/>
        </xsd:sequence>
      </xsd:complex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df7d5b-c217-44eb-add4-b00859b03a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43c2ca-1803-4b2f-959c-b65b7087f729}" ma:internalName="TaxCatchAll" ma:showField="CatchAllData" ma:web="b6df7d5b-c217-44eb-add4-b00859b03a6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_dlc_DocId" ma:index="21" nillable="true" ma:displayName="Valeur d’ID de document" ma:description="Valeur de l’ID de document affecté à cet élément." ma:indexed="true" ma:internalName="_dlc_DocId" ma:readOnly="true">
      <xsd:simpleType>
        <xsd:restriction base="dms:Text"/>
      </xsd:simpleType>
    </xsd:element>
    <xsd:element name="_dlc_DocIdUrl" ma:index="22"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CAF6C-6C92-4FF8-B8F1-9E6C4DFB8CCF}">
  <ds:schemaRefs>
    <ds:schemaRef ds:uri="http://schemas.microsoft.com/office/2006/metadata/properties"/>
    <ds:schemaRef ds:uri="http://schemas.microsoft.com/office/infopath/2007/PartnerControls"/>
    <ds:schemaRef ds:uri="b6df7d5b-c217-44eb-add4-b00859b03a64"/>
    <ds:schemaRef ds:uri="01658348-5354-4c90-8e64-ece5dffd82bb"/>
  </ds:schemaRefs>
</ds:datastoreItem>
</file>

<file path=customXml/itemProps2.xml><?xml version="1.0" encoding="utf-8"?>
<ds:datastoreItem xmlns:ds="http://schemas.openxmlformats.org/officeDocument/2006/customXml" ds:itemID="{DD20991E-83E0-4D5C-8985-08F52951B0A2}">
  <ds:schemaRefs>
    <ds:schemaRef ds:uri="http://schemas.microsoft.com/sharepoint/events"/>
  </ds:schemaRefs>
</ds:datastoreItem>
</file>

<file path=customXml/itemProps3.xml><?xml version="1.0" encoding="utf-8"?>
<ds:datastoreItem xmlns:ds="http://schemas.openxmlformats.org/officeDocument/2006/customXml" ds:itemID="{69E0012F-CB3B-4260-8C20-FC6C29C4D735}">
  <ds:schemaRefs>
    <ds:schemaRef ds:uri="http://schemas.microsoft.com/sharepoint/v3/contenttype/forms"/>
  </ds:schemaRefs>
</ds:datastoreItem>
</file>

<file path=customXml/itemProps4.xml><?xml version="1.0" encoding="utf-8"?>
<ds:datastoreItem xmlns:ds="http://schemas.openxmlformats.org/officeDocument/2006/customXml" ds:itemID="{7BDA023C-9BC7-44C3-A877-E04E976E5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58348-5354-4c90-8e64-ece5dffd82bb"/>
    <ds:schemaRef ds:uri="b6df7d5b-c217-44eb-add4-b00859b0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9383A8-E7A4-4FD7-81D5-485F47A96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Template Enabel français</Template>
  <TotalTime>1</TotalTime>
  <Pages>40</Pages>
  <Words>14339</Words>
  <Characters>78869</Characters>
  <Application>Microsoft Office Word</Application>
  <DocSecurity>0</DocSecurity>
  <Lines>657</Lines>
  <Paragraphs>186</Paragraphs>
  <ScaleCrop>false</ScaleCrop>
  <HeadingPairs>
    <vt:vector size="2" baseType="variant">
      <vt:variant>
        <vt:lpstr>Title</vt:lpstr>
      </vt:variant>
      <vt:variant>
        <vt:i4>1</vt:i4>
      </vt:variant>
    </vt:vector>
  </HeadingPairs>
  <TitlesOfParts>
    <vt:vector size="1" baseType="lpstr">
      <vt:lpstr/>
    </vt:vector>
  </TitlesOfParts>
  <Company>BTCCTB</Company>
  <LinksUpToDate>false</LinksUpToDate>
  <CharactersWithSpaces>93022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 De BUEGER</dc:creator>
  <cp:keywords/>
  <dc:description/>
  <cp:lastModifiedBy>AMOUSSOU, Gino</cp:lastModifiedBy>
  <cp:revision>2</cp:revision>
  <cp:lastPrinted>2018-01-17T13:52:00Z</cp:lastPrinted>
  <dcterms:created xsi:type="dcterms:W3CDTF">2022-10-25T08:01:00Z</dcterms:created>
  <dcterms:modified xsi:type="dcterms:W3CDTF">2022-10-25T08:01:00Z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0x010100704B36FF77229642AEB1CFEBEA5B53B8</vt:lpwstr>
  </property>
  <property fmtid="{D5CDD505-2E9C-101B-9397-08002B2CF9AE}" pid="3" name="Language">
    <vt:lpwstr>2;#FR|e5b11214-e6fc-4287-b1cb-b050c041462c</vt:lpwstr>
  </property>
  <property fmtid="{D5CDD505-2E9C-101B-9397-08002B2CF9AE}" pid="4" name="Owner">
    <vt:lpwstr>1;#Procurement|63c10b1a-587f-4ec6-924f-4565dd1c55f4</vt:lpwstr>
  </property>
  <property fmtid="{D5CDD505-2E9C-101B-9397-08002B2CF9AE}" pid="5" name="Type_Document">
    <vt:lpwstr>8;#Template|507c20e7-7939-4ae2-9a5d-822aa0fd4f74</vt:lpwstr>
  </property>
  <property fmtid="{D5CDD505-2E9C-101B-9397-08002B2CF9AE}" pid="6" name="_dlc_DocIdItemGuid">
    <vt:lpwstr>0add4460-21e3-4808-9cfc-5f846e9e2c39</vt:lpwstr>
  </property>
</Properties>
</file>