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E7A4F3C"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153F18">
          <w:headerReference w:type="default" r:id="rId12"/>
          <w:footerReference w:type="default" r:id="rId13"/>
          <w:headerReference w:type="first" r:id="rId14"/>
          <w:footerReference w:type="first" r:id="rId15"/>
          <w:pgSz w:w="11906" w:h="16838"/>
          <w:pgMar w:top="1417" w:right="1417" w:bottom="1417" w:left="1417"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4CDD6F5E" w14:textId="77777777" w:rsidR="006666F6" w:rsidRDefault="00C06A66" w:rsidP="00C06A66">
                            <w:pPr>
                              <w:pStyle w:val="Titrecouverture"/>
                            </w:pPr>
                            <w:r>
                              <w:t xml:space="preserve">Cahier spécial des charges ENABEL </w:t>
                            </w:r>
                          </w:p>
                          <w:p w14:paraId="68200AC3" w14:textId="4990A381" w:rsidR="00C06A66" w:rsidRDefault="006666F6" w:rsidP="00C06A66">
                            <w:pPr>
                              <w:pStyle w:val="Titrecouverture"/>
                            </w:pPr>
                            <w:r>
                              <w:t xml:space="preserve">COD20002-10045 </w:t>
                            </w:r>
                          </w:p>
                          <w:p w14:paraId="48F176EC" w14:textId="77777777" w:rsidR="006666F6" w:rsidRDefault="006666F6" w:rsidP="00C06A66">
                            <w:pPr>
                              <w:pStyle w:val="Titrecouverture"/>
                            </w:pPr>
                          </w:p>
                          <w:p w14:paraId="569FBFDF" w14:textId="77777777" w:rsidR="006666F6"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Marché de travaux pour « </w:t>
                            </w:r>
                            <w:r w:rsidR="006666F6">
                              <w:rPr>
                                <w:rFonts w:ascii="Calibri" w:eastAsia="Calibri" w:hAnsi="Calibri" w:cs="Times New Roman"/>
                                <w:b w:val="0"/>
                                <w:caps w:val="0"/>
                                <w:color w:val="585756"/>
                                <w:kern w:val="0"/>
                                <w:sz w:val="24"/>
                                <w:lang w:val="fr-BE"/>
                              </w:rPr>
                              <w:t>L’installation d’une centrale de production d’oxygène pour l’Hôpital Général de Référence Saint-Joseph à Kinshasa, en RD Congo</w:t>
                            </w:r>
                          </w:p>
                          <w:p w14:paraId="3049C743" w14:textId="1A8E0D45"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 xml:space="preserve"> </w:t>
                            </w:r>
                          </w:p>
                          <w:p w14:paraId="32207460" w14:textId="77777777" w:rsidR="00C06A66" w:rsidRDefault="00C06A66" w:rsidP="00C06A66">
                            <w:pPr>
                              <w:pStyle w:val="Titrecouverture"/>
                              <w:rPr>
                                <w:sz w:val="36"/>
                              </w:rPr>
                            </w:pPr>
                          </w:p>
                          <w:p w14:paraId="221D6549" w14:textId="77777777" w:rsidR="00C06A66" w:rsidRDefault="00C06A66" w:rsidP="00C06A66">
                            <w:pPr>
                              <w:pStyle w:val="Titrecouverture"/>
                              <w:rPr>
                                <w:sz w:val="36"/>
                              </w:rPr>
                            </w:pPr>
                            <w:r w:rsidRPr="00EE31A3">
                              <w:rPr>
                                <w:sz w:val="24"/>
                                <w:szCs w:val="24"/>
                              </w:rPr>
                              <w:t>Code Navision</w:t>
                            </w:r>
                            <w:r>
                              <w:rPr>
                                <w:sz w:val="36"/>
                              </w:rPr>
                              <w:t xml:space="preserve"> : </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15pt;margin-top:242.35pt;width:310.5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4CDD6F5E" w14:textId="77777777" w:rsidR="006666F6" w:rsidRDefault="00C06A66" w:rsidP="00C06A66">
                      <w:pPr>
                        <w:pStyle w:val="Titrecouverture"/>
                      </w:pPr>
                      <w:r>
                        <w:t xml:space="preserve">Cahier spécial des charges ENABEL </w:t>
                      </w:r>
                    </w:p>
                    <w:p w14:paraId="68200AC3" w14:textId="4990A381" w:rsidR="00C06A66" w:rsidRDefault="006666F6" w:rsidP="00C06A66">
                      <w:pPr>
                        <w:pStyle w:val="Titrecouverture"/>
                      </w:pPr>
                      <w:r>
                        <w:t xml:space="preserve">COD20002-10045 </w:t>
                      </w:r>
                    </w:p>
                    <w:p w14:paraId="48F176EC" w14:textId="77777777" w:rsidR="006666F6" w:rsidRDefault="006666F6" w:rsidP="00C06A66">
                      <w:pPr>
                        <w:pStyle w:val="Titrecouverture"/>
                      </w:pPr>
                    </w:p>
                    <w:p w14:paraId="569FBFDF" w14:textId="77777777" w:rsidR="006666F6"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Marché de travaux pour « </w:t>
                      </w:r>
                      <w:r w:rsidR="006666F6">
                        <w:rPr>
                          <w:rFonts w:ascii="Calibri" w:eastAsia="Calibri" w:hAnsi="Calibri" w:cs="Times New Roman"/>
                          <w:b w:val="0"/>
                          <w:caps w:val="0"/>
                          <w:color w:val="585756"/>
                          <w:kern w:val="0"/>
                          <w:sz w:val="24"/>
                          <w:lang w:val="fr-BE"/>
                        </w:rPr>
                        <w:t>L’installation d’une centrale de production d’oxygène pour l’Hôpital Général de Référence Saint-Joseph à Kinshasa, en RD Congo</w:t>
                      </w:r>
                    </w:p>
                    <w:p w14:paraId="3049C743" w14:textId="1A8E0D45" w:rsidR="00C06A66" w:rsidRPr="00EE31A3" w:rsidRDefault="00C06A66" w:rsidP="00C06A66">
                      <w:pPr>
                        <w:pStyle w:val="CTBSoustitre"/>
                        <w:ind w:left="0"/>
                        <w:rPr>
                          <w:rFonts w:ascii="Calibri" w:eastAsia="Calibri" w:hAnsi="Calibri" w:cs="Times New Roman"/>
                          <w:b w:val="0"/>
                          <w:caps w:val="0"/>
                          <w:color w:val="585756"/>
                          <w:kern w:val="0"/>
                          <w:sz w:val="24"/>
                          <w:lang w:val="fr-BE"/>
                        </w:rPr>
                      </w:pPr>
                      <w:r w:rsidRPr="00EE31A3">
                        <w:rPr>
                          <w:rFonts w:ascii="Calibri" w:eastAsia="Calibri" w:hAnsi="Calibri" w:cs="Times New Roman"/>
                          <w:b w:val="0"/>
                          <w:caps w:val="0"/>
                          <w:color w:val="585756"/>
                          <w:kern w:val="0"/>
                          <w:sz w:val="24"/>
                          <w:lang w:val="fr-BE"/>
                        </w:rPr>
                        <w:t xml:space="preserve"> </w:t>
                      </w:r>
                    </w:p>
                    <w:p w14:paraId="32207460" w14:textId="77777777" w:rsidR="00C06A66" w:rsidRDefault="00C06A66" w:rsidP="00C06A66">
                      <w:pPr>
                        <w:pStyle w:val="Titrecouverture"/>
                        <w:rPr>
                          <w:sz w:val="36"/>
                        </w:rPr>
                      </w:pPr>
                    </w:p>
                    <w:p w14:paraId="221D6549" w14:textId="77777777" w:rsidR="00C06A66" w:rsidRDefault="00C06A66" w:rsidP="00C06A66">
                      <w:pPr>
                        <w:pStyle w:val="Titrecouverture"/>
                        <w:rPr>
                          <w:sz w:val="36"/>
                        </w:rPr>
                      </w:pPr>
                      <w:r w:rsidRPr="00EE31A3">
                        <w:rPr>
                          <w:sz w:val="24"/>
                          <w:szCs w:val="24"/>
                        </w:rPr>
                        <w:t>Code Navision</w:t>
                      </w:r>
                      <w:r>
                        <w:rPr>
                          <w:sz w:val="36"/>
                        </w:rPr>
                        <w:t xml:space="preserve"> : </w:t>
                      </w:r>
                    </w:p>
                    <w:p w14:paraId="5CC37643" w14:textId="77777777" w:rsidR="00C06A66" w:rsidRDefault="00C06A66" w:rsidP="00C06A66">
                      <w:pPr>
                        <w:pStyle w:val="Titrecouverture"/>
                        <w:rPr>
                          <w:sz w:val="36"/>
                        </w:rPr>
                      </w:pPr>
                    </w:p>
                    <w:p w14:paraId="519CD2E3" w14:textId="77777777" w:rsidR="00C06A66" w:rsidRDefault="00C06A66" w:rsidP="00C06A66">
                      <w:pPr>
                        <w:pStyle w:val="Titrecouverture"/>
                        <w:rPr>
                          <w:sz w:val="36"/>
                        </w:rPr>
                      </w:pP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6A67C8C4" w14:textId="611F6BAC" w:rsidR="00F2250D" w:rsidRDefault="00C06A66">
      <w:pPr>
        <w:pStyle w:val="TM1"/>
        <w:rPr>
          <w:rFonts w:asciiTheme="minorHAnsi" w:eastAsiaTheme="minorEastAsia" w:hAnsiTheme="minorHAnsi" w:cstheme="minorBidi"/>
          <w:b w:val="0"/>
          <w:bCs w:val="0"/>
          <w:caps w:val="0"/>
          <w:sz w:val="22"/>
          <w:szCs w:val="22"/>
          <w:lang w:val="fr-FR" w:eastAsia="fr-FR"/>
        </w:rPr>
      </w:pPr>
      <w:r>
        <w:fldChar w:fldCharType="begin"/>
      </w:r>
      <w:r>
        <w:instrText xml:space="preserve"> TOC \o "1-3" \h \z </w:instrText>
      </w:r>
      <w:r>
        <w:fldChar w:fldCharType="separate"/>
      </w:r>
      <w:hyperlink w:anchor="_Toc122522392" w:history="1">
        <w:r w:rsidR="00F2250D" w:rsidRPr="002931C7">
          <w:rPr>
            <w:rStyle w:val="Lienhypertexte"/>
            <w:rFonts w:eastAsia="Arial Unicode MS"/>
          </w:rPr>
          <w:t>1</w:t>
        </w:r>
        <w:r w:rsidR="00F2250D">
          <w:rPr>
            <w:rFonts w:asciiTheme="minorHAnsi" w:eastAsiaTheme="minorEastAsia" w:hAnsiTheme="minorHAnsi" w:cstheme="minorBidi"/>
            <w:b w:val="0"/>
            <w:bCs w:val="0"/>
            <w:caps w:val="0"/>
            <w:sz w:val="22"/>
            <w:szCs w:val="22"/>
            <w:lang w:val="fr-FR" w:eastAsia="fr-FR"/>
          </w:rPr>
          <w:tab/>
        </w:r>
        <w:r w:rsidR="00F2250D" w:rsidRPr="002931C7">
          <w:rPr>
            <w:rStyle w:val="Lienhypertexte"/>
            <w:rFonts w:eastAsia="Arial Unicode MS"/>
          </w:rPr>
          <w:t>Dispositions administratives et contractuelles</w:t>
        </w:r>
        <w:r w:rsidR="00F2250D">
          <w:rPr>
            <w:webHidden/>
          </w:rPr>
          <w:tab/>
        </w:r>
        <w:r w:rsidR="00F2250D">
          <w:rPr>
            <w:webHidden/>
          </w:rPr>
          <w:fldChar w:fldCharType="begin"/>
        </w:r>
        <w:r w:rsidR="00F2250D">
          <w:rPr>
            <w:webHidden/>
          </w:rPr>
          <w:instrText xml:space="preserve"> PAGEREF _Toc122522392 \h </w:instrText>
        </w:r>
        <w:r w:rsidR="00F2250D">
          <w:rPr>
            <w:webHidden/>
          </w:rPr>
        </w:r>
        <w:r w:rsidR="00F2250D">
          <w:rPr>
            <w:webHidden/>
          </w:rPr>
          <w:fldChar w:fldCharType="separate"/>
        </w:r>
        <w:r w:rsidR="00F2250D">
          <w:rPr>
            <w:webHidden/>
          </w:rPr>
          <w:t>4</w:t>
        </w:r>
        <w:r w:rsidR="00F2250D">
          <w:rPr>
            <w:webHidden/>
          </w:rPr>
          <w:fldChar w:fldCharType="end"/>
        </w:r>
      </w:hyperlink>
    </w:p>
    <w:p w14:paraId="2A8DF174" w14:textId="5AB3417A" w:rsidR="00F2250D" w:rsidRDefault="00000000">
      <w:pPr>
        <w:pStyle w:val="TM2"/>
        <w:rPr>
          <w:rFonts w:asciiTheme="minorHAnsi" w:eastAsiaTheme="minorEastAsia" w:hAnsiTheme="minorHAnsi" w:cstheme="minorBidi"/>
          <w:b w:val="0"/>
          <w:smallCaps w:val="0"/>
          <w:sz w:val="22"/>
          <w:szCs w:val="22"/>
          <w:lang w:val="fr-FR" w:eastAsia="fr-FR"/>
        </w:rPr>
      </w:pPr>
      <w:hyperlink w:anchor="_Toc122522393" w:history="1">
        <w:r w:rsidR="00F2250D" w:rsidRPr="002931C7">
          <w:rPr>
            <w:rStyle w:val="Lienhypertexte"/>
            <w:rFonts w:eastAsia="Arial Unicode MS"/>
            <w:bCs/>
            <w:iCs/>
          </w:rPr>
          <w:t>1.1</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bCs/>
            <w:iCs/>
          </w:rPr>
          <w:t>Généralités</w:t>
        </w:r>
        <w:r w:rsidR="00F2250D">
          <w:rPr>
            <w:webHidden/>
          </w:rPr>
          <w:tab/>
        </w:r>
        <w:r w:rsidR="00F2250D">
          <w:rPr>
            <w:webHidden/>
          </w:rPr>
          <w:fldChar w:fldCharType="begin"/>
        </w:r>
        <w:r w:rsidR="00F2250D">
          <w:rPr>
            <w:webHidden/>
          </w:rPr>
          <w:instrText xml:space="preserve"> PAGEREF _Toc122522393 \h </w:instrText>
        </w:r>
        <w:r w:rsidR="00F2250D">
          <w:rPr>
            <w:webHidden/>
          </w:rPr>
        </w:r>
        <w:r w:rsidR="00F2250D">
          <w:rPr>
            <w:webHidden/>
          </w:rPr>
          <w:fldChar w:fldCharType="separate"/>
        </w:r>
        <w:r w:rsidR="00F2250D">
          <w:rPr>
            <w:webHidden/>
          </w:rPr>
          <w:t>4</w:t>
        </w:r>
        <w:r w:rsidR="00F2250D">
          <w:rPr>
            <w:webHidden/>
          </w:rPr>
          <w:fldChar w:fldCharType="end"/>
        </w:r>
      </w:hyperlink>
    </w:p>
    <w:p w14:paraId="2274B859" w14:textId="71318B58" w:rsidR="00F2250D" w:rsidRDefault="00000000">
      <w:pPr>
        <w:pStyle w:val="TM3"/>
        <w:rPr>
          <w:rFonts w:asciiTheme="minorHAnsi" w:eastAsiaTheme="minorEastAsia" w:hAnsiTheme="minorHAnsi" w:cstheme="minorBidi"/>
          <w:sz w:val="22"/>
          <w:szCs w:val="22"/>
          <w:lang w:val="fr-FR" w:eastAsia="fr-FR"/>
        </w:rPr>
      </w:pPr>
      <w:hyperlink w:anchor="_Toc122522394" w:history="1">
        <w:r w:rsidR="00F2250D" w:rsidRPr="002931C7">
          <w:rPr>
            <w:rStyle w:val="Lienhypertexte"/>
            <w:rFonts w:eastAsia="Arial Unicode MS"/>
            <w:lang w:val="fr-BE"/>
          </w:rPr>
          <w:t>1.1.1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Dérogations à l’AR du 14.01.2013</w:t>
        </w:r>
        <w:r w:rsidR="00F2250D">
          <w:rPr>
            <w:webHidden/>
          </w:rPr>
          <w:tab/>
        </w:r>
        <w:r w:rsidR="00F2250D">
          <w:rPr>
            <w:webHidden/>
          </w:rPr>
          <w:fldChar w:fldCharType="begin"/>
        </w:r>
        <w:r w:rsidR="00F2250D">
          <w:rPr>
            <w:webHidden/>
          </w:rPr>
          <w:instrText xml:space="preserve"> PAGEREF _Toc122522394 \h </w:instrText>
        </w:r>
        <w:r w:rsidR="00F2250D">
          <w:rPr>
            <w:webHidden/>
          </w:rPr>
        </w:r>
        <w:r w:rsidR="00F2250D">
          <w:rPr>
            <w:webHidden/>
          </w:rPr>
          <w:fldChar w:fldCharType="separate"/>
        </w:r>
        <w:r w:rsidR="00F2250D">
          <w:rPr>
            <w:webHidden/>
          </w:rPr>
          <w:t>4</w:t>
        </w:r>
        <w:r w:rsidR="00F2250D">
          <w:rPr>
            <w:webHidden/>
          </w:rPr>
          <w:fldChar w:fldCharType="end"/>
        </w:r>
      </w:hyperlink>
    </w:p>
    <w:p w14:paraId="72D0F390" w14:textId="141A7DF3" w:rsidR="00F2250D" w:rsidRDefault="00000000">
      <w:pPr>
        <w:pStyle w:val="TM3"/>
        <w:rPr>
          <w:rFonts w:asciiTheme="minorHAnsi" w:eastAsiaTheme="minorEastAsia" w:hAnsiTheme="minorHAnsi" w:cstheme="minorBidi"/>
          <w:sz w:val="22"/>
          <w:szCs w:val="22"/>
          <w:lang w:val="fr-FR" w:eastAsia="fr-FR"/>
        </w:rPr>
      </w:pPr>
      <w:hyperlink w:anchor="_Toc122522395" w:history="1">
        <w:r w:rsidR="00F2250D" w:rsidRPr="002931C7">
          <w:rPr>
            <w:rStyle w:val="Lienhypertexte"/>
            <w:rFonts w:eastAsia="Arial Unicode MS"/>
            <w:lang w:val="fr-BE"/>
          </w:rPr>
          <w:t>1.1.2</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Le pouvoir adjudicateur</w:t>
        </w:r>
        <w:r w:rsidR="00F2250D">
          <w:rPr>
            <w:webHidden/>
          </w:rPr>
          <w:tab/>
        </w:r>
        <w:r w:rsidR="00F2250D">
          <w:rPr>
            <w:webHidden/>
          </w:rPr>
          <w:fldChar w:fldCharType="begin"/>
        </w:r>
        <w:r w:rsidR="00F2250D">
          <w:rPr>
            <w:webHidden/>
          </w:rPr>
          <w:instrText xml:space="preserve"> PAGEREF _Toc122522395 \h </w:instrText>
        </w:r>
        <w:r w:rsidR="00F2250D">
          <w:rPr>
            <w:webHidden/>
          </w:rPr>
        </w:r>
        <w:r w:rsidR="00F2250D">
          <w:rPr>
            <w:webHidden/>
          </w:rPr>
          <w:fldChar w:fldCharType="separate"/>
        </w:r>
        <w:r w:rsidR="00F2250D">
          <w:rPr>
            <w:webHidden/>
          </w:rPr>
          <w:t>4</w:t>
        </w:r>
        <w:r w:rsidR="00F2250D">
          <w:rPr>
            <w:webHidden/>
          </w:rPr>
          <w:fldChar w:fldCharType="end"/>
        </w:r>
      </w:hyperlink>
    </w:p>
    <w:p w14:paraId="551CD538" w14:textId="5A53FCA8" w:rsidR="00F2250D" w:rsidRDefault="00000000">
      <w:pPr>
        <w:pStyle w:val="TM3"/>
        <w:rPr>
          <w:rFonts w:asciiTheme="minorHAnsi" w:eastAsiaTheme="minorEastAsia" w:hAnsiTheme="minorHAnsi" w:cstheme="minorBidi"/>
          <w:sz w:val="22"/>
          <w:szCs w:val="22"/>
          <w:lang w:val="fr-FR" w:eastAsia="fr-FR"/>
        </w:rPr>
      </w:pPr>
      <w:hyperlink w:anchor="_Toc122522396" w:history="1">
        <w:r w:rsidR="00F2250D" w:rsidRPr="002931C7">
          <w:rPr>
            <w:rStyle w:val="Lienhypertexte"/>
            <w:rFonts w:eastAsia="Arial Unicode MS"/>
            <w:lang w:val="fr-BE"/>
          </w:rPr>
          <w:t>1.1.3</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Cadre institutionnel d’Enabel</w:t>
        </w:r>
        <w:r w:rsidR="00F2250D">
          <w:rPr>
            <w:webHidden/>
          </w:rPr>
          <w:tab/>
        </w:r>
        <w:r w:rsidR="00F2250D">
          <w:rPr>
            <w:webHidden/>
          </w:rPr>
          <w:fldChar w:fldCharType="begin"/>
        </w:r>
        <w:r w:rsidR="00F2250D">
          <w:rPr>
            <w:webHidden/>
          </w:rPr>
          <w:instrText xml:space="preserve"> PAGEREF _Toc122522396 \h </w:instrText>
        </w:r>
        <w:r w:rsidR="00F2250D">
          <w:rPr>
            <w:webHidden/>
          </w:rPr>
        </w:r>
        <w:r w:rsidR="00F2250D">
          <w:rPr>
            <w:webHidden/>
          </w:rPr>
          <w:fldChar w:fldCharType="separate"/>
        </w:r>
        <w:r w:rsidR="00F2250D">
          <w:rPr>
            <w:webHidden/>
          </w:rPr>
          <w:t>4</w:t>
        </w:r>
        <w:r w:rsidR="00F2250D">
          <w:rPr>
            <w:webHidden/>
          </w:rPr>
          <w:fldChar w:fldCharType="end"/>
        </w:r>
      </w:hyperlink>
    </w:p>
    <w:p w14:paraId="4E2CB390" w14:textId="2FD5E62C" w:rsidR="00F2250D" w:rsidRDefault="00000000">
      <w:pPr>
        <w:pStyle w:val="TM3"/>
        <w:rPr>
          <w:rFonts w:asciiTheme="minorHAnsi" w:eastAsiaTheme="minorEastAsia" w:hAnsiTheme="minorHAnsi" w:cstheme="minorBidi"/>
          <w:sz w:val="22"/>
          <w:szCs w:val="22"/>
          <w:lang w:val="fr-FR" w:eastAsia="fr-FR"/>
        </w:rPr>
      </w:pPr>
      <w:hyperlink w:anchor="_Toc122522397" w:history="1">
        <w:r w:rsidR="00F2250D" w:rsidRPr="002931C7">
          <w:rPr>
            <w:rStyle w:val="Lienhypertexte"/>
            <w:rFonts w:eastAsia="Arial Unicode MS"/>
            <w:lang w:val="fr-BE"/>
          </w:rPr>
          <w:t>1.1.4</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Règles régissant le marché</w:t>
        </w:r>
        <w:r w:rsidR="00F2250D">
          <w:rPr>
            <w:webHidden/>
          </w:rPr>
          <w:tab/>
        </w:r>
        <w:r w:rsidR="00F2250D">
          <w:rPr>
            <w:webHidden/>
          </w:rPr>
          <w:fldChar w:fldCharType="begin"/>
        </w:r>
        <w:r w:rsidR="00F2250D">
          <w:rPr>
            <w:webHidden/>
          </w:rPr>
          <w:instrText xml:space="preserve"> PAGEREF _Toc122522397 \h </w:instrText>
        </w:r>
        <w:r w:rsidR="00F2250D">
          <w:rPr>
            <w:webHidden/>
          </w:rPr>
        </w:r>
        <w:r w:rsidR="00F2250D">
          <w:rPr>
            <w:webHidden/>
          </w:rPr>
          <w:fldChar w:fldCharType="separate"/>
        </w:r>
        <w:r w:rsidR="00F2250D">
          <w:rPr>
            <w:webHidden/>
          </w:rPr>
          <w:t>5</w:t>
        </w:r>
        <w:r w:rsidR="00F2250D">
          <w:rPr>
            <w:webHidden/>
          </w:rPr>
          <w:fldChar w:fldCharType="end"/>
        </w:r>
      </w:hyperlink>
    </w:p>
    <w:p w14:paraId="23F17C92" w14:textId="48DE4582" w:rsidR="00F2250D" w:rsidRDefault="00000000">
      <w:pPr>
        <w:pStyle w:val="TM3"/>
        <w:rPr>
          <w:rFonts w:asciiTheme="minorHAnsi" w:eastAsiaTheme="minorEastAsia" w:hAnsiTheme="minorHAnsi" w:cstheme="minorBidi"/>
          <w:sz w:val="22"/>
          <w:szCs w:val="22"/>
          <w:lang w:val="fr-FR" w:eastAsia="fr-FR"/>
        </w:rPr>
      </w:pPr>
      <w:hyperlink w:anchor="_Toc122522398" w:history="1">
        <w:r w:rsidR="00F2250D" w:rsidRPr="002931C7">
          <w:rPr>
            <w:rStyle w:val="Lienhypertexte"/>
            <w:rFonts w:eastAsia="Arial Unicode MS"/>
            <w:lang w:val="fr-BE"/>
          </w:rPr>
          <w:t>1.1.5</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Définitions</w:t>
        </w:r>
        <w:r w:rsidR="00F2250D">
          <w:rPr>
            <w:webHidden/>
          </w:rPr>
          <w:tab/>
        </w:r>
        <w:r w:rsidR="00F2250D">
          <w:rPr>
            <w:webHidden/>
          </w:rPr>
          <w:fldChar w:fldCharType="begin"/>
        </w:r>
        <w:r w:rsidR="00F2250D">
          <w:rPr>
            <w:webHidden/>
          </w:rPr>
          <w:instrText xml:space="preserve"> PAGEREF _Toc122522398 \h </w:instrText>
        </w:r>
        <w:r w:rsidR="00F2250D">
          <w:rPr>
            <w:webHidden/>
          </w:rPr>
        </w:r>
        <w:r w:rsidR="00F2250D">
          <w:rPr>
            <w:webHidden/>
          </w:rPr>
          <w:fldChar w:fldCharType="separate"/>
        </w:r>
        <w:r w:rsidR="00F2250D">
          <w:rPr>
            <w:webHidden/>
          </w:rPr>
          <w:t>6</w:t>
        </w:r>
        <w:r w:rsidR="00F2250D">
          <w:rPr>
            <w:webHidden/>
          </w:rPr>
          <w:fldChar w:fldCharType="end"/>
        </w:r>
      </w:hyperlink>
    </w:p>
    <w:p w14:paraId="0244BE0A" w14:textId="6A5F5104" w:rsidR="00F2250D" w:rsidRDefault="00000000">
      <w:pPr>
        <w:pStyle w:val="TM2"/>
        <w:rPr>
          <w:rFonts w:asciiTheme="minorHAnsi" w:eastAsiaTheme="minorEastAsia" w:hAnsiTheme="minorHAnsi" w:cstheme="minorBidi"/>
          <w:b w:val="0"/>
          <w:smallCaps w:val="0"/>
          <w:sz w:val="22"/>
          <w:szCs w:val="22"/>
          <w:lang w:val="fr-FR" w:eastAsia="fr-FR"/>
        </w:rPr>
      </w:pPr>
      <w:hyperlink w:anchor="_Toc122522399" w:history="1">
        <w:r w:rsidR="00F2250D" w:rsidRPr="002931C7">
          <w:rPr>
            <w:rStyle w:val="Lienhypertexte"/>
            <w:rFonts w:eastAsia="Arial Unicode MS"/>
          </w:rPr>
          <w:t>1.2</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Confidentialité</w:t>
        </w:r>
        <w:r w:rsidR="00F2250D">
          <w:rPr>
            <w:webHidden/>
          </w:rPr>
          <w:tab/>
        </w:r>
        <w:r w:rsidR="00F2250D">
          <w:rPr>
            <w:webHidden/>
          </w:rPr>
          <w:fldChar w:fldCharType="begin"/>
        </w:r>
        <w:r w:rsidR="00F2250D">
          <w:rPr>
            <w:webHidden/>
          </w:rPr>
          <w:instrText xml:space="preserve"> PAGEREF _Toc122522399 \h </w:instrText>
        </w:r>
        <w:r w:rsidR="00F2250D">
          <w:rPr>
            <w:webHidden/>
          </w:rPr>
        </w:r>
        <w:r w:rsidR="00F2250D">
          <w:rPr>
            <w:webHidden/>
          </w:rPr>
          <w:fldChar w:fldCharType="separate"/>
        </w:r>
        <w:r w:rsidR="00F2250D">
          <w:rPr>
            <w:webHidden/>
          </w:rPr>
          <w:t>8</w:t>
        </w:r>
        <w:r w:rsidR="00F2250D">
          <w:rPr>
            <w:webHidden/>
          </w:rPr>
          <w:fldChar w:fldCharType="end"/>
        </w:r>
      </w:hyperlink>
    </w:p>
    <w:p w14:paraId="223B46AC" w14:textId="6CEA14B3" w:rsidR="00F2250D" w:rsidRDefault="00000000">
      <w:pPr>
        <w:pStyle w:val="TM3"/>
        <w:rPr>
          <w:rFonts w:asciiTheme="minorHAnsi" w:eastAsiaTheme="minorEastAsia" w:hAnsiTheme="minorHAnsi" w:cstheme="minorBidi"/>
          <w:sz w:val="22"/>
          <w:szCs w:val="22"/>
          <w:lang w:val="fr-FR" w:eastAsia="fr-FR"/>
        </w:rPr>
      </w:pPr>
      <w:hyperlink w:anchor="_Toc122522400" w:history="1">
        <w:r w:rsidR="00F2250D" w:rsidRPr="002931C7">
          <w:rPr>
            <w:rStyle w:val="Lienhypertexte"/>
            <w:rFonts w:eastAsia="Arial Unicode MS"/>
            <w:lang w:val="fr-FR"/>
          </w:rPr>
          <w:t>1.2.1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FR"/>
          </w:rPr>
          <w:t>Traitement des données à caractère personnel</w:t>
        </w:r>
        <w:r w:rsidR="00F2250D">
          <w:rPr>
            <w:webHidden/>
          </w:rPr>
          <w:tab/>
        </w:r>
        <w:r w:rsidR="00F2250D">
          <w:rPr>
            <w:webHidden/>
          </w:rPr>
          <w:fldChar w:fldCharType="begin"/>
        </w:r>
        <w:r w:rsidR="00F2250D">
          <w:rPr>
            <w:webHidden/>
          </w:rPr>
          <w:instrText xml:space="preserve"> PAGEREF _Toc122522400 \h </w:instrText>
        </w:r>
        <w:r w:rsidR="00F2250D">
          <w:rPr>
            <w:webHidden/>
          </w:rPr>
        </w:r>
        <w:r w:rsidR="00F2250D">
          <w:rPr>
            <w:webHidden/>
          </w:rPr>
          <w:fldChar w:fldCharType="separate"/>
        </w:r>
        <w:r w:rsidR="00F2250D">
          <w:rPr>
            <w:webHidden/>
          </w:rPr>
          <w:t>8</w:t>
        </w:r>
        <w:r w:rsidR="00F2250D">
          <w:rPr>
            <w:webHidden/>
          </w:rPr>
          <w:fldChar w:fldCharType="end"/>
        </w:r>
      </w:hyperlink>
    </w:p>
    <w:p w14:paraId="57130170" w14:textId="2053B9E8" w:rsidR="00F2250D" w:rsidRDefault="00000000">
      <w:pPr>
        <w:pStyle w:val="TM3"/>
        <w:rPr>
          <w:rFonts w:asciiTheme="minorHAnsi" w:eastAsiaTheme="minorEastAsia" w:hAnsiTheme="minorHAnsi" w:cstheme="minorBidi"/>
          <w:sz w:val="22"/>
          <w:szCs w:val="22"/>
          <w:lang w:val="fr-FR" w:eastAsia="fr-FR"/>
        </w:rPr>
      </w:pPr>
      <w:hyperlink w:anchor="_Toc122522401" w:history="1">
        <w:r w:rsidR="00F2250D" w:rsidRPr="002931C7">
          <w:rPr>
            <w:rStyle w:val="Lienhypertexte"/>
            <w:rFonts w:eastAsia="Arial Unicode MS"/>
          </w:rPr>
          <w:t>1.2.2</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rPr>
          <w:t>Confidentialité</w:t>
        </w:r>
        <w:r w:rsidR="00F2250D">
          <w:rPr>
            <w:webHidden/>
          </w:rPr>
          <w:tab/>
        </w:r>
        <w:r w:rsidR="00F2250D">
          <w:rPr>
            <w:webHidden/>
          </w:rPr>
          <w:fldChar w:fldCharType="begin"/>
        </w:r>
        <w:r w:rsidR="00F2250D">
          <w:rPr>
            <w:webHidden/>
          </w:rPr>
          <w:instrText xml:space="preserve"> PAGEREF _Toc122522401 \h </w:instrText>
        </w:r>
        <w:r w:rsidR="00F2250D">
          <w:rPr>
            <w:webHidden/>
          </w:rPr>
        </w:r>
        <w:r w:rsidR="00F2250D">
          <w:rPr>
            <w:webHidden/>
          </w:rPr>
          <w:fldChar w:fldCharType="separate"/>
        </w:r>
        <w:r w:rsidR="00F2250D">
          <w:rPr>
            <w:webHidden/>
          </w:rPr>
          <w:t>8</w:t>
        </w:r>
        <w:r w:rsidR="00F2250D">
          <w:rPr>
            <w:webHidden/>
          </w:rPr>
          <w:fldChar w:fldCharType="end"/>
        </w:r>
      </w:hyperlink>
    </w:p>
    <w:p w14:paraId="0F2B0513" w14:textId="7D2C0131" w:rsidR="00F2250D" w:rsidRDefault="00000000">
      <w:pPr>
        <w:pStyle w:val="TM3"/>
        <w:rPr>
          <w:rFonts w:asciiTheme="minorHAnsi" w:eastAsiaTheme="minorEastAsia" w:hAnsiTheme="minorHAnsi" w:cstheme="minorBidi"/>
          <w:sz w:val="22"/>
          <w:szCs w:val="22"/>
          <w:lang w:val="fr-FR" w:eastAsia="fr-FR"/>
        </w:rPr>
      </w:pPr>
      <w:hyperlink w:anchor="_Toc122522402" w:history="1">
        <w:r w:rsidR="00F2250D" w:rsidRPr="002931C7">
          <w:rPr>
            <w:rStyle w:val="Lienhypertexte"/>
            <w:rFonts w:eastAsia="Arial Unicode MS"/>
            <w:lang w:val="fr-BE"/>
          </w:rPr>
          <w:t>1.2.3</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Obligations déontologiques</w:t>
        </w:r>
        <w:r w:rsidR="00F2250D">
          <w:rPr>
            <w:webHidden/>
          </w:rPr>
          <w:tab/>
        </w:r>
        <w:r w:rsidR="00F2250D">
          <w:rPr>
            <w:webHidden/>
          </w:rPr>
          <w:fldChar w:fldCharType="begin"/>
        </w:r>
        <w:r w:rsidR="00F2250D">
          <w:rPr>
            <w:webHidden/>
          </w:rPr>
          <w:instrText xml:space="preserve"> PAGEREF _Toc122522402 \h </w:instrText>
        </w:r>
        <w:r w:rsidR="00F2250D">
          <w:rPr>
            <w:webHidden/>
          </w:rPr>
        </w:r>
        <w:r w:rsidR="00F2250D">
          <w:rPr>
            <w:webHidden/>
          </w:rPr>
          <w:fldChar w:fldCharType="separate"/>
        </w:r>
        <w:r w:rsidR="00F2250D">
          <w:rPr>
            <w:webHidden/>
          </w:rPr>
          <w:t>8</w:t>
        </w:r>
        <w:r w:rsidR="00F2250D">
          <w:rPr>
            <w:webHidden/>
          </w:rPr>
          <w:fldChar w:fldCharType="end"/>
        </w:r>
      </w:hyperlink>
    </w:p>
    <w:p w14:paraId="006E6626" w14:textId="7EF8F867" w:rsidR="00F2250D" w:rsidRDefault="00000000">
      <w:pPr>
        <w:pStyle w:val="TM3"/>
        <w:rPr>
          <w:rFonts w:asciiTheme="minorHAnsi" w:eastAsiaTheme="minorEastAsia" w:hAnsiTheme="minorHAnsi" w:cstheme="minorBidi"/>
          <w:sz w:val="22"/>
          <w:szCs w:val="22"/>
          <w:lang w:val="fr-FR" w:eastAsia="fr-FR"/>
        </w:rPr>
      </w:pPr>
      <w:hyperlink w:anchor="_Toc122522403" w:history="1">
        <w:r w:rsidR="00F2250D" w:rsidRPr="002931C7">
          <w:rPr>
            <w:rStyle w:val="Lienhypertexte"/>
            <w:rFonts w:eastAsia="Arial Unicode MS"/>
            <w:lang w:val="fr-BE"/>
          </w:rPr>
          <w:t>1.2.4</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Droit applicable et tribunaux compétents</w:t>
        </w:r>
        <w:r w:rsidR="00F2250D">
          <w:rPr>
            <w:webHidden/>
          </w:rPr>
          <w:tab/>
        </w:r>
        <w:r w:rsidR="00F2250D">
          <w:rPr>
            <w:webHidden/>
          </w:rPr>
          <w:fldChar w:fldCharType="begin"/>
        </w:r>
        <w:r w:rsidR="00F2250D">
          <w:rPr>
            <w:webHidden/>
          </w:rPr>
          <w:instrText xml:space="preserve"> PAGEREF _Toc122522403 \h </w:instrText>
        </w:r>
        <w:r w:rsidR="00F2250D">
          <w:rPr>
            <w:webHidden/>
          </w:rPr>
        </w:r>
        <w:r w:rsidR="00F2250D">
          <w:rPr>
            <w:webHidden/>
          </w:rPr>
          <w:fldChar w:fldCharType="separate"/>
        </w:r>
        <w:r w:rsidR="00F2250D">
          <w:rPr>
            <w:webHidden/>
          </w:rPr>
          <w:t>9</w:t>
        </w:r>
        <w:r w:rsidR="00F2250D">
          <w:rPr>
            <w:webHidden/>
          </w:rPr>
          <w:fldChar w:fldCharType="end"/>
        </w:r>
      </w:hyperlink>
    </w:p>
    <w:p w14:paraId="265174C8" w14:textId="109AB6B4"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04" w:history="1">
        <w:r w:rsidR="00F2250D" w:rsidRPr="002931C7">
          <w:rPr>
            <w:rStyle w:val="Lienhypertexte"/>
            <w:rFonts w:eastAsia="Arial Unicode MS"/>
          </w:rPr>
          <w:t>1.3</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bCs/>
            <w:iCs/>
          </w:rPr>
          <w:t>Objet et portée du marché</w:t>
        </w:r>
        <w:r w:rsidR="00F2250D">
          <w:rPr>
            <w:webHidden/>
          </w:rPr>
          <w:tab/>
        </w:r>
        <w:r w:rsidR="00F2250D">
          <w:rPr>
            <w:webHidden/>
          </w:rPr>
          <w:fldChar w:fldCharType="begin"/>
        </w:r>
        <w:r w:rsidR="00F2250D">
          <w:rPr>
            <w:webHidden/>
          </w:rPr>
          <w:instrText xml:space="preserve"> PAGEREF _Toc122522404 \h </w:instrText>
        </w:r>
        <w:r w:rsidR="00F2250D">
          <w:rPr>
            <w:webHidden/>
          </w:rPr>
        </w:r>
        <w:r w:rsidR="00F2250D">
          <w:rPr>
            <w:webHidden/>
          </w:rPr>
          <w:fldChar w:fldCharType="separate"/>
        </w:r>
        <w:r w:rsidR="00F2250D">
          <w:rPr>
            <w:webHidden/>
          </w:rPr>
          <w:t>10</w:t>
        </w:r>
        <w:r w:rsidR="00F2250D">
          <w:rPr>
            <w:webHidden/>
          </w:rPr>
          <w:fldChar w:fldCharType="end"/>
        </w:r>
      </w:hyperlink>
    </w:p>
    <w:p w14:paraId="1DF9E03F" w14:textId="011A4DC8" w:rsidR="00F2250D" w:rsidRDefault="00000000">
      <w:pPr>
        <w:pStyle w:val="TM3"/>
        <w:rPr>
          <w:rFonts w:asciiTheme="minorHAnsi" w:eastAsiaTheme="minorEastAsia" w:hAnsiTheme="minorHAnsi" w:cstheme="minorBidi"/>
          <w:sz w:val="22"/>
          <w:szCs w:val="22"/>
          <w:lang w:val="fr-FR" w:eastAsia="fr-FR"/>
        </w:rPr>
      </w:pPr>
      <w:hyperlink w:anchor="_Toc122522405" w:history="1">
        <w:r w:rsidR="00F2250D" w:rsidRPr="002931C7">
          <w:rPr>
            <w:rStyle w:val="Lienhypertexte"/>
            <w:rFonts w:eastAsia="Arial Unicode MS"/>
            <w:lang w:val="fr-BE"/>
          </w:rPr>
          <w:t>1.3.1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Nature du marché</w:t>
        </w:r>
        <w:r w:rsidR="00F2250D">
          <w:rPr>
            <w:webHidden/>
          </w:rPr>
          <w:tab/>
        </w:r>
        <w:r w:rsidR="00F2250D">
          <w:rPr>
            <w:webHidden/>
          </w:rPr>
          <w:fldChar w:fldCharType="begin"/>
        </w:r>
        <w:r w:rsidR="00F2250D">
          <w:rPr>
            <w:webHidden/>
          </w:rPr>
          <w:instrText xml:space="preserve"> PAGEREF _Toc122522405 \h </w:instrText>
        </w:r>
        <w:r w:rsidR="00F2250D">
          <w:rPr>
            <w:webHidden/>
          </w:rPr>
        </w:r>
        <w:r w:rsidR="00F2250D">
          <w:rPr>
            <w:webHidden/>
          </w:rPr>
          <w:fldChar w:fldCharType="separate"/>
        </w:r>
        <w:r w:rsidR="00F2250D">
          <w:rPr>
            <w:webHidden/>
          </w:rPr>
          <w:t>10</w:t>
        </w:r>
        <w:r w:rsidR="00F2250D">
          <w:rPr>
            <w:webHidden/>
          </w:rPr>
          <w:fldChar w:fldCharType="end"/>
        </w:r>
      </w:hyperlink>
    </w:p>
    <w:p w14:paraId="161C89B9" w14:textId="344451F2" w:rsidR="00F2250D" w:rsidRDefault="00000000">
      <w:pPr>
        <w:pStyle w:val="TM3"/>
        <w:rPr>
          <w:rFonts w:asciiTheme="minorHAnsi" w:eastAsiaTheme="minorEastAsia" w:hAnsiTheme="minorHAnsi" w:cstheme="minorBidi"/>
          <w:sz w:val="22"/>
          <w:szCs w:val="22"/>
          <w:lang w:val="fr-FR" w:eastAsia="fr-FR"/>
        </w:rPr>
      </w:pPr>
      <w:hyperlink w:anchor="_Toc122522406" w:history="1">
        <w:r w:rsidR="00F2250D" w:rsidRPr="002931C7">
          <w:rPr>
            <w:rStyle w:val="Lienhypertexte"/>
            <w:rFonts w:eastAsia="Arial Unicode MS"/>
            <w:lang w:val="fr-BE"/>
          </w:rPr>
          <w:t>1.3.2</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Objet du marché ♣</w:t>
        </w:r>
        <w:r w:rsidR="00F2250D">
          <w:rPr>
            <w:webHidden/>
          </w:rPr>
          <w:tab/>
        </w:r>
        <w:r w:rsidR="00F2250D">
          <w:rPr>
            <w:webHidden/>
          </w:rPr>
          <w:fldChar w:fldCharType="begin"/>
        </w:r>
        <w:r w:rsidR="00F2250D">
          <w:rPr>
            <w:webHidden/>
          </w:rPr>
          <w:instrText xml:space="preserve"> PAGEREF _Toc122522406 \h </w:instrText>
        </w:r>
        <w:r w:rsidR="00F2250D">
          <w:rPr>
            <w:webHidden/>
          </w:rPr>
        </w:r>
        <w:r w:rsidR="00F2250D">
          <w:rPr>
            <w:webHidden/>
          </w:rPr>
          <w:fldChar w:fldCharType="separate"/>
        </w:r>
        <w:r w:rsidR="00F2250D">
          <w:rPr>
            <w:webHidden/>
          </w:rPr>
          <w:t>10</w:t>
        </w:r>
        <w:r w:rsidR="00F2250D">
          <w:rPr>
            <w:webHidden/>
          </w:rPr>
          <w:fldChar w:fldCharType="end"/>
        </w:r>
      </w:hyperlink>
    </w:p>
    <w:p w14:paraId="5FDC3C35" w14:textId="6873CBAD" w:rsidR="00F2250D" w:rsidRDefault="00000000">
      <w:pPr>
        <w:pStyle w:val="TM3"/>
        <w:rPr>
          <w:rFonts w:asciiTheme="minorHAnsi" w:eastAsiaTheme="minorEastAsia" w:hAnsiTheme="minorHAnsi" w:cstheme="minorBidi"/>
          <w:sz w:val="22"/>
          <w:szCs w:val="22"/>
          <w:lang w:val="fr-FR" w:eastAsia="fr-FR"/>
        </w:rPr>
      </w:pPr>
      <w:hyperlink w:anchor="_Toc122522407" w:history="1">
        <w:r w:rsidR="00F2250D" w:rsidRPr="002931C7">
          <w:rPr>
            <w:rStyle w:val="Lienhypertexte"/>
            <w:rFonts w:eastAsia="Arial Unicode MS"/>
            <w:lang w:val="fr-BE"/>
          </w:rPr>
          <w:t>1.3.3</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Lots ♣</w:t>
        </w:r>
        <w:r w:rsidR="00F2250D">
          <w:rPr>
            <w:webHidden/>
          </w:rPr>
          <w:tab/>
        </w:r>
        <w:r w:rsidR="00F2250D">
          <w:rPr>
            <w:webHidden/>
          </w:rPr>
          <w:fldChar w:fldCharType="begin"/>
        </w:r>
        <w:r w:rsidR="00F2250D">
          <w:rPr>
            <w:webHidden/>
          </w:rPr>
          <w:instrText xml:space="preserve"> PAGEREF _Toc122522407 \h </w:instrText>
        </w:r>
        <w:r w:rsidR="00F2250D">
          <w:rPr>
            <w:webHidden/>
          </w:rPr>
        </w:r>
        <w:r w:rsidR="00F2250D">
          <w:rPr>
            <w:webHidden/>
          </w:rPr>
          <w:fldChar w:fldCharType="separate"/>
        </w:r>
        <w:r w:rsidR="00F2250D">
          <w:rPr>
            <w:webHidden/>
          </w:rPr>
          <w:t>10</w:t>
        </w:r>
        <w:r w:rsidR="00F2250D">
          <w:rPr>
            <w:webHidden/>
          </w:rPr>
          <w:fldChar w:fldCharType="end"/>
        </w:r>
      </w:hyperlink>
    </w:p>
    <w:p w14:paraId="1EFEB614" w14:textId="32E5685B" w:rsidR="00F2250D" w:rsidRDefault="00000000">
      <w:pPr>
        <w:pStyle w:val="TM3"/>
        <w:rPr>
          <w:rFonts w:asciiTheme="minorHAnsi" w:eastAsiaTheme="minorEastAsia" w:hAnsiTheme="minorHAnsi" w:cstheme="minorBidi"/>
          <w:sz w:val="22"/>
          <w:szCs w:val="22"/>
          <w:lang w:val="fr-FR" w:eastAsia="fr-FR"/>
        </w:rPr>
      </w:pPr>
      <w:hyperlink w:anchor="_Toc122522408" w:history="1">
        <w:r w:rsidR="00F2250D" w:rsidRPr="002931C7">
          <w:rPr>
            <w:rStyle w:val="Lienhypertexte"/>
            <w:rFonts w:eastAsia="Arial Unicode MS"/>
            <w:lang w:val="fr-BE"/>
          </w:rPr>
          <w:t>1.3.4</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Postes ♣</w:t>
        </w:r>
        <w:r w:rsidR="00F2250D">
          <w:rPr>
            <w:webHidden/>
          </w:rPr>
          <w:tab/>
        </w:r>
        <w:r w:rsidR="00F2250D">
          <w:rPr>
            <w:webHidden/>
          </w:rPr>
          <w:fldChar w:fldCharType="begin"/>
        </w:r>
        <w:r w:rsidR="00F2250D">
          <w:rPr>
            <w:webHidden/>
          </w:rPr>
          <w:instrText xml:space="preserve"> PAGEREF _Toc122522408 \h </w:instrText>
        </w:r>
        <w:r w:rsidR="00F2250D">
          <w:rPr>
            <w:webHidden/>
          </w:rPr>
        </w:r>
        <w:r w:rsidR="00F2250D">
          <w:rPr>
            <w:webHidden/>
          </w:rPr>
          <w:fldChar w:fldCharType="separate"/>
        </w:r>
        <w:r w:rsidR="00F2250D">
          <w:rPr>
            <w:webHidden/>
          </w:rPr>
          <w:t>10</w:t>
        </w:r>
        <w:r w:rsidR="00F2250D">
          <w:rPr>
            <w:webHidden/>
          </w:rPr>
          <w:fldChar w:fldCharType="end"/>
        </w:r>
      </w:hyperlink>
    </w:p>
    <w:p w14:paraId="2C9BDFF4" w14:textId="78E1C3CF" w:rsidR="00F2250D" w:rsidRDefault="00000000">
      <w:pPr>
        <w:pStyle w:val="TM3"/>
        <w:rPr>
          <w:rFonts w:asciiTheme="minorHAnsi" w:eastAsiaTheme="minorEastAsia" w:hAnsiTheme="minorHAnsi" w:cstheme="minorBidi"/>
          <w:sz w:val="22"/>
          <w:szCs w:val="22"/>
          <w:lang w:val="fr-FR" w:eastAsia="fr-FR"/>
        </w:rPr>
      </w:pPr>
      <w:hyperlink w:anchor="_Toc122522409" w:history="1">
        <w:r w:rsidR="00F2250D" w:rsidRPr="002931C7">
          <w:rPr>
            <w:rStyle w:val="Lienhypertexte"/>
            <w:rFonts w:eastAsia="Arial Unicode MS"/>
            <w:lang w:val="fr-BE"/>
          </w:rPr>
          <w:t>1.3.5</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Durée du marché</w:t>
        </w:r>
        <w:r w:rsidR="00F2250D">
          <w:rPr>
            <w:webHidden/>
          </w:rPr>
          <w:tab/>
        </w:r>
        <w:r w:rsidR="00F2250D">
          <w:rPr>
            <w:webHidden/>
          </w:rPr>
          <w:fldChar w:fldCharType="begin"/>
        </w:r>
        <w:r w:rsidR="00F2250D">
          <w:rPr>
            <w:webHidden/>
          </w:rPr>
          <w:instrText xml:space="preserve"> PAGEREF _Toc122522409 \h </w:instrText>
        </w:r>
        <w:r w:rsidR="00F2250D">
          <w:rPr>
            <w:webHidden/>
          </w:rPr>
        </w:r>
        <w:r w:rsidR="00F2250D">
          <w:rPr>
            <w:webHidden/>
          </w:rPr>
          <w:fldChar w:fldCharType="separate"/>
        </w:r>
        <w:r w:rsidR="00F2250D">
          <w:rPr>
            <w:webHidden/>
          </w:rPr>
          <w:t>10</w:t>
        </w:r>
        <w:r w:rsidR="00F2250D">
          <w:rPr>
            <w:webHidden/>
          </w:rPr>
          <w:fldChar w:fldCharType="end"/>
        </w:r>
      </w:hyperlink>
    </w:p>
    <w:p w14:paraId="72EB6070" w14:textId="6F93895A" w:rsidR="00F2250D" w:rsidRDefault="00000000">
      <w:pPr>
        <w:pStyle w:val="TM3"/>
        <w:rPr>
          <w:rFonts w:asciiTheme="minorHAnsi" w:eastAsiaTheme="minorEastAsia" w:hAnsiTheme="minorHAnsi" w:cstheme="minorBidi"/>
          <w:sz w:val="22"/>
          <w:szCs w:val="22"/>
          <w:lang w:val="fr-FR" w:eastAsia="fr-FR"/>
        </w:rPr>
      </w:pPr>
      <w:hyperlink w:anchor="_Toc122522410" w:history="1">
        <w:r w:rsidR="00F2250D" w:rsidRPr="002931C7">
          <w:rPr>
            <w:rStyle w:val="Lienhypertexte"/>
            <w:rFonts w:eastAsia="Arial Unicode MS"/>
            <w:lang w:val="fr-BE"/>
          </w:rPr>
          <w:t>1.3.6</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Variantes ♣</w:t>
        </w:r>
        <w:r w:rsidR="00F2250D">
          <w:rPr>
            <w:webHidden/>
          </w:rPr>
          <w:tab/>
        </w:r>
        <w:r w:rsidR="00F2250D">
          <w:rPr>
            <w:webHidden/>
          </w:rPr>
          <w:fldChar w:fldCharType="begin"/>
        </w:r>
        <w:r w:rsidR="00F2250D">
          <w:rPr>
            <w:webHidden/>
          </w:rPr>
          <w:instrText xml:space="preserve"> PAGEREF _Toc122522410 \h </w:instrText>
        </w:r>
        <w:r w:rsidR="00F2250D">
          <w:rPr>
            <w:webHidden/>
          </w:rPr>
        </w:r>
        <w:r w:rsidR="00F2250D">
          <w:rPr>
            <w:webHidden/>
          </w:rPr>
          <w:fldChar w:fldCharType="separate"/>
        </w:r>
        <w:r w:rsidR="00F2250D">
          <w:rPr>
            <w:webHidden/>
          </w:rPr>
          <w:t>10</w:t>
        </w:r>
        <w:r w:rsidR="00F2250D">
          <w:rPr>
            <w:webHidden/>
          </w:rPr>
          <w:fldChar w:fldCharType="end"/>
        </w:r>
      </w:hyperlink>
    </w:p>
    <w:p w14:paraId="4ADFAFDC" w14:textId="37FE8B09" w:rsidR="00F2250D" w:rsidRDefault="00000000">
      <w:pPr>
        <w:pStyle w:val="TM3"/>
        <w:rPr>
          <w:rFonts w:asciiTheme="minorHAnsi" w:eastAsiaTheme="minorEastAsia" w:hAnsiTheme="minorHAnsi" w:cstheme="minorBidi"/>
          <w:sz w:val="22"/>
          <w:szCs w:val="22"/>
          <w:lang w:val="fr-FR" w:eastAsia="fr-FR"/>
        </w:rPr>
      </w:pPr>
      <w:hyperlink w:anchor="_Toc122522411" w:history="1">
        <w:r w:rsidR="00F2250D" w:rsidRPr="002931C7">
          <w:rPr>
            <w:rStyle w:val="Lienhypertexte"/>
            <w:rFonts w:eastAsia="Arial Unicode MS"/>
            <w:lang w:val="fr-BE"/>
          </w:rPr>
          <w:t>1.3.7</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Options</w:t>
        </w:r>
        <w:r w:rsidR="00F2250D">
          <w:rPr>
            <w:webHidden/>
          </w:rPr>
          <w:tab/>
        </w:r>
        <w:r w:rsidR="00F2250D">
          <w:rPr>
            <w:webHidden/>
          </w:rPr>
          <w:fldChar w:fldCharType="begin"/>
        </w:r>
        <w:r w:rsidR="00F2250D">
          <w:rPr>
            <w:webHidden/>
          </w:rPr>
          <w:instrText xml:space="preserve"> PAGEREF _Toc122522411 \h </w:instrText>
        </w:r>
        <w:r w:rsidR="00F2250D">
          <w:rPr>
            <w:webHidden/>
          </w:rPr>
        </w:r>
        <w:r w:rsidR="00F2250D">
          <w:rPr>
            <w:webHidden/>
          </w:rPr>
          <w:fldChar w:fldCharType="separate"/>
        </w:r>
        <w:r w:rsidR="00F2250D">
          <w:rPr>
            <w:webHidden/>
          </w:rPr>
          <w:t>10</w:t>
        </w:r>
        <w:r w:rsidR="00F2250D">
          <w:rPr>
            <w:webHidden/>
          </w:rPr>
          <w:fldChar w:fldCharType="end"/>
        </w:r>
      </w:hyperlink>
    </w:p>
    <w:p w14:paraId="026A587A" w14:textId="0DDF316D" w:rsidR="00F2250D" w:rsidRDefault="00000000">
      <w:pPr>
        <w:pStyle w:val="TM3"/>
        <w:rPr>
          <w:rFonts w:asciiTheme="minorHAnsi" w:eastAsiaTheme="minorEastAsia" w:hAnsiTheme="minorHAnsi" w:cstheme="minorBidi"/>
          <w:sz w:val="22"/>
          <w:szCs w:val="22"/>
          <w:lang w:val="fr-FR" w:eastAsia="fr-FR"/>
        </w:rPr>
      </w:pPr>
      <w:hyperlink w:anchor="_Toc122522412" w:history="1">
        <w:r w:rsidR="00F2250D" w:rsidRPr="002931C7">
          <w:rPr>
            <w:rStyle w:val="Lienhypertexte"/>
            <w:rFonts w:eastAsia="Arial Unicode MS"/>
            <w:lang w:val="fr-BE"/>
          </w:rPr>
          <w:t>1.3.8</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Quantités</w:t>
        </w:r>
        <w:r w:rsidR="00F2250D">
          <w:rPr>
            <w:webHidden/>
          </w:rPr>
          <w:tab/>
        </w:r>
        <w:r w:rsidR="00F2250D">
          <w:rPr>
            <w:webHidden/>
          </w:rPr>
          <w:fldChar w:fldCharType="begin"/>
        </w:r>
        <w:r w:rsidR="00F2250D">
          <w:rPr>
            <w:webHidden/>
          </w:rPr>
          <w:instrText xml:space="preserve"> PAGEREF _Toc122522412 \h </w:instrText>
        </w:r>
        <w:r w:rsidR="00F2250D">
          <w:rPr>
            <w:webHidden/>
          </w:rPr>
        </w:r>
        <w:r w:rsidR="00F2250D">
          <w:rPr>
            <w:webHidden/>
          </w:rPr>
          <w:fldChar w:fldCharType="separate"/>
        </w:r>
        <w:r w:rsidR="00F2250D">
          <w:rPr>
            <w:webHidden/>
          </w:rPr>
          <w:t>11</w:t>
        </w:r>
        <w:r w:rsidR="00F2250D">
          <w:rPr>
            <w:webHidden/>
          </w:rPr>
          <w:fldChar w:fldCharType="end"/>
        </w:r>
      </w:hyperlink>
    </w:p>
    <w:p w14:paraId="44D0F3B9" w14:textId="6B072E90"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13" w:history="1">
        <w:r w:rsidR="00F2250D" w:rsidRPr="002931C7">
          <w:rPr>
            <w:rStyle w:val="Lienhypertexte"/>
            <w:rFonts w:eastAsia="Arial Unicode MS"/>
          </w:rPr>
          <w:t>1.4</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bCs/>
            <w:iCs/>
          </w:rPr>
          <w:t>Procédure</w:t>
        </w:r>
        <w:r w:rsidR="00F2250D">
          <w:rPr>
            <w:webHidden/>
          </w:rPr>
          <w:tab/>
        </w:r>
        <w:r w:rsidR="00F2250D">
          <w:rPr>
            <w:webHidden/>
          </w:rPr>
          <w:fldChar w:fldCharType="begin"/>
        </w:r>
        <w:r w:rsidR="00F2250D">
          <w:rPr>
            <w:webHidden/>
          </w:rPr>
          <w:instrText xml:space="preserve"> PAGEREF _Toc122522413 \h </w:instrText>
        </w:r>
        <w:r w:rsidR="00F2250D">
          <w:rPr>
            <w:webHidden/>
          </w:rPr>
        </w:r>
        <w:r w:rsidR="00F2250D">
          <w:rPr>
            <w:webHidden/>
          </w:rPr>
          <w:fldChar w:fldCharType="separate"/>
        </w:r>
        <w:r w:rsidR="00F2250D">
          <w:rPr>
            <w:webHidden/>
          </w:rPr>
          <w:t>11</w:t>
        </w:r>
        <w:r w:rsidR="00F2250D">
          <w:rPr>
            <w:webHidden/>
          </w:rPr>
          <w:fldChar w:fldCharType="end"/>
        </w:r>
      </w:hyperlink>
    </w:p>
    <w:p w14:paraId="1F22CAEA" w14:textId="4310FE3E" w:rsidR="00F2250D" w:rsidRDefault="00000000">
      <w:pPr>
        <w:pStyle w:val="TM3"/>
        <w:rPr>
          <w:rFonts w:asciiTheme="minorHAnsi" w:eastAsiaTheme="minorEastAsia" w:hAnsiTheme="minorHAnsi" w:cstheme="minorBidi"/>
          <w:sz w:val="22"/>
          <w:szCs w:val="22"/>
          <w:lang w:val="fr-FR" w:eastAsia="fr-FR"/>
        </w:rPr>
      </w:pPr>
      <w:hyperlink w:anchor="_Toc122522414" w:history="1">
        <w:r w:rsidR="00F2250D" w:rsidRPr="002931C7">
          <w:rPr>
            <w:rStyle w:val="Lienhypertexte"/>
            <w:rFonts w:eastAsia="Arial Unicode MS"/>
          </w:rPr>
          <w:t>1.4.1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Mode de passation</w:t>
        </w:r>
        <w:r w:rsidR="00F2250D">
          <w:rPr>
            <w:webHidden/>
          </w:rPr>
          <w:tab/>
        </w:r>
        <w:r w:rsidR="00F2250D">
          <w:rPr>
            <w:webHidden/>
          </w:rPr>
          <w:fldChar w:fldCharType="begin"/>
        </w:r>
        <w:r w:rsidR="00F2250D">
          <w:rPr>
            <w:webHidden/>
          </w:rPr>
          <w:instrText xml:space="preserve"> PAGEREF _Toc122522414 \h </w:instrText>
        </w:r>
        <w:r w:rsidR="00F2250D">
          <w:rPr>
            <w:webHidden/>
          </w:rPr>
        </w:r>
        <w:r w:rsidR="00F2250D">
          <w:rPr>
            <w:webHidden/>
          </w:rPr>
          <w:fldChar w:fldCharType="separate"/>
        </w:r>
        <w:r w:rsidR="00F2250D">
          <w:rPr>
            <w:webHidden/>
          </w:rPr>
          <w:t>11</w:t>
        </w:r>
        <w:r w:rsidR="00F2250D">
          <w:rPr>
            <w:webHidden/>
          </w:rPr>
          <w:fldChar w:fldCharType="end"/>
        </w:r>
      </w:hyperlink>
    </w:p>
    <w:p w14:paraId="14CF4129" w14:textId="3427E52B" w:rsidR="00F2250D" w:rsidRDefault="00000000">
      <w:pPr>
        <w:pStyle w:val="TM3"/>
        <w:rPr>
          <w:rFonts w:asciiTheme="minorHAnsi" w:eastAsiaTheme="minorEastAsia" w:hAnsiTheme="minorHAnsi" w:cstheme="minorBidi"/>
          <w:sz w:val="22"/>
          <w:szCs w:val="22"/>
          <w:lang w:val="fr-FR" w:eastAsia="fr-FR"/>
        </w:rPr>
      </w:pPr>
      <w:hyperlink w:anchor="_Toc122522415" w:history="1">
        <w:r w:rsidR="00F2250D" w:rsidRPr="002931C7">
          <w:rPr>
            <w:rStyle w:val="Lienhypertexte"/>
            <w:rFonts w:eastAsia="Arial Unicode MS"/>
            <w:lang w:val="fr-BE"/>
          </w:rPr>
          <w:t>1.4.2</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Publication</w:t>
        </w:r>
        <w:r w:rsidR="00F2250D">
          <w:rPr>
            <w:webHidden/>
          </w:rPr>
          <w:tab/>
        </w:r>
        <w:r w:rsidR="00F2250D">
          <w:rPr>
            <w:webHidden/>
          </w:rPr>
          <w:fldChar w:fldCharType="begin"/>
        </w:r>
        <w:r w:rsidR="00F2250D">
          <w:rPr>
            <w:webHidden/>
          </w:rPr>
          <w:instrText xml:space="preserve"> PAGEREF _Toc122522415 \h </w:instrText>
        </w:r>
        <w:r w:rsidR="00F2250D">
          <w:rPr>
            <w:webHidden/>
          </w:rPr>
        </w:r>
        <w:r w:rsidR="00F2250D">
          <w:rPr>
            <w:webHidden/>
          </w:rPr>
          <w:fldChar w:fldCharType="separate"/>
        </w:r>
        <w:r w:rsidR="00F2250D">
          <w:rPr>
            <w:webHidden/>
          </w:rPr>
          <w:t>11</w:t>
        </w:r>
        <w:r w:rsidR="00F2250D">
          <w:rPr>
            <w:webHidden/>
          </w:rPr>
          <w:fldChar w:fldCharType="end"/>
        </w:r>
      </w:hyperlink>
    </w:p>
    <w:p w14:paraId="6E0386AD" w14:textId="7E671DE9" w:rsidR="00F2250D" w:rsidRDefault="00000000">
      <w:pPr>
        <w:pStyle w:val="TM3"/>
        <w:rPr>
          <w:rFonts w:asciiTheme="minorHAnsi" w:eastAsiaTheme="minorEastAsia" w:hAnsiTheme="minorHAnsi" w:cstheme="minorBidi"/>
          <w:sz w:val="22"/>
          <w:szCs w:val="22"/>
          <w:lang w:val="fr-FR" w:eastAsia="fr-FR"/>
        </w:rPr>
      </w:pPr>
      <w:hyperlink w:anchor="_Toc122522416" w:history="1">
        <w:r w:rsidR="00F2250D" w:rsidRPr="002931C7">
          <w:rPr>
            <w:rStyle w:val="Lienhypertexte"/>
            <w:rFonts w:eastAsia="Arial Unicode MS"/>
            <w:lang w:val="fr-BE"/>
          </w:rPr>
          <w:t>1.4.3</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Informations</w:t>
        </w:r>
        <w:r w:rsidR="00F2250D">
          <w:rPr>
            <w:webHidden/>
          </w:rPr>
          <w:tab/>
        </w:r>
        <w:r w:rsidR="00F2250D">
          <w:rPr>
            <w:webHidden/>
          </w:rPr>
          <w:fldChar w:fldCharType="begin"/>
        </w:r>
        <w:r w:rsidR="00F2250D">
          <w:rPr>
            <w:webHidden/>
          </w:rPr>
          <w:instrText xml:space="preserve"> PAGEREF _Toc122522416 \h </w:instrText>
        </w:r>
        <w:r w:rsidR="00F2250D">
          <w:rPr>
            <w:webHidden/>
          </w:rPr>
        </w:r>
        <w:r w:rsidR="00F2250D">
          <w:rPr>
            <w:webHidden/>
          </w:rPr>
          <w:fldChar w:fldCharType="separate"/>
        </w:r>
        <w:r w:rsidR="00F2250D">
          <w:rPr>
            <w:webHidden/>
          </w:rPr>
          <w:t>12</w:t>
        </w:r>
        <w:r w:rsidR="00F2250D">
          <w:rPr>
            <w:webHidden/>
          </w:rPr>
          <w:fldChar w:fldCharType="end"/>
        </w:r>
      </w:hyperlink>
    </w:p>
    <w:p w14:paraId="18529150" w14:textId="7B8C7CD8" w:rsidR="00F2250D" w:rsidRDefault="00000000">
      <w:pPr>
        <w:pStyle w:val="TM3"/>
        <w:rPr>
          <w:rFonts w:asciiTheme="minorHAnsi" w:eastAsiaTheme="minorEastAsia" w:hAnsiTheme="minorHAnsi" w:cstheme="minorBidi"/>
          <w:sz w:val="22"/>
          <w:szCs w:val="22"/>
          <w:lang w:val="fr-FR" w:eastAsia="fr-FR"/>
        </w:rPr>
      </w:pPr>
      <w:hyperlink w:anchor="_Toc122522417" w:history="1">
        <w:r w:rsidR="00F2250D" w:rsidRPr="002931C7">
          <w:rPr>
            <w:rStyle w:val="Lienhypertexte"/>
            <w:rFonts w:eastAsia="Arial Unicode MS"/>
            <w:lang w:val="fr-BE"/>
          </w:rPr>
          <w:t>1.4.4</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Offre</w:t>
        </w:r>
        <w:r w:rsidR="00F2250D">
          <w:rPr>
            <w:webHidden/>
          </w:rPr>
          <w:tab/>
        </w:r>
        <w:r w:rsidR="00F2250D">
          <w:rPr>
            <w:webHidden/>
          </w:rPr>
          <w:fldChar w:fldCharType="begin"/>
        </w:r>
        <w:r w:rsidR="00F2250D">
          <w:rPr>
            <w:webHidden/>
          </w:rPr>
          <w:instrText xml:space="preserve"> PAGEREF _Toc122522417 \h </w:instrText>
        </w:r>
        <w:r w:rsidR="00F2250D">
          <w:rPr>
            <w:webHidden/>
          </w:rPr>
        </w:r>
        <w:r w:rsidR="00F2250D">
          <w:rPr>
            <w:webHidden/>
          </w:rPr>
          <w:fldChar w:fldCharType="separate"/>
        </w:r>
        <w:r w:rsidR="00F2250D">
          <w:rPr>
            <w:webHidden/>
          </w:rPr>
          <w:t>12</w:t>
        </w:r>
        <w:r w:rsidR="00F2250D">
          <w:rPr>
            <w:webHidden/>
          </w:rPr>
          <w:fldChar w:fldCharType="end"/>
        </w:r>
      </w:hyperlink>
    </w:p>
    <w:p w14:paraId="329D6448" w14:textId="2DA83A13" w:rsidR="00F2250D" w:rsidRDefault="00000000">
      <w:pPr>
        <w:pStyle w:val="TM3"/>
        <w:rPr>
          <w:rFonts w:asciiTheme="minorHAnsi" w:eastAsiaTheme="minorEastAsia" w:hAnsiTheme="minorHAnsi" w:cstheme="minorBidi"/>
          <w:sz w:val="22"/>
          <w:szCs w:val="22"/>
          <w:lang w:val="fr-FR" w:eastAsia="fr-FR"/>
        </w:rPr>
      </w:pPr>
      <w:hyperlink w:anchor="_Toc122522418" w:history="1">
        <w:r w:rsidR="00F2250D" w:rsidRPr="002931C7">
          <w:rPr>
            <w:rStyle w:val="Lienhypertexte"/>
            <w:rFonts w:eastAsia="Arial Unicode MS"/>
            <w:lang w:val="fr-BE"/>
          </w:rPr>
          <w:t>1.4.5</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Droit d’introduction et ouverture des offres</w:t>
        </w:r>
        <w:r w:rsidR="00F2250D">
          <w:rPr>
            <w:webHidden/>
          </w:rPr>
          <w:tab/>
        </w:r>
        <w:r w:rsidR="00F2250D">
          <w:rPr>
            <w:webHidden/>
          </w:rPr>
          <w:fldChar w:fldCharType="begin"/>
        </w:r>
        <w:r w:rsidR="00F2250D">
          <w:rPr>
            <w:webHidden/>
          </w:rPr>
          <w:instrText xml:space="preserve"> PAGEREF _Toc122522418 \h </w:instrText>
        </w:r>
        <w:r w:rsidR="00F2250D">
          <w:rPr>
            <w:webHidden/>
          </w:rPr>
        </w:r>
        <w:r w:rsidR="00F2250D">
          <w:rPr>
            <w:webHidden/>
          </w:rPr>
          <w:fldChar w:fldCharType="separate"/>
        </w:r>
        <w:r w:rsidR="00F2250D">
          <w:rPr>
            <w:webHidden/>
          </w:rPr>
          <w:t>14</w:t>
        </w:r>
        <w:r w:rsidR="00F2250D">
          <w:rPr>
            <w:webHidden/>
          </w:rPr>
          <w:fldChar w:fldCharType="end"/>
        </w:r>
      </w:hyperlink>
    </w:p>
    <w:p w14:paraId="5B1CFD2A" w14:textId="2278C06E" w:rsidR="00F2250D" w:rsidRDefault="00000000">
      <w:pPr>
        <w:pStyle w:val="TM3"/>
        <w:rPr>
          <w:rFonts w:asciiTheme="minorHAnsi" w:eastAsiaTheme="minorEastAsia" w:hAnsiTheme="minorHAnsi" w:cstheme="minorBidi"/>
          <w:sz w:val="22"/>
          <w:szCs w:val="22"/>
          <w:lang w:val="fr-FR" w:eastAsia="fr-FR"/>
        </w:rPr>
      </w:pPr>
      <w:hyperlink w:anchor="_Toc122522419" w:history="1">
        <w:r w:rsidR="00F2250D" w:rsidRPr="002931C7">
          <w:rPr>
            <w:rStyle w:val="Lienhypertexte"/>
            <w:rFonts w:eastAsia="Arial Unicode MS"/>
            <w:lang w:val="fr-BE"/>
          </w:rPr>
          <w:t>1.4.6</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Sélection des soumissionnaires</w:t>
        </w:r>
        <w:r w:rsidR="00F2250D">
          <w:rPr>
            <w:webHidden/>
          </w:rPr>
          <w:tab/>
        </w:r>
        <w:r w:rsidR="00F2250D">
          <w:rPr>
            <w:webHidden/>
          </w:rPr>
          <w:fldChar w:fldCharType="begin"/>
        </w:r>
        <w:r w:rsidR="00F2250D">
          <w:rPr>
            <w:webHidden/>
          </w:rPr>
          <w:instrText xml:space="preserve"> PAGEREF _Toc122522419 \h </w:instrText>
        </w:r>
        <w:r w:rsidR="00F2250D">
          <w:rPr>
            <w:webHidden/>
          </w:rPr>
        </w:r>
        <w:r w:rsidR="00F2250D">
          <w:rPr>
            <w:webHidden/>
          </w:rPr>
          <w:fldChar w:fldCharType="separate"/>
        </w:r>
        <w:r w:rsidR="00F2250D">
          <w:rPr>
            <w:webHidden/>
          </w:rPr>
          <w:t>15</w:t>
        </w:r>
        <w:r w:rsidR="00F2250D">
          <w:rPr>
            <w:webHidden/>
          </w:rPr>
          <w:fldChar w:fldCharType="end"/>
        </w:r>
      </w:hyperlink>
    </w:p>
    <w:p w14:paraId="02291A64" w14:textId="23DF2CA6" w:rsidR="00F2250D" w:rsidRDefault="00000000">
      <w:pPr>
        <w:pStyle w:val="TM3"/>
        <w:rPr>
          <w:rFonts w:asciiTheme="minorHAnsi" w:eastAsiaTheme="minorEastAsia" w:hAnsiTheme="minorHAnsi" w:cstheme="minorBidi"/>
          <w:sz w:val="22"/>
          <w:szCs w:val="22"/>
          <w:lang w:val="fr-FR" w:eastAsia="fr-FR"/>
        </w:rPr>
      </w:pPr>
      <w:hyperlink w:anchor="_Toc122522420" w:history="1">
        <w:r w:rsidR="00F2250D" w:rsidRPr="002931C7">
          <w:rPr>
            <w:rStyle w:val="Lienhypertexte"/>
            <w:rFonts w:eastAsia="Arial Unicode MS"/>
            <w:lang w:val="fr-BE"/>
          </w:rPr>
          <w:t>1.4.7</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Attribution du marché</w:t>
        </w:r>
        <w:r w:rsidR="00F2250D">
          <w:rPr>
            <w:webHidden/>
          </w:rPr>
          <w:tab/>
        </w:r>
        <w:r w:rsidR="00F2250D">
          <w:rPr>
            <w:webHidden/>
          </w:rPr>
          <w:fldChar w:fldCharType="begin"/>
        </w:r>
        <w:r w:rsidR="00F2250D">
          <w:rPr>
            <w:webHidden/>
          </w:rPr>
          <w:instrText xml:space="preserve"> PAGEREF _Toc122522420 \h </w:instrText>
        </w:r>
        <w:r w:rsidR="00F2250D">
          <w:rPr>
            <w:webHidden/>
          </w:rPr>
        </w:r>
        <w:r w:rsidR="00F2250D">
          <w:rPr>
            <w:webHidden/>
          </w:rPr>
          <w:fldChar w:fldCharType="separate"/>
        </w:r>
        <w:r w:rsidR="00F2250D">
          <w:rPr>
            <w:webHidden/>
          </w:rPr>
          <w:t>17</w:t>
        </w:r>
        <w:r w:rsidR="00F2250D">
          <w:rPr>
            <w:webHidden/>
          </w:rPr>
          <w:fldChar w:fldCharType="end"/>
        </w:r>
      </w:hyperlink>
    </w:p>
    <w:p w14:paraId="7DE6118A" w14:textId="34D8E801" w:rsidR="00F2250D" w:rsidRDefault="00000000">
      <w:pPr>
        <w:pStyle w:val="TM3"/>
        <w:rPr>
          <w:rFonts w:asciiTheme="minorHAnsi" w:eastAsiaTheme="minorEastAsia" w:hAnsiTheme="minorHAnsi" w:cstheme="minorBidi"/>
          <w:sz w:val="22"/>
          <w:szCs w:val="22"/>
          <w:lang w:val="fr-FR" w:eastAsia="fr-FR"/>
        </w:rPr>
      </w:pPr>
      <w:hyperlink w:anchor="_Toc122522421" w:history="1">
        <w:r w:rsidR="00F2250D" w:rsidRPr="002931C7">
          <w:rPr>
            <w:rStyle w:val="Lienhypertexte"/>
            <w:rFonts w:eastAsia="Arial Unicode MS"/>
            <w:lang w:val="fr-BE"/>
          </w:rPr>
          <w:t>1.4.8</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Conclusion du contrat</w:t>
        </w:r>
        <w:r w:rsidR="00F2250D">
          <w:rPr>
            <w:webHidden/>
          </w:rPr>
          <w:tab/>
        </w:r>
        <w:r w:rsidR="00F2250D">
          <w:rPr>
            <w:webHidden/>
          </w:rPr>
          <w:fldChar w:fldCharType="begin"/>
        </w:r>
        <w:r w:rsidR="00F2250D">
          <w:rPr>
            <w:webHidden/>
          </w:rPr>
          <w:instrText xml:space="preserve"> PAGEREF _Toc122522421 \h </w:instrText>
        </w:r>
        <w:r w:rsidR="00F2250D">
          <w:rPr>
            <w:webHidden/>
          </w:rPr>
        </w:r>
        <w:r w:rsidR="00F2250D">
          <w:rPr>
            <w:webHidden/>
          </w:rPr>
          <w:fldChar w:fldCharType="separate"/>
        </w:r>
        <w:r w:rsidR="00F2250D">
          <w:rPr>
            <w:webHidden/>
          </w:rPr>
          <w:t>17</w:t>
        </w:r>
        <w:r w:rsidR="00F2250D">
          <w:rPr>
            <w:webHidden/>
          </w:rPr>
          <w:fldChar w:fldCharType="end"/>
        </w:r>
      </w:hyperlink>
    </w:p>
    <w:p w14:paraId="7E3BE992" w14:textId="614AC81F"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22" w:history="1">
        <w:r w:rsidR="00F2250D" w:rsidRPr="002931C7">
          <w:rPr>
            <w:rStyle w:val="Lienhypertexte"/>
            <w:rFonts w:eastAsia="Arial Unicode MS"/>
          </w:rPr>
          <w:t>1.5</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bCs/>
            <w:iCs/>
          </w:rPr>
          <w:t>Conditions contractuelles et administratives particulières</w:t>
        </w:r>
        <w:r w:rsidR="00F2250D">
          <w:rPr>
            <w:webHidden/>
          </w:rPr>
          <w:tab/>
        </w:r>
        <w:r w:rsidR="00F2250D">
          <w:rPr>
            <w:webHidden/>
          </w:rPr>
          <w:fldChar w:fldCharType="begin"/>
        </w:r>
        <w:r w:rsidR="00F2250D">
          <w:rPr>
            <w:webHidden/>
          </w:rPr>
          <w:instrText xml:space="preserve"> PAGEREF _Toc122522422 \h </w:instrText>
        </w:r>
        <w:r w:rsidR="00F2250D">
          <w:rPr>
            <w:webHidden/>
          </w:rPr>
        </w:r>
        <w:r w:rsidR="00F2250D">
          <w:rPr>
            <w:webHidden/>
          </w:rPr>
          <w:fldChar w:fldCharType="separate"/>
        </w:r>
        <w:r w:rsidR="00F2250D">
          <w:rPr>
            <w:webHidden/>
          </w:rPr>
          <w:t>18</w:t>
        </w:r>
        <w:r w:rsidR="00F2250D">
          <w:rPr>
            <w:webHidden/>
          </w:rPr>
          <w:fldChar w:fldCharType="end"/>
        </w:r>
      </w:hyperlink>
    </w:p>
    <w:p w14:paraId="5B7C8258" w14:textId="0C0E65DB" w:rsidR="00F2250D" w:rsidRDefault="00000000">
      <w:pPr>
        <w:pStyle w:val="TM3"/>
        <w:rPr>
          <w:rFonts w:asciiTheme="minorHAnsi" w:eastAsiaTheme="minorEastAsia" w:hAnsiTheme="minorHAnsi" w:cstheme="minorBidi"/>
          <w:sz w:val="22"/>
          <w:szCs w:val="22"/>
          <w:lang w:val="fr-FR" w:eastAsia="fr-FR"/>
        </w:rPr>
      </w:pPr>
      <w:hyperlink w:anchor="_Toc122522423" w:history="1">
        <w:r w:rsidR="00F2250D" w:rsidRPr="002931C7">
          <w:rPr>
            <w:rStyle w:val="Lienhypertexte"/>
            <w:rFonts w:eastAsia="Arial Unicode MS"/>
            <w:lang w:val="fr-BE"/>
          </w:rPr>
          <w:t>1.5.1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Définitions (art. 2)</w:t>
        </w:r>
        <w:r w:rsidR="00F2250D">
          <w:rPr>
            <w:webHidden/>
          </w:rPr>
          <w:tab/>
        </w:r>
        <w:r w:rsidR="00F2250D">
          <w:rPr>
            <w:webHidden/>
          </w:rPr>
          <w:fldChar w:fldCharType="begin"/>
        </w:r>
        <w:r w:rsidR="00F2250D">
          <w:rPr>
            <w:webHidden/>
          </w:rPr>
          <w:instrText xml:space="preserve"> PAGEREF _Toc122522423 \h </w:instrText>
        </w:r>
        <w:r w:rsidR="00F2250D">
          <w:rPr>
            <w:webHidden/>
          </w:rPr>
        </w:r>
        <w:r w:rsidR="00F2250D">
          <w:rPr>
            <w:webHidden/>
          </w:rPr>
          <w:fldChar w:fldCharType="separate"/>
        </w:r>
        <w:r w:rsidR="00F2250D">
          <w:rPr>
            <w:webHidden/>
          </w:rPr>
          <w:t>18</w:t>
        </w:r>
        <w:r w:rsidR="00F2250D">
          <w:rPr>
            <w:webHidden/>
          </w:rPr>
          <w:fldChar w:fldCharType="end"/>
        </w:r>
      </w:hyperlink>
    </w:p>
    <w:p w14:paraId="52A150FF" w14:textId="3F70C1D9" w:rsidR="00F2250D" w:rsidRDefault="00000000">
      <w:pPr>
        <w:pStyle w:val="TM3"/>
        <w:rPr>
          <w:rFonts w:asciiTheme="minorHAnsi" w:eastAsiaTheme="minorEastAsia" w:hAnsiTheme="minorHAnsi" w:cstheme="minorBidi"/>
          <w:sz w:val="22"/>
          <w:szCs w:val="22"/>
          <w:lang w:val="fr-FR" w:eastAsia="fr-FR"/>
        </w:rPr>
      </w:pPr>
      <w:hyperlink w:anchor="_Toc122522424" w:history="1">
        <w:r w:rsidR="00F2250D" w:rsidRPr="002931C7">
          <w:rPr>
            <w:rStyle w:val="Lienhypertexte"/>
            <w:rFonts w:eastAsia="Arial Unicode MS"/>
            <w:lang w:val="fr-BE"/>
          </w:rPr>
          <w:t>1.5.2</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Utilisation des moyens électroniques (art. 10)</w:t>
        </w:r>
        <w:r w:rsidR="00F2250D">
          <w:rPr>
            <w:webHidden/>
          </w:rPr>
          <w:tab/>
        </w:r>
        <w:r w:rsidR="00F2250D">
          <w:rPr>
            <w:webHidden/>
          </w:rPr>
          <w:fldChar w:fldCharType="begin"/>
        </w:r>
        <w:r w:rsidR="00F2250D">
          <w:rPr>
            <w:webHidden/>
          </w:rPr>
          <w:instrText xml:space="preserve"> PAGEREF _Toc122522424 \h </w:instrText>
        </w:r>
        <w:r w:rsidR="00F2250D">
          <w:rPr>
            <w:webHidden/>
          </w:rPr>
        </w:r>
        <w:r w:rsidR="00F2250D">
          <w:rPr>
            <w:webHidden/>
          </w:rPr>
          <w:fldChar w:fldCharType="separate"/>
        </w:r>
        <w:r w:rsidR="00F2250D">
          <w:rPr>
            <w:webHidden/>
          </w:rPr>
          <w:t>18</w:t>
        </w:r>
        <w:r w:rsidR="00F2250D">
          <w:rPr>
            <w:webHidden/>
          </w:rPr>
          <w:fldChar w:fldCharType="end"/>
        </w:r>
      </w:hyperlink>
    </w:p>
    <w:p w14:paraId="11AD171D" w14:textId="55C73466" w:rsidR="00F2250D" w:rsidRDefault="00000000">
      <w:pPr>
        <w:pStyle w:val="TM3"/>
        <w:rPr>
          <w:rFonts w:asciiTheme="minorHAnsi" w:eastAsiaTheme="minorEastAsia" w:hAnsiTheme="minorHAnsi" w:cstheme="minorBidi"/>
          <w:sz w:val="22"/>
          <w:szCs w:val="22"/>
          <w:lang w:val="fr-FR" w:eastAsia="fr-FR"/>
        </w:rPr>
      </w:pPr>
      <w:hyperlink w:anchor="_Toc122522425" w:history="1">
        <w:r w:rsidR="00F2250D" w:rsidRPr="002931C7">
          <w:rPr>
            <w:rStyle w:val="Lienhypertexte"/>
            <w:rFonts w:eastAsia="Arial Unicode MS"/>
            <w:lang w:val="fr-BE"/>
          </w:rPr>
          <w:t>1.5.3</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Fonctionnaire dirigeant (art. 11)</w:t>
        </w:r>
        <w:r w:rsidR="00F2250D">
          <w:rPr>
            <w:webHidden/>
          </w:rPr>
          <w:tab/>
        </w:r>
        <w:r w:rsidR="00F2250D">
          <w:rPr>
            <w:webHidden/>
          </w:rPr>
          <w:fldChar w:fldCharType="begin"/>
        </w:r>
        <w:r w:rsidR="00F2250D">
          <w:rPr>
            <w:webHidden/>
          </w:rPr>
          <w:instrText xml:space="preserve"> PAGEREF _Toc122522425 \h </w:instrText>
        </w:r>
        <w:r w:rsidR="00F2250D">
          <w:rPr>
            <w:webHidden/>
          </w:rPr>
        </w:r>
        <w:r w:rsidR="00F2250D">
          <w:rPr>
            <w:webHidden/>
          </w:rPr>
          <w:fldChar w:fldCharType="separate"/>
        </w:r>
        <w:r w:rsidR="00F2250D">
          <w:rPr>
            <w:webHidden/>
          </w:rPr>
          <w:t>18</w:t>
        </w:r>
        <w:r w:rsidR="00F2250D">
          <w:rPr>
            <w:webHidden/>
          </w:rPr>
          <w:fldChar w:fldCharType="end"/>
        </w:r>
      </w:hyperlink>
    </w:p>
    <w:p w14:paraId="385C6A29" w14:textId="3EAC5210" w:rsidR="00F2250D" w:rsidRDefault="00000000">
      <w:pPr>
        <w:pStyle w:val="TM3"/>
        <w:rPr>
          <w:rFonts w:asciiTheme="minorHAnsi" w:eastAsiaTheme="minorEastAsia" w:hAnsiTheme="minorHAnsi" w:cstheme="minorBidi"/>
          <w:sz w:val="22"/>
          <w:szCs w:val="22"/>
          <w:lang w:val="fr-FR" w:eastAsia="fr-FR"/>
        </w:rPr>
      </w:pPr>
      <w:hyperlink w:anchor="_Toc122522426" w:history="1">
        <w:r w:rsidR="00F2250D" w:rsidRPr="002931C7">
          <w:rPr>
            <w:rStyle w:val="Lienhypertexte"/>
            <w:rFonts w:eastAsia="Arial Unicode MS"/>
            <w:lang w:val="fr-BE"/>
          </w:rPr>
          <w:t>1.5.4</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Sous-traitants (art. 12 à 15)</w:t>
        </w:r>
        <w:r w:rsidR="00F2250D">
          <w:rPr>
            <w:webHidden/>
          </w:rPr>
          <w:tab/>
        </w:r>
        <w:r w:rsidR="00F2250D">
          <w:rPr>
            <w:webHidden/>
          </w:rPr>
          <w:fldChar w:fldCharType="begin"/>
        </w:r>
        <w:r w:rsidR="00F2250D">
          <w:rPr>
            <w:webHidden/>
          </w:rPr>
          <w:instrText xml:space="preserve"> PAGEREF _Toc122522426 \h </w:instrText>
        </w:r>
        <w:r w:rsidR="00F2250D">
          <w:rPr>
            <w:webHidden/>
          </w:rPr>
        </w:r>
        <w:r w:rsidR="00F2250D">
          <w:rPr>
            <w:webHidden/>
          </w:rPr>
          <w:fldChar w:fldCharType="separate"/>
        </w:r>
        <w:r w:rsidR="00F2250D">
          <w:rPr>
            <w:webHidden/>
          </w:rPr>
          <w:t>19</w:t>
        </w:r>
        <w:r w:rsidR="00F2250D">
          <w:rPr>
            <w:webHidden/>
          </w:rPr>
          <w:fldChar w:fldCharType="end"/>
        </w:r>
      </w:hyperlink>
    </w:p>
    <w:p w14:paraId="4C616A54" w14:textId="04CC6AE7"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27" w:history="1">
        <w:r w:rsidR="00F2250D" w:rsidRPr="002931C7">
          <w:rPr>
            <w:rStyle w:val="Lienhypertexte"/>
            <w:rFonts w:eastAsia="Arial Unicode MS"/>
          </w:rPr>
          <w:t>1.6</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Confidentialité (art. 18)</w:t>
        </w:r>
        <w:r w:rsidR="00F2250D">
          <w:rPr>
            <w:webHidden/>
          </w:rPr>
          <w:tab/>
        </w:r>
        <w:r w:rsidR="00F2250D">
          <w:rPr>
            <w:webHidden/>
          </w:rPr>
          <w:fldChar w:fldCharType="begin"/>
        </w:r>
        <w:r w:rsidR="00F2250D">
          <w:rPr>
            <w:webHidden/>
          </w:rPr>
          <w:instrText xml:space="preserve"> PAGEREF _Toc122522427 \h </w:instrText>
        </w:r>
        <w:r w:rsidR="00F2250D">
          <w:rPr>
            <w:webHidden/>
          </w:rPr>
        </w:r>
        <w:r w:rsidR="00F2250D">
          <w:rPr>
            <w:webHidden/>
          </w:rPr>
          <w:fldChar w:fldCharType="separate"/>
        </w:r>
        <w:r w:rsidR="00F2250D">
          <w:rPr>
            <w:webHidden/>
          </w:rPr>
          <w:t>19</w:t>
        </w:r>
        <w:r w:rsidR="00F2250D">
          <w:rPr>
            <w:webHidden/>
          </w:rPr>
          <w:fldChar w:fldCharType="end"/>
        </w:r>
      </w:hyperlink>
    </w:p>
    <w:p w14:paraId="503904A3" w14:textId="3A106D1A"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28" w:history="1">
        <w:r w:rsidR="00F2250D" w:rsidRPr="002931C7">
          <w:rPr>
            <w:rStyle w:val="Lienhypertexte"/>
            <w:rFonts w:eastAsia="Arial Unicode MS"/>
            <w:lang w:val="fr-FR"/>
          </w:rPr>
          <w:t>1.7</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lang w:val="fr-FR"/>
          </w:rPr>
          <w:t>Protection des données personnelles</w:t>
        </w:r>
        <w:r w:rsidR="00F2250D">
          <w:rPr>
            <w:webHidden/>
          </w:rPr>
          <w:tab/>
        </w:r>
        <w:r w:rsidR="00F2250D">
          <w:rPr>
            <w:webHidden/>
          </w:rPr>
          <w:fldChar w:fldCharType="begin"/>
        </w:r>
        <w:r w:rsidR="00F2250D">
          <w:rPr>
            <w:webHidden/>
          </w:rPr>
          <w:instrText xml:space="preserve"> PAGEREF _Toc122522428 \h </w:instrText>
        </w:r>
        <w:r w:rsidR="00F2250D">
          <w:rPr>
            <w:webHidden/>
          </w:rPr>
        </w:r>
        <w:r w:rsidR="00F2250D">
          <w:rPr>
            <w:webHidden/>
          </w:rPr>
          <w:fldChar w:fldCharType="separate"/>
        </w:r>
        <w:r w:rsidR="00F2250D">
          <w:rPr>
            <w:webHidden/>
          </w:rPr>
          <w:t>20</w:t>
        </w:r>
        <w:r w:rsidR="00F2250D">
          <w:rPr>
            <w:webHidden/>
          </w:rPr>
          <w:fldChar w:fldCharType="end"/>
        </w:r>
      </w:hyperlink>
    </w:p>
    <w:p w14:paraId="3673BF2D" w14:textId="58D486BE" w:rsidR="00F2250D" w:rsidRDefault="00000000">
      <w:pPr>
        <w:pStyle w:val="TM3"/>
        <w:rPr>
          <w:rFonts w:asciiTheme="minorHAnsi" w:eastAsiaTheme="minorEastAsia" w:hAnsiTheme="minorHAnsi" w:cstheme="minorBidi"/>
          <w:sz w:val="22"/>
          <w:szCs w:val="22"/>
          <w:lang w:val="fr-FR" w:eastAsia="fr-FR"/>
        </w:rPr>
      </w:pPr>
      <w:hyperlink w:anchor="_Toc122522429" w:history="1">
        <w:r w:rsidR="00F2250D" w:rsidRPr="002931C7">
          <w:rPr>
            <w:rStyle w:val="Lienhypertexte"/>
            <w:rFonts w:eastAsia="Arial Unicode MS"/>
            <w:lang w:val="fr-BE"/>
          </w:rPr>
          <w:t>1.7.1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Droits intellectuels (art. 19 à 23)</w:t>
        </w:r>
        <w:r w:rsidR="00F2250D">
          <w:rPr>
            <w:webHidden/>
          </w:rPr>
          <w:tab/>
        </w:r>
        <w:r w:rsidR="00F2250D">
          <w:rPr>
            <w:webHidden/>
          </w:rPr>
          <w:fldChar w:fldCharType="begin"/>
        </w:r>
        <w:r w:rsidR="00F2250D">
          <w:rPr>
            <w:webHidden/>
          </w:rPr>
          <w:instrText xml:space="preserve"> PAGEREF _Toc122522429 \h </w:instrText>
        </w:r>
        <w:r w:rsidR="00F2250D">
          <w:rPr>
            <w:webHidden/>
          </w:rPr>
        </w:r>
        <w:r w:rsidR="00F2250D">
          <w:rPr>
            <w:webHidden/>
          </w:rPr>
          <w:fldChar w:fldCharType="separate"/>
        </w:r>
        <w:r w:rsidR="00F2250D">
          <w:rPr>
            <w:webHidden/>
          </w:rPr>
          <w:t>21</w:t>
        </w:r>
        <w:r w:rsidR="00F2250D">
          <w:rPr>
            <w:webHidden/>
          </w:rPr>
          <w:fldChar w:fldCharType="end"/>
        </w:r>
      </w:hyperlink>
    </w:p>
    <w:p w14:paraId="1179F2A6" w14:textId="13BBDA0F" w:rsidR="00F2250D" w:rsidRDefault="00000000">
      <w:pPr>
        <w:pStyle w:val="TM3"/>
        <w:rPr>
          <w:rFonts w:asciiTheme="minorHAnsi" w:eastAsiaTheme="minorEastAsia" w:hAnsiTheme="minorHAnsi" w:cstheme="minorBidi"/>
          <w:sz w:val="22"/>
          <w:szCs w:val="22"/>
          <w:lang w:val="fr-FR" w:eastAsia="fr-FR"/>
        </w:rPr>
      </w:pPr>
      <w:hyperlink w:anchor="_Toc122522430" w:history="1">
        <w:r w:rsidR="00F2250D" w:rsidRPr="002931C7">
          <w:rPr>
            <w:rStyle w:val="Lienhypertexte"/>
            <w:rFonts w:eastAsia="Arial Unicode MS"/>
            <w:lang w:val="fr-BE"/>
          </w:rPr>
          <w:t>1.7.2</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Assurances (art. 24)</w:t>
        </w:r>
        <w:r w:rsidR="00F2250D">
          <w:rPr>
            <w:webHidden/>
          </w:rPr>
          <w:tab/>
        </w:r>
        <w:r w:rsidR="00F2250D">
          <w:rPr>
            <w:webHidden/>
          </w:rPr>
          <w:fldChar w:fldCharType="begin"/>
        </w:r>
        <w:r w:rsidR="00F2250D">
          <w:rPr>
            <w:webHidden/>
          </w:rPr>
          <w:instrText xml:space="preserve"> PAGEREF _Toc122522430 \h </w:instrText>
        </w:r>
        <w:r w:rsidR="00F2250D">
          <w:rPr>
            <w:webHidden/>
          </w:rPr>
        </w:r>
        <w:r w:rsidR="00F2250D">
          <w:rPr>
            <w:webHidden/>
          </w:rPr>
          <w:fldChar w:fldCharType="separate"/>
        </w:r>
        <w:r w:rsidR="00F2250D">
          <w:rPr>
            <w:webHidden/>
          </w:rPr>
          <w:t>21</w:t>
        </w:r>
        <w:r w:rsidR="00F2250D">
          <w:rPr>
            <w:webHidden/>
          </w:rPr>
          <w:fldChar w:fldCharType="end"/>
        </w:r>
      </w:hyperlink>
    </w:p>
    <w:p w14:paraId="0E5E80DB" w14:textId="430AF030" w:rsidR="00F2250D" w:rsidRDefault="00000000">
      <w:pPr>
        <w:pStyle w:val="TM3"/>
        <w:rPr>
          <w:rFonts w:asciiTheme="minorHAnsi" w:eastAsiaTheme="minorEastAsia" w:hAnsiTheme="minorHAnsi" w:cstheme="minorBidi"/>
          <w:sz w:val="22"/>
          <w:szCs w:val="22"/>
          <w:lang w:val="fr-FR" w:eastAsia="fr-FR"/>
        </w:rPr>
      </w:pPr>
      <w:hyperlink w:anchor="_Toc122522431" w:history="1">
        <w:r w:rsidR="00F2250D" w:rsidRPr="002931C7">
          <w:rPr>
            <w:rStyle w:val="Lienhypertexte"/>
            <w:rFonts w:eastAsia="Arial Unicode MS"/>
            <w:lang w:val="fr-BE"/>
          </w:rPr>
          <w:t>1.7.3</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Cautionnement (art. 25 à 33)</w:t>
        </w:r>
        <w:r w:rsidR="00F2250D">
          <w:rPr>
            <w:webHidden/>
          </w:rPr>
          <w:tab/>
        </w:r>
        <w:r w:rsidR="00F2250D">
          <w:rPr>
            <w:webHidden/>
          </w:rPr>
          <w:fldChar w:fldCharType="begin"/>
        </w:r>
        <w:r w:rsidR="00F2250D">
          <w:rPr>
            <w:webHidden/>
          </w:rPr>
          <w:instrText xml:space="preserve"> PAGEREF _Toc122522431 \h </w:instrText>
        </w:r>
        <w:r w:rsidR="00F2250D">
          <w:rPr>
            <w:webHidden/>
          </w:rPr>
        </w:r>
        <w:r w:rsidR="00F2250D">
          <w:rPr>
            <w:webHidden/>
          </w:rPr>
          <w:fldChar w:fldCharType="separate"/>
        </w:r>
        <w:r w:rsidR="00F2250D">
          <w:rPr>
            <w:webHidden/>
          </w:rPr>
          <w:t>22</w:t>
        </w:r>
        <w:r w:rsidR="00F2250D">
          <w:rPr>
            <w:webHidden/>
          </w:rPr>
          <w:fldChar w:fldCharType="end"/>
        </w:r>
      </w:hyperlink>
    </w:p>
    <w:p w14:paraId="5A820E06" w14:textId="60624ABF" w:rsidR="00F2250D" w:rsidRDefault="00000000">
      <w:pPr>
        <w:pStyle w:val="TM3"/>
        <w:rPr>
          <w:rFonts w:asciiTheme="minorHAnsi" w:eastAsiaTheme="minorEastAsia" w:hAnsiTheme="minorHAnsi" w:cstheme="minorBidi"/>
          <w:sz w:val="22"/>
          <w:szCs w:val="22"/>
          <w:lang w:val="fr-FR" w:eastAsia="fr-FR"/>
        </w:rPr>
      </w:pPr>
      <w:hyperlink w:anchor="_Toc122522432" w:history="1">
        <w:r w:rsidR="00F2250D" w:rsidRPr="002931C7">
          <w:rPr>
            <w:rStyle w:val="Lienhypertexte"/>
            <w:rFonts w:eastAsia="Arial Unicode MS"/>
            <w:lang w:val="fr-BE"/>
          </w:rPr>
          <w:t>1.7.4</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Conformité de l’exécution (art. 34)</w:t>
        </w:r>
        <w:r w:rsidR="00F2250D">
          <w:rPr>
            <w:webHidden/>
          </w:rPr>
          <w:tab/>
        </w:r>
        <w:r w:rsidR="00F2250D">
          <w:rPr>
            <w:webHidden/>
          </w:rPr>
          <w:fldChar w:fldCharType="begin"/>
        </w:r>
        <w:r w:rsidR="00F2250D">
          <w:rPr>
            <w:webHidden/>
          </w:rPr>
          <w:instrText xml:space="preserve"> PAGEREF _Toc122522432 \h </w:instrText>
        </w:r>
        <w:r w:rsidR="00F2250D">
          <w:rPr>
            <w:webHidden/>
          </w:rPr>
        </w:r>
        <w:r w:rsidR="00F2250D">
          <w:rPr>
            <w:webHidden/>
          </w:rPr>
          <w:fldChar w:fldCharType="separate"/>
        </w:r>
        <w:r w:rsidR="00F2250D">
          <w:rPr>
            <w:webHidden/>
          </w:rPr>
          <w:t>23</w:t>
        </w:r>
        <w:r w:rsidR="00F2250D">
          <w:rPr>
            <w:webHidden/>
          </w:rPr>
          <w:fldChar w:fldCharType="end"/>
        </w:r>
      </w:hyperlink>
    </w:p>
    <w:p w14:paraId="4A60EC6C" w14:textId="5448CAFF" w:rsidR="00F2250D" w:rsidRDefault="00000000">
      <w:pPr>
        <w:pStyle w:val="TM3"/>
        <w:rPr>
          <w:rFonts w:asciiTheme="minorHAnsi" w:eastAsiaTheme="minorEastAsia" w:hAnsiTheme="minorHAnsi" w:cstheme="minorBidi"/>
          <w:sz w:val="22"/>
          <w:szCs w:val="22"/>
          <w:lang w:val="fr-FR" w:eastAsia="fr-FR"/>
        </w:rPr>
      </w:pPr>
      <w:hyperlink w:anchor="_Toc122522433" w:history="1">
        <w:r w:rsidR="00F2250D" w:rsidRPr="002931C7">
          <w:rPr>
            <w:rStyle w:val="Lienhypertexte"/>
            <w:rFonts w:eastAsia="Arial Unicode MS"/>
            <w:lang w:val="fr-BE"/>
          </w:rPr>
          <w:t>1.7.5</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Plans, documents et objets établis par le pouvoir adjudicateur (art. 35)</w:t>
        </w:r>
        <w:r w:rsidR="00F2250D">
          <w:rPr>
            <w:webHidden/>
          </w:rPr>
          <w:tab/>
        </w:r>
        <w:r w:rsidR="00F2250D">
          <w:rPr>
            <w:webHidden/>
          </w:rPr>
          <w:fldChar w:fldCharType="begin"/>
        </w:r>
        <w:r w:rsidR="00F2250D">
          <w:rPr>
            <w:webHidden/>
          </w:rPr>
          <w:instrText xml:space="preserve"> PAGEREF _Toc122522433 \h </w:instrText>
        </w:r>
        <w:r w:rsidR="00F2250D">
          <w:rPr>
            <w:webHidden/>
          </w:rPr>
        </w:r>
        <w:r w:rsidR="00F2250D">
          <w:rPr>
            <w:webHidden/>
          </w:rPr>
          <w:fldChar w:fldCharType="separate"/>
        </w:r>
        <w:r w:rsidR="00F2250D">
          <w:rPr>
            <w:webHidden/>
          </w:rPr>
          <w:t>23</w:t>
        </w:r>
        <w:r w:rsidR="00F2250D">
          <w:rPr>
            <w:webHidden/>
          </w:rPr>
          <w:fldChar w:fldCharType="end"/>
        </w:r>
      </w:hyperlink>
    </w:p>
    <w:p w14:paraId="035AC8D3" w14:textId="48D09585" w:rsidR="00F2250D" w:rsidRDefault="00000000">
      <w:pPr>
        <w:pStyle w:val="TM3"/>
        <w:rPr>
          <w:rFonts w:asciiTheme="minorHAnsi" w:eastAsiaTheme="minorEastAsia" w:hAnsiTheme="minorHAnsi" w:cstheme="minorBidi"/>
          <w:sz w:val="22"/>
          <w:szCs w:val="22"/>
          <w:lang w:val="fr-FR" w:eastAsia="fr-FR"/>
        </w:rPr>
      </w:pPr>
      <w:hyperlink w:anchor="_Toc122522434" w:history="1">
        <w:r w:rsidR="00F2250D" w:rsidRPr="002931C7">
          <w:rPr>
            <w:rStyle w:val="Lienhypertexte"/>
            <w:rFonts w:eastAsia="Arial Unicode MS"/>
            <w:lang w:val="fr-BE"/>
          </w:rPr>
          <w:t>1.7.6</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Plans de détail et d’exécution établis par l’adjudicataire (art. 36)</w:t>
        </w:r>
        <w:r w:rsidR="00F2250D">
          <w:rPr>
            <w:webHidden/>
          </w:rPr>
          <w:tab/>
        </w:r>
        <w:r w:rsidR="00F2250D">
          <w:rPr>
            <w:webHidden/>
          </w:rPr>
          <w:fldChar w:fldCharType="begin"/>
        </w:r>
        <w:r w:rsidR="00F2250D">
          <w:rPr>
            <w:webHidden/>
          </w:rPr>
          <w:instrText xml:space="preserve"> PAGEREF _Toc122522434 \h </w:instrText>
        </w:r>
        <w:r w:rsidR="00F2250D">
          <w:rPr>
            <w:webHidden/>
          </w:rPr>
        </w:r>
        <w:r w:rsidR="00F2250D">
          <w:rPr>
            <w:webHidden/>
          </w:rPr>
          <w:fldChar w:fldCharType="separate"/>
        </w:r>
        <w:r w:rsidR="00F2250D">
          <w:rPr>
            <w:webHidden/>
          </w:rPr>
          <w:t>24</w:t>
        </w:r>
        <w:r w:rsidR="00F2250D">
          <w:rPr>
            <w:webHidden/>
          </w:rPr>
          <w:fldChar w:fldCharType="end"/>
        </w:r>
      </w:hyperlink>
    </w:p>
    <w:p w14:paraId="4CD6F51C" w14:textId="48E51875" w:rsidR="00F2250D" w:rsidRDefault="00000000">
      <w:pPr>
        <w:pStyle w:val="TM3"/>
        <w:rPr>
          <w:rFonts w:asciiTheme="minorHAnsi" w:eastAsiaTheme="minorEastAsia" w:hAnsiTheme="minorHAnsi" w:cstheme="minorBidi"/>
          <w:sz w:val="22"/>
          <w:szCs w:val="22"/>
          <w:lang w:val="fr-FR" w:eastAsia="fr-FR"/>
        </w:rPr>
      </w:pPr>
      <w:hyperlink w:anchor="_Toc122522435" w:history="1">
        <w:r w:rsidR="00F2250D" w:rsidRPr="002931C7">
          <w:rPr>
            <w:rStyle w:val="Lienhypertexte"/>
            <w:rFonts w:eastAsia="Arial Unicode MS"/>
            <w:lang w:val="fr-BE"/>
          </w:rPr>
          <w:t>1.7.7</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Modifications du marché (art. 37 à 38/19 et 80)</w:t>
        </w:r>
        <w:r w:rsidR="00F2250D">
          <w:rPr>
            <w:webHidden/>
          </w:rPr>
          <w:tab/>
        </w:r>
        <w:r w:rsidR="00F2250D">
          <w:rPr>
            <w:webHidden/>
          </w:rPr>
          <w:fldChar w:fldCharType="begin"/>
        </w:r>
        <w:r w:rsidR="00F2250D">
          <w:rPr>
            <w:webHidden/>
          </w:rPr>
          <w:instrText xml:space="preserve"> PAGEREF _Toc122522435 \h </w:instrText>
        </w:r>
        <w:r w:rsidR="00F2250D">
          <w:rPr>
            <w:webHidden/>
          </w:rPr>
        </w:r>
        <w:r w:rsidR="00F2250D">
          <w:rPr>
            <w:webHidden/>
          </w:rPr>
          <w:fldChar w:fldCharType="separate"/>
        </w:r>
        <w:r w:rsidR="00F2250D">
          <w:rPr>
            <w:webHidden/>
          </w:rPr>
          <w:t>26</w:t>
        </w:r>
        <w:r w:rsidR="00F2250D">
          <w:rPr>
            <w:webHidden/>
          </w:rPr>
          <w:fldChar w:fldCharType="end"/>
        </w:r>
      </w:hyperlink>
    </w:p>
    <w:p w14:paraId="6D85FE53" w14:textId="3EDD0EC6" w:rsidR="00F2250D" w:rsidRDefault="00000000">
      <w:pPr>
        <w:pStyle w:val="TM3"/>
        <w:rPr>
          <w:rFonts w:asciiTheme="minorHAnsi" w:eastAsiaTheme="minorEastAsia" w:hAnsiTheme="minorHAnsi" w:cstheme="minorBidi"/>
          <w:sz w:val="22"/>
          <w:szCs w:val="22"/>
          <w:lang w:val="fr-FR" w:eastAsia="fr-FR"/>
        </w:rPr>
      </w:pPr>
      <w:hyperlink w:anchor="_Toc122522436" w:history="1">
        <w:r w:rsidR="00F2250D" w:rsidRPr="002931C7">
          <w:rPr>
            <w:rStyle w:val="Lienhypertexte"/>
            <w:rFonts w:eastAsia="Arial Unicode MS"/>
            <w:lang w:val="fr-BE"/>
          </w:rPr>
          <w:t>1.7.8</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Contrôle et surveillance du marché</w:t>
        </w:r>
        <w:r w:rsidR="00F2250D">
          <w:rPr>
            <w:webHidden/>
          </w:rPr>
          <w:tab/>
        </w:r>
        <w:r w:rsidR="00F2250D">
          <w:rPr>
            <w:webHidden/>
          </w:rPr>
          <w:fldChar w:fldCharType="begin"/>
        </w:r>
        <w:r w:rsidR="00F2250D">
          <w:rPr>
            <w:webHidden/>
          </w:rPr>
          <w:instrText xml:space="preserve"> PAGEREF _Toc122522436 \h </w:instrText>
        </w:r>
        <w:r w:rsidR="00F2250D">
          <w:rPr>
            <w:webHidden/>
          </w:rPr>
        </w:r>
        <w:r w:rsidR="00F2250D">
          <w:rPr>
            <w:webHidden/>
          </w:rPr>
          <w:fldChar w:fldCharType="separate"/>
        </w:r>
        <w:r w:rsidR="00F2250D">
          <w:rPr>
            <w:webHidden/>
          </w:rPr>
          <w:t>28</w:t>
        </w:r>
        <w:r w:rsidR="00F2250D">
          <w:rPr>
            <w:webHidden/>
          </w:rPr>
          <w:fldChar w:fldCharType="end"/>
        </w:r>
      </w:hyperlink>
    </w:p>
    <w:p w14:paraId="487A971C" w14:textId="0DB00492" w:rsidR="00F2250D" w:rsidRDefault="00000000">
      <w:pPr>
        <w:pStyle w:val="TM3"/>
        <w:rPr>
          <w:rFonts w:asciiTheme="minorHAnsi" w:eastAsiaTheme="minorEastAsia" w:hAnsiTheme="minorHAnsi" w:cstheme="minorBidi"/>
          <w:sz w:val="22"/>
          <w:szCs w:val="22"/>
          <w:lang w:val="fr-FR" w:eastAsia="fr-FR"/>
        </w:rPr>
      </w:pPr>
      <w:hyperlink w:anchor="_Toc122522437" w:history="1">
        <w:r w:rsidR="00F2250D" w:rsidRPr="002931C7">
          <w:rPr>
            <w:rStyle w:val="Lienhypertexte"/>
            <w:rFonts w:eastAsia="Arial Unicode MS"/>
            <w:lang w:val="fr-BE"/>
          </w:rPr>
          <w:t>1.7.9</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Délai d’exécution (art 76)</w:t>
        </w:r>
        <w:r w:rsidR="00F2250D">
          <w:rPr>
            <w:webHidden/>
          </w:rPr>
          <w:tab/>
        </w:r>
        <w:r w:rsidR="00F2250D">
          <w:rPr>
            <w:webHidden/>
          </w:rPr>
          <w:fldChar w:fldCharType="begin"/>
        </w:r>
        <w:r w:rsidR="00F2250D">
          <w:rPr>
            <w:webHidden/>
          </w:rPr>
          <w:instrText xml:space="preserve"> PAGEREF _Toc122522437 \h </w:instrText>
        </w:r>
        <w:r w:rsidR="00F2250D">
          <w:rPr>
            <w:webHidden/>
          </w:rPr>
        </w:r>
        <w:r w:rsidR="00F2250D">
          <w:rPr>
            <w:webHidden/>
          </w:rPr>
          <w:fldChar w:fldCharType="separate"/>
        </w:r>
        <w:r w:rsidR="00F2250D">
          <w:rPr>
            <w:webHidden/>
          </w:rPr>
          <w:t>29</w:t>
        </w:r>
        <w:r w:rsidR="00F2250D">
          <w:rPr>
            <w:webHidden/>
          </w:rPr>
          <w:fldChar w:fldCharType="end"/>
        </w:r>
      </w:hyperlink>
    </w:p>
    <w:p w14:paraId="2203E8D0" w14:textId="3F6B308B" w:rsidR="00F2250D" w:rsidRDefault="00000000">
      <w:pPr>
        <w:pStyle w:val="TM3"/>
        <w:rPr>
          <w:rFonts w:asciiTheme="minorHAnsi" w:eastAsiaTheme="minorEastAsia" w:hAnsiTheme="minorHAnsi" w:cstheme="minorBidi"/>
          <w:sz w:val="22"/>
          <w:szCs w:val="22"/>
          <w:lang w:val="fr-FR" w:eastAsia="fr-FR"/>
        </w:rPr>
      </w:pPr>
      <w:hyperlink w:anchor="_Toc122522438" w:history="1">
        <w:r w:rsidR="00F2250D" w:rsidRPr="002931C7">
          <w:rPr>
            <w:rStyle w:val="Lienhypertexte"/>
            <w:rFonts w:eastAsia="Arial Unicode MS"/>
            <w:lang w:val="fr-BE"/>
          </w:rPr>
          <w:t>1.7.10</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Mise à disposition de terrains (art 77)</w:t>
        </w:r>
        <w:r w:rsidR="00F2250D">
          <w:rPr>
            <w:webHidden/>
          </w:rPr>
          <w:tab/>
        </w:r>
        <w:r w:rsidR="00F2250D">
          <w:rPr>
            <w:webHidden/>
          </w:rPr>
          <w:fldChar w:fldCharType="begin"/>
        </w:r>
        <w:r w:rsidR="00F2250D">
          <w:rPr>
            <w:webHidden/>
          </w:rPr>
          <w:instrText xml:space="preserve"> PAGEREF _Toc122522438 \h </w:instrText>
        </w:r>
        <w:r w:rsidR="00F2250D">
          <w:rPr>
            <w:webHidden/>
          </w:rPr>
        </w:r>
        <w:r w:rsidR="00F2250D">
          <w:rPr>
            <w:webHidden/>
          </w:rPr>
          <w:fldChar w:fldCharType="separate"/>
        </w:r>
        <w:r w:rsidR="00F2250D">
          <w:rPr>
            <w:webHidden/>
          </w:rPr>
          <w:t>30</w:t>
        </w:r>
        <w:r w:rsidR="00F2250D">
          <w:rPr>
            <w:webHidden/>
          </w:rPr>
          <w:fldChar w:fldCharType="end"/>
        </w:r>
      </w:hyperlink>
    </w:p>
    <w:p w14:paraId="0B072CA9" w14:textId="28A80780" w:rsidR="00F2250D" w:rsidRDefault="00000000">
      <w:pPr>
        <w:pStyle w:val="TM3"/>
        <w:rPr>
          <w:rFonts w:asciiTheme="minorHAnsi" w:eastAsiaTheme="minorEastAsia" w:hAnsiTheme="minorHAnsi" w:cstheme="minorBidi"/>
          <w:sz w:val="22"/>
          <w:szCs w:val="22"/>
          <w:lang w:val="fr-FR" w:eastAsia="fr-FR"/>
        </w:rPr>
      </w:pPr>
      <w:hyperlink w:anchor="_Toc122522439" w:history="1">
        <w:r w:rsidR="00F2250D" w:rsidRPr="002931C7">
          <w:rPr>
            <w:rStyle w:val="Lienhypertexte"/>
            <w:rFonts w:eastAsia="Arial Unicode MS"/>
            <w:lang w:val="fr-BE"/>
          </w:rPr>
          <w:t>1.7.11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Conditions relatives au personnel (art. 78)</w:t>
        </w:r>
        <w:r w:rsidR="00F2250D">
          <w:rPr>
            <w:webHidden/>
          </w:rPr>
          <w:tab/>
        </w:r>
        <w:r w:rsidR="00F2250D">
          <w:rPr>
            <w:webHidden/>
          </w:rPr>
          <w:fldChar w:fldCharType="begin"/>
        </w:r>
        <w:r w:rsidR="00F2250D">
          <w:rPr>
            <w:webHidden/>
          </w:rPr>
          <w:instrText xml:space="preserve"> PAGEREF _Toc122522439 \h </w:instrText>
        </w:r>
        <w:r w:rsidR="00F2250D">
          <w:rPr>
            <w:webHidden/>
          </w:rPr>
        </w:r>
        <w:r w:rsidR="00F2250D">
          <w:rPr>
            <w:webHidden/>
          </w:rPr>
          <w:fldChar w:fldCharType="separate"/>
        </w:r>
        <w:r w:rsidR="00F2250D">
          <w:rPr>
            <w:webHidden/>
          </w:rPr>
          <w:t>30</w:t>
        </w:r>
        <w:r w:rsidR="00F2250D">
          <w:rPr>
            <w:webHidden/>
          </w:rPr>
          <w:fldChar w:fldCharType="end"/>
        </w:r>
      </w:hyperlink>
    </w:p>
    <w:p w14:paraId="2D49129B" w14:textId="2F64C1AE" w:rsidR="00F2250D" w:rsidRDefault="00000000">
      <w:pPr>
        <w:pStyle w:val="TM3"/>
        <w:rPr>
          <w:rFonts w:asciiTheme="minorHAnsi" w:eastAsiaTheme="minorEastAsia" w:hAnsiTheme="minorHAnsi" w:cstheme="minorBidi"/>
          <w:sz w:val="22"/>
          <w:szCs w:val="22"/>
          <w:lang w:val="fr-FR" w:eastAsia="fr-FR"/>
        </w:rPr>
      </w:pPr>
      <w:hyperlink w:anchor="_Toc122522440" w:history="1">
        <w:r w:rsidR="00F2250D" w:rsidRPr="002931C7">
          <w:rPr>
            <w:rStyle w:val="Lienhypertexte"/>
            <w:rFonts w:eastAsia="Arial Unicode MS"/>
            <w:lang w:val="fr-BE"/>
          </w:rPr>
          <w:t>1.7.12</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Organisation du chantier (art 79)</w:t>
        </w:r>
        <w:r w:rsidR="00F2250D">
          <w:rPr>
            <w:webHidden/>
          </w:rPr>
          <w:tab/>
        </w:r>
        <w:r w:rsidR="00F2250D">
          <w:rPr>
            <w:webHidden/>
          </w:rPr>
          <w:fldChar w:fldCharType="begin"/>
        </w:r>
        <w:r w:rsidR="00F2250D">
          <w:rPr>
            <w:webHidden/>
          </w:rPr>
          <w:instrText xml:space="preserve"> PAGEREF _Toc122522440 \h </w:instrText>
        </w:r>
        <w:r w:rsidR="00F2250D">
          <w:rPr>
            <w:webHidden/>
          </w:rPr>
        </w:r>
        <w:r w:rsidR="00F2250D">
          <w:rPr>
            <w:webHidden/>
          </w:rPr>
          <w:fldChar w:fldCharType="separate"/>
        </w:r>
        <w:r w:rsidR="00F2250D">
          <w:rPr>
            <w:webHidden/>
          </w:rPr>
          <w:t>30</w:t>
        </w:r>
        <w:r w:rsidR="00F2250D">
          <w:rPr>
            <w:webHidden/>
          </w:rPr>
          <w:fldChar w:fldCharType="end"/>
        </w:r>
      </w:hyperlink>
    </w:p>
    <w:p w14:paraId="675B9B86" w14:textId="3D052988" w:rsidR="00F2250D" w:rsidRDefault="00000000">
      <w:pPr>
        <w:pStyle w:val="TM3"/>
        <w:rPr>
          <w:rFonts w:asciiTheme="minorHAnsi" w:eastAsiaTheme="minorEastAsia" w:hAnsiTheme="minorHAnsi" w:cstheme="minorBidi"/>
          <w:sz w:val="22"/>
          <w:szCs w:val="22"/>
          <w:lang w:val="fr-FR" w:eastAsia="fr-FR"/>
        </w:rPr>
      </w:pPr>
      <w:hyperlink w:anchor="_Toc122522441" w:history="1">
        <w:r w:rsidR="00F2250D" w:rsidRPr="002931C7">
          <w:rPr>
            <w:rStyle w:val="Lienhypertexte"/>
            <w:rFonts w:eastAsia="Arial Unicode MS"/>
            <w:lang w:val="fr-BE"/>
          </w:rPr>
          <w:t>1.7.13</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Moyens de contrôle (art. 82)</w:t>
        </w:r>
        <w:r w:rsidR="00F2250D">
          <w:rPr>
            <w:webHidden/>
          </w:rPr>
          <w:tab/>
        </w:r>
        <w:r w:rsidR="00F2250D">
          <w:rPr>
            <w:webHidden/>
          </w:rPr>
          <w:fldChar w:fldCharType="begin"/>
        </w:r>
        <w:r w:rsidR="00F2250D">
          <w:rPr>
            <w:webHidden/>
          </w:rPr>
          <w:instrText xml:space="preserve"> PAGEREF _Toc122522441 \h </w:instrText>
        </w:r>
        <w:r w:rsidR="00F2250D">
          <w:rPr>
            <w:webHidden/>
          </w:rPr>
        </w:r>
        <w:r w:rsidR="00F2250D">
          <w:rPr>
            <w:webHidden/>
          </w:rPr>
          <w:fldChar w:fldCharType="separate"/>
        </w:r>
        <w:r w:rsidR="00F2250D">
          <w:rPr>
            <w:webHidden/>
          </w:rPr>
          <w:t>31</w:t>
        </w:r>
        <w:r w:rsidR="00F2250D">
          <w:rPr>
            <w:webHidden/>
          </w:rPr>
          <w:fldChar w:fldCharType="end"/>
        </w:r>
      </w:hyperlink>
    </w:p>
    <w:p w14:paraId="406A4E01" w14:textId="7BD5A98B" w:rsidR="00F2250D" w:rsidRDefault="00000000">
      <w:pPr>
        <w:pStyle w:val="TM3"/>
        <w:rPr>
          <w:rFonts w:asciiTheme="minorHAnsi" w:eastAsiaTheme="minorEastAsia" w:hAnsiTheme="minorHAnsi" w:cstheme="minorBidi"/>
          <w:sz w:val="22"/>
          <w:szCs w:val="22"/>
          <w:lang w:val="fr-FR" w:eastAsia="fr-FR"/>
        </w:rPr>
      </w:pPr>
      <w:hyperlink w:anchor="_Toc122522442" w:history="1">
        <w:r w:rsidR="00F2250D" w:rsidRPr="002931C7">
          <w:rPr>
            <w:rStyle w:val="Lienhypertexte"/>
            <w:rFonts w:eastAsia="Arial Unicode MS"/>
            <w:lang w:val="fr-BE"/>
          </w:rPr>
          <w:t>1.7.14</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Journal des travaux (art. 83)</w:t>
        </w:r>
        <w:r w:rsidR="00F2250D">
          <w:rPr>
            <w:webHidden/>
          </w:rPr>
          <w:tab/>
        </w:r>
        <w:r w:rsidR="00F2250D">
          <w:rPr>
            <w:webHidden/>
          </w:rPr>
          <w:fldChar w:fldCharType="begin"/>
        </w:r>
        <w:r w:rsidR="00F2250D">
          <w:rPr>
            <w:webHidden/>
          </w:rPr>
          <w:instrText xml:space="preserve"> PAGEREF _Toc122522442 \h </w:instrText>
        </w:r>
        <w:r w:rsidR="00F2250D">
          <w:rPr>
            <w:webHidden/>
          </w:rPr>
        </w:r>
        <w:r w:rsidR="00F2250D">
          <w:rPr>
            <w:webHidden/>
          </w:rPr>
          <w:fldChar w:fldCharType="separate"/>
        </w:r>
        <w:r w:rsidR="00F2250D">
          <w:rPr>
            <w:webHidden/>
          </w:rPr>
          <w:t>31</w:t>
        </w:r>
        <w:r w:rsidR="00F2250D">
          <w:rPr>
            <w:webHidden/>
          </w:rPr>
          <w:fldChar w:fldCharType="end"/>
        </w:r>
      </w:hyperlink>
    </w:p>
    <w:p w14:paraId="493F4C89" w14:textId="233B6536" w:rsidR="00F2250D" w:rsidRDefault="00000000">
      <w:pPr>
        <w:pStyle w:val="TM3"/>
        <w:rPr>
          <w:rFonts w:asciiTheme="minorHAnsi" w:eastAsiaTheme="minorEastAsia" w:hAnsiTheme="minorHAnsi" w:cstheme="minorBidi"/>
          <w:sz w:val="22"/>
          <w:szCs w:val="22"/>
          <w:lang w:val="fr-FR" w:eastAsia="fr-FR"/>
        </w:rPr>
      </w:pPr>
      <w:hyperlink w:anchor="_Toc122522443" w:history="1">
        <w:r w:rsidR="00F2250D" w:rsidRPr="002931C7">
          <w:rPr>
            <w:rStyle w:val="Lienhypertexte"/>
            <w:rFonts w:eastAsia="Arial Unicode MS"/>
            <w:lang w:val="fr-BE"/>
          </w:rPr>
          <w:t>1.7.15</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Responsabilité de l’entrepreneur (art. 84)</w:t>
        </w:r>
        <w:r w:rsidR="00F2250D">
          <w:rPr>
            <w:webHidden/>
          </w:rPr>
          <w:tab/>
        </w:r>
        <w:r w:rsidR="00F2250D">
          <w:rPr>
            <w:webHidden/>
          </w:rPr>
          <w:fldChar w:fldCharType="begin"/>
        </w:r>
        <w:r w:rsidR="00F2250D">
          <w:rPr>
            <w:webHidden/>
          </w:rPr>
          <w:instrText xml:space="preserve"> PAGEREF _Toc122522443 \h </w:instrText>
        </w:r>
        <w:r w:rsidR="00F2250D">
          <w:rPr>
            <w:webHidden/>
          </w:rPr>
        </w:r>
        <w:r w:rsidR="00F2250D">
          <w:rPr>
            <w:webHidden/>
          </w:rPr>
          <w:fldChar w:fldCharType="separate"/>
        </w:r>
        <w:r w:rsidR="00F2250D">
          <w:rPr>
            <w:webHidden/>
          </w:rPr>
          <w:t>32</w:t>
        </w:r>
        <w:r w:rsidR="00F2250D">
          <w:rPr>
            <w:webHidden/>
          </w:rPr>
          <w:fldChar w:fldCharType="end"/>
        </w:r>
      </w:hyperlink>
    </w:p>
    <w:p w14:paraId="1C680B3F" w14:textId="20544AF2" w:rsidR="00F2250D" w:rsidRDefault="00000000">
      <w:pPr>
        <w:pStyle w:val="TM3"/>
        <w:rPr>
          <w:rFonts w:asciiTheme="minorHAnsi" w:eastAsiaTheme="minorEastAsia" w:hAnsiTheme="minorHAnsi" w:cstheme="minorBidi"/>
          <w:sz w:val="22"/>
          <w:szCs w:val="22"/>
          <w:lang w:val="fr-FR" w:eastAsia="fr-FR"/>
        </w:rPr>
      </w:pPr>
      <w:hyperlink w:anchor="_Toc122522444" w:history="1">
        <w:r w:rsidR="00F2250D" w:rsidRPr="002931C7">
          <w:rPr>
            <w:rStyle w:val="Lienhypertexte"/>
            <w:rFonts w:eastAsia="Arial Unicode MS"/>
            <w:lang w:val="fr-BE"/>
          </w:rPr>
          <w:t>1.7.16</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Tolérance zéro exploitation et abus sexuels</w:t>
        </w:r>
        <w:r w:rsidR="00F2250D">
          <w:rPr>
            <w:webHidden/>
          </w:rPr>
          <w:tab/>
        </w:r>
        <w:r w:rsidR="00F2250D">
          <w:rPr>
            <w:webHidden/>
          </w:rPr>
          <w:fldChar w:fldCharType="begin"/>
        </w:r>
        <w:r w:rsidR="00F2250D">
          <w:rPr>
            <w:webHidden/>
          </w:rPr>
          <w:instrText xml:space="preserve"> PAGEREF _Toc122522444 \h </w:instrText>
        </w:r>
        <w:r w:rsidR="00F2250D">
          <w:rPr>
            <w:webHidden/>
          </w:rPr>
        </w:r>
        <w:r w:rsidR="00F2250D">
          <w:rPr>
            <w:webHidden/>
          </w:rPr>
          <w:fldChar w:fldCharType="separate"/>
        </w:r>
        <w:r w:rsidR="00F2250D">
          <w:rPr>
            <w:webHidden/>
          </w:rPr>
          <w:t>32</w:t>
        </w:r>
        <w:r w:rsidR="00F2250D">
          <w:rPr>
            <w:webHidden/>
          </w:rPr>
          <w:fldChar w:fldCharType="end"/>
        </w:r>
      </w:hyperlink>
    </w:p>
    <w:p w14:paraId="5E8443CE" w14:textId="3ED41F73" w:rsidR="00F2250D" w:rsidRDefault="00000000">
      <w:pPr>
        <w:pStyle w:val="TM3"/>
        <w:rPr>
          <w:rFonts w:asciiTheme="minorHAnsi" w:eastAsiaTheme="minorEastAsia" w:hAnsiTheme="minorHAnsi" w:cstheme="minorBidi"/>
          <w:sz w:val="22"/>
          <w:szCs w:val="22"/>
          <w:lang w:val="fr-FR" w:eastAsia="fr-FR"/>
        </w:rPr>
      </w:pPr>
      <w:hyperlink w:anchor="_Toc122522445" w:history="1">
        <w:r w:rsidR="00F2250D" w:rsidRPr="002931C7">
          <w:rPr>
            <w:rStyle w:val="Lienhypertexte"/>
            <w:rFonts w:eastAsia="Arial Unicode MS"/>
            <w:lang w:val="fr-BE"/>
          </w:rPr>
          <w:t>1.7.17</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Moyens d’action du Pouvoir Adjudicateur (art. 44-51 et 85-88)</w:t>
        </w:r>
        <w:r w:rsidR="00F2250D">
          <w:rPr>
            <w:webHidden/>
          </w:rPr>
          <w:tab/>
        </w:r>
        <w:r w:rsidR="00F2250D">
          <w:rPr>
            <w:webHidden/>
          </w:rPr>
          <w:fldChar w:fldCharType="begin"/>
        </w:r>
        <w:r w:rsidR="00F2250D">
          <w:rPr>
            <w:webHidden/>
          </w:rPr>
          <w:instrText xml:space="preserve"> PAGEREF _Toc122522445 \h </w:instrText>
        </w:r>
        <w:r w:rsidR="00F2250D">
          <w:rPr>
            <w:webHidden/>
          </w:rPr>
        </w:r>
        <w:r w:rsidR="00F2250D">
          <w:rPr>
            <w:webHidden/>
          </w:rPr>
          <w:fldChar w:fldCharType="separate"/>
        </w:r>
        <w:r w:rsidR="00F2250D">
          <w:rPr>
            <w:webHidden/>
          </w:rPr>
          <w:t>32</w:t>
        </w:r>
        <w:r w:rsidR="00F2250D">
          <w:rPr>
            <w:webHidden/>
          </w:rPr>
          <w:fldChar w:fldCharType="end"/>
        </w:r>
      </w:hyperlink>
    </w:p>
    <w:p w14:paraId="132A2076" w14:textId="28BD9D42" w:rsidR="00F2250D" w:rsidRDefault="00000000">
      <w:pPr>
        <w:pStyle w:val="TM3"/>
        <w:rPr>
          <w:rFonts w:asciiTheme="minorHAnsi" w:eastAsiaTheme="minorEastAsia" w:hAnsiTheme="minorHAnsi" w:cstheme="minorBidi"/>
          <w:sz w:val="22"/>
          <w:szCs w:val="22"/>
          <w:lang w:val="fr-FR" w:eastAsia="fr-FR"/>
        </w:rPr>
      </w:pPr>
      <w:hyperlink w:anchor="_Toc122522446" w:history="1">
        <w:r w:rsidR="00F2250D" w:rsidRPr="002931C7">
          <w:rPr>
            <w:rStyle w:val="Lienhypertexte"/>
            <w:rFonts w:eastAsia="Arial Unicode MS"/>
            <w:lang w:val="fr-BE"/>
          </w:rPr>
          <w:t>1.7.18</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Réceptions, garantie et fin du marché (art. 64-65 et 91-92)</w:t>
        </w:r>
        <w:r w:rsidR="00F2250D">
          <w:rPr>
            <w:webHidden/>
          </w:rPr>
          <w:tab/>
        </w:r>
        <w:r w:rsidR="00F2250D">
          <w:rPr>
            <w:webHidden/>
          </w:rPr>
          <w:fldChar w:fldCharType="begin"/>
        </w:r>
        <w:r w:rsidR="00F2250D">
          <w:rPr>
            <w:webHidden/>
          </w:rPr>
          <w:instrText xml:space="preserve"> PAGEREF _Toc122522446 \h </w:instrText>
        </w:r>
        <w:r w:rsidR="00F2250D">
          <w:rPr>
            <w:webHidden/>
          </w:rPr>
        </w:r>
        <w:r w:rsidR="00F2250D">
          <w:rPr>
            <w:webHidden/>
          </w:rPr>
          <w:fldChar w:fldCharType="separate"/>
        </w:r>
        <w:r w:rsidR="00F2250D">
          <w:rPr>
            <w:webHidden/>
          </w:rPr>
          <w:t>35</w:t>
        </w:r>
        <w:r w:rsidR="00F2250D">
          <w:rPr>
            <w:webHidden/>
          </w:rPr>
          <w:fldChar w:fldCharType="end"/>
        </w:r>
      </w:hyperlink>
    </w:p>
    <w:p w14:paraId="522C148D" w14:textId="5CFFEF65" w:rsidR="00F2250D" w:rsidRDefault="00000000">
      <w:pPr>
        <w:pStyle w:val="TM3"/>
        <w:rPr>
          <w:rFonts w:asciiTheme="minorHAnsi" w:eastAsiaTheme="minorEastAsia" w:hAnsiTheme="minorHAnsi" w:cstheme="minorBidi"/>
          <w:sz w:val="22"/>
          <w:szCs w:val="22"/>
          <w:lang w:val="fr-FR" w:eastAsia="fr-FR"/>
        </w:rPr>
      </w:pPr>
      <w:hyperlink w:anchor="_Toc122522447" w:history="1">
        <w:r w:rsidR="00F2250D" w:rsidRPr="002931C7">
          <w:rPr>
            <w:rStyle w:val="Lienhypertexte"/>
            <w:rFonts w:eastAsia="Arial Unicode MS"/>
            <w:lang w:val="fr-BE"/>
          </w:rPr>
          <w:t>1.7.19</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Prix du marché en cas de retard d’exécution (art 94)</w:t>
        </w:r>
        <w:r w:rsidR="00F2250D">
          <w:rPr>
            <w:webHidden/>
          </w:rPr>
          <w:tab/>
        </w:r>
        <w:r w:rsidR="00F2250D">
          <w:rPr>
            <w:webHidden/>
          </w:rPr>
          <w:fldChar w:fldCharType="begin"/>
        </w:r>
        <w:r w:rsidR="00F2250D">
          <w:rPr>
            <w:webHidden/>
          </w:rPr>
          <w:instrText xml:space="preserve"> PAGEREF _Toc122522447 \h </w:instrText>
        </w:r>
        <w:r w:rsidR="00F2250D">
          <w:rPr>
            <w:webHidden/>
          </w:rPr>
        </w:r>
        <w:r w:rsidR="00F2250D">
          <w:rPr>
            <w:webHidden/>
          </w:rPr>
          <w:fldChar w:fldCharType="separate"/>
        </w:r>
        <w:r w:rsidR="00F2250D">
          <w:rPr>
            <w:webHidden/>
          </w:rPr>
          <w:t>37</w:t>
        </w:r>
        <w:r w:rsidR="00F2250D">
          <w:rPr>
            <w:webHidden/>
          </w:rPr>
          <w:fldChar w:fldCharType="end"/>
        </w:r>
      </w:hyperlink>
    </w:p>
    <w:p w14:paraId="001D3C38" w14:textId="21CB3CB3" w:rsidR="00F2250D" w:rsidRDefault="00000000">
      <w:pPr>
        <w:pStyle w:val="TM3"/>
        <w:rPr>
          <w:rFonts w:asciiTheme="minorHAnsi" w:eastAsiaTheme="minorEastAsia" w:hAnsiTheme="minorHAnsi" w:cstheme="minorBidi"/>
          <w:sz w:val="22"/>
          <w:szCs w:val="22"/>
          <w:lang w:val="fr-FR" w:eastAsia="fr-FR"/>
        </w:rPr>
      </w:pPr>
      <w:hyperlink w:anchor="_Toc122522448" w:history="1">
        <w:r w:rsidR="00F2250D" w:rsidRPr="002931C7">
          <w:rPr>
            <w:rStyle w:val="Lienhypertexte"/>
            <w:rFonts w:eastAsia="Arial Unicode MS"/>
            <w:lang w:val="fr-BE"/>
          </w:rPr>
          <w:t>1.7.20</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Facturation et paiement des travaux (art. 66 e.s.  et 95)</w:t>
        </w:r>
        <w:r w:rsidR="00F2250D">
          <w:rPr>
            <w:webHidden/>
          </w:rPr>
          <w:tab/>
        </w:r>
        <w:r w:rsidR="00F2250D">
          <w:rPr>
            <w:webHidden/>
          </w:rPr>
          <w:fldChar w:fldCharType="begin"/>
        </w:r>
        <w:r w:rsidR="00F2250D">
          <w:rPr>
            <w:webHidden/>
          </w:rPr>
          <w:instrText xml:space="preserve"> PAGEREF _Toc122522448 \h </w:instrText>
        </w:r>
        <w:r w:rsidR="00F2250D">
          <w:rPr>
            <w:webHidden/>
          </w:rPr>
        </w:r>
        <w:r w:rsidR="00F2250D">
          <w:rPr>
            <w:webHidden/>
          </w:rPr>
          <w:fldChar w:fldCharType="separate"/>
        </w:r>
        <w:r w:rsidR="00F2250D">
          <w:rPr>
            <w:webHidden/>
          </w:rPr>
          <w:t>37</w:t>
        </w:r>
        <w:r w:rsidR="00F2250D">
          <w:rPr>
            <w:webHidden/>
          </w:rPr>
          <w:fldChar w:fldCharType="end"/>
        </w:r>
      </w:hyperlink>
    </w:p>
    <w:p w14:paraId="7C9BDF65" w14:textId="5FCA9246" w:rsidR="00F2250D" w:rsidRDefault="00000000">
      <w:pPr>
        <w:pStyle w:val="TM3"/>
        <w:rPr>
          <w:rFonts w:asciiTheme="minorHAnsi" w:eastAsiaTheme="minorEastAsia" w:hAnsiTheme="minorHAnsi" w:cstheme="minorBidi"/>
          <w:sz w:val="22"/>
          <w:szCs w:val="22"/>
          <w:lang w:val="fr-FR" w:eastAsia="fr-FR"/>
        </w:rPr>
      </w:pPr>
      <w:hyperlink w:anchor="_Toc122522449" w:history="1">
        <w:r w:rsidR="00F2250D" w:rsidRPr="002931C7">
          <w:rPr>
            <w:rStyle w:val="Lienhypertexte"/>
            <w:rFonts w:eastAsia="Arial Unicode MS"/>
            <w:lang w:val="fr-BE"/>
          </w:rPr>
          <w:t>1.7.21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Litiges (art. 73)</w:t>
        </w:r>
        <w:r w:rsidR="00F2250D">
          <w:rPr>
            <w:webHidden/>
          </w:rPr>
          <w:tab/>
        </w:r>
        <w:r w:rsidR="00F2250D">
          <w:rPr>
            <w:webHidden/>
          </w:rPr>
          <w:fldChar w:fldCharType="begin"/>
        </w:r>
        <w:r w:rsidR="00F2250D">
          <w:rPr>
            <w:webHidden/>
          </w:rPr>
          <w:instrText xml:space="preserve"> PAGEREF _Toc122522449 \h </w:instrText>
        </w:r>
        <w:r w:rsidR="00F2250D">
          <w:rPr>
            <w:webHidden/>
          </w:rPr>
        </w:r>
        <w:r w:rsidR="00F2250D">
          <w:rPr>
            <w:webHidden/>
          </w:rPr>
          <w:fldChar w:fldCharType="separate"/>
        </w:r>
        <w:r w:rsidR="00F2250D">
          <w:rPr>
            <w:webHidden/>
          </w:rPr>
          <w:t>38</w:t>
        </w:r>
        <w:r w:rsidR="00F2250D">
          <w:rPr>
            <w:webHidden/>
          </w:rPr>
          <w:fldChar w:fldCharType="end"/>
        </w:r>
      </w:hyperlink>
    </w:p>
    <w:p w14:paraId="02D62899" w14:textId="524CFDB6" w:rsidR="00F2250D" w:rsidRDefault="00000000">
      <w:pPr>
        <w:pStyle w:val="TM1"/>
        <w:rPr>
          <w:rFonts w:asciiTheme="minorHAnsi" w:eastAsiaTheme="minorEastAsia" w:hAnsiTheme="minorHAnsi" w:cstheme="minorBidi"/>
          <w:b w:val="0"/>
          <w:bCs w:val="0"/>
          <w:caps w:val="0"/>
          <w:sz w:val="22"/>
          <w:szCs w:val="22"/>
          <w:lang w:val="fr-FR" w:eastAsia="fr-FR"/>
        </w:rPr>
      </w:pPr>
      <w:hyperlink w:anchor="_Toc122522450" w:history="1">
        <w:r w:rsidR="00F2250D" w:rsidRPr="002931C7">
          <w:rPr>
            <w:rStyle w:val="Lienhypertexte"/>
            <w:rFonts w:eastAsia="Arial Unicode MS"/>
          </w:rPr>
          <w:t>2</w:t>
        </w:r>
        <w:r w:rsidR="00F2250D">
          <w:rPr>
            <w:rFonts w:asciiTheme="minorHAnsi" w:eastAsiaTheme="minorEastAsia" w:hAnsiTheme="minorHAnsi" w:cstheme="minorBidi"/>
            <w:b w:val="0"/>
            <w:bCs w:val="0"/>
            <w:caps w:val="0"/>
            <w:sz w:val="22"/>
            <w:szCs w:val="22"/>
            <w:lang w:val="fr-FR" w:eastAsia="fr-FR"/>
          </w:rPr>
          <w:tab/>
        </w:r>
        <w:r w:rsidR="00F2250D" w:rsidRPr="002931C7">
          <w:rPr>
            <w:rStyle w:val="Lienhypertexte"/>
            <w:rFonts w:eastAsia="Arial Unicode MS"/>
          </w:rPr>
          <w:t>Termes de références</w:t>
        </w:r>
        <w:r w:rsidR="00F2250D">
          <w:rPr>
            <w:webHidden/>
          </w:rPr>
          <w:tab/>
        </w:r>
        <w:r w:rsidR="00F2250D">
          <w:rPr>
            <w:webHidden/>
          </w:rPr>
          <w:fldChar w:fldCharType="begin"/>
        </w:r>
        <w:r w:rsidR="00F2250D">
          <w:rPr>
            <w:webHidden/>
          </w:rPr>
          <w:instrText xml:space="preserve"> PAGEREF _Toc122522450 \h </w:instrText>
        </w:r>
        <w:r w:rsidR="00F2250D">
          <w:rPr>
            <w:webHidden/>
          </w:rPr>
        </w:r>
        <w:r w:rsidR="00F2250D">
          <w:rPr>
            <w:webHidden/>
          </w:rPr>
          <w:fldChar w:fldCharType="separate"/>
        </w:r>
        <w:r w:rsidR="00F2250D">
          <w:rPr>
            <w:webHidden/>
          </w:rPr>
          <w:t>39</w:t>
        </w:r>
        <w:r w:rsidR="00F2250D">
          <w:rPr>
            <w:webHidden/>
          </w:rPr>
          <w:fldChar w:fldCharType="end"/>
        </w:r>
      </w:hyperlink>
    </w:p>
    <w:p w14:paraId="6CE01DAB" w14:textId="3100936C" w:rsidR="00F2250D" w:rsidRDefault="00000000">
      <w:pPr>
        <w:pStyle w:val="TM1"/>
        <w:rPr>
          <w:rFonts w:asciiTheme="minorHAnsi" w:eastAsiaTheme="minorEastAsia" w:hAnsiTheme="minorHAnsi" w:cstheme="minorBidi"/>
          <w:b w:val="0"/>
          <w:bCs w:val="0"/>
          <w:caps w:val="0"/>
          <w:sz w:val="22"/>
          <w:szCs w:val="22"/>
          <w:lang w:val="fr-FR" w:eastAsia="fr-FR"/>
        </w:rPr>
      </w:pPr>
      <w:hyperlink w:anchor="_Toc122522451" w:history="1">
        <w:r w:rsidR="00F2250D" w:rsidRPr="002931C7">
          <w:rPr>
            <w:rStyle w:val="Lienhypertexte"/>
            <w:rFonts w:eastAsia="Arial Unicode MS"/>
          </w:rPr>
          <w:t>3</w:t>
        </w:r>
        <w:r w:rsidR="00F2250D">
          <w:rPr>
            <w:rFonts w:asciiTheme="minorHAnsi" w:eastAsiaTheme="minorEastAsia" w:hAnsiTheme="minorHAnsi" w:cstheme="minorBidi"/>
            <w:b w:val="0"/>
            <w:bCs w:val="0"/>
            <w:caps w:val="0"/>
            <w:sz w:val="22"/>
            <w:szCs w:val="22"/>
            <w:lang w:val="fr-FR" w:eastAsia="fr-FR"/>
          </w:rPr>
          <w:tab/>
        </w:r>
        <w:r w:rsidR="00F2250D" w:rsidRPr="002931C7">
          <w:rPr>
            <w:rStyle w:val="Lienhypertexte"/>
            <w:rFonts w:eastAsia="Arial Unicode MS"/>
          </w:rPr>
          <w:t>Formulaires</w:t>
        </w:r>
        <w:r w:rsidR="00F2250D">
          <w:rPr>
            <w:webHidden/>
          </w:rPr>
          <w:tab/>
        </w:r>
        <w:r w:rsidR="00F2250D">
          <w:rPr>
            <w:webHidden/>
          </w:rPr>
          <w:fldChar w:fldCharType="begin"/>
        </w:r>
        <w:r w:rsidR="00F2250D">
          <w:rPr>
            <w:webHidden/>
          </w:rPr>
          <w:instrText xml:space="preserve"> PAGEREF _Toc122522451 \h </w:instrText>
        </w:r>
        <w:r w:rsidR="00F2250D">
          <w:rPr>
            <w:webHidden/>
          </w:rPr>
        </w:r>
        <w:r w:rsidR="00F2250D">
          <w:rPr>
            <w:webHidden/>
          </w:rPr>
          <w:fldChar w:fldCharType="separate"/>
        </w:r>
        <w:r w:rsidR="00F2250D">
          <w:rPr>
            <w:webHidden/>
          </w:rPr>
          <w:t>40</w:t>
        </w:r>
        <w:r w:rsidR="00F2250D">
          <w:rPr>
            <w:webHidden/>
          </w:rPr>
          <w:fldChar w:fldCharType="end"/>
        </w:r>
      </w:hyperlink>
    </w:p>
    <w:p w14:paraId="6CDF09C7" w14:textId="0FE97F2F"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52" w:history="1">
        <w:r w:rsidR="00F2250D" w:rsidRPr="002931C7">
          <w:rPr>
            <w:rStyle w:val="Lienhypertexte"/>
            <w:rFonts w:eastAsia="Arial Unicode MS"/>
          </w:rPr>
          <w:t>3.1</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Instructions pour l’établissement de l’offre</w:t>
        </w:r>
        <w:r w:rsidR="00F2250D">
          <w:rPr>
            <w:webHidden/>
          </w:rPr>
          <w:tab/>
        </w:r>
        <w:r w:rsidR="00F2250D">
          <w:rPr>
            <w:webHidden/>
          </w:rPr>
          <w:fldChar w:fldCharType="begin"/>
        </w:r>
        <w:r w:rsidR="00F2250D">
          <w:rPr>
            <w:webHidden/>
          </w:rPr>
          <w:instrText xml:space="preserve"> PAGEREF _Toc122522452 \h </w:instrText>
        </w:r>
        <w:r w:rsidR="00F2250D">
          <w:rPr>
            <w:webHidden/>
          </w:rPr>
        </w:r>
        <w:r w:rsidR="00F2250D">
          <w:rPr>
            <w:webHidden/>
          </w:rPr>
          <w:fldChar w:fldCharType="separate"/>
        </w:r>
        <w:r w:rsidR="00F2250D">
          <w:rPr>
            <w:webHidden/>
          </w:rPr>
          <w:t>40</w:t>
        </w:r>
        <w:r w:rsidR="00F2250D">
          <w:rPr>
            <w:webHidden/>
          </w:rPr>
          <w:fldChar w:fldCharType="end"/>
        </w:r>
      </w:hyperlink>
    </w:p>
    <w:p w14:paraId="43871459" w14:textId="7804D600"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53" w:history="1">
        <w:r w:rsidR="00F2250D" w:rsidRPr="002931C7">
          <w:rPr>
            <w:rStyle w:val="Lienhypertexte"/>
            <w:rFonts w:eastAsia="Arial Unicode MS"/>
          </w:rPr>
          <w:t>3.2</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Fiche d’identification</w:t>
        </w:r>
        <w:r w:rsidR="00F2250D">
          <w:rPr>
            <w:webHidden/>
          </w:rPr>
          <w:tab/>
        </w:r>
        <w:r w:rsidR="00F2250D">
          <w:rPr>
            <w:webHidden/>
          </w:rPr>
          <w:fldChar w:fldCharType="begin"/>
        </w:r>
        <w:r w:rsidR="00F2250D">
          <w:rPr>
            <w:webHidden/>
          </w:rPr>
          <w:instrText xml:space="preserve"> PAGEREF _Toc122522453 \h </w:instrText>
        </w:r>
        <w:r w:rsidR="00F2250D">
          <w:rPr>
            <w:webHidden/>
          </w:rPr>
        </w:r>
        <w:r w:rsidR="00F2250D">
          <w:rPr>
            <w:webHidden/>
          </w:rPr>
          <w:fldChar w:fldCharType="separate"/>
        </w:r>
        <w:r w:rsidR="00F2250D">
          <w:rPr>
            <w:webHidden/>
          </w:rPr>
          <w:t>41</w:t>
        </w:r>
        <w:r w:rsidR="00F2250D">
          <w:rPr>
            <w:webHidden/>
          </w:rPr>
          <w:fldChar w:fldCharType="end"/>
        </w:r>
      </w:hyperlink>
    </w:p>
    <w:p w14:paraId="30247A51" w14:textId="6F381D23" w:rsidR="00F2250D" w:rsidRDefault="00000000">
      <w:pPr>
        <w:pStyle w:val="TM3"/>
        <w:rPr>
          <w:rFonts w:asciiTheme="minorHAnsi" w:eastAsiaTheme="minorEastAsia" w:hAnsiTheme="minorHAnsi" w:cstheme="minorBidi"/>
          <w:sz w:val="22"/>
          <w:szCs w:val="22"/>
          <w:lang w:val="fr-FR" w:eastAsia="fr-FR"/>
        </w:rPr>
      </w:pPr>
      <w:hyperlink w:anchor="_Toc122522454" w:history="1">
        <w:r w:rsidR="00F2250D" w:rsidRPr="002931C7">
          <w:rPr>
            <w:rStyle w:val="Lienhypertexte"/>
            <w:rFonts w:eastAsia="Arial Unicode MS"/>
          </w:rPr>
          <w:t>3.2.1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rPr>
          <w:t>Personne physique</w:t>
        </w:r>
        <w:r w:rsidR="00F2250D">
          <w:rPr>
            <w:webHidden/>
          </w:rPr>
          <w:tab/>
        </w:r>
        <w:r w:rsidR="00F2250D">
          <w:rPr>
            <w:webHidden/>
          </w:rPr>
          <w:fldChar w:fldCharType="begin"/>
        </w:r>
        <w:r w:rsidR="00F2250D">
          <w:rPr>
            <w:webHidden/>
          </w:rPr>
          <w:instrText xml:space="preserve"> PAGEREF _Toc122522454 \h </w:instrText>
        </w:r>
        <w:r w:rsidR="00F2250D">
          <w:rPr>
            <w:webHidden/>
          </w:rPr>
        </w:r>
        <w:r w:rsidR="00F2250D">
          <w:rPr>
            <w:webHidden/>
          </w:rPr>
          <w:fldChar w:fldCharType="separate"/>
        </w:r>
        <w:r w:rsidR="00F2250D">
          <w:rPr>
            <w:webHidden/>
          </w:rPr>
          <w:t>41</w:t>
        </w:r>
        <w:r w:rsidR="00F2250D">
          <w:rPr>
            <w:webHidden/>
          </w:rPr>
          <w:fldChar w:fldCharType="end"/>
        </w:r>
      </w:hyperlink>
    </w:p>
    <w:p w14:paraId="0275430E" w14:textId="5E5CF446" w:rsidR="00F2250D" w:rsidRDefault="00000000">
      <w:pPr>
        <w:pStyle w:val="TM3"/>
        <w:rPr>
          <w:rFonts w:asciiTheme="minorHAnsi" w:eastAsiaTheme="minorEastAsia" w:hAnsiTheme="minorHAnsi" w:cstheme="minorBidi"/>
          <w:sz w:val="22"/>
          <w:szCs w:val="22"/>
          <w:lang w:val="fr-FR" w:eastAsia="fr-FR"/>
        </w:rPr>
      </w:pPr>
      <w:hyperlink w:anchor="_Toc122522455" w:history="1">
        <w:r w:rsidR="00F2250D" w:rsidRPr="002931C7">
          <w:rPr>
            <w:rStyle w:val="Lienhypertexte"/>
            <w:rFonts w:eastAsia="Arial Unicode MS"/>
            <w:lang w:val="fr-BE"/>
          </w:rPr>
          <w:t>3.2.2</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Entité de droit privé/public ayant une forme juridique</w:t>
        </w:r>
        <w:r w:rsidR="00F2250D">
          <w:rPr>
            <w:webHidden/>
          </w:rPr>
          <w:tab/>
        </w:r>
        <w:r w:rsidR="00F2250D">
          <w:rPr>
            <w:webHidden/>
          </w:rPr>
          <w:fldChar w:fldCharType="begin"/>
        </w:r>
        <w:r w:rsidR="00F2250D">
          <w:rPr>
            <w:webHidden/>
          </w:rPr>
          <w:instrText xml:space="preserve"> PAGEREF _Toc122522455 \h </w:instrText>
        </w:r>
        <w:r w:rsidR="00F2250D">
          <w:rPr>
            <w:webHidden/>
          </w:rPr>
        </w:r>
        <w:r w:rsidR="00F2250D">
          <w:rPr>
            <w:webHidden/>
          </w:rPr>
          <w:fldChar w:fldCharType="separate"/>
        </w:r>
        <w:r w:rsidR="00F2250D">
          <w:rPr>
            <w:webHidden/>
          </w:rPr>
          <w:t>43</w:t>
        </w:r>
        <w:r w:rsidR="00F2250D">
          <w:rPr>
            <w:webHidden/>
          </w:rPr>
          <w:fldChar w:fldCharType="end"/>
        </w:r>
      </w:hyperlink>
    </w:p>
    <w:p w14:paraId="679A2A74" w14:textId="760F2674" w:rsidR="00F2250D" w:rsidRDefault="00000000">
      <w:pPr>
        <w:pStyle w:val="TM3"/>
        <w:rPr>
          <w:rFonts w:asciiTheme="minorHAnsi" w:eastAsiaTheme="minorEastAsia" w:hAnsiTheme="minorHAnsi" w:cstheme="minorBidi"/>
          <w:sz w:val="22"/>
          <w:szCs w:val="22"/>
          <w:lang w:val="fr-FR" w:eastAsia="fr-FR"/>
        </w:rPr>
      </w:pPr>
      <w:hyperlink w:anchor="_Toc122522456" w:history="1">
        <w:r w:rsidR="00F2250D" w:rsidRPr="002931C7">
          <w:rPr>
            <w:rStyle w:val="Lienhypertexte"/>
            <w:rFonts w:eastAsia="Arial Unicode MS"/>
          </w:rPr>
          <w:t>3.2.3</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rPr>
          <w:t>Entité de droit public</w:t>
        </w:r>
        <w:r w:rsidR="00F2250D">
          <w:rPr>
            <w:webHidden/>
          </w:rPr>
          <w:tab/>
        </w:r>
        <w:r w:rsidR="00F2250D">
          <w:rPr>
            <w:webHidden/>
          </w:rPr>
          <w:fldChar w:fldCharType="begin"/>
        </w:r>
        <w:r w:rsidR="00F2250D">
          <w:rPr>
            <w:webHidden/>
          </w:rPr>
          <w:instrText xml:space="preserve"> PAGEREF _Toc122522456 \h </w:instrText>
        </w:r>
        <w:r w:rsidR="00F2250D">
          <w:rPr>
            <w:webHidden/>
          </w:rPr>
        </w:r>
        <w:r w:rsidR="00F2250D">
          <w:rPr>
            <w:webHidden/>
          </w:rPr>
          <w:fldChar w:fldCharType="separate"/>
        </w:r>
        <w:r w:rsidR="00F2250D">
          <w:rPr>
            <w:webHidden/>
          </w:rPr>
          <w:t>44</w:t>
        </w:r>
        <w:r w:rsidR="00F2250D">
          <w:rPr>
            <w:webHidden/>
          </w:rPr>
          <w:fldChar w:fldCharType="end"/>
        </w:r>
      </w:hyperlink>
    </w:p>
    <w:p w14:paraId="205B9117" w14:textId="4E14F9B2" w:rsidR="00F2250D" w:rsidRDefault="00000000">
      <w:pPr>
        <w:pStyle w:val="TM3"/>
        <w:rPr>
          <w:rFonts w:asciiTheme="minorHAnsi" w:eastAsiaTheme="minorEastAsia" w:hAnsiTheme="minorHAnsi" w:cstheme="minorBidi"/>
          <w:sz w:val="22"/>
          <w:szCs w:val="22"/>
          <w:lang w:val="fr-FR" w:eastAsia="fr-FR"/>
        </w:rPr>
      </w:pPr>
      <w:hyperlink w:anchor="_Toc122522457" w:history="1">
        <w:r w:rsidR="00F2250D" w:rsidRPr="002931C7">
          <w:rPr>
            <w:rStyle w:val="Lienhypertexte"/>
            <w:rFonts w:eastAsia="Arial Unicode MS"/>
          </w:rPr>
          <w:t>3.2.4</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rPr>
          <w:t>Sous-traitants</w:t>
        </w:r>
        <w:r w:rsidR="00F2250D">
          <w:rPr>
            <w:webHidden/>
          </w:rPr>
          <w:tab/>
        </w:r>
        <w:r w:rsidR="00F2250D">
          <w:rPr>
            <w:webHidden/>
          </w:rPr>
          <w:fldChar w:fldCharType="begin"/>
        </w:r>
        <w:r w:rsidR="00F2250D">
          <w:rPr>
            <w:webHidden/>
          </w:rPr>
          <w:instrText xml:space="preserve"> PAGEREF _Toc122522457 \h </w:instrText>
        </w:r>
        <w:r w:rsidR="00F2250D">
          <w:rPr>
            <w:webHidden/>
          </w:rPr>
        </w:r>
        <w:r w:rsidR="00F2250D">
          <w:rPr>
            <w:webHidden/>
          </w:rPr>
          <w:fldChar w:fldCharType="separate"/>
        </w:r>
        <w:r w:rsidR="00F2250D">
          <w:rPr>
            <w:webHidden/>
          </w:rPr>
          <w:t>44</w:t>
        </w:r>
        <w:r w:rsidR="00F2250D">
          <w:rPr>
            <w:webHidden/>
          </w:rPr>
          <w:fldChar w:fldCharType="end"/>
        </w:r>
      </w:hyperlink>
    </w:p>
    <w:p w14:paraId="73D9EDE1" w14:textId="281A6511"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58" w:history="1">
        <w:r w:rsidR="00F2250D" w:rsidRPr="002931C7">
          <w:rPr>
            <w:rStyle w:val="Lienhypertexte"/>
            <w:rFonts w:eastAsia="Arial Unicode MS"/>
          </w:rPr>
          <w:t>3.3</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Formulaire d’offre - Prix</w:t>
        </w:r>
        <w:r w:rsidR="00F2250D">
          <w:rPr>
            <w:webHidden/>
          </w:rPr>
          <w:tab/>
        </w:r>
        <w:r w:rsidR="00F2250D">
          <w:rPr>
            <w:webHidden/>
          </w:rPr>
          <w:fldChar w:fldCharType="begin"/>
        </w:r>
        <w:r w:rsidR="00F2250D">
          <w:rPr>
            <w:webHidden/>
          </w:rPr>
          <w:instrText xml:space="preserve"> PAGEREF _Toc122522458 \h </w:instrText>
        </w:r>
        <w:r w:rsidR="00F2250D">
          <w:rPr>
            <w:webHidden/>
          </w:rPr>
        </w:r>
        <w:r w:rsidR="00F2250D">
          <w:rPr>
            <w:webHidden/>
          </w:rPr>
          <w:fldChar w:fldCharType="separate"/>
        </w:r>
        <w:r w:rsidR="00F2250D">
          <w:rPr>
            <w:webHidden/>
          </w:rPr>
          <w:t>45</w:t>
        </w:r>
        <w:r w:rsidR="00F2250D">
          <w:rPr>
            <w:webHidden/>
          </w:rPr>
          <w:fldChar w:fldCharType="end"/>
        </w:r>
      </w:hyperlink>
    </w:p>
    <w:p w14:paraId="0A87B85E" w14:textId="0FC32480"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59" w:history="1">
        <w:r w:rsidR="00F2250D" w:rsidRPr="002931C7">
          <w:rPr>
            <w:rStyle w:val="Lienhypertexte"/>
            <w:rFonts w:eastAsia="Arial Unicode MS"/>
          </w:rPr>
          <w:t>3.4</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Déclaration sur l’honneur – motifs d’exclusion</w:t>
        </w:r>
        <w:r w:rsidR="00F2250D">
          <w:rPr>
            <w:webHidden/>
          </w:rPr>
          <w:tab/>
        </w:r>
        <w:r w:rsidR="00F2250D">
          <w:rPr>
            <w:webHidden/>
          </w:rPr>
          <w:fldChar w:fldCharType="begin"/>
        </w:r>
        <w:r w:rsidR="00F2250D">
          <w:rPr>
            <w:webHidden/>
          </w:rPr>
          <w:instrText xml:space="preserve"> PAGEREF _Toc122522459 \h </w:instrText>
        </w:r>
        <w:r w:rsidR="00F2250D">
          <w:rPr>
            <w:webHidden/>
          </w:rPr>
        </w:r>
        <w:r w:rsidR="00F2250D">
          <w:rPr>
            <w:webHidden/>
          </w:rPr>
          <w:fldChar w:fldCharType="separate"/>
        </w:r>
        <w:r w:rsidR="00F2250D">
          <w:rPr>
            <w:webHidden/>
          </w:rPr>
          <w:t>46</w:t>
        </w:r>
        <w:r w:rsidR="00F2250D">
          <w:rPr>
            <w:webHidden/>
          </w:rPr>
          <w:fldChar w:fldCharType="end"/>
        </w:r>
      </w:hyperlink>
    </w:p>
    <w:p w14:paraId="13B8A9B8" w14:textId="37F2C288"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60" w:history="1">
        <w:r w:rsidR="00F2250D" w:rsidRPr="002931C7">
          <w:rPr>
            <w:rStyle w:val="Lienhypertexte"/>
            <w:rFonts w:eastAsia="Arial Unicode MS"/>
          </w:rPr>
          <w:t>3.5</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Déclaration intégrité soumissionnaires</w:t>
        </w:r>
        <w:r w:rsidR="00F2250D">
          <w:rPr>
            <w:webHidden/>
          </w:rPr>
          <w:tab/>
        </w:r>
        <w:r w:rsidR="00F2250D">
          <w:rPr>
            <w:webHidden/>
          </w:rPr>
          <w:fldChar w:fldCharType="begin"/>
        </w:r>
        <w:r w:rsidR="00F2250D">
          <w:rPr>
            <w:webHidden/>
          </w:rPr>
          <w:instrText xml:space="preserve"> PAGEREF _Toc122522460 \h </w:instrText>
        </w:r>
        <w:r w:rsidR="00F2250D">
          <w:rPr>
            <w:webHidden/>
          </w:rPr>
        </w:r>
        <w:r w:rsidR="00F2250D">
          <w:rPr>
            <w:webHidden/>
          </w:rPr>
          <w:fldChar w:fldCharType="separate"/>
        </w:r>
        <w:r w:rsidR="00F2250D">
          <w:rPr>
            <w:webHidden/>
          </w:rPr>
          <w:t>48</w:t>
        </w:r>
        <w:r w:rsidR="00F2250D">
          <w:rPr>
            <w:webHidden/>
          </w:rPr>
          <w:fldChar w:fldCharType="end"/>
        </w:r>
      </w:hyperlink>
    </w:p>
    <w:p w14:paraId="2E53BAD5" w14:textId="2C38C70F"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61" w:history="1">
        <w:r w:rsidR="00F2250D" w:rsidRPr="002931C7">
          <w:rPr>
            <w:rStyle w:val="Lienhypertexte"/>
            <w:rFonts w:eastAsia="Arial Unicode MS"/>
          </w:rPr>
          <w:t>3.6</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Dossier de sélection – capacité économique</w:t>
        </w:r>
        <w:r w:rsidR="00F2250D">
          <w:rPr>
            <w:webHidden/>
          </w:rPr>
          <w:tab/>
        </w:r>
        <w:r w:rsidR="00F2250D">
          <w:rPr>
            <w:webHidden/>
          </w:rPr>
          <w:fldChar w:fldCharType="begin"/>
        </w:r>
        <w:r w:rsidR="00F2250D">
          <w:rPr>
            <w:webHidden/>
          </w:rPr>
          <w:instrText xml:space="preserve"> PAGEREF _Toc122522461 \h </w:instrText>
        </w:r>
        <w:r w:rsidR="00F2250D">
          <w:rPr>
            <w:webHidden/>
          </w:rPr>
        </w:r>
        <w:r w:rsidR="00F2250D">
          <w:rPr>
            <w:webHidden/>
          </w:rPr>
          <w:fldChar w:fldCharType="separate"/>
        </w:r>
        <w:r w:rsidR="00F2250D">
          <w:rPr>
            <w:webHidden/>
          </w:rPr>
          <w:t>49</w:t>
        </w:r>
        <w:r w:rsidR="00F2250D">
          <w:rPr>
            <w:webHidden/>
          </w:rPr>
          <w:fldChar w:fldCharType="end"/>
        </w:r>
      </w:hyperlink>
    </w:p>
    <w:p w14:paraId="5D333FB0" w14:textId="20C4DB86"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62" w:history="1">
        <w:r w:rsidR="00F2250D" w:rsidRPr="002931C7">
          <w:rPr>
            <w:rStyle w:val="Lienhypertexte"/>
            <w:rFonts w:eastAsia="Arial Unicode MS"/>
          </w:rPr>
          <w:t>3.7</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Dossier de sélection – aptitude technique</w:t>
        </w:r>
        <w:r w:rsidR="00F2250D">
          <w:rPr>
            <w:webHidden/>
          </w:rPr>
          <w:tab/>
        </w:r>
        <w:r w:rsidR="00F2250D">
          <w:rPr>
            <w:webHidden/>
          </w:rPr>
          <w:fldChar w:fldCharType="begin"/>
        </w:r>
        <w:r w:rsidR="00F2250D">
          <w:rPr>
            <w:webHidden/>
          </w:rPr>
          <w:instrText xml:space="preserve"> PAGEREF _Toc122522462 \h </w:instrText>
        </w:r>
        <w:r w:rsidR="00F2250D">
          <w:rPr>
            <w:webHidden/>
          </w:rPr>
        </w:r>
        <w:r w:rsidR="00F2250D">
          <w:rPr>
            <w:webHidden/>
          </w:rPr>
          <w:fldChar w:fldCharType="separate"/>
        </w:r>
        <w:r w:rsidR="00F2250D">
          <w:rPr>
            <w:webHidden/>
          </w:rPr>
          <w:t>51</w:t>
        </w:r>
        <w:r w:rsidR="00F2250D">
          <w:rPr>
            <w:webHidden/>
          </w:rPr>
          <w:fldChar w:fldCharType="end"/>
        </w:r>
      </w:hyperlink>
    </w:p>
    <w:p w14:paraId="121F39A1" w14:textId="6770D6FA"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63" w:history="1">
        <w:r w:rsidR="00F2250D" w:rsidRPr="002931C7">
          <w:rPr>
            <w:rStyle w:val="Lienhypertexte"/>
            <w:rFonts w:eastAsia="Arial Unicode MS"/>
          </w:rPr>
          <w:t>3.8</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Documents à remettre – liste exhaustive</w:t>
        </w:r>
        <w:r w:rsidR="00F2250D">
          <w:rPr>
            <w:webHidden/>
          </w:rPr>
          <w:tab/>
        </w:r>
        <w:r w:rsidR="00F2250D">
          <w:rPr>
            <w:webHidden/>
          </w:rPr>
          <w:fldChar w:fldCharType="begin"/>
        </w:r>
        <w:r w:rsidR="00F2250D">
          <w:rPr>
            <w:webHidden/>
          </w:rPr>
          <w:instrText xml:space="preserve"> PAGEREF _Toc122522463 \h </w:instrText>
        </w:r>
        <w:r w:rsidR="00F2250D">
          <w:rPr>
            <w:webHidden/>
          </w:rPr>
        </w:r>
        <w:r w:rsidR="00F2250D">
          <w:rPr>
            <w:webHidden/>
          </w:rPr>
          <w:fldChar w:fldCharType="separate"/>
        </w:r>
        <w:r w:rsidR="00F2250D">
          <w:rPr>
            <w:webHidden/>
          </w:rPr>
          <w:t>55</w:t>
        </w:r>
        <w:r w:rsidR="00F2250D">
          <w:rPr>
            <w:webHidden/>
          </w:rPr>
          <w:fldChar w:fldCharType="end"/>
        </w:r>
      </w:hyperlink>
    </w:p>
    <w:p w14:paraId="52F27E2C" w14:textId="11AACA0D" w:rsidR="00F2250D" w:rsidRDefault="00000000">
      <w:pPr>
        <w:pStyle w:val="TM2"/>
        <w:rPr>
          <w:rFonts w:asciiTheme="minorHAnsi" w:eastAsiaTheme="minorEastAsia" w:hAnsiTheme="minorHAnsi" w:cstheme="minorBidi"/>
          <w:b w:val="0"/>
          <w:smallCaps w:val="0"/>
          <w:sz w:val="22"/>
          <w:szCs w:val="22"/>
          <w:lang w:val="fr-FR" w:eastAsia="fr-FR"/>
        </w:rPr>
      </w:pPr>
      <w:hyperlink w:anchor="_Toc122522464" w:history="1">
        <w:r w:rsidR="00F2250D" w:rsidRPr="002931C7">
          <w:rPr>
            <w:rStyle w:val="Lienhypertexte"/>
            <w:rFonts w:eastAsia="Arial Unicode MS"/>
          </w:rPr>
          <w:t>3.9</w:t>
        </w:r>
        <w:r w:rsidR="00F2250D">
          <w:rPr>
            <w:rFonts w:asciiTheme="minorHAnsi" w:eastAsiaTheme="minorEastAsia" w:hAnsiTheme="minorHAnsi" w:cstheme="minorBidi"/>
            <w:b w:val="0"/>
            <w:smallCaps w:val="0"/>
            <w:sz w:val="22"/>
            <w:szCs w:val="22"/>
            <w:lang w:val="fr-FR" w:eastAsia="fr-FR"/>
          </w:rPr>
          <w:tab/>
        </w:r>
        <w:r w:rsidR="00F2250D" w:rsidRPr="002931C7">
          <w:rPr>
            <w:rStyle w:val="Lienhypertexte"/>
            <w:rFonts w:eastAsia="Arial Unicode MS"/>
          </w:rPr>
          <w:t>Annexes</w:t>
        </w:r>
        <w:r w:rsidR="00F2250D">
          <w:rPr>
            <w:webHidden/>
          </w:rPr>
          <w:tab/>
        </w:r>
        <w:r w:rsidR="00F2250D">
          <w:rPr>
            <w:webHidden/>
          </w:rPr>
          <w:fldChar w:fldCharType="begin"/>
        </w:r>
        <w:r w:rsidR="00F2250D">
          <w:rPr>
            <w:webHidden/>
          </w:rPr>
          <w:instrText xml:space="preserve"> PAGEREF _Toc122522464 \h </w:instrText>
        </w:r>
        <w:r w:rsidR="00F2250D">
          <w:rPr>
            <w:webHidden/>
          </w:rPr>
        </w:r>
        <w:r w:rsidR="00F2250D">
          <w:rPr>
            <w:webHidden/>
          </w:rPr>
          <w:fldChar w:fldCharType="separate"/>
        </w:r>
        <w:r w:rsidR="00F2250D">
          <w:rPr>
            <w:webHidden/>
          </w:rPr>
          <w:t>55</w:t>
        </w:r>
        <w:r w:rsidR="00F2250D">
          <w:rPr>
            <w:webHidden/>
          </w:rPr>
          <w:fldChar w:fldCharType="end"/>
        </w:r>
      </w:hyperlink>
    </w:p>
    <w:p w14:paraId="3BDF5007" w14:textId="3B5FA9AA" w:rsidR="00F2250D" w:rsidRDefault="00000000">
      <w:pPr>
        <w:pStyle w:val="TM3"/>
        <w:rPr>
          <w:rFonts w:asciiTheme="minorHAnsi" w:eastAsiaTheme="minorEastAsia" w:hAnsiTheme="minorHAnsi" w:cstheme="minorBidi"/>
          <w:sz w:val="22"/>
          <w:szCs w:val="22"/>
          <w:lang w:val="fr-FR" w:eastAsia="fr-FR"/>
        </w:rPr>
      </w:pPr>
      <w:hyperlink w:anchor="_Toc122522465" w:history="1">
        <w:r w:rsidR="00F2250D" w:rsidRPr="002931C7">
          <w:rPr>
            <w:rStyle w:val="Lienhypertexte"/>
            <w:rFonts w:eastAsia="Arial Unicode MS"/>
            <w:lang w:val="fr-BE"/>
          </w:rPr>
          <w:t>3.9.1</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Annexe 1 – Art. 4 de l’Arrêté royal du 26 septembre 1991 fixant certaines mesures d'application de la loi du 20 mars 1991 organisant l'agréation d'entrepreneurs de travaux</w:t>
        </w:r>
        <w:r w:rsidR="00F2250D">
          <w:rPr>
            <w:webHidden/>
          </w:rPr>
          <w:tab/>
        </w:r>
        <w:r w:rsidR="00F2250D">
          <w:rPr>
            <w:webHidden/>
          </w:rPr>
          <w:fldChar w:fldCharType="begin"/>
        </w:r>
        <w:r w:rsidR="00F2250D">
          <w:rPr>
            <w:webHidden/>
          </w:rPr>
          <w:instrText xml:space="preserve"> PAGEREF _Toc122522465 \h </w:instrText>
        </w:r>
        <w:r w:rsidR="00F2250D">
          <w:rPr>
            <w:webHidden/>
          </w:rPr>
        </w:r>
        <w:r w:rsidR="00F2250D">
          <w:rPr>
            <w:webHidden/>
          </w:rPr>
          <w:fldChar w:fldCharType="separate"/>
        </w:r>
        <w:r w:rsidR="00F2250D">
          <w:rPr>
            <w:webHidden/>
          </w:rPr>
          <w:t>55</w:t>
        </w:r>
        <w:r w:rsidR="00F2250D">
          <w:rPr>
            <w:webHidden/>
          </w:rPr>
          <w:fldChar w:fldCharType="end"/>
        </w:r>
      </w:hyperlink>
    </w:p>
    <w:p w14:paraId="010DE18E" w14:textId="7348199E" w:rsidR="00F2250D" w:rsidRDefault="00000000">
      <w:pPr>
        <w:pStyle w:val="TM3"/>
        <w:rPr>
          <w:rFonts w:asciiTheme="minorHAnsi" w:eastAsiaTheme="minorEastAsia" w:hAnsiTheme="minorHAnsi" w:cstheme="minorBidi"/>
          <w:sz w:val="22"/>
          <w:szCs w:val="22"/>
          <w:lang w:val="fr-FR" w:eastAsia="fr-FR"/>
        </w:rPr>
      </w:pPr>
      <w:hyperlink w:anchor="_Toc122522466" w:history="1">
        <w:r w:rsidR="00F2250D" w:rsidRPr="002931C7">
          <w:rPr>
            <w:rStyle w:val="Lienhypertexte"/>
            <w:rFonts w:eastAsia="Arial Unicode MS"/>
            <w:lang w:val="fr-BE"/>
          </w:rPr>
          <w:t>3.9.2</w:t>
        </w:r>
        <w:r w:rsidR="00F2250D">
          <w:rPr>
            <w:rFonts w:asciiTheme="minorHAnsi" w:eastAsiaTheme="minorEastAsia" w:hAnsiTheme="minorHAnsi" w:cstheme="minorBidi"/>
            <w:sz w:val="22"/>
            <w:szCs w:val="22"/>
            <w:lang w:val="fr-FR" w:eastAsia="fr-FR"/>
          </w:rPr>
          <w:tab/>
        </w:r>
        <w:r w:rsidR="00F2250D" w:rsidRPr="002931C7">
          <w:rPr>
            <w:rStyle w:val="Lienhypertexte"/>
            <w:rFonts w:eastAsia="Arial Unicode MS"/>
            <w:lang w:val="fr-BE"/>
          </w:rPr>
          <w:t>&lt;&lt; Clause GDPR (en cas de prestataire de service qui va traiter des données personnelles)</w:t>
        </w:r>
        <w:r w:rsidR="00F2250D">
          <w:rPr>
            <w:webHidden/>
          </w:rPr>
          <w:tab/>
        </w:r>
        <w:r w:rsidR="00F2250D">
          <w:rPr>
            <w:webHidden/>
          </w:rPr>
          <w:fldChar w:fldCharType="begin"/>
        </w:r>
        <w:r w:rsidR="00F2250D">
          <w:rPr>
            <w:webHidden/>
          </w:rPr>
          <w:instrText xml:space="preserve"> PAGEREF _Toc122522466 \h </w:instrText>
        </w:r>
        <w:r w:rsidR="00F2250D">
          <w:rPr>
            <w:webHidden/>
          </w:rPr>
        </w:r>
        <w:r w:rsidR="00F2250D">
          <w:rPr>
            <w:webHidden/>
          </w:rPr>
          <w:fldChar w:fldCharType="separate"/>
        </w:r>
        <w:r w:rsidR="00F2250D">
          <w:rPr>
            <w:webHidden/>
          </w:rPr>
          <w:t>58</w:t>
        </w:r>
        <w:r w:rsidR="00F2250D">
          <w:rPr>
            <w:webHidden/>
          </w:rPr>
          <w:fldChar w:fldCharType="end"/>
        </w:r>
      </w:hyperlink>
    </w:p>
    <w:p w14:paraId="3DD114F1" w14:textId="0C92C33B"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153F18">
          <w:headerReference w:type="even" r:id="rId16"/>
          <w:headerReference w:type="default" r:id="rId17"/>
          <w:footerReference w:type="default" r:id="rId18"/>
          <w:headerReference w:type="first" r:id="rId19"/>
          <w:pgSz w:w="11905" w:h="16837"/>
          <w:pgMar w:top="1417" w:right="1417" w:bottom="1417" w:left="1417"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rsidRPr="006D6E4A">
        <w:lastRenderedPageBreak/>
        <w:t xml:space="preserve"> </w:t>
      </w:r>
      <w:bookmarkStart w:id="8" w:name="_Toc122522392"/>
      <w:r w:rsidRPr="006D6E4A">
        <w:t>Dispositions administratives et contractuelles</w:t>
      </w:r>
      <w:bookmarkEnd w:id="2"/>
      <w:bookmarkEnd w:id="8"/>
    </w:p>
    <w:p w14:paraId="5012642F" w14:textId="77777777" w:rsidR="00C06A66" w:rsidRPr="00AC13E4" w:rsidRDefault="00C06A66" w:rsidP="00C06A66">
      <w:pPr>
        <w:pStyle w:val="Titre2"/>
        <w:rPr>
          <w:bCs/>
          <w:iCs/>
        </w:rPr>
      </w:pPr>
      <w:bookmarkStart w:id="9" w:name="_Toc257039810"/>
      <w:bookmarkStart w:id="10" w:name="_Toc122522393"/>
      <w:r w:rsidRPr="00AC13E4">
        <w:rPr>
          <w:bCs/>
          <w:iCs/>
        </w:rPr>
        <w:t>Généralités</w:t>
      </w:r>
      <w:bookmarkEnd w:id="9"/>
      <w:bookmarkEnd w:id="10"/>
    </w:p>
    <w:p w14:paraId="6C9A44E6" w14:textId="77777777" w:rsidR="00C06A66" w:rsidRPr="0023133B" w:rsidRDefault="00C06A66" w:rsidP="00C06A66">
      <w:pPr>
        <w:pStyle w:val="Titre3"/>
        <w:rPr>
          <w:lang w:val="fr-BE"/>
        </w:rPr>
      </w:pPr>
      <w:bookmarkStart w:id="11" w:name="_Toc122522394"/>
      <w:r w:rsidRPr="0023133B">
        <w:rPr>
          <w:lang w:val="fr-BE"/>
        </w:rPr>
        <w:t>Dérogations à l’AR du 14.01.2013</w:t>
      </w:r>
      <w:bookmarkEnd w:id="11"/>
      <w:r w:rsidRPr="0023133B">
        <w:rPr>
          <w:lang w:val="fr-BE"/>
        </w:rPr>
        <w:t xml:space="preserve"> </w:t>
      </w:r>
    </w:p>
    <w:p w14:paraId="755225FC" w14:textId="77777777" w:rsidR="00C06A66" w:rsidRPr="00AC13E4" w:rsidRDefault="00C06A66" w:rsidP="006666F6">
      <w:pPr>
        <w:pStyle w:val="Corpsdetexte"/>
        <w:widowControl/>
        <w:suppressAutoHyphens w:val="0"/>
        <w:spacing w:line="276" w:lineRule="auto"/>
        <w:rPr>
          <w:rFonts w:ascii="Georgia" w:eastAsia="Calibri" w:hAnsi="Georgia" w:cs="Times New Roman"/>
          <w:color w:val="585756"/>
          <w:kern w:val="0"/>
          <w:sz w:val="21"/>
          <w:szCs w:val="22"/>
          <w:lang w:val="fr-BE"/>
        </w:rPr>
      </w:pPr>
      <w:r w:rsidRPr="00AC13E4">
        <w:rPr>
          <w:rFonts w:ascii="Georgia" w:eastAsia="Calibri" w:hAnsi="Georgia" w:cs="Times New Roman"/>
          <w:color w:val="585756"/>
          <w:kern w:val="0"/>
          <w:sz w:val="21"/>
          <w:szCs w:val="22"/>
          <w:lang w:val="fr-BE"/>
        </w:rPr>
        <w:t xml:space="preserve">Le chapitre Conditions contractuelles et administratives particulières du présent cahier spécial des charges (CSC) contient les clauses administratives et contractuelles particulières applicables au présent marché public par dérogation à l’AR du 14.01.2013 ou qui complètent ou précisent celui-ci. </w:t>
      </w:r>
    </w:p>
    <w:p w14:paraId="0A7F38A5" w14:textId="345EBA2A" w:rsidR="00C06A66" w:rsidRPr="006666F6" w:rsidRDefault="00C06A66" w:rsidP="006666F6">
      <w:pPr>
        <w:pStyle w:val="Corpsdetexte"/>
        <w:widowControl/>
        <w:suppressAutoHyphens w:val="0"/>
        <w:spacing w:line="276" w:lineRule="auto"/>
        <w:rPr>
          <w:rFonts w:eastAsia="Calibri" w:cs="Times New Roman"/>
          <w:i/>
          <w:color w:val="585756"/>
          <w:sz w:val="18"/>
          <w:szCs w:val="18"/>
          <w:highlight w:val="lightGray"/>
        </w:rPr>
      </w:pPr>
      <w:r w:rsidRPr="00AC13E4">
        <w:rPr>
          <w:rFonts w:ascii="Georgia" w:eastAsia="Calibri" w:hAnsi="Georgia" w:cs="Times New Roman"/>
          <w:color w:val="585756"/>
          <w:kern w:val="0"/>
          <w:sz w:val="21"/>
          <w:szCs w:val="22"/>
          <w:lang w:val="fr-BE"/>
        </w:rPr>
        <w:t>Dans le présent CSC, il est dérogé à l’article</w:t>
      </w:r>
      <w:r w:rsidR="006666F6">
        <w:rPr>
          <w:rFonts w:ascii="Georgia" w:eastAsia="Calibri" w:hAnsi="Georgia" w:cs="Times New Roman"/>
          <w:color w:val="585756"/>
          <w:kern w:val="0"/>
          <w:sz w:val="21"/>
          <w:szCs w:val="22"/>
          <w:lang w:val="fr-BE"/>
        </w:rPr>
        <w:t xml:space="preserve"> 26</w:t>
      </w:r>
      <w:r w:rsidRPr="00AC13E4">
        <w:rPr>
          <w:rFonts w:ascii="Georgia" w:eastAsia="Calibri" w:hAnsi="Georgia" w:cs="Times New Roman"/>
          <w:color w:val="585756"/>
          <w:kern w:val="0"/>
          <w:sz w:val="21"/>
          <w:szCs w:val="22"/>
          <w:lang w:val="fr-BE"/>
        </w:rPr>
        <w:t xml:space="preserve"> des Règles Générales d’Exécution - RGE (AR du 14.01.2013).</w:t>
      </w:r>
    </w:p>
    <w:p w14:paraId="4DACCFC2" w14:textId="77777777" w:rsidR="00C06A66" w:rsidRPr="0023133B" w:rsidRDefault="00C06A66" w:rsidP="006666F6">
      <w:pPr>
        <w:pStyle w:val="Titre3"/>
        <w:jc w:val="both"/>
        <w:rPr>
          <w:lang w:val="fr-BE"/>
        </w:rPr>
      </w:pPr>
      <w:bookmarkStart w:id="12" w:name="_Ref228956459"/>
      <w:bookmarkStart w:id="13" w:name="_Toc257039812"/>
      <w:bookmarkStart w:id="14" w:name="_Toc122522395"/>
      <w:r w:rsidRPr="0023133B">
        <w:rPr>
          <w:lang w:val="fr-BE"/>
        </w:rPr>
        <w:t>Le pouvoir adjudicateur</w:t>
      </w:r>
      <w:bookmarkEnd w:id="12"/>
      <w:bookmarkEnd w:id="13"/>
      <w:bookmarkEnd w:id="14"/>
      <w:r w:rsidRPr="0023133B">
        <w:rPr>
          <w:lang w:val="fr-BE"/>
        </w:rPr>
        <w:t xml:space="preserve"> </w:t>
      </w:r>
    </w:p>
    <w:p w14:paraId="79AB19B1" w14:textId="77777777" w:rsidR="00C06A66" w:rsidRPr="006C0B3F" w:rsidRDefault="00C06A66" w:rsidP="006666F6">
      <w:pPr>
        <w:pStyle w:val="Corpsdetexte"/>
        <w:widowControl/>
        <w:suppressAutoHyphens w:val="0"/>
        <w:spacing w:line="276" w:lineRule="auto"/>
        <w:rPr>
          <w:rFonts w:ascii="Georgia" w:eastAsia="Calibri" w:hAnsi="Georgia" w:cs="Times New Roman"/>
          <w:color w:val="585756"/>
          <w:kern w:val="0"/>
          <w:sz w:val="21"/>
          <w:szCs w:val="22"/>
          <w:lang w:val="fr-BE"/>
        </w:rPr>
      </w:pPr>
      <w:bookmarkStart w:id="15"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7B0A8CCA" w:rsidR="00C06A66" w:rsidRPr="006C0B3F" w:rsidRDefault="00C06A66" w:rsidP="006666F6">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006666F6">
        <w:rPr>
          <w:rFonts w:ascii="Georgia" w:eastAsia="Calibri" w:hAnsi="Georgia" w:cs="Times New Roman"/>
          <w:color w:val="585756"/>
          <w:kern w:val="0"/>
          <w:sz w:val="21"/>
          <w:szCs w:val="22"/>
          <w:lang w:val="fr-BE"/>
        </w:rPr>
        <w:t>Laura JACOBS, Contract Support Manager en RDC/RCA.</w:t>
      </w:r>
    </w:p>
    <w:p w14:paraId="571CEABF" w14:textId="77777777" w:rsidR="00C06A66" w:rsidRPr="00043E21" w:rsidRDefault="00C06A66" w:rsidP="00C06A66">
      <w:pPr>
        <w:pStyle w:val="Titre3"/>
        <w:rPr>
          <w:lang w:val="fr-BE"/>
        </w:rPr>
      </w:pPr>
      <w:bookmarkStart w:id="16" w:name="_Toc122522396"/>
      <w:r w:rsidRPr="00043E21">
        <w:rPr>
          <w:lang w:val="fr-BE"/>
        </w:rPr>
        <w:t xml:space="preserve">Cadre institutionnel </w:t>
      </w:r>
      <w:bookmarkEnd w:id="15"/>
      <w:r w:rsidRPr="00043E21">
        <w:rPr>
          <w:lang w:val="fr-BE"/>
        </w:rPr>
        <w:t>d’Enabel</w:t>
      </w:r>
      <w:bookmarkEnd w:id="16"/>
      <w:r w:rsidRPr="00043E21">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77777777" w:rsidR="00C06A66" w:rsidRPr="00AC13E4" w:rsidRDefault="00C06A66">
      <w:pPr>
        <w:pStyle w:val="BTCbulletsCTB"/>
        <w:numPr>
          <w:ilvl w:val="0"/>
          <w:numId w:val="12"/>
        </w:numPr>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la loi belge du 19 mars 2013 relative à la Coopération au Développement</w:t>
      </w:r>
      <w:r w:rsidRPr="00AC13E4">
        <w:rPr>
          <w:rFonts w:ascii="Georgia" w:eastAsia="Calibri" w:hAnsi="Georgia"/>
          <w:bCs w:val="0"/>
          <w:color w:val="585756"/>
          <w:sz w:val="21"/>
          <w:szCs w:val="22"/>
          <w:lang w:val="fr-BE" w:eastAsia="en-US"/>
        </w:rPr>
        <w:footnoteReference w:id="1"/>
      </w:r>
      <w:r w:rsidRPr="00AC13E4">
        <w:rPr>
          <w:rFonts w:ascii="Georgia" w:eastAsia="Calibri" w:hAnsi="Georgia"/>
          <w:bCs w:val="0"/>
          <w:color w:val="585756"/>
          <w:sz w:val="21"/>
          <w:szCs w:val="22"/>
          <w:lang w:val="fr-BE" w:eastAsia="en-US"/>
        </w:rPr>
        <w:t> ;</w:t>
      </w:r>
    </w:p>
    <w:p w14:paraId="532C2536" w14:textId="77777777" w:rsidR="00C06A66" w:rsidRPr="00AC13E4" w:rsidRDefault="00C06A66">
      <w:pPr>
        <w:pStyle w:val="BTCbulletsCTB"/>
        <w:numPr>
          <w:ilvl w:val="0"/>
          <w:numId w:val="12"/>
        </w:numPr>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la Loi belge du 21 décembre 1998 portant création de la « Coopération Technique Belge » sous la forme d’une société de droit public</w:t>
      </w:r>
      <w:r w:rsidRPr="00AC13E4">
        <w:rPr>
          <w:rFonts w:ascii="Georgia" w:eastAsia="Calibri" w:hAnsi="Georgia"/>
          <w:bCs w:val="0"/>
          <w:color w:val="585756"/>
          <w:sz w:val="21"/>
          <w:szCs w:val="22"/>
          <w:lang w:val="fr-BE" w:eastAsia="en-US"/>
        </w:rPr>
        <w:footnoteReference w:id="2"/>
      </w:r>
      <w:r w:rsidRPr="00AC13E4">
        <w:rPr>
          <w:rFonts w:ascii="Georgia" w:eastAsia="Calibri" w:hAnsi="Georgia"/>
          <w:bCs w:val="0"/>
          <w:color w:val="585756"/>
          <w:sz w:val="21"/>
          <w:szCs w:val="22"/>
          <w:lang w:val="fr-BE" w:eastAsia="en-US"/>
        </w:rPr>
        <w:t> ;</w:t>
      </w:r>
    </w:p>
    <w:p w14:paraId="5F9C72F0" w14:textId="77777777" w:rsidR="00C06A66" w:rsidRPr="00BA1E1F" w:rsidRDefault="00C06A66">
      <w:pPr>
        <w:pStyle w:val="BTCbulletsCTB"/>
        <w:numPr>
          <w:ilvl w:val="0"/>
          <w:numId w:val="12"/>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 xml:space="preserve">la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77777777" w:rsidR="00C06A66" w:rsidRPr="009A07D1" w:rsidRDefault="00C06A66">
      <w:pPr>
        <w:pStyle w:val="BTCbulletsCTB"/>
        <w:numPr>
          <w:ilvl w:val="0"/>
          <w:numId w:val="12"/>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pPr>
        <w:pStyle w:val="BTCbulletsCTB"/>
        <w:numPr>
          <w:ilvl w:val="0"/>
          <w:numId w:val="12"/>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3"/>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pPr>
        <w:pStyle w:val="BTCbulletsCTB"/>
        <w:numPr>
          <w:ilvl w:val="0"/>
          <w:numId w:val="12"/>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w:t>
      </w:r>
      <w:r w:rsidRPr="009A07D1">
        <w:rPr>
          <w:rFonts w:ascii="Georgia" w:eastAsia="Calibri" w:hAnsi="Georgia"/>
          <w:bCs w:val="0"/>
          <w:color w:val="585756"/>
          <w:sz w:val="21"/>
          <w:szCs w:val="22"/>
          <w:lang w:val="fr-BE" w:eastAsia="en-US"/>
        </w:rPr>
        <w:lastRenderedPageBreak/>
        <w:t>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34F93D4A" w:rsidR="00C06A66" w:rsidRPr="006666F6" w:rsidRDefault="00C06A66">
      <w:pPr>
        <w:pStyle w:val="BTCbulletsCTB"/>
        <w:numPr>
          <w:ilvl w:val="0"/>
          <w:numId w:val="12"/>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 l’environnement :  La Convention-cadre sur les changements climatiques de Paris, le douze décembre deux mille quinze ;</w:t>
      </w:r>
    </w:p>
    <w:p w14:paraId="6D1EF715" w14:textId="77777777" w:rsidR="00C06A66" w:rsidRPr="006666F6" w:rsidRDefault="00C06A66">
      <w:pPr>
        <w:pStyle w:val="BTCbulletsCTB"/>
        <w:numPr>
          <w:ilvl w:val="0"/>
          <w:numId w:val="12"/>
        </w:numPr>
        <w:rPr>
          <w:rFonts w:ascii="Georgia" w:eastAsia="Calibri" w:hAnsi="Georgia"/>
          <w:bCs w:val="0"/>
          <w:color w:val="585756"/>
          <w:sz w:val="21"/>
          <w:szCs w:val="22"/>
          <w:lang w:val="fr-BE" w:eastAsia="en-US"/>
        </w:rPr>
      </w:pPr>
      <w:r w:rsidRPr="006666F6">
        <w:rPr>
          <w:rFonts w:ascii="Georgia" w:eastAsia="Calibri" w:hAnsi="Georgia"/>
          <w:bCs w:val="0"/>
          <w:color w:val="585756"/>
          <w:sz w:val="21"/>
          <w:szCs w:val="22"/>
          <w:lang w:val="fr-BE" w:eastAsia="en-US"/>
        </w:rPr>
        <w:t xml:space="preserve">le premier contrat de gestion entre Enabel et l’Etat fédéral belge (approuvé par AR du 17.12.2017, MB 22.12.2017) qui arrête les règles et les conditions spéciales relatives à l’exercice des tâches de service public par Enabel pour le compte de l’Etat belge. </w:t>
      </w:r>
    </w:p>
    <w:p w14:paraId="289A9879" w14:textId="0C4E8F11" w:rsidR="00C06A66" w:rsidRPr="006666F6" w:rsidRDefault="3DEF1F80">
      <w:pPr>
        <w:pStyle w:val="BTCbulletsCTB"/>
        <w:numPr>
          <w:ilvl w:val="0"/>
          <w:numId w:val="12"/>
        </w:numPr>
        <w:rPr>
          <w:rFonts w:ascii="Georgia" w:eastAsia="Calibri" w:hAnsi="Georgia"/>
          <w:bCs w:val="0"/>
          <w:color w:val="585756"/>
          <w:sz w:val="21"/>
          <w:szCs w:val="22"/>
          <w:lang w:val="fr-BE" w:eastAsia="en-US"/>
        </w:rPr>
      </w:pPr>
      <w:r w:rsidRPr="006666F6">
        <w:rPr>
          <w:rFonts w:ascii="Georgia" w:eastAsia="Calibri" w:hAnsi="Georgia"/>
          <w:bCs w:val="0"/>
          <w:color w:val="585756"/>
          <w:sz w:val="21"/>
          <w:szCs w:val="22"/>
          <w:lang w:val="fr-BE" w:eastAsia="en-US"/>
        </w:rPr>
        <w:t xml:space="preserve">le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6666F6">
      <w:pPr>
        <w:pStyle w:val="BTCbulletsCTB"/>
        <w:tabs>
          <w:tab w:val="clear" w:pos="360"/>
        </w:tabs>
        <w:spacing w:after="0" w:line="240" w:lineRule="auto"/>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7" w:name="_Toc257039814"/>
      <w:bookmarkStart w:id="18" w:name="_Toc122522397"/>
      <w:r w:rsidRPr="0023133B">
        <w:rPr>
          <w:lang w:val="fr-BE"/>
        </w:rPr>
        <w:t>Règles régissant le marché</w:t>
      </w:r>
      <w:bookmarkEnd w:id="17"/>
      <w:bookmarkEnd w:id="18"/>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9" w:name="_Toc257039815"/>
      <w:r w:rsidRPr="00F23F97">
        <w:rPr>
          <w:rFonts w:ascii="Georgia" w:eastAsia="Calibri" w:hAnsi="Georgia" w:cs="Times New Roman"/>
          <w:color w:val="585756"/>
          <w:kern w:val="0"/>
          <w:sz w:val="21"/>
          <w:szCs w:val="22"/>
          <w:lang w:val="fr-BE"/>
        </w:rPr>
        <w:t>Sont e.a. d’application au présent marché public :</w:t>
      </w:r>
    </w:p>
    <w:p w14:paraId="44ADC0D0" w14:textId="77777777" w:rsidR="006666F6" w:rsidRDefault="00C06A66">
      <w:pPr>
        <w:pStyle w:val="BTCbulletsCTB"/>
        <w:numPr>
          <w:ilvl w:val="0"/>
          <w:numId w:val="22"/>
        </w:numPr>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Pr="00803907">
        <w:rPr>
          <w:rFonts w:ascii="Georgia" w:eastAsia="Calibri" w:hAnsi="Georgia"/>
          <w:bCs w:val="0"/>
          <w:color w:val="585756"/>
          <w:sz w:val="21"/>
          <w:szCs w:val="22"/>
          <w:lang w:val="fr-BE" w:eastAsia="en-US"/>
        </w:rPr>
        <w:footnoteReference w:id="5"/>
      </w:r>
      <w:r w:rsidRPr="00803907">
        <w:rPr>
          <w:rFonts w:ascii="Georgia" w:eastAsia="Calibri" w:hAnsi="Georgia"/>
          <w:bCs w:val="0"/>
          <w:color w:val="585756"/>
          <w:sz w:val="21"/>
          <w:szCs w:val="22"/>
          <w:lang w:val="fr-BE" w:eastAsia="en-US"/>
        </w:rPr>
        <w:t> ;</w:t>
      </w:r>
    </w:p>
    <w:p w14:paraId="61E528F2" w14:textId="77777777" w:rsidR="006666F6" w:rsidRDefault="00C06A66">
      <w:pPr>
        <w:pStyle w:val="BTCbulletsCTB"/>
        <w:numPr>
          <w:ilvl w:val="0"/>
          <w:numId w:val="22"/>
        </w:numPr>
        <w:rPr>
          <w:rFonts w:ascii="Georgia" w:eastAsia="Calibri" w:hAnsi="Georgia"/>
          <w:bCs w:val="0"/>
          <w:color w:val="585756"/>
          <w:sz w:val="21"/>
          <w:szCs w:val="22"/>
          <w:lang w:val="fr-BE" w:eastAsia="en-US"/>
        </w:rPr>
      </w:pPr>
      <w:r w:rsidRPr="006666F6">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2ED2CF16" w14:textId="77777777" w:rsidR="006666F6" w:rsidRDefault="00C06A66">
      <w:pPr>
        <w:pStyle w:val="BTCbulletsCTB"/>
        <w:numPr>
          <w:ilvl w:val="0"/>
          <w:numId w:val="22"/>
        </w:numPr>
        <w:rPr>
          <w:rFonts w:ascii="Georgia" w:eastAsia="Calibri" w:hAnsi="Georgia"/>
          <w:bCs w:val="0"/>
          <w:color w:val="585756"/>
          <w:sz w:val="21"/>
          <w:szCs w:val="22"/>
          <w:lang w:val="fr-BE" w:eastAsia="en-US"/>
        </w:rPr>
      </w:pPr>
      <w:r w:rsidRPr="006666F6">
        <w:rPr>
          <w:rFonts w:ascii="Georgia" w:eastAsia="Calibri" w:hAnsi="Georgia"/>
          <w:bCs w:val="0"/>
          <w:color w:val="585756"/>
          <w:sz w:val="21"/>
          <w:szCs w:val="22"/>
          <w:lang w:val="fr-BE" w:eastAsia="en-US"/>
        </w:rPr>
        <w:t>L’A.R. du 18 avril 2017 relatif à la passation des marchés publics dans les secteurs classiques5 ;</w:t>
      </w:r>
    </w:p>
    <w:p w14:paraId="03A19CF5" w14:textId="77777777" w:rsidR="006666F6" w:rsidRDefault="00C06A66">
      <w:pPr>
        <w:pStyle w:val="BTCbulletsCTB"/>
        <w:numPr>
          <w:ilvl w:val="0"/>
          <w:numId w:val="22"/>
        </w:numPr>
        <w:rPr>
          <w:rFonts w:ascii="Georgia" w:eastAsia="Calibri" w:hAnsi="Georgia"/>
          <w:bCs w:val="0"/>
          <w:color w:val="585756"/>
          <w:sz w:val="21"/>
          <w:szCs w:val="22"/>
          <w:lang w:val="fr-BE" w:eastAsia="en-US"/>
        </w:rPr>
      </w:pPr>
      <w:r w:rsidRPr="006666F6">
        <w:rPr>
          <w:rFonts w:ascii="Georgia" w:eastAsia="Calibri" w:hAnsi="Georgia"/>
          <w:bCs w:val="0"/>
          <w:color w:val="585756"/>
          <w:sz w:val="21"/>
          <w:szCs w:val="22"/>
          <w:lang w:val="fr-BE" w:eastAsia="en-US"/>
        </w:rPr>
        <w:t>L’A.R. du 14 janvier 2013 établissant les règles générales d’exécution des marchés publics5 ;</w:t>
      </w:r>
    </w:p>
    <w:p w14:paraId="3A18FCBD" w14:textId="77777777" w:rsidR="006666F6" w:rsidRDefault="00C06A66">
      <w:pPr>
        <w:pStyle w:val="BTCbulletsCTB"/>
        <w:numPr>
          <w:ilvl w:val="0"/>
          <w:numId w:val="22"/>
        </w:numPr>
        <w:rPr>
          <w:rFonts w:ascii="Georgia" w:eastAsia="Calibri" w:hAnsi="Georgia"/>
          <w:bCs w:val="0"/>
          <w:color w:val="585756"/>
          <w:sz w:val="21"/>
          <w:szCs w:val="22"/>
          <w:lang w:val="fr-BE" w:eastAsia="en-US"/>
        </w:rPr>
      </w:pPr>
      <w:r w:rsidRPr="006666F6">
        <w:rPr>
          <w:rFonts w:ascii="Georgia" w:eastAsia="Calibri" w:hAnsi="Georgia"/>
          <w:bCs w:val="0"/>
          <w:color w:val="585756"/>
          <w:sz w:val="21"/>
          <w:szCs w:val="22"/>
          <w:lang w:val="fr-BE" w:eastAsia="en-US"/>
        </w:rPr>
        <w:t>Les Circulaires du Premier Ministre en matière de marchés publics5.</w:t>
      </w:r>
    </w:p>
    <w:p w14:paraId="0C17E5A1" w14:textId="77777777" w:rsidR="006666F6" w:rsidRPr="006666F6" w:rsidRDefault="5C4B9AA5">
      <w:pPr>
        <w:pStyle w:val="BTCbulletsCTB"/>
        <w:numPr>
          <w:ilvl w:val="0"/>
          <w:numId w:val="22"/>
        </w:numPr>
        <w:rPr>
          <w:rFonts w:ascii="Georgia" w:eastAsia="Calibri" w:hAnsi="Georgia"/>
          <w:bCs w:val="0"/>
          <w:color w:val="585756"/>
          <w:sz w:val="21"/>
          <w:szCs w:val="22"/>
          <w:lang w:val="fr-BE" w:eastAsia="en-US"/>
        </w:rPr>
      </w:pPr>
      <w:r w:rsidRPr="006666F6">
        <w:rPr>
          <w:rFonts w:ascii="Georgia" w:eastAsia="Calibri" w:hAnsi="Georgia"/>
          <w:color w:val="585756"/>
          <w:sz w:val="21"/>
          <w:szCs w:val="21"/>
          <w:lang w:val="fr-BE" w:eastAsia="en-US"/>
        </w:rPr>
        <w:t>La Politique de Enabel concernant l’exploitation et les abus sexuels – juin 2019</w:t>
      </w:r>
    </w:p>
    <w:p w14:paraId="3099E2D4" w14:textId="77777777" w:rsidR="006666F6" w:rsidRDefault="5C4B9AA5">
      <w:pPr>
        <w:pStyle w:val="BTCbulletsCTB"/>
        <w:numPr>
          <w:ilvl w:val="0"/>
          <w:numId w:val="22"/>
        </w:numPr>
        <w:rPr>
          <w:rFonts w:ascii="Georgia" w:eastAsia="Calibri" w:hAnsi="Georgia"/>
          <w:bCs w:val="0"/>
          <w:color w:val="585756"/>
          <w:sz w:val="21"/>
          <w:szCs w:val="22"/>
          <w:lang w:val="fr-BE" w:eastAsia="en-US"/>
        </w:rPr>
      </w:pPr>
      <w:r w:rsidRPr="006666F6">
        <w:rPr>
          <w:rFonts w:ascii="Georgia" w:eastAsia="Calibri" w:hAnsi="Georgia"/>
          <w:color w:val="585756"/>
          <w:sz w:val="21"/>
          <w:szCs w:val="21"/>
          <w:lang w:val="fr-BE" w:eastAsia="en-US"/>
        </w:rPr>
        <w:t>La Politique de Enabel concernant la maîtrise des risques de fraude et de corruption – juin 2019 ;</w:t>
      </w:r>
    </w:p>
    <w:p w14:paraId="42C93162" w14:textId="77777777" w:rsidR="006666F6" w:rsidRPr="006666F6" w:rsidRDefault="5C4B9AA5">
      <w:pPr>
        <w:pStyle w:val="BTCbulletsCTB"/>
        <w:numPr>
          <w:ilvl w:val="0"/>
          <w:numId w:val="22"/>
        </w:numPr>
        <w:rPr>
          <w:rFonts w:ascii="Georgia" w:eastAsia="Calibri" w:hAnsi="Georgia"/>
          <w:bCs w:val="0"/>
          <w:color w:val="585756"/>
          <w:sz w:val="21"/>
          <w:szCs w:val="22"/>
          <w:lang w:val="fr-BE" w:eastAsia="en-US"/>
        </w:rPr>
      </w:pPr>
      <w:r w:rsidRPr="006666F6">
        <w:rPr>
          <w:rFonts w:ascii="Georgia" w:eastAsia="Calibri" w:hAnsi="Georgia"/>
          <w:color w:val="585756"/>
          <w:sz w:val="21"/>
          <w:szCs w:val="21"/>
          <w:lang w:val="fr-BE" w:eastAsia="en-US"/>
        </w:rPr>
        <w:t xml:space="preserve">la législation locale applicable relative </w:t>
      </w:r>
      <w:r w:rsidR="006666F6">
        <w:rPr>
          <w:rFonts w:ascii="Georgia" w:eastAsia="Calibri" w:hAnsi="Georgia"/>
          <w:color w:val="585756"/>
          <w:sz w:val="21"/>
          <w:szCs w:val="21"/>
          <w:lang w:val="fr-BE" w:eastAsia="en-US"/>
        </w:rPr>
        <w:t>au</w:t>
      </w:r>
      <w:r w:rsidR="006666F6" w:rsidRPr="006666F6">
        <w:rPr>
          <w:rFonts w:ascii="Georgia" w:eastAsia="Calibri" w:hAnsi="Georgia"/>
          <w:color w:val="585756"/>
          <w:sz w:val="21"/>
          <w:szCs w:val="21"/>
          <w:lang w:val="fr-BE" w:eastAsia="en-US"/>
        </w:rPr>
        <w:t xml:space="preserve"> harcèlement</w:t>
      </w:r>
      <w:r w:rsidRPr="006666F6">
        <w:rPr>
          <w:rFonts w:ascii="Georgia" w:eastAsia="Calibri" w:hAnsi="Georgia"/>
          <w:color w:val="585756"/>
          <w:sz w:val="21"/>
          <w:szCs w:val="21"/>
          <w:lang w:val="fr-BE" w:eastAsia="en-US"/>
        </w:rPr>
        <w:t xml:space="preserve"> sexuel au travail’ ou similaire</w:t>
      </w:r>
      <w:r w:rsidR="006666F6">
        <w:rPr>
          <w:rFonts w:ascii="Georgia" w:eastAsia="Calibri" w:hAnsi="Georgia"/>
          <w:color w:val="585756"/>
          <w:sz w:val="21"/>
          <w:szCs w:val="21"/>
          <w:lang w:val="fr-BE" w:eastAsia="en-US"/>
        </w:rPr>
        <w:t> ;</w:t>
      </w:r>
    </w:p>
    <w:p w14:paraId="26A63144" w14:textId="77777777" w:rsidR="006666F6" w:rsidRDefault="00253578">
      <w:pPr>
        <w:pStyle w:val="BTCbulletsCTB"/>
        <w:numPr>
          <w:ilvl w:val="0"/>
          <w:numId w:val="22"/>
        </w:numPr>
        <w:rPr>
          <w:rFonts w:ascii="Georgia" w:eastAsia="Calibri" w:hAnsi="Georgia"/>
          <w:bCs w:val="0"/>
          <w:color w:val="585756"/>
          <w:sz w:val="21"/>
          <w:szCs w:val="22"/>
          <w:lang w:val="fr-BE" w:eastAsia="en-US"/>
        </w:rPr>
      </w:pPr>
      <w:r w:rsidRPr="006666F6">
        <w:rPr>
          <w:rFonts w:ascii="Georgia" w:eastAsia="Calibri" w:hAnsi="Georgia"/>
          <w:bCs w:val="0"/>
          <w:color w:val="585756"/>
          <w:sz w:val="21"/>
          <w:szCs w:val="22"/>
          <w:lang w:val="fr-BE" w:eastAsia="en-US"/>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10EBC6FA" w:rsidR="00253578" w:rsidRPr="006666F6" w:rsidRDefault="00253578">
      <w:pPr>
        <w:pStyle w:val="BTCbulletsCTB"/>
        <w:numPr>
          <w:ilvl w:val="0"/>
          <w:numId w:val="22"/>
        </w:numPr>
        <w:rPr>
          <w:rFonts w:ascii="Georgia" w:eastAsia="Calibri" w:hAnsi="Georgia"/>
          <w:bCs w:val="0"/>
          <w:color w:val="585756"/>
          <w:sz w:val="21"/>
          <w:szCs w:val="22"/>
          <w:lang w:val="fr-BE" w:eastAsia="en-US"/>
        </w:rPr>
      </w:pPr>
      <w:r w:rsidRPr="006666F6">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403D147A" w:rsidR="2FB36B05" w:rsidRPr="006666F6" w:rsidRDefault="5C4B9AA5" w:rsidP="2FB36B05">
      <w:pPr>
        <w:pStyle w:val="BTCbulletsCTB"/>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20" w:name="_Toc122522398"/>
      <w:r w:rsidRPr="2FB36B05">
        <w:rPr>
          <w:lang w:val="fr-BE"/>
        </w:rPr>
        <w:t>Définitions</w:t>
      </w:r>
      <w:bookmarkEnd w:id="19"/>
      <w:bookmarkEnd w:id="20"/>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3AE7495B"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6666F6">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w:t>
      </w:r>
      <w:r w:rsidR="006666F6">
        <w:rPr>
          <w:rFonts w:ascii="Georgia" w:eastAsia="Calibri" w:hAnsi="Georgia"/>
          <w:bCs w:val="0"/>
          <w:color w:val="585756"/>
          <w:sz w:val="21"/>
          <w:szCs w:val="22"/>
          <w:lang w:val="fr-BE" w:eastAsia="en-US"/>
        </w:rPr>
        <w:t>le Contract Support Manager en RDC</w:t>
      </w:r>
      <w:r w:rsidRPr="00803907">
        <w:rPr>
          <w:rFonts w:ascii="Georgia" w:eastAsia="Calibri" w:hAnsi="Georgia"/>
          <w:bCs w:val="0"/>
          <w:color w:val="585756"/>
          <w:sz w:val="21"/>
          <w:szCs w:val="22"/>
          <w:lang w:val="fr-BE" w:eastAsia="en-US"/>
        </w:rPr>
        <w:t> ;</w:t>
      </w:r>
    </w:p>
    <w:p w14:paraId="6AD93352" w14:textId="77777777"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 ;Jours : A défaut d’indication dans le cahier spécial des charges et réglementation applicable, tous les jours s’entendent comme des jours calendrier ;</w:t>
      </w:r>
    </w:p>
    <w:p w14:paraId="2992D1E4" w14:textId="77777777"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77D4746B"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6666F6" w:rsidRPr="00803907">
        <w:rPr>
          <w:rFonts w:ascii="Georgia" w:eastAsia="Calibri" w:hAnsi="Georgia"/>
          <w:bCs w:val="0"/>
          <w:color w:val="585756"/>
          <w:sz w:val="21"/>
          <w:szCs w:val="22"/>
          <w:lang w:val="fr-BE" w:eastAsia="en-US"/>
        </w:rPr>
        <w:t>soumissionnaire ;</w:t>
      </w:r>
    </w:p>
    <w:p w14:paraId="1885ECE4" w14:textId="01883657"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6666F6" w:rsidRPr="00803907">
        <w:rPr>
          <w:rFonts w:ascii="Georgia" w:eastAsia="Calibri" w:hAnsi="Georgia"/>
          <w:bCs w:val="0"/>
          <w:color w:val="585756"/>
          <w:sz w:val="21"/>
          <w:szCs w:val="22"/>
          <w:lang w:val="fr-BE" w:eastAsia="en-US"/>
        </w:rPr>
        <w:t>soumissionnaire ;</w:t>
      </w:r>
    </w:p>
    <w:p w14:paraId="64DD944F" w14:textId="3A98B1CB"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6666F6" w:rsidRPr="00803907">
        <w:rPr>
          <w:rFonts w:ascii="Georgia" w:eastAsia="Calibri" w:hAnsi="Georgia"/>
          <w:bCs w:val="0"/>
          <w:color w:val="585756"/>
          <w:sz w:val="21"/>
          <w:szCs w:val="22"/>
          <w:lang w:val="fr-BE" w:eastAsia="en-US"/>
        </w:rPr>
        <w:t>prix ;</w:t>
      </w:r>
    </w:p>
    <w:p w14:paraId="238F7E5B" w14:textId="5038BA1E"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6666F6" w:rsidRPr="00803907">
        <w:rPr>
          <w:rFonts w:ascii="Georgia" w:eastAsia="Calibri" w:hAnsi="Georgia"/>
          <w:bCs w:val="0"/>
          <w:color w:val="585756"/>
          <w:sz w:val="21"/>
          <w:szCs w:val="22"/>
          <w:u w:val="single"/>
          <w:lang w:val="fr-BE" w:eastAsia="en-US"/>
        </w:rPr>
        <w:t>RGE</w:t>
      </w:r>
      <w:r w:rsidR="006666F6"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666F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6666F6">
      <w:pPr>
        <w:pStyle w:val="BTCbulletsCTB"/>
        <w:rPr>
          <w:rFonts w:ascii="Georgia" w:eastAsia="Calibri" w:hAnsi="Georgia"/>
          <w:bCs w:val="0"/>
          <w:color w:val="585756"/>
          <w:sz w:val="21"/>
          <w:szCs w:val="22"/>
          <w:lang w:val="fr-BE" w:eastAsia="en-US"/>
        </w:rPr>
      </w:pPr>
      <w:bookmarkStart w:id="21"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565C8D2B" w14:textId="77777777" w:rsidR="003B3743" w:rsidRPr="00D14EA3" w:rsidRDefault="003B3743" w:rsidP="006666F6">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6666F6">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6666F6">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Pr="00211A79" w:rsidRDefault="003B3743" w:rsidP="006666F6">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lastRenderedPageBreak/>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5448FEA9" w14:textId="77777777" w:rsidR="003B3743" w:rsidRDefault="003B3743" w:rsidP="003B3743">
      <w:pPr>
        <w:pStyle w:val="Titre2"/>
        <w:keepLines w:val="0"/>
        <w:widowControl w:val="0"/>
        <w:tabs>
          <w:tab w:val="num" w:pos="576"/>
        </w:tabs>
        <w:suppressAutoHyphens/>
        <w:spacing w:after="240"/>
        <w:ind w:left="578" w:hanging="578"/>
      </w:pPr>
      <w:bookmarkStart w:id="22" w:name="_Toc257380474"/>
      <w:bookmarkStart w:id="23" w:name="_Toc260134191"/>
      <w:bookmarkStart w:id="24" w:name="_Toc364253065"/>
      <w:bookmarkStart w:id="25" w:name="_Toc52502987"/>
      <w:bookmarkStart w:id="26" w:name="_Toc122522399"/>
      <w:r>
        <w:t>Confidentialité</w:t>
      </w:r>
      <w:bookmarkEnd w:id="22"/>
      <w:bookmarkEnd w:id="23"/>
      <w:bookmarkEnd w:id="24"/>
      <w:bookmarkEnd w:id="25"/>
      <w:bookmarkEnd w:id="26"/>
    </w:p>
    <w:p w14:paraId="0F5E7722" w14:textId="77777777" w:rsidR="003B3743" w:rsidRPr="00D14EA3" w:rsidRDefault="003B3743" w:rsidP="003B3743">
      <w:pPr>
        <w:pStyle w:val="Titre3"/>
        <w:rPr>
          <w:lang w:val="fr-FR"/>
        </w:rPr>
      </w:pPr>
      <w:bookmarkStart w:id="27" w:name="_Toc122522400"/>
      <w:r w:rsidRPr="00D14EA3">
        <w:rPr>
          <w:lang w:val="fr-FR"/>
        </w:rPr>
        <w:t>Traitement des données à caractère personnel</w:t>
      </w:r>
      <w:bookmarkEnd w:id="27"/>
    </w:p>
    <w:p w14:paraId="360D0FBF" w14:textId="77777777" w:rsidR="003B3743" w:rsidRPr="001478F6" w:rsidRDefault="003B3743" w:rsidP="006666F6">
      <w:pPr>
        <w:jc w:val="both"/>
        <w:rPr>
          <w:lang w:val="fr-FR"/>
        </w:rPr>
      </w:pPr>
      <w:r w:rsidRPr="001478F6">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E21D54D" w14:textId="77777777" w:rsidR="003B3743" w:rsidRPr="00873CB1" w:rsidRDefault="003B3743" w:rsidP="006666F6">
      <w:pPr>
        <w:pStyle w:val="Titre3"/>
        <w:jc w:val="both"/>
      </w:pPr>
      <w:bookmarkStart w:id="28" w:name="_Toc122522401"/>
      <w:r w:rsidRPr="00873CB1">
        <w:t>Confidentialité</w:t>
      </w:r>
      <w:bookmarkEnd w:id="28"/>
    </w:p>
    <w:p w14:paraId="6300A650" w14:textId="77777777" w:rsidR="003B3743" w:rsidRPr="001478F6" w:rsidRDefault="003B3743" w:rsidP="006666F6">
      <w:pPr>
        <w:jc w:val="both"/>
        <w:rPr>
          <w:lang w:val="fr-FR"/>
        </w:rPr>
      </w:pPr>
      <w:r w:rsidRPr="001478F6">
        <w:rPr>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2AF945DF" w14:textId="77777777" w:rsidR="003B3743" w:rsidRPr="001478F6" w:rsidRDefault="003B3743" w:rsidP="006666F6">
      <w:pPr>
        <w:jc w:val="both"/>
        <w:rPr>
          <w:lang w:val="fr-FR"/>
        </w:rPr>
      </w:pPr>
      <w:r w:rsidRPr="001478F6">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37FA4AB0" w14:textId="77777777" w:rsidR="003B3743" w:rsidRPr="001478F6" w:rsidRDefault="003B3743" w:rsidP="006666F6">
      <w:pPr>
        <w:jc w:val="both"/>
        <w:rPr>
          <w:lang w:val="fr-FR"/>
        </w:rPr>
      </w:pPr>
      <w:r w:rsidRPr="001478F6">
        <w:rPr>
          <w:lang w:val="fr-FR"/>
        </w:rPr>
        <w:t>Voir aussi : https://www.enabel.be/fr/content/declaration-de-confidentialite-denabel</w:t>
      </w:r>
    </w:p>
    <w:p w14:paraId="5AE9A5DB" w14:textId="77777777" w:rsidR="00C06A66" w:rsidRPr="00165F84" w:rsidRDefault="00C06A66" w:rsidP="006666F6">
      <w:pPr>
        <w:pStyle w:val="Titre3"/>
        <w:jc w:val="both"/>
        <w:rPr>
          <w:lang w:val="fr-BE"/>
        </w:rPr>
      </w:pPr>
      <w:bookmarkStart w:id="29" w:name="_Toc122522402"/>
      <w:r w:rsidRPr="00165F84">
        <w:rPr>
          <w:lang w:val="fr-BE"/>
        </w:rPr>
        <w:t>Obligations déontologiques</w:t>
      </w:r>
      <w:bookmarkEnd w:id="21"/>
      <w:bookmarkEnd w:id="29"/>
    </w:p>
    <w:p w14:paraId="508CB6B2" w14:textId="1ECA97DA" w:rsidR="00C06A66" w:rsidRPr="00F0491B" w:rsidRDefault="61C2A3F4" w:rsidP="006666F6">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1.7.1. </w:t>
      </w:r>
      <w:r w:rsidR="00C06A66" w:rsidRPr="00F0491B">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C06A66">
        <w:rPr>
          <w:rFonts w:ascii="Georgia" w:eastAsia="Calibri" w:hAnsi="Georgia" w:cs="Times New Roman"/>
          <w:color w:val="585756"/>
          <w:kern w:val="0"/>
          <w:sz w:val="21"/>
          <w:szCs w:val="21"/>
          <w:lang w:val="fr-BE"/>
        </w:rPr>
        <w:t>Enabel</w:t>
      </w:r>
      <w:r w:rsidR="00C06A66" w:rsidRPr="00F0491B">
        <w:rPr>
          <w:rFonts w:ascii="Georgia" w:eastAsia="Calibri" w:hAnsi="Georgia" w:cs="Times New Roman"/>
          <w:color w:val="585756"/>
          <w:kern w:val="0"/>
          <w:sz w:val="21"/>
          <w:szCs w:val="21"/>
          <w:lang w:val="fr-BE"/>
        </w:rPr>
        <w:t>.</w:t>
      </w:r>
    </w:p>
    <w:p w14:paraId="4149B955" w14:textId="66853A73" w:rsidR="00C06A66" w:rsidRPr="00F0491B" w:rsidRDefault="6A55CB32" w:rsidP="006666F6">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1.7.2. </w:t>
      </w:r>
      <w:r w:rsidR="00C06A66" w:rsidRPr="00F0491B">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4AE0EA75" w14:textId="2C111E67" w:rsidR="00C06A66" w:rsidRPr="00F0491B" w:rsidRDefault="37FA6C76" w:rsidP="006666F6">
      <w:pPr>
        <w:pStyle w:val="Corpsdetexte"/>
        <w:widowControl/>
        <w:suppressAutoHyphens w:val="0"/>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1.7.3.Conformément à la Politique concernant l’exploitation et les abus sexuels de Enabel, l’adjudicataire et son personne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4457D695" w14:textId="031B4B41" w:rsidR="00C06A66" w:rsidRPr="00F0491B" w:rsidRDefault="37FA6C76" w:rsidP="006666F6">
      <w:pPr>
        <w:pStyle w:val="Corpsdetexte"/>
        <w:widowControl/>
        <w:suppressAutoHyphens w:val="0"/>
        <w:spacing w:line="276" w:lineRule="auto"/>
        <w:rPr>
          <w:rFonts w:ascii="Georgia" w:eastAsia="Calibri" w:hAnsi="Georgia" w:cs="Times New Roman"/>
          <w:color w:val="585756"/>
          <w:kern w:val="0"/>
          <w:sz w:val="21"/>
          <w:szCs w:val="21"/>
          <w:lang w:val="fr-BE"/>
        </w:rPr>
      </w:pPr>
      <w:r w:rsidRPr="2FB36B05">
        <w:rPr>
          <w:rFonts w:ascii="Georgia" w:eastAsia="Calibri" w:hAnsi="Georgia" w:cs="Times New Roman"/>
          <w:color w:val="585756"/>
          <w:sz w:val="21"/>
          <w:szCs w:val="21"/>
          <w:lang w:val="fr-BE"/>
        </w:rPr>
        <w:t xml:space="preserve">1.7.4. </w:t>
      </w:r>
      <w:r w:rsidR="00C06A66" w:rsidRPr="00F0491B">
        <w:rPr>
          <w:rFonts w:ascii="Georgia" w:eastAsia="Calibri" w:hAnsi="Georgia" w:cs="Times New Roman"/>
          <w:color w:val="585756"/>
          <w:kern w:val="0"/>
          <w:sz w:val="21"/>
          <w:szCs w:val="21"/>
          <w:lang w:val="fr-BE"/>
        </w:rPr>
        <w:t xml:space="preserve">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w:t>
      </w:r>
      <w:r w:rsidR="00C06A66" w:rsidRPr="00F0491B">
        <w:rPr>
          <w:rFonts w:ascii="Georgia" w:eastAsia="Calibri" w:hAnsi="Georgia" w:cs="Times New Roman"/>
          <w:color w:val="585756"/>
          <w:kern w:val="0"/>
          <w:sz w:val="21"/>
          <w:szCs w:val="21"/>
          <w:lang w:val="fr-BE"/>
        </w:rPr>
        <w:lastRenderedPageBreak/>
        <w:t>d’évaluation et de comparaison des offres et des candidatures entraîne le rejet de sa candidature ou de son offre.</w:t>
      </w:r>
    </w:p>
    <w:p w14:paraId="78CFF0C3" w14:textId="60939B5C" w:rsidR="00C06A66" w:rsidRPr="00F0491B" w:rsidRDefault="25384609" w:rsidP="006666F6">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1.7.5. </w:t>
      </w:r>
      <w:r w:rsidR="00C06A66" w:rsidRPr="00F0491B">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29ED63BF" w14:textId="6C2A13D1" w:rsidR="00C06A66" w:rsidRPr="00F0491B" w:rsidRDefault="69943970" w:rsidP="006666F6">
      <w:pPr>
        <w:pStyle w:val="Corpsdetexte"/>
        <w:widowControl/>
        <w:suppressAutoHyphens w:val="0"/>
        <w:spacing w:line="276" w:lineRule="auto"/>
        <w:rPr>
          <w:rFonts w:ascii="Georgia" w:eastAsia="Calibri" w:hAnsi="Georgia" w:cs="Times New Roman"/>
          <w:color w:val="585756"/>
          <w:kern w:val="0"/>
          <w:sz w:val="21"/>
          <w:szCs w:val="21"/>
          <w:lang w:val="fr-BE"/>
        </w:rPr>
      </w:pPr>
      <w:r w:rsidRPr="00F0491B">
        <w:rPr>
          <w:rFonts w:ascii="Georgia" w:eastAsia="Calibri" w:hAnsi="Georgia" w:cs="Times New Roman"/>
          <w:color w:val="585756"/>
          <w:kern w:val="0"/>
          <w:sz w:val="21"/>
          <w:szCs w:val="21"/>
          <w:lang w:val="fr-BE"/>
        </w:rPr>
        <w:t xml:space="preserve">1.7.6. </w:t>
      </w:r>
      <w:r w:rsidR="00C06A66" w:rsidRPr="00F0491B">
        <w:rPr>
          <w:rFonts w:ascii="Georgia" w:eastAsia="Calibri" w:hAnsi="Georgia" w:cs="Times New Roman"/>
          <w:color w:val="585756"/>
          <w:kern w:val="0"/>
          <w:sz w:val="21"/>
          <w:szCs w:val="21"/>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4D44DFC4" w14:textId="63F30471" w:rsidR="58C0F394" w:rsidRDefault="58C0F394" w:rsidP="006666F6">
      <w:pPr>
        <w:pStyle w:val="Corpsdetexte"/>
        <w:spacing w:line="276" w:lineRule="auto"/>
        <w:rPr>
          <w:rFonts w:ascii="Georgia" w:eastAsia="Calibri" w:hAnsi="Georgia" w:cs="Times New Roman"/>
          <w:color w:val="585756"/>
          <w:sz w:val="21"/>
          <w:szCs w:val="21"/>
          <w:lang w:val="fr-BE"/>
        </w:rPr>
      </w:pPr>
      <w:r w:rsidRPr="2FB36B05">
        <w:rPr>
          <w:rFonts w:ascii="Georgia" w:eastAsia="Calibri" w:hAnsi="Georgia" w:cs="Times New Roman"/>
          <w:color w:val="585756"/>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21">
        <w:r w:rsidRPr="2FB36B05">
          <w:rPr>
            <w:rStyle w:val="Lienhypertexte"/>
            <w:rFonts w:ascii="Georgia" w:eastAsia="Calibri" w:hAnsi="Georgia" w:cs="Times New Roman"/>
            <w:color w:val="585756"/>
            <w:sz w:val="21"/>
            <w:szCs w:val="21"/>
            <w:lang w:val="fr-BE"/>
          </w:rPr>
          <w:t>https://www.enabelintegrity.be</w:t>
        </w:r>
      </w:hyperlink>
      <w:r w:rsidRPr="2FB36B05">
        <w:rPr>
          <w:rFonts w:ascii="Georgia" w:eastAsia="Calibri" w:hAnsi="Georgia" w:cs="Times New Roman"/>
          <w:color w:val="585756"/>
          <w:sz w:val="21"/>
          <w:szCs w:val="21"/>
          <w:lang w:val="fr-BE"/>
        </w:rPr>
        <w:t xml:space="preserve">. </w:t>
      </w:r>
    </w:p>
    <w:p w14:paraId="61D20407" w14:textId="0D5A4F7C" w:rsidR="2FB36B05" w:rsidRDefault="2FB36B05" w:rsidP="2FB36B05">
      <w:pPr>
        <w:pStyle w:val="Corpsdetexte"/>
        <w:spacing w:line="276" w:lineRule="auto"/>
        <w:jc w:val="left"/>
        <w:rPr>
          <w:rFonts w:ascii="Georgia" w:eastAsia="Calibri" w:hAnsi="Georgia" w:cs="Times New Roman"/>
          <w:color w:val="585756"/>
          <w:sz w:val="21"/>
          <w:szCs w:val="21"/>
          <w:lang w:val="fr-BE"/>
        </w:rPr>
      </w:pPr>
    </w:p>
    <w:p w14:paraId="1318642A" w14:textId="77777777" w:rsidR="00C06A66" w:rsidRPr="0023133B" w:rsidRDefault="00C06A66" w:rsidP="00C06A66">
      <w:pPr>
        <w:pStyle w:val="Titre3"/>
        <w:rPr>
          <w:lang w:val="fr-BE"/>
        </w:rPr>
      </w:pPr>
      <w:bookmarkStart w:id="30" w:name="_Ref228951536"/>
      <w:bookmarkStart w:id="31" w:name="_Toc257039818"/>
      <w:bookmarkStart w:id="32" w:name="_Toc122522403"/>
      <w:r w:rsidRPr="0023133B">
        <w:rPr>
          <w:lang w:val="fr-BE"/>
        </w:rPr>
        <w:t>Droit applicable et tribunaux compétents</w:t>
      </w:r>
      <w:bookmarkEnd w:id="30"/>
      <w:bookmarkEnd w:id="31"/>
      <w:bookmarkEnd w:id="32"/>
    </w:p>
    <w:p w14:paraId="29C76791" w14:textId="77777777" w:rsidR="00C06A66" w:rsidRPr="00F0491B" w:rsidRDefault="00C06A66" w:rsidP="006666F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 marché doit être exécuté et interprété conformément au droit belge.</w:t>
      </w:r>
    </w:p>
    <w:p w14:paraId="61DCE404" w14:textId="77777777" w:rsidR="00C06A66" w:rsidRPr="00F0491B" w:rsidRDefault="00C06A66" w:rsidP="006666F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Les parties s’engagent à remplir de bonne foi leurs engagements en vue d’assurer la bonne fin du marché.</w:t>
      </w:r>
    </w:p>
    <w:p w14:paraId="72244C16" w14:textId="77777777" w:rsidR="00C06A66" w:rsidRPr="00F0491B" w:rsidRDefault="00C06A66" w:rsidP="006666F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587D1A3" w14:textId="77777777" w:rsidR="00C06A66" w:rsidRPr="00F0491B" w:rsidRDefault="00C06A66" w:rsidP="006666F6">
      <w:pPr>
        <w:pStyle w:val="Corpsdetexte"/>
        <w:widowControl/>
        <w:suppressAutoHyphens w:val="0"/>
        <w:spacing w:line="276" w:lineRule="auto"/>
        <w:rPr>
          <w:rFonts w:ascii="Georgia" w:eastAsia="Calibri" w:hAnsi="Georgia" w:cs="Times New Roman"/>
          <w:color w:val="585756"/>
          <w:kern w:val="0"/>
          <w:sz w:val="21"/>
          <w:szCs w:val="22"/>
          <w:lang w:val="fr-BE"/>
        </w:rPr>
      </w:pPr>
      <w:r w:rsidRPr="00F0491B">
        <w:rPr>
          <w:rFonts w:ascii="Georgia" w:eastAsia="Calibri" w:hAnsi="Georgia" w:cs="Times New Roman"/>
          <w:color w:val="585756"/>
          <w:kern w:val="0"/>
          <w:sz w:val="21"/>
          <w:szCs w:val="22"/>
          <w:lang w:val="fr-BE"/>
        </w:rPr>
        <w:t>À défaut d’accord, les tribunaux de Bruxelles sont seuls compétents pour trouver une solution.</w:t>
      </w:r>
    </w:p>
    <w:p w14:paraId="76825EE9" w14:textId="77777777" w:rsidR="00C06A66" w:rsidRDefault="00C06A66" w:rsidP="006666F6">
      <w:pPr>
        <w:pStyle w:val="Corpsdetexte"/>
      </w:pPr>
    </w:p>
    <w:p w14:paraId="028004DD" w14:textId="77777777" w:rsidR="00C06A66" w:rsidRDefault="00C06A66" w:rsidP="00C06A66">
      <w:pPr>
        <w:pStyle w:val="Titre2"/>
      </w:pPr>
      <w:bookmarkStart w:id="33" w:name="_Toc257039820"/>
      <w:r>
        <w:br w:type="page"/>
      </w:r>
      <w:bookmarkStart w:id="34" w:name="_Toc122522404"/>
      <w:r w:rsidRPr="00AE78C4">
        <w:rPr>
          <w:bCs/>
          <w:iCs/>
        </w:rPr>
        <w:lastRenderedPageBreak/>
        <w:t>Objet et portée du marché</w:t>
      </w:r>
      <w:bookmarkEnd w:id="33"/>
      <w:bookmarkEnd w:id="34"/>
    </w:p>
    <w:p w14:paraId="04473B46" w14:textId="77777777" w:rsidR="00C06A66" w:rsidRPr="0023133B" w:rsidRDefault="00C06A66" w:rsidP="00C06A66">
      <w:pPr>
        <w:pStyle w:val="Titre3"/>
        <w:rPr>
          <w:lang w:val="fr-BE"/>
        </w:rPr>
      </w:pPr>
      <w:bookmarkStart w:id="35" w:name="_Toc257039821"/>
      <w:bookmarkStart w:id="36" w:name="_Toc122522405"/>
      <w:r w:rsidRPr="0023133B">
        <w:rPr>
          <w:lang w:val="fr-BE"/>
        </w:rPr>
        <w:t>Nature du marché</w:t>
      </w:r>
      <w:bookmarkEnd w:id="35"/>
      <w:bookmarkEnd w:id="36"/>
    </w:p>
    <w:p w14:paraId="76A4C998" w14:textId="1393CCA8" w:rsidR="006666F6" w:rsidRDefault="00C06A66" w:rsidP="003D7CD4">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37" w:name="_Toc257039822"/>
      <w:r w:rsidRPr="00AE78C4">
        <w:rPr>
          <w:rFonts w:ascii="Georgia" w:eastAsia="Calibri" w:hAnsi="Georgia" w:cs="Times New Roman"/>
          <w:color w:val="585756"/>
          <w:kern w:val="0"/>
          <w:sz w:val="21"/>
          <w:szCs w:val="22"/>
          <w:lang w:val="fr-BE"/>
        </w:rPr>
        <w:t>Le présent marché est un marché de travaux</w:t>
      </w:r>
      <w:bookmarkStart w:id="38" w:name="_Hlk122517792"/>
      <w:r w:rsidR="003D7CD4">
        <w:rPr>
          <w:rFonts w:ascii="Georgia" w:eastAsia="Calibri" w:hAnsi="Georgia" w:cs="Times New Roman"/>
          <w:color w:val="585756"/>
          <w:kern w:val="0"/>
          <w:sz w:val="21"/>
          <w:szCs w:val="22"/>
          <w:lang w:val="fr-BE"/>
        </w:rPr>
        <w:t>.</w:t>
      </w:r>
    </w:p>
    <w:p w14:paraId="2AE9F16D" w14:textId="5D2DFC93" w:rsidR="006666F6" w:rsidRPr="00AE78C4" w:rsidRDefault="006666F6" w:rsidP="006666F6">
      <w:pPr>
        <w:pStyle w:val="Corpsdetexte"/>
        <w:widowControl/>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S’agissant d’une installation qui sera pleinement intégrée au bâtiment de l’Hôpital et qui ne peut être aisément séparable, cela devient un immeuble par destination et répond à la catégorie « travaux ».</w:t>
      </w:r>
    </w:p>
    <w:p w14:paraId="7AF0644B" w14:textId="70F8EE4F" w:rsidR="00C06A66" w:rsidRPr="0023133B" w:rsidRDefault="00C06A66" w:rsidP="00C06A66">
      <w:pPr>
        <w:pStyle w:val="Titre3"/>
        <w:rPr>
          <w:lang w:val="fr-BE"/>
        </w:rPr>
      </w:pPr>
      <w:bookmarkStart w:id="39" w:name="_Toc122522406"/>
      <w:bookmarkEnd w:id="38"/>
      <w:r w:rsidRPr="0023133B">
        <w:rPr>
          <w:lang w:val="fr-BE"/>
        </w:rPr>
        <w:t>Objet du marché ♣</w:t>
      </w:r>
      <w:bookmarkEnd w:id="37"/>
      <w:bookmarkEnd w:id="39"/>
    </w:p>
    <w:p w14:paraId="5BECF7CF" w14:textId="77777777" w:rsidR="006666F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40" w:name="_Toc257039823"/>
      <w:r w:rsidRPr="00923A8E">
        <w:rPr>
          <w:rFonts w:ascii="Georgia" w:eastAsia="Calibri" w:hAnsi="Georgia" w:cs="Times New Roman"/>
          <w:color w:val="585756"/>
          <w:kern w:val="0"/>
          <w:sz w:val="21"/>
          <w:szCs w:val="22"/>
          <w:lang w:val="fr-BE"/>
        </w:rPr>
        <w:t>Ce marché de travaux consiste en</w:t>
      </w:r>
      <w:r w:rsidR="006666F6">
        <w:rPr>
          <w:rFonts w:ascii="Georgia" w:eastAsia="Calibri" w:hAnsi="Georgia" w:cs="Times New Roman"/>
          <w:color w:val="585756"/>
          <w:kern w:val="0"/>
          <w:sz w:val="21"/>
          <w:szCs w:val="22"/>
          <w:lang w:val="fr-BE"/>
        </w:rPr>
        <w:t> :</w:t>
      </w:r>
    </w:p>
    <w:p w14:paraId="555B7CBC" w14:textId="77777777" w:rsidR="006666F6" w:rsidRDefault="006666F6">
      <w:pPr>
        <w:pStyle w:val="Corpsdetexte"/>
        <w:widowControl/>
        <w:numPr>
          <w:ilvl w:val="0"/>
          <w:numId w:val="22"/>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fourniture d’une centrale de production d’oxygène ;</w:t>
      </w:r>
    </w:p>
    <w:p w14:paraId="31CD14E9" w14:textId="77777777" w:rsidR="006666F6" w:rsidRDefault="006666F6">
      <w:pPr>
        <w:pStyle w:val="Corpsdetexte"/>
        <w:widowControl/>
        <w:numPr>
          <w:ilvl w:val="0"/>
          <w:numId w:val="22"/>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L’installation de cette centrale de production d’oxygène ;</w:t>
      </w:r>
    </w:p>
    <w:p w14:paraId="23A7F59B" w14:textId="77777777" w:rsidR="006666F6" w:rsidRDefault="006666F6">
      <w:pPr>
        <w:pStyle w:val="Corpsdetexte"/>
        <w:widowControl/>
        <w:numPr>
          <w:ilvl w:val="0"/>
          <w:numId w:val="22"/>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La construction d’un abri </w:t>
      </w:r>
    </w:p>
    <w:p w14:paraId="22AF5EE6" w14:textId="6F879788" w:rsidR="00C06A66" w:rsidRDefault="006666F6">
      <w:pPr>
        <w:pStyle w:val="Corpsdetexte"/>
        <w:widowControl/>
        <w:numPr>
          <w:ilvl w:val="0"/>
          <w:numId w:val="22"/>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formation à l’utilisation</w:t>
      </w:r>
      <w:r w:rsidR="003D7CD4">
        <w:rPr>
          <w:rFonts w:ascii="Georgia" w:eastAsia="Calibri" w:hAnsi="Georgia" w:cs="Times New Roman"/>
          <w:color w:val="585756"/>
          <w:kern w:val="0"/>
          <w:sz w:val="21"/>
          <w:szCs w:val="22"/>
          <w:lang w:val="fr-BE"/>
        </w:rPr>
        <w:t> ;</w:t>
      </w:r>
    </w:p>
    <w:p w14:paraId="3FCD26BB" w14:textId="094ADEB1" w:rsidR="00F2250D" w:rsidRDefault="00F2250D">
      <w:pPr>
        <w:pStyle w:val="Corpsdetexte"/>
        <w:widowControl/>
        <w:numPr>
          <w:ilvl w:val="0"/>
          <w:numId w:val="22"/>
        </w:numPr>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maintenance.</w:t>
      </w:r>
    </w:p>
    <w:p w14:paraId="217E6EC1" w14:textId="3116AA6F" w:rsidR="003D7CD4" w:rsidRPr="003D7CD4" w:rsidRDefault="003D7CD4" w:rsidP="003D7CD4">
      <w:pPr>
        <w:pStyle w:val="Corpsdetexte"/>
        <w:widowControl/>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Conformément aux conditions du CSC.</w:t>
      </w:r>
    </w:p>
    <w:p w14:paraId="3CD85E71" w14:textId="713FDBAB" w:rsidR="00C06A66" w:rsidRPr="0023133B" w:rsidRDefault="00C06A66" w:rsidP="00C06A66">
      <w:pPr>
        <w:pStyle w:val="Titre3"/>
        <w:rPr>
          <w:lang w:val="fr-BE"/>
        </w:rPr>
      </w:pPr>
      <w:bookmarkStart w:id="41" w:name="_Toc122522407"/>
      <w:r w:rsidRPr="0023133B">
        <w:rPr>
          <w:lang w:val="fr-BE"/>
        </w:rPr>
        <w:t>Lots ♣</w:t>
      </w:r>
      <w:bookmarkEnd w:id="40"/>
      <w:bookmarkEnd w:id="41"/>
      <w:r w:rsidRPr="0023133B">
        <w:rPr>
          <w:lang w:val="fr-BE"/>
        </w:rPr>
        <w:t xml:space="preserve"> </w:t>
      </w:r>
    </w:p>
    <w:p w14:paraId="4057BDC2" w14:textId="080673A0" w:rsidR="00C06A66" w:rsidRPr="003D7CD4" w:rsidRDefault="003D7CD4"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n’est pas divisé en lot.</w:t>
      </w:r>
    </w:p>
    <w:p w14:paraId="01178AD4" w14:textId="1BA71091" w:rsidR="00C06A66" w:rsidRPr="0023133B" w:rsidRDefault="00C06A66" w:rsidP="00C06A66">
      <w:pPr>
        <w:pStyle w:val="Titre3"/>
        <w:rPr>
          <w:lang w:val="fr-BE"/>
        </w:rPr>
      </w:pPr>
      <w:bookmarkStart w:id="42" w:name="_Toc257039824"/>
      <w:bookmarkStart w:id="43" w:name="_Toc122522408"/>
      <w:r w:rsidRPr="0023133B">
        <w:rPr>
          <w:lang w:val="fr-BE"/>
        </w:rPr>
        <w:t>Postes ♣</w:t>
      </w:r>
      <w:bookmarkEnd w:id="42"/>
      <w:bookmarkEnd w:id="43"/>
    </w:p>
    <w:p w14:paraId="4882ADC8" w14:textId="0F9DB60F" w:rsidR="00C06A66" w:rsidRPr="001645D0" w:rsidRDefault="00C06A66" w:rsidP="003D7CD4">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Le marché</w:t>
      </w:r>
      <w:r w:rsidR="003D7CD4">
        <w:rPr>
          <w:rFonts w:ascii="Georgia" w:eastAsia="Calibri" w:hAnsi="Georgia" w:cs="Times New Roman"/>
          <w:color w:val="585756"/>
          <w:kern w:val="0"/>
          <w:sz w:val="21"/>
          <w:szCs w:val="22"/>
          <w:lang w:val="fr-BE"/>
        </w:rPr>
        <w:t xml:space="preserve"> </w:t>
      </w:r>
      <w:r w:rsidRPr="001645D0">
        <w:rPr>
          <w:rFonts w:ascii="Georgia" w:eastAsia="Calibri" w:hAnsi="Georgia" w:cs="Times New Roman"/>
          <w:color w:val="585756"/>
          <w:kern w:val="0"/>
          <w:sz w:val="21"/>
          <w:szCs w:val="22"/>
          <w:lang w:val="fr-BE"/>
        </w:rPr>
        <w:t xml:space="preserve">est composé des postes </w:t>
      </w:r>
      <w:r w:rsidR="003D7CD4">
        <w:rPr>
          <w:rFonts w:ascii="Georgia" w:eastAsia="Calibri" w:hAnsi="Georgia" w:cs="Times New Roman"/>
          <w:color w:val="585756"/>
          <w:kern w:val="0"/>
          <w:sz w:val="21"/>
          <w:szCs w:val="22"/>
          <w:lang w:val="fr-BE"/>
        </w:rPr>
        <w:t xml:space="preserve">repris dans l’inventaire. </w:t>
      </w:r>
    </w:p>
    <w:p w14:paraId="58519D68" w14:textId="5CA91DAD"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Ces postes seront groupés et forment un seul march</w:t>
      </w:r>
      <w:r w:rsidR="003D7CD4">
        <w:rPr>
          <w:rFonts w:ascii="Georgia" w:eastAsia="Calibri" w:hAnsi="Georgia" w:cs="Times New Roman"/>
          <w:color w:val="585756"/>
          <w:kern w:val="0"/>
          <w:sz w:val="21"/>
          <w:szCs w:val="22"/>
          <w:lang w:val="fr-BE"/>
        </w:rPr>
        <w:t>é.</w:t>
      </w:r>
      <w:r w:rsidRPr="001645D0">
        <w:rPr>
          <w:rFonts w:ascii="Georgia" w:eastAsia="Calibri" w:hAnsi="Georgia" w:cs="Times New Roman"/>
          <w:color w:val="585756"/>
          <w:kern w:val="0"/>
          <w:sz w:val="21"/>
          <w:szCs w:val="22"/>
          <w:lang w:val="fr-BE"/>
        </w:rPr>
        <w:t xml:space="preserve"> Il n’est pas possible de soumissionner pour un ou plusieurs postes et le soumissionnaire est tenu de remettre prix pour tous les postes du marché.</w:t>
      </w:r>
    </w:p>
    <w:p w14:paraId="4E10911F" w14:textId="77777777" w:rsidR="00C06A66" w:rsidRPr="0023133B" w:rsidRDefault="00C06A66" w:rsidP="00C06A66">
      <w:pPr>
        <w:pStyle w:val="Titre3"/>
        <w:rPr>
          <w:lang w:val="fr-BE"/>
        </w:rPr>
      </w:pPr>
      <w:bookmarkStart w:id="44" w:name="_Toc257039825"/>
      <w:bookmarkStart w:id="45" w:name="_Toc122522409"/>
      <w:r w:rsidRPr="0023133B">
        <w:rPr>
          <w:lang w:val="fr-BE"/>
        </w:rPr>
        <w:t>Durée</w:t>
      </w:r>
      <w:bookmarkEnd w:id="44"/>
      <w:r w:rsidRPr="0023133B">
        <w:rPr>
          <w:lang w:val="fr-BE"/>
        </w:rPr>
        <w:t xml:space="preserve"> du marché</w:t>
      </w:r>
      <w:r w:rsidRPr="00AE78C4">
        <w:footnoteReference w:id="7"/>
      </w:r>
      <w:bookmarkEnd w:id="45"/>
      <w:r w:rsidRPr="0023133B">
        <w:rPr>
          <w:lang w:val="fr-BE"/>
        </w:rPr>
        <w:t xml:space="preserve"> </w:t>
      </w:r>
    </w:p>
    <w:p w14:paraId="6C9C3324" w14:textId="3C3122F9" w:rsidR="00C06A66" w:rsidRPr="001645D0"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Durée fixe</w:t>
      </w:r>
    </w:p>
    <w:p w14:paraId="50434102" w14:textId="1167FE36" w:rsidR="00C06A66" w:rsidRPr="005B03FD" w:rsidRDefault="00C06A66" w:rsidP="003D7CD4">
      <w:pPr>
        <w:pStyle w:val="Corpsdetexte"/>
        <w:widowControl/>
        <w:suppressAutoHyphens w:val="0"/>
        <w:spacing w:line="276" w:lineRule="auto"/>
        <w:jc w:val="left"/>
        <w:rPr>
          <w:rFonts w:cs="Arial"/>
        </w:rPr>
      </w:pPr>
      <w:r w:rsidRPr="001645D0">
        <w:rPr>
          <w:rFonts w:ascii="Georgia" w:eastAsia="Calibri" w:hAnsi="Georgia" w:cs="Times New Roman"/>
          <w:color w:val="585756"/>
          <w:kern w:val="0"/>
          <w:sz w:val="21"/>
          <w:szCs w:val="22"/>
          <w:lang w:val="fr-BE"/>
        </w:rPr>
        <w:t>Le marché débute à la notification de l’attribution</w:t>
      </w:r>
      <w:r w:rsidR="003D7CD4">
        <w:rPr>
          <w:rFonts w:ascii="Georgia" w:eastAsia="Calibri" w:hAnsi="Georgia" w:cs="Times New Roman"/>
          <w:color w:val="585756"/>
          <w:kern w:val="0"/>
          <w:sz w:val="21"/>
          <w:szCs w:val="22"/>
          <w:lang w:val="fr-BE"/>
        </w:rPr>
        <w:t xml:space="preserve"> et </w:t>
      </w:r>
      <w:r w:rsidRPr="001645D0">
        <w:rPr>
          <w:rFonts w:ascii="Georgia" w:eastAsia="Calibri" w:hAnsi="Georgia" w:cs="Times New Roman"/>
          <w:color w:val="585756"/>
          <w:kern w:val="0"/>
          <w:sz w:val="21"/>
          <w:szCs w:val="22"/>
          <w:lang w:val="fr-BE"/>
        </w:rPr>
        <w:t xml:space="preserve">a une durée </w:t>
      </w:r>
      <w:r w:rsidR="003D7CD4">
        <w:rPr>
          <w:rFonts w:ascii="Georgia" w:eastAsia="Calibri" w:hAnsi="Georgia" w:cs="Times New Roman"/>
          <w:color w:val="585756"/>
          <w:kern w:val="0"/>
          <w:sz w:val="21"/>
          <w:szCs w:val="22"/>
          <w:lang w:val="fr-BE"/>
        </w:rPr>
        <w:t>6 mois.</w:t>
      </w:r>
    </w:p>
    <w:p w14:paraId="2D659203" w14:textId="77777777" w:rsidR="00C06A66" w:rsidRPr="0023133B" w:rsidRDefault="00C06A66" w:rsidP="00C06A66">
      <w:pPr>
        <w:pStyle w:val="Titre3"/>
        <w:rPr>
          <w:lang w:val="fr-BE"/>
        </w:rPr>
      </w:pPr>
      <w:bookmarkStart w:id="46" w:name="_Toc257039826"/>
      <w:bookmarkStart w:id="47" w:name="_Toc122522410"/>
      <w:r w:rsidRPr="0023133B">
        <w:rPr>
          <w:lang w:val="fr-BE"/>
        </w:rPr>
        <w:t>Variantes ♣</w:t>
      </w:r>
      <w:bookmarkEnd w:id="46"/>
      <w:bookmarkEnd w:id="47"/>
      <w:r w:rsidRPr="0023133B">
        <w:rPr>
          <w:lang w:val="fr-BE"/>
        </w:rPr>
        <w:t xml:space="preserve"> </w:t>
      </w:r>
    </w:p>
    <w:p w14:paraId="70B2F033" w14:textId="201B242D" w:rsidR="00C06A66" w:rsidRDefault="00C06A66" w:rsidP="00C06A66">
      <w:pPr>
        <w:pStyle w:val="Corpsdetexte"/>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Le soumissionnaire peut, à côté de son offre de base, introduire une variante pour </w:t>
      </w:r>
      <w:r w:rsidR="003D7CD4">
        <w:rPr>
          <w:rFonts w:ascii="Georgia" w:eastAsia="Calibri" w:hAnsi="Georgia" w:cs="Times New Roman"/>
          <w:color w:val="585756"/>
          <w:kern w:val="0"/>
          <w:sz w:val="21"/>
          <w:szCs w:val="22"/>
          <w:lang w:val="fr-BE"/>
        </w:rPr>
        <w:t>le transport maritimes DAP (offre de base : transport aérien).</w:t>
      </w:r>
    </w:p>
    <w:p w14:paraId="4C47993B" w14:textId="49D1D4F2" w:rsidR="003D7CD4" w:rsidRDefault="003D7CD4" w:rsidP="00C06A6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Les variantes seront le cas échéant retenues en fonction de leur avantage en termes de c</w:t>
      </w:r>
      <w:r w:rsidR="006A0402">
        <w:rPr>
          <w:rFonts w:ascii="Georgia" w:eastAsia="Calibri" w:hAnsi="Georgia" w:cs="Times New Roman"/>
          <w:color w:val="585756"/>
          <w:kern w:val="0"/>
          <w:sz w:val="21"/>
          <w:szCs w:val="22"/>
          <w:lang w:val="fr-BE"/>
        </w:rPr>
        <w:t>oût comparativement au budget disponible.</w:t>
      </w:r>
    </w:p>
    <w:p w14:paraId="251B5162" w14:textId="58D6D55A" w:rsidR="00C06A66" w:rsidRPr="00D558EA" w:rsidRDefault="006A0402" w:rsidP="00C06A6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variante s’applique aussi bien sur le transport prévu dans la tranche ferme que celui prévu dans la tranche conditionnelle.</w:t>
      </w:r>
    </w:p>
    <w:p w14:paraId="240DE1FD" w14:textId="24BAE50E" w:rsidR="00C06A66" w:rsidRPr="0023133B" w:rsidRDefault="00C06A66" w:rsidP="00C06A66">
      <w:pPr>
        <w:pStyle w:val="Titre3"/>
        <w:rPr>
          <w:lang w:val="fr-BE"/>
        </w:rPr>
      </w:pPr>
      <w:bookmarkStart w:id="48" w:name="_Toc257039827"/>
      <w:bookmarkStart w:id="49" w:name="_Toc122522411"/>
      <w:r w:rsidRPr="0023133B">
        <w:rPr>
          <w:lang w:val="fr-BE"/>
        </w:rPr>
        <w:t>Options</w:t>
      </w:r>
      <w:bookmarkEnd w:id="48"/>
      <w:bookmarkEnd w:id="49"/>
      <w:r w:rsidRPr="0023133B">
        <w:rPr>
          <w:lang w:val="fr-BE"/>
        </w:rPr>
        <w:t xml:space="preserve"> </w:t>
      </w:r>
    </w:p>
    <w:p w14:paraId="43A36207" w14:textId="77777777" w:rsidR="00C06A66" w:rsidRPr="00BF4006" w:rsidRDefault="00C06A66" w:rsidP="00C06A66">
      <w:pPr>
        <w:pStyle w:val="Corpsdetexte"/>
        <w:rPr>
          <w:rFonts w:ascii="Georgia" w:eastAsia="Calibri" w:hAnsi="Georgia" w:cs="Times New Roman"/>
          <w:color w:val="585756"/>
          <w:kern w:val="0"/>
          <w:sz w:val="21"/>
          <w:szCs w:val="22"/>
          <w:lang w:val="fr-BE"/>
        </w:rPr>
      </w:pPr>
      <w:r w:rsidRPr="00BF4006">
        <w:rPr>
          <w:rFonts w:ascii="Georgia" w:eastAsia="Calibri" w:hAnsi="Georgia" w:cs="Times New Roman"/>
          <w:color w:val="585756"/>
          <w:kern w:val="0"/>
          <w:sz w:val="21"/>
          <w:szCs w:val="22"/>
          <w:lang w:val="fr-BE"/>
        </w:rPr>
        <w:t>Les options sont présentées dans une partie séparée de l’offre.</w:t>
      </w:r>
    </w:p>
    <w:p w14:paraId="5EF7E3E7" w14:textId="77777777" w:rsidR="00310B09" w:rsidRDefault="00C06A66" w:rsidP="00C06A66">
      <w:pPr>
        <w:pStyle w:val="Corpsdetexte"/>
        <w:rPr>
          <w:rFonts w:ascii="Georgia" w:eastAsia="Calibri" w:hAnsi="Georgia" w:cs="Times New Roman"/>
          <w:color w:val="585756"/>
          <w:kern w:val="0"/>
          <w:sz w:val="21"/>
          <w:szCs w:val="22"/>
          <w:lang w:val="fr-BE"/>
        </w:rPr>
      </w:pPr>
      <w:r w:rsidRPr="00BF4006">
        <w:rPr>
          <w:rFonts w:ascii="Georgia" w:eastAsia="Calibri" w:hAnsi="Georgia" w:cs="Times New Roman"/>
          <w:color w:val="585756"/>
          <w:kern w:val="0"/>
          <w:sz w:val="21"/>
          <w:szCs w:val="22"/>
          <w:lang w:val="fr-BE"/>
        </w:rPr>
        <w:t>Le soumissionnaire est tenu (option exigée) sous peine d’irrégularité substantielle de son offre, de remettre prix pour</w:t>
      </w:r>
      <w:r w:rsidR="00310B09">
        <w:rPr>
          <w:rFonts w:ascii="Georgia" w:eastAsia="Calibri" w:hAnsi="Georgia" w:cs="Times New Roman"/>
          <w:color w:val="585756"/>
          <w:kern w:val="0"/>
          <w:sz w:val="21"/>
          <w:szCs w:val="22"/>
          <w:lang w:val="fr-BE"/>
        </w:rPr>
        <w:t> :</w:t>
      </w:r>
    </w:p>
    <w:p w14:paraId="21F61CE0" w14:textId="77777777" w:rsidR="00310B09" w:rsidRPr="00310B09" w:rsidRDefault="00310B09">
      <w:pPr>
        <w:pStyle w:val="Corpsdetexte"/>
        <w:numPr>
          <w:ilvl w:val="0"/>
          <w:numId w:val="23"/>
        </w:numPr>
        <w:rPr>
          <w:rFonts w:ascii="Georgia" w:eastAsia="Calibri" w:hAnsi="Georgia" w:cs="Times New Roman"/>
          <w:color w:val="585756"/>
          <w:kern w:val="0"/>
          <w:sz w:val="21"/>
          <w:szCs w:val="22"/>
          <w:lang w:val="fr-BE"/>
        </w:rPr>
      </w:pPr>
      <w:r w:rsidRPr="00310B09">
        <w:rPr>
          <w:rFonts w:ascii="Georgia" w:eastAsia="Calibri" w:hAnsi="Georgia" w:cs="Times New Roman"/>
          <w:color w:val="585756"/>
          <w:kern w:val="0"/>
          <w:sz w:val="21"/>
          <w:szCs w:val="22"/>
          <w:lang w:val="fr-BE"/>
        </w:rPr>
        <w:t>Obus supplémentaires</w:t>
      </w:r>
    </w:p>
    <w:p w14:paraId="79BE8B39" w14:textId="77777777" w:rsidR="00310B09" w:rsidRPr="00310B09" w:rsidRDefault="00310B09">
      <w:pPr>
        <w:pStyle w:val="Corpsdetexte"/>
        <w:numPr>
          <w:ilvl w:val="0"/>
          <w:numId w:val="23"/>
        </w:numPr>
        <w:rPr>
          <w:rFonts w:ascii="Georgia" w:eastAsia="Calibri" w:hAnsi="Georgia" w:cs="Times New Roman"/>
          <w:color w:val="585756"/>
          <w:kern w:val="0"/>
          <w:sz w:val="21"/>
          <w:szCs w:val="22"/>
          <w:lang w:val="fr-BE"/>
        </w:rPr>
      </w:pPr>
      <w:r w:rsidRPr="00310B09">
        <w:rPr>
          <w:rFonts w:ascii="Georgia" w:eastAsia="Calibri" w:hAnsi="Georgia" w:cs="Times New Roman"/>
          <w:color w:val="585756"/>
          <w:kern w:val="0"/>
          <w:sz w:val="21"/>
          <w:szCs w:val="22"/>
          <w:lang w:val="fr-BE"/>
        </w:rPr>
        <w:lastRenderedPageBreak/>
        <w:t>Stabilisateur de tension</w:t>
      </w:r>
    </w:p>
    <w:p w14:paraId="68A822B5" w14:textId="01BF023E" w:rsidR="00310B09" w:rsidRDefault="00310B09">
      <w:pPr>
        <w:pStyle w:val="Corpsdetexte"/>
        <w:numPr>
          <w:ilvl w:val="0"/>
          <w:numId w:val="23"/>
        </w:numPr>
        <w:rPr>
          <w:rFonts w:ascii="Georgia" w:eastAsia="Calibri" w:hAnsi="Georgia" w:cs="Times New Roman"/>
          <w:color w:val="585756"/>
          <w:kern w:val="0"/>
          <w:sz w:val="21"/>
          <w:szCs w:val="22"/>
          <w:lang w:val="fr-BE"/>
        </w:rPr>
      </w:pPr>
      <w:r w:rsidRPr="00310B09">
        <w:rPr>
          <w:rFonts w:ascii="Georgia" w:eastAsia="Calibri" w:hAnsi="Georgia" w:cs="Times New Roman"/>
          <w:color w:val="585756"/>
          <w:kern w:val="0"/>
          <w:sz w:val="21"/>
          <w:szCs w:val="22"/>
          <w:lang w:val="fr-BE"/>
        </w:rPr>
        <w:t>Plus-value pour système de remplissage 50 cylindres/jour</w:t>
      </w:r>
    </w:p>
    <w:p w14:paraId="17C5A412" w14:textId="166F8DF0" w:rsidR="00F2250D" w:rsidRDefault="00F2250D">
      <w:pPr>
        <w:pStyle w:val="Corpsdetexte"/>
        <w:numPr>
          <w:ilvl w:val="0"/>
          <w:numId w:val="23"/>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maintenance sur une base annuelle (reconductible).</w:t>
      </w:r>
    </w:p>
    <w:p w14:paraId="6DF48C71" w14:textId="15486C2C" w:rsidR="00C06A66" w:rsidRPr="00310B09" w:rsidRDefault="00C06A66" w:rsidP="00310B09">
      <w:pPr>
        <w:pStyle w:val="Corpsdetexte"/>
        <w:rPr>
          <w:rFonts w:ascii="Georgia" w:eastAsia="Calibri" w:hAnsi="Georgia" w:cs="Times New Roman"/>
          <w:color w:val="585756"/>
          <w:kern w:val="0"/>
          <w:sz w:val="21"/>
          <w:szCs w:val="22"/>
          <w:lang w:val="fr-BE"/>
        </w:rPr>
      </w:pPr>
      <w:r w:rsidRPr="00310B09">
        <w:rPr>
          <w:rFonts w:ascii="Georgia" w:eastAsia="Calibri" w:hAnsi="Georgia" w:cs="Times New Roman"/>
          <w:color w:val="585756"/>
          <w:kern w:val="0"/>
          <w:sz w:val="21"/>
          <w:szCs w:val="22"/>
          <w:lang w:val="fr-BE"/>
        </w:rPr>
        <w:t>Le non-respect des exigences minimales entraîne tant l’irrégularité substantielle de l’option, que celle de l’offre de base.</w:t>
      </w:r>
    </w:p>
    <w:p w14:paraId="67372BF2" w14:textId="35932C7A" w:rsidR="00C06A66" w:rsidRPr="00BF4006" w:rsidRDefault="00C06A66" w:rsidP="00C06A66">
      <w:pPr>
        <w:pStyle w:val="Corpsdetexte"/>
        <w:rPr>
          <w:rFonts w:ascii="Georgia" w:eastAsia="Calibri" w:hAnsi="Georgia" w:cs="Times New Roman"/>
          <w:color w:val="585756"/>
          <w:kern w:val="0"/>
          <w:sz w:val="21"/>
          <w:szCs w:val="22"/>
          <w:lang w:val="fr-BE"/>
        </w:rPr>
      </w:pPr>
      <w:r w:rsidRPr="00BF4006">
        <w:rPr>
          <w:rFonts w:ascii="Georgia" w:eastAsia="Calibri" w:hAnsi="Georgia" w:cs="Times New Roman"/>
          <w:color w:val="585756"/>
          <w:kern w:val="0"/>
          <w:sz w:val="21"/>
          <w:szCs w:val="22"/>
          <w:lang w:val="fr-BE"/>
        </w:rPr>
        <w:t>Le pouvoir adjudicateur se réserve toutefois le droit de ne pas commander l’option.</w:t>
      </w:r>
    </w:p>
    <w:p w14:paraId="24035947" w14:textId="0BBB9015" w:rsidR="00C06A66" w:rsidRPr="0023133B" w:rsidRDefault="00C06A66" w:rsidP="00C06A66">
      <w:pPr>
        <w:pStyle w:val="Titre3"/>
        <w:rPr>
          <w:lang w:val="fr-BE"/>
        </w:rPr>
      </w:pPr>
      <w:bookmarkStart w:id="50" w:name="_Toc257039828"/>
      <w:bookmarkStart w:id="51" w:name="_Toc122522412"/>
      <w:r w:rsidRPr="0023133B">
        <w:rPr>
          <w:lang w:val="fr-BE"/>
        </w:rPr>
        <w:t>Quantités</w:t>
      </w:r>
      <w:bookmarkEnd w:id="50"/>
      <w:bookmarkEnd w:id="51"/>
      <w:r w:rsidRPr="0023133B">
        <w:rPr>
          <w:lang w:val="fr-BE"/>
        </w:rPr>
        <w:t xml:space="preserve"> </w:t>
      </w:r>
    </w:p>
    <w:p w14:paraId="0E1C99CB" w14:textId="77777777" w:rsidR="00310B09" w:rsidRDefault="00C06A66" w:rsidP="00C06A66">
      <w:pPr>
        <w:pStyle w:val="Corpsdetexte"/>
        <w:rPr>
          <w:rFonts w:ascii="Georgia" w:eastAsia="Calibri" w:hAnsi="Georgia" w:cs="Times New Roman"/>
          <w:color w:val="585756"/>
          <w:kern w:val="0"/>
          <w:sz w:val="21"/>
          <w:szCs w:val="22"/>
          <w:lang w:val="fr-BE"/>
        </w:rPr>
      </w:pPr>
      <w:r w:rsidRPr="00BF4006">
        <w:rPr>
          <w:rFonts w:ascii="Georgia" w:eastAsia="Calibri" w:hAnsi="Georgia" w:cs="Times New Roman"/>
          <w:color w:val="585756"/>
          <w:kern w:val="0"/>
          <w:sz w:val="21"/>
          <w:szCs w:val="22"/>
          <w:lang w:val="fr-BE"/>
        </w:rPr>
        <w:t xml:space="preserve">Lorsque le pouvoir adjudicateur en démontre la nécessité, il peut recourir à un marché fractionné en une ou plusieurs tranches fermes et une ou plusieurs tranches conditionnelles. Bien que la conclusion du marché porte sur l'ensemble du marché, elle n'engage le pouvoir adjudicateur que pour les tranches fermes. </w:t>
      </w:r>
    </w:p>
    <w:p w14:paraId="1404B460" w14:textId="23BF7033" w:rsidR="00C06A66" w:rsidRDefault="00C06A66" w:rsidP="00C06A66">
      <w:pPr>
        <w:pStyle w:val="Corpsdetexte"/>
        <w:rPr>
          <w:rFonts w:ascii="Georgia" w:eastAsia="Calibri" w:hAnsi="Georgia" w:cs="Times New Roman"/>
          <w:color w:val="585756"/>
          <w:kern w:val="0"/>
          <w:sz w:val="21"/>
          <w:szCs w:val="22"/>
          <w:lang w:val="fr-BE"/>
        </w:rPr>
      </w:pPr>
      <w:r w:rsidRPr="00BF4006">
        <w:rPr>
          <w:rFonts w:ascii="Georgia" w:eastAsia="Calibri" w:hAnsi="Georgia" w:cs="Times New Roman"/>
          <w:color w:val="585756"/>
          <w:kern w:val="0"/>
          <w:sz w:val="21"/>
          <w:szCs w:val="22"/>
          <w:lang w:val="fr-BE"/>
        </w:rPr>
        <w:t>L'exécution de chaque tranche conditionnelle est subordonnée à une décision du pouvoir adjudicateur portée à la connaissance de l'adjudicataire selon les modalités prévues dans les documents du marché initiaux. L'exécution de la tranche conditionnelle ne peut pas changer la nature globale du marché.</w:t>
      </w:r>
    </w:p>
    <w:p w14:paraId="6E86F4E2" w14:textId="16A5DCC3" w:rsidR="00310B09" w:rsidRDefault="00310B09" w:rsidP="00C06A6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En l’espèce le marché est formé des tranches fermes et conditionnelles suivantes :</w:t>
      </w:r>
    </w:p>
    <w:p w14:paraId="7412E0A1" w14:textId="3C81BE7C" w:rsidR="00310B09" w:rsidRDefault="00310B09" w:rsidP="00C06A6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Tranche ferme :</w:t>
      </w:r>
    </w:p>
    <w:p w14:paraId="2D571E59" w14:textId="574E8BA5" w:rsidR="00310B09" w:rsidRPr="00310B09" w:rsidRDefault="00310B09">
      <w:pPr>
        <w:pStyle w:val="Corpsdetexte"/>
        <w:numPr>
          <w:ilvl w:val="0"/>
          <w:numId w:val="24"/>
        </w:numPr>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Fourniture, transport et installation de la </w:t>
      </w:r>
      <w:r w:rsidRPr="00310B09">
        <w:rPr>
          <w:rFonts w:ascii="Georgia" w:eastAsia="Calibri" w:hAnsi="Georgia" w:cs="Times New Roman"/>
          <w:color w:val="585756"/>
          <w:kern w:val="0"/>
          <w:sz w:val="21"/>
          <w:szCs w:val="22"/>
          <w:lang w:val="fr-BE"/>
        </w:rPr>
        <w:t>centrale y compris obus minimum &amp; UPS – fourniture EXW</w:t>
      </w:r>
      <w:r>
        <w:rPr>
          <w:rFonts w:ascii="Georgia" w:eastAsia="Calibri" w:hAnsi="Georgia" w:cs="Times New Roman"/>
          <w:color w:val="585756"/>
          <w:kern w:val="0"/>
          <w:sz w:val="21"/>
          <w:szCs w:val="22"/>
          <w:lang w:val="fr-BE"/>
        </w:rPr>
        <w:t> ;</w:t>
      </w:r>
    </w:p>
    <w:p w14:paraId="0234064A" w14:textId="30C5DBE2" w:rsidR="00310B09" w:rsidRPr="00310B09" w:rsidRDefault="00310B09">
      <w:pPr>
        <w:pStyle w:val="Corpsdetexte"/>
        <w:numPr>
          <w:ilvl w:val="0"/>
          <w:numId w:val="24"/>
        </w:numPr>
        <w:rPr>
          <w:rFonts w:ascii="Georgia" w:eastAsia="Calibri" w:hAnsi="Georgia" w:cs="Times New Roman"/>
          <w:color w:val="585756"/>
          <w:kern w:val="0"/>
          <w:sz w:val="21"/>
          <w:szCs w:val="22"/>
          <w:lang w:val="fr-BE"/>
        </w:rPr>
      </w:pPr>
      <w:r w:rsidRPr="00310B09">
        <w:rPr>
          <w:rFonts w:ascii="Georgia" w:eastAsia="Calibri" w:hAnsi="Georgia" w:cs="Times New Roman"/>
          <w:color w:val="585756"/>
          <w:kern w:val="0"/>
          <w:sz w:val="21"/>
          <w:szCs w:val="22"/>
          <w:lang w:val="fr-BE"/>
        </w:rPr>
        <w:t>Formation du personnel</w:t>
      </w:r>
      <w:r>
        <w:rPr>
          <w:rFonts w:ascii="Georgia" w:eastAsia="Calibri" w:hAnsi="Georgia" w:cs="Times New Roman"/>
          <w:color w:val="585756"/>
          <w:kern w:val="0"/>
          <w:sz w:val="21"/>
          <w:szCs w:val="22"/>
          <w:lang w:val="fr-BE"/>
        </w:rPr>
        <w:t xml:space="preserve"> à l’utilisation ;</w:t>
      </w:r>
    </w:p>
    <w:p w14:paraId="20E20313" w14:textId="7B50291B" w:rsidR="00310B09" w:rsidRPr="00310B09" w:rsidRDefault="00310B09">
      <w:pPr>
        <w:pStyle w:val="Corpsdetexte"/>
        <w:numPr>
          <w:ilvl w:val="0"/>
          <w:numId w:val="24"/>
        </w:numPr>
        <w:rPr>
          <w:rFonts w:ascii="Georgia" w:eastAsia="Calibri" w:hAnsi="Georgia" w:cs="Times New Roman"/>
          <w:color w:val="585756"/>
          <w:kern w:val="0"/>
          <w:sz w:val="21"/>
          <w:szCs w:val="22"/>
          <w:lang w:val="fr-BE"/>
        </w:rPr>
      </w:pPr>
      <w:r w:rsidRPr="00310B09">
        <w:rPr>
          <w:rFonts w:ascii="Georgia" w:eastAsia="Calibri" w:hAnsi="Georgia" w:cs="Times New Roman"/>
          <w:color w:val="585756"/>
          <w:kern w:val="0"/>
          <w:sz w:val="21"/>
          <w:szCs w:val="22"/>
          <w:lang w:val="fr-BE"/>
        </w:rPr>
        <w:t>Contrat de maintenance 24 mois</w:t>
      </w:r>
      <w:r>
        <w:rPr>
          <w:rFonts w:ascii="Georgia" w:eastAsia="Calibri" w:hAnsi="Georgia" w:cs="Times New Roman"/>
          <w:color w:val="585756"/>
          <w:kern w:val="0"/>
          <w:sz w:val="21"/>
          <w:szCs w:val="22"/>
          <w:lang w:val="fr-BE"/>
        </w:rPr>
        <w:t>.</w:t>
      </w:r>
    </w:p>
    <w:p w14:paraId="6E9B4E05" w14:textId="027118F9" w:rsidR="00310B09" w:rsidRDefault="00310B09" w:rsidP="00C06A66">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Tranche conditionnelle :</w:t>
      </w:r>
    </w:p>
    <w:p w14:paraId="47D7C60C" w14:textId="622904D7" w:rsidR="00310B09" w:rsidRDefault="00310B09">
      <w:pPr>
        <w:pStyle w:val="Corpsdetexte"/>
        <w:numPr>
          <w:ilvl w:val="0"/>
          <w:numId w:val="24"/>
        </w:numPr>
        <w:rPr>
          <w:rFonts w:ascii="Georgia" w:eastAsia="Calibri" w:hAnsi="Georgia" w:cs="Times New Roman"/>
          <w:color w:val="585756"/>
          <w:kern w:val="0"/>
          <w:sz w:val="21"/>
          <w:szCs w:val="22"/>
          <w:lang w:val="fr-BE"/>
        </w:rPr>
      </w:pPr>
      <w:r w:rsidRPr="00310B09">
        <w:rPr>
          <w:rFonts w:ascii="Georgia" w:eastAsia="Calibri" w:hAnsi="Georgia" w:cs="Times New Roman"/>
          <w:color w:val="585756"/>
          <w:kern w:val="0"/>
          <w:sz w:val="21"/>
          <w:szCs w:val="22"/>
          <w:lang w:val="fr-BE"/>
        </w:rPr>
        <w:t>Construction local 25m²</w:t>
      </w:r>
      <w:r w:rsidR="00846F65">
        <w:rPr>
          <w:rFonts w:ascii="Georgia" w:eastAsia="Calibri" w:hAnsi="Georgia" w:cs="Times New Roman"/>
          <w:color w:val="585756"/>
          <w:kern w:val="0"/>
          <w:sz w:val="21"/>
          <w:szCs w:val="22"/>
          <w:lang w:val="fr-BE"/>
        </w:rPr>
        <w:t>.</w:t>
      </w:r>
    </w:p>
    <w:p w14:paraId="5AAB9694" w14:textId="4B26D1F5" w:rsidR="00846F65" w:rsidRPr="00BF4006" w:rsidRDefault="00846F65" w:rsidP="00846F65">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décision de lever la tranche ferme sera faite par notification à l’adjudicataire. La tranche conditionnelle sera attribuée pour autant que le budget soit disponible et après accord de l’Hôpital Général de Référence Saint Joseph quant à la configuration.</w:t>
      </w:r>
    </w:p>
    <w:p w14:paraId="1F0F5A09" w14:textId="4D35BADE" w:rsidR="00C06A66" w:rsidRDefault="00C06A66" w:rsidP="00C06A66">
      <w:pPr>
        <w:pStyle w:val="Titre2"/>
      </w:pPr>
      <w:bookmarkStart w:id="52" w:name="_Toc257039829"/>
      <w:bookmarkStart w:id="53" w:name="_Toc122522413"/>
      <w:r w:rsidRPr="000F3B19">
        <w:rPr>
          <w:bCs/>
          <w:iCs/>
        </w:rPr>
        <w:t>Procédure</w:t>
      </w:r>
      <w:bookmarkEnd w:id="52"/>
      <w:bookmarkEnd w:id="53"/>
    </w:p>
    <w:p w14:paraId="2AFDDBF8" w14:textId="77777777" w:rsidR="00C06A66" w:rsidRDefault="00C06A66" w:rsidP="00C06A66">
      <w:pPr>
        <w:pStyle w:val="Titre3"/>
      </w:pPr>
      <w:bookmarkStart w:id="54" w:name="_Toc257039830"/>
      <w:bookmarkStart w:id="55" w:name="_Toc122522414"/>
      <w:r w:rsidRPr="0023133B">
        <w:rPr>
          <w:lang w:val="fr-BE"/>
        </w:rPr>
        <w:t>Mode de passation</w:t>
      </w:r>
      <w:bookmarkEnd w:id="54"/>
      <w:bookmarkEnd w:id="55"/>
    </w:p>
    <w:p w14:paraId="67EC849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attribué, en application de l’article 41 la loi du 17 juin 2016, via une la procédure négociée directe avec publication préalable. </w:t>
      </w:r>
    </w:p>
    <w:p w14:paraId="1BD65C69" w14:textId="77777777" w:rsidR="00C06A66" w:rsidRPr="0023133B" w:rsidRDefault="00C06A66" w:rsidP="00C06A66">
      <w:pPr>
        <w:pStyle w:val="Titre3"/>
        <w:rPr>
          <w:lang w:val="fr-BE"/>
        </w:rPr>
      </w:pPr>
      <w:bookmarkStart w:id="56" w:name="_Toc257039832"/>
      <w:bookmarkStart w:id="57" w:name="_Toc122522415"/>
      <w:r w:rsidRPr="0023133B">
        <w:rPr>
          <w:lang w:val="fr-BE"/>
        </w:rPr>
        <w:t>Publication</w:t>
      </w:r>
      <w:bookmarkEnd w:id="56"/>
      <w:bookmarkEnd w:id="57"/>
      <w:r w:rsidRPr="0023133B">
        <w:rPr>
          <w:lang w:val="fr-BE"/>
        </w:rPr>
        <w:t xml:space="preserve"> </w:t>
      </w:r>
    </w:p>
    <w:p w14:paraId="72FB7D14" w14:textId="77777777" w:rsidR="00C06A66" w:rsidRPr="002270B9" w:rsidRDefault="00C06A66" w:rsidP="00C06A66">
      <w:pPr>
        <w:pStyle w:val="Titre4"/>
        <w:rPr>
          <w:bCs/>
        </w:rPr>
      </w:pPr>
      <w:bookmarkStart w:id="58" w:name="_Toc257039833"/>
      <w:r w:rsidRPr="002270B9">
        <w:rPr>
          <w:bCs/>
        </w:rPr>
        <w:t>Publication officielle</w:t>
      </w:r>
      <w:bookmarkEnd w:id="58"/>
    </w:p>
    <w:p w14:paraId="34FA68E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59" w:name="_Toc251416363"/>
      <w:bookmarkStart w:id="60" w:name="_Toc257039834"/>
      <w:r w:rsidRPr="002270B9">
        <w:rPr>
          <w:rFonts w:ascii="Georgia" w:eastAsia="Calibri" w:hAnsi="Georgia" w:cs="Times New Roman"/>
          <w:color w:val="585756"/>
          <w:kern w:val="0"/>
          <w:sz w:val="21"/>
          <w:szCs w:val="22"/>
          <w:lang w:val="fr-BE"/>
        </w:rPr>
        <w:t>Le présent marché fait l’objet d’une publication officielle au Bulletin des Adjudications.</w:t>
      </w:r>
    </w:p>
    <w:p w14:paraId="0597D492" w14:textId="77777777" w:rsidR="00C06A66" w:rsidRDefault="00C06A66" w:rsidP="00C06A66">
      <w:pPr>
        <w:pStyle w:val="Titre4"/>
      </w:pPr>
      <w:r w:rsidRPr="002270B9">
        <w:rPr>
          <w:bCs/>
        </w:rPr>
        <w:t xml:space="preserve">Publication </w:t>
      </w:r>
      <w:bookmarkEnd w:id="59"/>
      <w:bookmarkEnd w:id="60"/>
      <w:r w:rsidRPr="002270B9">
        <w:rPr>
          <w:bCs/>
        </w:rPr>
        <w:t>complémentaire</w:t>
      </w:r>
      <w:r>
        <w:tab/>
      </w:r>
    </w:p>
    <w:p w14:paraId="2CC2864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CSC est publié sur le site Web </w:t>
      </w:r>
      <w:r>
        <w:rPr>
          <w:rFonts w:ascii="Georgia" w:eastAsia="Calibri" w:hAnsi="Georgia" w:cs="Times New Roman"/>
          <w:color w:val="585756"/>
          <w:kern w:val="0"/>
          <w:sz w:val="21"/>
          <w:szCs w:val="22"/>
          <w:lang w:val="fr-BE"/>
        </w:rPr>
        <w:t>Enabel</w:t>
      </w:r>
      <w:r w:rsidRPr="002270B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(www.enabel.be</w:t>
      </w:r>
      <w:r w:rsidRPr="002270B9">
        <w:rPr>
          <w:rFonts w:ascii="Georgia" w:eastAsia="Calibri" w:hAnsi="Georgia" w:cs="Times New Roman"/>
          <w:color w:val="585756"/>
          <w:kern w:val="0"/>
          <w:sz w:val="21"/>
          <w:szCs w:val="22"/>
          <w:lang w:val="fr-BE"/>
        </w:rPr>
        <w:t>).</w:t>
      </w:r>
    </w:p>
    <w:p w14:paraId="3DA7510D" w14:textId="6994F408"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présent marché fait l’objet d’une publication sur le site de l’OCDE</w:t>
      </w:r>
      <w:r w:rsidRPr="002270B9">
        <w:rPr>
          <w:rFonts w:ascii="Georgia" w:eastAsia="Calibri" w:hAnsi="Georgia" w:cs="Times New Roman"/>
          <w:color w:val="585756"/>
          <w:kern w:val="0"/>
          <w:sz w:val="21"/>
          <w:szCs w:val="22"/>
          <w:lang w:val="fr-BE"/>
        </w:rPr>
        <w:footnoteReference w:id="8"/>
      </w:r>
      <w:r w:rsidRPr="002270B9">
        <w:rPr>
          <w:rFonts w:ascii="Georgia" w:eastAsia="Calibri" w:hAnsi="Georgia" w:cs="Times New Roman"/>
          <w:color w:val="585756"/>
          <w:kern w:val="0"/>
          <w:sz w:val="21"/>
          <w:szCs w:val="22"/>
          <w:lang w:val="fr-BE"/>
        </w:rPr>
        <w:t>.</w:t>
      </w:r>
    </w:p>
    <w:p w14:paraId="007D34E9" w14:textId="77777777" w:rsidR="00C06A66" w:rsidRPr="0023133B" w:rsidRDefault="00C06A66" w:rsidP="00C06A66">
      <w:pPr>
        <w:pStyle w:val="Titre3"/>
        <w:rPr>
          <w:lang w:val="fr-BE"/>
        </w:rPr>
      </w:pPr>
      <w:bookmarkStart w:id="61" w:name="_Toc257039835"/>
      <w:bookmarkStart w:id="62" w:name="_Toc122522416"/>
      <w:r w:rsidRPr="0023133B">
        <w:rPr>
          <w:lang w:val="fr-BE"/>
        </w:rPr>
        <w:t>Informations</w:t>
      </w:r>
      <w:bookmarkEnd w:id="61"/>
      <w:bookmarkEnd w:id="62"/>
    </w:p>
    <w:p w14:paraId="5E637FCC" w14:textId="05CD1BD8" w:rsidR="00C06A66" w:rsidRPr="002270B9" w:rsidRDefault="00C06A66" w:rsidP="00846F65">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lastRenderedPageBreak/>
        <w:t>L’attribution de ce marché est coordonnée par</w:t>
      </w:r>
      <w:r w:rsidR="00846F65">
        <w:rPr>
          <w:rFonts w:ascii="Georgia" w:eastAsia="Calibri" w:hAnsi="Georgia" w:cs="Times New Roman"/>
          <w:color w:val="585756"/>
          <w:kern w:val="0"/>
          <w:sz w:val="21"/>
          <w:szCs w:val="22"/>
          <w:lang w:val="fr-BE"/>
        </w:rPr>
        <w:t xml:space="preserve"> la Cellule Marchés Publics (</w:t>
      </w:r>
      <w:hyperlink r:id="rId22" w:history="1">
        <w:r w:rsidR="00846F65" w:rsidRPr="00F52C7E">
          <w:rPr>
            <w:rStyle w:val="Lienhypertexte"/>
            <w:rFonts w:ascii="Georgia" w:eastAsia="Calibri" w:hAnsi="Georgia" w:cs="Times New Roman"/>
            <w:kern w:val="0"/>
            <w:sz w:val="21"/>
            <w:szCs w:val="22"/>
            <w:lang w:val="fr-BE"/>
          </w:rPr>
          <w:t>procurement.cod@enabel.be</w:t>
        </w:r>
      </w:hyperlink>
      <w:r w:rsidR="00846F65">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2A2A94F2" w14:textId="652D4F53" w:rsidR="00C06A66" w:rsidRPr="002270B9" w:rsidRDefault="00C06A66" w:rsidP="00846F65">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Jusque 1</w:t>
      </w:r>
      <w:r w:rsidR="00846F65">
        <w:rPr>
          <w:rFonts w:ascii="Georgia" w:eastAsia="Calibri" w:hAnsi="Georgia" w:cs="Times New Roman"/>
          <w:color w:val="585756"/>
          <w:kern w:val="0"/>
          <w:sz w:val="21"/>
          <w:szCs w:val="22"/>
          <w:lang w:val="fr-BE"/>
        </w:rPr>
        <w:t>0</w:t>
      </w:r>
      <w:r w:rsidRPr="002270B9">
        <w:rPr>
          <w:rFonts w:ascii="Georgia" w:eastAsia="Calibri" w:hAnsi="Georgia" w:cs="Times New Roman"/>
          <w:color w:val="585756"/>
          <w:kern w:val="0"/>
          <w:sz w:val="21"/>
          <w:szCs w:val="22"/>
          <w:lang w:val="fr-BE"/>
        </w:rPr>
        <w:t xml:space="preserve"> jours avant la date limite de dépôt des offres</w:t>
      </w:r>
      <w:r w:rsidRPr="002270B9">
        <w:rPr>
          <w:rFonts w:ascii="Georgia" w:eastAsia="Calibri" w:hAnsi="Georgia" w:cs="Times New Roman"/>
          <w:color w:val="585756"/>
          <w:kern w:val="0"/>
          <w:sz w:val="21"/>
          <w:szCs w:val="22"/>
          <w:lang w:val="fr-BE"/>
        </w:rPr>
        <w:footnoteReference w:id="9"/>
      </w:r>
      <w:r w:rsidRPr="002270B9">
        <w:rPr>
          <w:rFonts w:ascii="Georgia" w:eastAsia="Calibri" w:hAnsi="Georgia" w:cs="Times New Roman"/>
          <w:color w:val="585756"/>
          <w:kern w:val="0"/>
          <w:sz w:val="21"/>
          <w:szCs w:val="22"/>
          <w:lang w:val="fr-BE"/>
        </w:rPr>
        <w:t xml:space="preserve">, les candidats-soumissionnaires peuvent poser des questions concernant le CSC et le marché. Les questions seront posées par écrit à </w:t>
      </w:r>
      <w:r w:rsidR="00846F65">
        <w:rPr>
          <w:rFonts w:ascii="Georgia" w:eastAsia="Calibri" w:hAnsi="Georgia" w:cs="Times New Roman"/>
          <w:color w:val="585756"/>
          <w:kern w:val="0"/>
          <w:sz w:val="21"/>
          <w:szCs w:val="22"/>
          <w:lang w:val="fr-BE"/>
        </w:rPr>
        <w:t xml:space="preserve">l’adresse précitée </w:t>
      </w:r>
      <w:r w:rsidRPr="002270B9">
        <w:rPr>
          <w:rFonts w:ascii="Georgia" w:eastAsia="Calibri" w:hAnsi="Georgia" w:cs="Times New Roman"/>
          <w:color w:val="585756"/>
          <w:kern w:val="0"/>
          <w:sz w:val="21"/>
          <w:szCs w:val="22"/>
          <w:lang w:val="fr-BE"/>
        </w:rPr>
        <w:t>et il y sera répondu au fur et à mesure de leur réception. L’aperçu complet des questions posées sera disponible à partir du</w:t>
      </w:r>
      <w:r w:rsidR="00846F65">
        <w:rPr>
          <w:rFonts w:ascii="Georgia" w:eastAsia="Calibri" w:hAnsi="Georgia" w:cs="Times New Roman"/>
          <w:color w:val="585756"/>
          <w:kern w:val="0"/>
          <w:sz w:val="21"/>
          <w:szCs w:val="22"/>
          <w:lang w:val="fr-BE"/>
        </w:rPr>
        <w:t xml:space="preserve"> janvier 2022 </w:t>
      </w:r>
      <w:r w:rsidRPr="002270B9">
        <w:rPr>
          <w:rFonts w:ascii="Georgia" w:eastAsia="Calibri" w:hAnsi="Georgia" w:cs="Times New Roman"/>
          <w:color w:val="585756"/>
          <w:kern w:val="0"/>
          <w:sz w:val="21"/>
          <w:szCs w:val="22"/>
          <w:lang w:val="fr-BE"/>
        </w:rPr>
        <w:t>à l’adresse ci-dessus.</w:t>
      </w:r>
    </w:p>
    <w:p w14:paraId="0EE737D8" w14:textId="77777777" w:rsidR="00C06A66" w:rsidRPr="002270B9" w:rsidRDefault="00C06A66" w:rsidP="00846F65">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Jusqu’à la notification de la décision d’attribution, il ne sera donné aucune information sur l’évolution de la procédure.</w:t>
      </w:r>
    </w:p>
    <w:p w14:paraId="575604A0" w14:textId="096C0A75" w:rsidR="00C06A66" w:rsidRPr="002270B9" w:rsidRDefault="00C06A66" w:rsidP="00846F65">
      <w:pPr>
        <w:pStyle w:val="Corpsdetexte"/>
        <w:widowControl/>
        <w:suppressAutoHyphens w:val="0"/>
        <w:spacing w:line="276" w:lineRule="auto"/>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Les documents de marchés seront accessibles gratuitement à l’adresse internet suivante : </w:t>
      </w:r>
    </w:p>
    <w:p w14:paraId="7F8CD7FC" w14:textId="79CFFF2F" w:rsidR="00846F65" w:rsidRDefault="00000000">
      <w:pPr>
        <w:pStyle w:val="BTCtextCTB"/>
        <w:numPr>
          <w:ilvl w:val="0"/>
          <w:numId w:val="9"/>
        </w:numPr>
        <w:rPr>
          <w:rFonts w:ascii="Arial" w:eastAsia="DejaVu Sans" w:hAnsi="Arial" w:cs="Tahoma"/>
          <w:kern w:val="18"/>
          <w:sz w:val="20"/>
          <w:szCs w:val="24"/>
          <w:lang w:val="fr-FR"/>
        </w:rPr>
      </w:pPr>
      <w:hyperlink r:id="rId23" w:history="1">
        <w:r w:rsidR="00846F65" w:rsidRPr="00F52C7E">
          <w:rPr>
            <w:rStyle w:val="Lienhypertexte"/>
            <w:rFonts w:ascii="Arial" w:eastAsia="DejaVu Sans" w:hAnsi="Arial" w:cs="Tahoma"/>
            <w:kern w:val="18"/>
            <w:sz w:val="20"/>
            <w:szCs w:val="24"/>
            <w:lang w:val="fr-FR"/>
          </w:rPr>
          <w:t>www.enabel.be</w:t>
        </w:r>
      </w:hyperlink>
    </w:p>
    <w:p w14:paraId="5A57C5D1" w14:textId="2C7B1D6D" w:rsidR="00C06A66" w:rsidRPr="00846F65" w:rsidRDefault="00C06A66" w:rsidP="00846F65">
      <w:pPr>
        <w:pStyle w:val="BTCtextCTB"/>
        <w:rPr>
          <w:rFonts w:ascii="Arial" w:eastAsia="DejaVu Sans" w:hAnsi="Arial" w:cs="Tahoma"/>
          <w:kern w:val="18"/>
          <w:sz w:val="20"/>
          <w:szCs w:val="24"/>
          <w:lang w:val="fr-FR"/>
        </w:rPr>
      </w:pPr>
      <w:r w:rsidRPr="00846F65">
        <w:rPr>
          <w:rFonts w:ascii="Georgia" w:eastAsia="Calibri" w:hAnsi="Georgia"/>
          <w:color w:val="585756"/>
          <w:sz w:val="21"/>
          <w:szCs w:val="22"/>
        </w:rPr>
        <w:t xml:space="preserve">Afin d’être en mesure d’introduire une offre en connaissance de cause, le soumissionnaire pourra visiter </w:t>
      </w:r>
      <w:r w:rsidR="00846F65">
        <w:rPr>
          <w:rFonts w:ascii="Georgia" w:eastAsia="Calibri" w:hAnsi="Georgia"/>
          <w:color w:val="585756"/>
          <w:sz w:val="21"/>
          <w:szCs w:val="22"/>
        </w:rPr>
        <w:t>le site.</w:t>
      </w:r>
    </w:p>
    <w:p w14:paraId="744CDC4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introduire son offre en ayant pris connaissance et en tenant compte des rectifications éventuelles concernant l’avis de marché ou le CSC qui sont publiées au Bulletin des Adjudications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ACBD6F"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54EC132E" w14:textId="77777777" w:rsidR="00C06A66" w:rsidRPr="0023133B" w:rsidRDefault="00C06A66" w:rsidP="00C06A66">
      <w:pPr>
        <w:pStyle w:val="Titre3"/>
        <w:rPr>
          <w:lang w:val="fr-BE"/>
        </w:rPr>
      </w:pPr>
      <w:bookmarkStart w:id="63" w:name="_Toc257039836"/>
      <w:bookmarkStart w:id="64" w:name="_Toc122522417"/>
      <w:r w:rsidRPr="0023133B">
        <w:rPr>
          <w:lang w:val="fr-BE"/>
        </w:rPr>
        <w:t>Offre</w:t>
      </w:r>
      <w:bookmarkEnd w:id="63"/>
      <w:bookmarkEnd w:id="64"/>
    </w:p>
    <w:p w14:paraId="7FA8ACF7" w14:textId="77777777" w:rsidR="00C06A66" w:rsidRPr="002270B9" w:rsidRDefault="00C06A66" w:rsidP="00C06A66">
      <w:pPr>
        <w:pStyle w:val="Titre4"/>
        <w:rPr>
          <w:bCs/>
        </w:rPr>
      </w:pPr>
      <w:r w:rsidRPr="002270B9">
        <w:rPr>
          <w:bCs/>
        </w:rPr>
        <w:t>Données à mentionner dans l’offre</w:t>
      </w:r>
    </w:p>
    <w:p w14:paraId="05007718"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 </w:t>
      </w:r>
    </w:p>
    <w:p w14:paraId="7DE594D4" w14:textId="0A24B18C"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L’offre et les annexes jointes au formulaire d’offre sont rédigées en français.</w:t>
      </w:r>
    </w:p>
    <w:p w14:paraId="6238E53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27B8C98C" w14:textId="3CBBFE42" w:rsidR="00C06A66" w:rsidRPr="00846F65" w:rsidRDefault="00C06A66" w:rsidP="00846F65">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718D127" w14:textId="77777777" w:rsidR="00C06A66" w:rsidRPr="002270B9" w:rsidRDefault="00C06A66" w:rsidP="00C06A66">
      <w:pPr>
        <w:pStyle w:val="Titre4"/>
        <w:rPr>
          <w:bCs/>
        </w:rPr>
      </w:pPr>
      <w:r w:rsidRPr="002270B9">
        <w:rPr>
          <w:bCs/>
        </w:rPr>
        <w:t>Durée de validité de l’offre</w:t>
      </w:r>
    </w:p>
    <w:p w14:paraId="0E1CC872" w14:textId="12B68C31"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Les soumissionnaires restent liés par leur offre pendant un délai de 90</w:t>
      </w:r>
      <w:r w:rsidR="00846F65">
        <w:rPr>
          <w:rFonts w:ascii="Georgia" w:eastAsia="Calibri" w:hAnsi="Georgia" w:cs="Times New Roman"/>
          <w:color w:val="585756"/>
          <w:kern w:val="0"/>
          <w:sz w:val="21"/>
          <w:szCs w:val="22"/>
          <w:lang w:val="fr-BE"/>
        </w:rPr>
        <w:t xml:space="preserve"> </w:t>
      </w:r>
      <w:r w:rsidRPr="002270B9">
        <w:rPr>
          <w:rFonts w:ascii="Georgia" w:eastAsia="Calibri" w:hAnsi="Georgia" w:cs="Times New Roman"/>
          <w:color w:val="585756"/>
          <w:kern w:val="0"/>
          <w:sz w:val="21"/>
          <w:szCs w:val="22"/>
          <w:lang w:val="fr-BE"/>
        </w:rPr>
        <w:t xml:space="preserve">jours calendrier, à compter de la date limite de réception. </w:t>
      </w:r>
    </w:p>
    <w:p w14:paraId="6E4A9CFA" w14:textId="002CE94E" w:rsidR="00C06A66" w:rsidRPr="00846F65" w:rsidRDefault="00C06A66" w:rsidP="00846F65">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65" w:name="Art.58"/>
      <w:r w:rsidRPr="002270B9">
        <w:rPr>
          <w:rFonts w:ascii="Georgia" w:eastAsia="Calibri" w:hAnsi="Georgia" w:cs="Times New Roman"/>
          <w:color w:val="585756"/>
          <w:kern w:val="0"/>
          <w:sz w:val="21"/>
          <w:szCs w:val="22"/>
          <w:lang w:val="fr-BE"/>
        </w:rPr>
        <w:lastRenderedPageBreak/>
        <w:t>En cas de dépassement du délai visé ci-dessus, la validité de l’offre sera traitée lors des négociations.</w:t>
      </w:r>
      <w:bookmarkEnd w:id="65"/>
    </w:p>
    <w:p w14:paraId="3F7526C5" w14:textId="77777777" w:rsidR="00C06A66" w:rsidRPr="002270B9" w:rsidRDefault="00C06A66" w:rsidP="00C06A66">
      <w:pPr>
        <w:pStyle w:val="Titre4"/>
        <w:rPr>
          <w:bCs/>
        </w:rPr>
      </w:pPr>
      <w:r w:rsidRPr="002270B9">
        <w:rPr>
          <w:bCs/>
        </w:rPr>
        <w:t>Détermination des prix</w:t>
      </w:r>
    </w:p>
    <w:p w14:paraId="0C5D34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Tous les prix mentionnés dans le formulaire d’offre doivent être obligatoirement libellés en EURO.</w:t>
      </w:r>
    </w:p>
    <w:p w14:paraId="5314C7F1" w14:textId="1E40B5FF"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Le présent marché est un marché mixte, ce qui signifie que les prix sont fixés selon plusieurs des modes décrits ci-dessus : </w:t>
      </w:r>
      <w:r w:rsidR="00846F65">
        <w:rPr>
          <w:rFonts w:ascii="Georgia" w:eastAsia="Calibri" w:hAnsi="Georgia" w:cs="Times New Roman"/>
          <w:color w:val="585756"/>
          <w:kern w:val="0"/>
          <w:sz w:val="21"/>
          <w:szCs w:val="22"/>
          <w:lang w:val="fr-BE"/>
        </w:rPr>
        <w:t>la tranche ferme est à prix forfaitaire, la tranche conditionnelle est à bordereau de prix.</w:t>
      </w:r>
    </w:p>
    <w:p w14:paraId="5F475532"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4E9C478A" w14:textId="77777777" w:rsidR="00C06A66" w:rsidRPr="002270B9" w:rsidRDefault="00C06A66" w:rsidP="00C06A66">
      <w:pPr>
        <w:pStyle w:val="Titre4"/>
        <w:rPr>
          <w:bCs/>
        </w:rPr>
      </w:pPr>
      <w:r w:rsidRPr="002270B9">
        <w:rPr>
          <w:bCs/>
        </w:rPr>
        <w:t>Eléments inclus dans le prix</w:t>
      </w:r>
    </w:p>
    <w:p w14:paraId="02AE4A74" w14:textId="3392B88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est censé avoir inclus dans ses prix tant unitaires que globaux tous les frais et impositions généralement quelconques grevant les travaux, à l’exception de la taxe sur la valeur ajoutée.</w:t>
      </w:r>
    </w:p>
    <w:p w14:paraId="736AE7F4"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inclus dans les prix tant unitaires que globaux des marchés de travaux, tous les frais, mesures et charges quelconques inhérents à l’exécution du marché, notamment :</w:t>
      </w:r>
    </w:p>
    <w:p w14:paraId="6751751A" w14:textId="20FC4F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 xml:space="preserve">1° le cas échéant, les mesures imposées par la législation en matière de sécurité et de santé des travailleurs lors de l’exécution de leur </w:t>
      </w:r>
      <w:r w:rsidR="00846F65" w:rsidRPr="002270B9">
        <w:rPr>
          <w:rFonts w:ascii="Georgia" w:eastAsia="Calibri" w:hAnsi="Georgia" w:cs="Times New Roman"/>
          <w:color w:val="585756"/>
          <w:kern w:val="0"/>
          <w:sz w:val="21"/>
          <w:szCs w:val="22"/>
          <w:lang w:val="fr-BE"/>
        </w:rPr>
        <w:t>travail ;</w:t>
      </w:r>
    </w:p>
    <w:p w14:paraId="3B0641C9"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2° tous les travaux et fournitures tels que étançonnages, blindages et épuisements, nécessaires pour empêcher les éboulements de terre et autres dégradations et pour y remédier le cas échéant;</w:t>
      </w:r>
    </w:p>
    <w:p w14:paraId="7A167F9A"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3° la parfaite conservation, le déplacement et la remise en place éventuels des câbles et canalisations qui pourraient être rencontrés dans les fouilles, terrassements ou dragages, pour autant que ces prestations ne soient pas légalement à la charge des propriétaires de ces câbles et canalisations;</w:t>
      </w:r>
    </w:p>
    <w:p w14:paraId="4C2A3101"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4° l’enlèvement, dans les limites des fouilles, terrassements ou dragages éventuellement nécessaires à l’exécution de l’ouvrage :</w:t>
      </w:r>
    </w:p>
    <w:p w14:paraId="09A6C929"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a) de terres, vases et graviers, pierres, moellons, enrochements de toute nature, débris de maçonnerie, gazons, plantations, buissons, souches, racines, taillis, décombres et déchets;</w:t>
      </w:r>
    </w:p>
    <w:p w14:paraId="5E7FDC8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b) de tout élément rocheux quel que soit son volume lorsque les documents du marché mentionnent que les terrassements, fouilles et dragages sont exécutés en terrain réputé rocheux, et à défaut de cette mention, de tout élément rocheux, de tout massif de maçonnerie ou de béton dont le volume d’un seul tenant n’excède pas un demi-mètre cube;</w:t>
      </w:r>
    </w:p>
    <w:p w14:paraId="6A3CB89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5° le transport et l’évacuation des produits de déblai, soit en dehors du domaine du pouvoir adjudicateur, soit aux lieux de remploi dans l’étendue des chantiers, soit aux lieux de dépôt prévus, suivant les prescriptions des documents du marché;</w:t>
      </w:r>
    </w:p>
    <w:p w14:paraId="3682F2AB" w14:textId="77777777"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6° tous frais généraux, frais accessoires et frais d’entretien pendant l’exécution et le délai de garantie.</w:t>
      </w:r>
    </w:p>
    <w:p w14:paraId="6007139D" w14:textId="77777777" w:rsidR="00846F65"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7° les droits de douane et d’accise ;</w:t>
      </w:r>
    </w:p>
    <w:p w14:paraId="36FF9833" w14:textId="77777777" w:rsidR="00846F65" w:rsidRDefault="00846F65" w:rsidP="00846F65">
      <w:pPr>
        <w:pStyle w:val="Corpsdetexte"/>
        <w:widowControl/>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8° le transport et l’installation pour le poste 1 de la tranche ferme ;</w:t>
      </w:r>
    </w:p>
    <w:p w14:paraId="7F803BB1" w14:textId="4CB826D1" w:rsidR="00846F65" w:rsidRDefault="00846F65" w:rsidP="00846F65">
      <w:pPr>
        <w:pStyle w:val="Corpsdetexte"/>
        <w:widowControl/>
        <w:suppressAutoHyphens w:val="0"/>
        <w:spacing w:line="276" w:lineRule="auto"/>
        <w:jc w:val="left"/>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9° tous </w:t>
      </w:r>
      <w:r w:rsidR="0023271F">
        <w:rPr>
          <w:rFonts w:ascii="Georgia" w:eastAsia="Calibri" w:hAnsi="Georgia" w:cs="Times New Roman"/>
          <w:color w:val="585756"/>
          <w:kern w:val="0"/>
          <w:sz w:val="21"/>
          <w:szCs w:val="22"/>
          <w:lang w:val="fr-BE"/>
        </w:rPr>
        <w:t>les frais quelconques</w:t>
      </w:r>
      <w:r>
        <w:rPr>
          <w:rFonts w:ascii="Georgia" w:eastAsia="Calibri" w:hAnsi="Georgia" w:cs="Times New Roman"/>
          <w:color w:val="585756"/>
          <w:kern w:val="0"/>
          <w:sz w:val="21"/>
          <w:szCs w:val="22"/>
          <w:lang w:val="fr-BE"/>
        </w:rPr>
        <w:t xml:space="preserve"> supportés par le consultant lors de la formation ;</w:t>
      </w:r>
    </w:p>
    <w:p w14:paraId="2A464565" w14:textId="11BC4A6F" w:rsidR="00C06A66" w:rsidRPr="00846F65" w:rsidRDefault="00C06A66" w:rsidP="00846F65">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Sont également inclus dans le prix du marché tous les travaux qui, par leur nature, dépendent de ou sont liés à ceux qui sont décrits dans les documents du marché.</w:t>
      </w:r>
    </w:p>
    <w:p w14:paraId="64E10AD5" w14:textId="77777777" w:rsidR="00C06A66" w:rsidRPr="0023133B" w:rsidRDefault="00C06A66" w:rsidP="00C06A66">
      <w:pPr>
        <w:pStyle w:val="Titre3"/>
        <w:rPr>
          <w:lang w:val="fr-BE"/>
        </w:rPr>
      </w:pPr>
      <w:bookmarkStart w:id="66" w:name="_Toc122522418"/>
      <w:r w:rsidRPr="0023133B">
        <w:rPr>
          <w:lang w:val="fr-BE"/>
        </w:rPr>
        <w:lastRenderedPageBreak/>
        <w:t>Droit d’introduction et ouverture des offres</w:t>
      </w:r>
      <w:bookmarkEnd w:id="66"/>
    </w:p>
    <w:p w14:paraId="286970BC" w14:textId="77777777" w:rsidR="00C06A66" w:rsidRPr="002270B9" w:rsidRDefault="00C06A66" w:rsidP="00C06A66">
      <w:pPr>
        <w:pStyle w:val="Titre4"/>
        <w:rPr>
          <w:bCs/>
        </w:rPr>
      </w:pPr>
      <w:r w:rsidRPr="002270B9">
        <w:rPr>
          <w:bCs/>
        </w:rPr>
        <w:t>Droit et mode d’introduction des offres</w:t>
      </w:r>
    </w:p>
    <w:p w14:paraId="7016B097" w14:textId="0AB6FE3F" w:rsidR="00C06A66" w:rsidRPr="002270B9"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Sans préjudice des variantes éventuelles, le soumissionnaire ne peut remettre qu’une seule offre par march</w:t>
      </w:r>
      <w:r w:rsidR="0023271F">
        <w:rPr>
          <w:rFonts w:ascii="Georgia" w:eastAsia="Calibri" w:hAnsi="Georgia" w:cs="Times New Roman"/>
          <w:color w:val="585756"/>
          <w:kern w:val="0"/>
          <w:sz w:val="21"/>
          <w:szCs w:val="22"/>
          <w:lang w:val="fr-BE"/>
        </w:rPr>
        <w:t>é</w:t>
      </w:r>
      <w:r w:rsidRPr="002270B9">
        <w:rPr>
          <w:rFonts w:ascii="Georgia" w:eastAsia="Calibri" w:hAnsi="Georgia" w:cs="Times New Roman"/>
          <w:color w:val="585756"/>
          <w:kern w:val="0"/>
          <w:sz w:val="21"/>
          <w:szCs w:val="22"/>
          <w:lang w:val="fr-BE"/>
        </w:rPr>
        <w:t xml:space="preserve">. </w:t>
      </w:r>
    </w:p>
    <w:p w14:paraId="318177F5" w14:textId="2981E6FC"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Le soumissionnaire introduit son offre de la manière suivante :</w:t>
      </w:r>
    </w:p>
    <w:p w14:paraId="77872CBB" w14:textId="3EF18D25" w:rsidR="0023271F" w:rsidRPr="0023271F" w:rsidRDefault="0023271F" w:rsidP="0023271F">
      <w:pPr>
        <w:pStyle w:val="Corpsdetexte"/>
        <w:widowControl/>
        <w:suppressAutoHyphens w:val="0"/>
        <w:spacing w:line="276" w:lineRule="auto"/>
        <w:ind w:left="708"/>
        <w:jc w:val="left"/>
        <w:rPr>
          <w:rFonts w:ascii="Georgia" w:eastAsia="Calibri" w:hAnsi="Georgia" w:cs="Times New Roman"/>
          <w:b/>
          <w:bCs/>
          <w:color w:val="585756"/>
          <w:kern w:val="0"/>
          <w:sz w:val="21"/>
          <w:szCs w:val="22"/>
          <w:u w:val="single"/>
          <w:lang w:val="fr-BE"/>
        </w:rPr>
      </w:pPr>
      <w:r w:rsidRPr="0023271F">
        <w:rPr>
          <w:rFonts w:ascii="Georgia" w:eastAsia="Calibri" w:hAnsi="Georgia" w:cs="Times New Roman"/>
          <w:b/>
          <w:bCs/>
          <w:color w:val="585756"/>
          <w:kern w:val="0"/>
          <w:sz w:val="21"/>
          <w:szCs w:val="22"/>
          <w:u w:val="single"/>
          <w:lang w:val="fr-BE"/>
        </w:rPr>
        <w:t xml:space="preserve">Par e-mail exclusivement à l’adresse : </w:t>
      </w:r>
      <w:hyperlink r:id="rId24" w:history="1">
        <w:r w:rsidRPr="0023271F">
          <w:rPr>
            <w:rStyle w:val="Lienhypertexte"/>
            <w:rFonts w:ascii="Georgia" w:eastAsia="Calibri" w:hAnsi="Georgia" w:cs="Times New Roman"/>
            <w:b/>
            <w:bCs/>
            <w:kern w:val="0"/>
            <w:sz w:val="21"/>
            <w:szCs w:val="22"/>
            <w:lang w:val="fr-BE"/>
          </w:rPr>
          <w:t>procurement.cod@enabel.be</w:t>
        </w:r>
      </w:hyperlink>
    </w:p>
    <w:p w14:paraId="2A67BCB3" w14:textId="3F6A1109" w:rsidR="0023271F" w:rsidRPr="0023271F" w:rsidRDefault="0023271F" w:rsidP="0023271F">
      <w:pPr>
        <w:pStyle w:val="Corpsdetexte"/>
        <w:widowControl/>
        <w:suppressAutoHyphens w:val="0"/>
        <w:spacing w:line="276" w:lineRule="auto"/>
        <w:ind w:left="708"/>
        <w:jc w:val="left"/>
        <w:rPr>
          <w:rFonts w:ascii="Georgia" w:eastAsia="Calibri" w:hAnsi="Georgia" w:cs="Times New Roman"/>
          <w:b/>
          <w:bCs/>
          <w:color w:val="585756"/>
          <w:kern w:val="0"/>
          <w:sz w:val="21"/>
          <w:szCs w:val="22"/>
          <w:u w:val="single"/>
          <w:lang w:val="fr-BE"/>
        </w:rPr>
      </w:pPr>
      <w:r w:rsidRPr="0023271F">
        <w:rPr>
          <w:rFonts w:ascii="Georgia" w:eastAsia="Calibri" w:hAnsi="Georgia" w:cs="Times New Roman"/>
          <w:b/>
          <w:bCs/>
          <w:color w:val="585756"/>
          <w:kern w:val="0"/>
          <w:sz w:val="21"/>
          <w:szCs w:val="22"/>
          <w:u w:val="single"/>
          <w:lang w:val="fr-BE"/>
        </w:rPr>
        <w:t>Sous format PDF en un seul document. Attention le recours à des sites tels que WeTransfer n’est pas autorisé pour des questions de maintien de la confidentialité et intégrité de l’offre.</w:t>
      </w:r>
    </w:p>
    <w:p w14:paraId="6FE86352" w14:textId="29445D67" w:rsidR="00C06A66" w:rsidRPr="0023271F" w:rsidRDefault="00C06A66" w:rsidP="0023271F">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2270B9">
        <w:rPr>
          <w:rFonts w:ascii="Georgia" w:eastAsia="Calibri" w:hAnsi="Georgia" w:cs="Times New Roman"/>
          <w:color w:val="585756"/>
          <w:kern w:val="0"/>
          <w:sz w:val="21"/>
          <w:szCs w:val="22"/>
          <w:lang w:val="fr-BE"/>
        </w:rPr>
        <w:t>Toute demande de participation ou offre doit parvenir avant la date et l'heure ultime de dépôt. Les demandes de participation ou les offres parvenues tardivement ne sont pas acceptées. (Article 83 de l’AR Passation)</w:t>
      </w:r>
      <w:bookmarkStart w:id="67" w:name="Art.84"/>
      <w:r w:rsidRPr="002270B9">
        <w:rPr>
          <w:rFonts w:ascii="Georgia" w:eastAsia="Calibri" w:hAnsi="Georgia" w:cs="Times New Roman"/>
          <w:color w:val="585756"/>
          <w:kern w:val="0"/>
          <w:sz w:val="21"/>
          <w:szCs w:val="22"/>
          <w:lang w:val="fr-BE"/>
        </w:rPr>
        <w:t xml:space="preserve"> </w:t>
      </w:r>
      <w:bookmarkEnd w:id="67"/>
    </w:p>
    <w:p w14:paraId="41372737" w14:textId="77777777" w:rsidR="00C06A66" w:rsidRPr="002270B9" w:rsidRDefault="00C06A66" w:rsidP="00C06A66">
      <w:pPr>
        <w:pStyle w:val="Titre4"/>
        <w:rPr>
          <w:bCs/>
        </w:rPr>
      </w:pPr>
      <w:r w:rsidRPr="002270B9">
        <w:rPr>
          <w:bCs/>
        </w:rPr>
        <w:t>Modification ou retrait d’une offre déjà introduite</w:t>
      </w:r>
    </w:p>
    <w:p w14:paraId="7BE84E81"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1A18AFC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401C94DA"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23873914"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l’offre est introduite via e-tendering, la modification ou le retrait de l’offre se fait conformément à l’article 43, §2 de l’A.R. du 18 avril 2017.</w:t>
      </w:r>
    </w:p>
    <w:p w14:paraId="15A56B7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06196F3C"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br/>
        <w:t>L'objet et la portée des modifications doivent être indiqués avec précision.</w:t>
      </w:r>
    </w:p>
    <w:p w14:paraId="18CCF597"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retrait doit être pur et simple.</w:t>
      </w:r>
    </w:p>
    <w:p w14:paraId="4B458344" w14:textId="631C4EF3" w:rsidR="00C06A66" w:rsidRPr="0023271F"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4C9993A" w14:textId="77777777" w:rsidR="00C06A66" w:rsidRPr="002270B9" w:rsidRDefault="00C06A66" w:rsidP="00C06A66">
      <w:pPr>
        <w:pStyle w:val="Titre4"/>
        <w:rPr>
          <w:bCs/>
        </w:rPr>
      </w:pPr>
      <w:r w:rsidRPr="002270B9">
        <w:rPr>
          <w:bCs/>
        </w:rPr>
        <w:t>Ouverture des offres</w:t>
      </w:r>
    </w:p>
    <w:p w14:paraId="21951826" w14:textId="64F60051" w:rsidR="00C06A66" w:rsidRPr="0023271F"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offres doivent être en possession du pouvoir adjudicateur avant le</w:t>
      </w:r>
      <w:r w:rsidR="0023271F">
        <w:rPr>
          <w:rFonts w:ascii="Georgia" w:eastAsia="Calibri" w:hAnsi="Georgia"/>
          <w:color w:val="585756"/>
          <w:sz w:val="21"/>
          <w:szCs w:val="22"/>
        </w:rPr>
        <w:t xml:space="preserve"> 19 janvier </w:t>
      </w:r>
      <w:r w:rsidRPr="002270B9">
        <w:rPr>
          <w:rFonts w:ascii="Georgia" w:eastAsia="Calibri" w:hAnsi="Georgia"/>
          <w:color w:val="585756"/>
          <w:sz w:val="21"/>
          <w:szCs w:val="22"/>
        </w:rPr>
        <w:t xml:space="preserve">à </w:t>
      </w:r>
      <w:r w:rsidR="0023271F">
        <w:rPr>
          <w:rFonts w:ascii="Georgia" w:eastAsia="Calibri" w:hAnsi="Georgia"/>
          <w:color w:val="585756"/>
          <w:sz w:val="21"/>
          <w:szCs w:val="22"/>
        </w:rPr>
        <w:t>10h00</w:t>
      </w:r>
      <w:r w:rsidRPr="002270B9">
        <w:rPr>
          <w:rFonts w:ascii="Georgia" w:eastAsia="Calibri" w:hAnsi="Georgia"/>
          <w:color w:val="585756"/>
          <w:sz w:val="21"/>
          <w:szCs w:val="22"/>
        </w:rPr>
        <w:t xml:space="preserve">  heures. L’ouverture des offres se fera à huis-clos.</w:t>
      </w:r>
    </w:p>
    <w:p w14:paraId="6FCC34CE" w14:textId="77777777" w:rsidR="00C06A66" w:rsidRPr="0023133B" w:rsidRDefault="00C06A66" w:rsidP="00C06A66">
      <w:pPr>
        <w:pStyle w:val="Titre3"/>
        <w:rPr>
          <w:lang w:val="fr-BE"/>
        </w:rPr>
      </w:pPr>
      <w:bookmarkStart w:id="68" w:name="_Toc122522419"/>
      <w:r w:rsidRPr="0023133B">
        <w:rPr>
          <w:lang w:val="fr-BE"/>
        </w:rPr>
        <w:t>Sélection des soumissionnaires</w:t>
      </w:r>
      <w:bookmarkEnd w:id="68"/>
    </w:p>
    <w:p w14:paraId="0812BC39" w14:textId="77777777" w:rsidR="00C06A66" w:rsidRPr="00ED5726" w:rsidRDefault="00C06A66" w:rsidP="00C06A66">
      <w:pPr>
        <w:pStyle w:val="Corpsdetexte"/>
        <w:widowControl/>
        <w:suppressAutoHyphens w:val="0"/>
        <w:spacing w:line="276" w:lineRule="auto"/>
        <w:jc w:val="left"/>
        <w:rPr>
          <w:rFonts w:cs="Arial"/>
          <w:i/>
          <w:sz w:val="18"/>
          <w:szCs w:val="18"/>
          <w:highlight w:val="lightGray"/>
        </w:rPr>
      </w:pPr>
      <w:r>
        <w:rPr>
          <w:rFonts w:cs="Arial"/>
          <w:i/>
          <w:sz w:val="18"/>
          <w:szCs w:val="18"/>
          <w:highlight w:val="lightGray"/>
        </w:rPr>
        <w:t xml:space="preserve"> </w:t>
      </w:r>
      <w:r w:rsidRPr="00465D5E">
        <w:rPr>
          <w:rFonts w:ascii="Georgia" w:eastAsia="Calibri" w:hAnsi="Georgia" w:cs="Times New Roman"/>
          <w:color w:val="585756"/>
          <w:kern w:val="0"/>
          <w:sz w:val="21"/>
          <w:szCs w:val="22"/>
          <w:highlight w:val="lightGray"/>
          <w:lang w:val="fr-BE"/>
        </w:rPr>
        <w:t>Articles 66 – 80 de la Loi ;  Articles 59 à 74 AR Passation</w:t>
      </w:r>
    </w:p>
    <w:p w14:paraId="51CB9413" w14:textId="77777777" w:rsidR="00C06A66" w:rsidRPr="002270B9" w:rsidRDefault="00C06A66" w:rsidP="00C06A66">
      <w:pPr>
        <w:pStyle w:val="Titre4"/>
        <w:rPr>
          <w:bCs/>
        </w:rPr>
      </w:pPr>
      <w:r w:rsidRPr="002270B9">
        <w:rPr>
          <w:bCs/>
        </w:rPr>
        <w:t>Motifs d’exclusion</w:t>
      </w:r>
    </w:p>
    <w:p w14:paraId="09FC6DAE"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Articles 52 et 67-70 de la Loi ; Article 51 de l’AR du 18.04.2017</w:t>
      </w:r>
    </w:p>
    <w:p w14:paraId="34085858"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motifs d’exclusion obligatoires et facultatifs sont renseignés en annexe du présent cahier spécial des charges.</w:t>
      </w:r>
    </w:p>
    <w:p w14:paraId="3F320149"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lastRenderedPageBreak/>
        <w:t>Par le dépôt de son offre, le soumissionnaire atteste qu’il ne se trouve pas dans un des cas d’exclusion figurant aux articles 67 à 69 de la loi du 17 juin 2016 et aux articles 61 à 64 de l’A.R. du 18 avril 2017.</w:t>
      </w:r>
    </w:p>
    <w:p w14:paraId="7C6814C6"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vérifiera l’exactitude de cette déclaration sur l’honneur dans le chef du soumissionnaire dont l’offre est la mieux classée.</w:t>
      </w:r>
    </w:p>
    <w:p w14:paraId="3FF1E62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31E1EDDA" w14:textId="4C770CD9" w:rsidR="00C06A66" w:rsidRPr="0023271F"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36EA514" w14:textId="77777777" w:rsidR="00C06A66" w:rsidRPr="002270B9" w:rsidRDefault="00C06A66" w:rsidP="00C06A66">
      <w:pPr>
        <w:pStyle w:val="Titre4"/>
        <w:rPr>
          <w:bCs/>
        </w:rPr>
      </w:pPr>
      <w:r w:rsidRPr="002270B9">
        <w:rPr>
          <w:bCs/>
        </w:rPr>
        <w:t>Critères de sélection</w:t>
      </w:r>
    </w:p>
    <w:p w14:paraId="06BFC4CA" w14:textId="77777777" w:rsidR="00C06A66" w:rsidRPr="00465D5E"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highlight w:val="lightGray"/>
          <w:lang w:val="fr-BE"/>
        </w:rPr>
      </w:pPr>
      <w:r w:rsidRPr="00465D5E">
        <w:rPr>
          <w:rFonts w:ascii="Georgia" w:eastAsia="Calibri" w:hAnsi="Georgia" w:cs="Times New Roman"/>
          <w:color w:val="585756"/>
          <w:kern w:val="0"/>
          <w:sz w:val="21"/>
          <w:szCs w:val="22"/>
          <w:highlight w:val="lightGray"/>
          <w:lang w:val="fr-BE"/>
        </w:rPr>
        <w:t>Article 71 de la Loi et article 65 à 74 de l’AR du 18.04.2017</w:t>
      </w:r>
    </w:p>
    <w:p w14:paraId="763DCCD5" w14:textId="0E34D07B" w:rsidR="00C06A66" w:rsidRPr="0023271F" w:rsidRDefault="00C06A66" w:rsidP="0023271F">
      <w:pPr>
        <w:pStyle w:val="BTCtextCTB"/>
        <w:rPr>
          <w:rFonts w:ascii="Georgia" w:eastAsia="Calibri" w:hAnsi="Georgia"/>
          <w:color w:val="585756"/>
          <w:sz w:val="21"/>
          <w:szCs w:val="22"/>
        </w:rPr>
      </w:pPr>
      <w:r w:rsidRPr="002270B9">
        <w:rPr>
          <w:rFonts w:ascii="Georgia" w:eastAsia="Calibri" w:hAnsi="Georgia"/>
          <w:color w:val="585756"/>
          <w:sz w:val="21"/>
          <w:szCs w:val="22"/>
        </w:rPr>
        <w:t>Le soumissionnaire est, en outre, tenu de démontrer à l’aide des documents demandés dans le « Dossier de sélection » qu’il est suffisamment capable, tant du point de vue économique et financier que du point de vue technique, de mener à bien le présent marché public.</w:t>
      </w:r>
    </w:p>
    <w:p w14:paraId="3BE807BB" w14:textId="77777777" w:rsidR="00C06A66" w:rsidRPr="002270B9" w:rsidRDefault="00C06A66" w:rsidP="00C06A66">
      <w:pPr>
        <w:pStyle w:val="Titre4"/>
        <w:rPr>
          <w:bCs/>
        </w:rPr>
      </w:pPr>
      <w:r w:rsidRPr="002270B9">
        <w:rPr>
          <w:bCs/>
        </w:rPr>
        <w:t>Aperçu de la procédure</w:t>
      </w:r>
    </w:p>
    <w:p w14:paraId="22D12404" w14:textId="676A781A"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w:t>
      </w:r>
    </w:p>
    <w:p w14:paraId="4C5F60E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faire régulariser les irrégularités dans l’offre des soumissionnaires durant les négociations.</w:t>
      </w:r>
    </w:p>
    <w:p w14:paraId="02165C23" w14:textId="04E781D9"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Maximum </w:t>
      </w:r>
      <w:r w:rsidR="0023271F">
        <w:rPr>
          <w:rFonts w:ascii="Georgia" w:eastAsia="Calibri" w:hAnsi="Georgia"/>
          <w:color w:val="585756"/>
          <w:sz w:val="21"/>
          <w:szCs w:val="22"/>
        </w:rPr>
        <w:t xml:space="preserve">trois </w:t>
      </w:r>
      <w:r w:rsidRPr="002270B9">
        <w:rPr>
          <w:rFonts w:ascii="Georgia" w:eastAsia="Calibri" w:hAnsi="Georgia"/>
          <w:color w:val="585756"/>
          <w:sz w:val="21"/>
          <w:szCs w:val="22"/>
        </w:rPr>
        <w:t xml:space="preserve">soumissionnaires pourront être repris dans la shortlist. </w:t>
      </w:r>
    </w:p>
    <w:p w14:paraId="2ED95DB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700DF1A3" w14:textId="406D1861"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61FBDBEB"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1630C12E" w14:textId="77777777" w:rsidR="00C06A66" w:rsidRPr="002270B9" w:rsidRDefault="00C06A66" w:rsidP="00C06A66">
      <w:pPr>
        <w:pStyle w:val="BTCtextCTB"/>
        <w:rPr>
          <w:rFonts w:ascii="Georgia" w:eastAsia="Calibri" w:hAnsi="Georgia"/>
          <w:color w:val="585756"/>
          <w:sz w:val="21"/>
          <w:szCs w:val="22"/>
        </w:rPr>
      </w:pPr>
      <w:r w:rsidRPr="002270B9">
        <w:rPr>
          <w:rFonts w:ascii="Georgia" w:eastAsia="Calibri" w:hAnsi="Georgia"/>
          <w:color w:val="585756"/>
          <w:sz w:val="21"/>
          <w:szCs w:val="22"/>
        </w:rPr>
        <w:t>Seules les BAFO régulières seront prises en considération pour être confrontées aux critères d’attribution.</w:t>
      </w:r>
    </w:p>
    <w:p w14:paraId="479A352A" w14:textId="344D2412" w:rsidR="00C06A66" w:rsidRPr="0023271F" w:rsidRDefault="00C06A66" w:rsidP="0023271F">
      <w:pPr>
        <w:pStyle w:val="BTCtextCTB"/>
        <w:rPr>
          <w:rFonts w:ascii="Georgia" w:eastAsia="Calibri" w:hAnsi="Georgia"/>
          <w:color w:val="585756"/>
          <w:sz w:val="21"/>
          <w:szCs w:val="22"/>
        </w:rPr>
      </w:pPr>
      <w:r w:rsidRPr="002270B9">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01F665E0" w14:textId="77777777" w:rsidR="00C06A66" w:rsidRPr="002270B9" w:rsidRDefault="00C06A66" w:rsidP="00C06A66">
      <w:pPr>
        <w:pStyle w:val="Titre4"/>
        <w:rPr>
          <w:bCs/>
        </w:rPr>
      </w:pPr>
      <w:r w:rsidRPr="002270B9">
        <w:rPr>
          <w:bCs/>
        </w:rPr>
        <w:t>Critères d’attribution ♣</w:t>
      </w:r>
    </w:p>
    <w:p w14:paraId="5375F826" w14:textId="0CD83219" w:rsidR="00C06A66" w:rsidRPr="0023271F" w:rsidRDefault="00C06A66" w:rsidP="0023271F">
      <w:pPr>
        <w:pStyle w:val="BTCtextCTB"/>
        <w:rPr>
          <w:rFonts w:ascii="Georgia" w:eastAsia="Calibri" w:hAnsi="Georgia"/>
          <w:color w:val="585756"/>
          <w:sz w:val="21"/>
          <w:szCs w:val="22"/>
        </w:rPr>
      </w:pPr>
      <w:r w:rsidRPr="002270B9">
        <w:rPr>
          <w:rFonts w:ascii="Georgia" w:eastAsia="Calibri" w:hAnsi="Georgia"/>
          <w:color w:val="585756"/>
          <w:sz w:val="21"/>
          <w:szCs w:val="22"/>
        </w:rPr>
        <w:t xml:space="preserve">Le pouvoir adjudicateur choisira la BAFO régulière qu’il juge la plus avantageuse en tenant compte </w:t>
      </w:r>
      <w:r w:rsidR="0023271F">
        <w:rPr>
          <w:rFonts w:ascii="Georgia" w:eastAsia="Calibri" w:hAnsi="Georgia"/>
          <w:color w:val="585756"/>
          <w:sz w:val="21"/>
          <w:szCs w:val="22"/>
        </w:rPr>
        <w:t>du critère « prix ».</w:t>
      </w:r>
    </w:p>
    <w:p w14:paraId="6FBDB686" w14:textId="77777777" w:rsidR="00C06A66" w:rsidRPr="00B04EDA" w:rsidRDefault="00C06A66" w:rsidP="00C06A66">
      <w:pPr>
        <w:pStyle w:val="Titre4"/>
        <w:rPr>
          <w:bCs/>
        </w:rPr>
      </w:pPr>
      <w:r w:rsidRPr="00B04EDA">
        <w:rPr>
          <w:bCs/>
        </w:rPr>
        <w:lastRenderedPageBreak/>
        <w:t>Cotation finale</w:t>
      </w:r>
    </w:p>
    <w:p w14:paraId="5C10220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71F61705" w14:textId="77777777" w:rsidR="00C06A66" w:rsidRDefault="00C06A66" w:rsidP="00C06A66">
      <w:pPr>
        <w:pStyle w:val="BTCtextCTB"/>
        <w:rPr>
          <w:rFonts w:ascii="Arial" w:eastAsia="DejaVu Sans" w:hAnsi="Arial" w:cs="Tahoma"/>
          <w:kern w:val="18"/>
          <w:sz w:val="20"/>
          <w:szCs w:val="24"/>
          <w:lang w:val="fr-FR"/>
        </w:rPr>
      </w:pPr>
    </w:p>
    <w:p w14:paraId="08DE08AA" w14:textId="77777777" w:rsidR="00C06A66" w:rsidRPr="0023133B" w:rsidRDefault="00C06A66" w:rsidP="00C06A66">
      <w:pPr>
        <w:pStyle w:val="Titre3"/>
        <w:rPr>
          <w:lang w:val="fr-BE"/>
        </w:rPr>
      </w:pPr>
      <w:bookmarkStart w:id="69" w:name="_Toc257039853"/>
      <w:bookmarkStart w:id="70" w:name="_Toc122522420"/>
      <w:r w:rsidRPr="0023133B">
        <w:rPr>
          <w:lang w:val="fr-BE"/>
        </w:rPr>
        <w:t>Attribution du marché</w:t>
      </w:r>
      <w:bookmarkEnd w:id="69"/>
      <w:bookmarkEnd w:id="70"/>
    </w:p>
    <w:p w14:paraId="7E87DD53" w14:textId="767D31F3"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w:t>
      </w:r>
      <w:r w:rsidR="0023271F">
        <w:rPr>
          <w:rFonts w:ascii="Georgia" w:eastAsia="Calibri" w:hAnsi="Georgia"/>
          <w:color w:val="585756"/>
          <w:sz w:val="21"/>
          <w:szCs w:val="22"/>
        </w:rPr>
        <w:t xml:space="preserve"> </w:t>
      </w:r>
      <w:r w:rsidRPr="00B04EDA">
        <w:rPr>
          <w:rFonts w:ascii="Georgia" w:eastAsia="Calibri" w:hAnsi="Georgia"/>
          <w:color w:val="585756"/>
          <w:sz w:val="21"/>
          <w:szCs w:val="22"/>
        </w:rPr>
        <w:t>marché</w:t>
      </w:r>
      <w:r w:rsidR="0023271F">
        <w:rPr>
          <w:rFonts w:ascii="Georgia" w:eastAsia="Calibri" w:hAnsi="Georgia"/>
          <w:color w:val="585756"/>
          <w:sz w:val="21"/>
          <w:szCs w:val="22"/>
        </w:rPr>
        <w:t xml:space="preserve"> </w:t>
      </w:r>
      <w:r w:rsidRPr="00B04EDA">
        <w:rPr>
          <w:rFonts w:ascii="Georgia" w:eastAsia="Calibri" w:hAnsi="Georgia"/>
          <w:color w:val="585756"/>
          <w:sz w:val="21"/>
          <w:szCs w:val="22"/>
        </w:rPr>
        <w:t>sera</w:t>
      </w:r>
      <w:r w:rsidR="0023271F">
        <w:rPr>
          <w:rFonts w:ascii="Georgia" w:eastAsia="Calibri" w:hAnsi="Georgia"/>
          <w:color w:val="585756"/>
          <w:sz w:val="21"/>
          <w:szCs w:val="22"/>
        </w:rPr>
        <w:t xml:space="preserve"> </w:t>
      </w:r>
      <w:r w:rsidRPr="00B04EDA">
        <w:rPr>
          <w:rFonts w:ascii="Georgia" w:eastAsia="Calibri" w:hAnsi="Georgia"/>
          <w:color w:val="585756"/>
          <w:sz w:val="21"/>
          <w:szCs w:val="22"/>
        </w:rPr>
        <w:t>attribué</w:t>
      </w:r>
      <w:r w:rsidR="0023271F">
        <w:rPr>
          <w:rFonts w:ascii="Georgia" w:eastAsia="Calibri" w:hAnsi="Georgia"/>
          <w:color w:val="585756"/>
          <w:sz w:val="21"/>
          <w:szCs w:val="22"/>
        </w:rPr>
        <w:t xml:space="preserve"> </w:t>
      </w:r>
      <w:r w:rsidRPr="00B04EDA">
        <w:rPr>
          <w:rFonts w:ascii="Georgia" w:eastAsia="Calibri" w:hAnsi="Georgia"/>
          <w:color w:val="585756"/>
          <w:sz w:val="21"/>
          <w:szCs w:val="22"/>
        </w:rPr>
        <w:t>au</w:t>
      </w:r>
      <w:r w:rsidR="0023271F">
        <w:rPr>
          <w:rFonts w:ascii="Georgia" w:eastAsia="Calibri" w:hAnsi="Georgia"/>
          <w:color w:val="585756"/>
          <w:sz w:val="21"/>
          <w:szCs w:val="22"/>
        </w:rPr>
        <w:t xml:space="preserve"> </w:t>
      </w:r>
      <w:r w:rsidRPr="00B04EDA">
        <w:rPr>
          <w:rFonts w:ascii="Georgia" w:eastAsia="Calibri" w:hAnsi="Georgia"/>
          <w:color w:val="585756"/>
          <w:sz w:val="21"/>
          <w:szCs w:val="22"/>
        </w:rPr>
        <w:t>soumissionnaire</w:t>
      </w:r>
      <w:r w:rsidR="0023271F">
        <w:rPr>
          <w:rFonts w:ascii="Georgia" w:eastAsia="Calibri" w:hAnsi="Georgia"/>
          <w:color w:val="585756"/>
          <w:sz w:val="21"/>
          <w:szCs w:val="22"/>
        </w:rPr>
        <w:t xml:space="preserve"> </w:t>
      </w:r>
      <w:r w:rsidRPr="00B04EDA">
        <w:rPr>
          <w:rFonts w:ascii="Georgia" w:eastAsia="Calibri" w:hAnsi="Georgia"/>
          <w:color w:val="585756"/>
          <w:sz w:val="21"/>
          <w:szCs w:val="22"/>
        </w:rPr>
        <w:t>qui a remis l’offre régulière économiquement la plus avantageuse</w:t>
      </w:r>
      <w:r w:rsidR="0023271F">
        <w:rPr>
          <w:rFonts w:ascii="Georgia" w:eastAsia="Calibri" w:hAnsi="Georgia"/>
          <w:color w:val="585756"/>
          <w:sz w:val="21"/>
          <w:szCs w:val="22"/>
        </w:rPr>
        <w:t>.</w:t>
      </w:r>
    </w:p>
    <w:p w14:paraId="3D42BCCD"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Il faut néanmoins remarquer que, conformément à l’art. 85 de la Loi du 17 juin 2016, il n’existe aucune obligation pour le pouvoir adjudicateur d’attribuer le marché.</w:t>
      </w:r>
    </w:p>
    <w:p w14:paraId="4451E3DB"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Le pouvoir adjudicateur peut soit renoncer à passer le marché, soit refaire la procédure, au besoin suivant un autre mode.</w:t>
      </w:r>
    </w:p>
    <w:p w14:paraId="3947C599" w14:textId="77777777" w:rsidR="00C06A66" w:rsidRPr="0023133B" w:rsidRDefault="00C06A66" w:rsidP="00C06A66">
      <w:pPr>
        <w:pStyle w:val="Titre3"/>
        <w:rPr>
          <w:lang w:val="fr-BE"/>
        </w:rPr>
      </w:pPr>
      <w:bookmarkStart w:id="71" w:name="_Toc257039854"/>
      <w:bookmarkStart w:id="72" w:name="_Toc122522421"/>
      <w:r w:rsidRPr="0023133B">
        <w:rPr>
          <w:lang w:val="fr-BE"/>
        </w:rPr>
        <w:t>Conclusion du contrat</w:t>
      </w:r>
      <w:bookmarkEnd w:id="71"/>
      <w:bookmarkEnd w:id="72"/>
    </w:p>
    <w:p w14:paraId="1174422C"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Conformément à l’art. 88  de l’A.R. du 18 avril 2017, le marché a lieu par la notification au soumissionnaire choisi de l’approbation de son offre. </w:t>
      </w:r>
    </w:p>
    <w:p w14:paraId="341B3F51"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La notification est effectuée par les plateformes électroniques, par courrier électronique ou par fax et, le même jour, par envoi recommandé.  </w:t>
      </w:r>
    </w:p>
    <w:p w14:paraId="1458DC26" w14:textId="77777777" w:rsidR="00C06A66" w:rsidRPr="00B04EDA" w:rsidRDefault="00C06A66" w:rsidP="00C06A66">
      <w:pPr>
        <w:pStyle w:val="BTCtextCTB"/>
        <w:rPr>
          <w:rFonts w:ascii="Georgia" w:eastAsia="Calibri" w:hAnsi="Georgia"/>
          <w:color w:val="585756"/>
          <w:sz w:val="21"/>
          <w:szCs w:val="22"/>
        </w:rPr>
      </w:pPr>
      <w:r w:rsidRPr="00B04EDA">
        <w:rPr>
          <w:rFonts w:ascii="Georgia" w:eastAsia="Calibri" w:hAnsi="Georgia"/>
          <w:color w:val="585756"/>
          <w:sz w:val="21"/>
          <w:szCs w:val="22"/>
        </w:rPr>
        <w:t xml:space="preserve">Le contrat intégral consiste dès lors en un marché attribué par </w:t>
      </w:r>
      <w:r>
        <w:rPr>
          <w:rFonts w:ascii="Georgia" w:eastAsia="Calibri" w:hAnsi="Georgia"/>
          <w:color w:val="585756"/>
          <w:sz w:val="21"/>
          <w:szCs w:val="22"/>
        </w:rPr>
        <w:t>Enabel</w:t>
      </w:r>
      <w:r w:rsidRPr="00B04EDA">
        <w:rPr>
          <w:rFonts w:ascii="Georgia" w:eastAsia="Calibri" w:hAnsi="Georgia"/>
          <w:color w:val="585756"/>
          <w:sz w:val="21"/>
          <w:szCs w:val="22"/>
        </w:rPr>
        <w:t xml:space="preserve"> au soumissionnaire choisi conformément au :</w:t>
      </w:r>
    </w:p>
    <w:p w14:paraId="3002497D" w14:textId="77777777" w:rsidR="00C06A66" w:rsidRPr="00B04EDA" w:rsidRDefault="00C06A66">
      <w:pPr>
        <w:pStyle w:val="BTCtextCTB"/>
        <w:numPr>
          <w:ilvl w:val="0"/>
          <w:numId w:val="9"/>
        </w:numPr>
        <w:rPr>
          <w:rFonts w:ascii="Georgia" w:eastAsia="Calibri" w:hAnsi="Georgia"/>
          <w:color w:val="585756"/>
          <w:sz w:val="21"/>
          <w:szCs w:val="22"/>
        </w:rPr>
      </w:pPr>
      <w:r w:rsidRPr="00B04EDA">
        <w:rPr>
          <w:rFonts w:ascii="Georgia" w:eastAsia="Calibri" w:hAnsi="Georgia"/>
          <w:color w:val="585756"/>
          <w:sz w:val="21"/>
          <w:szCs w:val="22"/>
        </w:rPr>
        <w:t>Le présent CSC et ses annexes ;</w:t>
      </w:r>
    </w:p>
    <w:p w14:paraId="62CA1647" w14:textId="77777777" w:rsidR="00C06A66" w:rsidRPr="00B04EDA" w:rsidRDefault="00C06A66">
      <w:pPr>
        <w:pStyle w:val="BTCtextCTB"/>
        <w:numPr>
          <w:ilvl w:val="0"/>
          <w:numId w:val="9"/>
        </w:numPr>
        <w:rPr>
          <w:rFonts w:ascii="Georgia" w:eastAsia="Calibri" w:hAnsi="Georgia"/>
          <w:color w:val="585756"/>
          <w:sz w:val="21"/>
          <w:szCs w:val="22"/>
        </w:rPr>
      </w:pPr>
      <w:r w:rsidRPr="00B04EDA">
        <w:rPr>
          <w:rFonts w:ascii="Georgia" w:eastAsia="Calibri" w:hAnsi="Georgia"/>
          <w:color w:val="585756"/>
          <w:sz w:val="21"/>
          <w:szCs w:val="22"/>
        </w:rPr>
        <w:t>La BAFO approuvée de l’adjudicataire et toutes ses annexes ;</w:t>
      </w:r>
    </w:p>
    <w:p w14:paraId="7DC581C6" w14:textId="77777777" w:rsidR="00C06A66" w:rsidRPr="00B04EDA" w:rsidRDefault="00C06A66">
      <w:pPr>
        <w:pStyle w:val="BTCtextCTB"/>
        <w:numPr>
          <w:ilvl w:val="0"/>
          <w:numId w:val="9"/>
        </w:numPr>
        <w:rPr>
          <w:rFonts w:ascii="Georgia" w:eastAsia="Calibri" w:hAnsi="Georgia"/>
          <w:color w:val="585756"/>
          <w:sz w:val="21"/>
          <w:szCs w:val="22"/>
        </w:rPr>
      </w:pPr>
      <w:r w:rsidRPr="00B04EDA">
        <w:rPr>
          <w:rFonts w:ascii="Georgia" w:eastAsia="Calibri" w:hAnsi="Georgia"/>
          <w:color w:val="585756"/>
          <w:sz w:val="21"/>
          <w:szCs w:val="22"/>
        </w:rPr>
        <w:t>La lettre recommandée portant notification de la décision d’attribution ;</w:t>
      </w:r>
    </w:p>
    <w:p w14:paraId="1D107CEC" w14:textId="77777777" w:rsidR="00C06A66" w:rsidRPr="00B04EDA" w:rsidRDefault="00C06A66">
      <w:pPr>
        <w:pStyle w:val="BTCtextCTB"/>
        <w:numPr>
          <w:ilvl w:val="0"/>
          <w:numId w:val="9"/>
        </w:numPr>
        <w:rPr>
          <w:rFonts w:ascii="Georgia" w:eastAsia="Calibri" w:hAnsi="Georgia"/>
          <w:color w:val="585756"/>
          <w:sz w:val="21"/>
          <w:szCs w:val="22"/>
        </w:rPr>
      </w:pPr>
      <w:r w:rsidRPr="00B04EDA">
        <w:rPr>
          <w:rFonts w:ascii="Georgia" w:eastAsia="Calibri" w:hAnsi="Georgia"/>
          <w:color w:val="585756"/>
          <w:sz w:val="21"/>
          <w:szCs w:val="22"/>
        </w:rPr>
        <w:t>Le cas échéant, les documents éventuels ultérieurs, acceptés et signés par les deux parties.</w:t>
      </w:r>
    </w:p>
    <w:p w14:paraId="1C95241B" w14:textId="53B8CE79" w:rsidR="00C06A66" w:rsidRDefault="00794D25" w:rsidP="00C06A66">
      <w:pPr>
        <w:pStyle w:val="BTCbulletsCTB"/>
        <w:ind w:left="360"/>
        <w:rPr>
          <w:lang w:val="fr-FR"/>
        </w:rPr>
      </w:pPr>
      <w:r w:rsidRPr="00794D25">
        <w:rPr>
          <w:rFonts w:ascii="Georgia" w:eastAsia="Calibri" w:hAnsi="Georgia"/>
          <w:bCs w:val="0"/>
          <w:color w:val="585756"/>
          <w:sz w:val="21"/>
          <w:szCs w:val="22"/>
          <w:lang w:val="fr-BE" w:eastAsia="en-US"/>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2096E665" w14:textId="77777777" w:rsidR="00C06A66" w:rsidRDefault="00C06A66" w:rsidP="00C06A66">
      <w:pPr>
        <w:pStyle w:val="Titre2"/>
      </w:pPr>
      <w:bookmarkStart w:id="73" w:name="_Ref127277934"/>
      <w:bookmarkStart w:id="74" w:name="_Toc127279904"/>
      <w:bookmarkStart w:id="75" w:name="_Toc257039855"/>
      <w:r>
        <w:br w:type="page"/>
      </w:r>
      <w:bookmarkStart w:id="76" w:name="_Toc361408320"/>
      <w:bookmarkStart w:id="77" w:name="_Toc122522422"/>
      <w:r w:rsidRPr="008537C9">
        <w:rPr>
          <w:bCs/>
          <w:iCs/>
        </w:rPr>
        <w:lastRenderedPageBreak/>
        <w:t>Conditions contractuelles et administratives particulières</w:t>
      </w:r>
      <w:bookmarkEnd w:id="76"/>
      <w:bookmarkEnd w:id="77"/>
    </w:p>
    <w:p w14:paraId="58116836"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2ED7D050" w14:textId="51FCD40C"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ce CSC, il est dérogé à l’article</w:t>
      </w:r>
      <w:r w:rsidR="0023271F">
        <w:rPr>
          <w:rFonts w:ascii="Georgia" w:eastAsia="Calibri" w:hAnsi="Georgia"/>
          <w:color w:val="585756"/>
          <w:sz w:val="21"/>
          <w:szCs w:val="22"/>
        </w:rPr>
        <w:t xml:space="preserve"> 26</w:t>
      </w:r>
      <w:r w:rsidRPr="00CC2D7F">
        <w:rPr>
          <w:rFonts w:ascii="Georgia" w:eastAsia="Calibri" w:hAnsi="Georgia"/>
          <w:color w:val="585756"/>
          <w:sz w:val="21"/>
          <w:szCs w:val="22"/>
        </w:rPr>
        <w:t xml:space="preserve"> des RGE.</w:t>
      </w:r>
    </w:p>
    <w:p w14:paraId="285F47BC" w14:textId="77777777" w:rsidR="00C06A66" w:rsidRPr="0023133B" w:rsidRDefault="00C06A66" w:rsidP="00C06A66">
      <w:pPr>
        <w:pStyle w:val="Titre3"/>
        <w:rPr>
          <w:lang w:val="fr-BE"/>
        </w:rPr>
      </w:pPr>
      <w:bookmarkStart w:id="78" w:name="_Toc361408321"/>
      <w:bookmarkStart w:id="79" w:name="_Toc122522423"/>
      <w:r w:rsidRPr="0023133B">
        <w:rPr>
          <w:lang w:val="fr-BE"/>
        </w:rPr>
        <w:t>Définitions (art. 2)</w:t>
      </w:r>
      <w:bookmarkEnd w:id="78"/>
      <w:bookmarkEnd w:id="79"/>
    </w:p>
    <w:p w14:paraId="6A4FB363" w14:textId="77777777" w:rsidR="00C06A66" w:rsidRPr="00CC2D7F" w:rsidRDefault="00C06A66" w:rsidP="00C06A66">
      <w:pPr>
        <w:pStyle w:val="BTCtextCTB"/>
        <w:rPr>
          <w:rFonts w:ascii="Georgia" w:eastAsia="Calibri" w:hAnsi="Georgia"/>
          <w:color w:val="585756"/>
          <w:sz w:val="21"/>
          <w:szCs w:val="22"/>
        </w:rPr>
      </w:pPr>
      <w:r w:rsidRPr="00CC2D7F">
        <w:rPr>
          <w:rFonts w:ascii="Georgia" w:eastAsia="Calibri" w:hAnsi="Georgia"/>
          <w:color w:val="585756"/>
          <w:sz w:val="21"/>
          <w:szCs w:val="22"/>
        </w:rPr>
        <w:t>Dans le cadre de ce marché, il faut comprendre par :</w:t>
      </w:r>
    </w:p>
    <w:p w14:paraId="0EA1D0BB" w14:textId="77777777" w:rsidR="00C06A66" w:rsidRPr="00CC2D7F" w:rsidRDefault="00C06A66">
      <w:pPr>
        <w:pStyle w:val="BTCtextCTB"/>
        <w:numPr>
          <w:ilvl w:val="0"/>
          <w:numId w:val="13"/>
        </w:numPr>
        <w:rPr>
          <w:rFonts w:ascii="Georgia" w:eastAsia="Calibri" w:hAnsi="Georgia"/>
          <w:color w:val="585756"/>
          <w:sz w:val="21"/>
          <w:szCs w:val="22"/>
        </w:rPr>
      </w:pPr>
      <w:r w:rsidRPr="00CC2D7F">
        <w:rPr>
          <w:rFonts w:ascii="Georgia" w:eastAsia="Calibri" w:hAnsi="Georgia"/>
          <w:color w:val="585756"/>
          <w:sz w:val="21"/>
          <w:szCs w:val="22"/>
        </w:rPr>
        <w:t>acompte : paiement d’une partie du marché après service fait et accepté;</w:t>
      </w:r>
    </w:p>
    <w:p w14:paraId="70D161C2" w14:textId="77777777" w:rsidR="00C06A66" w:rsidRPr="00CC2D7F" w:rsidRDefault="00C06A66">
      <w:pPr>
        <w:pStyle w:val="BTCtextCTB"/>
        <w:numPr>
          <w:ilvl w:val="0"/>
          <w:numId w:val="13"/>
        </w:numPr>
        <w:rPr>
          <w:rFonts w:ascii="Georgia" w:eastAsia="Calibri" w:hAnsi="Georgia"/>
          <w:color w:val="585756"/>
          <w:sz w:val="21"/>
          <w:szCs w:val="22"/>
        </w:rPr>
      </w:pPr>
      <w:r w:rsidRPr="00CC2D7F">
        <w:rPr>
          <w:rFonts w:ascii="Georgia" w:eastAsia="Calibri" w:hAnsi="Georgia"/>
          <w:color w:val="585756"/>
          <w:sz w:val="21"/>
          <w:szCs w:val="22"/>
        </w:rPr>
        <w:t>avance : paiement d’une partie du marché avant service fait et accepté;</w:t>
      </w:r>
    </w:p>
    <w:p w14:paraId="2BA048C9" w14:textId="77777777" w:rsidR="00C06A66" w:rsidRPr="00CC2D7F" w:rsidRDefault="00C06A66">
      <w:pPr>
        <w:pStyle w:val="BTCtextCTB"/>
        <w:numPr>
          <w:ilvl w:val="0"/>
          <w:numId w:val="13"/>
        </w:numPr>
        <w:rPr>
          <w:rFonts w:ascii="Georgia" w:eastAsia="Calibri" w:hAnsi="Georgia"/>
          <w:color w:val="585756"/>
          <w:sz w:val="21"/>
          <w:szCs w:val="22"/>
        </w:rPr>
      </w:pPr>
      <w:r w:rsidRPr="00CC2D7F">
        <w:rPr>
          <w:rFonts w:ascii="Georgia" w:eastAsia="Calibri" w:hAnsi="Georgia"/>
          <w:color w:val="585756"/>
          <w:sz w:val="21"/>
          <w:szCs w:val="22"/>
        </w:rPr>
        <w:t>avenant : convention établie entre les parties liées par le marché en cours d’exécution du marché et ayant pour objet une modification des documents qui y sont applicables;</w:t>
      </w:r>
    </w:p>
    <w:p w14:paraId="3F1523DB" w14:textId="77777777" w:rsidR="00C06A66" w:rsidRPr="00CC2D7F" w:rsidRDefault="00C06A66">
      <w:pPr>
        <w:pStyle w:val="BTCtextCTB"/>
        <w:numPr>
          <w:ilvl w:val="0"/>
          <w:numId w:val="13"/>
        </w:numPr>
        <w:rPr>
          <w:rFonts w:ascii="Georgia" w:eastAsia="Calibri" w:hAnsi="Georgia"/>
          <w:color w:val="585756"/>
          <w:sz w:val="21"/>
          <w:szCs w:val="22"/>
        </w:rPr>
      </w:pPr>
      <w:r w:rsidRPr="00CC2D7F">
        <w:rPr>
          <w:rFonts w:ascii="Georgia" w:eastAsia="Calibri" w:hAnsi="Georgia"/>
          <w:color w:val="585756"/>
          <w:sz w:val="21"/>
          <w:szCs w:val="22"/>
        </w:rPr>
        <w:t>cautionnement : garantie financière donnée par l’adjudicataire de ses obligations jusqu’à complète et bonne exécution du marché;</w:t>
      </w:r>
    </w:p>
    <w:p w14:paraId="290D646C" w14:textId="77777777" w:rsidR="00C06A66" w:rsidRPr="00CC2D7F" w:rsidRDefault="00C06A66">
      <w:pPr>
        <w:pStyle w:val="BTCtextCTB"/>
        <w:numPr>
          <w:ilvl w:val="0"/>
          <w:numId w:val="13"/>
        </w:numPr>
        <w:rPr>
          <w:rFonts w:ascii="Georgia" w:eastAsia="Calibri" w:hAnsi="Georgia"/>
          <w:color w:val="585756"/>
          <w:sz w:val="21"/>
          <w:szCs w:val="22"/>
        </w:rPr>
      </w:pPr>
      <w:r w:rsidRPr="00CC2D7F">
        <w:rPr>
          <w:rFonts w:ascii="Georgia" w:eastAsia="Calibri" w:hAnsi="Georgia"/>
          <w:color w:val="585756"/>
          <w:sz w:val="21"/>
          <w:szCs w:val="22"/>
        </w:rPr>
        <w:t>fonctionnaire dirigeant : le fonctionnaire, ou toute autre personne, chargé de la direction et du contrôle de l’exécution du marché;</w:t>
      </w:r>
    </w:p>
    <w:p w14:paraId="01D2513D" w14:textId="77777777" w:rsidR="00C06A66" w:rsidRPr="00CC2D7F" w:rsidRDefault="00C06A66">
      <w:pPr>
        <w:pStyle w:val="BTCtextCTB"/>
        <w:numPr>
          <w:ilvl w:val="0"/>
          <w:numId w:val="13"/>
        </w:numPr>
        <w:rPr>
          <w:rFonts w:ascii="Georgia" w:eastAsia="Calibri" w:hAnsi="Georgia"/>
          <w:color w:val="585756"/>
          <w:sz w:val="21"/>
          <w:szCs w:val="22"/>
        </w:rPr>
      </w:pPr>
      <w:r w:rsidRPr="00CC2D7F">
        <w:rPr>
          <w:rFonts w:ascii="Georgia" w:eastAsia="Calibri" w:hAnsi="Georgia"/>
          <w:color w:val="585756"/>
          <w:sz w:val="21"/>
          <w:szCs w:val="22"/>
        </w:rPr>
        <w:t>réception : constatation par le pouvoir adjudicateur de la conformité aux règles de l’art ainsi qu’aux conditions du marché de tout ou partie des travaux, fournitures ou services exécutés par l’adjudicataire;</w:t>
      </w:r>
    </w:p>
    <w:p w14:paraId="7C834801" w14:textId="77777777" w:rsidR="00C06A66" w:rsidRPr="00773873" w:rsidRDefault="00C06A66" w:rsidP="00C06A66">
      <w:pPr>
        <w:pStyle w:val="Titre3"/>
        <w:rPr>
          <w:lang w:val="fr-BE"/>
        </w:rPr>
      </w:pPr>
      <w:bookmarkStart w:id="80" w:name="_Toc122522424"/>
      <w:r w:rsidRPr="00773873">
        <w:rPr>
          <w:lang w:val="fr-BE"/>
        </w:rPr>
        <w:t>Utilisation des moyens électroniques (art. 10)</w:t>
      </w:r>
      <w:bookmarkEnd w:id="80"/>
    </w:p>
    <w:p w14:paraId="536E4D1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L’utilisation des moyens électroniques pour les échanges durant l’exécution du marché est permise sauf quand indiqué différemment dans le présent CSC. </w:t>
      </w:r>
    </w:p>
    <w:p w14:paraId="498F7BF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Dans ces derniers cas, les notifications du pouvoir adjudicateur sont adressées au domicile ou au siège social mentionné dans l’offre.</w:t>
      </w:r>
    </w:p>
    <w:p w14:paraId="20927C35" w14:textId="77777777" w:rsidR="00C06A66" w:rsidRPr="00773873" w:rsidRDefault="00C06A66" w:rsidP="00C06A66">
      <w:pPr>
        <w:pStyle w:val="Titre3"/>
        <w:rPr>
          <w:lang w:val="fr-BE"/>
        </w:rPr>
      </w:pPr>
      <w:bookmarkStart w:id="81" w:name="_Toc361408322"/>
      <w:bookmarkStart w:id="82" w:name="_Toc122522425"/>
      <w:r w:rsidRPr="00773873">
        <w:rPr>
          <w:lang w:val="fr-BE"/>
        </w:rPr>
        <w:t>Fonctionnaire dirigeant (art. 11)</w:t>
      </w:r>
      <w:bookmarkEnd w:id="81"/>
      <w:bookmarkEnd w:id="82"/>
    </w:p>
    <w:p w14:paraId="2EB3C4D0" w14:textId="4245BF69"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La direction et le contrôle de l’exécution du marché sont confiés à </w:t>
      </w:r>
      <w:r w:rsidR="005614EE" w:rsidRPr="005614EE">
        <w:rPr>
          <w:rFonts w:ascii="Georgia" w:eastAsia="Calibri" w:hAnsi="Georgia"/>
          <w:color w:val="585756"/>
          <w:sz w:val="21"/>
          <w:szCs w:val="22"/>
        </w:rPr>
        <w:t>Madame NKUADIO TULANDA, Joséphine</w:t>
      </w:r>
      <w:r w:rsidR="005614EE">
        <w:rPr>
          <w:rFonts w:ascii="Georgia" w:eastAsia="Calibri" w:hAnsi="Georgia"/>
          <w:color w:val="585756"/>
          <w:sz w:val="21"/>
          <w:szCs w:val="22"/>
        </w:rPr>
        <w:t>, Intervention Manager.</w:t>
      </w:r>
    </w:p>
    <w:p w14:paraId="419224F2"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Une fois le marché conclu, le fonctionnaire dirigeant est l’interlocuteur principal de l’entrepreneur. Toute la correspondance et toutes les questions concernant l’exécution du marché lui seront adressées, sauf mention contraire expresse dans ce CSC (voir notamment  « Paiement » ci-après).</w:t>
      </w:r>
    </w:p>
    <w:p w14:paraId="1EA03966"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03C6BD99"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w:t>
      </w:r>
      <w:r w:rsidRPr="00773873">
        <w:rPr>
          <w:rFonts w:ascii="Georgia" w:eastAsia="Calibri" w:hAnsi="Georgia"/>
          <w:color w:val="585756"/>
          <w:sz w:val="21"/>
          <w:szCs w:val="22"/>
        </w:rPr>
        <w:fldChar w:fldCharType="begin"/>
      </w:r>
      <w:r w:rsidRPr="00773873">
        <w:rPr>
          <w:rFonts w:ascii="Georgia" w:eastAsia="Calibri" w:hAnsi="Georgia"/>
          <w:color w:val="585756"/>
          <w:sz w:val="21"/>
          <w:szCs w:val="22"/>
        </w:rPr>
        <w:instrText xml:space="preserve"> REF _Ref228956459 \h  \* MERGEFORMAT </w:instrText>
      </w:r>
      <w:r w:rsidRPr="00773873">
        <w:rPr>
          <w:rFonts w:ascii="Georgia" w:eastAsia="Calibri" w:hAnsi="Georgia"/>
          <w:color w:val="585756"/>
          <w:sz w:val="21"/>
          <w:szCs w:val="22"/>
        </w:rPr>
      </w:r>
      <w:r w:rsidRPr="00773873">
        <w:rPr>
          <w:rFonts w:ascii="Georgia" w:eastAsia="Calibri" w:hAnsi="Georgia"/>
          <w:color w:val="585756"/>
          <w:sz w:val="21"/>
          <w:szCs w:val="22"/>
        </w:rPr>
        <w:fldChar w:fldCharType="separate"/>
      </w:r>
      <w:r w:rsidRPr="00773873">
        <w:rPr>
          <w:rFonts w:ascii="Georgia" w:eastAsia="Calibri" w:hAnsi="Georgia"/>
          <w:color w:val="585756"/>
          <w:sz w:val="21"/>
          <w:szCs w:val="22"/>
        </w:rPr>
        <w:t>Le pouvoir adjudicateur</w:t>
      </w:r>
      <w:r w:rsidRPr="00773873">
        <w:rPr>
          <w:rFonts w:ascii="Georgia" w:eastAsia="Calibri" w:hAnsi="Georgia"/>
          <w:color w:val="585756"/>
          <w:sz w:val="21"/>
          <w:szCs w:val="22"/>
        </w:rPr>
        <w:fldChar w:fldCharType="end"/>
      </w:r>
      <w:r w:rsidRPr="00773873">
        <w:rPr>
          <w:rFonts w:ascii="Georgia" w:eastAsia="Calibri" w:hAnsi="Georgia"/>
          <w:color w:val="585756"/>
          <w:sz w:val="21"/>
          <w:szCs w:val="22"/>
        </w:rPr>
        <w:t>.</w:t>
      </w:r>
    </w:p>
    <w:p w14:paraId="7A644B41" w14:textId="67D509E8"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4A7F10D" w14:textId="77777777" w:rsidR="00C06A66" w:rsidRPr="0023133B" w:rsidRDefault="00C06A66" w:rsidP="00C06A66">
      <w:pPr>
        <w:pStyle w:val="Titre3"/>
        <w:rPr>
          <w:lang w:val="fr-BE"/>
        </w:rPr>
      </w:pPr>
      <w:bookmarkStart w:id="83" w:name="_Toc361408323"/>
      <w:bookmarkStart w:id="84" w:name="_Toc122522426"/>
      <w:r w:rsidRPr="0023133B">
        <w:rPr>
          <w:lang w:val="fr-BE"/>
        </w:rPr>
        <w:t>Sous-traitants (art. 12 à 15)</w:t>
      </w:r>
      <w:bookmarkEnd w:id="83"/>
      <w:bookmarkEnd w:id="84"/>
    </w:p>
    <w:p w14:paraId="69D7640D"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lastRenderedPageBreak/>
        <w:t>Le fait que l’adjudicataire confie tout ou partie de ses engagements à des sous-traitants ne dégage pas sa responsabilité envers le pouvoir adjudicateur. Celui-ci ne se reconnaît aucun lien contractuel avec ces tiers.</w:t>
      </w:r>
    </w:p>
    <w:p w14:paraId="072628F5"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L’adjudicataire reste, dans tous les cas, seul responsable vis-à-vis du pouvoir adjudicateur.</w:t>
      </w:r>
    </w:p>
    <w:p w14:paraId="5DFDF780" w14:textId="77777777" w:rsidR="00C06A66" w:rsidRPr="00773873" w:rsidRDefault="00C06A66" w:rsidP="00C06A66">
      <w:pPr>
        <w:pStyle w:val="BTCtextCTB"/>
        <w:rPr>
          <w:rFonts w:ascii="Georgia" w:eastAsia="Calibri" w:hAnsi="Georgia"/>
          <w:color w:val="585756"/>
          <w:sz w:val="21"/>
          <w:szCs w:val="22"/>
        </w:rPr>
      </w:pPr>
      <w:r w:rsidRPr="00773873">
        <w:rPr>
          <w:rFonts w:ascii="Georgia" w:eastAsia="Calibri" w:hAnsi="Georgia"/>
          <w:color w:val="585756"/>
          <w:sz w:val="21"/>
          <w:szCs w:val="22"/>
        </w:rPr>
        <w:t>L’entrepreneur s’engage à faire exécuter le marché par les personnes indiquées dans l’offre, sauf cas de force majeure. Les personnes mentionnées ou leurs remplaçants sont tous censés participer effectivement à la réalisation du marché. Les remplaçants doivent être agréés par le pouvoir adjudicateur.</w:t>
      </w:r>
    </w:p>
    <w:p w14:paraId="49FA4308" w14:textId="72E9FC98"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matière de protection des données que celles à charge de l’adjudicataire sont imposées à ce sous-traitant par contrat ou tout autre acte juridique.</w:t>
      </w:r>
    </w:p>
    <w:p w14:paraId="20EA6180" w14:textId="77777777" w:rsidR="00167C2D" w:rsidRPr="00F4104D" w:rsidRDefault="00167C2D" w:rsidP="00167C2D">
      <w:pPr>
        <w:pStyle w:val="Corpsdetexte"/>
        <w:rPr>
          <w:rFonts w:ascii="Georgia" w:hAnsi="Georgia"/>
          <w:color w:val="404040"/>
          <w:sz w:val="21"/>
          <w:szCs w:val="21"/>
        </w:rPr>
      </w:pPr>
      <w:r w:rsidRPr="00D14EA3">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5AAB2BF0" w14:textId="77777777" w:rsidR="00167C2D" w:rsidRDefault="00167C2D" w:rsidP="00167C2D">
      <w:pPr>
        <w:pStyle w:val="Titre2"/>
        <w:keepLines w:val="0"/>
        <w:widowControl w:val="0"/>
        <w:tabs>
          <w:tab w:val="num" w:pos="576"/>
        </w:tabs>
        <w:suppressAutoHyphens/>
        <w:spacing w:after="240"/>
      </w:pPr>
      <w:bookmarkStart w:id="85" w:name="_Toc52503024"/>
      <w:bookmarkStart w:id="86" w:name="_Toc122522427"/>
      <w:r w:rsidRPr="00441577">
        <w:t>Confidentialité (art. 18)</w:t>
      </w:r>
      <w:bookmarkEnd w:id="85"/>
      <w:bookmarkEnd w:id="86"/>
    </w:p>
    <w:p w14:paraId="73C1781E"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602A003F"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465859B6"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Toutes les parties intervenant directement ou indirectement sont donc tenues au devoir de discrétion.</w:t>
      </w:r>
    </w:p>
    <w:p w14:paraId="46767960"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4A1B450C" w14:textId="77777777" w:rsidR="00167C2D" w:rsidRPr="00D14EA3" w:rsidRDefault="00167C2D" w:rsidP="00167C2D">
      <w:pPr>
        <w:pStyle w:val="Corpsdetexte"/>
        <w:rPr>
          <w:rFonts w:ascii="Georgia" w:hAnsi="Georgia"/>
          <w:color w:val="404040"/>
          <w:sz w:val="21"/>
          <w:szCs w:val="21"/>
        </w:rPr>
      </w:pPr>
    </w:p>
    <w:p w14:paraId="1334A9CA"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662685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84A007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7A01934C"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 xml:space="preserve">à ne pas reproduire, distribuer, divulguer, transmettre ou autrement mettre à disposition </w:t>
      </w:r>
      <w:r w:rsidRPr="00D14EA3">
        <w:rPr>
          <w:rFonts w:ascii="Georgia" w:hAnsi="Georgia"/>
          <w:color w:val="404040"/>
          <w:sz w:val="21"/>
          <w:szCs w:val="21"/>
        </w:rPr>
        <w:lastRenderedPageBreak/>
        <w:t>de tiers les éléments précités, en totalité ou en partie, et sous quelque forme que ce soit, à moins d’avoir obtenu l’accord préalable et écrit du Pouvoir Adjudicateur ;</w:t>
      </w:r>
    </w:p>
    <w:p w14:paraId="297CCD49" w14:textId="77777777" w:rsidR="00167C2D" w:rsidRPr="00D14EA3"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33DC3AF8" w14:textId="77777777" w:rsidR="00167C2D" w:rsidRDefault="00167C2D" w:rsidP="00167C2D">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22CF0095" w14:textId="77777777" w:rsidR="00167C2D" w:rsidRPr="001478F6" w:rsidRDefault="00167C2D" w:rsidP="00167C2D">
      <w:pPr>
        <w:pStyle w:val="Titre2"/>
        <w:rPr>
          <w:lang w:val="fr-FR"/>
        </w:rPr>
      </w:pPr>
      <w:bookmarkStart w:id="87" w:name="_Toc122522428"/>
      <w:r w:rsidRPr="001478F6">
        <w:rPr>
          <w:lang w:val="fr-FR"/>
        </w:rPr>
        <w:t>Protection des données personnelles</w:t>
      </w:r>
      <w:bookmarkEnd w:id="87"/>
    </w:p>
    <w:p w14:paraId="7A56085A" w14:textId="77777777" w:rsidR="00167C2D" w:rsidRPr="001478F6" w:rsidRDefault="00167C2D" w:rsidP="005614EE">
      <w:pPr>
        <w:jc w:val="both"/>
        <w:rPr>
          <w:lang w:val="fr-FR"/>
        </w:rPr>
      </w:pPr>
      <w:r w:rsidRPr="001478F6">
        <w:rPr>
          <w:lang w:val="fr-FR"/>
        </w:rPr>
        <w:t>4.4.1</w:t>
      </w:r>
      <w:r w:rsidRPr="001478F6">
        <w:rPr>
          <w:lang w:val="fr-FR"/>
        </w:rPr>
        <w:tab/>
        <w:t>Traitement des données personnelles par le pouvoir adjudicateur</w:t>
      </w:r>
    </w:p>
    <w:p w14:paraId="518B55B0" w14:textId="77777777" w:rsidR="00167C2D" w:rsidRPr="001478F6" w:rsidRDefault="00167C2D" w:rsidP="005614EE">
      <w:pPr>
        <w:jc w:val="both"/>
        <w:rPr>
          <w:lang w:val="fr-FR"/>
        </w:rPr>
      </w:pPr>
      <w:r w:rsidRPr="001478F6">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63177A" w14:textId="77777777" w:rsidR="00167C2D" w:rsidRPr="001478F6" w:rsidRDefault="00167C2D" w:rsidP="005614EE">
      <w:pPr>
        <w:jc w:val="both"/>
        <w:rPr>
          <w:lang w:val="fr-FR"/>
        </w:rPr>
      </w:pPr>
      <w:r w:rsidRPr="001478F6">
        <w:rPr>
          <w:lang w:val="fr-FR"/>
        </w:rPr>
        <w:t>4.4.2</w:t>
      </w:r>
      <w:r w:rsidRPr="001478F6">
        <w:rPr>
          <w:lang w:val="fr-FR"/>
        </w:rPr>
        <w:tab/>
        <w:t xml:space="preserve">Traitement des données personnelles par l’adjudicataire </w:t>
      </w:r>
    </w:p>
    <w:p w14:paraId="28C84AEF" w14:textId="77777777" w:rsidR="00167C2D" w:rsidRPr="001478F6" w:rsidRDefault="00167C2D" w:rsidP="005614EE">
      <w:pPr>
        <w:jc w:val="both"/>
        <w:rPr>
          <w:lang w:val="fr-FR"/>
        </w:rPr>
      </w:pPr>
      <w:r w:rsidRPr="001478F6">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26EF7091" w14:textId="77777777" w:rsidR="00167C2D" w:rsidRPr="001478F6" w:rsidRDefault="00167C2D" w:rsidP="005614EE">
      <w:pPr>
        <w:jc w:val="both"/>
        <w:rPr>
          <w:lang w:val="fr-FR"/>
        </w:rPr>
      </w:pPr>
      <w:r w:rsidRPr="001478F6">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BE37ED" w14:textId="77777777" w:rsidR="00167C2D" w:rsidRPr="001478F6" w:rsidRDefault="00167C2D" w:rsidP="005614EE">
      <w:pPr>
        <w:jc w:val="both"/>
        <w:rPr>
          <w:lang w:val="fr-FR"/>
        </w:rPr>
      </w:pPr>
      <w:r w:rsidRPr="001478F6">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7E746359" w14:textId="77777777" w:rsidR="00167C2D" w:rsidRPr="001478F6" w:rsidRDefault="00167C2D" w:rsidP="005614EE">
      <w:pPr>
        <w:jc w:val="both"/>
        <w:rPr>
          <w:lang w:val="fr-FR"/>
        </w:rPr>
      </w:pPr>
      <w:r w:rsidRPr="001478F6">
        <w:rPr>
          <w:lang w:val="fr-FR"/>
        </w:rPr>
        <w:t>Les données à caractère personnel qui seront traités sont confidentielles. L’adjudicataire limitera dès lors l’accès aux données au personnel strictement nécessaires à l'exécution, à la gestion et au suivi du marché.</w:t>
      </w:r>
    </w:p>
    <w:p w14:paraId="52144EE2" w14:textId="77777777" w:rsidR="00167C2D" w:rsidRPr="001478F6" w:rsidRDefault="00167C2D" w:rsidP="005614EE">
      <w:pPr>
        <w:jc w:val="both"/>
        <w:rPr>
          <w:lang w:val="fr-FR"/>
        </w:rPr>
      </w:pPr>
      <w:r w:rsidRPr="001478F6">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70231030" w14:textId="77777777" w:rsidR="00167C2D" w:rsidRPr="001478F6" w:rsidRDefault="00167C2D" w:rsidP="005614EE">
      <w:pPr>
        <w:jc w:val="both"/>
        <w:rPr>
          <w:lang w:val="fr-FR"/>
        </w:rPr>
      </w:pPr>
      <w:r w:rsidRPr="001478F6">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sous traitant (Article 28 §3 du RGPD). </w:t>
      </w:r>
    </w:p>
    <w:p w14:paraId="0C30E459" w14:textId="77777777" w:rsidR="00167C2D" w:rsidRPr="001478F6" w:rsidRDefault="00167C2D" w:rsidP="005614EE">
      <w:pPr>
        <w:jc w:val="both"/>
        <w:rPr>
          <w:lang w:val="fr-FR"/>
        </w:rPr>
      </w:pPr>
      <w:r w:rsidRPr="001478F6">
        <w:rPr>
          <w:lang w:val="fr-FR"/>
        </w:rPr>
        <w:lastRenderedPageBreak/>
        <w:t>A cette fin, le soumissionnaire doit à la fois compléter, signer et renvoyer au pouvoir adjudicateur l'accord de sous-traitance repris en annexe [X] . La complétion et signature de cette annexe est donc une condition de régularité de l’offre</w:t>
      </w:r>
    </w:p>
    <w:p w14:paraId="54A82957" w14:textId="77777777" w:rsidR="00C06A66" w:rsidRPr="0023133B" w:rsidRDefault="00C06A66" w:rsidP="00C06A66">
      <w:pPr>
        <w:pStyle w:val="Titre3"/>
        <w:rPr>
          <w:lang w:val="fr-BE"/>
        </w:rPr>
      </w:pPr>
      <w:bookmarkStart w:id="88" w:name="_Toc361408325"/>
      <w:bookmarkStart w:id="89" w:name="_Toc122522429"/>
      <w:r w:rsidRPr="0023133B">
        <w:rPr>
          <w:lang w:val="fr-BE"/>
        </w:rPr>
        <w:t>Droits intellectuels (art. 19 à 23)</w:t>
      </w:r>
      <w:bookmarkEnd w:id="88"/>
      <w:bookmarkEnd w:id="89"/>
    </w:p>
    <w:p w14:paraId="6A864A66" w14:textId="158C41F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n'acquiert pas les droits de propriété intellectuelle nés, mis au point ou utilisés à l'occasion de l'exécution du marché.</w:t>
      </w:r>
    </w:p>
    <w:p w14:paraId="3CE114A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21E1472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ce qui concerne les noms de domaine créés à l'occasion d'un marché, le pouvoir adjudicateur acquiert également le droit de les enregistrer et de les protéger, sauf disposition contraire dans les documents du marché.</w:t>
      </w:r>
    </w:p>
    <w:p w14:paraId="5A741E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33D34F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pouvoir adjudicateur énumère dans les documents du marché les modes d'exploitation pour lesquels il entend obtenir une licence.</w:t>
      </w:r>
    </w:p>
    <w:p w14:paraId="4CAE0B2B" w14:textId="77777777" w:rsidR="00C06A66" w:rsidRPr="0023133B" w:rsidRDefault="00C06A66" w:rsidP="00C06A66">
      <w:pPr>
        <w:pStyle w:val="Titre3"/>
        <w:rPr>
          <w:lang w:val="fr-BE"/>
        </w:rPr>
      </w:pPr>
      <w:bookmarkStart w:id="90" w:name="_Toc122522430"/>
      <w:r w:rsidRPr="0023133B">
        <w:rPr>
          <w:lang w:val="fr-BE"/>
        </w:rPr>
        <w:t>Assurances (art. 24)</w:t>
      </w:r>
      <w:bookmarkEnd w:id="90"/>
    </w:p>
    <w:p w14:paraId="4BEF42D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les assurances couvrant sa responsabilité en matière d'accidents de travail et sa responsabilité civile vis-à-vis des tiers lors de l'exécution du marché.</w:t>
      </w:r>
    </w:p>
    <w:p w14:paraId="34E32FB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contracte également toute autre assurance imposée par les documents du marché.</w:t>
      </w:r>
    </w:p>
    <w:p w14:paraId="251F4987" w14:textId="77777777" w:rsidR="005614EE"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 2. Dans un délai de trente jours à compter de la conclusion du marché, l'adjudicataire justifie qu'il a souscrit ces contrats d'assurances, au moyen d'une attestation établissant l'étendue de la responsabilité garantie requise par les documents du marché.</w:t>
      </w:r>
    </w:p>
    <w:p w14:paraId="5ADFEB39" w14:textId="6F29794C"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tout moment durant l'exécution du marché, l'adjudicataire produit cette attestation, dans un délai de quinze jours à compter de la réception de la demande du pouvoir adjudicateur.</w:t>
      </w:r>
    </w:p>
    <w:p w14:paraId="5B4FC365" w14:textId="77777777" w:rsidR="00C06A66" w:rsidRPr="0023133B" w:rsidRDefault="00C06A66" w:rsidP="00C06A66">
      <w:pPr>
        <w:pStyle w:val="Titre3"/>
        <w:rPr>
          <w:lang w:val="fr-BE"/>
        </w:rPr>
      </w:pPr>
      <w:bookmarkStart w:id="91" w:name="_Toc361408326"/>
      <w:bookmarkStart w:id="92" w:name="_Toc122522431"/>
      <w:r w:rsidRPr="0023133B">
        <w:rPr>
          <w:lang w:val="fr-BE"/>
        </w:rPr>
        <w:t>Cautionnement</w:t>
      </w:r>
      <w:bookmarkEnd w:id="91"/>
      <w:r w:rsidRPr="0023133B">
        <w:rPr>
          <w:lang w:val="fr-BE"/>
        </w:rPr>
        <w:t xml:space="preserve"> (art. 25 à 33)</w:t>
      </w:r>
      <w:bookmarkEnd w:id="92"/>
    </w:p>
    <w:p w14:paraId="2FBA9E04" w14:textId="3C548FB1"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est fixé à  5% du montant total, hors TVA, du marché. Le montant ainsi obtenu est arrondi à la dizaine d’euro supérieure.</w:t>
      </w:r>
    </w:p>
    <w:p w14:paraId="0E5E9943" w14:textId="1319565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être constitué conformément aux dispositions légales et réglementaires, soit en numéraire, ou en fonds publics, soit sous forme de cautionnement collectif.</w:t>
      </w:r>
    </w:p>
    <w:p w14:paraId="1711609D" w14:textId="4E12F83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672513E0" w14:textId="74819A4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67B1B13E" w14:textId="2B09AD68"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La dérogation est motivée pour laisser l’opportunité aux éventuels soumissionnaires locaux d’introduire offre. Cette mesure est rendue indispensable par les exigences particulières du marché. </w:t>
      </w:r>
    </w:p>
    <w:p w14:paraId="6A772BDA" w14:textId="2D4E270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doit, dans les trente jours calendrier suivant le jour de la conclusion du marché, justifier la constitution du cautionnement par lui-même ou par un tiers, de l’une des façons suivantes:</w:t>
      </w:r>
    </w:p>
    <w:p w14:paraId="78DA3D9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1° </w:t>
      </w:r>
      <w:r w:rsidRPr="00F20D84">
        <w:rPr>
          <w:rFonts w:ascii="Georgia" w:eastAsia="Calibri" w:hAnsi="Georgia"/>
          <w:color w:val="585756"/>
          <w:sz w:val="21"/>
          <w:szCs w:val="22"/>
        </w:rPr>
        <w:tab/>
        <w:t xml:space="preserve">lorsqu’il s’agit de numéraire, par le virement du montant au numéro de compte bpost banque de la Caisse des Dépôts et Consignations </w:t>
      </w:r>
      <w:r w:rsidRPr="00DE68C6">
        <w:rPr>
          <w:rFonts w:ascii="Georgia" w:hAnsi="Georgia"/>
          <w:color w:val="404040"/>
          <w:sz w:val="21"/>
          <w:szCs w:val="21"/>
        </w:rPr>
        <w:t xml:space="preserve">Complétez le plus précisément possible le </w:t>
      </w:r>
      <w:r w:rsidRPr="00DE68C6">
        <w:rPr>
          <w:rFonts w:ascii="Georgia" w:hAnsi="Georgia"/>
          <w:color w:val="404040"/>
          <w:sz w:val="21"/>
          <w:szCs w:val="21"/>
        </w:rPr>
        <w:lastRenderedPageBreak/>
        <w:t xml:space="preserve">formulaire suivant : </w:t>
      </w:r>
      <w:hyperlink r:id="rId25" w:history="1">
        <w:r w:rsidRPr="00A10247">
          <w:rPr>
            <w:rStyle w:val="Lienhypertexte"/>
            <w:rFonts w:ascii="Georgia" w:eastAsia="Arial Unicode MS" w:hAnsi="Georgia"/>
          </w:rPr>
          <w:t>https://finances.belgium.be/sites/default/files/01_marche_public.pdf</w:t>
        </w:r>
      </w:hyperlink>
      <w:r>
        <w:rPr>
          <w:rFonts w:ascii="Georgia" w:hAnsi="Georgia"/>
          <w:color w:val="404040"/>
          <w:sz w:val="21"/>
          <w:szCs w:val="21"/>
        </w:rPr>
        <w:t xml:space="preserve"> </w:t>
      </w:r>
      <w:r w:rsidRPr="00DE68C6">
        <w:rPr>
          <w:rFonts w:ascii="Georgia" w:hAnsi="Georgia"/>
          <w:color w:val="404040"/>
          <w:sz w:val="21"/>
          <w:szCs w:val="21"/>
        </w:rPr>
        <w:t xml:space="preserve">  (PDF, 1.34 Mo), et renvoyez-le à l’adresse e-mail </w:t>
      </w:r>
      <w:hyperlink r:id="rId26" w:history="1">
        <w:r w:rsidRPr="00A10247">
          <w:rPr>
            <w:rStyle w:val="Lienhypertexte"/>
            <w:rFonts w:ascii="Georgia" w:eastAsia="Arial Unicode MS" w:hAnsi="Georgia"/>
          </w:rPr>
          <w:t>info.cdcdck@minfin.fed.be</w:t>
        </w:r>
      </w:hyperlink>
      <w:r>
        <w:rPr>
          <w:rFonts w:ascii="Georgia" w:hAnsi="Georgia"/>
          <w:color w:val="404040"/>
          <w:sz w:val="21"/>
          <w:szCs w:val="21"/>
        </w:rPr>
        <w:t xml:space="preserve"> </w:t>
      </w:r>
      <w:r w:rsidRPr="00DE68C6">
        <w:rPr>
          <w:rFonts w:ascii="Georgia" w:hAnsi="Georgia"/>
          <w:color w:val="404040"/>
          <w:sz w:val="21"/>
          <w:szCs w:val="21"/>
        </w:rPr>
        <w:t xml:space="preserve"> </w:t>
      </w:r>
    </w:p>
    <w:p w14:paraId="677972D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2° </w:t>
      </w:r>
      <w:r w:rsidRPr="00F20D84">
        <w:rPr>
          <w:rFonts w:ascii="Georgia" w:eastAsia="Calibri" w:hAnsi="Georgia"/>
          <w:color w:val="585756"/>
          <w:sz w:val="21"/>
          <w:szCs w:val="22"/>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393789BB" w14:textId="77777777" w:rsidR="00C06A66" w:rsidRPr="00F20D84" w:rsidRDefault="00C06A66" w:rsidP="00C06A66">
      <w:pPr>
        <w:pStyle w:val="BTCtextCTB"/>
        <w:rPr>
          <w:rFonts w:ascii="Georgia" w:eastAsia="Calibri" w:hAnsi="Georgia"/>
          <w:color w:val="585756"/>
          <w:sz w:val="21"/>
          <w:szCs w:val="22"/>
        </w:rPr>
      </w:pPr>
    </w:p>
    <w:p w14:paraId="2F10A3C4" w14:textId="2A3D076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1459A92B" w14:textId="0250A5B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lorsqu’il s’agit d’une garantie, par l’acte d’engagement de l’établissement de crédit ou de l’entreprise d’assurances.</w:t>
      </w:r>
    </w:p>
    <w:p w14:paraId="0A96DF4D" w14:textId="6AF183DD"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Cette justification se donne, selon le cas, par la production au pouvoir adjudicateur:</w:t>
      </w:r>
    </w:p>
    <w:p w14:paraId="226B126C" w14:textId="4E5CAC33"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soit du récépissé de dépôt de la Caisse des Dépôts et Consignations ou d’un organisme public remplissant une fonction similaire </w:t>
      </w:r>
    </w:p>
    <w:p w14:paraId="41A3D03A" w14:textId="5446F51F"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soit d’un avis de débit remis par l’établissement de crédit ou l’entreprise d’assurances</w:t>
      </w:r>
    </w:p>
    <w:p w14:paraId="4B7FBE61" w14:textId="413682E0"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3°</w:t>
      </w:r>
      <w:r w:rsidRPr="00F20D84">
        <w:rPr>
          <w:rFonts w:ascii="Georgia" w:eastAsia="Calibri" w:hAnsi="Georgia"/>
          <w:color w:val="585756"/>
          <w:sz w:val="21"/>
          <w:szCs w:val="22"/>
        </w:rPr>
        <w:tab/>
        <w:t>soit de la reconnaissance de dépôt délivrée par le caissier de l’Etat ou par un organisme public remplissant une fonction similaire</w:t>
      </w:r>
    </w:p>
    <w:p w14:paraId="5E4F6A0A" w14:textId="63479255"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4°</w:t>
      </w:r>
      <w:r w:rsidRPr="00F20D84">
        <w:rPr>
          <w:rFonts w:ascii="Georgia" w:eastAsia="Calibri" w:hAnsi="Georgia"/>
          <w:color w:val="585756"/>
          <w:sz w:val="21"/>
          <w:szCs w:val="22"/>
        </w:rPr>
        <w:tab/>
        <w:t>soit de l’original de l’acte de caution solidaire visé par la Caisse des Dépôts et Consignations ou par un organisme public remplissant une fonction similaire</w:t>
      </w:r>
    </w:p>
    <w:p w14:paraId="54C87B63" w14:textId="40DC7A94"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5°</w:t>
      </w:r>
      <w:r w:rsidRPr="00F20D84">
        <w:rPr>
          <w:rFonts w:ascii="Georgia" w:eastAsia="Calibri" w:hAnsi="Georgia"/>
          <w:color w:val="585756"/>
          <w:sz w:val="21"/>
          <w:szCs w:val="22"/>
        </w:rPr>
        <w:tab/>
        <w:t>soit de l’original de l’acte d’engagement établi par l’établissement de crédit ou l’entreprise d’assurances accordant une garantie.</w:t>
      </w:r>
    </w:p>
    <w:p w14:paraId="69439851" w14:textId="4BC5A13E"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20D7A2C9" w14:textId="77C7A39B"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34095907" w14:textId="6557509C" w:rsidR="00C06A66" w:rsidRPr="005614EE" w:rsidRDefault="00C06A66" w:rsidP="005614EE">
      <w:pPr>
        <w:pStyle w:val="BTCtextCTB"/>
        <w:rPr>
          <w:rFonts w:ascii="Georgia" w:eastAsia="Calibri" w:hAnsi="Georgia"/>
          <w:color w:val="585756"/>
          <w:sz w:val="21"/>
          <w:szCs w:val="22"/>
        </w:rPr>
      </w:pPr>
      <w:r w:rsidRPr="00F20D84">
        <w:rPr>
          <w:rFonts w:ascii="Georgia" w:eastAsia="Calibri" w:hAnsi="Georgia"/>
          <w:color w:val="585756"/>
          <w:sz w:val="21"/>
          <w:szCs w:val="22"/>
        </w:rPr>
        <w:t>La preuve de la constitution du cautionnement doit être envoyée à l’adresse qui sera mentionnée dans la notification de la conclusion du marché.</w:t>
      </w:r>
    </w:p>
    <w:p w14:paraId="25781162" w14:textId="61BC707F" w:rsidR="00C06A66" w:rsidRPr="005614EE" w:rsidRDefault="00C06A66" w:rsidP="00C06A66">
      <w:pPr>
        <w:rPr>
          <w:rFonts w:cs="Arial"/>
          <w:b/>
          <w:kern w:val="18"/>
          <w:sz w:val="20"/>
        </w:rPr>
      </w:pPr>
      <w:r w:rsidRPr="00596246">
        <w:rPr>
          <w:rFonts w:cs="Arial"/>
          <w:b/>
          <w:kern w:val="18"/>
          <w:sz w:val="20"/>
        </w:rPr>
        <w:t>La demande de l’adjudicataire de procéder à la réception:</w:t>
      </w:r>
    </w:p>
    <w:p w14:paraId="4655C09B" w14:textId="1534B3B2"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1°</w:t>
      </w:r>
      <w:r w:rsidRPr="00F20D84">
        <w:rPr>
          <w:rFonts w:ascii="Georgia" w:eastAsia="Calibri" w:hAnsi="Georgia"/>
          <w:color w:val="585756"/>
          <w:sz w:val="21"/>
          <w:szCs w:val="22"/>
        </w:rPr>
        <w:tab/>
        <w:t>en cas de réception provisoire: tient lieu de demande de libération de la première moitié du cautionnement</w:t>
      </w:r>
    </w:p>
    <w:p w14:paraId="1AFCFEAF" w14:textId="21DE7B4C" w:rsidR="00C06A66" w:rsidRPr="005614EE" w:rsidRDefault="00C06A66" w:rsidP="005614EE">
      <w:pPr>
        <w:pStyle w:val="BTCtextCTB"/>
        <w:rPr>
          <w:rFonts w:ascii="Georgia" w:eastAsia="Calibri" w:hAnsi="Georgia"/>
          <w:color w:val="585756"/>
          <w:sz w:val="21"/>
          <w:szCs w:val="22"/>
        </w:rPr>
      </w:pPr>
      <w:r w:rsidRPr="00F20D84">
        <w:rPr>
          <w:rFonts w:ascii="Georgia" w:eastAsia="Calibri" w:hAnsi="Georgia"/>
          <w:color w:val="585756"/>
          <w:sz w:val="21"/>
          <w:szCs w:val="22"/>
        </w:rPr>
        <w:t>2°</w:t>
      </w:r>
      <w:r w:rsidRPr="00F20D84">
        <w:rPr>
          <w:rFonts w:ascii="Georgia" w:eastAsia="Calibri" w:hAnsi="Georgia"/>
          <w:color w:val="585756"/>
          <w:sz w:val="21"/>
          <w:szCs w:val="22"/>
        </w:rPr>
        <w:tab/>
        <w:t>en cas de réception définitive: tient lieu de demande de libération de la seconde moitié du cautionnement, ou, si une réception provisoire n’est pas prévue, de demande de libération de la totalité de celui-ci.</w:t>
      </w:r>
    </w:p>
    <w:p w14:paraId="76C34D46" w14:textId="77777777" w:rsidR="00C06A66" w:rsidRPr="0023133B" w:rsidRDefault="00C06A66" w:rsidP="00C06A66">
      <w:pPr>
        <w:pStyle w:val="Titre3"/>
        <w:rPr>
          <w:lang w:val="fr-BE"/>
        </w:rPr>
      </w:pPr>
      <w:bookmarkStart w:id="93" w:name="_Toc361393825"/>
      <w:bookmarkStart w:id="94" w:name="_Toc361408327"/>
      <w:bookmarkStart w:id="95" w:name="_Toc122522432"/>
      <w:r w:rsidRPr="0023133B">
        <w:rPr>
          <w:lang w:val="fr-BE"/>
        </w:rPr>
        <w:t>Conformité de l’exécution (art. 34)</w:t>
      </w:r>
      <w:bookmarkEnd w:id="93"/>
      <w:bookmarkEnd w:id="94"/>
      <w:bookmarkEnd w:id="95"/>
      <w:r w:rsidRPr="0023133B">
        <w:rPr>
          <w:lang w:val="fr-BE"/>
        </w:rPr>
        <w:t xml:space="preserve"> </w:t>
      </w:r>
    </w:p>
    <w:p w14:paraId="4DC000D0" w14:textId="6F2CDEF5" w:rsidR="00C06A66" w:rsidRPr="005614EE" w:rsidRDefault="00C06A66" w:rsidP="005614EE">
      <w:pPr>
        <w:pStyle w:val="BTCtextCTB"/>
        <w:rPr>
          <w:rFonts w:ascii="Georgia" w:eastAsia="Calibri" w:hAnsi="Georgia"/>
          <w:color w:val="585756"/>
          <w:sz w:val="21"/>
          <w:szCs w:val="22"/>
        </w:rPr>
      </w:pPr>
      <w:r w:rsidRPr="00F20D84">
        <w:rPr>
          <w:rFonts w:ascii="Georgia" w:eastAsia="Calibri" w:hAnsi="Georgia"/>
          <w:color w:val="585756"/>
          <w:sz w:val="21"/>
          <w:szCs w:val="22"/>
        </w:rPr>
        <w:t>Les travaux doivent être conformes sous tous les rapports aux documents du marché. Même en l'absence de spécifications techniques mentionnées dans les documents du marché, ils répondent en tous points aux règles de l'art.</w:t>
      </w:r>
    </w:p>
    <w:p w14:paraId="59EC09D2" w14:textId="77777777" w:rsidR="00C06A66" w:rsidRPr="0023133B" w:rsidRDefault="00C06A66" w:rsidP="00C06A66">
      <w:pPr>
        <w:pStyle w:val="Titre3"/>
        <w:rPr>
          <w:lang w:val="fr-BE"/>
        </w:rPr>
      </w:pPr>
      <w:bookmarkStart w:id="96" w:name="_Toc379813785"/>
      <w:bookmarkStart w:id="97" w:name="_Toc122522433"/>
      <w:r w:rsidRPr="0023133B">
        <w:rPr>
          <w:lang w:val="fr-BE"/>
        </w:rPr>
        <w:t>Plans, documents et objets établis par le pouvoir adjudicateur (art. 35)</w:t>
      </w:r>
      <w:bookmarkEnd w:id="96"/>
      <w:bookmarkEnd w:id="97"/>
    </w:p>
    <w:p w14:paraId="4F41AA7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S'il le demande, l'adjudicataire reçoit gratuitement et dans la mesure du possible de manière électronique :</w:t>
      </w:r>
    </w:p>
    <w:p w14:paraId="25353D4C"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lastRenderedPageBreak/>
        <w:t>une collection complète de copies des plans qui ont servi de base à l'attribution du marché. Le pouvoir adjudicateur est responsable de la conformité de ces copies aux plans originaux.</w:t>
      </w:r>
    </w:p>
    <w:p w14:paraId="067D4A9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conserve et tient à la disposition du pouvoir adjudicateur tous les documents et la correspondance se rapportant à l'attribution et à l'exécution du marché jusqu'à la réception définitive.</w:t>
      </w:r>
    </w:p>
    <w:p w14:paraId="0FA2CB90" w14:textId="77777777" w:rsidR="00C06A66" w:rsidRPr="00C06A66" w:rsidRDefault="00C06A66" w:rsidP="00C06A66">
      <w:pPr>
        <w:pStyle w:val="Titre3"/>
        <w:rPr>
          <w:lang w:val="fr-BE"/>
        </w:rPr>
      </w:pPr>
      <w:bookmarkStart w:id="98" w:name="_Toc379813786"/>
      <w:bookmarkStart w:id="99" w:name="_Toc122522434"/>
      <w:r w:rsidRPr="0023133B">
        <w:rPr>
          <w:lang w:val="fr-BE"/>
        </w:rPr>
        <w:t>Plans de détail et d’exécution établis par l’adjudicataire (art. 36)</w:t>
      </w:r>
      <w:bookmarkEnd w:id="98"/>
      <w:bookmarkEnd w:id="99"/>
    </w:p>
    <w:p w14:paraId="736804D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établit à ses frais tous les plans de détail et d'exécution qui lui sont nécessaires pour mener le marché à bonne fin.</w:t>
      </w:r>
    </w:p>
    <w:p w14:paraId="788E886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du marché indiquent les plans qui sont à approuver par l’adjudicateur, lequel dispose d'un délai de trente jours pour l'approbation ou le refus des plans à compter de la date à laquelle ceux-ci lui sont présentés.</w:t>
      </w:r>
    </w:p>
    <w:p w14:paraId="0F144252"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Les documents éventuellement corrigés sont représentés à l’adjudicateur qui dispose d'un délai de quinze jours pour leur approbation, pour autant que les corrections demandées ne résultent pas d'exigences nouvelles de sa part.</w:t>
      </w:r>
    </w:p>
    <w:p w14:paraId="1741085A" w14:textId="77777777" w:rsidR="00C06A66" w:rsidRPr="00424DAF" w:rsidRDefault="00C06A66" w:rsidP="00C06A66">
      <w:pPr>
        <w:pStyle w:val="Titre4"/>
        <w:rPr>
          <w:bCs/>
        </w:rPr>
      </w:pPr>
      <w:r w:rsidRPr="00424DAF">
        <w:rPr>
          <w:bCs/>
        </w:rPr>
        <w:t>Planning de chantier</w:t>
      </w:r>
    </w:p>
    <w:p w14:paraId="34EA1FE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 façon d'introduire le planning est à convenir avec le fonctionnaire dirigeant.</w:t>
      </w:r>
    </w:p>
    <w:p w14:paraId="14D63457"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premier planning est à introduire dans les 15 jours calendrier qui suivent la notification de l'approbation de l'offre et une mise à jour mensuelle est obligatoire en cours de chantier.</w:t>
      </w:r>
    </w:p>
    <w:p w14:paraId="78A29E2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projet de planning de chantier renseigne, outre les délais nécessaires aux travaux proprement dits "in situ", la durée des diverses prestations préalables telles que notamment l'établissement des documents prescrits dans les clauses techniques, plans d'exécution et de détails, notes de calculs, sélection des matériels et matériaux, y compris l'approbation des documents correspondants, les approvisionnements, le travail en atelier ou en usine, les essais préalables et de conformité, etc.</w:t>
      </w:r>
    </w:p>
    <w:p w14:paraId="119A595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Après étude, remarques et approbation de l’adjudicateur, le planning devient contractuel.</w:t>
      </w:r>
    </w:p>
    <w:p w14:paraId="696265B3" w14:textId="77777777" w:rsidR="00C06A66" w:rsidRPr="00424DAF" w:rsidRDefault="00C06A66" w:rsidP="00C06A66">
      <w:pPr>
        <w:pStyle w:val="Titre4"/>
        <w:rPr>
          <w:bCs/>
        </w:rPr>
      </w:pPr>
      <w:r w:rsidRPr="00424DAF">
        <w:rPr>
          <w:bCs/>
        </w:rPr>
        <w:t>Planning directeur</w:t>
      </w:r>
    </w:p>
    <w:p w14:paraId="7EE470F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L’entrepreneur s'oblige à fournir un planning directeur à l'approbation de l’adjudicateur et à ses conseils, dans les 15 jours calendrier qui suivent la notification du conclusion du marché.</w:t>
      </w:r>
    </w:p>
    <w:p w14:paraId="1CCEDE58"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 planning devra anticiper suffisamment les situations pour permettre à l’adjudicateur de prendre les décisions ou donner les réponses ou fournir les documents qui lui incombent.</w:t>
      </w:r>
    </w:p>
    <w:p w14:paraId="4734A05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planning directeur sera mis à jour au minimum mensuellement et devra rester cohérent avec le planning de chantier.  Il sera coordonné avec le planning de chantier et sera établi sur le même document.</w:t>
      </w:r>
    </w:p>
    <w:p w14:paraId="48F94483"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L’adjudicataire assure seul la gestion du planning de toutes les activités nécessaires à la réalisation du présent marché.</w:t>
      </w:r>
    </w:p>
    <w:p w14:paraId="1DC633ED"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En particulier, il prévoira :</w:t>
      </w:r>
    </w:p>
    <w:p w14:paraId="57C2D8D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fixation des dates pour la fourniture de plans d’exécution qui lui sont nécessaires,</w:t>
      </w:r>
    </w:p>
    <w:p w14:paraId="6906D1AE"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xml:space="preserve">- la passation des commandes à ses fournisseurs et sous-traitants, </w:t>
      </w:r>
    </w:p>
    <w:p w14:paraId="45A6E4EA"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présentation en temps utile d’échantillons et de fiches techniques de produits soumis à réception technique préalable,</w:t>
      </w:r>
    </w:p>
    <w:p w14:paraId="2EA8C3A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la prise de mesure des ouvrages et le délai de fabrication en atelier.</w:t>
      </w:r>
    </w:p>
    <w:p w14:paraId="1B66543B"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au plus tard concernant les décisions à prendre par le pouvoir adjudicateur  ;</w:t>
      </w:r>
    </w:p>
    <w:p w14:paraId="3FBA1341"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 conclusion d’ordres modificatifs en cours d’élaboration,</w:t>
      </w:r>
    </w:p>
    <w:p w14:paraId="60818AD0"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l'indication des dates ultimes pour l'achèvement de travaux exécutés par d'autres entreprises,</w:t>
      </w:r>
    </w:p>
    <w:p w14:paraId="64B7447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les relevés, en temps utiles, de dimensions d'ouvrages,</w:t>
      </w:r>
    </w:p>
    <w:p w14:paraId="65CAB9E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 etc.</w:t>
      </w:r>
    </w:p>
    <w:p w14:paraId="2D4B0553" w14:textId="77777777" w:rsidR="00C06A66" w:rsidRPr="00424DAF" w:rsidRDefault="00C06A66" w:rsidP="00C06A66">
      <w:pPr>
        <w:pStyle w:val="Titre4"/>
        <w:rPr>
          <w:bCs/>
        </w:rPr>
      </w:pPr>
      <w:r w:rsidRPr="00424DAF">
        <w:rPr>
          <w:bCs/>
        </w:rPr>
        <w:lastRenderedPageBreak/>
        <w:t>Documents d’exécution</w:t>
      </w:r>
    </w:p>
    <w:p w14:paraId="32180749"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Ces plans tiennent compte du cahier spécial des charges et des prescriptions techniques, des esquisses d'intention de l'auteur de projet et des plans généraux d'architecture, de stabilité et de techniques spéciales annexées au présent cahier spécial des charges.</w:t>
      </w:r>
    </w:p>
    <w:p w14:paraId="5EDC55F5"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Tous les plans d'exécution et de détails sont à soumettre à l'approbation de l’adjudicateur accompagnés des notes de calculs, agréments et fiches techniques et notamment ceux relatifs aux travaux et équipements ci-après dont la liste n'est pas limitative :</w:t>
      </w:r>
    </w:p>
    <w:p w14:paraId="45DA7B0F"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rempiètements sur base des travaux</w:t>
      </w:r>
    </w:p>
    <w:p w14:paraId="69AFCD3B"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 xml:space="preserve">stabilité : plans dalles, colonnes, escaliers, poutrelles et éléments     préfabriqués éventuels </w:t>
      </w:r>
    </w:p>
    <w:p w14:paraId="18614806"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Étanchéités</w:t>
      </w:r>
    </w:p>
    <w:p w14:paraId="6714BDC2"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 xml:space="preserve">finitions des locaux (murs, sol et plafond) </w:t>
      </w:r>
    </w:p>
    <w:p w14:paraId="76241F76" w14:textId="05BD226A" w:rsidR="00C06A66" w:rsidRPr="005614EE"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égouttage intérieur et extérieur</w:t>
      </w:r>
    </w:p>
    <w:p w14:paraId="62D7F956"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bordereau des pierres</w:t>
      </w:r>
    </w:p>
    <w:p w14:paraId="128541AB"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recouvrement de toit, charpenterie pour toiture</w:t>
      </w:r>
    </w:p>
    <w:p w14:paraId="1D350667"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façades</w:t>
      </w:r>
    </w:p>
    <w:p w14:paraId="1643699F"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cloisons</w:t>
      </w:r>
    </w:p>
    <w:p w14:paraId="3337C830"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faux-plafonds</w:t>
      </w:r>
    </w:p>
    <w:p w14:paraId="7E07A197"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mobilier  sur base des documents d'adjudication</w:t>
      </w:r>
    </w:p>
    <w:p w14:paraId="05CF1AFD"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plan pour disposition de luminaires</w:t>
      </w:r>
    </w:p>
    <w:p w14:paraId="754B1C92"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 xml:space="preserve">plan de menuiseries métalliques (garde-corps, main-courante, passerelles, auvent) </w:t>
      </w:r>
    </w:p>
    <w:p w14:paraId="5D9403E0" w14:textId="77777777" w:rsidR="00C06A66" w:rsidRPr="00F20D84" w:rsidRDefault="00C06A66">
      <w:pPr>
        <w:pStyle w:val="BTCtextCTB"/>
        <w:numPr>
          <w:ilvl w:val="0"/>
          <w:numId w:val="13"/>
        </w:numPr>
        <w:rPr>
          <w:rFonts w:ascii="Georgia" w:eastAsia="Calibri" w:hAnsi="Georgia"/>
          <w:color w:val="585756"/>
          <w:sz w:val="21"/>
          <w:szCs w:val="22"/>
        </w:rPr>
      </w:pPr>
      <w:r w:rsidRPr="00F20D84">
        <w:rPr>
          <w:rFonts w:ascii="Georgia" w:eastAsia="Calibri" w:hAnsi="Georgia"/>
          <w:color w:val="585756"/>
          <w:sz w:val="21"/>
          <w:szCs w:val="22"/>
        </w:rPr>
        <w:t>menuiseries extérieures bordereau des menuiseries intérieures, plans des techniques spéciales</w:t>
      </w:r>
    </w:p>
    <w:p w14:paraId="12658584"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Le fonctionnaire dirigeant pourra refuser des fiches techniques, partielles, incomplètes ou trop commerciales n'apportant pas les renseignements techniques nécessaires à l'examen et à l'approbation</w:t>
      </w:r>
    </w:p>
    <w:p w14:paraId="5BBFC3F6"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Pour la quincaillerie, le chauffage, l’électricité, la robinetterie ou toute pièce similaire, des échantillons seront présentés à l’agrément du Fonctionnaire dirigeant, à l’avis de l’auteur de projet et le modèle agréé restera sur le chantier jusqu'au moment du placement de la dernière pièce du genre.</w:t>
      </w:r>
    </w:p>
    <w:p w14:paraId="66CD983F" w14:textId="77777777" w:rsidR="00C06A66" w:rsidRPr="00F20D84" w:rsidRDefault="00C06A66" w:rsidP="00C06A66">
      <w:pPr>
        <w:pStyle w:val="BTCtextCTB"/>
        <w:rPr>
          <w:rFonts w:ascii="Georgia" w:eastAsia="Calibri" w:hAnsi="Georgia"/>
          <w:color w:val="585756"/>
          <w:sz w:val="21"/>
          <w:szCs w:val="22"/>
        </w:rPr>
      </w:pPr>
      <w:r w:rsidRPr="00F20D84">
        <w:rPr>
          <w:rFonts w:ascii="Georgia" w:eastAsia="Calibri" w:hAnsi="Georgia"/>
          <w:color w:val="585756"/>
          <w:sz w:val="21"/>
          <w:szCs w:val="22"/>
        </w:rPr>
        <w:t>A la demande du Pouvoir adjudicateur, l’entrepreneur fournira également, en cours d'exécution, les documents ci-après :</w:t>
      </w:r>
    </w:p>
    <w:p w14:paraId="78568798" w14:textId="77777777" w:rsidR="00C06A66" w:rsidRPr="00834739" w:rsidRDefault="00C06A66">
      <w:pPr>
        <w:pStyle w:val="BTCtextCTB"/>
        <w:numPr>
          <w:ilvl w:val="0"/>
          <w:numId w:val="14"/>
        </w:numPr>
        <w:rPr>
          <w:rFonts w:ascii="Georgia" w:eastAsia="Calibri" w:hAnsi="Georgia"/>
          <w:color w:val="585756"/>
          <w:sz w:val="21"/>
          <w:szCs w:val="22"/>
        </w:rPr>
      </w:pPr>
      <w:r w:rsidRPr="00834739">
        <w:rPr>
          <w:rFonts w:ascii="Georgia" w:eastAsia="Calibri" w:hAnsi="Georgia"/>
          <w:color w:val="585756"/>
          <w:sz w:val="21"/>
          <w:szCs w:val="22"/>
        </w:rPr>
        <w:t>des échantillons de matériaux proposés correspondant aux fiches techniques.</w:t>
      </w:r>
    </w:p>
    <w:p w14:paraId="2A9CC2D6" w14:textId="77777777" w:rsidR="00C06A66" w:rsidRPr="00834739" w:rsidRDefault="00C06A66">
      <w:pPr>
        <w:pStyle w:val="BTCtextCTB"/>
        <w:numPr>
          <w:ilvl w:val="0"/>
          <w:numId w:val="14"/>
        </w:numPr>
        <w:rPr>
          <w:rFonts w:ascii="Georgia" w:eastAsia="Calibri" w:hAnsi="Georgia"/>
          <w:color w:val="585756"/>
          <w:sz w:val="21"/>
          <w:szCs w:val="22"/>
        </w:rPr>
      </w:pPr>
      <w:r w:rsidRPr="00834739">
        <w:rPr>
          <w:rFonts w:ascii="Georgia" w:eastAsia="Calibri" w:hAnsi="Georgia"/>
          <w:color w:val="585756"/>
          <w:sz w:val="21"/>
          <w:szCs w:val="22"/>
        </w:rPr>
        <w:t>les cartes des teintes pour déterminer les choix,</w:t>
      </w:r>
    </w:p>
    <w:p w14:paraId="5AEB65E1" w14:textId="77777777" w:rsidR="00C06A66" w:rsidRPr="00834739" w:rsidRDefault="00C06A66">
      <w:pPr>
        <w:pStyle w:val="BTCtextCTB"/>
        <w:numPr>
          <w:ilvl w:val="0"/>
          <w:numId w:val="14"/>
        </w:numPr>
        <w:rPr>
          <w:rFonts w:ascii="Georgia" w:eastAsia="Calibri" w:hAnsi="Georgia"/>
          <w:color w:val="585756"/>
          <w:sz w:val="21"/>
          <w:szCs w:val="22"/>
        </w:rPr>
      </w:pPr>
      <w:r w:rsidRPr="00834739">
        <w:rPr>
          <w:rFonts w:ascii="Georgia" w:eastAsia="Calibri" w:hAnsi="Georgia"/>
          <w:color w:val="585756"/>
          <w:sz w:val="21"/>
          <w:szCs w:val="22"/>
        </w:rPr>
        <w:t>les rapports d'essais, notices techniques, agréments techniques, fiches techniques, etc.</w:t>
      </w:r>
    </w:p>
    <w:p w14:paraId="6EEAF76C" w14:textId="52084AEF" w:rsidR="00C06A66" w:rsidRPr="005614EE" w:rsidRDefault="00C06A66">
      <w:pPr>
        <w:pStyle w:val="BTCtextCTB"/>
        <w:numPr>
          <w:ilvl w:val="0"/>
          <w:numId w:val="14"/>
        </w:numPr>
        <w:rPr>
          <w:rFonts w:ascii="Georgia" w:eastAsia="Calibri" w:hAnsi="Georgia"/>
          <w:color w:val="585756"/>
          <w:sz w:val="21"/>
          <w:szCs w:val="22"/>
        </w:rPr>
      </w:pPr>
      <w:r w:rsidRPr="00834739">
        <w:rPr>
          <w:rFonts w:ascii="Georgia" w:eastAsia="Calibri" w:hAnsi="Georgia"/>
          <w:color w:val="585756"/>
          <w:sz w:val="21"/>
          <w:szCs w:val="22"/>
        </w:rPr>
        <w:t>des produits ou matériel utilisés dans le cadre du présent marché</w:t>
      </w:r>
    </w:p>
    <w:p w14:paraId="4722E052" w14:textId="77777777" w:rsidR="00C06A66" w:rsidRPr="00424DAF" w:rsidRDefault="00C06A66" w:rsidP="00C06A66">
      <w:pPr>
        <w:pStyle w:val="BTCbulletsCTB"/>
        <w:tabs>
          <w:tab w:val="clear" w:pos="360"/>
        </w:tabs>
        <w:rPr>
          <w:rFonts w:ascii="Georgia" w:eastAsia="Calibri" w:hAnsi="Georgia"/>
          <w:b/>
          <w:bCs w:val="0"/>
          <w:color w:val="585756"/>
          <w:sz w:val="21"/>
          <w:szCs w:val="22"/>
          <w:lang w:val="fr-BE" w:eastAsia="en-US"/>
        </w:rPr>
      </w:pPr>
      <w:r w:rsidRPr="00424DAF">
        <w:rPr>
          <w:rFonts w:ascii="Georgia" w:eastAsia="Calibri" w:hAnsi="Georgia"/>
          <w:b/>
          <w:bCs w:val="0"/>
          <w:color w:val="585756"/>
          <w:sz w:val="21"/>
          <w:szCs w:val="22"/>
          <w:lang w:val="fr-BE" w:eastAsia="en-US"/>
        </w:rPr>
        <w:t>Etablissement des Plans "As Built" :</w:t>
      </w:r>
    </w:p>
    <w:p w14:paraId="20048DD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En cours d'exécution, les plans sont corrigés et mis à jour par l’entrepreneur dans les moindres détails de manière à reproduire avec exactitude les ouvrages et installations ainsi que leurs particularités tels qu'ils ont été réellement exécutés.</w:t>
      </w:r>
    </w:p>
    <w:p w14:paraId="69C17792"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en vue de la Réception Provisoire des ouvrages, l’entrepreneur est tenu de remettre les plans et schémas complets des ouvrages et installations tels qu'ils auront été réalisés.</w:t>
      </w:r>
    </w:p>
    <w:p w14:paraId="3E15046A"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Après l'achèvement des travaux et pour la Réception Provi</w:t>
      </w:r>
      <w:r w:rsidRPr="006078DC">
        <w:rPr>
          <w:rFonts w:ascii="Georgia" w:eastAsia="Calibri" w:hAnsi="Georgia"/>
          <w:color w:val="585756"/>
          <w:sz w:val="21"/>
          <w:szCs w:val="22"/>
        </w:rPr>
        <w:softHyphen/>
        <w:t>soire, l’entrepreneur est tenu de remettre &lt;&lt;x&gt;&gt; dossiers techniques comprenant :</w:t>
      </w:r>
    </w:p>
    <w:p w14:paraId="47573152" w14:textId="77777777" w:rsidR="00C06A66" w:rsidRPr="006078DC" w:rsidRDefault="00C06A66">
      <w:pPr>
        <w:pStyle w:val="BTCtextCTB"/>
        <w:numPr>
          <w:ilvl w:val="0"/>
          <w:numId w:val="15"/>
        </w:numPr>
        <w:rPr>
          <w:rFonts w:ascii="Georgia" w:eastAsia="Calibri" w:hAnsi="Georgia"/>
          <w:color w:val="585756"/>
          <w:sz w:val="21"/>
          <w:szCs w:val="22"/>
        </w:rPr>
      </w:pPr>
      <w:r w:rsidRPr="006078DC">
        <w:rPr>
          <w:rFonts w:ascii="Georgia" w:eastAsia="Calibri" w:hAnsi="Georgia"/>
          <w:color w:val="585756"/>
          <w:sz w:val="21"/>
          <w:szCs w:val="22"/>
        </w:rPr>
        <w:lastRenderedPageBreak/>
        <w:t>les spécifications techniques avec marques, types, provenance du matériel installé,</w:t>
      </w:r>
    </w:p>
    <w:p w14:paraId="770BF652" w14:textId="77777777" w:rsidR="00C06A66" w:rsidRPr="006078DC" w:rsidRDefault="00C06A66">
      <w:pPr>
        <w:pStyle w:val="BTCtextCTB"/>
        <w:numPr>
          <w:ilvl w:val="0"/>
          <w:numId w:val="15"/>
        </w:numPr>
        <w:rPr>
          <w:rFonts w:ascii="Georgia" w:eastAsia="Calibri" w:hAnsi="Georgia"/>
          <w:color w:val="585756"/>
          <w:sz w:val="21"/>
          <w:szCs w:val="22"/>
        </w:rPr>
      </w:pPr>
      <w:r w:rsidRPr="006078DC">
        <w:rPr>
          <w:rFonts w:ascii="Georgia" w:eastAsia="Calibri" w:hAnsi="Georgia"/>
          <w:color w:val="585756"/>
          <w:sz w:val="21"/>
          <w:szCs w:val="22"/>
        </w:rPr>
        <w:t>les notices d'utilisation, comportant un manuel explicatif du fonctionnement de tous les équipements,</w:t>
      </w:r>
    </w:p>
    <w:p w14:paraId="20F59855" w14:textId="77777777" w:rsidR="00C06A66" w:rsidRPr="006078DC" w:rsidRDefault="00C06A66">
      <w:pPr>
        <w:pStyle w:val="BTCtextCTB"/>
        <w:numPr>
          <w:ilvl w:val="0"/>
          <w:numId w:val="15"/>
        </w:numPr>
        <w:rPr>
          <w:rFonts w:ascii="Georgia" w:eastAsia="Calibri" w:hAnsi="Georgia"/>
          <w:color w:val="585756"/>
          <w:sz w:val="21"/>
          <w:szCs w:val="22"/>
        </w:rPr>
      </w:pPr>
      <w:r w:rsidRPr="006078DC">
        <w:rPr>
          <w:rFonts w:ascii="Georgia" w:eastAsia="Calibri" w:hAnsi="Georgia"/>
          <w:color w:val="585756"/>
          <w:sz w:val="21"/>
          <w:szCs w:val="22"/>
        </w:rPr>
        <w:t xml:space="preserve">les notices d'entretien contenant l'ensemble des prescriptions nécessaires à l'entretien </w:t>
      </w:r>
      <w:r w:rsidRPr="006078DC">
        <w:rPr>
          <w:rFonts w:ascii="Georgia" w:eastAsia="Calibri" w:hAnsi="Georgia"/>
          <w:color w:val="585756"/>
          <w:sz w:val="21"/>
          <w:szCs w:val="22"/>
        </w:rPr>
        <w:tab/>
        <w:t>et à la maintenance des équipements (contrôles et travaux d'entretien périodique, liste et codification des pièces de rechange...),</w:t>
      </w:r>
    </w:p>
    <w:p w14:paraId="58C745E5" w14:textId="214BCB61" w:rsidR="00C06A66" w:rsidRPr="005614EE" w:rsidRDefault="00C06A66">
      <w:pPr>
        <w:pStyle w:val="BTCtextCTB"/>
        <w:numPr>
          <w:ilvl w:val="0"/>
          <w:numId w:val="15"/>
        </w:numPr>
        <w:rPr>
          <w:rFonts w:ascii="Georgia" w:eastAsia="Calibri" w:hAnsi="Georgia"/>
          <w:color w:val="585756"/>
          <w:sz w:val="21"/>
          <w:szCs w:val="22"/>
        </w:rPr>
      </w:pPr>
      <w:r w:rsidRPr="006078DC">
        <w:rPr>
          <w:rFonts w:ascii="Georgia" w:eastAsia="Calibri" w:hAnsi="Georgia"/>
          <w:color w:val="585756"/>
          <w:sz w:val="21"/>
          <w:szCs w:val="22"/>
        </w:rPr>
        <w:t>les rapports d'essais, réglages et mises au point.</w:t>
      </w:r>
    </w:p>
    <w:p w14:paraId="6FD14CF6" w14:textId="77777777" w:rsidR="00C06A66" w:rsidRPr="0023133B" w:rsidRDefault="00C06A66" w:rsidP="00C06A66">
      <w:pPr>
        <w:pStyle w:val="Titre3"/>
        <w:rPr>
          <w:lang w:val="fr-BE"/>
        </w:rPr>
      </w:pPr>
      <w:bookmarkStart w:id="100" w:name="_Toc489630015"/>
      <w:bookmarkStart w:id="101" w:name="_Toc122522435"/>
      <w:r w:rsidRPr="0023133B">
        <w:rPr>
          <w:lang w:val="fr-BE"/>
        </w:rPr>
        <w:t>Modifications du marché (art. 37 à 38/19 et 80)</w:t>
      </w:r>
      <w:bookmarkEnd w:id="100"/>
      <w:bookmarkEnd w:id="101"/>
    </w:p>
    <w:p w14:paraId="4B82735A"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Remplacement de l’adjudicataire (art. 38/3)</w:t>
      </w:r>
    </w:p>
    <w:p w14:paraId="66901271"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40207595" w14:textId="77777777"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L’adjudicataire introduit sa demande le plus rapidement possible par envoi recommandé, en précisant les raisons de ce remplacement, et en fournissant un inventaire détaillé de l’état des fournitures déjà exécutées déjà faites, les coordonnées relatives au nouvel adjudicataire, ainsi que les documents et certificats auxquels le pouvoir adjudicateur n’a pas accès gratuitement.</w:t>
      </w:r>
    </w:p>
    <w:p w14:paraId="49DD7944" w14:textId="73C61C01" w:rsidR="00C06A66" w:rsidRPr="005614EE" w:rsidRDefault="00C06A66" w:rsidP="005614EE">
      <w:pPr>
        <w:pStyle w:val="BTCtextCTB"/>
        <w:rPr>
          <w:rFonts w:ascii="Georgia" w:eastAsia="Calibri" w:hAnsi="Georgia"/>
          <w:color w:val="585756"/>
          <w:sz w:val="21"/>
          <w:szCs w:val="22"/>
        </w:rPr>
      </w:pPr>
      <w:r w:rsidRPr="006078DC">
        <w:rPr>
          <w:rFonts w:ascii="Georgia" w:eastAsia="Calibri" w:hAnsi="Georgia"/>
          <w:color w:val="585756"/>
          <w:sz w:val="21"/>
          <w:szCs w:val="22"/>
        </w:rPr>
        <w:t xml:space="preserve">Le remplacement fera l’objet d’un avenant daté et signé par les trois parties. L’adjudicataire initial reste responsable vis à vis du pouvoir adjudicateur pour l’exécution de la partie restante du marché. </w:t>
      </w:r>
    </w:p>
    <w:p w14:paraId="508207E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Révision des prix (art. 38/7)</w:t>
      </w:r>
    </w:p>
    <w:p w14:paraId="27773AAF" w14:textId="70329181" w:rsidR="00C06A66" w:rsidRPr="006078DC" w:rsidRDefault="00C06A66" w:rsidP="00C06A66">
      <w:pPr>
        <w:pStyle w:val="BTCtextCTB"/>
        <w:rPr>
          <w:rFonts w:ascii="Georgia" w:eastAsia="Calibri" w:hAnsi="Georgia"/>
          <w:color w:val="585756"/>
          <w:sz w:val="21"/>
          <w:szCs w:val="22"/>
        </w:rPr>
      </w:pPr>
      <w:r w:rsidRPr="006078DC">
        <w:rPr>
          <w:rFonts w:ascii="Georgia" w:eastAsia="Calibri" w:hAnsi="Georgia"/>
          <w:color w:val="585756"/>
          <w:sz w:val="21"/>
          <w:szCs w:val="22"/>
        </w:rPr>
        <w:t>Pour le présent marché, aucune révision des prix n’est possible.</w:t>
      </w:r>
    </w:p>
    <w:p w14:paraId="241323C4" w14:textId="77777777" w:rsidR="00C06A66" w:rsidRPr="002360B8" w:rsidRDefault="00C06A66" w:rsidP="00C06A66">
      <w:pPr>
        <w:suppressLineNumbers/>
        <w:jc w:val="both"/>
        <w:rPr>
          <w:i/>
          <w:kern w:val="14"/>
          <w:sz w:val="16"/>
          <w:szCs w:val="16"/>
          <w:highlight w:val="lightGray"/>
        </w:rPr>
      </w:pPr>
    </w:p>
    <w:p w14:paraId="156C90BB"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Indemnités suite aux suspensions ordonnées par l’adjudicateur durant l’exécution (art. 38/12)</w:t>
      </w:r>
    </w:p>
    <w:p w14:paraId="00F924C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L’adjudicateur</w:t>
      </w:r>
      <w:r w:rsidRPr="009E06B8">
        <w:rPr>
          <w:rFonts w:ascii="Georgia" w:eastAsia="Calibri" w:hAnsi="Georgia"/>
          <w:color w:val="585756"/>
          <w:sz w:val="21"/>
          <w:szCs w:val="22"/>
        </w:rPr>
        <w:t xml:space="preserve"> se réserve le droit de suspendre l’exécution du marché pendant une période donnée, notamment lorsqu’il estime que le marché ne peut pas être exécuté sans inconvénient à ce moment-là.</w:t>
      </w:r>
    </w:p>
    <w:p w14:paraId="7104039C"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420B6F69"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4BBDD83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b/>
          <w:color w:val="585756"/>
          <w:sz w:val="21"/>
          <w:szCs w:val="22"/>
        </w:rPr>
        <w:t>L’adjudicataire</w:t>
      </w:r>
      <w:r w:rsidRPr="009E06B8">
        <w:rPr>
          <w:rFonts w:ascii="Georgia" w:eastAsia="Calibri" w:hAnsi="Georgia"/>
          <w:color w:val="585756"/>
          <w:sz w:val="21"/>
          <w:szCs w:val="22"/>
        </w:rPr>
        <w:t xml:space="preserve"> a droit à des dommages et intérêts pour les suspensions ordonnées par l’adjudicateur lorsque :</w:t>
      </w:r>
    </w:p>
    <w:p w14:paraId="4D1BFA30" w14:textId="77777777" w:rsidR="00C06A66" w:rsidRPr="009E06B8" w:rsidRDefault="00C06A66">
      <w:pPr>
        <w:pStyle w:val="BTCtextCTB"/>
        <w:numPr>
          <w:ilvl w:val="0"/>
          <w:numId w:val="13"/>
        </w:numPr>
        <w:rPr>
          <w:rFonts w:ascii="Georgia" w:eastAsia="Calibri" w:hAnsi="Georgia"/>
          <w:color w:val="585756"/>
          <w:sz w:val="21"/>
          <w:szCs w:val="22"/>
        </w:rPr>
      </w:pPr>
      <w:r w:rsidRPr="009E06B8">
        <w:rPr>
          <w:rFonts w:ascii="Georgia" w:eastAsia="Calibri" w:hAnsi="Georgia"/>
          <w:color w:val="585756"/>
          <w:sz w:val="21"/>
          <w:szCs w:val="22"/>
        </w:rPr>
        <w:t xml:space="preserve">la suspension dépasse au total un vingtième du délai d’exécution et au moins dix jours ouvrables ou quinze jours de calendrier, selon que le délai d’exécution est exprimé en jours ouvrables ou en jours de calendrier; </w:t>
      </w:r>
    </w:p>
    <w:p w14:paraId="4559DF3A" w14:textId="77777777" w:rsidR="00C06A66" w:rsidRPr="009E06B8" w:rsidRDefault="00C06A66">
      <w:pPr>
        <w:pStyle w:val="BTCtextCTB"/>
        <w:numPr>
          <w:ilvl w:val="0"/>
          <w:numId w:val="13"/>
        </w:numPr>
        <w:rPr>
          <w:rFonts w:ascii="Georgia" w:eastAsia="Calibri" w:hAnsi="Georgia"/>
          <w:color w:val="585756"/>
          <w:sz w:val="21"/>
          <w:szCs w:val="22"/>
        </w:rPr>
      </w:pPr>
      <w:r w:rsidRPr="009E06B8">
        <w:rPr>
          <w:rFonts w:ascii="Georgia" w:eastAsia="Calibri" w:hAnsi="Georgia"/>
          <w:color w:val="585756"/>
          <w:sz w:val="21"/>
          <w:szCs w:val="22"/>
        </w:rPr>
        <w:t xml:space="preserve">la suspension n’est pas due à des conditions météorologiques défavorables ; </w:t>
      </w:r>
    </w:p>
    <w:p w14:paraId="23D57B1B" w14:textId="77777777" w:rsidR="00C06A66" w:rsidRPr="009E06B8" w:rsidRDefault="00C06A66">
      <w:pPr>
        <w:pStyle w:val="BTCtextCTB"/>
        <w:numPr>
          <w:ilvl w:val="0"/>
          <w:numId w:val="13"/>
        </w:numPr>
        <w:rPr>
          <w:rFonts w:ascii="Georgia" w:eastAsia="Calibri" w:hAnsi="Georgia"/>
          <w:color w:val="585756"/>
          <w:sz w:val="21"/>
          <w:szCs w:val="22"/>
        </w:rPr>
      </w:pPr>
      <w:r w:rsidRPr="009E06B8">
        <w:rPr>
          <w:rFonts w:ascii="Georgia" w:eastAsia="Calibri" w:hAnsi="Georgia"/>
          <w:color w:val="585756"/>
          <w:sz w:val="21"/>
          <w:szCs w:val="22"/>
        </w:rPr>
        <w:t>la suspension a lieu endéans le délai d’exécution du marché.</w:t>
      </w:r>
    </w:p>
    <w:p w14:paraId="71132B42" w14:textId="5F050570"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076F6643"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Il est rappelé que conformément à l’article 80 de l’AR du 14/01/2013, l’entrepreneur est tenu de poursuivre les travaux sans interruption, nonobstant les contestations auxquelles peut donner lieu la détermination de prix nouveaux.</w:t>
      </w:r>
    </w:p>
    <w:p w14:paraId="57B2BF6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lastRenderedPageBreak/>
        <w:t>Tout ordre modifiant le marché, en cours d’exécution du contrat, est donné par écrit.  Toutefois, les modifications de portée mineure peuvent ne faire l'objet que d'inscriptions au journal des travaux.</w:t>
      </w:r>
    </w:p>
    <w:p w14:paraId="7F64B810" w14:textId="77777777" w:rsidR="00C06A66" w:rsidRPr="009E06B8" w:rsidRDefault="00C06A66" w:rsidP="00C06A66">
      <w:pPr>
        <w:pStyle w:val="BTCtextCTB"/>
        <w:rPr>
          <w:rFonts w:ascii="Georgia" w:eastAsia="Calibri" w:hAnsi="Georgia"/>
          <w:color w:val="585756"/>
          <w:sz w:val="21"/>
          <w:szCs w:val="22"/>
        </w:rPr>
      </w:pPr>
      <w:r w:rsidRPr="009E06B8">
        <w:rPr>
          <w:rFonts w:ascii="Georgia" w:eastAsia="Calibri" w:hAnsi="Georgia"/>
          <w:color w:val="585756"/>
          <w:sz w:val="21"/>
          <w:szCs w:val="22"/>
        </w:rPr>
        <w:t>Les ordres ou les inscriptions indiquent les changements à apporter aux clauses initiales du marché ainsi qu'aux plans.</w:t>
      </w:r>
    </w:p>
    <w:p w14:paraId="55F6371F"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Calcul du prix</w:t>
      </w:r>
    </w:p>
    <w:p w14:paraId="61AD7D19"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Les prix unitaires ou globaux des travaux modifiés, que l’entrepreneur est tenu d’exécuter, sont déterminés dans l’ordre de priorité suivant :</w:t>
      </w:r>
    </w:p>
    <w:p w14:paraId="57A503F1" w14:textId="77777777" w:rsidR="00C06A66" w:rsidRPr="00335F8B" w:rsidRDefault="00C06A66">
      <w:pPr>
        <w:pStyle w:val="BTCtextCTB"/>
        <w:numPr>
          <w:ilvl w:val="0"/>
          <w:numId w:val="16"/>
        </w:numPr>
        <w:rPr>
          <w:rFonts w:ascii="Georgia" w:eastAsia="Calibri" w:hAnsi="Georgia"/>
          <w:color w:val="585756"/>
          <w:sz w:val="21"/>
          <w:szCs w:val="22"/>
        </w:rPr>
      </w:pPr>
      <w:r w:rsidRPr="00335F8B">
        <w:rPr>
          <w:rFonts w:ascii="Georgia" w:eastAsia="Calibri" w:hAnsi="Georgia"/>
          <w:color w:val="585756"/>
          <w:sz w:val="21"/>
          <w:szCs w:val="22"/>
        </w:rPr>
        <w:t>selon les prix unitaires ou globaux de l’offre approuvée ;</w:t>
      </w:r>
    </w:p>
    <w:p w14:paraId="709528E9" w14:textId="77777777" w:rsidR="00C06A66" w:rsidRPr="00335F8B" w:rsidRDefault="00C06A66">
      <w:pPr>
        <w:pStyle w:val="BTCtextCTB"/>
        <w:numPr>
          <w:ilvl w:val="0"/>
          <w:numId w:val="16"/>
        </w:numPr>
        <w:rPr>
          <w:rFonts w:ascii="Georgia" w:eastAsia="Calibri" w:hAnsi="Georgia"/>
          <w:color w:val="585756"/>
          <w:sz w:val="21"/>
          <w:szCs w:val="22"/>
        </w:rPr>
      </w:pPr>
      <w:r w:rsidRPr="00335F8B">
        <w:rPr>
          <w:rFonts w:ascii="Georgia" w:eastAsia="Calibri" w:hAnsi="Georgia"/>
          <w:color w:val="585756"/>
          <w:sz w:val="21"/>
          <w:szCs w:val="22"/>
        </w:rPr>
        <w:t>A défaut, selon des prix unitaires ou globaux déduits de l’offre approuvée ;</w:t>
      </w:r>
    </w:p>
    <w:p w14:paraId="254F7638" w14:textId="77777777" w:rsidR="00C06A66" w:rsidRPr="00335F8B" w:rsidRDefault="00C06A66">
      <w:pPr>
        <w:pStyle w:val="BTCtextCTB"/>
        <w:numPr>
          <w:ilvl w:val="0"/>
          <w:numId w:val="16"/>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d’un autre marché </w:t>
      </w:r>
      <w:r>
        <w:rPr>
          <w:rFonts w:ascii="Georgia" w:eastAsia="Calibri" w:hAnsi="Georgia"/>
          <w:color w:val="585756"/>
          <w:sz w:val="21"/>
          <w:szCs w:val="22"/>
        </w:rPr>
        <w:t>d’Enabel</w:t>
      </w:r>
      <w:r w:rsidRPr="00335F8B">
        <w:rPr>
          <w:rFonts w:ascii="Georgia" w:eastAsia="Calibri" w:hAnsi="Georgia"/>
          <w:color w:val="585756"/>
          <w:sz w:val="21"/>
          <w:szCs w:val="22"/>
        </w:rPr>
        <w:t> ;</w:t>
      </w:r>
    </w:p>
    <w:p w14:paraId="74771AAE" w14:textId="77777777" w:rsidR="00C06A66" w:rsidRPr="00335F8B" w:rsidRDefault="00C06A66">
      <w:pPr>
        <w:pStyle w:val="BTCtextCTB"/>
        <w:numPr>
          <w:ilvl w:val="0"/>
          <w:numId w:val="16"/>
        </w:numPr>
        <w:rPr>
          <w:rFonts w:ascii="Georgia" w:eastAsia="Calibri" w:hAnsi="Georgia"/>
          <w:color w:val="585756"/>
          <w:sz w:val="21"/>
          <w:szCs w:val="22"/>
        </w:rPr>
      </w:pPr>
      <w:r w:rsidRPr="00335F8B">
        <w:rPr>
          <w:rFonts w:ascii="Georgia" w:eastAsia="Calibri" w:hAnsi="Georgia"/>
          <w:color w:val="585756"/>
          <w:sz w:val="21"/>
          <w:szCs w:val="22"/>
        </w:rPr>
        <w:t xml:space="preserve">A défaut, selon des prix unitaires ou globaux à convenir pour l’occasion.  </w:t>
      </w:r>
    </w:p>
    <w:p w14:paraId="18478B56" w14:textId="77777777" w:rsidR="00C06A66" w:rsidRPr="00335F8B" w:rsidRDefault="00C06A66" w:rsidP="00C06A66">
      <w:pPr>
        <w:pStyle w:val="BTCtextCTB"/>
        <w:rPr>
          <w:rFonts w:ascii="Georgia" w:eastAsia="Calibri" w:hAnsi="Georgia"/>
          <w:color w:val="585756"/>
          <w:sz w:val="21"/>
          <w:szCs w:val="22"/>
        </w:rPr>
      </w:pPr>
      <w:r w:rsidRPr="00335F8B">
        <w:rPr>
          <w:rFonts w:ascii="Georgia" w:eastAsia="Calibri" w:hAnsi="Georgia"/>
          <w:color w:val="585756"/>
          <w:sz w:val="21"/>
          <w:szCs w:val="22"/>
        </w:rPr>
        <w:t>Dans ce dernier cas, L’entrepreneur doit justifier le nouveau prix unitaire en le détaillant en fournitures, homme-heures, heures de matériel et frais généraux et bénéfices.</w:t>
      </w:r>
    </w:p>
    <w:p w14:paraId="0BB91B1E"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Fixation des prix unitaires ou globaux – Procédure à respecter</w:t>
      </w:r>
    </w:p>
    <w:p w14:paraId="5751FC34"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L’entrepreneur introduit sa proposition pour la réalisation des prestations complémentaires ou ses nouveaux prix au plus tard dans les 10 jours calendrier de la demande du fonctionnaire dirigeant (à moins que ce dernier ne spécifie un délai plus court) et, avant l’exécution des travaux considérés. Cette proposition est introduite sur base d’une fiche type qui lui sera fournie par le fonctionnaire dirigeant et sera accompagnée de toutes les annexes et justifications nécessaires.</w:t>
      </w:r>
    </w:p>
    <w:p w14:paraId="1DE0F6CC" w14:textId="5EAE720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 xml:space="preserve">Cette fiche de prix convenus est établie sur base du modèle établi par </w:t>
      </w:r>
      <w:r>
        <w:rPr>
          <w:rFonts w:ascii="Georgia" w:eastAsia="Calibri" w:hAnsi="Georgia"/>
          <w:color w:val="585756"/>
          <w:sz w:val="21"/>
          <w:szCs w:val="22"/>
        </w:rPr>
        <w:t>Enabel</w:t>
      </w:r>
      <w:r w:rsidRPr="009302E2">
        <w:rPr>
          <w:rFonts w:ascii="Georgia" w:eastAsia="Calibri" w:hAnsi="Georgia"/>
          <w:color w:val="585756"/>
          <w:sz w:val="21"/>
          <w:szCs w:val="22"/>
        </w:rPr>
        <w:t>. L’entrepreneur y joint au minimum les annexes et documents suivants :</w:t>
      </w:r>
    </w:p>
    <w:p w14:paraId="5A68A47C" w14:textId="77777777" w:rsidR="00C06A66" w:rsidRPr="009302E2" w:rsidRDefault="00C06A66">
      <w:pPr>
        <w:pStyle w:val="BTCtextCTB"/>
        <w:numPr>
          <w:ilvl w:val="0"/>
          <w:numId w:val="17"/>
        </w:numPr>
        <w:rPr>
          <w:rFonts w:ascii="Georgia" w:eastAsia="Calibri" w:hAnsi="Georgia"/>
          <w:color w:val="585756"/>
          <w:sz w:val="21"/>
          <w:szCs w:val="22"/>
        </w:rPr>
      </w:pPr>
      <w:r w:rsidRPr="009302E2">
        <w:rPr>
          <w:rFonts w:ascii="Georgia" w:eastAsia="Calibri" w:hAnsi="Georgia"/>
          <w:color w:val="585756"/>
          <w:sz w:val="21"/>
          <w:szCs w:val="22"/>
        </w:rPr>
        <w:t>l’ordre modificatif donné par le pouvoir adjudicateur et plus généralement la justification de la modification des travaux,</w:t>
      </w:r>
    </w:p>
    <w:p w14:paraId="7B7B019C" w14:textId="77777777" w:rsidR="00C06A66" w:rsidRPr="009302E2" w:rsidRDefault="00C06A66">
      <w:pPr>
        <w:pStyle w:val="BTCtextCTB"/>
        <w:numPr>
          <w:ilvl w:val="0"/>
          <w:numId w:val="17"/>
        </w:numPr>
        <w:rPr>
          <w:rFonts w:ascii="Georgia" w:eastAsia="Calibri" w:hAnsi="Georgia"/>
          <w:color w:val="585756"/>
          <w:sz w:val="21"/>
          <w:szCs w:val="22"/>
        </w:rPr>
      </w:pPr>
      <w:r w:rsidRPr="009302E2">
        <w:rPr>
          <w:rFonts w:ascii="Georgia" w:eastAsia="Calibri" w:hAnsi="Georgia"/>
          <w:color w:val="585756"/>
          <w:sz w:val="21"/>
          <w:szCs w:val="22"/>
        </w:rPr>
        <w:t>le calcul des nouveaux prix unitaires ou globaux</w:t>
      </w:r>
    </w:p>
    <w:p w14:paraId="38F9B256" w14:textId="77777777" w:rsidR="00C06A66" w:rsidRPr="009302E2" w:rsidRDefault="00C06A66">
      <w:pPr>
        <w:pStyle w:val="BTCtextCTB"/>
        <w:numPr>
          <w:ilvl w:val="0"/>
          <w:numId w:val="17"/>
        </w:numPr>
        <w:rPr>
          <w:rFonts w:ascii="Georgia" w:eastAsia="Calibri" w:hAnsi="Georgia"/>
          <w:color w:val="585756"/>
          <w:sz w:val="21"/>
          <w:szCs w:val="22"/>
        </w:rPr>
      </w:pPr>
      <w:r w:rsidRPr="009302E2">
        <w:rPr>
          <w:rFonts w:ascii="Georgia" w:eastAsia="Calibri" w:hAnsi="Georgia"/>
          <w:color w:val="585756"/>
          <w:sz w:val="21"/>
          <w:szCs w:val="22"/>
        </w:rPr>
        <w:t>les quantités à mettre en œuvre pour les postes existants et les nouveaux postes,</w:t>
      </w:r>
    </w:p>
    <w:p w14:paraId="5E3B6009" w14:textId="77777777" w:rsidR="00C06A66" w:rsidRPr="009302E2" w:rsidRDefault="00C06A66">
      <w:pPr>
        <w:pStyle w:val="BTCtextCTB"/>
        <w:numPr>
          <w:ilvl w:val="0"/>
          <w:numId w:val="17"/>
        </w:numPr>
        <w:rPr>
          <w:rFonts w:ascii="Georgia" w:eastAsia="Calibri" w:hAnsi="Georgia"/>
          <w:color w:val="585756"/>
          <w:sz w:val="21"/>
          <w:szCs w:val="22"/>
        </w:rPr>
      </w:pPr>
      <w:r w:rsidRPr="009302E2">
        <w:rPr>
          <w:rFonts w:ascii="Georgia" w:eastAsia="Calibri" w:hAnsi="Georgia"/>
          <w:color w:val="585756"/>
          <w:sz w:val="21"/>
          <w:szCs w:val="22"/>
        </w:rPr>
        <w:t>le cas échéant, les offres des sous-traitants ou fournisseurs consultés,</w:t>
      </w:r>
    </w:p>
    <w:p w14:paraId="26E02E76" w14:textId="77777777" w:rsidR="00C06A66" w:rsidRPr="009302E2" w:rsidRDefault="00C06A66">
      <w:pPr>
        <w:pStyle w:val="BTCtextCTB"/>
        <w:numPr>
          <w:ilvl w:val="0"/>
          <w:numId w:val="17"/>
        </w:numPr>
        <w:rPr>
          <w:rFonts w:ascii="Georgia" w:eastAsia="Calibri" w:hAnsi="Georgia"/>
          <w:color w:val="585756"/>
          <w:sz w:val="21"/>
          <w:szCs w:val="22"/>
        </w:rPr>
      </w:pPr>
      <w:r w:rsidRPr="009302E2">
        <w:rPr>
          <w:rFonts w:ascii="Georgia" w:eastAsia="Calibri" w:hAnsi="Georgia"/>
          <w:color w:val="585756"/>
          <w:sz w:val="21"/>
          <w:szCs w:val="22"/>
        </w:rPr>
        <w:t>les autres documents qu’il estime pertinent.</w:t>
      </w:r>
    </w:p>
    <w:p w14:paraId="01631BA5"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Après exécution de la prestation, et au plus tard, lors de l’établissement du décompte final, l’entrepreneur transmet au fonctionnaire dirigeant les factures que lui ont adressées les sous-traitants et fournisseurs. Il atteste sur ces factures qu’il n’a reçu pour celles-ci aucune note de crédit ou compensation du fournisseur ou du sous-traitant.</w:t>
      </w:r>
    </w:p>
    <w:p w14:paraId="522833F3" w14:textId="77777777" w:rsidR="00C06A66" w:rsidRPr="009302E2" w:rsidRDefault="00C06A66" w:rsidP="00C06A66">
      <w:pPr>
        <w:pStyle w:val="BTCtextCTB"/>
        <w:rPr>
          <w:rFonts w:ascii="Georgia" w:eastAsia="Calibri" w:hAnsi="Georgia"/>
          <w:color w:val="585756"/>
          <w:sz w:val="21"/>
          <w:szCs w:val="22"/>
        </w:rPr>
      </w:pPr>
      <w:r w:rsidRPr="009302E2">
        <w:rPr>
          <w:rFonts w:ascii="Georgia" w:eastAsia="Calibri" w:hAnsi="Georgia"/>
          <w:color w:val="585756"/>
          <w:sz w:val="21"/>
          <w:szCs w:val="22"/>
        </w:rPr>
        <w:t>Lorsque l’entrepreneur reste en défaut de fournir une proposition acceptable de nouveaux prix ou si le pouvoir adjudicateur estime que la proposition fournie est inacceptable, le pouvoir adjudicateur fixe d’office le nouveau prix unitaire ou global, tous les droits de l’entrepreneur restant saufs.</w:t>
      </w:r>
    </w:p>
    <w:p w14:paraId="6B5DD528" w14:textId="77777777" w:rsidR="00C06A66" w:rsidRPr="00424DAF" w:rsidRDefault="00C06A66" w:rsidP="00C06A66">
      <w:pPr>
        <w:pStyle w:val="Corpsdetexte"/>
        <w:widowControl/>
        <w:suppressAutoHyphens w:val="0"/>
        <w:spacing w:line="276" w:lineRule="auto"/>
        <w:jc w:val="left"/>
        <w:rPr>
          <w:rFonts w:ascii="Georgia" w:eastAsia="Calibri" w:hAnsi="Georgia" w:cs="Times New Roman"/>
          <w:b/>
          <w:color w:val="585756"/>
          <w:kern w:val="0"/>
          <w:sz w:val="21"/>
          <w:szCs w:val="22"/>
          <w:lang w:val="fr-BE"/>
        </w:rPr>
      </w:pPr>
      <w:r w:rsidRPr="00424DAF">
        <w:rPr>
          <w:rFonts w:ascii="Georgia" w:eastAsia="Calibri" w:hAnsi="Georgia" w:cs="Times New Roman"/>
          <w:b/>
          <w:color w:val="585756"/>
          <w:kern w:val="0"/>
          <w:sz w:val="21"/>
          <w:szCs w:val="22"/>
          <w:lang w:val="fr-BE"/>
        </w:rPr>
        <w:t>Circonstances imprévisibles</w:t>
      </w:r>
    </w:p>
    <w:p w14:paraId="09C749B5" w14:textId="77777777" w:rsidR="00C06A66" w:rsidRPr="00751248" w:rsidRDefault="00C06A66" w:rsidP="00C06A66">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L'adjudicataire n'a droit en principe à aucune modification des conditions contractuelles pour des circonstances quelconques auxquelles le pouvoir adjudicateur est resté étranger. </w:t>
      </w:r>
    </w:p>
    <w:p w14:paraId="2975C780" w14:textId="6559564D" w:rsidR="00C06A66" w:rsidRPr="005614EE" w:rsidRDefault="00C06A66" w:rsidP="005614EE">
      <w:pPr>
        <w:pStyle w:val="BTCtextCTB"/>
        <w:rPr>
          <w:rFonts w:ascii="Georgia" w:eastAsia="Calibri" w:hAnsi="Georgia"/>
          <w:color w:val="585756"/>
          <w:sz w:val="21"/>
          <w:szCs w:val="22"/>
        </w:rPr>
      </w:pPr>
      <w:r w:rsidRPr="00751248">
        <w:rPr>
          <w:rFonts w:ascii="Georgia" w:eastAsia="Calibri" w:hAnsi="Georgia"/>
          <w:color w:val="585756"/>
          <w:sz w:val="21"/>
          <w:szCs w:val="22"/>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Pr>
          <w:rFonts w:ascii="Georgia" w:eastAsia="Calibri" w:hAnsi="Georgia"/>
          <w:color w:val="585756"/>
          <w:sz w:val="21"/>
          <w:szCs w:val="22"/>
        </w:rPr>
        <w:t>Enabel</w:t>
      </w:r>
      <w:r w:rsidRPr="00751248">
        <w:rPr>
          <w:rFonts w:ascii="Georgia" w:eastAsia="Calibri" w:hAnsi="Georgia"/>
          <w:color w:val="585756"/>
          <w:sz w:val="21"/>
          <w:szCs w:val="22"/>
        </w:rPr>
        <w:t xml:space="preserve"> mettra en œuvre les moyens raisonnables pour convenir d'un montant maximum d'indemnisation.</w:t>
      </w:r>
    </w:p>
    <w:p w14:paraId="2673488D" w14:textId="77777777" w:rsidR="00C06A66" w:rsidRPr="0023133B" w:rsidRDefault="00C06A66" w:rsidP="00C06A66">
      <w:pPr>
        <w:pStyle w:val="Titre3"/>
        <w:rPr>
          <w:lang w:val="fr-BE"/>
        </w:rPr>
      </w:pPr>
      <w:bookmarkStart w:id="102" w:name="_Toc379813787"/>
      <w:bookmarkStart w:id="103" w:name="_Toc122522436"/>
      <w:r w:rsidRPr="0023133B">
        <w:rPr>
          <w:lang w:val="fr-BE"/>
        </w:rPr>
        <w:t>Contrôle et surveillance du marché</w:t>
      </w:r>
      <w:bookmarkEnd w:id="102"/>
      <w:bookmarkEnd w:id="103"/>
    </w:p>
    <w:p w14:paraId="2FB314E7" w14:textId="77777777" w:rsidR="00C06A66" w:rsidRPr="00751248" w:rsidRDefault="00C06A66" w:rsidP="00C06A66">
      <w:pPr>
        <w:pStyle w:val="Titre4"/>
        <w:numPr>
          <w:ilvl w:val="3"/>
          <w:numId w:val="0"/>
        </w:numPr>
        <w:ind w:left="864" w:hanging="864"/>
        <w:rPr>
          <w:bCs/>
        </w:rPr>
      </w:pPr>
      <w:bookmarkStart w:id="104" w:name="_Toc257039861"/>
      <w:r w:rsidRPr="00751248">
        <w:rPr>
          <w:bCs/>
        </w:rPr>
        <w:lastRenderedPageBreak/>
        <w:t>Etendue du contrôle et de la surveillance (art. 39)</w:t>
      </w:r>
    </w:p>
    <w:p w14:paraId="0435A6E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faire surveiller ou contrôler partout la préparation ou la réalisation des prestations par tous moyens appropriés.</w:t>
      </w:r>
    </w:p>
    <w:p w14:paraId="1951B71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tenu de donner aux délégués du pouvoir adjudicateur tous les renseignements nécessaires et toutes les facilités pour remplir leur mission.</w:t>
      </w:r>
    </w:p>
    <w:p w14:paraId="6EEA3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ne peut se prévaloir du fait qu’une surveillance ou un contrôle a été exercé par le pouvoir adjudicateur pour prétendre être dégagé de sa responsabilité lorsque les prestations sont refusées ultérieurement pour défauts quelconques.</w:t>
      </w:r>
    </w:p>
    <w:p w14:paraId="29F05E06" w14:textId="77777777" w:rsidR="00C06A66" w:rsidRPr="00751248" w:rsidRDefault="00C06A66" w:rsidP="00C06A66">
      <w:pPr>
        <w:pStyle w:val="Titre4"/>
        <w:numPr>
          <w:ilvl w:val="3"/>
          <w:numId w:val="0"/>
        </w:numPr>
        <w:ind w:left="864" w:hanging="864"/>
        <w:rPr>
          <w:bCs/>
        </w:rPr>
      </w:pPr>
      <w:r w:rsidRPr="00751248">
        <w:rPr>
          <w:bCs/>
        </w:rPr>
        <w:t>Modes de réception technique (art. 41)</w:t>
      </w:r>
    </w:p>
    <w:p w14:paraId="0553C5A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matière de réception technique, il y a lieu de distinguer :</w:t>
      </w:r>
    </w:p>
    <w:p w14:paraId="79D257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1° la réception technique préalable au sens de l’article 42;</w:t>
      </w:r>
    </w:p>
    <w:p w14:paraId="156E270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2° la réception technique a posteriori au sens de l’article 43;</w:t>
      </w:r>
    </w:p>
    <w:p w14:paraId="3DDC4A2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peut renoncer à tout ou partie des réceptions techniques lorsque l’adjudicataire prouve que les produits ont été contrôlés par un organisme indépendant lors de leur production, conformément aux spécifications des documents du marché. Est à cet égard assimilée à la procédure nationale d’attestation de conformité toute autre procédure de certification instaurée dans un Etat membre de l’Union européenne et jugée équivalente.</w:t>
      </w:r>
    </w:p>
    <w:p w14:paraId="47168C3F" w14:textId="77777777" w:rsidR="00C06A66" w:rsidRPr="00837F38" w:rsidRDefault="00C06A66" w:rsidP="00C06A66">
      <w:pPr>
        <w:keepNext/>
        <w:numPr>
          <w:ilvl w:val="3"/>
          <w:numId w:val="0"/>
        </w:numPr>
        <w:tabs>
          <w:tab w:val="num" w:pos="864"/>
        </w:tabs>
        <w:spacing w:before="120" w:after="120"/>
        <w:ind w:left="864" w:hanging="864"/>
        <w:outlineLvl w:val="3"/>
        <w:rPr>
          <w:rFonts w:eastAsia="Arial Unicode MS"/>
          <w:b/>
          <w:bCs/>
          <w:iCs/>
          <w:kern w:val="18"/>
          <w:sz w:val="22"/>
          <w:szCs w:val="18"/>
        </w:rPr>
      </w:pPr>
      <w:r w:rsidRPr="00751248">
        <w:rPr>
          <w:rFonts w:ascii="Calibri" w:eastAsia="Times New Roman" w:hAnsi="Calibri" w:cs="Times New Roman"/>
          <w:b/>
          <w:iCs/>
          <w:color w:val="585756"/>
        </w:rPr>
        <w:t>&lt;&lt;Réception technique préalable (art. 42)</w:t>
      </w:r>
    </w:p>
    <w:p w14:paraId="470F15F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règle générale, les produits ne peuvent être mis en oeuvre s’ils n’ont été, au préalable, réceptionnés par le fonctionnaire dirigeant ou son délégué.</w:t>
      </w:r>
    </w:p>
    <w:p w14:paraId="28C99C3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 le matériel proposé fait l'objet d'une approbation du pouvoir adjudicateur. Cette approbation est obtenue sur base de fiches techniques préalables qui sont élaborées par l’entrepreneur et transmises au fonctionnaire dirigeant.</w:t>
      </w:r>
    </w:p>
    <w:p w14:paraId="597A9F6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fiches techniques présentent globalement le matériel et donnent les spécifications et les sélections retenues dans le cadre du projet.</w:t>
      </w:r>
    </w:p>
    <w:p w14:paraId="50421FD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pouvoir adjudicateur refuse de recevoir des fiches techniques, partielles, incomplètes n'apportant pas les renseignements techniques nécessaires à l'examen et à l'approbation.</w:t>
      </w:r>
    </w:p>
    <w:p w14:paraId="13CB4F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Dès que les remarques sont en possession de l’entrepreneur celui-ci en tient compte et complète la fiche technique dans le but de la faire approuver.</w:t>
      </w:r>
    </w:p>
    <w:p w14:paraId="79C4DC2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 réception technique peut être opérée à différents stades de la production.</w:t>
      </w:r>
    </w:p>
    <w:p w14:paraId="103ECDD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produits qui, à un stade déterminé, ne satisfont pas aux vérifications imposées, sont déclarés ne pas se trouver en état de réception technique.</w:t>
      </w:r>
    </w:p>
    <w:p w14:paraId="546A71F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L'adjudicataire est responsable de la garde et de la conservation de ces divers produits eu égard aux risques encourus par son entreprise et ce, jusqu'à la réception provisoire des travaux.</w:t>
      </w:r>
    </w:p>
    <w:p w14:paraId="12A2DC9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Sauf pour les produits agréés, les coûts liés à la réception technique préalable sont à charge de l'entrepreneur.</w:t>
      </w:r>
    </w:p>
    <w:p w14:paraId="0CF42CE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tous cas, ces coûts englobent :</w:t>
      </w:r>
    </w:p>
    <w:p w14:paraId="0E6B29F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prestations des réceptionnaires ; ceux-ci englobent les indemnités de déplacement et de séjour des réceptionnaires.</w:t>
      </w:r>
    </w:p>
    <w:p w14:paraId="40354A89"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prélèvement d'échantillons, à l'emballage et au transport des échantillons, quel que soit l'endroit où a lieu le contrôle,</w:t>
      </w:r>
    </w:p>
    <w:p w14:paraId="57793BE4"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aux essais (préparatifs, fabrication des pièces d'épreuve, coût des essais à proprement parler (à cet effet, les circulaires relatives à la fixation des tarifs des essais sont d'application)).</w:t>
      </w:r>
    </w:p>
    <w:p w14:paraId="60FB76A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les frais liés au remplacement des produits présentant des défauts ou avaries.</w:t>
      </w:r>
    </w:p>
    <w:p w14:paraId="2A04339F" w14:textId="750B1D88" w:rsidR="00C06A66" w:rsidRPr="00751248" w:rsidRDefault="00C06A66" w:rsidP="00C06A66">
      <w:pPr>
        <w:keepNext/>
        <w:numPr>
          <w:ilvl w:val="3"/>
          <w:numId w:val="0"/>
        </w:numPr>
        <w:tabs>
          <w:tab w:val="num" w:pos="864"/>
        </w:tabs>
        <w:spacing w:before="120" w:after="120"/>
        <w:ind w:left="864" w:hanging="864"/>
        <w:outlineLvl w:val="3"/>
        <w:rPr>
          <w:rFonts w:ascii="Calibri" w:eastAsia="Times New Roman" w:hAnsi="Calibri" w:cs="Times New Roman"/>
          <w:b/>
          <w:iCs/>
          <w:color w:val="585756"/>
        </w:rPr>
      </w:pPr>
      <w:r w:rsidRPr="00751248">
        <w:rPr>
          <w:rFonts w:ascii="Calibri" w:eastAsia="Times New Roman" w:hAnsi="Calibri" w:cs="Times New Roman"/>
          <w:b/>
          <w:iCs/>
          <w:color w:val="585756"/>
        </w:rPr>
        <w:lastRenderedPageBreak/>
        <w:t>Réception technique à posteriori (art. 43)</w:t>
      </w:r>
    </w:p>
    <w:p w14:paraId="0B519E0E" w14:textId="2F50A70F" w:rsidR="00C06A66" w:rsidRPr="005614EE" w:rsidRDefault="00C06A66" w:rsidP="005614EE">
      <w:pPr>
        <w:pStyle w:val="BTCtextCTB"/>
        <w:rPr>
          <w:rFonts w:ascii="Georgia" w:eastAsia="Calibri" w:hAnsi="Georgia"/>
          <w:color w:val="585756"/>
          <w:sz w:val="21"/>
          <w:szCs w:val="22"/>
        </w:rPr>
      </w:pPr>
      <w:r w:rsidRPr="00B34949">
        <w:rPr>
          <w:rFonts w:ascii="Georgia" w:eastAsia="Calibri" w:hAnsi="Georgia"/>
          <w:color w:val="585756"/>
          <w:sz w:val="21"/>
          <w:szCs w:val="22"/>
        </w:rPr>
        <w:t>Une réception technique a posteriori sera impérativement organisée pour les travaux ou parties d’équipement qui seraient cachés après l’achèvement des travaux.</w:t>
      </w:r>
      <w:bookmarkEnd w:id="104"/>
    </w:p>
    <w:p w14:paraId="55293110" w14:textId="77777777" w:rsidR="00C06A66" w:rsidRPr="0023133B" w:rsidRDefault="00C06A66" w:rsidP="00C06A66">
      <w:pPr>
        <w:pStyle w:val="Titre3"/>
        <w:rPr>
          <w:lang w:val="fr-BE"/>
        </w:rPr>
      </w:pPr>
      <w:bookmarkStart w:id="105" w:name="_Toc379813793"/>
      <w:bookmarkStart w:id="106" w:name="_Toc122522437"/>
      <w:r w:rsidRPr="0023133B">
        <w:rPr>
          <w:lang w:val="fr-BE"/>
        </w:rPr>
        <w:t>Délai d’exécution (art 76)</w:t>
      </w:r>
      <w:bookmarkEnd w:id="105"/>
      <w:bookmarkEnd w:id="106"/>
    </w:p>
    <w:p w14:paraId="284C1293" w14:textId="3EAF1A7A"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doit terminer les travaux dans un délai de </w:t>
      </w:r>
      <w:r w:rsidR="004F378F">
        <w:rPr>
          <w:rFonts w:ascii="Georgia" w:eastAsia="Calibri" w:hAnsi="Georgia"/>
          <w:color w:val="585756"/>
          <w:sz w:val="21"/>
          <w:szCs w:val="22"/>
        </w:rPr>
        <w:t>5</w:t>
      </w:r>
      <w:r w:rsidR="005614EE">
        <w:rPr>
          <w:rFonts w:ascii="Georgia" w:eastAsia="Calibri" w:hAnsi="Georgia"/>
          <w:color w:val="585756"/>
          <w:sz w:val="21"/>
          <w:szCs w:val="22"/>
        </w:rPr>
        <w:t xml:space="preserve"> mois</w:t>
      </w:r>
      <w:r w:rsidRPr="00B34949">
        <w:rPr>
          <w:rFonts w:ascii="Georgia" w:eastAsia="Calibri" w:hAnsi="Georgia"/>
          <w:color w:val="585756"/>
          <w:sz w:val="21"/>
          <w:szCs w:val="22"/>
        </w:rPr>
        <w:t xml:space="preserve"> à compter de la date fixée dans l’ordre de service écrit de commencement des travaux.</w:t>
      </w:r>
    </w:p>
    <w:p w14:paraId="09714A20" w14:textId="15ADB039"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délais intermédiaires partiels sont les suivants :</w:t>
      </w:r>
    </w:p>
    <w:p w14:paraId="5A35745B" w14:textId="08B98C8F" w:rsidR="00C06A66" w:rsidRDefault="005614EE">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Livraison de la centrale DAP : 4 mois</w:t>
      </w:r>
    </w:p>
    <w:p w14:paraId="191215AD" w14:textId="78975501" w:rsidR="005614EE" w:rsidRDefault="005614EE">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 xml:space="preserve">Installation et mise en service et formation : </w:t>
      </w:r>
      <w:r w:rsidR="004F378F">
        <w:rPr>
          <w:rFonts w:ascii="Georgia" w:eastAsia="Calibri" w:hAnsi="Georgia"/>
          <w:color w:val="585756"/>
          <w:sz w:val="21"/>
          <w:szCs w:val="22"/>
        </w:rPr>
        <w:t>1</w:t>
      </w:r>
      <w:r>
        <w:rPr>
          <w:rFonts w:ascii="Georgia" w:eastAsia="Calibri" w:hAnsi="Georgia"/>
          <w:color w:val="585756"/>
          <w:sz w:val="21"/>
          <w:szCs w:val="22"/>
        </w:rPr>
        <w:t xml:space="preserve"> mois</w:t>
      </w:r>
    </w:p>
    <w:p w14:paraId="6FBF5F51" w14:textId="0260027A" w:rsidR="005614EE" w:rsidRPr="00B34949" w:rsidRDefault="005614EE">
      <w:pPr>
        <w:pStyle w:val="BTCtextCTB"/>
        <w:numPr>
          <w:ilvl w:val="0"/>
          <w:numId w:val="13"/>
        </w:numPr>
        <w:rPr>
          <w:rFonts w:ascii="Georgia" w:eastAsia="Calibri" w:hAnsi="Georgia"/>
          <w:color w:val="585756"/>
          <w:sz w:val="21"/>
          <w:szCs w:val="22"/>
        </w:rPr>
      </w:pPr>
      <w:r>
        <w:rPr>
          <w:rFonts w:ascii="Georgia" w:eastAsia="Calibri" w:hAnsi="Georgia"/>
          <w:color w:val="585756"/>
          <w:sz w:val="21"/>
          <w:szCs w:val="22"/>
        </w:rPr>
        <w:t>Construction de l’abri : 1 mois (inclus dans le délai total).</w:t>
      </w:r>
    </w:p>
    <w:p w14:paraId="4FBDB2E1"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Chaque délai intermédiaire est à compter du jour prescrit par l’ordre de service écrit de commencement de travaux.</w:t>
      </w:r>
    </w:p>
    <w:p w14:paraId="3B844A30"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Les délais susmentionnés sont impératifs et de rigueur.</w:t>
      </w:r>
    </w:p>
    <w:p w14:paraId="5D1EF538" w14:textId="77777777" w:rsidR="00C06A66" w:rsidRPr="0023133B" w:rsidRDefault="00C06A66" w:rsidP="00C06A66">
      <w:pPr>
        <w:pStyle w:val="Titre3"/>
        <w:rPr>
          <w:lang w:val="fr-BE"/>
        </w:rPr>
      </w:pPr>
      <w:bookmarkStart w:id="107" w:name="_Toc379813794"/>
      <w:bookmarkStart w:id="108" w:name="_Toc122522438"/>
      <w:r w:rsidRPr="0023133B">
        <w:rPr>
          <w:lang w:val="fr-BE"/>
        </w:rPr>
        <w:t>Mise à disposition de terrains (art 77)</w:t>
      </w:r>
      <w:bookmarkEnd w:id="107"/>
      <w:bookmarkEnd w:id="108"/>
    </w:p>
    <w:p w14:paraId="07B240C3" w14:textId="6906A39D"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s'assure à ses frais, de la disposition de tous les terrains qui lui sont nécessaires pour l'installation de ses chantiers, les approvisionnements, la préparation et la manutention des matériaux de même que ceux nécessaires à la mise en dépôt de terres arables, des terres provenant </w:t>
      </w:r>
      <w:r w:rsidR="005614EE" w:rsidRPr="00B34949">
        <w:rPr>
          <w:rFonts w:ascii="Georgia" w:eastAsia="Calibri" w:hAnsi="Georgia"/>
          <w:color w:val="585756"/>
          <w:sz w:val="21"/>
          <w:szCs w:val="22"/>
        </w:rPr>
        <w:t>des déblais reconnus</w:t>
      </w:r>
      <w:r w:rsidRPr="00B34949">
        <w:rPr>
          <w:rFonts w:ascii="Georgia" w:eastAsia="Calibri" w:hAnsi="Georgia"/>
          <w:color w:val="585756"/>
          <w:sz w:val="21"/>
          <w:szCs w:val="22"/>
        </w:rPr>
        <w:t xml:space="preserve"> impropres à leur réutilisation en remblai, des produits de démolition, des déchets généralement quelconques et des terres en excès.</w:t>
      </w:r>
    </w:p>
    <w:p w14:paraId="5C6B1D0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Il est responsable, vis-à-vis des riverains, de tout dégât occasionné aux propriétés privées lors de l'exécution des travaux ou de la mise en dépôt des matériaux.</w:t>
      </w:r>
    </w:p>
    <w:p w14:paraId="14458B7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Les palissades ne peuvent être utilisées comme support de publicité. </w:t>
      </w:r>
    </w:p>
    <w:p w14:paraId="4B04C3C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Aucune publicité n'est admise sur l'emprise des chantiers, hormis les panneaux "Info-Chantier".</w:t>
      </w:r>
    </w:p>
    <w:p w14:paraId="10D777D2" w14:textId="77777777" w:rsidR="00C06A66" w:rsidRPr="0023133B" w:rsidRDefault="00C06A66" w:rsidP="00C06A66">
      <w:pPr>
        <w:pStyle w:val="Titre3"/>
        <w:rPr>
          <w:lang w:val="fr-BE"/>
        </w:rPr>
      </w:pPr>
      <w:bookmarkStart w:id="109" w:name="_Toc122522439"/>
      <w:bookmarkStart w:id="110" w:name="_Toc379813795"/>
      <w:r w:rsidRPr="0023133B">
        <w:rPr>
          <w:lang w:val="fr-BE"/>
        </w:rPr>
        <w:t>Conditions relatives au personnel (art. 78)</w:t>
      </w:r>
      <w:bookmarkEnd w:id="109"/>
    </w:p>
    <w:p w14:paraId="351C748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Toutes les dispositions légales, réglementaires ou conventionnelles relatives aux conditions générales de travail, à la sécurité et à l'hygiène sont applicables à tout le personnel du chantier.</w:t>
      </w:r>
    </w:p>
    <w:p w14:paraId="1FB02715"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toute personne agissant en qualité de sous-traitant à quelque stade que ce soit et toute personne mettant du personnel à disposition, sont tenus de payer à leur personnel respectif les salaires, suppléments de salaires et indemnités aux taux fixés, soit par la loi, soit par des conventions collectives conclues par des conventions d'entreprises.</w:t>
      </w:r>
    </w:p>
    <w:p w14:paraId="43D80CA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En permanence, l'entrepreneur tient à la disposition de l'adjudicateur, à un endroit du chantier que celui-ci désigne, la liste mise à jour quotidiennement de tout le personnel qu'il occupe sur le chantier.</w:t>
      </w:r>
    </w:p>
    <w:p w14:paraId="526A02B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Cette liste contient au moins les renseignements individuels suivants :</w:t>
      </w:r>
    </w:p>
    <w:p w14:paraId="47F7DC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nom; le prénom; l’occupation réelle par journée effectuée sur le chantier; la date de naissance;  le métier;  la qualification;</w:t>
      </w:r>
    </w:p>
    <w:p w14:paraId="79D66DCE" w14:textId="77777777" w:rsidR="00C06A66" w:rsidRPr="0023133B" w:rsidRDefault="00C06A66" w:rsidP="00C06A66">
      <w:pPr>
        <w:pStyle w:val="Titre3"/>
        <w:rPr>
          <w:lang w:val="fr-BE"/>
        </w:rPr>
      </w:pPr>
      <w:bookmarkStart w:id="111" w:name="_Toc122522440"/>
      <w:r w:rsidRPr="0023133B">
        <w:rPr>
          <w:lang w:val="fr-BE"/>
        </w:rPr>
        <w:t>Organisation du chantier (art 79)</w:t>
      </w:r>
      <w:bookmarkEnd w:id="110"/>
      <w:bookmarkEnd w:id="111"/>
    </w:p>
    <w:p w14:paraId="323F615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se conforme aux dispositions légales et réglementaires locales. régissant notamment la bâtisse, la voirie, l'hygiène, la protection du travail, ainsi qu'aux dispositions des conventions collectives, nationales, régionales, locales ou d'entreprises</w:t>
      </w:r>
    </w:p>
    <w:p w14:paraId="4485F07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Lors de l'exécution des travaux, l'entrepreneur est tenu d'assurer la police du chantier pendant la durée des travaux et de prendre, dans l'intérêt tant de ses préposés que des délégués du pouvoir adjudicateur et des tiers, toutes les mesures requises en vue de garantir leur sécurité.</w:t>
      </w:r>
    </w:p>
    <w:p w14:paraId="6167D9DA"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L'entrepreneur prend, sous son entière responsabilité et à ses frais, toutes les mesures indispensables pour assurer la protection, la conservation et l'intégrité des constructions et </w:t>
      </w:r>
      <w:r w:rsidRPr="00B34949">
        <w:rPr>
          <w:rFonts w:ascii="Georgia" w:eastAsia="Calibri" w:hAnsi="Georgia"/>
          <w:color w:val="585756"/>
          <w:sz w:val="21"/>
          <w:szCs w:val="22"/>
        </w:rPr>
        <w:lastRenderedPageBreak/>
        <w:t>ouvrages existants. Il prend aussi toutes les précautions requises par l'art de bâtir et par les circonstances spéciales pour sauvegarder les propriétés voisines et éviter que, par sa faute, des troubles y soient provoqués.</w:t>
      </w:r>
    </w:p>
    <w:p w14:paraId="681D765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prend, à ses frais, toutes les mesures voulues pour signaler tant de jour que de nuit ou par temps de brouillard, les chantiers et les dépôts qui empiètent sur les endroits normalement livrés à la circulation tant des véhicules que des piétons. Il est tenu de clôturer complètement ses chantiers tant le long des trottoirs provisoires ou définitifs, que le long des voies provisoires ou définitives réservées à la circulation automobile. Ces clôtures et palissades assureront également la protection du chantier pendant toute la durée de celui-ci, contre toute intrusion étrangère aux besoins du chantier.</w:t>
      </w:r>
    </w:p>
    <w:p w14:paraId="4D526C0E"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fournira un panneau d'information spécifiquement réalisé dans le cadre de ce chantier aux dimensions et selon le modèle fournit par le Pouvoir Adjudicateur préalablement au démarrage des travaux.</w:t>
      </w:r>
    </w:p>
    <w:p w14:paraId="6E083D9C"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 panneau d’information sera posé au début du chantier, le long de la voie publique à un endroit à définir par le pouvoir adjudicateur.</w:t>
      </w:r>
    </w:p>
    <w:p w14:paraId="4D30726C" w14:textId="77777777" w:rsidR="00C06A66" w:rsidRPr="0023133B" w:rsidRDefault="00C06A66" w:rsidP="00C06A66">
      <w:pPr>
        <w:pStyle w:val="Titre3"/>
        <w:rPr>
          <w:lang w:val="fr-BE"/>
        </w:rPr>
      </w:pPr>
      <w:bookmarkStart w:id="112" w:name="_Toc379813797"/>
      <w:bookmarkStart w:id="113" w:name="_Toc122522441"/>
      <w:r w:rsidRPr="0023133B">
        <w:rPr>
          <w:lang w:val="fr-BE"/>
        </w:rPr>
        <w:t>Moyens de contrôle (art. 82)</w:t>
      </w:r>
      <w:bookmarkEnd w:id="112"/>
      <w:bookmarkEnd w:id="113"/>
    </w:p>
    <w:p w14:paraId="56A270AD"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L'entrepreneur informe le pouvoir adjudicateur du lieu précis de l'exécution des travaux en cours sur le chantier, dans ses ateliers et usines ainsi que chez ses sous-traitants ou fournisseurs.</w:t>
      </w:r>
    </w:p>
    <w:p w14:paraId="30C975B7"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Sans préjudice des réceptions techniques à effectuer sur chantier, l'entrepreneur assure en tout temps au fonctionnaire dirigeant et aux délégués désignés par le pouvoir adjudicateur le libre accès aux lieux de production, en vue du contrôle de la stricte application du marché, notamment en ce qui concerne l'origine et les qualités des produits.</w:t>
      </w:r>
    </w:p>
    <w:p w14:paraId="3BB5B14B"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Si l'entrepreneur met en œuvre des produits n'ayant pas été réceptionnés ou ne satisfaisant pas aux prescriptions du cahier des charges, le fonctionnaire dirigeant ou son délégué peut interdire la poursuite des travaux en cause, jusqu'à ce que ces produits refusés soient remplacés par d'autres qui satisfont aux conditions du marché, sans que cette décision engendre une prolongation du délai d'exécution ou un droit quelconque à indemnisation. La décision est notifiée à l'entrepreneur par procès-verbal.</w:t>
      </w:r>
    </w:p>
    <w:p w14:paraId="445F4C7C" w14:textId="77777777" w:rsidR="00C06A66" w:rsidRPr="0023133B" w:rsidRDefault="00C06A66" w:rsidP="00EB2A13">
      <w:pPr>
        <w:pStyle w:val="Titre3"/>
        <w:jc w:val="both"/>
        <w:rPr>
          <w:lang w:val="fr-BE"/>
        </w:rPr>
      </w:pPr>
      <w:bookmarkStart w:id="114" w:name="_Toc379813798"/>
      <w:bookmarkStart w:id="115" w:name="_Toc122522442"/>
      <w:r w:rsidRPr="0023133B">
        <w:rPr>
          <w:lang w:val="fr-BE"/>
        </w:rPr>
        <w:t>Journal des travaux (art. 83)</w:t>
      </w:r>
      <w:bookmarkEnd w:id="114"/>
      <w:bookmarkEnd w:id="115"/>
    </w:p>
    <w:p w14:paraId="1705FA68"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la réception de la notification de la conclusion du marché, l'entrepreneur met les Journaux de Travaux nécessaires à la disposition </w:t>
      </w:r>
      <w:r>
        <w:rPr>
          <w:rFonts w:ascii="Georgia" w:eastAsia="Calibri" w:hAnsi="Georgia"/>
          <w:color w:val="585756"/>
          <w:sz w:val="21"/>
          <w:szCs w:val="22"/>
        </w:rPr>
        <w:t>d’Enabel</w:t>
      </w:r>
      <w:r w:rsidRPr="00B34949">
        <w:rPr>
          <w:rFonts w:ascii="Georgia" w:eastAsia="Calibri" w:hAnsi="Georgia"/>
          <w:color w:val="585756"/>
          <w:sz w:val="21"/>
          <w:szCs w:val="22"/>
        </w:rPr>
        <w:t>.</w:t>
      </w:r>
    </w:p>
    <w:p w14:paraId="5B641496" w14:textId="77777777" w:rsidR="00C06A66" w:rsidRPr="00B34949" w:rsidRDefault="00C06A66" w:rsidP="00C06A66">
      <w:pPr>
        <w:pStyle w:val="BTCtextCTB"/>
        <w:rPr>
          <w:rFonts w:ascii="Georgia" w:eastAsia="Calibri" w:hAnsi="Georgia"/>
          <w:color w:val="585756"/>
          <w:sz w:val="21"/>
          <w:szCs w:val="22"/>
        </w:rPr>
      </w:pPr>
      <w:r w:rsidRPr="00B34949">
        <w:rPr>
          <w:rFonts w:ascii="Georgia" w:eastAsia="Calibri" w:hAnsi="Georgia"/>
          <w:color w:val="585756"/>
          <w:sz w:val="21"/>
          <w:szCs w:val="22"/>
        </w:rPr>
        <w:t xml:space="preserve">Dès le début des travaux, l'entrepreneur est tenu de fournir quotidiennement et en </w:t>
      </w:r>
      <w:r w:rsidRPr="00B34949">
        <w:rPr>
          <w:rFonts w:ascii="Georgia" w:eastAsia="Calibri" w:hAnsi="Georgia"/>
          <w:color w:val="585756"/>
          <w:sz w:val="21"/>
          <w:szCs w:val="22"/>
          <w:u w:val="single"/>
        </w:rPr>
        <w:t>2 exemplaires</w:t>
      </w:r>
      <w:r w:rsidRPr="00B34949">
        <w:rPr>
          <w:rFonts w:ascii="Georgia" w:eastAsia="Calibri" w:hAnsi="Georgia"/>
          <w:color w:val="585756"/>
          <w:sz w:val="21"/>
          <w:szCs w:val="22"/>
        </w:rPr>
        <w:t xml:space="preserve"> aux délégués du pouvoir adjudicateur, tous les renseignements nécessaires à l’établissement du journal des travaux. Il s’agit notamment :</w:t>
      </w:r>
    </w:p>
    <w:p w14:paraId="2976B029" w14:textId="77777777" w:rsidR="00C06A66" w:rsidRPr="00C23B63" w:rsidRDefault="00C06A66">
      <w:pPr>
        <w:pStyle w:val="BTCtextCTB"/>
        <w:numPr>
          <w:ilvl w:val="0"/>
          <w:numId w:val="18"/>
        </w:numPr>
        <w:rPr>
          <w:rFonts w:ascii="Georgia" w:eastAsia="Calibri" w:hAnsi="Georgia"/>
          <w:color w:val="585756"/>
          <w:sz w:val="21"/>
          <w:szCs w:val="22"/>
        </w:rPr>
      </w:pPr>
      <w:r w:rsidRPr="00C23B63">
        <w:rPr>
          <w:rFonts w:ascii="Georgia" w:eastAsia="Calibri" w:hAnsi="Georgia"/>
          <w:color w:val="585756"/>
          <w:sz w:val="21"/>
          <w:szCs w:val="22"/>
        </w:rPr>
        <w:t>conditions atmosphériques ;</w:t>
      </w:r>
    </w:p>
    <w:p w14:paraId="4950DD6D" w14:textId="77777777" w:rsidR="00C06A66" w:rsidRPr="00C23B63" w:rsidRDefault="00C06A66">
      <w:pPr>
        <w:pStyle w:val="BTCtextCTB"/>
        <w:numPr>
          <w:ilvl w:val="0"/>
          <w:numId w:val="18"/>
        </w:numPr>
        <w:rPr>
          <w:rFonts w:ascii="Georgia" w:eastAsia="Calibri" w:hAnsi="Georgia"/>
          <w:color w:val="585756"/>
          <w:sz w:val="21"/>
          <w:szCs w:val="22"/>
        </w:rPr>
      </w:pPr>
      <w:r w:rsidRPr="00C23B63">
        <w:rPr>
          <w:rFonts w:ascii="Georgia" w:eastAsia="Calibri" w:hAnsi="Georgia"/>
          <w:color w:val="585756"/>
          <w:sz w:val="21"/>
          <w:szCs w:val="22"/>
        </w:rPr>
        <w:t>interruptions de chantier dues à des conditions météorologiques défavorables</w:t>
      </w:r>
    </w:p>
    <w:p w14:paraId="3E4B71D8" w14:textId="77777777" w:rsidR="00C06A66" w:rsidRPr="00C23B63" w:rsidRDefault="00C06A66">
      <w:pPr>
        <w:pStyle w:val="BTCtextCTB"/>
        <w:numPr>
          <w:ilvl w:val="0"/>
          <w:numId w:val="18"/>
        </w:numPr>
        <w:rPr>
          <w:rFonts w:ascii="Georgia" w:eastAsia="Calibri" w:hAnsi="Georgia"/>
          <w:color w:val="585756"/>
          <w:sz w:val="21"/>
          <w:szCs w:val="22"/>
        </w:rPr>
      </w:pPr>
      <w:r w:rsidRPr="00C23B63">
        <w:rPr>
          <w:rFonts w:ascii="Georgia" w:eastAsia="Calibri" w:hAnsi="Georgia"/>
          <w:color w:val="585756"/>
          <w:sz w:val="21"/>
          <w:szCs w:val="22"/>
        </w:rPr>
        <w:t>les heures de travail;</w:t>
      </w:r>
    </w:p>
    <w:p w14:paraId="6F5B3DBD" w14:textId="77777777" w:rsidR="00C06A66" w:rsidRPr="00C23B63" w:rsidRDefault="00C06A66">
      <w:pPr>
        <w:pStyle w:val="BTCtextCTB"/>
        <w:numPr>
          <w:ilvl w:val="0"/>
          <w:numId w:val="18"/>
        </w:numPr>
        <w:rPr>
          <w:rFonts w:ascii="Georgia" w:eastAsia="Calibri" w:hAnsi="Georgia"/>
          <w:color w:val="585756"/>
          <w:sz w:val="21"/>
          <w:szCs w:val="22"/>
        </w:rPr>
      </w:pPr>
      <w:r w:rsidRPr="00C23B63">
        <w:rPr>
          <w:rFonts w:ascii="Georgia" w:eastAsia="Calibri" w:hAnsi="Georgia"/>
          <w:color w:val="585756"/>
          <w:sz w:val="21"/>
          <w:szCs w:val="22"/>
        </w:rPr>
        <w:t xml:space="preserve">le nombre et la qualité des ouvriers occupés sur chantier </w:t>
      </w:r>
    </w:p>
    <w:p w14:paraId="1A5C6670" w14:textId="77777777" w:rsidR="00C06A66" w:rsidRPr="00C23B63" w:rsidRDefault="00C06A66">
      <w:pPr>
        <w:pStyle w:val="BTCtextCTB"/>
        <w:numPr>
          <w:ilvl w:val="0"/>
          <w:numId w:val="18"/>
        </w:numPr>
        <w:rPr>
          <w:rFonts w:ascii="Georgia" w:eastAsia="Calibri" w:hAnsi="Georgia"/>
          <w:color w:val="585756"/>
          <w:sz w:val="21"/>
          <w:szCs w:val="22"/>
        </w:rPr>
      </w:pPr>
      <w:r w:rsidRPr="00C23B63">
        <w:rPr>
          <w:rFonts w:ascii="Georgia" w:eastAsia="Calibri" w:hAnsi="Georgia"/>
          <w:color w:val="585756"/>
          <w:sz w:val="21"/>
          <w:szCs w:val="22"/>
        </w:rPr>
        <w:t>les matériaux approvisionnés;</w:t>
      </w:r>
    </w:p>
    <w:p w14:paraId="65D28404" w14:textId="77777777" w:rsidR="00C06A66" w:rsidRPr="00C23B63" w:rsidRDefault="00C06A66">
      <w:pPr>
        <w:pStyle w:val="BTCtextCTB"/>
        <w:numPr>
          <w:ilvl w:val="0"/>
          <w:numId w:val="18"/>
        </w:numPr>
        <w:rPr>
          <w:rFonts w:ascii="Georgia" w:eastAsia="Calibri" w:hAnsi="Georgia"/>
          <w:color w:val="585756"/>
          <w:sz w:val="21"/>
          <w:szCs w:val="22"/>
        </w:rPr>
      </w:pPr>
      <w:r w:rsidRPr="00C23B63">
        <w:rPr>
          <w:rFonts w:ascii="Georgia" w:eastAsia="Calibri" w:hAnsi="Georgia"/>
          <w:color w:val="585756"/>
          <w:sz w:val="21"/>
          <w:szCs w:val="22"/>
        </w:rPr>
        <w:t>le matériel effectivement utilisé et le matériel hors service ;</w:t>
      </w:r>
    </w:p>
    <w:p w14:paraId="581F8989" w14:textId="77777777" w:rsidR="00C06A66" w:rsidRPr="00C23B63" w:rsidRDefault="00C06A66">
      <w:pPr>
        <w:pStyle w:val="BTCtextCTB"/>
        <w:numPr>
          <w:ilvl w:val="0"/>
          <w:numId w:val="18"/>
        </w:numPr>
        <w:rPr>
          <w:rFonts w:ascii="Georgia" w:eastAsia="Calibri" w:hAnsi="Georgia"/>
          <w:color w:val="585756"/>
          <w:sz w:val="21"/>
          <w:szCs w:val="22"/>
        </w:rPr>
      </w:pPr>
      <w:r w:rsidRPr="00C23B63">
        <w:rPr>
          <w:rFonts w:ascii="Georgia" w:eastAsia="Calibri" w:hAnsi="Georgia"/>
          <w:color w:val="585756"/>
          <w:sz w:val="21"/>
          <w:szCs w:val="22"/>
        </w:rPr>
        <w:t>les événements imprévus ;</w:t>
      </w:r>
    </w:p>
    <w:p w14:paraId="4CEC1ED1" w14:textId="77777777" w:rsidR="00C06A66" w:rsidRPr="00C23B63" w:rsidRDefault="00C06A66">
      <w:pPr>
        <w:pStyle w:val="BTCtextCTB"/>
        <w:numPr>
          <w:ilvl w:val="0"/>
          <w:numId w:val="18"/>
        </w:numPr>
        <w:rPr>
          <w:rFonts w:ascii="Georgia" w:eastAsia="Calibri" w:hAnsi="Georgia"/>
          <w:color w:val="585756"/>
          <w:sz w:val="21"/>
          <w:szCs w:val="22"/>
        </w:rPr>
      </w:pPr>
      <w:r w:rsidRPr="00C23B63">
        <w:rPr>
          <w:rFonts w:ascii="Georgia" w:eastAsia="Calibri" w:hAnsi="Georgia"/>
          <w:color w:val="585756"/>
          <w:sz w:val="21"/>
          <w:szCs w:val="22"/>
        </w:rPr>
        <w:t>les ordres modificatifs de portées mineures ;</w:t>
      </w:r>
    </w:p>
    <w:p w14:paraId="19670DCC" w14:textId="77777777" w:rsidR="00C06A66" w:rsidRPr="00C23B63" w:rsidRDefault="00C06A66">
      <w:pPr>
        <w:pStyle w:val="BTCtextCTB"/>
        <w:numPr>
          <w:ilvl w:val="0"/>
          <w:numId w:val="18"/>
        </w:numPr>
        <w:rPr>
          <w:rFonts w:ascii="Georgia" w:eastAsia="Calibri" w:hAnsi="Georgia"/>
          <w:color w:val="585756"/>
          <w:sz w:val="21"/>
          <w:szCs w:val="22"/>
        </w:rPr>
      </w:pPr>
      <w:r w:rsidRPr="00C23B63">
        <w:rPr>
          <w:rFonts w:ascii="Georgia" w:eastAsia="Calibri" w:hAnsi="Georgia"/>
          <w:color w:val="585756"/>
          <w:sz w:val="21"/>
          <w:szCs w:val="22"/>
        </w:rPr>
        <w:t>les attachements et quantités réalisées pour chacun des postes et dans chacune des zones de chantier. Les attachements constituent la représentation exacte et détaillée de tous les ouvrages exécutés, en quantité, dimension et poids.</w:t>
      </w:r>
    </w:p>
    <w:p w14:paraId="218904B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Des retards dans la mise à disposition des documents susmentionnés peuvent donner lieu à l'application des pénalités.</w:t>
      </w:r>
    </w:p>
    <w:p w14:paraId="2087479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lastRenderedPageBreak/>
        <w:t>A défaut d'avoir formulé ses observations dans la forme et le délai précités, l'entrepreneur est censé être d'accord avec les mentions du journal des travaux et des attachements détaillés.</w:t>
      </w:r>
    </w:p>
    <w:p w14:paraId="00D119B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Lorsque ses observations ne sont pas jugées fondées, l'entrepreneur en est informé par lettre recommandée.</w:t>
      </w:r>
    </w:p>
    <w:p w14:paraId="70D31527" w14:textId="77777777" w:rsidR="00C06A66" w:rsidRPr="0023133B" w:rsidRDefault="00C06A66" w:rsidP="00C06A66">
      <w:pPr>
        <w:pStyle w:val="Titre3"/>
        <w:rPr>
          <w:lang w:val="fr-BE"/>
        </w:rPr>
      </w:pPr>
      <w:bookmarkStart w:id="116" w:name="_Toc379813799"/>
      <w:bookmarkStart w:id="117" w:name="_Toc122522443"/>
      <w:r w:rsidRPr="0023133B">
        <w:rPr>
          <w:lang w:val="fr-BE"/>
        </w:rPr>
        <w:t>Responsabilité de l’entrepreneur (art. 84)</w:t>
      </w:r>
      <w:bookmarkEnd w:id="116"/>
      <w:bookmarkEnd w:id="117"/>
    </w:p>
    <w:p w14:paraId="6CDF7D6A"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L'entrepreneur est responsable de la totalité des travaux exécutés par lui-même ou par ses sous-traitants jusqu'à la réception définitive de leur ensemble.</w:t>
      </w:r>
      <w:r w:rsidRPr="008562B8">
        <w:rPr>
          <w:rFonts w:ascii="Georgia" w:eastAsia="Calibri" w:hAnsi="Georgia"/>
          <w:color w:val="585756"/>
          <w:sz w:val="21"/>
          <w:szCs w:val="22"/>
        </w:rPr>
        <w:br/>
        <w:t>Pendant le délai de garantie, l'entrepreneur effectue à l'ouvrage, à mesure des besoins, tous les travaux et réparations nécessaires pour le remettre et le maintenir en bon état de fonctionnement.</w:t>
      </w:r>
    </w:p>
    <w:p w14:paraId="54DB47D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réparations des dégradations se font conformément aux instructions du pouvoir adjudicateur.</w:t>
      </w:r>
    </w:p>
    <w:p w14:paraId="64EED6D1" w14:textId="0A5890CC" w:rsidR="00C06A66" w:rsidRPr="00253578" w:rsidRDefault="40C20736" w:rsidP="2FB36B05">
      <w:pPr>
        <w:pStyle w:val="Titre3"/>
        <w:rPr>
          <w:lang w:val="fr-BE"/>
        </w:rPr>
      </w:pPr>
      <w:bookmarkStart w:id="118" w:name="_Toc122522444"/>
      <w:r w:rsidRPr="00253578">
        <w:rPr>
          <w:lang w:val="fr-BE"/>
        </w:rPr>
        <w:t>Tolérance zéro exploitation et abus sexuels</w:t>
      </w:r>
      <w:bookmarkEnd w:id="118"/>
    </w:p>
    <w:p w14:paraId="7B5EDD96" w14:textId="384BAE01" w:rsidR="00C06A66" w:rsidRPr="005614EE" w:rsidRDefault="40C20736" w:rsidP="2FB36B05">
      <w:pPr>
        <w:spacing w:after="120" w:line="288" w:lineRule="auto"/>
        <w:jc w:val="both"/>
      </w:pPr>
      <w:r w:rsidRPr="2FB36B05">
        <w:rPr>
          <w:sz w:val="20"/>
          <w:szCs w:val="20"/>
        </w:rPr>
        <w:t>En application de sa Politique concernant l’exploitation et les abus sexuels de juin 2019, Enabel applique une tolérance zéro en ce qui concerne l’ensemble des conduites fautives ayant une incidence sur la crédibilité professionnelle du soumissionnaire.</w:t>
      </w:r>
    </w:p>
    <w:p w14:paraId="0167BA55" w14:textId="77777777" w:rsidR="00C06A66" w:rsidRPr="0023133B" w:rsidRDefault="00C06A66" w:rsidP="00C06A66">
      <w:pPr>
        <w:pStyle w:val="Titre3"/>
        <w:rPr>
          <w:lang w:val="fr-BE"/>
        </w:rPr>
      </w:pPr>
      <w:bookmarkStart w:id="119" w:name="_Toc122522445"/>
      <w:r w:rsidRPr="2FB36B05">
        <w:rPr>
          <w:lang w:val="fr-BE"/>
        </w:rPr>
        <w:t>Moyens d’action du Pouvoir Adjudicateur (art. 44-51 et 85-88)</w:t>
      </w:r>
      <w:bookmarkEnd w:id="119"/>
    </w:p>
    <w:p w14:paraId="036405A8"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 défaut de l’adjudicataire ne s’apprécie pas uniquement par rapport aux travaux mêmes, mais également par rapport à l’ensemble de ses obligations.</w:t>
      </w:r>
    </w:p>
    <w:p w14:paraId="2F39A90B"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Afin d’éviter toute impression de risque de partialité ou de connivence dans le suivi et le contrôle de l’exécution du marché, il est strictement interdit à l’entrepreneur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5216D402"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En cas d’infraction, le pouvoir adjudicateur pourra lui infliger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0D03671" w14:textId="77777777" w:rsidR="00C06A66" w:rsidRPr="008562B8" w:rsidRDefault="00C06A66" w:rsidP="00C06A66">
      <w:pPr>
        <w:pStyle w:val="BTCtextCTB"/>
        <w:rPr>
          <w:rFonts w:ascii="Georgia" w:eastAsia="Calibri" w:hAnsi="Georgia"/>
          <w:color w:val="585756"/>
          <w:sz w:val="21"/>
          <w:szCs w:val="22"/>
        </w:rPr>
      </w:pPr>
    </w:p>
    <w:p w14:paraId="5EC569CF"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De plus, lorsqu’ il y a soupçon d'une fraude ou d'une malfaçon en cours d’exécution, l'entrepreneur peut être requis de démolir tout ou partie de l'ouvrage exécuté et de le reconstruire. Les frais de cette démolition et de cette reconstruction sont à la charge de l'entrepreneur ou de l'adjudicateur, suivant que le soupçon se trouve vérifié ou non.</w:t>
      </w:r>
    </w:p>
    <w:p w14:paraId="009ECBA1" w14:textId="4A5F323C" w:rsidR="00C06A66" w:rsidRPr="005614EE" w:rsidRDefault="00C06A66" w:rsidP="005614EE">
      <w:pPr>
        <w:pStyle w:val="BTCtextCTB"/>
        <w:rPr>
          <w:rFonts w:ascii="Georgia" w:eastAsia="Calibri" w:hAnsi="Georgia"/>
          <w:color w:val="585756"/>
          <w:sz w:val="21"/>
          <w:szCs w:val="22"/>
        </w:rPr>
      </w:pPr>
      <w:r w:rsidRPr="008562B8">
        <w:rPr>
          <w:rFonts w:ascii="Georgia" w:eastAsia="Calibri" w:hAnsi="Georgia"/>
          <w:color w:val="585756"/>
          <w:sz w:val="21"/>
          <w:szCs w:val="22"/>
        </w:rPr>
        <w:t>Cette clause ne fait pas préjudice à l’application éventuelle des autres mesures d’office prévues au RGE, notamment la résiliation unilatérale du marché et/ou l’exclusion des marchés du pouvoir adjudicateur pour une durée déterminée.</w:t>
      </w:r>
    </w:p>
    <w:p w14:paraId="66F695F6" w14:textId="77777777" w:rsidR="00C06A66" w:rsidRPr="00221C06" w:rsidRDefault="00C06A66" w:rsidP="00C06A66">
      <w:pPr>
        <w:pStyle w:val="Titre4"/>
      </w:pPr>
      <w:r>
        <w:t>Défaut d’exécution (art. 44)</w:t>
      </w:r>
    </w:p>
    <w:p w14:paraId="1CE3DA3C"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L'adjudicataire est considéré en défaut d'exécution du marché:</w:t>
      </w:r>
    </w:p>
    <w:p w14:paraId="6C37E2E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1° lorsque les prestations ne sont pas exécutées dans les conditions définies par les documents du marché;</w:t>
      </w:r>
    </w:p>
    <w:p w14:paraId="370866C0"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2° à tout moment, lorsque les prestations ne sont pas poursuivies de telle manière qu'elles puissent être entièrement terminées aux dates fixées;</w:t>
      </w:r>
    </w:p>
    <w:p w14:paraId="585A9B75"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3° lorsqu'il ne suit pas les ordres écrits, valablement donnés par le pouvoir adjudicateur.</w:t>
      </w:r>
    </w:p>
    <w:p w14:paraId="270AAAD3"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Tous les manquements aux clauses du marché, y compris la non-observation des ordres du pouvoir adjudicateur, sont constatés par un procès-verbal dont une copie est transmise immédiatement à l'adjudicataire par lettre recommandée ou par équivalent.</w:t>
      </w:r>
    </w:p>
    <w:p w14:paraId="70E1C67A" w14:textId="7BF8AAC9"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 xml:space="preserve">L'adjudicataire est tenu de réparer sans délai ses manquements. Il peut faire valoir ses moyens de défense par lettre recommandée ou par équivalent adressée au pouvoir adjudicateur dans les quinze </w:t>
      </w:r>
      <w:r w:rsidRPr="008562B8">
        <w:rPr>
          <w:rFonts w:ascii="Georgia" w:eastAsia="Calibri" w:hAnsi="Georgia"/>
          <w:color w:val="585756"/>
          <w:sz w:val="21"/>
          <w:szCs w:val="22"/>
        </w:rPr>
        <w:lastRenderedPageBreak/>
        <w:t>jours suivant le jour déterminé par la date de l'envoi du procès-verbal. Son silence est considéré, après ce délai, comme une reconnaissance des faits constatés.</w:t>
      </w:r>
    </w:p>
    <w:p w14:paraId="208830AE" w14:textId="77777777" w:rsidR="00C06A66" w:rsidRPr="008562B8" w:rsidRDefault="00C06A66" w:rsidP="00C06A66">
      <w:pPr>
        <w:pStyle w:val="BTCtextCTB"/>
        <w:rPr>
          <w:rFonts w:ascii="Georgia" w:eastAsia="Calibri" w:hAnsi="Georgia"/>
          <w:color w:val="585756"/>
          <w:sz w:val="21"/>
          <w:szCs w:val="22"/>
        </w:rPr>
      </w:pPr>
      <w:r w:rsidRPr="008562B8">
        <w:rPr>
          <w:rFonts w:ascii="Georgia" w:eastAsia="Calibri" w:hAnsi="Georgia"/>
          <w:color w:val="585756"/>
          <w:sz w:val="21"/>
          <w:szCs w:val="22"/>
        </w:rPr>
        <w:t>Les manquements constatés à sa charge rendent l'adjudicataire passible d'une ou de plusieurs des mesures prévues aux articles 45 à 49, 86 et 87.</w:t>
      </w:r>
    </w:p>
    <w:p w14:paraId="23C04E84" w14:textId="77777777" w:rsidR="00C06A66" w:rsidRPr="00221C06" w:rsidRDefault="00C06A66" w:rsidP="00C06A66">
      <w:pPr>
        <w:pStyle w:val="Titre4"/>
        <w:numPr>
          <w:ilvl w:val="3"/>
          <w:numId w:val="0"/>
        </w:numPr>
        <w:ind w:left="864" w:hanging="864"/>
        <w:rPr>
          <w:bCs/>
        </w:rPr>
      </w:pPr>
      <w:r w:rsidRPr="00221C06">
        <w:rPr>
          <w:bCs/>
        </w:rPr>
        <w:t>Pénalités (art. 45)</w:t>
      </w:r>
    </w:p>
    <w:p w14:paraId="2390E67C" w14:textId="77777777" w:rsidR="00C06A66" w:rsidRPr="00221C06" w:rsidRDefault="00C06A66" w:rsidP="00C06A66">
      <w:pPr>
        <w:spacing w:after="120" w:line="288" w:lineRule="auto"/>
        <w:jc w:val="both"/>
        <w:rPr>
          <w:rFonts w:eastAsia="Calibri" w:cs="Times New Roman"/>
          <w:b/>
          <w:color w:val="585756"/>
          <w:kern w:val="18"/>
          <w:sz w:val="20"/>
        </w:rPr>
      </w:pPr>
      <w:r w:rsidRPr="00221C06">
        <w:rPr>
          <w:rFonts w:eastAsia="Calibri" w:cs="Times New Roman"/>
          <w:b/>
          <w:color w:val="585756"/>
          <w:kern w:val="18"/>
          <w:sz w:val="20"/>
        </w:rPr>
        <w:t>Pénalités spéciales</w:t>
      </w:r>
    </w:p>
    <w:p w14:paraId="08E6F64C" w14:textId="77777777" w:rsidR="00C06A66" w:rsidRPr="008562B8" w:rsidRDefault="00C06A66" w:rsidP="00EB2A13">
      <w:pPr>
        <w:pStyle w:val="BTCtextCTB"/>
        <w:rPr>
          <w:rFonts w:ascii="Georgia" w:eastAsia="Calibri" w:hAnsi="Georgia"/>
          <w:color w:val="585756"/>
          <w:sz w:val="21"/>
          <w:szCs w:val="22"/>
        </w:rPr>
      </w:pPr>
      <w:r w:rsidRPr="008562B8">
        <w:rPr>
          <w:rFonts w:ascii="Georgia" w:eastAsia="Calibri" w:hAnsi="Georgia"/>
          <w:color w:val="585756"/>
          <w:sz w:val="21"/>
          <w:szCs w:val="22"/>
        </w:rPr>
        <w:t>En raison de l’importance des travaux, sont affectés, sans mise en demeure et par la seule infraction, d’une pénalité journalière de 250 EUR par jour calendrier de non-exécution :</w:t>
      </w:r>
    </w:p>
    <w:p w14:paraId="1F836D85" w14:textId="58E24C4D" w:rsidR="00C06A66" w:rsidRPr="00221C06" w:rsidRDefault="00C06A66">
      <w:pPr>
        <w:widowControl w:val="0"/>
        <w:numPr>
          <w:ilvl w:val="0"/>
          <w:numId w:val="11"/>
        </w:numPr>
        <w:suppressAutoHyphens/>
        <w:spacing w:after="0" w:line="240" w:lineRule="auto"/>
        <w:jc w:val="both"/>
        <w:rPr>
          <w:rFonts w:eastAsia="Calibri" w:cs="Times New Roman"/>
          <w:color w:val="585756"/>
        </w:rPr>
      </w:pPr>
      <w:r w:rsidRPr="00221C06">
        <w:rPr>
          <w:rFonts w:eastAsia="Calibri" w:cs="Times New Roman"/>
          <w:color w:val="585756"/>
        </w:rPr>
        <w:t>Non-fourniture des documents administratifs et techniques: à défaut d'avoir remis, dans le délai fixé lors des réunions de chantier ou par ordre de services, tous les documents indiqués.</w:t>
      </w:r>
    </w:p>
    <w:p w14:paraId="100D4BBB" w14:textId="245DBF63" w:rsidR="00C06A66" w:rsidRPr="00221C06" w:rsidRDefault="00C06A66">
      <w:pPr>
        <w:widowControl w:val="0"/>
        <w:numPr>
          <w:ilvl w:val="0"/>
          <w:numId w:val="11"/>
        </w:numPr>
        <w:suppressAutoHyphens/>
        <w:spacing w:after="0" w:line="240" w:lineRule="auto"/>
        <w:jc w:val="both"/>
        <w:rPr>
          <w:rFonts w:eastAsia="Calibri" w:cs="Times New Roman"/>
          <w:color w:val="585756"/>
        </w:rPr>
      </w:pPr>
      <w:r w:rsidRPr="00221C06">
        <w:rPr>
          <w:rFonts w:eastAsia="Calibri" w:cs="Times New Roman"/>
          <w:color w:val="585756"/>
        </w:rPr>
        <w:t>Absence aux réunions de chantier ou de coordination : une pénalité par absence sera appliquée à l'entrepreneur qui n'assiste pas ou ne se fait pas valablement représenter à toutes les réunions auxquelles il est prié d'assister.</w:t>
      </w:r>
    </w:p>
    <w:p w14:paraId="691EF230" w14:textId="531D4E2A" w:rsidR="00C06A66" w:rsidRPr="00221C06" w:rsidRDefault="00C06A66">
      <w:pPr>
        <w:widowControl w:val="0"/>
        <w:numPr>
          <w:ilvl w:val="0"/>
          <w:numId w:val="11"/>
        </w:numPr>
        <w:suppressAutoHyphens/>
        <w:spacing w:after="0" w:line="240" w:lineRule="auto"/>
        <w:jc w:val="both"/>
        <w:rPr>
          <w:rFonts w:eastAsia="Calibri" w:cs="Times New Roman"/>
          <w:color w:val="585756"/>
        </w:rPr>
      </w:pPr>
      <w:r w:rsidRPr="00221C06">
        <w:rPr>
          <w:rFonts w:eastAsia="Calibri" w:cs="Times New Roman"/>
          <w:color w:val="585756"/>
        </w:rPr>
        <w:t>Retard dans l'exécution des observations ou ordre de service du pouvoir adjudicateur par le biais du fonctionnaire dirigeant: dans les cas où les listes d'observation résultant des visites de chantier, notamment lors de « bon à peindre », ou réception, ne seraient pas satisfaites dans le délai prescrit par le fonctionnaire dirigeant, l’adjudicataire sera pénalisé par jour calendaire de retard jusqu'à exécution.</w:t>
      </w:r>
    </w:p>
    <w:p w14:paraId="2EA71CD3" w14:textId="56BD6122" w:rsidR="00C06A66" w:rsidRPr="005614EE" w:rsidRDefault="00C06A66">
      <w:pPr>
        <w:widowControl w:val="0"/>
        <w:numPr>
          <w:ilvl w:val="0"/>
          <w:numId w:val="11"/>
        </w:numPr>
        <w:suppressAutoHyphens/>
        <w:spacing w:after="0" w:line="240" w:lineRule="auto"/>
        <w:jc w:val="both"/>
        <w:rPr>
          <w:rFonts w:eastAsia="Calibri" w:cs="Times New Roman"/>
          <w:color w:val="585756"/>
        </w:rPr>
      </w:pPr>
      <w:r w:rsidRPr="00221C06">
        <w:rPr>
          <w:rFonts w:eastAsia="Calibri" w:cs="Times New Roman"/>
          <w:color w:val="585756"/>
        </w:rPr>
        <w:t>Modification d’un des membres du personnel clé sans accord préalable du Pouvoir Adjudicateur: une pénalité forfaitaire par jour de défaut est appliquée, prenant fin lorsque, soit le fonctionnaire dirigeant obtient l’accord du pouvoir adjudicateur  sur le nouveau membre mis en place, soit le membre remplacé est rétabli dans ses fonctions, soit les deux parties se mettent d’accord sur une nouvelle personne de remplacement conjointement acceptée. En cas d’application des pénalités, celles-ci ne peuvent en aucun cas être récupérée rétroactivement, même si un accord est trouvé</w:t>
      </w:r>
    </w:p>
    <w:p w14:paraId="5C0987CB" w14:textId="77777777" w:rsidR="00C06A66" w:rsidRPr="009C3AE3" w:rsidRDefault="00C06A66" w:rsidP="00C06A66">
      <w:pPr>
        <w:pStyle w:val="BTCtextCTB"/>
        <w:rPr>
          <w:rFonts w:ascii="Georgia" w:eastAsia="Calibri" w:hAnsi="Georgia"/>
          <w:color w:val="585756"/>
          <w:sz w:val="21"/>
          <w:szCs w:val="22"/>
        </w:rPr>
      </w:pPr>
      <w:r w:rsidRPr="009C3AE3">
        <w:rPr>
          <w:rFonts w:ascii="Georgia" w:eastAsia="Calibri" w:hAnsi="Georgia"/>
          <w:color w:val="585756"/>
          <w:sz w:val="21"/>
          <w:szCs w:val="22"/>
        </w:rPr>
        <w:t xml:space="preserve">Lorsqu’un manquement à l’une des dispositions visées ci-dessus est constaté conformément à l’article 44 § 2 AR 14.01.2013, le pouvoir adjudicateur peut accorder un délai à l’entrepreneur pour faire disparaître le manquement et l’avertir de cette disparition par lettre recommandée. Dans ce cas, ce délai est notifié à l’adjudicataire en même temps que le P.V. de constat dont question à l’article 44 § 2 AR 14/01/13. </w:t>
      </w:r>
    </w:p>
    <w:p w14:paraId="6C814DAD" w14:textId="3A4432B6" w:rsidR="00C06A66" w:rsidRPr="005614EE" w:rsidRDefault="00C06A66" w:rsidP="005614EE">
      <w:pPr>
        <w:pStyle w:val="BTCtextCTB"/>
        <w:rPr>
          <w:rFonts w:ascii="Georgia" w:eastAsia="Calibri" w:hAnsi="Georgia"/>
          <w:color w:val="585756"/>
          <w:sz w:val="21"/>
          <w:szCs w:val="22"/>
        </w:rPr>
      </w:pPr>
      <w:r w:rsidRPr="009C3AE3">
        <w:rPr>
          <w:rFonts w:ascii="Georgia" w:eastAsia="Calibri" w:hAnsi="Georgia"/>
          <w:color w:val="585756"/>
          <w:sz w:val="21"/>
          <w:szCs w:val="22"/>
        </w:rPr>
        <w:t>Si aucun délai n’est indiqué dans la lettre recommandé, le l’adjudicataire est tenu de réparer sans délai les manquements.</w:t>
      </w:r>
    </w:p>
    <w:p w14:paraId="378DE48D" w14:textId="77777777" w:rsidR="00C06A66" w:rsidRPr="00044467" w:rsidRDefault="00C06A66" w:rsidP="00C06A66">
      <w:pPr>
        <w:pStyle w:val="Titre4"/>
      </w:pPr>
      <w:r>
        <w:t>Amendes pour retard (art. 46 e.s. et 86)</w:t>
      </w:r>
    </w:p>
    <w:p w14:paraId="5985D50E"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7E4B6023"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Les amendes sont calculés selon la formule mentionnée à l’article 86 §1er.</w:t>
      </w:r>
    </w:p>
    <w:p w14:paraId="2CB407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Nonobstant l'application des amendes pour retard, l'adjudicataire reste garant vis-à-vis du pouvoir adjudicateur des dommages et intérêts dont celui-ci est, le cas échéant, redevable à des tiers du fait du retard dans l'exécution du marché.</w:t>
      </w:r>
    </w:p>
    <w:p w14:paraId="0927F828" w14:textId="655A5664" w:rsidR="00C06A66" w:rsidRPr="005614EE" w:rsidRDefault="00C06A66" w:rsidP="005614EE">
      <w:pPr>
        <w:pStyle w:val="BTCtextCTB"/>
        <w:rPr>
          <w:rFonts w:ascii="Georgia" w:eastAsia="Calibri" w:hAnsi="Georgia"/>
          <w:color w:val="585756"/>
          <w:sz w:val="21"/>
          <w:szCs w:val="22"/>
        </w:rPr>
      </w:pPr>
      <w:r w:rsidRPr="00044467">
        <w:rPr>
          <w:rFonts w:ascii="Georgia" w:eastAsia="Calibri" w:hAnsi="Georgia"/>
          <w:color w:val="585756"/>
          <w:sz w:val="21"/>
          <w:szCs w:val="22"/>
        </w:rPr>
        <w:t>Au cas où les travaux faisant l'objet du présent cahier des charges n'étaient pas terminés dans les délais prévus au point 1.4.18, l’amende suivante sera appliquée d'office par jour ouvrable de retard, sans mise en demeure, par la seule expiration des délais en question :</w:t>
      </w:r>
    </w:p>
    <w:p w14:paraId="6F399D5D" w14:textId="55B13835" w:rsidR="00C06A66" w:rsidRPr="005614EE"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 0,45*(( M * n²)/N²)</w:t>
      </w:r>
    </w:p>
    <w:p w14:paraId="1056FAF0"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Dans laquelle :</w:t>
      </w:r>
    </w:p>
    <w:p w14:paraId="73E5904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R = le montant des amendes à appliquer pour un retard de n jours ouvrables ;</w:t>
      </w:r>
    </w:p>
    <w:p w14:paraId="48DD758C"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M = le montant initial du marché ;</w:t>
      </w:r>
    </w:p>
    <w:p w14:paraId="72F34FB4"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N = le nombre de jours ouvrables prévus dès l’origine pour exécution du marché ;</w:t>
      </w:r>
    </w:p>
    <w:p w14:paraId="7B45900B"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lastRenderedPageBreak/>
        <w:t>n = le nombre de jours ouvrables de retard.</w:t>
      </w:r>
    </w:p>
    <w:p w14:paraId="36B3E65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Toutefois, si le facteur M ne dépasse pas 75.000 euros et que, en même temps, N ne dépasse pas cent cinquante jours ouvrables, le dénominateur N² est remplacé par 150 x N.</w:t>
      </w:r>
    </w:p>
    <w:p w14:paraId="2E976FB1"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le marché comporte plusieurs parties ou plusieurs phases ayant chacune leur délai N et leur montant M propres, chacune d'elles est assimilée à un marché distinct pour l'application des amendes.</w:t>
      </w:r>
    </w:p>
    <w:p w14:paraId="02A4B0F9" w14:textId="77777777" w:rsidR="00C06A66" w:rsidRPr="00044467" w:rsidRDefault="00C06A66" w:rsidP="00C06A66">
      <w:pPr>
        <w:pStyle w:val="BTCtextCTB"/>
        <w:rPr>
          <w:rFonts w:ascii="Georgia" w:eastAsia="Calibri" w:hAnsi="Georgia"/>
          <w:color w:val="585756"/>
          <w:sz w:val="21"/>
          <w:szCs w:val="22"/>
        </w:rPr>
      </w:pPr>
      <w:r w:rsidRPr="00044467">
        <w:rPr>
          <w:rFonts w:ascii="Georgia" w:eastAsia="Calibri" w:hAnsi="Georgia"/>
          <w:color w:val="585756"/>
          <w:sz w:val="21"/>
          <w:szCs w:val="22"/>
        </w:rPr>
        <w:t>Si, sans fixer de parties ou de phases, le cahier spécial des charges stipule que les délais partiels sont de rigueur, l'inobservation de ceux-ci est sanctionnée par des amendes particulières prévues au cahier spécial des charges, ou, à défaut de pareille clause, par des amendes calculées suivant la formule visée à l’art.86§1 de l’A.R. du 14.01.2013, dans laquelle les facteurs M et N se rapportent au marché total. Toutefois, le maximum des amendes afférentes à chaque délai partiel de P jours ouvrables est de :</w:t>
      </w:r>
    </w:p>
    <w:p w14:paraId="0325E181" w14:textId="77777777" w:rsidR="00C06A66" w:rsidRPr="009D7918" w:rsidRDefault="00C06A66" w:rsidP="00C06A66">
      <w:pPr>
        <w:pStyle w:val="Corpsdetexte"/>
        <w:rPr>
          <w:b/>
          <w:lang w:val="fr-BE"/>
        </w:rPr>
      </w:pPr>
    </w:p>
    <w:p w14:paraId="5F48C950" w14:textId="77777777" w:rsidR="00C06A66" w:rsidRPr="00044467" w:rsidRDefault="00C06A66" w:rsidP="00C06A66">
      <w:pPr>
        <w:pStyle w:val="BTCtextCTB"/>
        <w:rPr>
          <w:rFonts w:ascii="Georgia" w:eastAsia="Calibri" w:hAnsi="Georgia"/>
          <w:b/>
          <w:color w:val="585756"/>
          <w:sz w:val="21"/>
          <w:szCs w:val="22"/>
        </w:rPr>
      </w:pPr>
      <w:r w:rsidRPr="00044467">
        <w:rPr>
          <w:rFonts w:ascii="Georgia" w:eastAsia="Calibri" w:hAnsi="Georgia"/>
          <w:b/>
          <w:color w:val="585756"/>
          <w:sz w:val="21"/>
          <w:szCs w:val="22"/>
        </w:rPr>
        <w:t>Rpar = (M /20)*(P/N)</w:t>
      </w:r>
    </w:p>
    <w:p w14:paraId="065FDC6D" w14:textId="77777777" w:rsidR="00C06A66" w:rsidRDefault="00C06A66" w:rsidP="00C06A66">
      <w:pPr>
        <w:pStyle w:val="Corpsdetexte"/>
      </w:pPr>
    </w:p>
    <w:p w14:paraId="2697EFAE" w14:textId="77777777" w:rsidR="00C06A66" w:rsidRPr="00E5099A" w:rsidRDefault="00C06A66" w:rsidP="00C06A66">
      <w:pPr>
        <w:pStyle w:val="Titre4"/>
      </w:pPr>
      <w:r>
        <w:t>Mesures d’office (art. 47 et 87)</w:t>
      </w:r>
    </w:p>
    <w:p w14:paraId="2DD2B4E3"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077237A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 pouvoir adjudicateur peut toutefois recourir aux mesures d'office sans attendre l'expiration du délai indiqué à l'article 44, § 2, lorsqu'au préalable, l'adjudicataire a expressément reconnu les manquements constatés.</w:t>
      </w:r>
    </w:p>
    <w:p w14:paraId="43CE4E5F"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d'office sont:</w:t>
      </w:r>
    </w:p>
    <w:p w14:paraId="5CA175A4"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p>
    <w:p w14:paraId="392AFA5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2° l'exécution en gestion propre de tout ou partie du marché non exécuté;</w:t>
      </w:r>
    </w:p>
    <w:p w14:paraId="40D25BF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3° la conclusion d'un ou de plusieurs marchés pour compte avec un ou plusieurs tiers pour tout ou partie du marché restant à exécuter.</w:t>
      </w:r>
    </w:p>
    <w:p w14:paraId="611F8280"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0DE4BEF" w14:textId="77777777" w:rsidR="00C06A66" w:rsidRPr="00E5099A" w:rsidRDefault="00C06A66" w:rsidP="00C06A66">
      <w:pPr>
        <w:pStyle w:val="Titre4"/>
        <w:numPr>
          <w:ilvl w:val="3"/>
          <w:numId w:val="0"/>
        </w:numPr>
        <w:ind w:left="864" w:hanging="864"/>
        <w:rPr>
          <w:bCs/>
        </w:rPr>
      </w:pPr>
      <w:r w:rsidRPr="00E5099A">
        <w:rPr>
          <w:bCs/>
        </w:rPr>
        <w:t>Autres sanctions (art. 48)</w:t>
      </w:r>
    </w:p>
    <w:p w14:paraId="006ED031" w14:textId="0AC62917" w:rsidR="00C06A66" w:rsidRPr="005614EE" w:rsidRDefault="00C06A66" w:rsidP="00C06A66">
      <w:pPr>
        <w:spacing w:after="120" w:line="288" w:lineRule="auto"/>
        <w:jc w:val="both"/>
        <w:rPr>
          <w:rFonts w:eastAsia="Calibri" w:cs="Times New Roman"/>
          <w:color w:val="585756"/>
        </w:rPr>
      </w:pPr>
      <w:r w:rsidRPr="00E5099A">
        <w:rPr>
          <w:rFonts w:eastAsia="Calibri" w:cs="Times New Roman"/>
          <w:color w:val="585756"/>
        </w:rPr>
        <w:t>Sans préjudice des sanctions prévues dans le présent cahier spécial des charges, l'adjudicataire en défaut d'exécution peut être exclu par le pouvoir adjudicateur de ses marchés pour une période de trois ans. L'intéressé est préalablement entendu en ses moyens de défense et la décision motivée lui est notifiée.</w:t>
      </w:r>
    </w:p>
    <w:p w14:paraId="36359941" w14:textId="77777777" w:rsidR="00C06A66" w:rsidRPr="0023133B" w:rsidRDefault="00C06A66" w:rsidP="00C06A66">
      <w:pPr>
        <w:pStyle w:val="Titre3"/>
        <w:rPr>
          <w:lang w:val="fr-BE"/>
        </w:rPr>
      </w:pPr>
      <w:bookmarkStart w:id="120" w:name="_Toc379813803"/>
      <w:bookmarkStart w:id="121" w:name="_Toc122522446"/>
      <w:r w:rsidRPr="2FB36B05">
        <w:rPr>
          <w:lang w:val="fr-BE"/>
        </w:rPr>
        <w:t>Réceptions, garantie et fin du marché (art. 64-65 et 91-92)</w:t>
      </w:r>
      <w:bookmarkEnd w:id="120"/>
      <w:bookmarkEnd w:id="121"/>
    </w:p>
    <w:p w14:paraId="414527F5" w14:textId="77777777" w:rsidR="00C06A66" w:rsidRPr="00E5099A" w:rsidRDefault="00C06A66" w:rsidP="00C06A66">
      <w:pPr>
        <w:pStyle w:val="Titre4"/>
      </w:pPr>
      <w:r>
        <w:t>Réception des travaux exécutés (art. 64-65 et 91-92)</w:t>
      </w:r>
    </w:p>
    <w:p w14:paraId="151AC30A" w14:textId="77777777" w:rsidR="00C06A66" w:rsidRPr="005614EE"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Les travaux seront suivis de près pendant leur exécution par le fonctionnaire dirigeant. Les prestations ne sont réceptionnées qu'après avoir satisfait aux vérifications, aux </w:t>
      </w:r>
      <w:r w:rsidRPr="005614EE">
        <w:rPr>
          <w:rFonts w:eastAsia="Calibri" w:cs="Times New Roman"/>
          <w:color w:val="585756"/>
        </w:rPr>
        <w:t xml:space="preserve">réceptions techniques et aux épreuves prescrites. </w:t>
      </w:r>
    </w:p>
    <w:p w14:paraId="3EB912BA" w14:textId="6F23170B" w:rsidR="00C06A66" w:rsidRPr="00E5099A" w:rsidRDefault="00C06A66" w:rsidP="00C06A66">
      <w:pPr>
        <w:spacing w:after="120" w:line="288" w:lineRule="auto"/>
        <w:jc w:val="both"/>
        <w:rPr>
          <w:rFonts w:eastAsia="Calibri" w:cs="Times New Roman"/>
          <w:color w:val="585756"/>
        </w:rPr>
      </w:pPr>
      <w:r w:rsidRPr="005614EE">
        <w:rPr>
          <w:rFonts w:eastAsia="Calibri" w:cs="Times New Roman"/>
          <w:color w:val="585756"/>
        </w:rPr>
        <w:lastRenderedPageBreak/>
        <w:t>Il est prévu une réception provisoire à l'issue de l'exécution des travaux qui font l'objet du marché et, à l'expiration d'un délai de garantie, une réception définitive qui marque l'achèvement complet du marché.</w:t>
      </w:r>
    </w:p>
    <w:p w14:paraId="5D1036F8"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 prise de possession totale ou partielle de l'ouvrage par l'adjudicateur ne peut valoir réception provisoire.</w:t>
      </w:r>
    </w:p>
    <w:p w14:paraId="5219BA49"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pouvoir adjudicateur dispose d’un délai de vérification de trente jours à compter de la date de la fin totale ou partielle des travaux, constatée conformément aux modalités fixées dans les documents du marché, pour procéder aux formalités de réception et en notifier le résultat à l’entrepreneur. </w:t>
      </w:r>
    </w:p>
    <w:p w14:paraId="400C557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à la date fixée pour son achèvement, et pour autant que les résultats des vérifications des réceptions techniques et des épreuves prescrites soient connus, il est dressé dans les quinze jours de la date précitée, selon le cas, un procès-verbal de réception provisoire ou de refus de réception.</w:t>
      </w:r>
    </w:p>
    <w:p w14:paraId="343792FE"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Lorsque l'ouvrage est terminé avant ou après cette date, l'entrepreneur en donne connaissance, par envoi recommandé ou envoi électronique assurant de manière équivalente la date exacte de l’envoi, au fonctionnaire dirigeant et demande, par la même occasion, de procéder à la réception provisoire. Dans les quinze jours qui suivent le jour de la réception de la demande de l'entrepreneur, et pour autant que les résultats des vérifications des réceptions techniques et des épreuves prescrites soient connus, il est dressé un procès-verbal de réception provisoire ou de refus de réception.</w:t>
      </w:r>
    </w:p>
    <w:p w14:paraId="530EEF2B" w14:textId="63092940"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 xml:space="preserve">Le délai de garantie prend cours à la date à laquelle la réception provisoire est accordée et est de </w:t>
      </w:r>
      <w:r w:rsidR="005614EE">
        <w:rPr>
          <w:rFonts w:eastAsia="Calibri" w:cs="Times New Roman"/>
          <w:color w:val="585756"/>
        </w:rPr>
        <w:t>un an.</w:t>
      </w:r>
    </w:p>
    <w:p w14:paraId="7EFA16B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quinze jours précédant le jour de l'expiration du délai de garantie, il est, selon le cas, dressé un procès-verbal de réception définitive ou de refus de réception.</w:t>
      </w:r>
    </w:p>
    <w:p w14:paraId="5A68FADC" w14:textId="71805D94"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L'entrepreneur est responsable de la totalité des travaux exécutés par lui-même ou par ses sous-traitants jusqu'à la réception définitive de leur ensemble.</w:t>
      </w:r>
    </w:p>
    <w:p w14:paraId="086C9EE5"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l'entrepreneur effectue à l'ouvrage, à mesure des besoins, tous les travaux et réparations nécessaires pour le remettre et le maintenir en bon état de fonctionnement.</w:t>
      </w:r>
    </w:p>
    <w:p w14:paraId="4A1869E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Toutefois, après la réception provisoire, l'entrepreneur ne répond pas des dommages dont les causes ne lui sont pas imputables.</w:t>
      </w:r>
    </w:p>
    <w:p w14:paraId="25A43517"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L’adjudicataire qui, pendant le délai de garantie, refait certains ouvrages ou certaines parties d’ouvrages, est tenu de remettre en état les parties environnantes (telles que peintures, tapisseries, parquets, etc...) auxquelles des dommages ou dégâts ont été causés du fait de la réfection entreprise.</w:t>
      </w:r>
    </w:p>
    <w:p w14:paraId="2795693B"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Dans les propriétés occupées, bâties ou non, l’adjudicataire ne peut, du fait de ses travaux, ni porter entrave ni créer un danger de quelque nature que ce soit à cette occupation.  Il est tenu de prendre, à ses frais, toutes les mesures nécessaires à cette fin.</w:t>
      </w:r>
    </w:p>
    <w:p w14:paraId="29F2C6EA"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Pendant le délai de garantie, d’une durée de 2 ans, l'entrepreneur effectue à l'ouvrage, à mesure des besoins, tous les travaux et réparations nécessaires pour le remettre et le maintenir en bon état de fonctionnement.</w:t>
      </w:r>
    </w:p>
    <w:p w14:paraId="61C5C79D" w14:textId="77777777" w:rsidR="00C06A66" w:rsidRPr="00E5099A" w:rsidRDefault="00C06A66" w:rsidP="00C06A66">
      <w:pPr>
        <w:spacing w:after="120" w:line="288" w:lineRule="auto"/>
        <w:jc w:val="both"/>
        <w:rPr>
          <w:rFonts w:eastAsia="Calibri" w:cs="Times New Roman"/>
          <w:color w:val="585756"/>
        </w:rPr>
      </w:pPr>
      <w:r w:rsidRPr="00E5099A">
        <w:rPr>
          <w:rFonts w:eastAsia="Calibri" w:cs="Times New Roman"/>
          <w:color w:val="585756"/>
        </w:rPr>
        <w:t>A partir de la réception provisoire et sans préjudice des dispositions du paragraphe 1er relatives à ses obligations pendant le délai de garantie, l'entrepreneur répond de la solidité de l'ouvrage et de la bonne exécution des travaux conformément aux articles 1792 et 2270 du Code civil.</w:t>
      </w:r>
    </w:p>
    <w:p w14:paraId="707469A5" w14:textId="567ECD4E" w:rsidR="00C06A66" w:rsidRPr="005614EE" w:rsidRDefault="00C06A66" w:rsidP="00C06A66">
      <w:pPr>
        <w:spacing w:after="120" w:line="288" w:lineRule="auto"/>
        <w:jc w:val="both"/>
        <w:rPr>
          <w:rFonts w:eastAsia="Calibri" w:cs="Times New Roman"/>
          <w:color w:val="585756"/>
        </w:rPr>
      </w:pPr>
      <w:r w:rsidRPr="00E5099A">
        <w:rPr>
          <w:rFonts w:eastAsia="Calibri" w:cs="Times New Roman"/>
          <w:color w:val="585756"/>
        </w:rPr>
        <w:lastRenderedPageBreak/>
        <w:t>Toute infraction aux obligations incombant à l’adjudicataire durant la période de garantie fera l’objet d’un procès-verbal et de l’application des mesures d’offices, conformément à l’article 44 du RGE.</w:t>
      </w:r>
    </w:p>
    <w:p w14:paraId="3D05C3B8" w14:textId="77777777" w:rsidR="00C06A66" w:rsidRPr="0023133B" w:rsidRDefault="00C06A66" w:rsidP="00C06A66">
      <w:pPr>
        <w:pStyle w:val="Titre3"/>
        <w:rPr>
          <w:lang w:val="fr-BE"/>
        </w:rPr>
      </w:pPr>
      <w:bookmarkStart w:id="122" w:name="_Toc379813804"/>
      <w:bookmarkStart w:id="123" w:name="_Toc122522447"/>
      <w:r w:rsidRPr="2FB36B05">
        <w:rPr>
          <w:lang w:val="fr-BE"/>
        </w:rPr>
        <w:t>Prix du marché en cas de retard d’exécution (art 94)</w:t>
      </w:r>
      <w:bookmarkEnd w:id="122"/>
      <w:bookmarkEnd w:id="123"/>
    </w:p>
    <w:p w14:paraId="21324F86" w14:textId="77777777" w:rsidR="00C06A66" w:rsidRPr="0031357B" w:rsidRDefault="00C06A66" w:rsidP="00C06A66">
      <w:pPr>
        <w:spacing w:after="120" w:line="288" w:lineRule="auto"/>
        <w:jc w:val="both"/>
        <w:rPr>
          <w:rFonts w:eastAsia="Calibri" w:cs="Times New Roman"/>
          <w:color w:val="585756"/>
        </w:rPr>
      </w:pPr>
      <w:r w:rsidRPr="0031357B">
        <w:rPr>
          <w:rFonts w:eastAsia="Calibri" w:cs="Times New Roman"/>
          <w:color w:val="585756"/>
        </w:rPr>
        <w:t>Le prix des travaux effectués pendant une période de retard imputable à l'entrepreneur est calculé suivant celui des procédés ci-après qui se révèle le plus avantageux pour le pouvoir adjudicateur :</w:t>
      </w:r>
    </w:p>
    <w:p w14:paraId="7C4A3EFF" w14:textId="41987FCA" w:rsidR="00C06A66" w:rsidRPr="005614EE" w:rsidRDefault="00C06A66">
      <w:pPr>
        <w:numPr>
          <w:ilvl w:val="0"/>
          <w:numId w:val="19"/>
        </w:numPr>
        <w:spacing w:after="120" w:line="288" w:lineRule="auto"/>
        <w:jc w:val="both"/>
        <w:rPr>
          <w:rFonts w:eastAsia="Calibri" w:cs="Times New Roman"/>
          <w:color w:val="585756"/>
        </w:rPr>
      </w:pPr>
      <w:r w:rsidRPr="0031357B">
        <w:rPr>
          <w:rFonts w:eastAsia="Calibri" w:cs="Times New Roman"/>
          <w:color w:val="585756"/>
        </w:rPr>
        <w:t xml:space="preserve">soit en attribuant aux éléments constitutifs des prix prévus contractuellement pour la révision, les valeurs applicables pendant la période de retard considérée;   </w:t>
      </w:r>
    </w:p>
    <w:p w14:paraId="403DE605" w14:textId="083F114E" w:rsidR="00C06A66" w:rsidRPr="005614EE" w:rsidRDefault="00C06A66">
      <w:pPr>
        <w:numPr>
          <w:ilvl w:val="0"/>
          <w:numId w:val="19"/>
        </w:numPr>
        <w:spacing w:after="120" w:line="288" w:lineRule="auto"/>
        <w:jc w:val="both"/>
        <w:rPr>
          <w:rFonts w:eastAsia="Calibri" w:cs="Times New Roman"/>
          <w:color w:val="585756"/>
        </w:rPr>
      </w:pPr>
      <w:r w:rsidRPr="0031357B">
        <w:rPr>
          <w:rFonts w:eastAsia="Calibri" w:cs="Times New Roman"/>
          <w:color w:val="585756"/>
        </w:rPr>
        <w:t>soit en attribuant à chacun de ces éléments, une valeur moyenne (E) établie de la façon suivante :</w:t>
      </w:r>
    </w:p>
    <w:p w14:paraId="21AE2CFA" w14:textId="77777777" w:rsidR="00C06A66" w:rsidRPr="0031357B" w:rsidRDefault="00C06A66" w:rsidP="00C06A66">
      <w:pPr>
        <w:spacing w:after="120" w:line="288" w:lineRule="auto"/>
        <w:ind w:firstLine="709"/>
        <w:jc w:val="both"/>
        <w:rPr>
          <w:rFonts w:eastAsia="Calibri" w:cs="Times New Roman"/>
          <w:color w:val="585756"/>
        </w:rPr>
      </w:pPr>
      <w:r w:rsidRPr="0031357B">
        <w:rPr>
          <w:rFonts w:eastAsia="Calibri" w:cs="Times New Roman"/>
          <w:color w:val="585756"/>
        </w:rPr>
        <w:t>E= _e1 x_t1_+_e2__x__t2_+…+(en__x__tn)</w:t>
      </w:r>
    </w:p>
    <w:p w14:paraId="32004086" w14:textId="77777777" w:rsidR="00C06A66" w:rsidRPr="0031357B" w:rsidRDefault="00C06A66" w:rsidP="00C06A66">
      <w:pPr>
        <w:spacing w:after="120" w:line="288" w:lineRule="auto"/>
        <w:ind w:firstLine="709"/>
        <w:jc w:val="both"/>
        <w:rPr>
          <w:rFonts w:eastAsia="Calibri" w:cs="Times New Roman"/>
          <w:color w:val="585756"/>
        </w:rPr>
      </w:pPr>
      <w:r w:rsidRPr="0031357B">
        <w:rPr>
          <w:rFonts w:eastAsia="Calibri" w:cs="Times New Roman"/>
          <w:color w:val="585756"/>
        </w:rPr>
        <w:t>t1+t2+…+tn</w:t>
      </w:r>
    </w:p>
    <w:p w14:paraId="1113020E"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dans laquelle :</w:t>
      </w:r>
    </w:p>
    <w:p w14:paraId="214299E5"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e1, e2,... en, représentent les valeurs successives de l'élément considéré pendant le délai contractuel, éventuellement prolongé dans la mesure où le retard n'est pas imputable à l'entrepreneur;</w:t>
      </w:r>
    </w:p>
    <w:p w14:paraId="1316B29F"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t1, t2,... tn, représentent les temps d'application correspondants de ces valeurs, exprimés en mois de trente jours, chaque fraction du mois étant négligée et les temps de suspension de l'exécution du marché n'étant pas pris en considération.</w:t>
      </w:r>
    </w:p>
    <w:p w14:paraId="713330B9" w14:textId="76878BA3" w:rsidR="00C06A66" w:rsidRPr="005614EE" w:rsidRDefault="00C06A66" w:rsidP="005614EE">
      <w:pPr>
        <w:spacing w:after="120" w:line="288" w:lineRule="auto"/>
        <w:jc w:val="both"/>
        <w:rPr>
          <w:rFonts w:eastAsia="Calibri" w:cs="Times New Roman"/>
          <w:color w:val="585756"/>
        </w:rPr>
      </w:pPr>
      <w:r w:rsidRPr="00CC42A0">
        <w:rPr>
          <w:rFonts w:eastAsia="Calibri" w:cs="Times New Roman"/>
          <w:color w:val="585756"/>
        </w:rPr>
        <w:t>La valeur de E est calculée jusqu'à la deuxième décimale.</w:t>
      </w:r>
    </w:p>
    <w:p w14:paraId="53E12776" w14:textId="77777777" w:rsidR="00C06A66" w:rsidRPr="0023133B" w:rsidRDefault="00C06A66" w:rsidP="00C06A66">
      <w:pPr>
        <w:pStyle w:val="Titre3"/>
        <w:rPr>
          <w:lang w:val="fr-BE"/>
        </w:rPr>
      </w:pPr>
      <w:bookmarkStart w:id="124" w:name="_Toc122522448"/>
      <w:bookmarkStart w:id="125" w:name="_Toc379813805"/>
      <w:r w:rsidRPr="2FB36B05">
        <w:rPr>
          <w:lang w:val="fr-BE"/>
        </w:rPr>
        <w:t>Facturation et paiement des travaux (art. 66 e.s.  et 95)</w:t>
      </w:r>
      <w:bookmarkEnd w:id="124"/>
    </w:p>
    <w:bookmarkEnd w:id="125"/>
    <w:p w14:paraId="7FB3B640"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Le paiement interviendra au plus tard 30 jours après introduction et acceptation de la facture.</w:t>
      </w:r>
    </w:p>
    <w:p w14:paraId="2C63B408" w14:textId="3757572D"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t xml:space="preserve">La facture contient le détail complet des travaux qui justifient le paiement. La facture est signée et datée, et porte la mention « certifié sincère et véritable et arrêté à la somme totale de € ……… (montant en toutes lettres) », ainsi que la référence </w:t>
      </w:r>
      <w:r w:rsidR="00F2250D">
        <w:rPr>
          <w:rFonts w:eastAsia="Calibri" w:cs="Times New Roman"/>
          <w:color w:val="585756"/>
        </w:rPr>
        <w:t>COD20002-10045</w:t>
      </w:r>
      <w:r w:rsidRPr="00CC42A0">
        <w:rPr>
          <w:rFonts w:eastAsia="Calibri" w:cs="Times New Roman"/>
          <w:color w:val="585756"/>
        </w:rPr>
        <w:t xml:space="preserve"> et le nom du fonctionnaire dirigeant, </w:t>
      </w:r>
      <w:r w:rsidR="00F2250D">
        <w:rPr>
          <w:rFonts w:eastAsia="Calibri" w:cs="Times New Roman"/>
          <w:color w:val="585756"/>
        </w:rPr>
        <w:t>Madame Joséphine NKUADIO TULANDA</w:t>
      </w:r>
      <w:r w:rsidRPr="00CC42A0">
        <w:rPr>
          <w:rFonts w:eastAsia="Calibri" w:cs="Times New Roman"/>
          <w:color w:val="585756"/>
        </w:rPr>
        <w:t xml:space="preserve"> La facture qui ne porte pas cette référence ne pourra pas être payée.</w:t>
      </w:r>
    </w:p>
    <w:p w14:paraId="41D4C74A" w14:textId="77777777" w:rsidR="00F2250D" w:rsidRPr="00F2250D" w:rsidRDefault="00C06A66" w:rsidP="00F2250D">
      <w:pPr>
        <w:spacing w:after="120" w:line="288" w:lineRule="auto"/>
        <w:jc w:val="both"/>
        <w:rPr>
          <w:rFonts w:eastAsia="Calibri"/>
          <w:color w:val="585756"/>
        </w:rPr>
      </w:pPr>
      <w:r w:rsidRPr="00CC42A0">
        <w:rPr>
          <w:rFonts w:eastAsia="Calibri" w:cs="Times New Roman"/>
          <w:color w:val="585756"/>
        </w:rPr>
        <w:t xml:space="preserve">L’adresse de facturation est </w:t>
      </w:r>
      <w:r w:rsidR="00F2250D" w:rsidRPr="00F2250D">
        <w:rPr>
          <w:rFonts w:eastAsia="Calibri"/>
          <w:b/>
          <w:bCs/>
          <w:color w:val="585756"/>
        </w:rPr>
        <w:t>Bureau du Programme Renfoncement de l’Hôpital Général de Référence Saint Joseph - Union Européenne - Enabel.</w:t>
      </w:r>
      <w:r w:rsidR="00F2250D" w:rsidRPr="00F2250D">
        <w:rPr>
          <w:rFonts w:eastAsia="Calibri"/>
          <w:color w:val="585756"/>
        </w:rPr>
        <w:t xml:space="preserve"> Hôpital Général de Référence Saint Joseph 1811/104, Av. de la Foire, Q/Masiala (Motel Fikin) C/Limete Kinshasa, RD. Congo</w:t>
      </w:r>
    </w:p>
    <w:p w14:paraId="4C48B438" w14:textId="1AEE3222" w:rsidR="00C06A66" w:rsidRDefault="00C06A66" w:rsidP="00F2250D">
      <w:pPr>
        <w:spacing w:after="120" w:line="288" w:lineRule="auto"/>
        <w:jc w:val="both"/>
        <w:rPr>
          <w:rFonts w:cs="Arial"/>
          <w:sz w:val="20"/>
        </w:rPr>
      </w:pPr>
    </w:p>
    <w:p w14:paraId="267B6189" w14:textId="1008413A" w:rsidR="00F2250D" w:rsidRDefault="00F2250D" w:rsidP="00C06A66">
      <w:pPr>
        <w:spacing w:line="288" w:lineRule="auto"/>
        <w:jc w:val="both"/>
        <w:rPr>
          <w:rFonts w:cs="Arial"/>
          <w:sz w:val="20"/>
        </w:rPr>
      </w:pPr>
      <w:r>
        <w:rPr>
          <w:rFonts w:cs="Arial"/>
          <w:sz w:val="20"/>
        </w:rPr>
        <w:t>Le paiement se fera à réception provisoire partielle sur base du montant forfaitaire inclus par poste dans l’offre :</w:t>
      </w:r>
    </w:p>
    <w:p w14:paraId="0A1933AA" w14:textId="27BAF6C2" w:rsidR="00F2250D" w:rsidRDefault="00F2250D">
      <w:pPr>
        <w:pStyle w:val="Paragraphedeliste"/>
        <w:numPr>
          <w:ilvl w:val="0"/>
          <w:numId w:val="13"/>
        </w:numPr>
        <w:spacing w:line="288" w:lineRule="auto"/>
        <w:jc w:val="both"/>
        <w:rPr>
          <w:rFonts w:cs="Arial"/>
          <w:sz w:val="20"/>
        </w:rPr>
      </w:pPr>
      <w:r>
        <w:rPr>
          <w:rFonts w:cs="Arial"/>
          <w:sz w:val="20"/>
        </w:rPr>
        <w:t xml:space="preserve">Livraison </w:t>
      </w:r>
    </w:p>
    <w:p w14:paraId="3774EF72" w14:textId="5A33B824" w:rsidR="00F2250D" w:rsidRDefault="00F2250D">
      <w:pPr>
        <w:pStyle w:val="Paragraphedeliste"/>
        <w:numPr>
          <w:ilvl w:val="0"/>
          <w:numId w:val="13"/>
        </w:numPr>
        <w:spacing w:line="288" w:lineRule="auto"/>
        <w:jc w:val="both"/>
        <w:rPr>
          <w:rFonts w:cs="Arial"/>
          <w:sz w:val="20"/>
        </w:rPr>
      </w:pPr>
      <w:r>
        <w:rPr>
          <w:rFonts w:cs="Arial"/>
          <w:sz w:val="20"/>
        </w:rPr>
        <w:t>Installation formation</w:t>
      </w:r>
    </w:p>
    <w:p w14:paraId="0D2C1532" w14:textId="5D4D97EA" w:rsidR="00F2250D" w:rsidRDefault="00F2250D" w:rsidP="00F2250D">
      <w:pPr>
        <w:spacing w:line="288" w:lineRule="auto"/>
        <w:jc w:val="both"/>
        <w:rPr>
          <w:rFonts w:cs="Arial"/>
          <w:sz w:val="20"/>
        </w:rPr>
      </w:pPr>
      <w:r>
        <w:rPr>
          <w:rFonts w:cs="Arial"/>
          <w:sz w:val="20"/>
        </w:rPr>
        <w:t>Par dérogation une avance pourra être octroyée concernant l’investissement en matériel (à savoir la centrale) pour autant qu’une caution soit fournie.</w:t>
      </w:r>
    </w:p>
    <w:p w14:paraId="04C9DF54" w14:textId="441B610D" w:rsidR="00F2250D" w:rsidRPr="00F2250D" w:rsidRDefault="00F2250D" w:rsidP="00F2250D">
      <w:pPr>
        <w:spacing w:line="288" w:lineRule="auto"/>
        <w:jc w:val="both"/>
        <w:rPr>
          <w:rFonts w:cs="Arial"/>
          <w:sz w:val="20"/>
        </w:rPr>
      </w:pPr>
      <w:r>
        <w:rPr>
          <w:rFonts w:cs="Arial"/>
          <w:sz w:val="20"/>
        </w:rPr>
        <w:t xml:space="preserve">L’avance sera limitée à </w:t>
      </w:r>
      <w:r w:rsidR="00EB2A13">
        <w:rPr>
          <w:rFonts w:cs="Arial"/>
          <w:sz w:val="20"/>
        </w:rPr>
        <w:t>30% du montant de la tranche ferme.</w:t>
      </w:r>
    </w:p>
    <w:p w14:paraId="45AD5D2F" w14:textId="5B970D66" w:rsidR="00C06A66" w:rsidRPr="00CC42A0" w:rsidRDefault="00F2250D" w:rsidP="00C06A66">
      <w:pPr>
        <w:spacing w:after="120" w:line="288" w:lineRule="auto"/>
        <w:jc w:val="both"/>
        <w:rPr>
          <w:rFonts w:eastAsia="Calibri" w:cs="Times New Roman"/>
          <w:color w:val="585756"/>
        </w:rPr>
      </w:pPr>
      <w:r>
        <w:rPr>
          <w:rFonts w:cs="Arial"/>
          <w:sz w:val="20"/>
        </w:rPr>
        <w:t xml:space="preserve">Pour </w:t>
      </w:r>
      <w:r w:rsidR="00EB2A13">
        <w:rPr>
          <w:rFonts w:cs="Arial"/>
          <w:sz w:val="20"/>
        </w:rPr>
        <w:t>la tranche conditionnelle,</w:t>
      </w:r>
      <w:r>
        <w:rPr>
          <w:rFonts w:cs="Arial"/>
          <w:sz w:val="20"/>
        </w:rPr>
        <w:t xml:space="preserve"> le paiement se fera sur base du décompte des quantités réellement exécutées</w:t>
      </w:r>
      <w:r w:rsidR="00C06A66" w:rsidRPr="00CC42A0">
        <w:rPr>
          <w:rFonts w:eastAsia="Calibri" w:cs="Times New Roman"/>
          <w:color w:val="585756"/>
        </w:rPr>
        <w:t>, établis par l’entrepreneur et le surveillant permanent, et approuvés par le fonctionnaire dirigeant.</w:t>
      </w:r>
    </w:p>
    <w:p w14:paraId="26DCB88E" w14:textId="77777777" w:rsidR="00C06A66" w:rsidRPr="00CC42A0" w:rsidRDefault="00C06A66" w:rsidP="00C06A66">
      <w:pPr>
        <w:spacing w:after="120" w:line="288" w:lineRule="auto"/>
        <w:jc w:val="both"/>
        <w:rPr>
          <w:rFonts w:eastAsia="Calibri" w:cs="Times New Roman"/>
          <w:color w:val="585756"/>
        </w:rPr>
      </w:pPr>
      <w:r w:rsidRPr="00CC42A0">
        <w:rPr>
          <w:rFonts w:eastAsia="Calibri" w:cs="Times New Roman"/>
          <w:color w:val="585756"/>
        </w:rPr>
        <w:lastRenderedPageBreak/>
        <w:t>L'état d'avancement reprendra pour chaque poste :</w:t>
      </w:r>
    </w:p>
    <w:p w14:paraId="7CA0E950" w14:textId="77777777" w:rsidR="00C06A66" w:rsidRPr="00CC42A0" w:rsidRDefault="00C06A66">
      <w:pPr>
        <w:numPr>
          <w:ilvl w:val="0"/>
          <w:numId w:val="20"/>
        </w:numPr>
        <w:spacing w:after="120" w:line="288" w:lineRule="auto"/>
        <w:jc w:val="both"/>
        <w:rPr>
          <w:rFonts w:eastAsia="Calibri" w:cs="Times New Roman"/>
          <w:color w:val="585756"/>
        </w:rPr>
      </w:pPr>
      <w:r w:rsidRPr="00CC42A0">
        <w:rPr>
          <w:rFonts w:eastAsia="Calibri" w:cs="Times New Roman"/>
          <w:color w:val="585756"/>
        </w:rPr>
        <w:t>Les quantités totales à réaliser selon les mesures de départ;</w:t>
      </w:r>
    </w:p>
    <w:p w14:paraId="44239813" w14:textId="77777777" w:rsidR="00C06A66" w:rsidRPr="00CC42A0" w:rsidRDefault="00C06A66">
      <w:pPr>
        <w:numPr>
          <w:ilvl w:val="0"/>
          <w:numId w:val="20"/>
        </w:numPr>
        <w:spacing w:after="120" w:line="288" w:lineRule="auto"/>
        <w:jc w:val="both"/>
        <w:rPr>
          <w:rFonts w:eastAsia="Calibri" w:cs="Times New Roman"/>
          <w:color w:val="585756"/>
        </w:rPr>
      </w:pPr>
      <w:r w:rsidRPr="00CC42A0">
        <w:rPr>
          <w:rFonts w:eastAsia="Calibri" w:cs="Times New Roman"/>
          <w:color w:val="585756"/>
        </w:rPr>
        <w:t>les quantités déjà réalisées et enregistrées dans l'état d'avancement du mois précédent;</w:t>
      </w:r>
    </w:p>
    <w:p w14:paraId="248DEE0A" w14:textId="77777777" w:rsidR="00C06A66" w:rsidRPr="00CC42A0" w:rsidRDefault="00C06A66">
      <w:pPr>
        <w:numPr>
          <w:ilvl w:val="0"/>
          <w:numId w:val="20"/>
        </w:numPr>
        <w:spacing w:after="120" w:line="288" w:lineRule="auto"/>
        <w:jc w:val="both"/>
        <w:rPr>
          <w:rFonts w:eastAsia="Calibri" w:cs="Times New Roman"/>
          <w:color w:val="585756"/>
        </w:rPr>
      </w:pPr>
      <w:r w:rsidRPr="00CC42A0">
        <w:rPr>
          <w:rFonts w:eastAsia="Calibri" w:cs="Times New Roman"/>
          <w:color w:val="585756"/>
        </w:rPr>
        <w:t>Les quantités réalisées au cours du mois;</w:t>
      </w:r>
    </w:p>
    <w:p w14:paraId="73F1C701" w14:textId="77777777" w:rsidR="00C06A66" w:rsidRPr="00CC42A0" w:rsidRDefault="00C06A66">
      <w:pPr>
        <w:numPr>
          <w:ilvl w:val="0"/>
          <w:numId w:val="20"/>
        </w:numPr>
        <w:spacing w:after="120" w:line="288" w:lineRule="auto"/>
        <w:jc w:val="both"/>
        <w:rPr>
          <w:rFonts w:eastAsia="Calibri" w:cs="Times New Roman"/>
          <w:color w:val="585756"/>
        </w:rPr>
      </w:pPr>
      <w:r w:rsidRPr="00CC42A0">
        <w:rPr>
          <w:rFonts w:eastAsia="Calibri" w:cs="Times New Roman"/>
          <w:color w:val="585756"/>
        </w:rPr>
        <w:t>Les quantités totales réalisées en fin de mois;</w:t>
      </w:r>
    </w:p>
    <w:p w14:paraId="1D6C553F" w14:textId="77777777" w:rsidR="00C06A66" w:rsidRPr="00CC42A0" w:rsidRDefault="00C06A66">
      <w:pPr>
        <w:numPr>
          <w:ilvl w:val="0"/>
          <w:numId w:val="20"/>
        </w:numPr>
        <w:spacing w:after="120" w:line="288" w:lineRule="auto"/>
        <w:jc w:val="both"/>
        <w:rPr>
          <w:rFonts w:eastAsia="Calibri" w:cs="Times New Roman"/>
          <w:color w:val="585756"/>
        </w:rPr>
      </w:pPr>
      <w:r w:rsidRPr="00CC42A0">
        <w:rPr>
          <w:rFonts w:eastAsia="Calibri" w:cs="Times New Roman"/>
          <w:color w:val="585756"/>
        </w:rPr>
        <w:t>Les prix unitaires de la commande;</w:t>
      </w:r>
    </w:p>
    <w:p w14:paraId="600F0A4E" w14:textId="77777777" w:rsidR="00C06A66" w:rsidRPr="00CC42A0" w:rsidRDefault="00C06A66">
      <w:pPr>
        <w:numPr>
          <w:ilvl w:val="0"/>
          <w:numId w:val="20"/>
        </w:numPr>
        <w:spacing w:after="120" w:line="288" w:lineRule="auto"/>
        <w:jc w:val="both"/>
        <w:rPr>
          <w:rFonts w:eastAsia="Calibri" w:cs="Times New Roman"/>
          <w:color w:val="585756"/>
        </w:rPr>
      </w:pPr>
      <w:r w:rsidRPr="00CC42A0">
        <w:rPr>
          <w:rFonts w:eastAsia="Calibri" w:cs="Times New Roman"/>
          <w:color w:val="585756"/>
        </w:rPr>
        <w:t>Les prix totaux des quantités réalisées au cours du mois pour chaque poste ;</w:t>
      </w:r>
    </w:p>
    <w:p w14:paraId="181FB8AE" w14:textId="0CA92629" w:rsidR="00C06A66" w:rsidRPr="00F2250D" w:rsidRDefault="00C06A66">
      <w:pPr>
        <w:numPr>
          <w:ilvl w:val="0"/>
          <w:numId w:val="20"/>
        </w:numPr>
        <w:spacing w:after="120" w:line="288" w:lineRule="auto"/>
        <w:jc w:val="both"/>
        <w:rPr>
          <w:rFonts w:eastAsia="Calibri" w:cs="Times New Roman"/>
          <w:color w:val="585756"/>
        </w:rPr>
      </w:pPr>
      <w:r w:rsidRPr="00CC42A0">
        <w:rPr>
          <w:rFonts w:eastAsia="Calibri" w:cs="Times New Roman"/>
          <w:color w:val="585756"/>
        </w:rPr>
        <w:t>Le prix total de la facture du mois.</w:t>
      </w:r>
    </w:p>
    <w:p w14:paraId="13FCABCD"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Attention : il est entendu qu’aucune avance ne peut être demandée et le paiement ne sera effectué que pour des prestations accomplies et acceptées. </w:t>
      </w:r>
    </w:p>
    <w:p w14:paraId="5F57A0FA"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paiement s’effectue exclusivement par virement bancaire.</w:t>
      </w:r>
    </w:p>
    <w:p w14:paraId="3FC777ED" w14:textId="77777777" w:rsidR="00C06A66" w:rsidRPr="0023133B" w:rsidRDefault="00C06A66" w:rsidP="00C06A66">
      <w:pPr>
        <w:pStyle w:val="Titre3"/>
        <w:rPr>
          <w:lang w:val="fr-BE"/>
        </w:rPr>
      </w:pPr>
      <w:bookmarkStart w:id="126" w:name="_Toc361393832"/>
      <w:bookmarkStart w:id="127" w:name="_Toc361408334"/>
      <w:bookmarkStart w:id="128" w:name="_Toc122522449"/>
      <w:r w:rsidRPr="2FB36B05">
        <w:rPr>
          <w:lang w:val="fr-BE"/>
        </w:rPr>
        <w:t>Litiges (art. 73)</w:t>
      </w:r>
      <w:bookmarkEnd w:id="126"/>
      <w:bookmarkEnd w:id="127"/>
      <w:bookmarkEnd w:id="128"/>
    </w:p>
    <w:p w14:paraId="6250A885"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Tous les litiges relatifs à l’exécution de ce marché sont exclusivement tranchés par les tribunaux compétents de l’arrondissement judiciaire de Bruxelles. La langue véhiculaire est le français ou le néerlandais.</w:t>
      </w:r>
    </w:p>
    <w:p w14:paraId="4B5DE5F6"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6C4BDA91" w14:textId="77777777" w:rsidR="00C06A66" w:rsidRPr="007525D7" w:rsidRDefault="00C06A66" w:rsidP="00C06A66">
      <w:pPr>
        <w:spacing w:after="120" w:line="288" w:lineRule="auto"/>
        <w:jc w:val="both"/>
        <w:rPr>
          <w:rFonts w:eastAsia="Calibri" w:cs="Times New Roman"/>
          <w:color w:val="585756"/>
        </w:rPr>
      </w:pPr>
      <w:r w:rsidRPr="007525D7">
        <w:rPr>
          <w:rFonts w:eastAsia="Calibri" w:cs="Times New Roman"/>
          <w:color w:val="585756"/>
        </w:rPr>
        <w:t xml:space="preserve">En cas de « litige », c’est-à-dire d’action en justice, la correspondance devra (également) être envoyée à l’adresse suivante : </w:t>
      </w:r>
    </w:p>
    <w:p w14:paraId="350CE277" w14:textId="77777777" w:rsidR="00C06A66" w:rsidRPr="007525D7" w:rsidRDefault="00C06A66" w:rsidP="00EB2A13">
      <w:pPr>
        <w:spacing w:after="120" w:line="288" w:lineRule="auto"/>
        <w:jc w:val="center"/>
        <w:rPr>
          <w:rFonts w:eastAsia="Calibri" w:cs="Times New Roman"/>
          <w:color w:val="585756"/>
        </w:rPr>
      </w:pPr>
      <w:r>
        <w:rPr>
          <w:rFonts w:eastAsia="Calibri" w:cs="Times New Roman"/>
          <w:color w:val="585756"/>
        </w:rPr>
        <w:t>Enabel</w:t>
      </w:r>
      <w:r w:rsidRPr="007525D7">
        <w:rPr>
          <w:rFonts w:eastAsia="Calibri" w:cs="Times New Roman"/>
          <w:color w:val="585756"/>
        </w:rPr>
        <w:t xml:space="preserve"> s.a.</w:t>
      </w:r>
    </w:p>
    <w:p w14:paraId="4A58B763" w14:textId="77777777" w:rsidR="00C06A66" w:rsidRPr="007525D7" w:rsidRDefault="00C06A66" w:rsidP="00EB2A13">
      <w:pPr>
        <w:spacing w:after="120" w:line="288" w:lineRule="auto"/>
        <w:jc w:val="center"/>
        <w:rPr>
          <w:rFonts w:eastAsia="Calibri" w:cs="Times New Roman"/>
          <w:color w:val="585756"/>
        </w:rPr>
      </w:pPr>
      <w:r w:rsidRPr="007525D7">
        <w:rPr>
          <w:rFonts w:eastAsia="Calibri" w:cs="Times New Roman"/>
          <w:color w:val="585756"/>
        </w:rPr>
        <w:t>Cellule juridique du service Logistique et Achats (L&amp;A)</w:t>
      </w:r>
    </w:p>
    <w:p w14:paraId="488027BB" w14:textId="77777777" w:rsidR="00C06A66" w:rsidRPr="007525D7" w:rsidRDefault="00C06A66" w:rsidP="00EB2A13">
      <w:pPr>
        <w:spacing w:after="120" w:line="288" w:lineRule="auto"/>
        <w:jc w:val="center"/>
        <w:rPr>
          <w:rFonts w:eastAsia="Calibri" w:cs="Times New Roman"/>
          <w:color w:val="585756"/>
        </w:rPr>
      </w:pPr>
      <w:r w:rsidRPr="007525D7">
        <w:rPr>
          <w:rFonts w:eastAsia="Calibri" w:cs="Times New Roman"/>
          <w:color w:val="585756"/>
        </w:rPr>
        <w:t>À l’attention de Mme Inge Janssens</w:t>
      </w:r>
    </w:p>
    <w:p w14:paraId="778117CF" w14:textId="77777777" w:rsidR="00C06A66" w:rsidRPr="007525D7" w:rsidRDefault="00C06A66" w:rsidP="00EB2A13">
      <w:pPr>
        <w:spacing w:after="120" w:line="288" w:lineRule="auto"/>
        <w:jc w:val="center"/>
        <w:rPr>
          <w:rFonts w:eastAsia="Calibri" w:cs="Times New Roman"/>
          <w:color w:val="585756"/>
        </w:rPr>
      </w:pPr>
      <w:r w:rsidRPr="007525D7">
        <w:rPr>
          <w:rFonts w:eastAsia="Calibri" w:cs="Times New Roman"/>
          <w:color w:val="585756"/>
        </w:rPr>
        <w:t>rue Haute 147</w:t>
      </w:r>
    </w:p>
    <w:p w14:paraId="2E7B491A" w14:textId="77777777" w:rsidR="00C06A66" w:rsidRPr="007525D7" w:rsidRDefault="00C06A66" w:rsidP="00EB2A13">
      <w:pPr>
        <w:spacing w:after="120" w:line="288" w:lineRule="auto"/>
        <w:jc w:val="center"/>
        <w:rPr>
          <w:rFonts w:eastAsia="Calibri" w:cs="Times New Roman"/>
          <w:color w:val="585756"/>
        </w:rPr>
      </w:pPr>
      <w:r w:rsidRPr="007525D7">
        <w:rPr>
          <w:rFonts w:eastAsia="Calibri" w:cs="Times New Roman"/>
          <w:color w:val="585756"/>
        </w:rPr>
        <w:t>1000 Bruxelles</w:t>
      </w:r>
    </w:p>
    <w:p w14:paraId="69E36DB7" w14:textId="047AC7B3" w:rsidR="00C06A66" w:rsidRDefault="00C06A66" w:rsidP="00EB2A13">
      <w:pPr>
        <w:spacing w:after="120" w:line="288" w:lineRule="auto"/>
        <w:jc w:val="center"/>
        <w:rPr>
          <w:rFonts w:eastAsia="Calibri" w:cs="Times New Roman"/>
          <w:color w:val="585756"/>
        </w:rPr>
      </w:pPr>
      <w:r>
        <w:rPr>
          <w:rFonts w:eastAsia="Calibri" w:cs="Times New Roman"/>
          <w:color w:val="585756"/>
        </w:rPr>
        <w:t>Belgique</w:t>
      </w:r>
    </w:p>
    <w:p w14:paraId="42BF46E2" w14:textId="77777777" w:rsidR="00C06A66" w:rsidRDefault="00C06A66">
      <w:pPr>
        <w:rPr>
          <w:rFonts w:ascii="Calibri" w:eastAsia="Calibri" w:hAnsi="Calibri" w:cs="Calibri"/>
          <w:b/>
          <w:bCs/>
          <w:color w:val="FFFFFF"/>
          <w:sz w:val="32"/>
          <w:szCs w:val="32"/>
        </w:rPr>
      </w:pPr>
      <w:bookmarkStart w:id="129" w:name="_Ref253737980"/>
      <w:bookmarkStart w:id="130" w:name="_Toc257039877"/>
      <w:bookmarkEnd w:id="73"/>
      <w:bookmarkEnd w:id="74"/>
      <w:bookmarkEnd w:id="75"/>
      <w:r>
        <w:rPr>
          <w:bCs/>
        </w:rPr>
        <w:br w:type="page"/>
      </w:r>
    </w:p>
    <w:p w14:paraId="74F93CA7" w14:textId="4F78BAA7" w:rsidR="00EB2A13" w:rsidRDefault="00C06A66" w:rsidP="006D6E4A">
      <w:pPr>
        <w:pStyle w:val="Titre1"/>
      </w:pPr>
      <w:r w:rsidRPr="006D6E4A">
        <w:lastRenderedPageBreak/>
        <w:t xml:space="preserve"> </w:t>
      </w:r>
      <w:bookmarkStart w:id="131" w:name="_Toc122522451"/>
      <w:r w:rsidR="00EB2A13">
        <w:t>Termes de références</w:t>
      </w:r>
    </w:p>
    <w:p w14:paraId="083378D9" w14:textId="23598467" w:rsidR="00EB2A13" w:rsidRDefault="00EB2A13" w:rsidP="009256B2">
      <w:pPr>
        <w:pStyle w:val="Titre2"/>
        <w:rPr>
          <w:rFonts w:eastAsia="Calibri"/>
        </w:rPr>
      </w:pPr>
      <w:r w:rsidRPr="009256B2">
        <w:rPr>
          <w:rFonts w:eastAsia="Calibri"/>
        </w:rPr>
        <w:t>Qualité des produits et des prestations</w:t>
      </w:r>
    </w:p>
    <w:p w14:paraId="2ABFE263" w14:textId="11E73730"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L’ensemble des fournitures, travaux et services mentionnés seront exécutés conformément aux normes</w:t>
      </w:r>
      <w:r w:rsidR="009256B2">
        <w:rPr>
          <w:rFonts w:eastAsia="Calibri" w:cs="Times New Roman"/>
          <w:color w:val="585756"/>
        </w:rPr>
        <w:t xml:space="preserve"> </w:t>
      </w:r>
      <w:r w:rsidRPr="009256B2">
        <w:rPr>
          <w:rFonts w:eastAsia="Calibri" w:cs="Times New Roman"/>
          <w:color w:val="585756"/>
        </w:rPr>
        <w:t>internationales similaires reconnues. Le titulaire est réputé avoir une connaissance des normes et règlements.</w:t>
      </w:r>
    </w:p>
    <w:p w14:paraId="1E5CBF51"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 soumissionnaire devra apporter la preuve de la conformité de ses installations ou de son matériel à la règlementation en vigueur pour les appareils à pression de gaz.</w:t>
      </w:r>
    </w:p>
    <w:p w14:paraId="75DC2CEC" w14:textId="2210B932"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 soumissionnaire s’engage à livrer des équipements produisant de l’oxygène médical conformes aux exigences</w:t>
      </w:r>
      <w:r w:rsidR="009256B2">
        <w:rPr>
          <w:rFonts w:eastAsia="Calibri" w:cs="Times New Roman"/>
          <w:color w:val="585756"/>
        </w:rPr>
        <w:t xml:space="preserve"> </w:t>
      </w:r>
      <w:r w:rsidRPr="009256B2">
        <w:rPr>
          <w:rFonts w:eastAsia="Calibri" w:cs="Times New Roman"/>
          <w:color w:val="585756"/>
        </w:rPr>
        <w:t>des normes de la pharmacopée internationale reconnue et en particulier à la norme Oxygène 94%.</w:t>
      </w:r>
    </w:p>
    <w:p w14:paraId="10112A39" w14:textId="692F2E18"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 fournisseur sera tenu d’effectuer tous les contrôles et analyses nécessaires afin de garantir la conformité de</w:t>
      </w:r>
      <w:r w:rsidR="009256B2">
        <w:rPr>
          <w:rFonts w:eastAsia="Calibri" w:cs="Times New Roman"/>
          <w:color w:val="585756"/>
        </w:rPr>
        <w:t xml:space="preserve"> </w:t>
      </w:r>
      <w:r w:rsidRPr="009256B2">
        <w:rPr>
          <w:rFonts w:eastAsia="Calibri" w:cs="Times New Roman"/>
          <w:color w:val="585756"/>
        </w:rPr>
        <w:t>ses fournitures aux prescriptions qui précèdent. Il fournira les documents y afférant.</w:t>
      </w:r>
    </w:p>
    <w:p w14:paraId="7D8D79CF"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 prestataire s’engage à maintenir pendant toute la durée d’exécution du marché, la qualité des produits livrés, en accord avec les fiches produits remises en appui de son offre.</w:t>
      </w:r>
    </w:p>
    <w:p w14:paraId="378707BD"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En cas de non-conformité de l’oxygène médical constatée, le Comité directeur de l’HGRSJ en collaboration avec les services techniques du Ministère de la Santé publique, Hygiène et Prévention et Enabel se réservent le droit de prendre toutes les mesures conservatoires qui s’imposent. Le fournisseur devra mettre en place sans délais les mesures correctrices adaptées à ses frais.</w:t>
      </w:r>
    </w:p>
    <w:p w14:paraId="5240BC25"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Il est prévu des supervisions et contrôles d’inspections et contrôles qualité inopinée ou ciblés pendant les travaux et après les installations.</w:t>
      </w:r>
    </w:p>
    <w:p w14:paraId="187EB328"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 fournisseur doit mettre à la disposition du l’HGR Saint Joseph un programme de service tels que :</w:t>
      </w:r>
    </w:p>
    <w:p w14:paraId="4FABC598" w14:textId="77777777" w:rsidR="00EB2A13" w:rsidRPr="009256B2" w:rsidRDefault="00EB2A13">
      <w:pPr>
        <w:pStyle w:val="Paragraphedeliste"/>
        <w:numPr>
          <w:ilvl w:val="0"/>
          <w:numId w:val="26"/>
        </w:numPr>
        <w:spacing w:after="120" w:line="288" w:lineRule="auto"/>
        <w:jc w:val="both"/>
        <w:rPr>
          <w:rFonts w:eastAsia="Calibri" w:cs="Times New Roman"/>
          <w:color w:val="585756"/>
        </w:rPr>
      </w:pPr>
      <w:r w:rsidRPr="009256B2">
        <w:rPr>
          <w:rFonts w:eastAsia="Calibri" w:cs="Times New Roman"/>
          <w:color w:val="585756"/>
        </w:rPr>
        <w:t>Les informations sur la maintenance et l'opérationnalisation de l'unité de production d'oxygène ;</w:t>
      </w:r>
    </w:p>
    <w:p w14:paraId="0BC83DAD" w14:textId="77777777" w:rsidR="00EB2A13" w:rsidRPr="009256B2" w:rsidRDefault="00EB2A13">
      <w:pPr>
        <w:pStyle w:val="Paragraphedeliste"/>
        <w:numPr>
          <w:ilvl w:val="0"/>
          <w:numId w:val="26"/>
        </w:numPr>
        <w:spacing w:after="120" w:line="288" w:lineRule="auto"/>
        <w:jc w:val="both"/>
        <w:rPr>
          <w:rFonts w:eastAsia="Calibri" w:cs="Times New Roman"/>
          <w:color w:val="585756"/>
        </w:rPr>
      </w:pPr>
      <w:r w:rsidRPr="009256B2">
        <w:rPr>
          <w:rFonts w:eastAsia="Calibri" w:cs="Times New Roman"/>
          <w:color w:val="585756"/>
        </w:rPr>
        <w:t>Un programme et un planning des maintenances (curative et préventive) sur 12 mois ; y compris pendant la période de garantie</w:t>
      </w:r>
    </w:p>
    <w:p w14:paraId="1BF2C714" w14:textId="77777777" w:rsidR="00EB2A13" w:rsidRPr="009256B2" w:rsidRDefault="00EB2A13">
      <w:pPr>
        <w:pStyle w:val="Paragraphedeliste"/>
        <w:numPr>
          <w:ilvl w:val="0"/>
          <w:numId w:val="26"/>
        </w:numPr>
        <w:spacing w:after="120" w:line="288" w:lineRule="auto"/>
        <w:jc w:val="both"/>
        <w:rPr>
          <w:rFonts w:eastAsia="Calibri" w:cs="Times New Roman"/>
          <w:color w:val="585756"/>
        </w:rPr>
      </w:pPr>
      <w:r w:rsidRPr="009256B2">
        <w:rPr>
          <w:rFonts w:eastAsia="Calibri" w:cs="Times New Roman"/>
          <w:color w:val="585756"/>
        </w:rPr>
        <w:t>La garantie de tous les équipements fournis conformément aux clauses du dossier d'appel d’offres ;</w:t>
      </w:r>
    </w:p>
    <w:p w14:paraId="4BCC0AB4" w14:textId="77777777" w:rsidR="00EB2A13" w:rsidRPr="009256B2" w:rsidRDefault="00EB2A13">
      <w:pPr>
        <w:pStyle w:val="Paragraphedeliste"/>
        <w:numPr>
          <w:ilvl w:val="0"/>
          <w:numId w:val="26"/>
        </w:numPr>
        <w:spacing w:after="120" w:line="288" w:lineRule="auto"/>
        <w:jc w:val="both"/>
        <w:rPr>
          <w:rFonts w:eastAsia="Calibri" w:cs="Times New Roman"/>
          <w:color w:val="585756"/>
        </w:rPr>
      </w:pPr>
      <w:r w:rsidRPr="009256B2">
        <w:rPr>
          <w:rFonts w:eastAsia="Calibri" w:cs="Times New Roman"/>
          <w:color w:val="585756"/>
        </w:rPr>
        <w:t>L'intervention dans un délai de 72 heures pour le dépannage en cas de panne ;</w:t>
      </w:r>
    </w:p>
    <w:p w14:paraId="6DC37D52" w14:textId="77777777" w:rsidR="00EB2A13" w:rsidRPr="009256B2" w:rsidRDefault="00EB2A13">
      <w:pPr>
        <w:pStyle w:val="Paragraphedeliste"/>
        <w:numPr>
          <w:ilvl w:val="0"/>
          <w:numId w:val="26"/>
        </w:numPr>
        <w:spacing w:after="120" w:line="288" w:lineRule="auto"/>
        <w:jc w:val="both"/>
        <w:rPr>
          <w:rFonts w:eastAsia="Calibri" w:cs="Times New Roman"/>
          <w:color w:val="585756"/>
        </w:rPr>
      </w:pPr>
      <w:r w:rsidRPr="009256B2">
        <w:rPr>
          <w:rFonts w:eastAsia="Calibri" w:cs="Times New Roman"/>
          <w:color w:val="585756"/>
        </w:rPr>
        <w:t>Les moyens de télésurveillance s’il y a lieu ;</w:t>
      </w:r>
    </w:p>
    <w:p w14:paraId="7FAB9C22" w14:textId="77777777" w:rsidR="00EB2A13" w:rsidRPr="009256B2" w:rsidRDefault="00EB2A13" w:rsidP="009256B2">
      <w:pPr>
        <w:spacing w:after="120" w:line="288" w:lineRule="auto"/>
        <w:jc w:val="both"/>
        <w:rPr>
          <w:rFonts w:eastAsia="Calibri" w:cs="Times New Roman"/>
          <w:color w:val="585756"/>
        </w:rPr>
        <w:sectPr w:rsidR="00EB2A13" w:rsidRPr="009256B2" w:rsidSect="00153F18">
          <w:footerReference w:type="default" r:id="rId27"/>
          <w:pgSz w:w="11910" w:h="16840"/>
          <w:pgMar w:top="1417" w:right="1417" w:bottom="1417" w:left="1417" w:header="0" w:footer="407" w:gutter="0"/>
          <w:pgNumType w:start="10"/>
          <w:cols w:space="720"/>
        </w:sectPr>
      </w:pPr>
    </w:p>
    <w:p w14:paraId="565C5071" w14:textId="7664F760" w:rsidR="00EB2A13" w:rsidRPr="009256B2" w:rsidRDefault="00EB2A13">
      <w:pPr>
        <w:pStyle w:val="Paragraphedeliste"/>
        <w:numPr>
          <w:ilvl w:val="0"/>
          <w:numId w:val="26"/>
        </w:numPr>
        <w:spacing w:after="120" w:line="288" w:lineRule="auto"/>
        <w:jc w:val="both"/>
        <w:rPr>
          <w:rFonts w:eastAsia="Calibri" w:cs="Times New Roman"/>
          <w:color w:val="585756"/>
        </w:rPr>
      </w:pPr>
      <w:r w:rsidRPr="009256B2">
        <w:rPr>
          <w:rFonts w:eastAsia="Calibri" w:cs="Times New Roman"/>
          <w:color w:val="585756"/>
        </w:rPr>
        <w:lastRenderedPageBreak/>
        <w:t>Les moyens mis en œuvre afin d’assurer une traçabilité de la production (pureté, volumes) ;</w:t>
      </w:r>
    </w:p>
    <w:p w14:paraId="2E86F4C4" w14:textId="77777777" w:rsidR="00EB2A13" w:rsidRPr="009256B2" w:rsidRDefault="00EB2A13" w:rsidP="009256B2">
      <w:pPr>
        <w:pStyle w:val="Titre2"/>
        <w:rPr>
          <w:rFonts w:eastAsia="Calibri"/>
        </w:rPr>
      </w:pPr>
      <w:r w:rsidRPr="009256B2">
        <w:rPr>
          <w:rFonts w:eastAsia="Calibri"/>
        </w:rPr>
        <w:t>Quantités et dimensionnement de l’installation</w:t>
      </w:r>
    </w:p>
    <w:p w14:paraId="0A68C465" w14:textId="77777777" w:rsidR="00EB2A13" w:rsidRPr="009256B2" w:rsidRDefault="00EB2A13" w:rsidP="009256B2">
      <w:pPr>
        <w:pStyle w:val="Titre3"/>
      </w:pPr>
      <w:r w:rsidRPr="009256B2">
        <w:t>Quantités :</w:t>
      </w:r>
    </w:p>
    <w:p w14:paraId="70430B37"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Les quantités de production de l’oxygène médical mentionnées dans ce document sont des quantités moyennes prévisionnelles.</w:t>
      </w:r>
    </w:p>
    <w:p w14:paraId="5712237B"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Elles sont données à titre indicatif pour permettre une valorisation de l’offre.</w:t>
      </w:r>
    </w:p>
    <w:p w14:paraId="7B0B6947" w14:textId="5113BCA5"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 soumissionnaire peut proposer des solutions visant à optimiser les consommations de l’établissement.</w:t>
      </w:r>
    </w:p>
    <w:p w14:paraId="7FD2B01E" w14:textId="4AC084F9" w:rsidR="00EB2A13" w:rsidRPr="009256B2" w:rsidRDefault="00EB2A13" w:rsidP="009256B2">
      <w:pPr>
        <w:pStyle w:val="Titre3"/>
      </w:pPr>
      <w:r w:rsidRPr="009256B2">
        <w:t xml:space="preserve">Dimensionnement de </w:t>
      </w:r>
      <w:r w:rsidR="009256B2" w:rsidRPr="009256B2">
        <w:t>l’installation:</w:t>
      </w:r>
    </w:p>
    <w:p w14:paraId="50BB5B52"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 soumissionnaire devra préciser au regard de l’équipement proposé les conditions techniques d’installations préconisées (par exemple la qualité et la dalle, la capacité de support de charge de la dalle, les zones de dégagement, etc.) en tenant compte des résultats de la reconnaissance géotechnique qui devra être préalablement réalisée par l’adjudicataire.</w:t>
      </w:r>
    </w:p>
    <w:p w14:paraId="3EAB2C56" w14:textId="77777777" w:rsidR="00EB2A13" w:rsidRPr="009256B2" w:rsidRDefault="00EB2A13" w:rsidP="009256B2">
      <w:pPr>
        <w:pStyle w:val="Titre2"/>
        <w:rPr>
          <w:rFonts w:eastAsia="Calibri"/>
        </w:rPr>
      </w:pPr>
      <w:r w:rsidRPr="009256B2">
        <w:rPr>
          <w:rFonts w:eastAsia="Calibri"/>
        </w:rPr>
        <w:t>Réception des installations</w:t>
      </w:r>
    </w:p>
    <w:p w14:paraId="2AA46B78" w14:textId="4D7960DB"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 xml:space="preserve">La réception des installations sera effectuée au minimum, en présence d’une équipe de Enabel, du Comité </w:t>
      </w:r>
      <w:r w:rsidR="009256B2" w:rsidRPr="009256B2">
        <w:rPr>
          <w:rFonts w:eastAsia="Calibri" w:cs="Times New Roman"/>
          <w:color w:val="585756"/>
        </w:rPr>
        <w:t>de</w:t>
      </w:r>
      <w:r w:rsidR="009256B2">
        <w:rPr>
          <w:rFonts w:eastAsia="Calibri" w:cs="Times New Roman"/>
          <w:color w:val="585756"/>
        </w:rPr>
        <w:t xml:space="preserve"> direction</w:t>
      </w:r>
      <w:r w:rsidRPr="009256B2">
        <w:rPr>
          <w:rFonts w:eastAsia="Calibri" w:cs="Times New Roman"/>
          <w:color w:val="585756"/>
        </w:rPr>
        <w:t xml:space="preserve"> de l’HGR Saint Joseph, du chef de service de la maintenance, d’un représentant du personnel utilisateur.</w:t>
      </w:r>
    </w:p>
    <w:p w14:paraId="00BBAFB7" w14:textId="77777777" w:rsidR="00EB2A13" w:rsidRPr="009256B2" w:rsidRDefault="00EB2A13" w:rsidP="009256B2">
      <w:pPr>
        <w:pStyle w:val="Titre2"/>
        <w:rPr>
          <w:rFonts w:eastAsia="Calibri"/>
        </w:rPr>
      </w:pPr>
      <w:r w:rsidRPr="009256B2">
        <w:rPr>
          <w:rFonts w:eastAsia="Calibri"/>
        </w:rPr>
        <w:t>Responsabilités</w:t>
      </w:r>
    </w:p>
    <w:p w14:paraId="3B50C025"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 soumissionnaire est responsable de tous les dégâts qui pourraient subvenir aux ouvrages de son fait, de celui de son personnel et des intempéries. Pour pallier à ces inconvénients, il lui appartient de prendre toutes les précautions utiles. Il est aussi responsable de la sécurité de son personnel et de toutes les personnes susceptibles de se trouver sur le chantier. Toutes les dispositions qu’il prendra à cet effet, y compris la protection contre le vol, sont réputées prises en compte dans son offre. Il ne pourra donc en aucun cas faire des réclamations pour l’un quelconque des points ci-dessus évoqués. Il assurera directement ou par l’entremise d’un responsable compétent, une surveillance sérieuse de son chantier.</w:t>
      </w:r>
    </w:p>
    <w:p w14:paraId="23E81BEB"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L’entreprise a la charge des enlèvements périodiques des graviers, déchets et tous autres rejets du chantier. L’entreprise prendra toutes les dispositions nécessaires pour assurer la sécurité du chantier :</w:t>
      </w:r>
    </w:p>
    <w:p w14:paraId="1A83C876" w14:textId="77777777" w:rsidR="00EB2A13" w:rsidRPr="009256B2" w:rsidRDefault="00EB2A13">
      <w:pPr>
        <w:pStyle w:val="Paragraphedeliste"/>
        <w:numPr>
          <w:ilvl w:val="0"/>
          <w:numId w:val="27"/>
        </w:numPr>
        <w:spacing w:after="120" w:line="288" w:lineRule="auto"/>
        <w:jc w:val="both"/>
        <w:rPr>
          <w:rFonts w:eastAsia="Calibri" w:cs="Times New Roman"/>
          <w:color w:val="585756"/>
        </w:rPr>
      </w:pPr>
      <w:r w:rsidRPr="009256B2">
        <w:rPr>
          <w:rFonts w:eastAsia="Calibri" w:cs="Times New Roman"/>
          <w:color w:val="585756"/>
        </w:rPr>
        <w:t>Signalisation du chantier ;</w:t>
      </w:r>
    </w:p>
    <w:p w14:paraId="4CAE1249" w14:textId="77777777" w:rsidR="00EB2A13" w:rsidRPr="009256B2" w:rsidRDefault="00EB2A13">
      <w:pPr>
        <w:pStyle w:val="Paragraphedeliste"/>
        <w:numPr>
          <w:ilvl w:val="0"/>
          <w:numId w:val="27"/>
        </w:numPr>
        <w:spacing w:after="120" w:line="288" w:lineRule="auto"/>
        <w:jc w:val="both"/>
        <w:rPr>
          <w:rFonts w:eastAsia="Calibri" w:cs="Times New Roman"/>
          <w:color w:val="585756"/>
        </w:rPr>
      </w:pPr>
      <w:r w:rsidRPr="009256B2">
        <w:rPr>
          <w:rFonts w:eastAsia="Calibri" w:cs="Times New Roman"/>
          <w:color w:val="585756"/>
        </w:rPr>
        <w:t>Sécurité du personnel ;</w:t>
      </w:r>
    </w:p>
    <w:p w14:paraId="4D0055EE" w14:textId="77777777" w:rsidR="00EB2A13" w:rsidRPr="009256B2" w:rsidRDefault="00EB2A13">
      <w:pPr>
        <w:pStyle w:val="Paragraphedeliste"/>
        <w:numPr>
          <w:ilvl w:val="0"/>
          <w:numId w:val="27"/>
        </w:numPr>
        <w:spacing w:after="120" w:line="288" w:lineRule="auto"/>
        <w:jc w:val="both"/>
        <w:rPr>
          <w:rFonts w:eastAsia="Calibri" w:cs="Times New Roman"/>
          <w:color w:val="585756"/>
        </w:rPr>
      </w:pPr>
      <w:r w:rsidRPr="009256B2">
        <w:rPr>
          <w:rFonts w:eastAsia="Calibri" w:cs="Times New Roman"/>
          <w:color w:val="585756"/>
        </w:rPr>
        <w:t>Hygiène au chantier ;</w:t>
      </w:r>
    </w:p>
    <w:p w14:paraId="51C964D0" w14:textId="56ADDB3E" w:rsidR="00EB2A13" w:rsidRPr="009256B2" w:rsidRDefault="00EB2A13">
      <w:pPr>
        <w:pStyle w:val="Paragraphedeliste"/>
        <w:numPr>
          <w:ilvl w:val="0"/>
          <w:numId w:val="27"/>
        </w:numPr>
        <w:spacing w:after="120" w:line="288" w:lineRule="auto"/>
        <w:jc w:val="both"/>
        <w:rPr>
          <w:rFonts w:eastAsia="Calibri" w:cs="Times New Roman"/>
          <w:color w:val="585756"/>
        </w:rPr>
      </w:pPr>
      <w:r w:rsidRPr="009256B2">
        <w:rPr>
          <w:rFonts w:eastAsia="Calibri" w:cs="Times New Roman"/>
          <w:color w:val="585756"/>
        </w:rPr>
        <w:t>Maintien des activités au sein des structures.</w:t>
      </w:r>
    </w:p>
    <w:p w14:paraId="362D55A8" w14:textId="77777777" w:rsidR="00EB2A13" w:rsidRPr="009256B2" w:rsidRDefault="00EB2A13" w:rsidP="009256B2">
      <w:pPr>
        <w:pStyle w:val="Titre2"/>
        <w:rPr>
          <w:rFonts w:eastAsia="Calibri"/>
          <w:lang w:val="fr-FR"/>
        </w:rPr>
      </w:pPr>
      <w:r w:rsidRPr="009256B2">
        <w:rPr>
          <w:rFonts w:eastAsia="Calibri"/>
          <w:lang w:val="fr-FR"/>
        </w:rPr>
        <w:t>Installation et mise en services</w:t>
      </w:r>
    </w:p>
    <w:p w14:paraId="07891B37" w14:textId="0D06B503"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Le fournisseur garantira l’installation et la mise en services de tous les équipements livrés, et ce en concertation</w:t>
      </w:r>
      <w:r w:rsidR="009256B2">
        <w:rPr>
          <w:rFonts w:eastAsia="Calibri" w:cs="Times New Roman"/>
          <w:color w:val="585756"/>
        </w:rPr>
        <w:t xml:space="preserve"> </w:t>
      </w:r>
      <w:r w:rsidRPr="009256B2">
        <w:rPr>
          <w:rFonts w:eastAsia="Calibri" w:cs="Times New Roman"/>
          <w:color w:val="585756"/>
        </w:rPr>
        <w:t>avec le fonctionnaire dirigeant et ses délégués.</w:t>
      </w:r>
    </w:p>
    <w:p w14:paraId="31E5C87A"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 xml:space="preserve">Les accessoires tels que les câblages, attaches, dispositifs de fixation nécessaires pour la mise en services et le bon fonctionnement des équipements fournis feront également partie des équipements à prévoir par le fournisseur, et sont inclus dans les prix, ainsi que les travaux </w:t>
      </w:r>
      <w:r w:rsidRPr="009256B2">
        <w:rPr>
          <w:rFonts w:eastAsia="Calibri" w:cs="Times New Roman"/>
          <w:color w:val="585756"/>
        </w:rPr>
        <w:lastRenderedPageBreak/>
        <w:t>accessoires à la fourniture (scellement, réservation…) qui devront être réalisés selon les règles de l'art.</w:t>
      </w:r>
    </w:p>
    <w:p w14:paraId="5748AC56"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Si un appareil nécessite un outillage spécifique de montage, de réglage ou de contrôle pour les opérations de maintenance et réparation courantes, celui-ci devra obligatoirement être inclus.</w:t>
      </w:r>
    </w:p>
    <w:p w14:paraId="53AF85B3" w14:textId="14E02A43"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Tous les équipements doivent être conformes aux règles générales de sécurité et en particulier aux normes européennes (marquage CE) ou équivalentes. Tous les équipements doivent être adaptés aux conditions d'alimentation locales (fiches et prises de courant, fréquence, tension…).</w:t>
      </w:r>
    </w:p>
    <w:p w14:paraId="0FA90450" w14:textId="77777777" w:rsidR="00EB2A13" w:rsidRPr="009256B2" w:rsidRDefault="00EB2A13" w:rsidP="009256B2">
      <w:pPr>
        <w:spacing w:after="120" w:line="288" w:lineRule="auto"/>
        <w:jc w:val="both"/>
        <w:rPr>
          <w:rFonts w:eastAsia="Calibri" w:cs="Times New Roman"/>
          <w:color w:val="585756"/>
        </w:rPr>
      </w:pPr>
      <w:r w:rsidRPr="009256B2">
        <w:rPr>
          <w:rFonts w:eastAsia="Calibri" w:cs="Times New Roman"/>
          <w:color w:val="585756"/>
        </w:rPr>
        <w:t>Sites concernés par l’installation de la centrale (Plan de masse de l’HGR Saint Joseph)</w:t>
      </w:r>
    </w:p>
    <w:p w14:paraId="62173432" w14:textId="77777777" w:rsidR="00EB2A13" w:rsidRDefault="00EB2A13" w:rsidP="00EB2A13">
      <w:pPr>
        <w:pStyle w:val="Corpsdetexte"/>
        <w:ind w:left="730"/>
      </w:pPr>
      <w:r>
        <w:rPr>
          <w:noProof/>
        </w:rPr>
        <w:drawing>
          <wp:inline distT="0" distB="0" distL="0" distR="0" wp14:anchorId="272C1105" wp14:editId="6095C5E8">
            <wp:extent cx="5920722" cy="4821174"/>
            <wp:effectExtent l="0" t="0" r="0" b="0"/>
            <wp:docPr id="8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5.jpeg"/>
                    <pic:cNvPicPr/>
                  </pic:nvPicPr>
                  <pic:blipFill>
                    <a:blip r:embed="rId28" cstate="print"/>
                    <a:stretch>
                      <a:fillRect/>
                    </a:stretch>
                  </pic:blipFill>
                  <pic:spPr>
                    <a:xfrm>
                      <a:off x="0" y="0"/>
                      <a:ext cx="5920722" cy="4821174"/>
                    </a:xfrm>
                    <a:prstGeom prst="rect">
                      <a:avLst/>
                    </a:prstGeom>
                  </pic:spPr>
                </pic:pic>
              </a:graphicData>
            </a:graphic>
          </wp:inline>
        </w:drawing>
      </w:r>
    </w:p>
    <w:p w14:paraId="2F3A58C7" w14:textId="77777777" w:rsidR="00EB2A13" w:rsidRDefault="00EB2A13" w:rsidP="00EB2A13">
      <w:pPr>
        <w:pStyle w:val="Corpsdetexte"/>
        <w:spacing w:before="6"/>
        <w:rPr>
          <w:b/>
        </w:rPr>
      </w:pPr>
    </w:p>
    <w:p w14:paraId="6C6C925F" w14:textId="77777777" w:rsidR="00EB2A13" w:rsidRDefault="00EB2A13" w:rsidP="009256B2">
      <w:pPr>
        <w:pStyle w:val="Titre2"/>
      </w:pPr>
      <w:r>
        <w:t>Formations</w:t>
      </w:r>
    </w:p>
    <w:p w14:paraId="1C383CAD" w14:textId="77777777" w:rsidR="00EB2A13" w:rsidRPr="009256B2" w:rsidRDefault="00EB2A13" w:rsidP="008C74CB">
      <w:pPr>
        <w:spacing w:after="120" w:line="288" w:lineRule="auto"/>
        <w:jc w:val="both"/>
        <w:rPr>
          <w:rFonts w:eastAsia="Calibri" w:cs="Times New Roman"/>
          <w:color w:val="585756"/>
        </w:rPr>
      </w:pPr>
      <w:r w:rsidRPr="009256B2">
        <w:rPr>
          <w:rFonts w:eastAsia="Calibri" w:cs="Times New Roman"/>
          <w:color w:val="585756"/>
        </w:rPr>
        <w:t>Les formations devront se dérouler dès que les équipements seront installés et mis en service sur chaque site et ce successivement. Pour rappel, les frais de formations sont pris en charge par le fournisseur et le soumissionnaire proposera à cette fin dans son offre un montant total forfaitaire.</w:t>
      </w:r>
    </w:p>
    <w:p w14:paraId="347C7D8F" w14:textId="77777777" w:rsidR="00EB2A13" w:rsidRPr="009256B2" w:rsidRDefault="00EB2A13" w:rsidP="008C74CB">
      <w:pPr>
        <w:spacing w:after="120" w:line="288" w:lineRule="auto"/>
        <w:jc w:val="both"/>
        <w:rPr>
          <w:rFonts w:eastAsia="Calibri" w:cs="Times New Roman"/>
          <w:color w:val="585756"/>
        </w:rPr>
      </w:pPr>
      <w:r w:rsidRPr="009256B2">
        <w:rPr>
          <w:rFonts w:eastAsia="Calibri" w:cs="Times New Roman"/>
          <w:color w:val="585756"/>
        </w:rPr>
        <w:t>Les formations doivent avoir lieu dès que les équipements sont installés et mis en service.</w:t>
      </w:r>
    </w:p>
    <w:p w14:paraId="26E9A015" w14:textId="77777777" w:rsidR="00EB2A13" w:rsidRPr="009256B2" w:rsidRDefault="00EB2A13" w:rsidP="008C74CB">
      <w:pPr>
        <w:spacing w:after="120" w:line="288" w:lineRule="auto"/>
        <w:jc w:val="both"/>
        <w:rPr>
          <w:rFonts w:eastAsia="Calibri" w:cs="Times New Roman"/>
          <w:color w:val="585756"/>
        </w:rPr>
      </w:pPr>
      <w:r w:rsidRPr="009256B2">
        <w:rPr>
          <w:rFonts w:eastAsia="Calibri" w:cs="Times New Roman"/>
          <w:color w:val="585756"/>
        </w:rPr>
        <w:t>Les coûts d'installation, de mise en service et de formation sont à la charge de l'entrepreneur et seront inclus dans les prix. Les formations doivent avoir lieu aux lieux de livraison dans un délai de 5 jours de calendrier à compter de la date de livraison, d'installation et de mise en service au lieu de livraison. Le pouvoir adjudicateur prévoit environ 15 participants pour la formation.</w:t>
      </w:r>
    </w:p>
    <w:p w14:paraId="6BAF03E4" w14:textId="77777777" w:rsidR="00EB2A13" w:rsidRDefault="00EB2A13" w:rsidP="008C74CB">
      <w:pPr>
        <w:pStyle w:val="Titre3"/>
        <w:jc w:val="both"/>
      </w:pPr>
      <w:r>
        <w:lastRenderedPageBreak/>
        <w:t>Contenu</w:t>
      </w:r>
      <w:r>
        <w:rPr>
          <w:spacing w:val="-5"/>
        </w:rPr>
        <w:t xml:space="preserve"> </w:t>
      </w:r>
      <w:r>
        <w:t>des</w:t>
      </w:r>
      <w:r>
        <w:rPr>
          <w:spacing w:val="-1"/>
        </w:rPr>
        <w:t xml:space="preserve"> </w:t>
      </w:r>
      <w:r>
        <w:rPr>
          <w:spacing w:val="-2"/>
        </w:rPr>
        <w:t>formations</w:t>
      </w:r>
    </w:p>
    <w:p w14:paraId="34353FDC" w14:textId="77777777" w:rsidR="00EB2A13" w:rsidRPr="009256B2" w:rsidRDefault="00EB2A13" w:rsidP="008C74CB">
      <w:pPr>
        <w:spacing w:after="120" w:line="288" w:lineRule="auto"/>
        <w:jc w:val="both"/>
        <w:rPr>
          <w:rFonts w:eastAsia="Calibri" w:cs="Times New Roman"/>
          <w:color w:val="585756"/>
        </w:rPr>
      </w:pPr>
      <w:r w:rsidRPr="009256B2">
        <w:rPr>
          <w:rFonts w:eastAsia="Calibri" w:cs="Times New Roman"/>
          <w:color w:val="585756"/>
        </w:rPr>
        <w:t>Les formations seront données par l’adjudicataire en français. Elles couvriront entre autres les aspects suivants : le fonctionnement, l’entretien courant, l’utilisation, l’explication des options possibles, les consignes de sécurité, ainsi que les choses « à faire » et « à ne pas faire ». Les formations seront essentiellement participatives, interactives et dynamiques. Les notions théoriques seront accompagnées d'exercices.</w:t>
      </w:r>
    </w:p>
    <w:p w14:paraId="13690E12" w14:textId="35158347" w:rsidR="00EB2A13" w:rsidRPr="009256B2" w:rsidRDefault="00EB2A13" w:rsidP="008C74CB">
      <w:pPr>
        <w:spacing w:after="120" w:line="288" w:lineRule="auto"/>
        <w:jc w:val="both"/>
        <w:rPr>
          <w:rFonts w:eastAsia="Calibri" w:cs="Times New Roman"/>
          <w:color w:val="585756"/>
        </w:rPr>
        <w:sectPr w:rsidR="00EB2A13" w:rsidRPr="009256B2" w:rsidSect="00153F18">
          <w:footerReference w:type="default" r:id="rId29"/>
          <w:pgSz w:w="11910" w:h="16840"/>
          <w:pgMar w:top="1417" w:right="1417" w:bottom="1417" w:left="1417" w:header="0" w:footer="407" w:gutter="0"/>
          <w:cols w:space="720"/>
          <w:docGrid w:linePitch="286"/>
        </w:sectPr>
      </w:pPr>
      <w:r w:rsidRPr="009256B2">
        <w:rPr>
          <w:rFonts w:eastAsia="Calibri" w:cs="Times New Roman"/>
          <w:color w:val="585756"/>
        </w:rPr>
        <w:t xml:space="preserve">Le soumissionnaire proposera dans son offre un plan de formation (max. 2 pages) qui comprendra </w:t>
      </w:r>
    </w:p>
    <w:p w14:paraId="404D83CF" w14:textId="77777777" w:rsidR="00EB2A13" w:rsidRPr="009256B2" w:rsidRDefault="00EB2A13">
      <w:pPr>
        <w:pStyle w:val="Paragraphedeliste"/>
        <w:numPr>
          <w:ilvl w:val="0"/>
          <w:numId w:val="28"/>
        </w:numPr>
        <w:spacing w:after="120" w:line="288" w:lineRule="auto"/>
        <w:jc w:val="both"/>
        <w:rPr>
          <w:rFonts w:eastAsia="Calibri" w:cs="Times New Roman"/>
          <w:color w:val="585756"/>
        </w:rPr>
      </w:pPr>
      <w:r w:rsidRPr="009256B2">
        <w:rPr>
          <w:rFonts w:eastAsia="Calibri" w:cs="Times New Roman"/>
          <w:color w:val="585756"/>
        </w:rPr>
        <w:lastRenderedPageBreak/>
        <w:t>Le contenu proposé de la formation ;</w:t>
      </w:r>
    </w:p>
    <w:p w14:paraId="78C669AC" w14:textId="77777777" w:rsidR="00EB2A13" w:rsidRPr="009256B2" w:rsidRDefault="00EB2A13">
      <w:pPr>
        <w:pStyle w:val="Paragraphedeliste"/>
        <w:numPr>
          <w:ilvl w:val="0"/>
          <w:numId w:val="28"/>
        </w:numPr>
        <w:spacing w:after="120" w:line="288" w:lineRule="auto"/>
        <w:jc w:val="both"/>
        <w:rPr>
          <w:rFonts w:eastAsia="Calibri" w:cs="Times New Roman"/>
          <w:color w:val="585756"/>
        </w:rPr>
      </w:pPr>
      <w:r w:rsidRPr="009256B2">
        <w:rPr>
          <w:rFonts w:eastAsia="Calibri" w:cs="Times New Roman"/>
          <w:color w:val="585756"/>
        </w:rPr>
        <w:t>La durée proposée de la formation.</w:t>
      </w:r>
    </w:p>
    <w:p w14:paraId="5EE05CD7" w14:textId="3D042EF2" w:rsidR="00EB2A13" w:rsidRPr="009256B2" w:rsidRDefault="00EB2A13">
      <w:pPr>
        <w:pStyle w:val="Paragraphedeliste"/>
        <w:numPr>
          <w:ilvl w:val="0"/>
          <w:numId w:val="28"/>
        </w:numPr>
        <w:spacing w:after="120" w:line="288" w:lineRule="auto"/>
        <w:jc w:val="both"/>
        <w:rPr>
          <w:rFonts w:eastAsia="Calibri" w:cs="Times New Roman"/>
          <w:color w:val="585756"/>
        </w:rPr>
      </w:pPr>
      <w:r w:rsidRPr="009256B2">
        <w:rPr>
          <w:rFonts w:eastAsia="Calibri" w:cs="Times New Roman"/>
          <w:color w:val="585756"/>
        </w:rPr>
        <w:t>Une fois les formations terminées, l’adjudicataire rédigera un bref rapport en français contenant les éléments</w:t>
      </w:r>
      <w:r w:rsidR="009256B2" w:rsidRPr="009256B2">
        <w:rPr>
          <w:rFonts w:eastAsia="Calibri" w:cs="Times New Roman"/>
          <w:color w:val="585756"/>
        </w:rPr>
        <w:t xml:space="preserve"> </w:t>
      </w:r>
      <w:r w:rsidRPr="009256B2">
        <w:rPr>
          <w:rFonts w:eastAsia="Calibri" w:cs="Times New Roman"/>
          <w:color w:val="585756"/>
        </w:rPr>
        <w:t>suivants :</w:t>
      </w:r>
    </w:p>
    <w:p w14:paraId="60568848" w14:textId="1ED29B9C" w:rsidR="00EB2A13" w:rsidRPr="009256B2" w:rsidRDefault="00EB2A13" w:rsidP="008C74CB">
      <w:pPr>
        <w:spacing w:after="120" w:line="288" w:lineRule="auto"/>
        <w:jc w:val="both"/>
        <w:rPr>
          <w:rFonts w:eastAsia="Calibri" w:cs="Times New Roman"/>
          <w:color w:val="585756"/>
        </w:rPr>
      </w:pPr>
      <w:r w:rsidRPr="009256B2">
        <w:rPr>
          <w:rFonts w:eastAsia="Calibri" w:cs="Times New Roman"/>
          <w:color w:val="585756"/>
        </w:rPr>
        <w:t xml:space="preserve">Un </w:t>
      </w:r>
      <w:r w:rsidR="009256B2" w:rsidRPr="009256B2">
        <w:rPr>
          <w:rFonts w:eastAsia="Calibri" w:cs="Times New Roman"/>
          <w:color w:val="585756"/>
        </w:rPr>
        <w:t>rapport du</w:t>
      </w:r>
      <w:r w:rsidRPr="009256B2">
        <w:rPr>
          <w:rFonts w:eastAsia="Calibri" w:cs="Times New Roman"/>
          <w:color w:val="585756"/>
        </w:rPr>
        <w:t xml:space="preserve"> déroulement des formations avec photos, difficultés </w:t>
      </w:r>
      <w:r w:rsidR="009256B2" w:rsidRPr="009256B2">
        <w:rPr>
          <w:rFonts w:eastAsia="Calibri" w:cs="Times New Roman"/>
          <w:color w:val="585756"/>
        </w:rPr>
        <w:t>rencontrées, observations</w:t>
      </w:r>
      <w:r w:rsidRPr="009256B2">
        <w:rPr>
          <w:rFonts w:eastAsia="Calibri" w:cs="Times New Roman"/>
          <w:color w:val="585756"/>
        </w:rPr>
        <w:t xml:space="preserve"> et </w:t>
      </w:r>
      <w:r w:rsidR="009256B2" w:rsidRPr="009256B2">
        <w:rPr>
          <w:rFonts w:eastAsia="Calibri" w:cs="Times New Roman"/>
          <w:color w:val="585756"/>
        </w:rPr>
        <w:t>recommandations ;</w:t>
      </w:r>
    </w:p>
    <w:p w14:paraId="72B72CBC" w14:textId="77777777" w:rsidR="00EB2A13" w:rsidRPr="009256B2" w:rsidRDefault="00EB2A13" w:rsidP="008C74CB">
      <w:pPr>
        <w:spacing w:after="120" w:line="288" w:lineRule="auto"/>
        <w:jc w:val="both"/>
        <w:rPr>
          <w:rFonts w:eastAsia="Calibri" w:cs="Times New Roman"/>
          <w:color w:val="585756"/>
        </w:rPr>
      </w:pPr>
      <w:r w:rsidRPr="009256B2">
        <w:rPr>
          <w:rFonts w:eastAsia="Calibri" w:cs="Times New Roman"/>
          <w:color w:val="585756"/>
        </w:rPr>
        <w:t>Des éventuelles recommandations ;</w:t>
      </w:r>
    </w:p>
    <w:p w14:paraId="783C2ECA" w14:textId="77777777" w:rsidR="00EB2A13" w:rsidRPr="009256B2" w:rsidRDefault="00EB2A13" w:rsidP="008C74CB">
      <w:pPr>
        <w:spacing w:after="120" w:line="288" w:lineRule="auto"/>
        <w:jc w:val="both"/>
        <w:rPr>
          <w:rFonts w:eastAsia="Calibri" w:cs="Times New Roman"/>
          <w:color w:val="585756"/>
        </w:rPr>
      </w:pPr>
      <w:r w:rsidRPr="009256B2">
        <w:rPr>
          <w:rFonts w:eastAsia="Calibri" w:cs="Times New Roman"/>
          <w:color w:val="585756"/>
        </w:rPr>
        <w:t>Le rapport sera envoyé au fonctionnaire dirigeant au plus tard 5 jours de calendrier après la fin des formations.</w:t>
      </w:r>
    </w:p>
    <w:p w14:paraId="37DBFD62" w14:textId="77777777" w:rsidR="00EB2A13" w:rsidRDefault="00EB2A13" w:rsidP="008C74CB">
      <w:pPr>
        <w:pStyle w:val="Titre3"/>
        <w:jc w:val="both"/>
      </w:pPr>
      <w:r>
        <w:t>Formateur(s)</w:t>
      </w:r>
    </w:p>
    <w:p w14:paraId="13D1A0E6" w14:textId="1F680BFB" w:rsidR="00EB2A13" w:rsidRPr="009256B2" w:rsidRDefault="00EB2A13" w:rsidP="008C74CB">
      <w:pPr>
        <w:spacing w:after="120" w:line="288" w:lineRule="auto"/>
        <w:jc w:val="both"/>
        <w:rPr>
          <w:rFonts w:eastAsia="Calibri" w:cs="Times New Roman"/>
          <w:color w:val="585756"/>
        </w:rPr>
      </w:pPr>
      <w:r w:rsidRPr="009256B2">
        <w:rPr>
          <w:rFonts w:eastAsia="Calibri" w:cs="Times New Roman"/>
          <w:color w:val="585756"/>
        </w:rPr>
        <w:t>L'adjudicataire doit s'assurer que le ou les techniciens chargés de l'installation des équipements et chargés de la formation possèdent une expérience professionnelle suffisante dans les domaines concernés (expertise technique et expérience de la formation).</w:t>
      </w:r>
    </w:p>
    <w:p w14:paraId="6C164449" w14:textId="77777777" w:rsidR="00EB2A13" w:rsidRDefault="00EB2A13" w:rsidP="008C74CB">
      <w:pPr>
        <w:pStyle w:val="Titre2"/>
        <w:jc w:val="both"/>
      </w:pPr>
      <w:r>
        <w:t>Maintenance</w:t>
      </w:r>
    </w:p>
    <w:p w14:paraId="5FC0EABD" w14:textId="77777777" w:rsidR="009256B2" w:rsidRPr="009256B2" w:rsidRDefault="009256B2" w:rsidP="008C74CB">
      <w:pPr>
        <w:pStyle w:val="Corpsdetexte"/>
        <w:spacing w:before="177"/>
        <w:rPr>
          <w:rFonts w:ascii="Georgia" w:eastAsia="Calibri" w:hAnsi="Georgia" w:cs="Times New Roman"/>
          <w:color w:val="585756"/>
          <w:kern w:val="0"/>
          <w:sz w:val="21"/>
          <w:szCs w:val="22"/>
          <w:lang w:val="fr-BE"/>
        </w:rPr>
      </w:pPr>
      <w:r w:rsidRPr="009256B2">
        <w:rPr>
          <w:rFonts w:ascii="Georgia" w:eastAsia="Calibri" w:hAnsi="Georgia" w:cs="Times New Roman"/>
          <w:color w:val="585756"/>
          <w:kern w:val="0"/>
          <w:sz w:val="21"/>
          <w:szCs w:val="22"/>
          <w:lang w:val="fr-BE"/>
        </w:rPr>
        <w:t>Chaque soumissionnaire doit remettre prix (option exigée) Pour la maintenance.</w:t>
      </w:r>
    </w:p>
    <w:p w14:paraId="2D468F38" w14:textId="62227A76" w:rsidR="00EB2A13" w:rsidRPr="009256B2" w:rsidRDefault="00EB2A13" w:rsidP="008C74CB">
      <w:pPr>
        <w:pStyle w:val="Corpsdetexte"/>
        <w:spacing w:before="177"/>
        <w:rPr>
          <w:rFonts w:ascii="Georgia" w:eastAsia="Calibri" w:hAnsi="Georgia" w:cs="Times New Roman"/>
          <w:color w:val="585756"/>
          <w:kern w:val="0"/>
          <w:sz w:val="21"/>
          <w:szCs w:val="22"/>
          <w:lang w:val="fr-BE"/>
        </w:rPr>
      </w:pPr>
      <w:r w:rsidRPr="009256B2">
        <w:rPr>
          <w:rFonts w:ascii="Georgia" w:eastAsia="Calibri" w:hAnsi="Georgia" w:cs="Times New Roman"/>
          <w:color w:val="585756"/>
          <w:kern w:val="0"/>
          <w:sz w:val="21"/>
          <w:szCs w:val="22"/>
          <w:lang w:val="fr-BE"/>
        </w:rPr>
        <w:t>En soumettant cette offre, le soumissionnaire certifie qu’il s’engage à pouvoir :</w:t>
      </w:r>
    </w:p>
    <w:p w14:paraId="06F12400" w14:textId="77777777" w:rsidR="00EB2A13" w:rsidRPr="009256B2" w:rsidRDefault="00EB2A13">
      <w:pPr>
        <w:pStyle w:val="Paragraphedeliste"/>
        <w:widowControl w:val="0"/>
        <w:numPr>
          <w:ilvl w:val="1"/>
          <w:numId w:val="25"/>
        </w:numPr>
        <w:tabs>
          <w:tab w:val="left" w:pos="748"/>
        </w:tabs>
        <w:autoSpaceDE w:val="0"/>
        <w:autoSpaceDN w:val="0"/>
        <w:spacing w:before="123" w:after="0"/>
        <w:ind w:left="748" w:right="420"/>
        <w:contextualSpacing w:val="0"/>
        <w:jc w:val="both"/>
        <w:rPr>
          <w:rFonts w:eastAsia="Calibri" w:cs="Times New Roman"/>
          <w:color w:val="585756"/>
        </w:rPr>
      </w:pPr>
      <w:r w:rsidRPr="009256B2">
        <w:rPr>
          <w:rFonts w:eastAsia="Calibri" w:cs="Times New Roman"/>
          <w:color w:val="585756"/>
        </w:rPr>
        <w:t>Fournir et livrer pendant la période de garantie à compter de la date de réception provisoire des fournitures, les pièces de rechange qui lui seraient commandées, et ce dans les 60 jours de calendrier à compter du lendemain de la date d’envoi du bon de commande à l’adjudicataire ;</w:t>
      </w:r>
    </w:p>
    <w:p w14:paraId="041473FD" w14:textId="77777777" w:rsidR="009256B2" w:rsidRDefault="00EB2A13">
      <w:pPr>
        <w:pStyle w:val="Paragraphedeliste"/>
        <w:widowControl w:val="0"/>
        <w:numPr>
          <w:ilvl w:val="1"/>
          <w:numId w:val="25"/>
        </w:numPr>
        <w:tabs>
          <w:tab w:val="left" w:pos="748"/>
        </w:tabs>
        <w:autoSpaceDE w:val="0"/>
        <w:autoSpaceDN w:val="0"/>
        <w:spacing w:before="1" w:after="0" w:line="273" w:lineRule="auto"/>
        <w:ind w:left="748" w:right="421"/>
        <w:contextualSpacing w:val="0"/>
        <w:jc w:val="both"/>
        <w:rPr>
          <w:rFonts w:eastAsia="Calibri" w:cs="Times New Roman"/>
          <w:color w:val="585756"/>
        </w:rPr>
      </w:pPr>
      <w:r w:rsidRPr="009256B2">
        <w:rPr>
          <w:rFonts w:eastAsia="Calibri" w:cs="Times New Roman"/>
          <w:color w:val="585756"/>
        </w:rPr>
        <w:t>Assurer pendant la période de garantie et une période de 2 ans à compter de la date de réception provisoire des fournitures, soit par ses services, soit par ceux de ses sous-traitants, l’entretien et la réparation de la fourniture moyennant contrat séparé.</w:t>
      </w:r>
    </w:p>
    <w:p w14:paraId="4337013B" w14:textId="77777777" w:rsidR="009256B2" w:rsidRDefault="009256B2" w:rsidP="008C74CB">
      <w:pPr>
        <w:pStyle w:val="Titre2"/>
        <w:jc w:val="both"/>
        <w:rPr>
          <w:rFonts w:eastAsia="Calibri"/>
        </w:rPr>
      </w:pPr>
      <w:r>
        <w:rPr>
          <w:rFonts w:eastAsia="Calibri"/>
        </w:rPr>
        <w:t>Spécifications techniques du matériel</w:t>
      </w:r>
    </w:p>
    <w:p w14:paraId="7FB9C35F" w14:textId="6112B321" w:rsidR="00153F18" w:rsidRPr="00153F18" w:rsidRDefault="00153F18" w:rsidP="008C74CB">
      <w:pPr>
        <w:pStyle w:val="Titre3"/>
        <w:jc w:val="both"/>
      </w:pPr>
      <w:r>
        <w:t>Tranche ferme:</w:t>
      </w:r>
    </w:p>
    <w:p w14:paraId="2D37045A" w14:textId="07D48F9A" w:rsidR="00153F18" w:rsidRPr="00153F18" w:rsidRDefault="009256B2" w:rsidP="008C74CB">
      <w:pPr>
        <w:pStyle w:val="Titre4"/>
        <w:jc w:val="both"/>
      </w:pPr>
      <w:r>
        <w:t>Configurations de base</w:t>
      </w:r>
    </w:p>
    <w:p w14:paraId="2BB7DCF4" w14:textId="14157F0D" w:rsidR="009256B2" w:rsidRPr="009256B2" w:rsidRDefault="009256B2" w:rsidP="008C74CB">
      <w:pPr>
        <w:jc w:val="both"/>
        <w:rPr>
          <w:b/>
          <w:bCs/>
          <w:i/>
          <w:iCs/>
          <w:u w:val="single"/>
          <w:lang w:val="fr-FR"/>
        </w:rPr>
      </w:pPr>
      <w:r w:rsidRPr="009256B2">
        <w:rPr>
          <w:b/>
          <w:bCs/>
          <w:i/>
          <w:iCs/>
          <w:u w:val="single"/>
          <w:lang w:val="fr-FR"/>
        </w:rPr>
        <w:t>A/ Générateur d'Oxygène Haute Pureté</w:t>
      </w:r>
    </w:p>
    <w:p w14:paraId="47A4574E" w14:textId="77777777" w:rsidR="009256B2" w:rsidRPr="009256B2" w:rsidRDefault="009256B2" w:rsidP="008C74CB">
      <w:pPr>
        <w:jc w:val="both"/>
        <w:rPr>
          <w:lang w:val="fr-FR"/>
        </w:rPr>
      </w:pPr>
      <w:r w:rsidRPr="009256B2">
        <w:rPr>
          <w:lang w:val="fr-FR"/>
        </w:rPr>
        <w:t>Adapté aux conditions géographiques suivantes</w:t>
      </w:r>
    </w:p>
    <w:p w14:paraId="06B61CF0" w14:textId="77777777" w:rsidR="009256B2" w:rsidRPr="009256B2" w:rsidRDefault="009256B2" w:rsidP="008C74CB">
      <w:pPr>
        <w:jc w:val="both"/>
        <w:rPr>
          <w:lang w:val="fr-FR"/>
        </w:rPr>
      </w:pPr>
      <w:r w:rsidRPr="009256B2">
        <w:rPr>
          <w:lang w:val="fr-FR"/>
        </w:rPr>
        <w:t>- Altitude : 300 m</w:t>
      </w:r>
    </w:p>
    <w:p w14:paraId="1380CF40" w14:textId="77777777" w:rsidR="009256B2" w:rsidRPr="009256B2" w:rsidRDefault="009256B2" w:rsidP="008C74CB">
      <w:pPr>
        <w:jc w:val="both"/>
        <w:rPr>
          <w:lang w:val="fr-FR"/>
        </w:rPr>
      </w:pPr>
      <w:r w:rsidRPr="009256B2">
        <w:rPr>
          <w:lang w:val="fr-FR"/>
        </w:rPr>
        <w:t>- Température max. : 40°C</w:t>
      </w:r>
    </w:p>
    <w:p w14:paraId="4F9B763B" w14:textId="77777777" w:rsidR="009256B2" w:rsidRPr="009256B2" w:rsidRDefault="009256B2" w:rsidP="008C74CB">
      <w:pPr>
        <w:jc w:val="both"/>
        <w:rPr>
          <w:lang w:val="fr-FR"/>
        </w:rPr>
      </w:pPr>
      <w:r w:rsidRPr="009256B2">
        <w:rPr>
          <w:lang w:val="fr-FR"/>
        </w:rPr>
        <w:t>- Pureté de l'oxygène : 95% +/- 1%</w:t>
      </w:r>
    </w:p>
    <w:p w14:paraId="1A13A72D" w14:textId="77777777" w:rsidR="009256B2" w:rsidRPr="009256B2" w:rsidRDefault="009256B2" w:rsidP="008C74CB">
      <w:pPr>
        <w:jc w:val="both"/>
        <w:rPr>
          <w:lang w:val="fr-FR"/>
        </w:rPr>
      </w:pPr>
      <w:r w:rsidRPr="009256B2">
        <w:rPr>
          <w:lang w:val="fr-FR"/>
        </w:rPr>
        <w:t>- Système d'analyse d'oxygène paramagnétique</w:t>
      </w:r>
    </w:p>
    <w:p w14:paraId="7F0138D8" w14:textId="77777777" w:rsidR="009256B2" w:rsidRPr="009256B2" w:rsidRDefault="009256B2" w:rsidP="008C74CB">
      <w:pPr>
        <w:jc w:val="both"/>
        <w:rPr>
          <w:lang w:val="fr-FR"/>
        </w:rPr>
      </w:pPr>
      <w:r w:rsidRPr="009256B2">
        <w:rPr>
          <w:lang w:val="fr-FR"/>
        </w:rPr>
        <w:t>- Débit d'oxygène de pointe maximum de +/-: 25,2 Nm3/h</w:t>
      </w:r>
    </w:p>
    <w:p w14:paraId="6CEEABF4" w14:textId="77777777" w:rsidR="009256B2" w:rsidRPr="009256B2" w:rsidRDefault="009256B2" w:rsidP="008C74CB">
      <w:pPr>
        <w:jc w:val="both"/>
        <w:rPr>
          <w:lang w:val="fr-FR"/>
        </w:rPr>
      </w:pPr>
      <w:r w:rsidRPr="009256B2">
        <w:rPr>
          <w:lang w:val="fr-FR"/>
        </w:rPr>
        <w:t>- Débit d’oxygène continu de +/- 20 Nm3/h</w:t>
      </w:r>
    </w:p>
    <w:p w14:paraId="1B47A8A7" w14:textId="77777777" w:rsidR="009256B2" w:rsidRPr="009256B2" w:rsidRDefault="009256B2" w:rsidP="008C74CB">
      <w:pPr>
        <w:jc w:val="both"/>
        <w:rPr>
          <w:lang w:val="fr-FR"/>
        </w:rPr>
      </w:pPr>
      <w:r w:rsidRPr="009256B2">
        <w:rPr>
          <w:lang w:val="fr-FR"/>
        </w:rPr>
        <w:t>- Pression de sortie : 4.5 - 6 bars</w:t>
      </w:r>
    </w:p>
    <w:p w14:paraId="3DB33FD6" w14:textId="29F416A5" w:rsidR="009256B2" w:rsidRPr="009256B2" w:rsidRDefault="009256B2" w:rsidP="008C74CB">
      <w:pPr>
        <w:jc w:val="both"/>
        <w:rPr>
          <w:lang w:val="fr-FR"/>
        </w:rPr>
      </w:pPr>
      <w:r w:rsidRPr="009256B2">
        <w:rPr>
          <w:lang w:val="fr-FR"/>
        </w:rPr>
        <w:t>- Alimentation électrique requise : 230V - monophasé – 50Hz</w:t>
      </w:r>
    </w:p>
    <w:p w14:paraId="6B9652D2" w14:textId="3FBF5386" w:rsidR="009256B2" w:rsidRPr="009256B2" w:rsidRDefault="009256B2" w:rsidP="008C74CB">
      <w:pPr>
        <w:jc w:val="both"/>
        <w:rPr>
          <w:i/>
          <w:iCs/>
          <w:u w:val="single"/>
          <w:lang w:val="fr-FR"/>
        </w:rPr>
      </w:pPr>
      <w:r w:rsidRPr="009256B2">
        <w:rPr>
          <w:i/>
          <w:iCs/>
          <w:u w:val="single"/>
          <w:lang w:val="fr-FR"/>
        </w:rPr>
        <w:t>Ensemble composé de :</w:t>
      </w:r>
    </w:p>
    <w:p w14:paraId="00F42054" w14:textId="77777777" w:rsidR="009256B2" w:rsidRPr="009256B2" w:rsidRDefault="009256B2" w:rsidP="008C74CB">
      <w:pPr>
        <w:jc w:val="both"/>
        <w:rPr>
          <w:lang w:val="fr-FR"/>
        </w:rPr>
      </w:pPr>
      <w:r w:rsidRPr="009256B2">
        <w:rPr>
          <w:lang w:val="fr-FR"/>
        </w:rPr>
        <w:lastRenderedPageBreak/>
        <w:t>1/ Une armoire métallique équipée de :</w:t>
      </w:r>
    </w:p>
    <w:p w14:paraId="3088E87E" w14:textId="77777777" w:rsidR="009256B2" w:rsidRPr="009256B2" w:rsidRDefault="009256B2" w:rsidP="008C74CB">
      <w:pPr>
        <w:jc w:val="both"/>
        <w:rPr>
          <w:lang w:val="fr-FR"/>
        </w:rPr>
      </w:pPr>
      <w:r w:rsidRPr="009256B2">
        <w:rPr>
          <w:lang w:val="fr-FR"/>
        </w:rPr>
        <w:t>- D’un système de double filtration d’air : micronique (0,1</w:t>
      </w:r>
      <w:r w:rsidRPr="009256B2">
        <w:t>μ</w:t>
      </w:r>
      <w:r w:rsidRPr="009256B2">
        <w:rPr>
          <w:lang w:val="fr-FR"/>
        </w:rPr>
        <w:t>m) et submicronique (0,01</w:t>
      </w:r>
      <w:r w:rsidRPr="009256B2">
        <w:t>μ</w:t>
      </w:r>
      <w:r w:rsidRPr="009256B2">
        <w:rPr>
          <w:lang w:val="fr-FR"/>
        </w:rPr>
        <w:t>m)</w:t>
      </w:r>
    </w:p>
    <w:p w14:paraId="0F4C0989" w14:textId="77777777" w:rsidR="009256B2" w:rsidRPr="009256B2" w:rsidRDefault="009256B2" w:rsidP="008C74CB">
      <w:pPr>
        <w:jc w:val="both"/>
        <w:rPr>
          <w:lang w:val="fr-FR"/>
        </w:rPr>
      </w:pPr>
      <w:r w:rsidRPr="009256B2">
        <w:rPr>
          <w:lang w:val="fr-FR"/>
        </w:rPr>
        <w:t>- D’un système de drainage cyclique</w:t>
      </w:r>
    </w:p>
    <w:p w14:paraId="43C535A8" w14:textId="69FA3B3C" w:rsidR="009256B2" w:rsidRPr="009256B2" w:rsidRDefault="009256B2" w:rsidP="008C74CB">
      <w:pPr>
        <w:jc w:val="both"/>
        <w:rPr>
          <w:lang w:val="fr-FR"/>
        </w:rPr>
      </w:pPr>
      <w:r w:rsidRPr="009256B2">
        <w:rPr>
          <w:lang w:val="fr-FR"/>
        </w:rPr>
        <w:t>- D’un système de régulation de la pression d’air</w:t>
      </w:r>
    </w:p>
    <w:p w14:paraId="7FA833F0" w14:textId="77777777" w:rsidR="009256B2" w:rsidRPr="009256B2" w:rsidRDefault="009256B2" w:rsidP="008C74CB">
      <w:pPr>
        <w:jc w:val="both"/>
        <w:rPr>
          <w:lang w:val="fr-FR"/>
        </w:rPr>
      </w:pPr>
      <w:r w:rsidRPr="009256B2">
        <w:rPr>
          <w:lang w:val="fr-FR"/>
        </w:rPr>
        <w:t>2/ Un panneau de contrôle et de commande avec écran tactile haute définition, pour contrôle et supervision du fonctionnement de l’installation, permettant de visualiser :</w:t>
      </w:r>
    </w:p>
    <w:p w14:paraId="72DD6A15" w14:textId="77777777" w:rsidR="009256B2" w:rsidRPr="009256B2" w:rsidRDefault="009256B2" w:rsidP="008C74CB">
      <w:pPr>
        <w:jc w:val="both"/>
        <w:rPr>
          <w:lang w:val="fr-FR"/>
        </w:rPr>
      </w:pPr>
      <w:r w:rsidRPr="009256B2">
        <w:rPr>
          <w:lang w:val="fr-FR"/>
        </w:rPr>
        <w:t>- Affichage et enregistrement en continu de la pureté d'oxygène et de la pression</w:t>
      </w:r>
    </w:p>
    <w:p w14:paraId="333B970C" w14:textId="77777777" w:rsidR="009256B2" w:rsidRPr="009256B2" w:rsidRDefault="009256B2" w:rsidP="008C74CB">
      <w:pPr>
        <w:jc w:val="both"/>
        <w:rPr>
          <w:lang w:val="fr-FR"/>
        </w:rPr>
      </w:pPr>
      <w:r w:rsidRPr="009256B2">
        <w:rPr>
          <w:lang w:val="fr-FR"/>
        </w:rPr>
        <w:t>- Affichage de courbes pour contrôle de l’évolution de la pureté d'oxygène et de la pression</w:t>
      </w:r>
    </w:p>
    <w:p w14:paraId="101E8519" w14:textId="77777777" w:rsidR="009256B2" w:rsidRPr="009256B2" w:rsidRDefault="009256B2" w:rsidP="008C74CB">
      <w:pPr>
        <w:jc w:val="both"/>
        <w:rPr>
          <w:lang w:val="fr-FR"/>
        </w:rPr>
      </w:pPr>
      <w:r w:rsidRPr="009256B2">
        <w:rPr>
          <w:lang w:val="fr-FR"/>
        </w:rPr>
        <w:t>- Affichage des alarmes et des évènements</w:t>
      </w:r>
    </w:p>
    <w:p w14:paraId="7DE4CC79" w14:textId="77777777" w:rsidR="009256B2" w:rsidRPr="009256B2" w:rsidRDefault="009256B2" w:rsidP="008C74CB">
      <w:pPr>
        <w:jc w:val="both"/>
        <w:rPr>
          <w:lang w:val="fr-FR"/>
        </w:rPr>
      </w:pPr>
      <w:r w:rsidRPr="009256B2">
        <w:rPr>
          <w:lang w:val="fr-FR"/>
        </w:rPr>
        <w:t>- Informations sur planification des opérations de maintenance, comptes à rebours</w:t>
      </w:r>
    </w:p>
    <w:p w14:paraId="4D85273B" w14:textId="77777777" w:rsidR="009256B2" w:rsidRPr="009256B2" w:rsidRDefault="009256B2" w:rsidP="008C74CB">
      <w:pPr>
        <w:jc w:val="both"/>
        <w:rPr>
          <w:lang w:val="fr-FR"/>
        </w:rPr>
      </w:pPr>
      <w:r w:rsidRPr="009256B2">
        <w:rPr>
          <w:lang w:val="fr-FR"/>
        </w:rPr>
        <w:t>- Système de report d’alarme à distance</w:t>
      </w:r>
    </w:p>
    <w:p w14:paraId="083EE438" w14:textId="77777777" w:rsidR="009256B2" w:rsidRPr="009256B2" w:rsidRDefault="009256B2" w:rsidP="008C74CB">
      <w:pPr>
        <w:jc w:val="both"/>
        <w:rPr>
          <w:lang w:val="fr-FR"/>
        </w:rPr>
      </w:pPr>
      <w:r w:rsidRPr="009256B2">
        <w:rPr>
          <w:lang w:val="fr-FR"/>
        </w:rPr>
        <w:t>- Régulation automatique du générateur en fonction de la variation de la consommation d’oxygène de l’hôpital dans le cas d’un raccordement au réseau</w:t>
      </w:r>
    </w:p>
    <w:p w14:paraId="6FC5ED64" w14:textId="77777777" w:rsidR="009256B2" w:rsidRPr="009256B2" w:rsidRDefault="009256B2" w:rsidP="008C74CB">
      <w:pPr>
        <w:jc w:val="both"/>
        <w:rPr>
          <w:lang w:val="fr-FR"/>
        </w:rPr>
      </w:pPr>
      <w:r w:rsidRPr="009256B2">
        <w:rPr>
          <w:lang w:val="fr-FR"/>
        </w:rPr>
        <w:t>- Interface multi-langues</w:t>
      </w:r>
    </w:p>
    <w:p w14:paraId="4EC96E89" w14:textId="6810DCF9" w:rsidR="009256B2" w:rsidRPr="009256B2" w:rsidRDefault="009256B2" w:rsidP="008C74CB">
      <w:pPr>
        <w:jc w:val="both"/>
        <w:rPr>
          <w:lang w:val="fr-FR"/>
        </w:rPr>
      </w:pPr>
      <w:r w:rsidRPr="009256B2">
        <w:rPr>
          <w:lang w:val="fr-FR"/>
        </w:rPr>
        <w:t>- Possibilité de communication à distance pour suivi maintenance</w:t>
      </w:r>
    </w:p>
    <w:p w14:paraId="20A25AD5" w14:textId="77777777" w:rsidR="009256B2" w:rsidRPr="009256B2" w:rsidRDefault="009256B2" w:rsidP="008C74CB">
      <w:pPr>
        <w:jc w:val="both"/>
        <w:rPr>
          <w:lang w:val="fr-FR"/>
        </w:rPr>
      </w:pPr>
      <w:r w:rsidRPr="009256B2">
        <w:rPr>
          <w:lang w:val="fr-FR"/>
        </w:rPr>
        <w:t>3/ Colonnes de tamis moléculaire avec durée de vie du mélange tamis moléculaire garantie d’au moins 10 ans par le fabricant</w:t>
      </w:r>
    </w:p>
    <w:p w14:paraId="3F314BA8" w14:textId="230DEB84" w:rsidR="009256B2" w:rsidRPr="009256B2" w:rsidRDefault="009256B2" w:rsidP="008C74CB">
      <w:pPr>
        <w:jc w:val="both"/>
        <w:rPr>
          <w:lang w:val="fr-FR"/>
        </w:rPr>
      </w:pPr>
      <w:r w:rsidRPr="009256B2">
        <w:rPr>
          <w:lang w:val="fr-FR"/>
        </w:rPr>
        <w:t>Système de protection du tamis moléculaire contre l'humidité et les chocs</w:t>
      </w:r>
    </w:p>
    <w:p w14:paraId="14A1C5ED" w14:textId="05E0FB1B" w:rsidR="009256B2" w:rsidRPr="009256B2" w:rsidRDefault="009256B2" w:rsidP="008C74CB">
      <w:pPr>
        <w:jc w:val="both"/>
        <w:rPr>
          <w:lang w:val="fr-FR"/>
        </w:rPr>
      </w:pPr>
      <w:r w:rsidRPr="009256B2">
        <w:rPr>
          <w:lang w:val="fr-FR"/>
        </w:rPr>
        <w:t>4/ Système d’analyse d’oxygène complet associé à une vanne de coupure automatique stoppant l’arrêt de la production lorsque la pureté de l’oxygène est insatisfaisante.</w:t>
      </w:r>
    </w:p>
    <w:p w14:paraId="1D32DD68" w14:textId="77777777" w:rsidR="009256B2" w:rsidRPr="009256B2" w:rsidRDefault="009256B2" w:rsidP="008C74CB">
      <w:pPr>
        <w:jc w:val="both"/>
        <w:rPr>
          <w:lang w:val="fr-FR"/>
        </w:rPr>
      </w:pPr>
      <w:r w:rsidRPr="009256B2">
        <w:rPr>
          <w:lang w:val="fr-FR"/>
        </w:rPr>
        <w:t>5/ Un réservoir OXYGENE dimensionné pour la capacité requise du générateur</w:t>
      </w:r>
    </w:p>
    <w:p w14:paraId="43649D1F" w14:textId="77777777" w:rsidR="009256B2" w:rsidRPr="009256B2" w:rsidRDefault="009256B2" w:rsidP="008C74CB">
      <w:pPr>
        <w:jc w:val="both"/>
        <w:rPr>
          <w:lang w:val="fr-FR"/>
        </w:rPr>
      </w:pPr>
      <w:r w:rsidRPr="009256B2">
        <w:rPr>
          <w:lang w:val="fr-FR"/>
        </w:rPr>
        <w:t>- Capacité de 500 Litres</w:t>
      </w:r>
    </w:p>
    <w:p w14:paraId="05EC8CE6" w14:textId="77777777" w:rsidR="009256B2" w:rsidRPr="009256B2" w:rsidRDefault="009256B2" w:rsidP="008C74CB">
      <w:pPr>
        <w:jc w:val="both"/>
        <w:rPr>
          <w:lang w:val="fr-FR"/>
        </w:rPr>
      </w:pPr>
      <w:r w:rsidRPr="009256B2">
        <w:rPr>
          <w:lang w:val="fr-FR"/>
        </w:rPr>
        <w:t>- Configuration verticale, en matériau acier ou carbone - Traitement époxy interne / externe</w:t>
      </w:r>
    </w:p>
    <w:p w14:paraId="5EE616D7" w14:textId="77777777" w:rsidR="009256B2" w:rsidRPr="009256B2" w:rsidRDefault="009256B2" w:rsidP="008C74CB">
      <w:pPr>
        <w:jc w:val="both"/>
        <w:rPr>
          <w:lang w:val="fr-FR"/>
        </w:rPr>
      </w:pPr>
      <w:r w:rsidRPr="009256B2">
        <w:rPr>
          <w:lang w:val="fr-FR"/>
        </w:rPr>
        <w:t>- Pression de fonctionnement à +/- 11 bars</w:t>
      </w:r>
    </w:p>
    <w:p w14:paraId="3C07144A" w14:textId="77777777" w:rsidR="009256B2" w:rsidRPr="009256B2" w:rsidRDefault="009256B2" w:rsidP="008C74CB">
      <w:pPr>
        <w:jc w:val="both"/>
        <w:rPr>
          <w:lang w:val="fr-FR"/>
        </w:rPr>
      </w:pPr>
      <w:r w:rsidRPr="009256B2">
        <w:rPr>
          <w:lang w:val="fr-FR"/>
        </w:rPr>
        <w:t>- Pression d’épreuve à 15 bars</w:t>
      </w:r>
    </w:p>
    <w:p w14:paraId="76A24115" w14:textId="77777777" w:rsidR="009256B2" w:rsidRPr="009256B2" w:rsidRDefault="009256B2" w:rsidP="008C74CB">
      <w:pPr>
        <w:jc w:val="both"/>
        <w:rPr>
          <w:lang w:val="fr-FR"/>
        </w:rPr>
      </w:pPr>
      <w:r w:rsidRPr="009256B2">
        <w:rPr>
          <w:lang w:val="fr-FR"/>
        </w:rPr>
        <w:t>- Pourvu des accessoires de contrôle et de sécurité : manomètre, soupape de sécurité, vanne de coupure</w:t>
      </w:r>
    </w:p>
    <w:p w14:paraId="4285C72A" w14:textId="36696F56" w:rsidR="009256B2" w:rsidRPr="009256B2" w:rsidRDefault="009256B2" w:rsidP="008C74CB">
      <w:pPr>
        <w:jc w:val="both"/>
        <w:rPr>
          <w:lang w:val="fr-FR"/>
        </w:rPr>
      </w:pPr>
      <w:r w:rsidRPr="009256B2">
        <w:rPr>
          <w:lang w:val="fr-FR"/>
        </w:rPr>
        <w:t>- Conforme à la Directive Européenne 97/23/EC ''Appareils sous Pression''</w:t>
      </w:r>
    </w:p>
    <w:p w14:paraId="21365C8B" w14:textId="77777777" w:rsidR="009256B2" w:rsidRPr="009256B2" w:rsidRDefault="009256B2" w:rsidP="008C74CB">
      <w:pPr>
        <w:jc w:val="both"/>
        <w:rPr>
          <w:lang w:val="fr-FR"/>
        </w:rPr>
      </w:pPr>
      <w:r w:rsidRPr="009256B2">
        <w:rPr>
          <w:lang w:val="fr-FR"/>
        </w:rPr>
        <w:t>6/ Système de filtration final oxygène :</w:t>
      </w:r>
    </w:p>
    <w:p w14:paraId="4C32100A" w14:textId="3144C5EA" w:rsidR="009256B2" w:rsidRPr="009256B2" w:rsidRDefault="009256B2" w:rsidP="008C74CB">
      <w:pPr>
        <w:jc w:val="both"/>
        <w:rPr>
          <w:lang w:val="fr-FR"/>
        </w:rPr>
      </w:pPr>
      <w:r w:rsidRPr="009256B2">
        <w:rPr>
          <w:lang w:val="fr-FR"/>
        </w:rPr>
        <w:t>- Taille maximum des particules solides : 0.01 μm</w:t>
      </w:r>
    </w:p>
    <w:p w14:paraId="4A844ECD" w14:textId="3883BF0A" w:rsidR="009256B2" w:rsidRPr="009256B2" w:rsidRDefault="009256B2" w:rsidP="008C74CB">
      <w:pPr>
        <w:jc w:val="both"/>
        <w:rPr>
          <w:lang w:val="fr-FR"/>
        </w:rPr>
      </w:pPr>
      <w:r w:rsidRPr="009256B2">
        <w:rPr>
          <w:lang w:val="fr-FR"/>
        </w:rPr>
        <w:t>7/ Dispositif de protection contre les microcoupures (UPS)</w:t>
      </w:r>
    </w:p>
    <w:p w14:paraId="520D625F" w14:textId="75CF9B3F" w:rsidR="009256B2" w:rsidRPr="009256B2" w:rsidRDefault="009256B2" w:rsidP="008C74CB">
      <w:pPr>
        <w:jc w:val="both"/>
        <w:rPr>
          <w:lang w:val="fr-FR"/>
        </w:rPr>
      </w:pPr>
      <w:r w:rsidRPr="009256B2">
        <w:rPr>
          <w:lang w:val="fr-FR"/>
        </w:rPr>
        <w:lastRenderedPageBreak/>
        <w:t xml:space="preserve">8/ Système de régulation de la pression de sortie et système de filtration vers le système de filtration additionnel </w:t>
      </w:r>
    </w:p>
    <w:p w14:paraId="68D712E9" w14:textId="137F3580" w:rsidR="009256B2" w:rsidRPr="009256B2" w:rsidRDefault="009256B2" w:rsidP="008C74CB">
      <w:pPr>
        <w:jc w:val="both"/>
        <w:rPr>
          <w:lang w:val="fr-FR"/>
        </w:rPr>
      </w:pPr>
      <w:r w:rsidRPr="009256B2">
        <w:rPr>
          <w:lang w:val="fr-FR"/>
        </w:rPr>
        <w:t>9/ Système d’évacuation et /ou de traitement des condensats</w:t>
      </w:r>
    </w:p>
    <w:p w14:paraId="1DFD70CE" w14:textId="77777777" w:rsidR="009256B2" w:rsidRPr="009256B2" w:rsidRDefault="009256B2" w:rsidP="008C74CB">
      <w:pPr>
        <w:jc w:val="both"/>
        <w:rPr>
          <w:lang w:val="fr-FR"/>
        </w:rPr>
      </w:pPr>
      <w:r w:rsidRPr="009256B2">
        <w:rPr>
          <w:lang w:val="fr-FR"/>
        </w:rPr>
        <w:t>L’équipement sera dimensionné et adapté pour un fonctionnement aux conditions géo-climatiques du site.</w:t>
      </w:r>
    </w:p>
    <w:p w14:paraId="1EDD417D" w14:textId="77777777" w:rsidR="009256B2" w:rsidRPr="009256B2" w:rsidRDefault="009256B2" w:rsidP="008C74CB">
      <w:pPr>
        <w:jc w:val="both"/>
        <w:rPr>
          <w:lang w:val="fr-FR"/>
        </w:rPr>
      </w:pPr>
      <w:r w:rsidRPr="009256B2">
        <w:rPr>
          <w:lang w:val="fr-FR"/>
        </w:rPr>
        <w:t>L’Oxygène produit devra être conforme aux normes Européenne à savoir :</w:t>
      </w:r>
    </w:p>
    <w:p w14:paraId="29262A29" w14:textId="77777777" w:rsidR="009256B2" w:rsidRPr="009256B2" w:rsidRDefault="009256B2">
      <w:pPr>
        <w:numPr>
          <w:ilvl w:val="0"/>
          <w:numId w:val="30"/>
        </w:numPr>
        <w:jc w:val="both"/>
        <w:rPr>
          <w:lang w:val="fr-FR"/>
        </w:rPr>
      </w:pPr>
      <w:r w:rsidRPr="009256B2">
        <w:rPr>
          <w:lang w:val="fr-FR"/>
        </w:rPr>
        <w:t>CO2 : &lt; 300 ppm V/V</w:t>
      </w:r>
    </w:p>
    <w:p w14:paraId="382C20E4" w14:textId="77777777" w:rsidR="009256B2" w:rsidRPr="009256B2" w:rsidRDefault="009256B2">
      <w:pPr>
        <w:numPr>
          <w:ilvl w:val="0"/>
          <w:numId w:val="30"/>
        </w:numPr>
        <w:jc w:val="both"/>
        <w:rPr>
          <w:lang w:val="fr-FR"/>
        </w:rPr>
      </w:pPr>
      <w:r w:rsidRPr="009256B2">
        <w:rPr>
          <w:lang w:val="fr-FR"/>
        </w:rPr>
        <w:t>CO : &lt; 5 ppm V/V</w:t>
      </w:r>
    </w:p>
    <w:p w14:paraId="0FF694EF" w14:textId="77777777" w:rsidR="009256B2" w:rsidRPr="009256B2" w:rsidRDefault="009256B2">
      <w:pPr>
        <w:numPr>
          <w:ilvl w:val="0"/>
          <w:numId w:val="30"/>
        </w:numPr>
        <w:jc w:val="both"/>
        <w:rPr>
          <w:lang w:val="fr-FR"/>
        </w:rPr>
      </w:pPr>
      <w:r w:rsidRPr="009256B2">
        <w:rPr>
          <w:lang w:val="fr-FR"/>
        </w:rPr>
        <w:t>SO2 : &lt; 1 ppm</w:t>
      </w:r>
    </w:p>
    <w:p w14:paraId="01BC60F5" w14:textId="77777777" w:rsidR="009256B2" w:rsidRPr="009256B2" w:rsidRDefault="009256B2">
      <w:pPr>
        <w:numPr>
          <w:ilvl w:val="0"/>
          <w:numId w:val="30"/>
        </w:numPr>
        <w:jc w:val="both"/>
        <w:rPr>
          <w:lang w:val="fr-FR"/>
        </w:rPr>
      </w:pPr>
      <w:r w:rsidRPr="009256B2">
        <w:rPr>
          <w:lang w:val="fr-FR"/>
        </w:rPr>
        <w:t>Huile :&lt; 0.1 mg/m³</w:t>
      </w:r>
    </w:p>
    <w:p w14:paraId="32E03919" w14:textId="77777777" w:rsidR="009256B2" w:rsidRPr="009256B2" w:rsidRDefault="009256B2">
      <w:pPr>
        <w:numPr>
          <w:ilvl w:val="0"/>
          <w:numId w:val="30"/>
        </w:numPr>
        <w:jc w:val="both"/>
        <w:rPr>
          <w:lang w:val="fr-FR"/>
        </w:rPr>
      </w:pPr>
      <w:r w:rsidRPr="009256B2">
        <w:rPr>
          <w:lang w:val="fr-FR"/>
        </w:rPr>
        <w:t>NO/NO2 : &lt; 2 ppm V/V</w:t>
      </w:r>
    </w:p>
    <w:p w14:paraId="3C699142" w14:textId="2F4209D0" w:rsidR="009256B2" w:rsidRPr="009256B2" w:rsidRDefault="009256B2">
      <w:pPr>
        <w:numPr>
          <w:ilvl w:val="0"/>
          <w:numId w:val="30"/>
        </w:numPr>
        <w:jc w:val="both"/>
        <w:rPr>
          <w:lang w:val="fr-FR"/>
        </w:rPr>
      </w:pPr>
      <w:r w:rsidRPr="009256B2">
        <w:rPr>
          <w:lang w:val="fr-FR"/>
        </w:rPr>
        <w:t>Vapeur d’eau : &lt; 67 ppm V/</w:t>
      </w:r>
    </w:p>
    <w:p w14:paraId="38F668F1" w14:textId="77777777" w:rsidR="009256B2" w:rsidRPr="009256B2" w:rsidRDefault="009256B2" w:rsidP="008C74CB">
      <w:pPr>
        <w:jc w:val="both"/>
        <w:rPr>
          <w:b/>
          <w:bCs/>
          <w:lang w:val="fr-FR"/>
        </w:rPr>
      </w:pPr>
      <w:r w:rsidRPr="009256B2">
        <w:rPr>
          <w:b/>
          <w:bCs/>
          <w:lang w:val="fr-FR"/>
        </w:rPr>
        <w:t>B/ Production et traitement d’air comprimé composé de :</w:t>
      </w:r>
    </w:p>
    <w:p w14:paraId="6024C8D4" w14:textId="77777777" w:rsidR="009256B2" w:rsidRPr="009256B2" w:rsidRDefault="009256B2" w:rsidP="008C74CB">
      <w:pPr>
        <w:jc w:val="both"/>
        <w:rPr>
          <w:b/>
          <w:lang w:val="fr-FR"/>
        </w:rPr>
      </w:pPr>
      <w:r w:rsidRPr="009256B2">
        <w:rPr>
          <w:b/>
          <w:lang w:val="fr-FR"/>
        </w:rPr>
        <w:t>Compresseur d’air adapté à l’unité de production</w:t>
      </w:r>
    </w:p>
    <w:p w14:paraId="7E3960B4" w14:textId="77777777" w:rsidR="009256B2" w:rsidRPr="009256B2" w:rsidRDefault="009256B2">
      <w:pPr>
        <w:numPr>
          <w:ilvl w:val="0"/>
          <w:numId w:val="29"/>
        </w:numPr>
        <w:jc w:val="both"/>
        <w:rPr>
          <w:lang w:val="fr-FR"/>
        </w:rPr>
      </w:pPr>
      <w:r w:rsidRPr="009256B2">
        <w:rPr>
          <w:lang w:val="fr-FR"/>
        </w:rPr>
        <w:t>Compresseur à vis lubrifié</w:t>
      </w:r>
    </w:p>
    <w:p w14:paraId="7A3FC49C" w14:textId="77777777" w:rsidR="009256B2" w:rsidRPr="009256B2" w:rsidRDefault="009256B2">
      <w:pPr>
        <w:numPr>
          <w:ilvl w:val="0"/>
          <w:numId w:val="29"/>
        </w:numPr>
        <w:jc w:val="both"/>
        <w:rPr>
          <w:lang w:val="fr-FR"/>
        </w:rPr>
      </w:pPr>
      <w:r w:rsidRPr="009256B2">
        <w:rPr>
          <w:lang w:val="fr-FR"/>
        </w:rPr>
        <w:t>Refroidissement d’air</w:t>
      </w:r>
    </w:p>
    <w:p w14:paraId="7B66922C" w14:textId="77777777" w:rsidR="009256B2" w:rsidRPr="009256B2" w:rsidRDefault="009256B2">
      <w:pPr>
        <w:numPr>
          <w:ilvl w:val="0"/>
          <w:numId w:val="29"/>
        </w:numPr>
        <w:jc w:val="both"/>
        <w:rPr>
          <w:lang w:val="fr-FR"/>
        </w:rPr>
      </w:pPr>
      <w:r w:rsidRPr="009256B2">
        <w:rPr>
          <w:lang w:val="fr-FR"/>
        </w:rPr>
        <w:t>Kit de flexibles et raccords adaptés</w:t>
      </w:r>
    </w:p>
    <w:p w14:paraId="2902ABC7" w14:textId="77777777" w:rsidR="009256B2" w:rsidRPr="009256B2" w:rsidRDefault="009256B2">
      <w:pPr>
        <w:numPr>
          <w:ilvl w:val="0"/>
          <w:numId w:val="29"/>
        </w:numPr>
        <w:jc w:val="both"/>
        <w:rPr>
          <w:lang w:val="fr-FR"/>
        </w:rPr>
      </w:pPr>
      <w:r w:rsidRPr="009256B2">
        <w:rPr>
          <w:lang w:val="fr-FR"/>
        </w:rPr>
        <w:t>Alimentation électrique : 400V ; 3 phases ; 50Hz ; +/- 30 kW</w:t>
      </w:r>
    </w:p>
    <w:p w14:paraId="6684CCA1" w14:textId="77777777" w:rsidR="009256B2" w:rsidRPr="009256B2" w:rsidRDefault="009256B2">
      <w:pPr>
        <w:numPr>
          <w:ilvl w:val="0"/>
          <w:numId w:val="29"/>
        </w:numPr>
        <w:jc w:val="both"/>
        <w:rPr>
          <w:lang w:val="fr-FR"/>
        </w:rPr>
      </w:pPr>
      <w:r w:rsidRPr="009256B2">
        <w:rPr>
          <w:lang w:val="fr-FR"/>
        </w:rPr>
        <w:t>Parfaitement adapté au générateur d’oxygène et dimensionné pour un</w:t>
      </w:r>
    </w:p>
    <w:p w14:paraId="0FAB2671" w14:textId="77777777" w:rsidR="009256B2" w:rsidRPr="009256B2" w:rsidRDefault="009256B2" w:rsidP="008C74CB">
      <w:pPr>
        <w:jc w:val="both"/>
        <w:rPr>
          <w:lang w:val="fr-FR"/>
        </w:rPr>
      </w:pPr>
      <w:r w:rsidRPr="009256B2">
        <w:rPr>
          <w:lang w:val="fr-FR"/>
        </w:rPr>
        <w:t>fonctionnement aux conditions géo-climatiques du site</w:t>
      </w:r>
    </w:p>
    <w:p w14:paraId="33EE6A62" w14:textId="77777777" w:rsidR="009256B2" w:rsidRPr="009256B2" w:rsidRDefault="009256B2" w:rsidP="008C74CB">
      <w:pPr>
        <w:jc w:val="both"/>
        <w:rPr>
          <w:b/>
          <w:lang w:val="fr-FR"/>
        </w:rPr>
      </w:pPr>
      <w:r w:rsidRPr="009256B2">
        <w:rPr>
          <w:b/>
          <w:lang w:val="fr-FR"/>
        </w:rPr>
        <w:t>Unité de traitement d’air</w:t>
      </w:r>
    </w:p>
    <w:p w14:paraId="5C740751" w14:textId="77777777" w:rsidR="009256B2" w:rsidRPr="009256B2" w:rsidRDefault="009256B2">
      <w:pPr>
        <w:numPr>
          <w:ilvl w:val="0"/>
          <w:numId w:val="29"/>
        </w:numPr>
        <w:jc w:val="both"/>
        <w:rPr>
          <w:lang w:val="fr-FR"/>
        </w:rPr>
      </w:pPr>
      <w:r w:rsidRPr="009256B2">
        <w:rPr>
          <w:lang w:val="fr-FR"/>
        </w:rPr>
        <w:t>Système de séchage à réfrigération</w:t>
      </w:r>
    </w:p>
    <w:p w14:paraId="6A49A6D5" w14:textId="77777777" w:rsidR="009256B2" w:rsidRPr="009256B2" w:rsidRDefault="009256B2">
      <w:pPr>
        <w:numPr>
          <w:ilvl w:val="0"/>
          <w:numId w:val="29"/>
        </w:numPr>
        <w:jc w:val="both"/>
        <w:rPr>
          <w:lang w:val="fr-FR"/>
        </w:rPr>
      </w:pPr>
      <w:r w:rsidRPr="009256B2">
        <w:rPr>
          <w:lang w:val="fr-FR"/>
        </w:rPr>
        <w:t>Indicateur LED du point de rosée avec alarme, interconnectable au générateur</w:t>
      </w:r>
    </w:p>
    <w:p w14:paraId="2692359D" w14:textId="77777777" w:rsidR="009256B2" w:rsidRPr="009256B2" w:rsidRDefault="009256B2">
      <w:pPr>
        <w:numPr>
          <w:ilvl w:val="0"/>
          <w:numId w:val="29"/>
        </w:numPr>
        <w:jc w:val="both"/>
        <w:rPr>
          <w:lang w:val="fr-FR"/>
        </w:rPr>
      </w:pPr>
      <w:r w:rsidRPr="009256B2">
        <w:rPr>
          <w:lang w:val="fr-FR"/>
        </w:rPr>
        <w:t>Chaine de filtration avec filtres ~25µm et 0,01µm</w:t>
      </w:r>
    </w:p>
    <w:p w14:paraId="521F81A7" w14:textId="77777777" w:rsidR="009256B2" w:rsidRPr="009256B2" w:rsidRDefault="009256B2">
      <w:pPr>
        <w:numPr>
          <w:ilvl w:val="0"/>
          <w:numId w:val="29"/>
        </w:numPr>
        <w:jc w:val="both"/>
        <w:rPr>
          <w:lang w:val="fr-FR"/>
        </w:rPr>
      </w:pPr>
      <w:r w:rsidRPr="009256B2">
        <w:rPr>
          <w:lang w:val="fr-FR"/>
        </w:rPr>
        <w:t>Kit de flexibles et raccords adaptés</w:t>
      </w:r>
    </w:p>
    <w:p w14:paraId="1DBDD7A9" w14:textId="77777777" w:rsidR="009256B2" w:rsidRPr="009256B2" w:rsidRDefault="009256B2">
      <w:pPr>
        <w:numPr>
          <w:ilvl w:val="0"/>
          <w:numId w:val="29"/>
        </w:numPr>
        <w:jc w:val="both"/>
        <w:rPr>
          <w:lang w:val="fr-FR"/>
        </w:rPr>
      </w:pPr>
      <w:r w:rsidRPr="009256B2">
        <w:rPr>
          <w:lang w:val="fr-FR"/>
        </w:rPr>
        <w:t>Point de rosée : + 3°C</w:t>
      </w:r>
    </w:p>
    <w:p w14:paraId="170728C4" w14:textId="77777777" w:rsidR="009256B2" w:rsidRPr="009256B2" w:rsidRDefault="009256B2">
      <w:pPr>
        <w:numPr>
          <w:ilvl w:val="0"/>
          <w:numId w:val="29"/>
        </w:numPr>
        <w:jc w:val="both"/>
        <w:rPr>
          <w:lang w:val="fr-FR"/>
        </w:rPr>
      </w:pPr>
      <w:r w:rsidRPr="009256B2">
        <w:rPr>
          <w:lang w:val="fr-FR"/>
        </w:rPr>
        <w:t>Alimentation électrique : 230V ; 50Hz</w:t>
      </w:r>
    </w:p>
    <w:p w14:paraId="08B3ADCA" w14:textId="77777777" w:rsidR="009256B2" w:rsidRPr="009256B2" w:rsidRDefault="009256B2" w:rsidP="008C74CB">
      <w:pPr>
        <w:jc w:val="both"/>
        <w:rPr>
          <w:b/>
          <w:lang w:val="fr-FR"/>
        </w:rPr>
      </w:pPr>
      <w:r w:rsidRPr="009256B2">
        <w:rPr>
          <w:b/>
          <w:lang w:val="fr-FR"/>
        </w:rPr>
        <w:t>Réservoir d’air</w:t>
      </w:r>
    </w:p>
    <w:p w14:paraId="701ED5E7" w14:textId="77777777" w:rsidR="009256B2" w:rsidRPr="009256B2" w:rsidRDefault="009256B2">
      <w:pPr>
        <w:numPr>
          <w:ilvl w:val="0"/>
          <w:numId w:val="29"/>
        </w:numPr>
        <w:jc w:val="both"/>
        <w:rPr>
          <w:lang w:val="fr-FR"/>
        </w:rPr>
      </w:pPr>
      <w:r w:rsidRPr="009256B2">
        <w:rPr>
          <w:lang w:val="fr-FR"/>
        </w:rPr>
        <w:t>Galvanisé, avec revêtement extérieur en peinture époxy, y compris vanne de purge manuelle et soupape de sécurité, manomètre et vanne de pression</w:t>
      </w:r>
    </w:p>
    <w:p w14:paraId="6A00EF9C" w14:textId="77777777" w:rsidR="009256B2" w:rsidRPr="009256B2" w:rsidRDefault="009256B2">
      <w:pPr>
        <w:numPr>
          <w:ilvl w:val="0"/>
          <w:numId w:val="29"/>
        </w:numPr>
        <w:jc w:val="both"/>
        <w:rPr>
          <w:lang w:val="fr-FR"/>
        </w:rPr>
      </w:pPr>
      <w:r w:rsidRPr="009256B2">
        <w:rPr>
          <w:lang w:val="fr-FR"/>
        </w:rPr>
        <w:t>Configuration verticale</w:t>
      </w:r>
    </w:p>
    <w:p w14:paraId="40F514B4" w14:textId="77777777" w:rsidR="009256B2" w:rsidRPr="009256B2" w:rsidRDefault="009256B2">
      <w:pPr>
        <w:numPr>
          <w:ilvl w:val="0"/>
          <w:numId w:val="29"/>
        </w:numPr>
        <w:jc w:val="both"/>
        <w:rPr>
          <w:lang w:val="fr-FR"/>
        </w:rPr>
      </w:pPr>
      <w:r w:rsidRPr="009256B2">
        <w:rPr>
          <w:lang w:val="fr-FR"/>
        </w:rPr>
        <w:lastRenderedPageBreak/>
        <w:t>Flexibles et connecteurs adaptés</w:t>
      </w:r>
    </w:p>
    <w:p w14:paraId="3F5A953C" w14:textId="4A1FE072" w:rsidR="009256B2" w:rsidRPr="009256B2" w:rsidRDefault="009256B2">
      <w:pPr>
        <w:numPr>
          <w:ilvl w:val="0"/>
          <w:numId w:val="29"/>
        </w:numPr>
        <w:jc w:val="both"/>
        <w:rPr>
          <w:lang w:val="fr-FR"/>
        </w:rPr>
      </w:pPr>
      <w:r w:rsidRPr="009256B2">
        <w:rPr>
          <w:lang w:val="fr-FR"/>
        </w:rPr>
        <w:tab/>
        <w:t>Capacité : +/- 1000 L</w:t>
      </w:r>
    </w:p>
    <w:p w14:paraId="111BEAA1" w14:textId="77777777" w:rsidR="009256B2" w:rsidRPr="009256B2" w:rsidRDefault="009256B2" w:rsidP="008C74CB">
      <w:pPr>
        <w:jc w:val="both"/>
        <w:rPr>
          <w:b/>
          <w:bCs/>
          <w:lang w:val="fr-FR"/>
        </w:rPr>
      </w:pPr>
      <w:r w:rsidRPr="009256B2">
        <w:rPr>
          <w:b/>
          <w:bCs/>
          <w:lang w:val="fr-FR"/>
        </w:rPr>
        <w:t>C/ Système haute pression de remplissage des bouteilles d’oxygène, dégraissée</w:t>
      </w:r>
    </w:p>
    <w:p w14:paraId="7704CF11" w14:textId="77777777" w:rsidR="009256B2" w:rsidRPr="009256B2" w:rsidRDefault="009256B2" w:rsidP="008C74CB">
      <w:pPr>
        <w:jc w:val="both"/>
        <w:rPr>
          <w:lang w:val="fr-FR"/>
        </w:rPr>
      </w:pPr>
      <w:r w:rsidRPr="009256B2">
        <w:rPr>
          <w:lang w:val="fr-FR"/>
        </w:rPr>
        <w:t>Débit maximum de remplissage : +/- 9 m3/h</w:t>
      </w:r>
    </w:p>
    <w:p w14:paraId="0E88C24E" w14:textId="77777777" w:rsidR="009256B2" w:rsidRPr="009256B2" w:rsidRDefault="009256B2" w:rsidP="008C74CB">
      <w:pPr>
        <w:jc w:val="both"/>
        <w:rPr>
          <w:lang w:val="fr-FR"/>
        </w:rPr>
      </w:pPr>
      <w:r w:rsidRPr="009256B2">
        <w:rPr>
          <w:lang w:val="fr-FR"/>
        </w:rPr>
        <w:t>Pression minimum de remplissage :  150 bar</w:t>
      </w:r>
    </w:p>
    <w:p w14:paraId="2F92D905" w14:textId="77777777" w:rsidR="009256B2" w:rsidRPr="009256B2" w:rsidRDefault="009256B2" w:rsidP="008C74CB">
      <w:pPr>
        <w:jc w:val="both"/>
        <w:rPr>
          <w:lang w:val="fr-FR"/>
        </w:rPr>
      </w:pPr>
      <w:r w:rsidRPr="009256B2">
        <w:rPr>
          <w:lang w:val="fr-FR"/>
        </w:rPr>
        <w:t>Nombre maximum de bouteille de 50 l à remplir/jour : +/- 25 bouteilles</w:t>
      </w:r>
    </w:p>
    <w:p w14:paraId="2F9C4E83" w14:textId="77777777" w:rsidR="009256B2" w:rsidRPr="009256B2" w:rsidRDefault="009256B2" w:rsidP="008C74CB">
      <w:pPr>
        <w:jc w:val="both"/>
        <w:rPr>
          <w:lang w:val="fr-FR"/>
        </w:rPr>
      </w:pPr>
      <w:r w:rsidRPr="009256B2">
        <w:rPr>
          <w:lang w:val="fr-FR"/>
        </w:rPr>
        <w:t>Puissance totale des moteurs de remplissage : +/- 5 kW</w:t>
      </w:r>
    </w:p>
    <w:p w14:paraId="1A7CCC30" w14:textId="77777777" w:rsidR="009256B2" w:rsidRPr="009256B2" w:rsidRDefault="009256B2" w:rsidP="008C74CB">
      <w:pPr>
        <w:jc w:val="both"/>
        <w:rPr>
          <w:lang w:val="fr-FR"/>
        </w:rPr>
      </w:pPr>
      <w:r w:rsidRPr="009256B2">
        <w:rPr>
          <w:lang w:val="fr-FR"/>
        </w:rPr>
        <w:t>Alimentation électrique requise : 400V/50HZ</w:t>
      </w:r>
    </w:p>
    <w:p w14:paraId="08443DE6" w14:textId="47C79517" w:rsidR="009256B2" w:rsidRPr="009256B2" w:rsidRDefault="009256B2" w:rsidP="008C74CB">
      <w:pPr>
        <w:jc w:val="both"/>
        <w:rPr>
          <w:lang w:val="fr-FR"/>
        </w:rPr>
      </w:pPr>
      <w:r w:rsidRPr="009256B2">
        <w:rPr>
          <w:lang w:val="fr-FR"/>
        </w:rPr>
        <w:t>Alimentation pour commande : 230V/50 Hz</w:t>
      </w:r>
    </w:p>
    <w:p w14:paraId="5D43A7AC" w14:textId="4EAF6540" w:rsidR="009256B2" w:rsidRPr="009256B2" w:rsidRDefault="009256B2" w:rsidP="008C74CB">
      <w:pPr>
        <w:jc w:val="both"/>
        <w:rPr>
          <w:lang w:val="fr-FR"/>
        </w:rPr>
      </w:pPr>
      <w:r w:rsidRPr="009256B2">
        <w:rPr>
          <w:lang w:val="fr-FR"/>
        </w:rPr>
        <w:t>Fourni avec une rampe de remplissage montage murale, complète aux normes NF, pour 8 cylindres, et tous accessoires nécessaires</w:t>
      </w:r>
    </w:p>
    <w:p w14:paraId="07845465" w14:textId="6ED8784F" w:rsidR="009256B2" w:rsidRDefault="009256B2" w:rsidP="008C74CB">
      <w:pPr>
        <w:jc w:val="both"/>
        <w:rPr>
          <w:b/>
          <w:bCs/>
          <w:lang w:val="fr-FR"/>
        </w:rPr>
      </w:pPr>
      <w:r w:rsidRPr="009256B2">
        <w:rPr>
          <w:b/>
          <w:bCs/>
          <w:lang w:val="fr-FR"/>
        </w:rPr>
        <w:t>E/ L’installation sera fournie avec 20 cylindres de 50 litres vides</w:t>
      </w:r>
    </w:p>
    <w:p w14:paraId="018C56A1" w14:textId="77777777" w:rsidR="008C74CB" w:rsidRPr="009256B2" w:rsidRDefault="008C74CB" w:rsidP="008C74CB">
      <w:pPr>
        <w:jc w:val="both"/>
        <w:rPr>
          <w:b/>
          <w:bCs/>
          <w:lang w:val="fr-FR"/>
        </w:rPr>
      </w:pPr>
    </w:p>
    <w:p w14:paraId="25EE8562" w14:textId="7FE40F90" w:rsidR="00153F18" w:rsidRDefault="00153F18" w:rsidP="008C74CB">
      <w:pPr>
        <w:pStyle w:val="Titre3"/>
        <w:jc w:val="both"/>
      </w:pPr>
      <w:r>
        <w:t>Options</w:t>
      </w:r>
    </w:p>
    <w:p w14:paraId="6B36068A" w14:textId="77777777" w:rsidR="008C74CB" w:rsidRPr="008C74CB" w:rsidRDefault="008C74CB" w:rsidP="008C74CB">
      <w:pPr>
        <w:rPr>
          <w:lang w:val="en-US"/>
        </w:rPr>
      </w:pPr>
    </w:p>
    <w:p w14:paraId="193D27F6" w14:textId="77777777" w:rsidR="00153F18" w:rsidRPr="00153F18" w:rsidRDefault="00153F18" w:rsidP="008C74CB">
      <w:pPr>
        <w:jc w:val="both"/>
        <w:rPr>
          <w:b/>
          <w:bCs/>
          <w:i/>
          <w:iCs/>
          <w:u w:val="single"/>
          <w:lang w:val="fr-FR"/>
        </w:rPr>
      </w:pPr>
      <w:r w:rsidRPr="00153F18">
        <w:rPr>
          <w:b/>
          <w:bCs/>
          <w:i/>
          <w:iCs/>
          <w:u w:val="single"/>
          <w:lang w:val="fr-FR"/>
        </w:rPr>
        <w:t>Option 1 : Dotation cylindres supplémentaires</w:t>
      </w:r>
    </w:p>
    <w:p w14:paraId="5A32CBA7" w14:textId="77777777" w:rsidR="00153F18" w:rsidRPr="00153F18" w:rsidRDefault="00153F18" w:rsidP="008C74CB">
      <w:pPr>
        <w:jc w:val="both"/>
        <w:rPr>
          <w:lang w:val="fr-FR"/>
        </w:rPr>
      </w:pPr>
      <w:r w:rsidRPr="00153F18">
        <w:rPr>
          <w:lang w:val="fr-FR"/>
        </w:rPr>
        <w:t xml:space="preserve">En option le fournisseur proposera une dotation complémentaire de : </w:t>
      </w:r>
    </w:p>
    <w:p w14:paraId="69BBA3DA" w14:textId="77777777" w:rsidR="00153F18" w:rsidRPr="00153F18" w:rsidRDefault="00153F18">
      <w:pPr>
        <w:numPr>
          <w:ilvl w:val="0"/>
          <w:numId w:val="31"/>
        </w:numPr>
        <w:jc w:val="both"/>
        <w:rPr>
          <w:lang w:val="fr-FR"/>
        </w:rPr>
      </w:pPr>
      <w:r w:rsidRPr="00153F18">
        <w:rPr>
          <w:lang w:val="fr-FR"/>
        </w:rPr>
        <w:t>Une dotation de 30 cylindres Oxygène capacité 50 litres</w:t>
      </w:r>
    </w:p>
    <w:p w14:paraId="5E89C865" w14:textId="12A5D1D9" w:rsidR="00153F18" w:rsidRDefault="00153F18">
      <w:pPr>
        <w:numPr>
          <w:ilvl w:val="0"/>
          <w:numId w:val="31"/>
        </w:numPr>
        <w:jc w:val="both"/>
        <w:rPr>
          <w:lang w:val="fr-FR"/>
        </w:rPr>
      </w:pPr>
      <w:r w:rsidRPr="00153F18">
        <w:rPr>
          <w:lang w:val="fr-FR"/>
        </w:rPr>
        <w:t>Une dotation de 10 cylindres Oxygène capacité 10 litres</w:t>
      </w:r>
    </w:p>
    <w:p w14:paraId="7E703317" w14:textId="77777777" w:rsidR="008C74CB" w:rsidRPr="00153F18" w:rsidRDefault="008C74CB">
      <w:pPr>
        <w:numPr>
          <w:ilvl w:val="0"/>
          <w:numId w:val="31"/>
        </w:numPr>
        <w:jc w:val="both"/>
        <w:rPr>
          <w:lang w:val="fr-FR"/>
        </w:rPr>
      </w:pPr>
    </w:p>
    <w:p w14:paraId="66D9C19A" w14:textId="31650194" w:rsidR="00153F18" w:rsidRDefault="00153F18" w:rsidP="008C74CB">
      <w:pPr>
        <w:jc w:val="both"/>
        <w:rPr>
          <w:b/>
          <w:bCs/>
          <w:i/>
          <w:iCs/>
          <w:u w:val="single"/>
          <w:lang w:val="fr-FR"/>
        </w:rPr>
      </w:pPr>
      <w:r w:rsidRPr="00153F18">
        <w:rPr>
          <w:b/>
          <w:bCs/>
          <w:i/>
          <w:iCs/>
          <w:u w:val="single"/>
          <w:lang w:val="fr-FR"/>
        </w:rPr>
        <w:t>Option 2 : Système haute pression de remplissage des cylindres d’oxygène, capacité 50 cylindres/jour à 200 bars</w:t>
      </w:r>
    </w:p>
    <w:p w14:paraId="0AFA46F0" w14:textId="77777777" w:rsidR="008C74CB" w:rsidRPr="00153F18" w:rsidRDefault="008C74CB" w:rsidP="008C74CB">
      <w:pPr>
        <w:jc w:val="both"/>
        <w:rPr>
          <w:b/>
          <w:bCs/>
          <w:i/>
          <w:iCs/>
          <w:u w:val="single"/>
          <w:lang w:val="fr-FR"/>
        </w:rPr>
      </w:pPr>
    </w:p>
    <w:p w14:paraId="4AE514E6" w14:textId="77777777" w:rsidR="00153F18" w:rsidRPr="00153F18" w:rsidRDefault="00153F18" w:rsidP="008C74CB">
      <w:pPr>
        <w:jc w:val="both"/>
        <w:rPr>
          <w:lang w:val="fr-FR"/>
        </w:rPr>
      </w:pPr>
      <w:r w:rsidRPr="00153F18">
        <w:rPr>
          <w:lang w:val="fr-FR"/>
        </w:rPr>
        <w:t>En option le fournisseur proposera un système de remplissage d’une capacité permettant le remplissage de 50 cylindres/jours</w:t>
      </w:r>
    </w:p>
    <w:p w14:paraId="515FA13B" w14:textId="77777777" w:rsidR="00153F18" w:rsidRPr="00153F18" w:rsidRDefault="00153F18" w:rsidP="008C74CB">
      <w:pPr>
        <w:jc w:val="both"/>
        <w:rPr>
          <w:lang w:val="fr-FR"/>
        </w:rPr>
      </w:pPr>
      <w:r w:rsidRPr="00153F18">
        <w:rPr>
          <w:lang w:val="fr-FR"/>
        </w:rPr>
        <w:t>Débit maximum de remplissage : +/- 18 m3/h</w:t>
      </w:r>
    </w:p>
    <w:p w14:paraId="5CB940EE" w14:textId="77777777" w:rsidR="00153F18" w:rsidRPr="00153F18" w:rsidRDefault="00153F18" w:rsidP="008C74CB">
      <w:pPr>
        <w:jc w:val="both"/>
        <w:rPr>
          <w:lang w:val="fr-FR"/>
        </w:rPr>
      </w:pPr>
      <w:r w:rsidRPr="00153F18">
        <w:rPr>
          <w:lang w:val="fr-FR"/>
        </w:rPr>
        <w:t>Pression minimum de remplissage :  150-200 bars</w:t>
      </w:r>
    </w:p>
    <w:p w14:paraId="49FCC4E6" w14:textId="77777777" w:rsidR="00153F18" w:rsidRPr="00153F18" w:rsidRDefault="00153F18" w:rsidP="008C74CB">
      <w:pPr>
        <w:jc w:val="both"/>
        <w:rPr>
          <w:lang w:val="fr-FR"/>
        </w:rPr>
      </w:pPr>
      <w:r w:rsidRPr="00153F18">
        <w:rPr>
          <w:lang w:val="fr-FR"/>
        </w:rPr>
        <w:t>Nombre maximum de cylindre de 50 l à remplir/jour : +/- 40 cylindres à 200 bars</w:t>
      </w:r>
    </w:p>
    <w:p w14:paraId="011A8E9D" w14:textId="77777777" w:rsidR="00153F18" w:rsidRPr="00153F18" w:rsidRDefault="00153F18" w:rsidP="008C74CB">
      <w:pPr>
        <w:jc w:val="both"/>
        <w:rPr>
          <w:lang w:val="fr-FR"/>
        </w:rPr>
      </w:pPr>
      <w:r w:rsidRPr="00153F18">
        <w:rPr>
          <w:lang w:val="fr-FR"/>
        </w:rPr>
        <w:t>Puissance totale des moteurs de remplissage : +/- 8 kW</w:t>
      </w:r>
    </w:p>
    <w:p w14:paraId="72DDD574" w14:textId="77777777" w:rsidR="00153F18" w:rsidRPr="00153F18" w:rsidRDefault="00153F18" w:rsidP="008C74CB">
      <w:pPr>
        <w:jc w:val="both"/>
        <w:rPr>
          <w:lang w:val="fr-FR"/>
        </w:rPr>
      </w:pPr>
      <w:r w:rsidRPr="00153F18">
        <w:rPr>
          <w:lang w:val="fr-FR"/>
        </w:rPr>
        <w:t>Alimentation électrique requise : 400V/50HZ</w:t>
      </w:r>
    </w:p>
    <w:p w14:paraId="4352BABA" w14:textId="77777777" w:rsidR="00153F18" w:rsidRPr="00153F18" w:rsidRDefault="00153F18" w:rsidP="008C74CB">
      <w:pPr>
        <w:jc w:val="both"/>
        <w:rPr>
          <w:lang w:val="fr-FR"/>
        </w:rPr>
      </w:pPr>
      <w:r w:rsidRPr="00153F18">
        <w:rPr>
          <w:lang w:val="fr-FR"/>
        </w:rPr>
        <w:t>Alimentation pour commande : 230V/50 Hz</w:t>
      </w:r>
    </w:p>
    <w:p w14:paraId="3AC8FFA0" w14:textId="3E801332" w:rsidR="00153F18" w:rsidRDefault="00153F18" w:rsidP="008C74CB">
      <w:pPr>
        <w:jc w:val="both"/>
        <w:rPr>
          <w:lang w:val="fr-FR"/>
        </w:rPr>
      </w:pPr>
      <w:r w:rsidRPr="00153F18">
        <w:rPr>
          <w:lang w:val="fr-FR"/>
        </w:rPr>
        <w:lastRenderedPageBreak/>
        <w:t>Fourni avec une rampe de remplissage montage murale, complète aux normes NF, pour 8 cylindres, et tous accessoires nécessaires</w:t>
      </w:r>
    </w:p>
    <w:p w14:paraId="526D2CDF" w14:textId="77777777" w:rsidR="008C74CB" w:rsidRPr="00153F18" w:rsidRDefault="008C74CB" w:rsidP="008C74CB">
      <w:pPr>
        <w:jc w:val="both"/>
        <w:rPr>
          <w:lang w:val="fr-FR"/>
        </w:rPr>
      </w:pPr>
    </w:p>
    <w:p w14:paraId="4C03782A" w14:textId="77777777" w:rsidR="00153F18" w:rsidRPr="00153F18" w:rsidRDefault="00153F18" w:rsidP="008C74CB">
      <w:pPr>
        <w:jc w:val="both"/>
        <w:rPr>
          <w:b/>
          <w:bCs/>
          <w:i/>
          <w:iCs/>
          <w:u w:val="single"/>
          <w:lang w:val="fr-FR"/>
        </w:rPr>
      </w:pPr>
      <w:r w:rsidRPr="00153F18">
        <w:rPr>
          <w:b/>
          <w:bCs/>
          <w:i/>
          <w:iCs/>
          <w:u w:val="single"/>
          <w:lang w:val="fr-FR"/>
        </w:rPr>
        <w:t>Option 3 : Stabiliseur automatique de tension (AVS)</w:t>
      </w:r>
    </w:p>
    <w:p w14:paraId="3C25B155" w14:textId="77777777" w:rsidR="00153F18" w:rsidRPr="00153F18" w:rsidRDefault="00153F18" w:rsidP="008C74CB">
      <w:pPr>
        <w:jc w:val="both"/>
        <w:rPr>
          <w:lang w:val="fr-FR"/>
        </w:rPr>
      </w:pPr>
      <w:r w:rsidRPr="00153F18">
        <w:rPr>
          <w:lang w:val="fr-FR"/>
        </w:rPr>
        <w:t>En option le fournisseur proposera un stabilisateur automatique de tension triphasé à raccorder sur l’alimentation générale de l’installation.</w:t>
      </w:r>
    </w:p>
    <w:p w14:paraId="0D10EE10" w14:textId="415F3A55" w:rsidR="00153F18" w:rsidRDefault="00153F18" w:rsidP="008C74CB">
      <w:pPr>
        <w:jc w:val="both"/>
        <w:rPr>
          <w:lang w:val="fr-FR"/>
        </w:rPr>
      </w:pPr>
      <w:r w:rsidRPr="00153F18">
        <w:rPr>
          <w:lang w:val="fr-FR"/>
        </w:rPr>
        <w:t>La puissance du stabiliseur de tension sera adaptée à la puissance totale de l’installation</w:t>
      </w:r>
    </w:p>
    <w:p w14:paraId="7D4DA81D" w14:textId="77777777" w:rsidR="008C74CB" w:rsidRPr="00153F18" w:rsidRDefault="008C74CB" w:rsidP="008C74CB">
      <w:pPr>
        <w:jc w:val="both"/>
        <w:rPr>
          <w:lang w:val="fr-FR"/>
        </w:rPr>
      </w:pPr>
    </w:p>
    <w:p w14:paraId="5D8989AB" w14:textId="7D6FEF04" w:rsidR="00153F18" w:rsidRPr="00153F18" w:rsidRDefault="00153F18" w:rsidP="008C74CB">
      <w:pPr>
        <w:jc w:val="both"/>
        <w:rPr>
          <w:b/>
          <w:bCs/>
          <w:i/>
          <w:iCs/>
          <w:u w:val="single"/>
          <w:lang w:val="fr-FR"/>
        </w:rPr>
      </w:pPr>
      <w:r w:rsidRPr="00153F18">
        <w:rPr>
          <w:b/>
          <w:bCs/>
          <w:i/>
          <w:iCs/>
          <w:u w:val="single"/>
          <w:lang w:val="fr-FR"/>
        </w:rPr>
        <w:t xml:space="preserve">Options 4 : Maintenance </w:t>
      </w:r>
    </w:p>
    <w:p w14:paraId="2B903F5B" w14:textId="77777777" w:rsidR="00153F18" w:rsidRPr="00153F18" w:rsidRDefault="00153F18" w:rsidP="008C74CB">
      <w:pPr>
        <w:jc w:val="both"/>
        <w:rPr>
          <w:lang w:val="fr-FR"/>
        </w:rPr>
      </w:pPr>
      <w:r w:rsidRPr="00153F18">
        <w:rPr>
          <w:lang w:val="fr-FR"/>
        </w:rPr>
        <w:t>Le fournisseur proposera les kits de pièces de maintenance pour les différents éléments de l’installation pour une durée de 24 mois.</w:t>
      </w:r>
    </w:p>
    <w:p w14:paraId="57DB4D04" w14:textId="77777777" w:rsidR="00153F18" w:rsidRPr="00153F18" w:rsidRDefault="00153F18" w:rsidP="008C74CB">
      <w:pPr>
        <w:jc w:val="both"/>
        <w:rPr>
          <w:lang w:val="fr-FR"/>
        </w:rPr>
      </w:pPr>
      <w:r w:rsidRPr="00153F18">
        <w:rPr>
          <w:lang w:val="fr-FR"/>
        </w:rPr>
        <w:t>-</w:t>
      </w:r>
      <w:r w:rsidRPr="00153F18">
        <w:rPr>
          <w:lang w:val="fr-FR"/>
        </w:rPr>
        <w:tab/>
        <w:t>Kit de maintenance de 2 000H ou 6 mois pour générateur d’O²</w:t>
      </w:r>
    </w:p>
    <w:p w14:paraId="13266CD2" w14:textId="77777777" w:rsidR="00153F18" w:rsidRPr="00153F18" w:rsidRDefault="00153F18" w:rsidP="008C74CB">
      <w:pPr>
        <w:jc w:val="both"/>
        <w:rPr>
          <w:lang w:val="fr-FR"/>
        </w:rPr>
      </w:pPr>
      <w:r w:rsidRPr="00153F18">
        <w:rPr>
          <w:lang w:val="fr-FR"/>
        </w:rPr>
        <w:t>-</w:t>
      </w:r>
      <w:r w:rsidRPr="00153F18">
        <w:rPr>
          <w:lang w:val="fr-FR"/>
        </w:rPr>
        <w:tab/>
        <w:t>Kit de maintenance de 4 000H ou 1 an pour générateur d’O²</w:t>
      </w:r>
    </w:p>
    <w:p w14:paraId="44296A03" w14:textId="77777777" w:rsidR="00153F18" w:rsidRPr="00153F18" w:rsidRDefault="00153F18" w:rsidP="008C74CB">
      <w:pPr>
        <w:jc w:val="both"/>
        <w:rPr>
          <w:lang w:val="fr-FR"/>
        </w:rPr>
      </w:pPr>
      <w:r w:rsidRPr="00153F18">
        <w:rPr>
          <w:lang w:val="fr-FR"/>
        </w:rPr>
        <w:t>-</w:t>
      </w:r>
      <w:r w:rsidRPr="00153F18">
        <w:rPr>
          <w:lang w:val="fr-FR"/>
        </w:rPr>
        <w:tab/>
        <w:t>Kit de maintenance de 2 000H ou 6 mois pour unité de production d’air comprimé</w:t>
      </w:r>
    </w:p>
    <w:p w14:paraId="03D4D800" w14:textId="77777777" w:rsidR="00153F18" w:rsidRPr="00153F18" w:rsidRDefault="00153F18" w:rsidP="008C74CB">
      <w:pPr>
        <w:jc w:val="both"/>
        <w:rPr>
          <w:lang w:val="fr-FR"/>
        </w:rPr>
      </w:pPr>
      <w:r w:rsidRPr="00153F18">
        <w:rPr>
          <w:lang w:val="fr-FR"/>
        </w:rPr>
        <w:t>-</w:t>
      </w:r>
      <w:r w:rsidRPr="00153F18">
        <w:rPr>
          <w:lang w:val="fr-FR"/>
        </w:rPr>
        <w:tab/>
        <w:t>Kit de maintenance de 4 000H ou 1 an pour unité de production d’air comprimé</w:t>
      </w:r>
    </w:p>
    <w:p w14:paraId="176F227D" w14:textId="77777777" w:rsidR="00153F18" w:rsidRPr="00153F18" w:rsidRDefault="00153F18" w:rsidP="008C74CB">
      <w:pPr>
        <w:jc w:val="both"/>
        <w:rPr>
          <w:lang w:val="fr-FR"/>
        </w:rPr>
      </w:pPr>
      <w:r w:rsidRPr="00153F18">
        <w:rPr>
          <w:lang w:val="fr-FR"/>
        </w:rPr>
        <w:t>-</w:t>
      </w:r>
      <w:r w:rsidRPr="00153F18">
        <w:rPr>
          <w:lang w:val="fr-FR"/>
        </w:rPr>
        <w:tab/>
        <w:t>Kit de maintenance de 2 000H ou 6 mois pour compresseur de remplissage</w:t>
      </w:r>
    </w:p>
    <w:p w14:paraId="1D8AC884" w14:textId="27376D8D" w:rsidR="00153F18" w:rsidRDefault="00153F18" w:rsidP="008C74CB">
      <w:pPr>
        <w:jc w:val="both"/>
        <w:rPr>
          <w:lang w:val="fr-FR"/>
        </w:rPr>
      </w:pPr>
      <w:r w:rsidRPr="00153F18">
        <w:rPr>
          <w:lang w:val="fr-FR"/>
        </w:rPr>
        <w:t>-</w:t>
      </w:r>
      <w:r w:rsidRPr="00153F18">
        <w:rPr>
          <w:lang w:val="fr-FR"/>
        </w:rPr>
        <w:tab/>
        <w:t>Kit de maintenance de 4 000H ou 1 an pour compresseur de remplissage</w:t>
      </w:r>
    </w:p>
    <w:p w14:paraId="14728E5F" w14:textId="77777777" w:rsidR="008C74CB" w:rsidRPr="00153F18" w:rsidRDefault="008C74CB" w:rsidP="008C74CB">
      <w:pPr>
        <w:jc w:val="both"/>
        <w:rPr>
          <w:lang w:val="fr-FR"/>
        </w:rPr>
      </w:pPr>
    </w:p>
    <w:p w14:paraId="703B1EC8" w14:textId="77777777" w:rsidR="00153F18" w:rsidRPr="00153F18" w:rsidRDefault="00153F18" w:rsidP="008C74CB">
      <w:pPr>
        <w:jc w:val="both"/>
        <w:rPr>
          <w:lang w:val="fr-FR"/>
        </w:rPr>
      </w:pPr>
      <w:r w:rsidRPr="00153F18">
        <w:rPr>
          <w:lang w:val="fr-FR"/>
        </w:rPr>
        <w:t>Le fournisseur proposera à l’HGR Saint Joseph un contrat de maintenance, pièces en main dès la mise en service de la centrale, de 2 ans renouvelables. Le soumissionnaire pourrait ajouter dans le contrat d’autres éléments qui n’ont pas été précisés dans ce document.</w:t>
      </w:r>
    </w:p>
    <w:p w14:paraId="27BA1AE5" w14:textId="09CC8551" w:rsidR="00153F18" w:rsidRDefault="00153F18" w:rsidP="008C74CB">
      <w:pPr>
        <w:jc w:val="both"/>
        <w:rPr>
          <w:lang w:val="fr-FR"/>
        </w:rPr>
      </w:pPr>
      <w:r w:rsidRPr="00153F18">
        <w:rPr>
          <w:lang w:val="fr-FR"/>
        </w:rPr>
        <w:t>Un planning de maintenance préventive sera inclus dans l’offre technique, ainsi que la liste détaillée (y compris nomenclature, quantité) des pièces de maintenance de première urgence et de maintenance préventive nécessaires.</w:t>
      </w:r>
    </w:p>
    <w:p w14:paraId="06232DC0" w14:textId="77777777" w:rsidR="008C74CB" w:rsidRPr="00153F18" w:rsidRDefault="008C74CB" w:rsidP="008C74CB">
      <w:pPr>
        <w:jc w:val="both"/>
        <w:rPr>
          <w:lang w:val="fr-FR"/>
        </w:rPr>
      </w:pPr>
    </w:p>
    <w:p w14:paraId="0CD3AE53" w14:textId="3FB94C26" w:rsidR="009256B2" w:rsidRDefault="00153F18" w:rsidP="008C74CB">
      <w:pPr>
        <w:pStyle w:val="Titre3"/>
        <w:jc w:val="both"/>
      </w:pPr>
      <w:r>
        <w:t>Tranche conditionnelle</w:t>
      </w:r>
    </w:p>
    <w:p w14:paraId="42F323D6" w14:textId="77777777" w:rsidR="00153F18" w:rsidRPr="00153F18" w:rsidRDefault="00153F18" w:rsidP="008C74CB">
      <w:pPr>
        <w:jc w:val="both"/>
        <w:rPr>
          <w:lang w:val="fr-FR"/>
        </w:rPr>
      </w:pPr>
      <w:r w:rsidRPr="00153F18">
        <w:rPr>
          <w:lang w:val="fr-FR"/>
        </w:rPr>
        <w:t>Fournir dans son offre les plans architecturaux de la structure devant abriter la centrale de la production d’oxygène conformément aux caractéristiques des équipements du fournisseur.</w:t>
      </w:r>
    </w:p>
    <w:p w14:paraId="53F1815A" w14:textId="70B601AB" w:rsidR="00153F18" w:rsidRPr="00153F18" w:rsidRDefault="00153F18" w:rsidP="008C74CB">
      <w:pPr>
        <w:jc w:val="both"/>
        <w:rPr>
          <w:lang w:val="fr-FR"/>
        </w:rPr>
      </w:pPr>
      <w:r w:rsidRPr="00153F18">
        <w:rPr>
          <w:lang w:val="fr-FR"/>
        </w:rPr>
        <w:t>L’entreprise qui sera retenue à l’issue du processus de sélection devra fournir le document d’exécution complet pour validation (et tout autre détail jugé nécessaire qui permettra la bonne exécution de la structure).</w:t>
      </w:r>
    </w:p>
    <w:p w14:paraId="72FC3E2C" w14:textId="77777777" w:rsidR="00153F18" w:rsidRPr="00153F18" w:rsidRDefault="00153F18" w:rsidP="008C74CB">
      <w:pPr>
        <w:jc w:val="both"/>
        <w:rPr>
          <w:lang w:val="fr-FR"/>
        </w:rPr>
      </w:pPr>
      <w:r w:rsidRPr="00153F18">
        <w:rPr>
          <w:lang w:val="fr-FR"/>
        </w:rPr>
        <w:t>Principales caractéristiques de cet abri :</w:t>
      </w:r>
    </w:p>
    <w:p w14:paraId="51EA0E14" w14:textId="77777777" w:rsidR="00153F18" w:rsidRPr="00153F18" w:rsidRDefault="00153F18">
      <w:pPr>
        <w:numPr>
          <w:ilvl w:val="0"/>
          <w:numId w:val="32"/>
        </w:numPr>
        <w:jc w:val="both"/>
        <w:rPr>
          <w:lang w:val="fr-FR"/>
        </w:rPr>
      </w:pPr>
      <w:r w:rsidRPr="00153F18">
        <w:rPr>
          <w:lang w:val="fr-FR"/>
        </w:rPr>
        <w:t>Construction d’un socle béton avec rampe d’accès pouvant supporter une charge de 1000kgs/m²</w:t>
      </w:r>
    </w:p>
    <w:p w14:paraId="1B2AE4EB" w14:textId="77777777" w:rsidR="00153F18" w:rsidRPr="00153F18" w:rsidRDefault="00153F18">
      <w:pPr>
        <w:numPr>
          <w:ilvl w:val="0"/>
          <w:numId w:val="32"/>
        </w:numPr>
        <w:jc w:val="both"/>
        <w:rPr>
          <w:lang w:val="fr-FR"/>
        </w:rPr>
      </w:pPr>
      <w:r w:rsidRPr="00153F18">
        <w:rPr>
          <w:lang w:val="fr-FR"/>
        </w:rPr>
        <w:lastRenderedPageBreak/>
        <w:t>Murs en parpaing avec ventilation naturelle et une extraction par un ventilateur extracteur de l’air chaud provoqué par le compresseur de remplissage</w:t>
      </w:r>
    </w:p>
    <w:p w14:paraId="579CC211" w14:textId="77777777" w:rsidR="00153F18" w:rsidRPr="00153F18" w:rsidRDefault="00153F18">
      <w:pPr>
        <w:numPr>
          <w:ilvl w:val="0"/>
          <w:numId w:val="32"/>
        </w:numPr>
        <w:jc w:val="both"/>
        <w:rPr>
          <w:lang w:val="fr-FR"/>
        </w:rPr>
      </w:pPr>
      <w:r w:rsidRPr="00153F18">
        <w:rPr>
          <w:lang w:val="fr-FR"/>
        </w:rPr>
        <w:t>Hauteur utile de 3 mètres adaptable selon hauteur nécessaire pour les réservoirs O² et air</w:t>
      </w:r>
    </w:p>
    <w:p w14:paraId="33CDF6F2" w14:textId="77777777" w:rsidR="00153F18" w:rsidRPr="00153F18" w:rsidRDefault="00153F18">
      <w:pPr>
        <w:numPr>
          <w:ilvl w:val="0"/>
          <w:numId w:val="32"/>
        </w:numPr>
        <w:jc w:val="both"/>
        <w:rPr>
          <w:lang w:val="fr-FR"/>
        </w:rPr>
      </w:pPr>
      <w:r w:rsidRPr="00153F18">
        <w:rPr>
          <w:lang w:val="fr-FR"/>
        </w:rPr>
        <w:t>Porte d’accès métallique ouverture à adapter à la dimension des équipements</w:t>
      </w:r>
    </w:p>
    <w:p w14:paraId="7F87638C" w14:textId="77777777" w:rsidR="00153F18" w:rsidRPr="00153F18" w:rsidRDefault="00153F18">
      <w:pPr>
        <w:numPr>
          <w:ilvl w:val="0"/>
          <w:numId w:val="32"/>
        </w:numPr>
        <w:jc w:val="both"/>
      </w:pPr>
      <w:r w:rsidRPr="00153F18">
        <w:t>Eclairage</w:t>
      </w:r>
    </w:p>
    <w:p w14:paraId="0802F690" w14:textId="77777777" w:rsidR="00153F18" w:rsidRPr="00153F18" w:rsidRDefault="00153F18">
      <w:pPr>
        <w:numPr>
          <w:ilvl w:val="0"/>
          <w:numId w:val="32"/>
        </w:numPr>
        <w:jc w:val="both"/>
        <w:rPr>
          <w:lang w:val="fr-FR"/>
        </w:rPr>
      </w:pPr>
      <w:r w:rsidRPr="00153F18">
        <w:rPr>
          <w:lang w:val="fr-FR"/>
        </w:rPr>
        <w:t>Armoire générale de raccordement et de protection de l’ensemble de l’installation</w:t>
      </w:r>
    </w:p>
    <w:p w14:paraId="222F7144" w14:textId="33E3A09A" w:rsidR="00E02105" w:rsidRPr="00153F18" w:rsidRDefault="00153F18">
      <w:pPr>
        <w:numPr>
          <w:ilvl w:val="0"/>
          <w:numId w:val="32"/>
        </w:numPr>
        <w:jc w:val="both"/>
        <w:rPr>
          <w:bCs/>
          <w:lang w:val="fr-FR"/>
        </w:rPr>
      </w:pPr>
      <w:r w:rsidRPr="00153F18">
        <w:t>Emplacement pour rampe de remplissage</w:t>
      </w:r>
      <w:bookmarkEnd w:id="3"/>
      <w:bookmarkEnd w:id="4"/>
      <w:bookmarkEnd w:id="5"/>
      <w:bookmarkEnd w:id="6"/>
      <w:bookmarkEnd w:id="7"/>
      <w:bookmarkEnd w:id="129"/>
      <w:bookmarkEnd w:id="130"/>
      <w:bookmarkEnd w:id="131"/>
    </w:p>
    <w:p w14:paraId="3E951461" w14:textId="5D24F7F6" w:rsidR="00153F18" w:rsidRPr="00153F18" w:rsidRDefault="00153F18">
      <w:pPr>
        <w:numPr>
          <w:ilvl w:val="0"/>
          <w:numId w:val="32"/>
        </w:numPr>
        <w:jc w:val="both"/>
        <w:rPr>
          <w:bCs/>
          <w:lang w:val="fr-FR"/>
        </w:rPr>
      </w:pPr>
      <w:r>
        <w:rPr>
          <w:lang w:val="fr-FR"/>
        </w:rPr>
        <w:t>Emplacement pour stockage de plus ou moins 50 bouteilles.</w:t>
      </w:r>
    </w:p>
    <w:p w14:paraId="6E497DB5" w14:textId="1468691D" w:rsidR="00153F18" w:rsidRDefault="00153F18" w:rsidP="00153F18">
      <w:pPr>
        <w:rPr>
          <w:lang w:val="fr-FR"/>
        </w:rPr>
      </w:pPr>
    </w:p>
    <w:p w14:paraId="0E9ED081" w14:textId="77777777" w:rsidR="008C74CB" w:rsidRDefault="008C74CB" w:rsidP="00153F18">
      <w:pPr>
        <w:rPr>
          <w:bCs/>
          <w:lang w:val="fr-FR"/>
        </w:rPr>
        <w:sectPr w:rsidR="008C74CB" w:rsidSect="00153F18">
          <w:footerReference w:type="default" r:id="rId30"/>
          <w:pgSz w:w="11905" w:h="16837"/>
          <w:pgMar w:top="1417" w:right="1417" w:bottom="1417" w:left="1417" w:header="720" w:footer="720" w:gutter="0"/>
          <w:paperSrc w:first="11" w:other="11"/>
          <w:cols w:space="708"/>
          <w:docGrid w:linePitch="326"/>
        </w:sectPr>
      </w:pPr>
    </w:p>
    <w:p w14:paraId="6377A2BA" w14:textId="77777777" w:rsidR="008C74CB" w:rsidRPr="008C74CB" w:rsidRDefault="008C74CB">
      <w:pPr>
        <w:numPr>
          <w:ilvl w:val="0"/>
          <w:numId w:val="33"/>
        </w:numPr>
        <w:shd w:val="clear" w:color="auto" w:fill="D81A1C"/>
        <w:autoSpaceDE w:val="0"/>
        <w:autoSpaceDN w:val="0"/>
        <w:adjustRightInd w:val="0"/>
        <w:spacing w:before="240" w:after="240"/>
        <w:outlineLvl w:val="0"/>
        <w:rPr>
          <w:rFonts w:ascii="Calibri" w:eastAsia="Calibri" w:hAnsi="Calibri" w:cs="Calibri"/>
          <w:b/>
          <w:color w:val="FFFFFF"/>
          <w:sz w:val="32"/>
          <w:szCs w:val="32"/>
        </w:rPr>
      </w:pPr>
      <w:bookmarkStart w:id="132" w:name="_Toc52751211"/>
      <w:r w:rsidRPr="008C74CB">
        <w:rPr>
          <w:rFonts w:ascii="Calibri" w:eastAsia="Calibri" w:hAnsi="Calibri" w:cs="Calibri"/>
          <w:b/>
          <w:color w:val="FFFFFF"/>
          <w:sz w:val="32"/>
          <w:szCs w:val="32"/>
        </w:rPr>
        <w:lastRenderedPageBreak/>
        <w:t>Formulaires</w:t>
      </w:r>
      <w:bookmarkEnd w:id="132"/>
    </w:p>
    <w:p w14:paraId="7FAA9E58" w14:textId="77777777" w:rsidR="008C74CB" w:rsidRPr="008C74CB" w:rsidRDefault="008C74CB">
      <w:pPr>
        <w:keepNext/>
        <w:keepLines/>
        <w:numPr>
          <w:ilvl w:val="1"/>
          <w:numId w:val="33"/>
        </w:numPr>
        <w:spacing w:before="120" w:after="120" w:line="240" w:lineRule="auto"/>
        <w:outlineLvl w:val="1"/>
        <w:rPr>
          <w:rFonts w:ascii="Calibri" w:eastAsia="Times New Roman" w:hAnsi="Calibri" w:cs="Times New Roman"/>
          <w:b/>
          <w:color w:val="D81A1A"/>
          <w:sz w:val="28"/>
          <w:szCs w:val="26"/>
        </w:rPr>
      </w:pPr>
      <w:bookmarkStart w:id="133" w:name="_Toc257039878"/>
      <w:bookmarkStart w:id="134" w:name="_Toc52751212"/>
      <w:r w:rsidRPr="008C74CB">
        <w:rPr>
          <w:rFonts w:ascii="Calibri" w:eastAsia="Times New Roman" w:hAnsi="Calibri" w:cs="Times New Roman"/>
          <w:b/>
          <w:color w:val="D81A1A"/>
          <w:sz w:val="28"/>
          <w:szCs w:val="26"/>
        </w:rPr>
        <w:t>Instructions pour l’établissement de l’offre</w:t>
      </w:r>
      <w:bookmarkEnd w:id="133"/>
      <w:bookmarkEnd w:id="134"/>
    </w:p>
    <w:p w14:paraId="4F89A1EF" w14:textId="77777777" w:rsidR="008C74CB" w:rsidRPr="008C74CB" w:rsidRDefault="008C74CB" w:rsidP="008C74CB">
      <w:pPr>
        <w:spacing w:after="120"/>
        <w:rPr>
          <w:rFonts w:eastAsia="Calibri" w:cs="Times New Roman"/>
          <w:color w:val="585756"/>
        </w:rPr>
      </w:pPr>
      <w:r w:rsidRPr="008C74CB">
        <w:rPr>
          <w:rFonts w:eastAsia="Calibri" w:cs="Times New Roman"/>
          <w:color w:val="585756"/>
        </w:rPr>
        <w:t>Le soumissionnaire est tenu d’utiliser le formulaire d’offre joint en annexe. A défaut d’utiliser ce formulaire, il supporte l’entière responsabilité de la parfaite concordance entre les documents qu’il a utilisés et le formulaire.</w:t>
      </w:r>
    </w:p>
    <w:p w14:paraId="6E163359" w14:textId="3FE4F401" w:rsidR="008C74CB" w:rsidRPr="008C74CB" w:rsidRDefault="008C74CB" w:rsidP="008C74CB">
      <w:pPr>
        <w:spacing w:after="120"/>
        <w:rPr>
          <w:rFonts w:eastAsia="Calibri" w:cs="Times New Roman"/>
          <w:color w:val="585756"/>
        </w:rPr>
      </w:pPr>
      <w:r w:rsidRPr="008C74CB">
        <w:rPr>
          <w:rFonts w:eastAsia="Calibri" w:cs="Times New Roman"/>
          <w:color w:val="585756"/>
        </w:rPr>
        <w:t>L’offre et les annexes jointes au formulaire d’offre sont rédigées en français.</w:t>
      </w:r>
    </w:p>
    <w:p w14:paraId="773D714A" w14:textId="77777777" w:rsidR="008C74CB" w:rsidRPr="008C74CB" w:rsidRDefault="008C74CB" w:rsidP="008C74CB">
      <w:pPr>
        <w:spacing w:after="120"/>
        <w:rPr>
          <w:rFonts w:eastAsia="Calibri" w:cs="Times New Roman"/>
          <w:color w:val="585756"/>
        </w:rPr>
      </w:pPr>
      <w:r w:rsidRPr="008C74CB">
        <w:rPr>
          <w:rFonts w:eastAsia="Calibri" w:cs="Times New Roman"/>
          <w:color w:val="585756"/>
        </w:rPr>
        <w:t>Les différentes parties et annexes de l’offre doivent être numérotées.</w:t>
      </w:r>
    </w:p>
    <w:p w14:paraId="0B3027D6" w14:textId="77777777" w:rsidR="008C74CB" w:rsidRPr="008C74CB" w:rsidRDefault="008C74CB" w:rsidP="008C74CB">
      <w:pPr>
        <w:spacing w:after="120"/>
        <w:rPr>
          <w:rFonts w:eastAsia="Calibri" w:cs="Times New Roman"/>
          <w:color w:val="585756"/>
        </w:rPr>
      </w:pPr>
      <w:r w:rsidRPr="008C74CB">
        <w:rPr>
          <w:rFonts w:eastAsia="Calibri" w:cs="Times New Roman"/>
          <w:color w:val="585756"/>
        </w:rPr>
        <w:t xml:space="preserve">Les prix sont indiqués en euros et seront précisés jusqu’à deux chiffres après la virgule. Le cas échéant, ils peuvent être précisés jusqu’à quatre chiffres après la virgule. </w:t>
      </w:r>
    </w:p>
    <w:p w14:paraId="5174EB46" w14:textId="77777777" w:rsidR="008C74CB" w:rsidRPr="008C74CB" w:rsidRDefault="008C74CB" w:rsidP="008C74CB">
      <w:pPr>
        <w:spacing w:after="120"/>
        <w:rPr>
          <w:rFonts w:eastAsia="Calibri" w:cs="Times New Roman"/>
          <w:color w:val="585756"/>
        </w:rPr>
      </w:pPr>
      <w:r w:rsidRPr="008C74CB">
        <w:rPr>
          <w:rFonts w:eastAsia="Calibri" w:cs="Times New Roman"/>
          <w:color w:val="585756"/>
        </w:rPr>
        <w:t xml:space="preserve">Les ratures, surcharges, mentions complémentaires ou modificatives dans les formulaires d’offre doivent être accompagnées d’une signature à côté de la rature, surcharge, mention complémentaire ou modificative en question. </w:t>
      </w:r>
    </w:p>
    <w:p w14:paraId="0D72AE8E" w14:textId="77777777" w:rsidR="008C74CB" w:rsidRPr="008C74CB" w:rsidRDefault="008C74CB" w:rsidP="008C74CB">
      <w:pPr>
        <w:spacing w:after="120"/>
        <w:rPr>
          <w:rFonts w:eastAsia="Calibri" w:cs="Times New Roman"/>
          <w:color w:val="585756"/>
        </w:rPr>
      </w:pPr>
      <w:r w:rsidRPr="008C74CB">
        <w:rPr>
          <w:rFonts w:eastAsia="Calibri" w:cs="Times New Roman"/>
          <w:color w:val="585756"/>
        </w:rPr>
        <w:t>Ceci vaut également pour les ratures, surcharges et mentions complémentaires ou modificatives qui ont été apportées à l’aide d’un ruban ou de liquide correcteur.</w:t>
      </w:r>
    </w:p>
    <w:p w14:paraId="039F3410" w14:textId="77777777" w:rsidR="008C74CB" w:rsidRPr="008C74CB" w:rsidRDefault="008C74CB" w:rsidP="008C74CB">
      <w:pPr>
        <w:spacing w:after="120"/>
        <w:rPr>
          <w:rFonts w:eastAsia="Calibri" w:cs="Times New Roman"/>
          <w:color w:val="585756"/>
        </w:rPr>
      </w:pPr>
      <w:r w:rsidRPr="008C74CB">
        <w:rPr>
          <w:rFonts w:eastAsia="Calibri" w:cs="Times New Roman"/>
          <w:color w:val="585756"/>
        </w:rPr>
        <w:t xml:space="preserve">L’offre portera la </w:t>
      </w:r>
      <w:r w:rsidRPr="008C74CB">
        <w:rPr>
          <w:rFonts w:eastAsia="Calibri" w:cs="Times New Roman"/>
          <w:b/>
          <w:color w:val="585756"/>
        </w:rPr>
        <w:t>signature manuscrite originale</w:t>
      </w:r>
      <w:r w:rsidRPr="008C74CB">
        <w:rPr>
          <w:rFonts w:eastAsia="Calibri" w:cs="Times New Roman"/>
          <w:color w:val="585756"/>
        </w:rPr>
        <w:t xml:space="preserve"> du soumissionnaire ou de son mandataire.</w:t>
      </w:r>
    </w:p>
    <w:p w14:paraId="0D9CFF51" w14:textId="37115D93" w:rsidR="008C74CB" w:rsidRDefault="008C74CB" w:rsidP="008C74CB">
      <w:pPr>
        <w:spacing w:after="120"/>
        <w:rPr>
          <w:rFonts w:eastAsia="Calibri" w:cs="Times New Roman"/>
          <w:color w:val="585756"/>
        </w:rPr>
      </w:pPr>
      <w:r w:rsidRPr="008C74CB">
        <w:rPr>
          <w:rFonts w:eastAsia="Calibri" w:cs="Times New Roman"/>
          <w:color w:val="585756"/>
        </w:rPr>
        <w:t>Lorsque le soumissionnaire est une société/association sans personnalité juridique, formée entre plusieurs personnes physiques ou morales (société momentanée ou association momentanée), l’offre doit être signée par chacune de ces personnes.</w:t>
      </w:r>
    </w:p>
    <w:p w14:paraId="4E038FD3" w14:textId="77777777" w:rsidR="008C74CB" w:rsidRDefault="008C74CB" w:rsidP="008C74CB">
      <w:pPr>
        <w:spacing w:after="120"/>
        <w:rPr>
          <w:rFonts w:eastAsia="Calibri" w:cs="Times New Roman"/>
          <w:color w:val="585756"/>
        </w:rPr>
        <w:sectPr w:rsidR="008C74CB" w:rsidSect="00153F18">
          <w:pgSz w:w="11905" w:h="16837"/>
          <w:pgMar w:top="1417" w:right="1417" w:bottom="1417" w:left="1417" w:header="720" w:footer="720" w:gutter="0"/>
          <w:paperSrc w:first="11" w:other="11"/>
          <w:cols w:space="708"/>
          <w:docGrid w:linePitch="326"/>
        </w:sectPr>
      </w:pPr>
    </w:p>
    <w:p w14:paraId="303FAA9E" w14:textId="77777777" w:rsidR="008C74CB" w:rsidRPr="008C74CB" w:rsidRDefault="008C74CB" w:rsidP="008C74CB">
      <w:pPr>
        <w:spacing w:after="120"/>
        <w:rPr>
          <w:rFonts w:eastAsia="Calibri" w:cs="Times New Roman"/>
          <w:color w:val="585756"/>
        </w:rPr>
      </w:pPr>
    </w:p>
    <w:p w14:paraId="2FC13CE2" w14:textId="77777777" w:rsidR="008C74CB" w:rsidRPr="008C74CB" w:rsidRDefault="008C74CB">
      <w:pPr>
        <w:keepNext/>
        <w:keepLines/>
        <w:numPr>
          <w:ilvl w:val="1"/>
          <w:numId w:val="33"/>
        </w:numPr>
        <w:spacing w:before="120" w:after="120" w:line="240" w:lineRule="auto"/>
        <w:outlineLvl w:val="1"/>
        <w:rPr>
          <w:rFonts w:ascii="Calibri" w:eastAsia="Times New Roman" w:hAnsi="Calibri" w:cs="Times New Roman"/>
          <w:b/>
          <w:color w:val="D81A1A"/>
          <w:sz w:val="28"/>
          <w:szCs w:val="26"/>
        </w:rPr>
      </w:pPr>
      <w:bookmarkStart w:id="135" w:name="_Toc52268497"/>
      <w:bookmarkStart w:id="136" w:name="_Toc52533028"/>
      <w:bookmarkStart w:id="137" w:name="_Toc52751213"/>
      <w:r w:rsidRPr="008C74CB">
        <w:rPr>
          <w:rFonts w:ascii="Calibri" w:eastAsia="Times New Roman" w:hAnsi="Calibri" w:cs="Times New Roman"/>
          <w:b/>
          <w:color w:val="D81A1A"/>
          <w:sz w:val="28"/>
          <w:szCs w:val="26"/>
        </w:rPr>
        <w:t>Fiche d’identification</w:t>
      </w:r>
      <w:bookmarkEnd w:id="135"/>
      <w:bookmarkEnd w:id="136"/>
      <w:bookmarkEnd w:id="137"/>
    </w:p>
    <w:p w14:paraId="23497FD2" w14:textId="77777777" w:rsidR="008C74CB" w:rsidRPr="008C74CB" w:rsidRDefault="008C74CB">
      <w:pPr>
        <w:numPr>
          <w:ilvl w:val="2"/>
          <w:numId w:val="33"/>
        </w:numPr>
        <w:autoSpaceDE w:val="0"/>
        <w:autoSpaceDN w:val="0"/>
        <w:adjustRightInd w:val="0"/>
        <w:spacing w:before="60" w:after="60" w:line="240" w:lineRule="auto"/>
        <w:contextualSpacing/>
        <w:outlineLvl w:val="2"/>
        <w:rPr>
          <w:rFonts w:ascii="Calibri" w:eastAsia="Calibri" w:hAnsi="Calibri" w:cs="Calibri-Bold"/>
          <w:b/>
          <w:bCs/>
          <w:color w:val="585756"/>
          <w:sz w:val="24"/>
          <w:szCs w:val="24"/>
          <w:lang w:val="en-US"/>
        </w:rPr>
      </w:pPr>
      <w:bookmarkStart w:id="138" w:name="_Toc364253087"/>
      <w:bookmarkStart w:id="139" w:name="_Toc51592066"/>
      <w:bookmarkStart w:id="140" w:name="_Toc52268498"/>
      <w:bookmarkStart w:id="141" w:name="_Toc52533029"/>
      <w:bookmarkStart w:id="142" w:name="_Toc52751214"/>
      <w:r w:rsidRPr="008C74CB">
        <w:rPr>
          <w:rFonts w:ascii="Calibri" w:eastAsia="Calibri" w:hAnsi="Calibri" w:cs="Calibri-Bold"/>
          <w:b/>
          <w:bCs/>
          <w:color w:val="585756"/>
          <w:sz w:val="24"/>
          <w:szCs w:val="24"/>
          <w:lang w:val="en-US"/>
        </w:rPr>
        <w:t>Personne physique</w:t>
      </w:r>
      <w:bookmarkEnd w:id="138"/>
      <w:bookmarkEnd w:id="139"/>
      <w:bookmarkEnd w:id="140"/>
      <w:bookmarkEnd w:id="141"/>
      <w:bookmarkEnd w:id="142"/>
      <w:r w:rsidRPr="008C74CB">
        <w:rPr>
          <w:rFonts w:ascii="Calibri" w:eastAsia="Calibri" w:hAnsi="Calibri" w:cs="Calibri-Bold"/>
          <w:b/>
          <w:bCs/>
          <w:color w:val="585756"/>
          <w:sz w:val="24"/>
          <w:szCs w:val="24"/>
          <w:lang w:val="en-US"/>
        </w:rPr>
        <w:t xml:space="preserve"> </w:t>
      </w:r>
    </w:p>
    <w:p w14:paraId="55B96D56" w14:textId="77777777" w:rsidR="008C74CB" w:rsidRPr="008C74CB" w:rsidRDefault="008C74CB" w:rsidP="008C74CB">
      <w:pPr>
        <w:widowControl w:val="0"/>
        <w:suppressAutoHyphens/>
        <w:spacing w:after="120" w:line="288" w:lineRule="auto"/>
        <w:jc w:val="both"/>
        <w:rPr>
          <w:rFonts w:eastAsia="DejaVu Sans" w:cs="Tahoma"/>
          <w:kern w:val="18"/>
          <w:sz w:val="20"/>
          <w:szCs w:val="24"/>
          <w:lang w:val="fr-FR"/>
        </w:rPr>
      </w:pPr>
      <w:bookmarkStart w:id="143" w:name="_Hlk52268008"/>
      <w:r w:rsidRPr="008C74CB">
        <w:rPr>
          <w:rFonts w:eastAsia="DejaVu Sans" w:cs="Tahoma"/>
          <w:kern w:val="18"/>
          <w:sz w:val="20"/>
          <w:szCs w:val="24"/>
          <w:lang w:val="fr-FR"/>
        </w:rPr>
        <w:t>Pour remplir la fiche, veuillez cliquer ici :</w:t>
      </w:r>
      <w:r w:rsidRPr="008C74CB">
        <w:rPr>
          <w:rFonts w:eastAsia="Calibri" w:cs="Arial"/>
        </w:rPr>
        <w:t xml:space="preserve"> </w:t>
      </w:r>
      <w:r w:rsidRPr="008C74CB">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8C74CB" w:rsidRPr="008C74CB" w14:paraId="017B6B33" w14:textId="77777777" w:rsidTr="008C74CB">
        <w:trPr>
          <w:trHeight w:val="5763"/>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14:paraId="45A4521C" w14:textId="77777777" w:rsidR="008C74CB" w:rsidRPr="008C74CB" w:rsidRDefault="008C74CB" w:rsidP="008C74CB">
            <w:pPr>
              <w:rPr>
                <w:rFonts w:eastAsia="Calibri" w:cs="Arial"/>
                <w:sz w:val="18"/>
                <w:szCs w:val="18"/>
              </w:rPr>
            </w:pPr>
            <w:r w:rsidRPr="008C74CB">
              <w:rPr>
                <w:rFonts w:eastAsia="Calibri" w:cs="Arial"/>
                <w:b/>
                <w:sz w:val="18"/>
                <w:szCs w:val="18"/>
                <w:u w:val="single"/>
              </w:rPr>
              <w:br w:type="page"/>
            </w:r>
            <w:r w:rsidRPr="008C74CB">
              <w:rPr>
                <w:rFonts w:eastAsia="Calibri" w:cs="Arial"/>
                <w:b/>
              </w:rPr>
              <w:t>I. DONNÉES PERSONNELLES</w:t>
            </w:r>
          </w:p>
          <w:p w14:paraId="4BEEDC28" w14:textId="77777777" w:rsidR="008C74CB" w:rsidRPr="008C74CB" w:rsidRDefault="008C74CB" w:rsidP="008C74CB">
            <w:pPr>
              <w:rPr>
                <w:rFonts w:eastAsia="Calibri" w:cs="Arial"/>
                <w:sz w:val="16"/>
                <w:szCs w:val="16"/>
              </w:rPr>
            </w:pPr>
            <w:r w:rsidRPr="008C74CB">
              <w:rPr>
                <w:rFonts w:eastAsia="Calibri" w:cs="Arial"/>
                <w:b/>
                <w:sz w:val="16"/>
                <w:szCs w:val="16"/>
              </w:rPr>
              <w:t xml:space="preserve">NOM(S) DE FAMILLE </w:t>
            </w:r>
            <w:r w:rsidRPr="008C74CB">
              <w:rPr>
                <w:rFonts w:eastAsia="Calibri" w:cs="Arial"/>
                <w:vertAlign w:val="superscript"/>
              </w:rPr>
              <w:footnoteReference w:id="10"/>
            </w:r>
            <w:r w:rsidRPr="008C74CB">
              <w:rPr>
                <w:rFonts w:eastAsia="Calibri" w:cs="Arial"/>
              </w:rPr>
              <w:fldChar w:fldCharType="begin"/>
            </w:r>
            <w:r w:rsidRPr="008C74CB">
              <w:rPr>
                <w:rFonts w:eastAsia="Calibri" w:cs="Arial"/>
                <w:b/>
                <w:sz w:val="16"/>
                <w:szCs w:val="16"/>
              </w:rPr>
              <w:instrText xml:space="preserve"> AUTOTEXT  " Zone de texte simple"  \* MERGEFORMAT </w:instrText>
            </w:r>
            <w:r w:rsidRPr="008C74CB">
              <w:rPr>
                <w:rFonts w:eastAsia="Calibri" w:cs="Arial"/>
              </w:rPr>
              <w:fldChar w:fldCharType="end"/>
            </w:r>
          </w:p>
          <w:p w14:paraId="2580B829" w14:textId="77777777" w:rsidR="008C74CB" w:rsidRPr="008C74CB" w:rsidRDefault="008C74CB" w:rsidP="008C74CB">
            <w:pPr>
              <w:rPr>
                <w:rFonts w:eastAsia="Calibri" w:cs="Arial"/>
                <w:sz w:val="16"/>
                <w:szCs w:val="16"/>
              </w:rPr>
            </w:pPr>
            <w:r w:rsidRPr="008C74CB">
              <w:rPr>
                <w:rFonts w:eastAsia="Calibri" w:cs="Arial"/>
                <w:b/>
                <w:sz w:val="16"/>
                <w:szCs w:val="16"/>
              </w:rPr>
              <w:t xml:space="preserve">PRÉNOM(S) </w:t>
            </w:r>
          </w:p>
          <w:p w14:paraId="5625B743" w14:textId="77777777" w:rsidR="008C74CB" w:rsidRPr="008C74CB" w:rsidRDefault="008C74CB" w:rsidP="008C74CB">
            <w:pPr>
              <w:rPr>
                <w:rFonts w:eastAsia="Calibri" w:cs="Arial"/>
                <w:b/>
                <w:sz w:val="16"/>
                <w:szCs w:val="16"/>
              </w:rPr>
            </w:pPr>
            <w:r w:rsidRPr="008C74CB">
              <w:rPr>
                <w:rFonts w:eastAsia="Calibri" w:cs="Arial"/>
                <w:b/>
                <w:sz w:val="16"/>
                <w:szCs w:val="16"/>
              </w:rPr>
              <w:t>DATE DE NAISSANCE</w:t>
            </w:r>
          </w:p>
          <w:p w14:paraId="7FF47248" w14:textId="77777777" w:rsidR="008C74CB" w:rsidRPr="008C74CB" w:rsidRDefault="008C74CB" w:rsidP="008C74CB">
            <w:pPr>
              <w:rPr>
                <w:rFonts w:eastAsia="Calibri" w:cs="Arial"/>
                <w:sz w:val="16"/>
                <w:szCs w:val="16"/>
              </w:rPr>
            </w:pPr>
            <w:r w:rsidRPr="008C74CB">
              <w:rPr>
                <w:rFonts w:eastAsia="Calibri" w:cs="Arial"/>
                <w:sz w:val="16"/>
                <w:szCs w:val="16"/>
              </w:rPr>
              <w:tab/>
            </w:r>
            <w:r w:rsidRPr="008C74CB">
              <w:rPr>
                <w:rFonts w:eastAsia="Calibri" w:cs="Arial"/>
                <w:b/>
                <w:sz w:val="16"/>
                <w:szCs w:val="16"/>
              </w:rPr>
              <w:t>JJ</w:t>
            </w:r>
            <w:r w:rsidRPr="008C74CB">
              <w:rPr>
                <w:rFonts w:eastAsia="Calibri" w:cs="Arial"/>
                <w:b/>
                <w:sz w:val="16"/>
                <w:szCs w:val="16"/>
              </w:rPr>
              <w:tab/>
              <w:t xml:space="preserve">    MM   AAAA</w:t>
            </w:r>
          </w:p>
          <w:p w14:paraId="5FD13867" w14:textId="77777777" w:rsidR="008C74CB" w:rsidRPr="008C74CB" w:rsidRDefault="008C74CB" w:rsidP="008C74CB">
            <w:pPr>
              <w:rPr>
                <w:rFonts w:eastAsia="Calibri" w:cs="Arial"/>
                <w:sz w:val="16"/>
                <w:szCs w:val="16"/>
              </w:rPr>
            </w:pPr>
            <w:r w:rsidRPr="008C74CB">
              <w:rPr>
                <w:rFonts w:eastAsia="Calibri" w:cs="Arial"/>
                <w:b/>
                <w:sz w:val="16"/>
                <w:szCs w:val="16"/>
              </w:rPr>
              <w:t>LIEU DE NAISSANCE</w:t>
            </w:r>
            <w:r w:rsidRPr="008C74CB">
              <w:rPr>
                <w:rFonts w:eastAsia="Calibri" w:cs="Arial"/>
                <w:b/>
                <w:sz w:val="16"/>
                <w:szCs w:val="16"/>
              </w:rPr>
              <w:tab/>
            </w:r>
            <w:r w:rsidRPr="008C74CB">
              <w:rPr>
                <w:rFonts w:eastAsia="Calibri" w:cs="Arial"/>
                <w:b/>
                <w:sz w:val="16"/>
                <w:szCs w:val="16"/>
              </w:rPr>
              <w:tab/>
              <w:t>PAYS DE NAISSANCE</w:t>
            </w:r>
            <w:r w:rsidRPr="008C74CB">
              <w:rPr>
                <w:rFonts w:eastAsia="Calibri" w:cs="Arial"/>
                <w:b/>
                <w:sz w:val="16"/>
                <w:szCs w:val="16"/>
              </w:rPr>
              <w:br/>
              <w:t>(VILLE, VILLAGE)</w:t>
            </w:r>
          </w:p>
          <w:p w14:paraId="786DB82F" w14:textId="77777777" w:rsidR="008C74CB" w:rsidRPr="008C74CB" w:rsidRDefault="008C74CB" w:rsidP="008C74CB">
            <w:pPr>
              <w:rPr>
                <w:rFonts w:eastAsia="Calibri" w:cs="Arial"/>
                <w:b/>
                <w:sz w:val="16"/>
                <w:szCs w:val="16"/>
              </w:rPr>
            </w:pPr>
            <w:r w:rsidRPr="008C74CB">
              <w:rPr>
                <w:rFonts w:eastAsia="Calibri" w:cs="Arial"/>
                <w:b/>
                <w:sz w:val="16"/>
                <w:szCs w:val="16"/>
              </w:rPr>
              <w:t>TYPE DE DOCUMENT D'IDENTITÉ</w:t>
            </w:r>
            <w:r w:rsidRPr="008C74CB">
              <w:rPr>
                <w:rFonts w:eastAsia="Calibri" w:cs="Arial"/>
                <w:b/>
                <w:sz w:val="16"/>
                <w:szCs w:val="16"/>
              </w:rPr>
              <w:br/>
            </w:r>
            <w:r w:rsidRPr="008C74CB">
              <w:rPr>
                <w:rFonts w:eastAsia="Calibri" w:cs="Arial"/>
                <w:b/>
                <w:sz w:val="16"/>
                <w:szCs w:val="16"/>
              </w:rPr>
              <w:tab/>
              <w:t>CARTE D'IDENTITÉ</w:t>
            </w:r>
            <w:r w:rsidRPr="008C74CB">
              <w:rPr>
                <w:rFonts w:eastAsia="Calibri" w:cs="Arial"/>
                <w:b/>
                <w:sz w:val="16"/>
                <w:szCs w:val="16"/>
              </w:rPr>
              <w:tab/>
              <w:t>PASSEPORT</w:t>
            </w:r>
            <w:r w:rsidRPr="008C74CB">
              <w:rPr>
                <w:rFonts w:eastAsia="Calibri" w:cs="Arial"/>
                <w:b/>
                <w:sz w:val="16"/>
                <w:szCs w:val="16"/>
              </w:rPr>
              <w:tab/>
              <w:t>PERMIS DE CONDUIRE</w:t>
            </w:r>
            <w:r w:rsidRPr="008C74CB">
              <w:rPr>
                <w:rFonts w:eastAsia="Calibri" w:cs="Arial"/>
                <w:vertAlign w:val="superscript"/>
              </w:rPr>
              <w:footnoteReference w:id="11"/>
            </w:r>
            <w:r w:rsidRPr="008C74CB">
              <w:rPr>
                <w:rFonts w:eastAsia="Calibri" w:cs="Arial"/>
                <w:b/>
                <w:sz w:val="16"/>
                <w:szCs w:val="16"/>
              </w:rPr>
              <w:tab/>
              <w:t>AUTRE</w:t>
            </w:r>
            <w:r w:rsidRPr="008C74CB">
              <w:rPr>
                <w:rFonts w:eastAsia="Calibri" w:cs="Arial"/>
                <w:vertAlign w:val="superscript"/>
              </w:rPr>
              <w:footnoteReference w:id="12"/>
            </w:r>
          </w:p>
          <w:p w14:paraId="243FCB14" w14:textId="77777777" w:rsidR="008C74CB" w:rsidRPr="008C74CB" w:rsidRDefault="008C74CB" w:rsidP="008C74CB">
            <w:pPr>
              <w:rPr>
                <w:rFonts w:eastAsia="Calibri" w:cs="Arial"/>
                <w:sz w:val="16"/>
                <w:szCs w:val="16"/>
              </w:rPr>
            </w:pPr>
            <w:r w:rsidRPr="008C74CB">
              <w:rPr>
                <w:rFonts w:eastAsia="Calibri" w:cs="Arial"/>
                <w:b/>
                <w:sz w:val="16"/>
                <w:szCs w:val="16"/>
              </w:rPr>
              <w:t>PAYS ÉMETTEUR</w:t>
            </w:r>
          </w:p>
          <w:p w14:paraId="3E5E763D" w14:textId="77777777" w:rsidR="008C74CB" w:rsidRPr="008C74CB" w:rsidRDefault="008C74CB" w:rsidP="008C74CB">
            <w:pPr>
              <w:rPr>
                <w:rFonts w:eastAsia="Calibri" w:cs="Arial"/>
                <w:sz w:val="16"/>
                <w:szCs w:val="16"/>
              </w:rPr>
            </w:pPr>
            <w:r w:rsidRPr="008C74CB">
              <w:rPr>
                <w:rFonts w:eastAsia="Calibri" w:cs="Arial"/>
                <w:b/>
                <w:sz w:val="16"/>
                <w:szCs w:val="16"/>
              </w:rPr>
              <w:t>NUMÉRO DE DOCUMENT D'IDENTITÉ</w:t>
            </w:r>
          </w:p>
          <w:p w14:paraId="48EACFEF" w14:textId="77777777" w:rsidR="008C74CB" w:rsidRPr="008C74CB" w:rsidRDefault="008C74CB" w:rsidP="008C74CB">
            <w:pPr>
              <w:rPr>
                <w:rFonts w:eastAsia="Calibri" w:cs="Arial"/>
                <w:sz w:val="16"/>
                <w:szCs w:val="16"/>
              </w:rPr>
            </w:pPr>
            <w:r w:rsidRPr="008C74CB">
              <w:rPr>
                <w:rFonts w:eastAsia="Calibri" w:cs="Arial"/>
                <w:b/>
                <w:sz w:val="16"/>
                <w:szCs w:val="16"/>
              </w:rPr>
              <w:t>NUMÉRO D'IDENTIFICATION PERSONNEL</w:t>
            </w:r>
            <w:r w:rsidRPr="008C74CB">
              <w:rPr>
                <w:rFonts w:eastAsia="Calibri" w:cs="Arial"/>
                <w:vertAlign w:val="superscript"/>
              </w:rPr>
              <w:footnoteReference w:id="13"/>
            </w:r>
          </w:p>
          <w:p w14:paraId="7337F27E" w14:textId="77777777" w:rsidR="008C74CB" w:rsidRPr="008C74CB" w:rsidRDefault="008C74CB" w:rsidP="008C74CB">
            <w:pPr>
              <w:rPr>
                <w:rFonts w:eastAsia="Calibri" w:cs="Arial"/>
                <w:b/>
                <w:sz w:val="16"/>
                <w:szCs w:val="16"/>
              </w:rPr>
            </w:pPr>
            <w:r w:rsidRPr="008C74CB">
              <w:rPr>
                <w:rFonts w:eastAsia="Calibri" w:cs="Arial"/>
                <w:b/>
                <w:sz w:val="16"/>
                <w:szCs w:val="16"/>
              </w:rPr>
              <w:t xml:space="preserve">ADRESSE PRIVÉE </w:t>
            </w:r>
            <w:r w:rsidRPr="008C74CB">
              <w:rPr>
                <w:rFonts w:eastAsia="Calibri" w:cs="Arial"/>
                <w:b/>
                <w:sz w:val="16"/>
                <w:szCs w:val="16"/>
              </w:rPr>
              <w:br/>
              <w:t>PERMANENTE</w:t>
            </w:r>
          </w:p>
          <w:p w14:paraId="445EB07A" w14:textId="77777777" w:rsidR="008C74CB" w:rsidRPr="008C74CB" w:rsidRDefault="008C74CB" w:rsidP="008C74CB">
            <w:pPr>
              <w:rPr>
                <w:rFonts w:eastAsia="Calibri" w:cs="Arial"/>
                <w:b/>
                <w:sz w:val="16"/>
                <w:szCs w:val="16"/>
              </w:rPr>
            </w:pPr>
            <w:r w:rsidRPr="008C74CB">
              <w:rPr>
                <w:rFonts w:eastAsia="Calibri" w:cs="Arial"/>
                <w:b/>
                <w:sz w:val="16"/>
                <w:szCs w:val="16"/>
              </w:rPr>
              <w:t>CODE POSTAL</w:t>
            </w:r>
            <w:r w:rsidRPr="008C74CB">
              <w:rPr>
                <w:rFonts w:eastAsia="Calibri" w:cs="Arial"/>
                <w:b/>
                <w:sz w:val="16"/>
                <w:szCs w:val="16"/>
              </w:rPr>
              <w:tab/>
            </w:r>
            <w:r w:rsidRPr="008C74CB">
              <w:rPr>
                <w:rFonts w:eastAsia="Calibri" w:cs="Arial"/>
                <w:b/>
                <w:sz w:val="16"/>
                <w:szCs w:val="16"/>
              </w:rPr>
              <w:tab/>
            </w:r>
            <w:r w:rsidRPr="008C74CB">
              <w:rPr>
                <w:rFonts w:eastAsia="Calibri" w:cs="Arial"/>
                <w:b/>
                <w:sz w:val="16"/>
                <w:szCs w:val="16"/>
              </w:rPr>
              <w:tab/>
              <w:t>BOITE POSTALE</w:t>
            </w:r>
            <w:r w:rsidRPr="008C74CB">
              <w:rPr>
                <w:rFonts w:eastAsia="Calibri" w:cs="Arial"/>
                <w:b/>
                <w:sz w:val="16"/>
                <w:szCs w:val="16"/>
              </w:rPr>
              <w:tab/>
            </w:r>
            <w:r w:rsidRPr="008C74CB">
              <w:rPr>
                <w:rFonts w:eastAsia="Calibri" w:cs="Arial"/>
                <w:b/>
                <w:sz w:val="16"/>
                <w:szCs w:val="16"/>
              </w:rPr>
              <w:tab/>
            </w:r>
            <w:r w:rsidRPr="008C74CB">
              <w:rPr>
                <w:rFonts w:eastAsia="Calibri" w:cs="Arial"/>
                <w:b/>
                <w:sz w:val="16"/>
                <w:szCs w:val="16"/>
              </w:rPr>
              <w:tab/>
            </w:r>
            <w:r w:rsidRPr="008C74CB">
              <w:rPr>
                <w:rFonts w:eastAsia="Calibri" w:cs="Arial"/>
                <w:b/>
                <w:sz w:val="16"/>
                <w:szCs w:val="16"/>
              </w:rPr>
              <w:tab/>
              <w:t>VILLE</w:t>
            </w:r>
          </w:p>
          <w:p w14:paraId="7FA516F4" w14:textId="77777777" w:rsidR="008C74CB" w:rsidRPr="008C74CB" w:rsidRDefault="008C74CB" w:rsidP="008C74CB">
            <w:pPr>
              <w:rPr>
                <w:rFonts w:eastAsia="Calibri" w:cs="Arial"/>
                <w:b/>
                <w:sz w:val="16"/>
                <w:szCs w:val="16"/>
              </w:rPr>
            </w:pPr>
            <w:r w:rsidRPr="008C74CB">
              <w:rPr>
                <w:rFonts w:eastAsia="Calibri" w:cs="Arial"/>
                <w:b/>
                <w:sz w:val="16"/>
                <w:szCs w:val="16"/>
              </w:rPr>
              <w:t xml:space="preserve">RÉGION </w:t>
            </w:r>
            <w:r w:rsidRPr="008C74CB">
              <w:rPr>
                <w:rFonts w:eastAsia="Calibri" w:cs="Arial"/>
                <w:vertAlign w:val="superscript"/>
              </w:rPr>
              <w:footnoteReference w:id="14"/>
            </w:r>
            <w:r w:rsidRPr="008C74CB">
              <w:rPr>
                <w:rFonts w:eastAsia="Calibri" w:cs="Arial"/>
                <w:b/>
                <w:sz w:val="16"/>
                <w:szCs w:val="16"/>
              </w:rPr>
              <w:tab/>
            </w:r>
            <w:r w:rsidRPr="008C74CB">
              <w:rPr>
                <w:rFonts w:eastAsia="Calibri" w:cs="Arial"/>
                <w:b/>
                <w:sz w:val="16"/>
                <w:szCs w:val="16"/>
              </w:rPr>
              <w:tab/>
            </w:r>
            <w:r w:rsidRPr="008C74CB">
              <w:rPr>
                <w:rFonts w:eastAsia="Calibri" w:cs="Arial"/>
                <w:b/>
                <w:sz w:val="16"/>
                <w:szCs w:val="16"/>
              </w:rPr>
              <w:tab/>
            </w:r>
            <w:r w:rsidRPr="008C74CB">
              <w:rPr>
                <w:rFonts w:eastAsia="Calibri" w:cs="Arial"/>
                <w:b/>
                <w:sz w:val="16"/>
                <w:szCs w:val="16"/>
              </w:rPr>
              <w:tab/>
            </w:r>
            <w:r w:rsidRPr="008C74CB">
              <w:rPr>
                <w:rFonts w:eastAsia="Calibri" w:cs="Arial"/>
                <w:b/>
                <w:sz w:val="16"/>
                <w:szCs w:val="16"/>
              </w:rPr>
              <w:tab/>
            </w:r>
            <w:r w:rsidRPr="008C74CB">
              <w:rPr>
                <w:rFonts w:eastAsia="Calibri" w:cs="Arial"/>
                <w:b/>
                <w:sz w:val="16"/>
                <w:szCs w:val="16"/>
              </w:rPr>
              <w:tab/>
              <w:t>PAYS</w:t>
            </w:r>
          </w:p>
          <w:p w14:paraId="7B6E7849" w14:textId="77777777" w:rsidR="008C74CB" w:rsidRPr="008C74CB" w:rsidRDefault="008C74CB" w:rsidP="008C74CB">
            <w:pPr>
              <w:rPr>
                <w:rFonts w:eastAsia="Calibri" w:cs="Arial"/>
                <w:b/>
                <w:sz w:val="16"/>
                <w:szCs w:val="16"/>
              </w:rPr>
            </w:pPr>
            <w:r w:rsidRPr="008C74CB">
              <w:rPr>
                <w:rFonts w:eastAsia="Calibri" w:cs="Arial"/>
                <w:b/>
                <w:sz w:val="16"/>
                <w:szCs w:val="16"/>
              </w:rPr>
              <w:t>TÉLÉPHONE PRIVÉ</w:t>
            </w:r>
          </w:p>
          <w:p w14:paraId="58098D37" w14:textId="77777777" w:rsidR="008C74CB" w:rsidRPr="008C74CB" w:rsidRDefault="008C74CB" w:rsidP="008C74CB">
            <w:pPr>
              <w:rPr>
                <w:rFonts w:eastAsia="Calibri" w:cs="Arial"/>
                <w:b/>
                <w:sz w:val="18"/>
                <w:szCs w:val="18"/>
                <w:u w:val="single"/>
              </w:rPr>
            </w:pPr>
            <w:r w:rsidRPr="008C74CB">
              <w:rPr>
                <w:rFonts w:eastAsia="Calibri" w:cs="Arial"/>
                <w:b/>
                <w:sz w:val="16"/>
                <w:szCs w:val="16"/>
              </w:rPr>
              <w:t>COURRIEL PRIVÉ</w:t>
            </w:r>
          </w:p>
        </w:tc>
      </w:tr>
      <w:tr w:rsidR="008C74CB" w:rsidRPr="008C74CB" w14:paraId="32BE32B1" w14:textId="77777777" w:rsidTr="008C74CB">
        <w:trPr>
          <w:trHeight w:val="493"/>
        </w:trPr>
        <w:tc>
          <w:tcPr>
            <w:tcW w:w="4378" w:type="dxa"/>
            <w:gridSpan w:val="2"/>
            <w:tcBorders>
              <w:top w:val="single" w:sz="4" w:space="0" w:color="auto"/>
              <w:left w:val="single" w:sz="4" w:space="0" w:color="auto"/>
              <w:bottom w:val="nil"/>
              <w:right w:val="nil"/>
            </w:tcBorders>
            <w:vAlign w:val="center"/>
            <w:hideMark/>
          </w:tcPr>
          <w:p w14:paraId="76CC2C6F" w14:textId="77777777" w:rsidR="008C74CB" w:rsidRPr="008C74CB" w:rsidRDefault="008C74CB" w:rsidP="008C74CB">
            <w:pPr>
              <w:rPr>
                <w:rFonts w:eastAsia="Calibri" w:cs="Arial"/>
                <w:b/>
                <w:bCs/>
                <w:sz w:val="18"/>
                <w:szCs w:val="18"/>
              </w:rPr>
            </w:pPr>
            <w:r w:rsidRPr="008C74CB">
              <w:rPr>
                <w:rFonts w:eastAsia="Calibri" w:cs="Arial"/>
                <w:b/>
              </w:rPr>
              <w:t>II. DONNÉES COMMERCIALES</w:t>
            </w:r>
            <w:r w:rsidRPr="008C74CB">
              <w:rPr>
                <w:rFonts w:eastAsia="Calibri" w:cs="Arial"/>
                <w:b/>
                <w:sz w:val="18"/>
                <w:szCs w:val="18"/>
              </w:rPr>
              <w:tab/>
            </w:r>
          </w:p>
        </w:tc>
        <w:tc>
          <w:tcPr>
            <w:tcW w:w="4116" w:type="dxa"/>
            <w:gridSpan w:val="2"/>
            <w:tcBorders>
              <w:top w:val="single" w:sz="4" w:space="0" w:color="auto"/>
              <w:left w:val="nil"/>
              <w:bottom w:val="nil"/>
              <w:right w:val="single" w:sz="4" w:space="0" w:color="auto"/>
            </w:tcBorders>
            <w:hideMark/>
          </w:tcPr>
          <w:p w14:paraId="11D1A546" w14:textId="77777777" w:rsidR="008C74CB" w:rsidRPr="008C74CB" w:rsidRDefault="008C74CB" w:rsidP="008C74CB">
            <w:pPr>
              <w:rPr>
                <w:rFonts w:eastAsia="Calibri" w:cs="Arial"/>
                <w:sz w:val="18"/>
                <w:szCs w:val="18"/>
                <w:u w:val="single"/>
              </w:rPr>
            </w:pPr>
            <w:r w:rsidRPr="008C74CB">
              <w:rPr>
                <w:rFonts w:eastAsia="Calibri" w:cs="Arial"/>
                <w:sz w:val="18"/>
                <w:szCs w:val="18"/>
              </w:rPr>
              <w:t>Si OUI, veuillez fournir vos données commerciales et joindre des copies des justificatifs officiels.</w:t>
            </w:r>
          </w:p>
        </w:tc>
      </w:tr>
      <w:tr w:rsidR="008C74CB" w:rsidRPr="008C74CB" w14:paraId="772AEA0B" w14:textId="77777777" w:rsidTr="008C74CB">
        <w:trPr>
          <w:trHeight w:val="2330"/>
        </w:trPr>
        <w:tc>
          <w:tcPr>
            <w:tcW w:w="2426" w:type="dxa"/>
            <w:tcBorders>
              <w:top w:val="single" w:sz="4" w:space="0" w:color="auto"/>
              <w:left w:val="single" w:sz="4" w:space="0" w:color="auto"/>
              <w:bottom w:val="single" w:sz="4" w:space="0" w:color="auto"/>
              <w:right w:val="single" w:sz="4" w:space="0" w:color="auto"/>
            </w:tcBorders>
            <w:hideMark/>
          </w:tcPr>
          <w:p w14:paraId="45AB75FC" w14:textId="77777777" w:rsidR="008C74CB" w:rsidRPr="008C74CB" w:rsidRDefault="008C74CB" w:rsidP="008C74CB">
            <w:pPr>
              <w:rPr>
                <w:rFonts w:eastAsia="Calibri" w:cs="Arial"/>
                <w:bCs/>
                <w:sz w:val="16"/>
                <w:szCs w:val="16"/>
              </w:rPr>
            </w:pPr>
            <w:r w:rsidRPr="008C74CB">
              <w:rPr>
                <w:rFonts w:eastAsia="Calibri" w:cs="Arial"/>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5DDA1B8A" w14:textId="77777777" w:rsidR="008C74CB" w:rsidRPr="008C74CB" w:rsidRDefault="008C74CB" w:rsidP="008C74CB">
            <w:pPr>
              <w:tabs>
                <w:tab w:val="left" w:pos="426"/>
                <w:tab w:val="left" w:pos="1276"/>
              </w:tabs>
              <w:rPr>
                <w:rFonts w:eastAsia="Calibri" w:cs="Arial"/>
                <w:b/>
                <w:sz w:val="18"/>
                <w:szCs w:val="18"/>
              </w:rPr>
            </w:pPr>
            <w:r w:rsidRPr="008C74CB">
              <w:rPr>
                <w:rFonts w:eastAsia="Calibri" w:cs="Arial"/>
                <w:b/>
                <w:sz w:val="16"/>
                <w:szCs w:val="16"/>
              </w:rPr>
              <w:tab/>
              <w:t>OUI</w:t>
            </w:r>
            <w:r w:rsidRPr="008C74CB">
              <w:rPr>
                <w:rFonts w:eastAsia="Calibri" w:cs="Arial"/>
                <w:b/>
                <w:sz w:val="16"/>
                <w:szCs w:val="16"/>
              </w:rPr>
              <w:tab/>
              <w:t>NON</w:t>
            </w:r>
          </w:p>
        </w:tc>
        <w:tc>
          <w:tcPr>
            <w:tcW w:w="2915" w:type="dxa"/>
            <w:gridSpan w:val="2"/>
            <w:tcBorders>
              <w:top w:val="single" w:sz="4" w:space="0" w:color="auto"/>
              <w:left w:val="single" w:sz="4" w:space="0" w:color="auto"/>
              <w:bottom w:val="single" w:sz="4" w:space="0" w:color="auto"/>
              <w:right w:val="nil"/>
            </w:tcBorders>
            <w:hideMark/>
          </w:tcPr>
          <w:p w14:paraId="135F528E" w14:textId="77777777" w:rsidR="008C74CB" w:rsidRPr="008C74CB" w:rsidRDefault="008C74CB" w:rsidP="008C74CB">
            <w:pPr>
              <w:spacing w:before="120" w:after="120"/>
              <w:rPr>
                <w:rFonts w:eastAsia="Calibri" w:cs="Arial"/>
                <w:b/>
                <w:sz w:val="16"/>
                <w:szCs w:val="16"/>
              </w:rPr>
            </w:pPr>
            <w:r w:rsidRPr="008C74CB">
              <w:rPr>
                <w:rFonts w:eastAsia="Calibri" w:cs="Arial"/>
                <w:b/>
                <w:sz w:val="16"/>
                <w:szCs w:val="16"/>
              </w:rPr>
              <w:t xml:space="preserve">NOM DE </w:t>
            </w:r>
            <w:r w:rsidRPr="008C74CB">
              <w:rPr>
                <w:rFonts w:eastAsia="Calibri" w:cs="Arial"/>
                <w:b/>
                <w:sz w:val="16"/>
                <w:szCs w:val="16"/>
              </w:rPr>
              <w:br/>
              <w:t>L'ENTREPRISE</w:t>
            </w:r>
            <w:r w:rsidRPr="008C74CB">
              <w:rPr>
                <w:rFonts w:eastAsia="Calibri" w:cs="Arial"/>
                <w:b/>
                <w:sz w:val="16"/>
                <w:szCs w:val="16"/>
              </w:rPr>
              <w:br/>
              <w:t>(le cas échéant)</w:t>
            </w:r>
          </w:p>
          <w:p w14:paraId="4AEEC7C2" w14:textId="77777777" w:rsidR="008C74CB" w:rsidRPr="008C74CB" w:rsidRDefault="008C74CB" w:rsidP="008C74CB">
            <w:pPr>
              <w:spacing w:before="120" w:after="120"/>
              <w:rPr>
                <w:rFonts w:eastAsia="Calibri" w:cs="Arial"/>
                <w:b/>
                <w:sz w:val="16"/>
                <w:szCs w:val="16"/>
              </w:rPr>
            </w:pPr>
            <w:r w:rsidRPr="008C74CB">
              <w:rPr>
                <w:rFonts w:eastAsia="Calibri" w:cs="Arial"/>
                <w:b/>
                <w:sz w:val="16"/>
                <w:szCs w:val="16"/>
              </w:rPr>
              <w:t>NUMÉRO DE TVA</w:t>
            </w:r>
          </w:p>
          <w:p w14:paraId="457243D4" w14:textId="77777777" w:rsidR="008C74CB" w:rsidRPr="008C74CB" w:rsidRDefault="008C74CB" w:rsidP="008C74CB">
            <w:pPr>
              <w:spacing w:before="120" w:after="120"/>
              <w:rPr>
                <w:rFonts w:eastAsia="Calibri" w:cs="Arial"/>
                <w:b/>
                <w:sz w:val="16"/>
                <w:szCs w:val="16"/>
              </w:rPr>
            </w:pPr>
            <w:r w:rsidRPr="008C74CB">
              <w:rPr>
                <w:rFonts w:eastAsia="Calibri" w:cs="Arial"/>
                <w:b/>
                <w:sz w:val="16"/>
                <w:szCs w:val="16"/>
              </w:rPr>
              <w:t>NUMÉRO D'ENREGISTREMENT</w:t>
            </w:r>
          </w:p>
          <w:p w14:paraId="4BA0FA80" w14:textId="77777777" w:rsidR="008C74CB" w:rsidRPr="008C74CB" w:rsidRDefault="008C74CB" w:rsidP="008C74CB">
            <w:pPr>
              <w:spacing w:before="120" w:after="120"/>
              <w:rPr>
                <w:rFonts w:eastAsia="Calibri" w:cs="Arial"/>
                <w:b/>
                <w:sz w:val="18"/>
                <w:szCs w:val="18"/>
              </w:rPr>
            </w:pPr>
            <w:r w:rsidRPr="008C74CB">
              <w:rPr>
                <w:rFonts w:eastAsia="Calibri" w:cs="Arial"/>
                <w:b/>
                <w:sz w:val="16"/>
                <w:szCs w:val="16"/>
              </w:rPr>
              <w:t>LIEU DE</w:t>
            </w:r>
            <w:r w:rsidRPr="008C74CB">
              <w:rPr>
                <w:rFonts w:eastAsia="Calibri" w:cs="Arial"/>
                <w:b/>
                <w:sz w:val="16"/>
                <w:szCs w:val="16"/>
              </w:rPr>
              <w:br/>
              <w:t>L'ENREGISTREMENT VILLE</w:t>
            </w:r>
            <w:r w:rsidRPr="008C74CB">
              <w:rPr>
                <w:rFonts w:eastAsia="Calibri" w:cs="Arial"/>
                <w:b/>
                <w:sz w:val="16"/>
                <w:szCs w:val="16"/>
              </w:rPr>
              <w:br/>
            </w:r>
            <w:r w:rsidRPr="008C74CB">
              <w:rPr>
                <w:rFonts w:eastAsia="Calibri" w:cs="Arial"/>
                <w:b/>
                <w:sz w:val="16"/>
                <w:szCs w:val="16"/>
              </w:rPr>
              <w:tab/>
            </w:r>
            <w:r w:rsidRPr="008C74CB">
              <w:rPr>
                <w:rFonts w:eastAsia="Calibri" w:cs="Arial"/>
                <w:b/>
                <w:sz w:val="16"/>
                <w:szCs w:val="16"/>
              </w:rPr>
              <w:tab/>
            </w:r>
            <w:r w:rsidRPr="008C74CB">
              <w:rPr>
                <w:rFonts w:eastAsia="Calibri" w:cs="Arial"/>
                <w:b/>
                <w:sz w:val="16"/>
                <w:szCs w:val="16"/>
              </w:rPr>
              <w:tab/>
              <w:t>PAYS</w:t>
            </w:r>
            <w:r w:rsidRPr="008C74CB">
              <w:rPr>
                <w:rFonts w:eastAsia="Calibri" w:cs="Arial"/>
                <w:b/>
                <w:sz w:val="16"/>
                <w:szCs w:val="16"/>
              </w:rPr>
              <w:tab/>
            </w:r>
          </w:p>
        </w:tc>
        <w:tc>
          <w:tcPr>
            <w:tcW w:w="3153" w:type="dxa"/>
            <w:tcBorders>
              <w:top w:val="single" w:sz="4" w:space="0" w:color="auto"/>
              <w:left w:val="nil"/>
              <w:bottom w:val="single" w:sz="4" w:space="0" w:color="auto"/>
              <w:right w:val="single" w:sz="4" w:space="0" w:color="auto"/>
            </w:tcBorders>
          </w:tcPr>
          <w:p w14:paraId="79B6DC36" w14:textId="77777777" w:rsidR="008C74CB" w:rsidRPr="008C74CB" w:rsidRDefault="008C74CB" w:rsidP="008C74CB">
            <w:pPr>
              <w:tabs>
                <w:tab w:val="left" w:pos="2983"/>
              </w:tabs>
              <w:rPr>
                <w:rFonts w:eastAsia="Calibri" w:cs="Arial"/>
                <w:b/>
                <w:sz w:val="18"/>
                <w:szCs w:val="18"/>
              </w:rPr>
            </w:pPr>
          </w:p>
        </w:tc>
      </w:tr>
      <w:tr w:rsidR="008C74CB" w:rsidRPr="008C74CB" w14:paraId="55AD3E73" w14:textId="77777777" w:rsidTr="008C74CB">
        <w:trPr>
          <w:trHeight w:val="698"/>
        </w:trPr>
        <w:tc>
          <w:tcPr>
            <w:tcW w:w="2426" w:type="dxa"/>
            <w:tcBorders>
              <w:top w:val="single" w:sz="4" w:space="0" w:color="auto"/>
              <w:left w:val="single" w:sz="4" w:space="0" w:color="auto"/>
              <w:bottom w:val="single" w:sz="4" w:space="0" w:color="auto"/>
              <w:right w:val="single" w:sz="4" w:space="0" w:color="auto"/>
            </w:tcBorders>
            <w:hideMark/>
          </w:tcPr>
          <w:p w14:paraId="44618D86" w14:textId="77777777" w:rsidR="008C74CB" w:rsidRPr="008C74CB" w:rsidRDefault="008C74CB" w:rsidP="008C74CB">
            <w:pPr>
              <w:spacing w:before="120" w:after="120"/>
              <w:rPr>
                <w:rFonts w:eastAsia="Calibri" w:cs="Arial"/>
                <w:bCs/>
                <w:sz w:val="16"/>
                <w:szCs w:val="16"/>
              </w:rPr>
            </w:pPr>
            <w:r w:rsidRPr="008C74CB">
              <w:rPr>
                <w:rFonts w:eastAsia="Calibri" w:cs="Arial"/>
                <w:b/>
                <w:sz w:val="16"/>
                <w:szCs w:val="16"/>
              </w:rPr>
              <w:lastRenderedPageBreak/>
              <w:t>DATE</w:t>
            </w:r>
          </w:p>
        </w:tc>
        <w:tc>
          <w:tcPr>
            <w:tcW w:w="2915" w:type="dxa"/>
            <w:gridSpan w:val="2"/>
            <w:tcBorders>
              <w:top w:val="single" w:sz="4" w:space="0" w:color="auto"/>
              <w:left w:val="single" w:sz="4" w:space="0" w:color="auto"/>
              <w:bottom w:val="single" w:sz="4" w:space="0" w:color="auto"/>
              <w:right w:val="nil"/>
            </w:tcBorders>
            <w:hideMark/>
          </w:tcPr>
          <w:p w14:paraId="6D7F2C50" w14:textId="77777777" w:rsidR="008C74CB" w:rsidRPr="008C74CB" w:rsidRDefault="008C74CB" w:rsidP="008C74CB">
            <w:pPr>
              <w:spacing w:before="120" w:after="120"/>
              <w:rPr>
                <w:rFonts w:eastAsia="Calibri" w:cs="Arial"/>
                <w:b/>
                <w:sz w:val="16"/>
                <w:szCs w:val="16"/>
              </w:rPr>
            </w:pPr>
            <w:r w:rsidRPr="008C74CB">
              <w:rPr>
                <w:rFonts w:eastAsia="Calibri" w:cs="Arial"/>
                <w:b/>
                <w:sz w:val="16"/>
                <w:szCs w:val="16"/>
              </w:rPr>
              <w:t>SIGNATURE</w:t>
            </w:r>
          </w:p>
        </w:tc>
        <w:tc>
          <w:tcPr>
            <w:tcW w:w="3153" w:type="dxa"/>
            <w:tcBorders>
              <w:top w:val="single" w:sz="4" w:space="0" w:color="auto"/>
              <w:left w:val="nil"/>
              <w:bottom w:val="single" w:sz="4" w:space="0" w:color="auto"/>
              <w:right w:val="single" w:sz="4" w:space="0" w:color="auto"/>
            </w:tcBorders>
          </w:tcPr>
          <w:p w14:paraId="42D3E2B6" w14:textId="77777777" w:rsidR="008C74CB" w:rsidRPr="008C74CB" w:rsidRDefault="008C74CB" w:rsidP="008C74CB">
            <w:pPr>
              <w:tabs>
                <w:tab w:val="left" w:pos="2983"/>
              </w:tabs>
              <w:rPr>
                <w:rFonts w:eastAsia="Calibri" w:cs="Arial"/>
                <w:b/>
                <w:sz w:val="18"/>
                <w:szCs w:val="18"/>
              </w:rPr>
            </w:pPr>
          </w:p>
        </w:tc>
      </w:tr>
    </w:tbl>
    <w:p w14:paraId="7241B5EA" w14:textId="77777777" w:rsidR="008C74CB" w:rsidRPr="008C74CB" w:rsidRDefault="008C74CB">
      <w:pPr>
        <w:numPr>
          <w:ilvl w:val="2"/>
          <w:numId w:val="33"/>
        </w:numPr>
        <w:autoSpaceDE w:val="0"/>
        <w:autoSpaceDN w:val="0"/>
        <w:adjustRightInd w:val="0"/>
        <w:spacing w:before="60" w:after="60" w:line="240" w:lineRule="auto"/>
        <w:contextualSpacing/>
        <w:outlineLvl w:val="2"/>
        <w:rPr>
          <w:rFonts w:ascii="Calibri" w:eastAsia="Calibri" w:hAnsi="Calibri" w:cs="Calibri-Bold"/>
          <w:b/>
          <w:bCs/>
          <w:color w:val="585756"/>
          <w:sz w:val="24"/>
          <w:szCs w:val="24"/>
        </w:rPr>
      </w:pPr>
      <w:bookmarkStart w:id="144" w:name="_Toc51592067"/>
      <w:bookmarkStart w:id="145" w:name="_Toc52268499"/>
      <w:bookmarkStart w:id="146" w:name="_Toc52533030"/>
      <w:bookmarkStart w:id="147" w:name="_Toc52751215"/>
      <w:bookmarkEnd w:id="143"/>
      <w:r w:rsidRPr="008C74CB">
        <w:rPr>
          <w:rFonts w:ascii="Calibri" w:eastAsia="Calibri" w:hAnsi="Calibri" w:cs="Calibri-Bold"/>
          <w:b/>
          <w:bCs/>
          <w:color w:val="585756"/>
          <w:sz w:val="24"/>
          <w:szCs w:val="24"/>
        </w:rPr>
        <w:t>Entité de droit privé/public ayant une forme juridique</w:t>
      </w:r>
      <w:bookmarkEnd w:id="144"/>
      <w:bookmarkEnd w:id="145"/>
      <w:bookmarkEnd w:id="146"/>
      <w:bookmarkEnd w:id="147"/>
    </w:p>
    <w:p w14:paraId="5DECC0AD" w14:textId="77777777" w:rsidR="008C74CB" w:rsidRPr="008C74CB" w:rsidRDefault="008C74CB" w:rsidP="008C74CB">
      <w:pPr>
        <w:rPr>
          <w:rFonts w:eastAsia="Calibri" w:cs="Arial"/>
        </w:rPr>
      </w:pPr>
      <w:bookmarkStart w:id="148" w:name="_Hlk52268009"/>
      <w:r w:rsidRPr="008C74CB">
        <w:rPr>
          <w:rFonts w:eastAsia="Calibri" w:cs="Arial"/>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C74CB" w:rsidRPr="008C74CB" w14:paraId="347D51ED" w14:textId="77777777" w:rsidTr="008C74CB">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5EA891A0" w14:textId="77777777" w:rsidR="008C74CB" w:rsidRPr="008C74CB" w:rsidRDefault="008C74CB" w:rsidP="008C74CB">
            <w:pPr>
              <w:rPr>
                <w:rFonts w:eastAsia="Calibri" w:cs="Arial"/>
                <w:sz w:val="16"/>
                <w:szCs w:val="16"/>
              </w:rPr>
            </w:pPr>
            <w:r w:rsidRPr="008C74CB">
              <w:rPr>
                <w:rFonts w:eastAsia="Calibri" w:cs="Arial"/>
                <w:b/>
                <w:sz w:val="18"/>
                <w:szCs w:val="18"/>
                <w:u w:val="single"/>
              </w:rPr>
              <w:br w:type="page"/>
            </w:r>
            <w:r w:rsidRPr="008C74CB">
              <w:rPr>
                <w:rFonts w:eastAsia="Calibri" w:cs="Arial"/>
                <w:b/>
                <w:sz w:val="16"/>
                <w:szCs w:val="16"/>
              </w:rPr>
              <w:t>NOM OFFICIEL</w:t>
            </w:r>
            <w:r w:rsidRPr="008C74CB">
              <w:rPr>
                <w:rFonts w:eastAsia="Calibri" w:cs="Arial"/>
                <w:vertAlign w:val="superscript"/>
              </w:rPr>
              <w:footnoteReference w:id="15"/>
            </w:r>
            <w:r w:rsidRPr="008C74CB">
              <w:rPr>
                <w:rFonts w:eastAsia="Calibri" w:cs="Arial"/>
                <w:b/>
                <w:sz w:val="16"/>
                <w:szCs w:val="16"/>
              </w:rPr>
              <w:br/>
            </w:r>
            <w:r w:rsidRPr="008C74CB">
              <w:rPr>
                <w:rFonts w:eastAsia="Calibri" w:cs="Arial"/>
                <w:b/>
                <w:sz w:val="16"/>
                <w:szCs w:val="16"/>
              </w:rPr>
              <w:br/>
              <w:t>NOM COMMERCIAL</w:t>
            </w:r>
            <w:r w:rsidRPr="008C74CB">
              <w:rPr>
                <w:rFonts w:eastAsia="Calibri" w:cs="Arial"/>
                <w:b/>
                <w:sz w:val="16"/>
                <w:szCs w:val="16"/>
              </w:rPr>
              <w:br/>
              <w:t xml:space="preserve">(si différent) </w:t>
            </w:r>
            <w:r w:rsidRPr="008C74CB">
              <w:rPr>
                <w:rFonts w:eastAsia="Calibri" w:cs="Arial"/>
              </w:rPr>
              <w:fldChar w:fldCharType="begin"/>
            </w:r>
            <w:r w:rsidRPr="008C74CB">
              <w:rPr>
                <w:rFonts w:eastAsia="Calibri" w:cs="Arial"/>
                <w:b/>
                <w:sz w:val="16"/>
                <w:szCs w:val="16"/>
              </w:rPr>
              <w:instrText xml:space="preserve"> AUTOTEXT  " Zone de texte simple"  \* MERGEFORMAT </w:instrText>
            </w:r>
            <w:r w:rsidRPr="008C74CB">
              <w:rPr>
                <w:rFonts w:eastAsia="Calibri" w:cs="Arial"/>
              </w:rPr>
              <w:fldChar w:fldCharType="end"/>
            </w:r>
          </w:p>
          <w:p w14:paraId="03E78CBB" w14:textId="77777777" w:rsidR="008C74CB" w:rsidRPr="008C74CB" w:rsidRDefault="008C74CB" w:rsidP="008C74CB">
            <w:pPr>
              <w:rPr>
                <w:rFonts w:eastAsia="Calibri" w:cs="Arial"/>
                <w:b/>
                <w:sz w:val="16"/>
                <w:szCs w:val="16"/>
              </w:rPr>
            </w:pPr>
            <w:r w:rsidRPr="008C74CB">
              <w:rPr>
                <w:rFonts w:eastAsia="Calibri" w:cs="Arial"/>
                <w:b/>
                <w:sz w:val="16"/>
                <w:szCs w:val="16"/>
              </w:rPr>
              <w:t>ABRÉVIATION</w:t>
            </w:r>
          </w:p>
          <w:p w14:paraId="650EA119" w14:textId="77777777" w:rsidR="008C74CB" w:rsidRPr="008C74CB" w:rsidRDefault="008C74CB" w:rsidP="008C74CB">
            <w:pPr>
              <w:rPr>
                <w:rFonts w:eastAsia="Calibri" w:cs="Arial"/>
                <w:b/>
                <w:sz w:val="16"/>
                <w:szCs w:val="16"/>
              </w:rPr>
            </w:pPr>
            <w:r w:rsidRPr="008C74CB">
              <w:rPr>
                <w:rFonts w:eastAsia="Calibri" w:cs="Arial"/>
                <w:b/>
                <w:sz w:val="16"/>
                <w:szCs w:val="16"/>
              </w:rPr>
              <w:t>FORME JURIDIQUE</w:t>
            </w:r>
          </w:p>
          <w:p w14:paraId="7D471AA3" w14:textId="77777777" w:rsidR="008C74CB" w:rsidRPr="008C74CB" w:rsidRDefault="008C74CB" w:rsidP="008C74CB">
            <w:pPr>
              <w:tabs>
                <w:tab w:val="left" w:pos="2268"/>
              </w:tabs>
              <w:rPr>
                <w:rFonts w:eastAsia="Calibri" w:cs="Arial"/>
                <w:b/>
                <w:sz w:val="16"/>
                <w:szCs w:val="16"/>
              </w:rPr>
            </w:pPr>
            <w:r w:rsidRPr="008C74CB">
              <w:rPr>
                <w:rFonts w:eastAsia="Calibri" w:cs="Arial"/>
                <w:b/>
                <w:sz w:val="16"/>
                <w:szCs w:val="16"/>
              </w:rPr>
              <w:t>TYPE</w:t>
            </w:r>
            <w:r w:rsidRPr="008C74CB">
              <w:rPr>
                <w:rFonts w:eastAsia="Calibri" w:cs="Arial"/>
                <w:b/>
                <w:sz w:val="16"/>
                <w:szCs w:val="16"/>
              </w:rPr>
              <w:tab/>
              <w:t>A BUT LUCRATIF</w:t>
            </w:r>
          </w:p>
          <w:p w14:paraId="2BD5E843" w14:textId="77777777" w:rsidR="008C74CB" w:rsidRPr="008C74CB" w:rsidRDefault="008C74CB" w:rsidP="008C74CB">
            <w:pPr>
              <w:tabs>
                <w:tab w:val="left" w:pos="2268"/>
                <w:tab w:val="left" w:pos="4536"/>
                <w:tab w:val="left" w:pos="5387"/>
                <w:tab w:val="left" w:pos="6096"/>
              </w:tabs>
              <w:rPr>
                <w:rFonts w:eastAsia="Calibri" w:cs="Arial"/>
                <w:b/>
                <w:sz w:val="16"/>
                <w:szCs w:val="16"/>
              </w:rPr>
            </w:pPr>
            <w:r w:rsidRPr="008C74CB">
              <w:rPr>
                <w:rFonts w:eastAsia="Calibri" w:cs="Arial"/>
                <w:b/>
                <w:sz w:val="16"/>
                <w:szCs w:val="16"/>
              </w:rPr>
              <w:t>D'ORGANISATION</w:t>
            </w:r>
            <w:r w:rsidRPr="008C74CB">
              <w:rPr>
                <w:rFonts w:eastAsia="Calibri" w:cs="Arial"/>
                <w:b/>
                <w:sz w:val="16"/>
                <w:szCs w:val="16"/>
              </w:rPr>
              <w:tab/>
              <w:t>SANS BUT LUCRATIF</w:t>
            </w:r>
            <w:r w:rsidRPr="008C74CB">
              <w:rPr>
                <w:rFonts w:eastAsia="Calibri" w:cs="Arial"/>
                <w:b/>
                <w:sz w:val="16"/>
                <w:szCs w:val="16"/>
              </w:rPr>
              <w:tab/>
              <w:t>ONG</w:t>
            </w:r>
            <w:r w:rsidRPr="008C74CB">
              <w:rPr>
                <w:rFonts w:eastAsia="Calibri" w:cs="Arial"/>
                <w:vertAlign w:val="superscript"/>
              </w:rPr>
              <w:footnoteReference w:id="16"/>
            </w:r>
            <w:r w:rsidRPr="008C74CB">
              <w:rPr>
                <w:rFonts w:ascii="Calibri,Bold" w:eastAsia="Calibri" w:hAnsi="Calibri,Bold" w:cs="Calibri,Bold"/>
                <w:b/>
                <w:bCs/>
                <w:sz w:val="15"/>
                <w:szCs w:val="15"/>
              </w:rPr>
              <w:tab/>
            </w:r>
            <w:r w:rsidRPr="008C74CB">
              <w:rPr>
                <w:rFonts w:eastAsia="Calibri" w:cs="Arial"/>
                <w:b/>
                <w:sz w:val="16"/>
                <w:szCs w:val="16"/>
              </w:rPr>
              <w:t>OUI</w:t>
            </w:r>
            <w:r w:rsidRPr="008C74CB">
              <w:rPr>
                <w:rFonts w:eastAsia="Calibri" w:cs="Arial"/>
                <w:b/>
                <w:sz w:val="16"/>
                <w:szCs w:val="16"/>
              </w:rPr>
              <w:tab/>
              <w:t>NON</w:t>
            </w:r>
            <w:r w:rsidRPr="008C74CB">
              <w:rPr>
                <w:rFonts w:eastAsia="Calibri" w:cs="Arial"/>
                <w:b/>
                <w:sz w:val="16"/>
                <w:szCs w:val="16"/>
              </w:rPr>
              <w:br/>
            </w:r>
            <w:r w:rsidRPr="008C74CB">
              <w:rPr>
                <w:rFonts w:eastAsia="Calibri" w:cs="Arial"/>
                <w:b/>
                <w:sz w:val="16"/>
                <w:szCs w:val="16"/>
              </w:rPr>
              <w:br/>
              <w:t>NUMÉRO DE REGISTRE PRINCIPAL</w:t>
            </w:r>
            <w:r w:rsidRPr="008C74CB">
              <w:rPr>
                <w:rFonts w:eastAsia="Calibri" w:cs="Arial"/>
                <w:vertAlign w:val="superscript"/>
              </w:rPr>
              <w:footnoteReference w:id="17"/>
            </w:r>
          </w:p>
          <w:p w14:paraId="483C0E5B" w14:textId="77777777" w:rsidR="008C74CB" w:rsidRPr="008C74CB" w:rsidRDefault="008C74CB" w:rsidP="008C74CB">
            <w:pPr>
              <w:rPr>
                <w:rFonts w:eastAsia="Calibri" w:cs="Arial"/>
                <w:b/>
                <w:sz w:val="16"/>
                <w:szCs w:val="16"/>
              </w:rPr>
            </w:pPr>
            <w:r w:rsidRPr="008C74CB">
              <w:rPr>
                <w:rFonts w:eastAsia="Calibri" w:cs="Arial"/>
                <w:b/>
                <w:sz w:val="16"/>
                <w:szCs w:val="16"/>
              </w:rPr>
              <w:t>NUMÉRO DE REGISTRE SECONDAIRE</w:t>
            </w:r>
          </w:p>
          <w:p w14:paraId="42FFA5DB" w14:textId="77777777" w:rsidR="008C74CB" w:rsidRPr="008C74CB" w:rsidRDefault="008C74CB" w:rsidP="008C74CB">
            <w:pPr>
              <w:tabs>
                <w:tab w:val="left" w:pos="3828"/>
                <w:tab w:val="left" w:pos="5670"/>
              </w:tabs>
              <w:rPr>
                <w:rFonts w:eastAsia="Calibri" w:cs="Arial"/>
                <w:b/>
                <w:sz w:val="16"/>
                <w:szCs w:val="16"/>
              </w:rPr>
            </w:pPr>
            <w:r w:rsidRPr="008C74CB">
              <w:rPr>
                <w:rFonts w:eastAsia="Calibri" w:cs="Arial"/>
                <w:b/>
                <w:sz w:val="16"/>
                <w:szCs w:val="16"/>
              </w:rPr>
              <w:t>(le cas échéant)</w:t>
            </w:r>
          </w:p>
          <w:p w14:paraId="648A9281" w14:textId="77777777" w:rsidR="008C74CB" w:rsidRPr="008C74CB" w:rsidRDefault="008C74CB" w:rsidP="008C74CB">
            <w:pPr>
              <w:tabs>
                <w:tab w:val="left" w:pos="3828"/>
                <w:tab w:val="left" w:pos="5670"/>
              </w:tabs>
              <w:rPr>
                <w:rFonts w:eastAsia="Calibri" w:cs="Arial"/>
                <w:b/>
                <w:sz w:val="16"/>
                <w:szCs w:val="16"/>
              </w:rPr>
            </w:pPr>
            <w:r w:rsidRPr="008C74CB">
              <w:rPr>
                <w:rFonts w:eastAsia="Calibri" w:cs="Arial"/>
                <w:b/>
                <w:sz w:val="16"/>
                <w:szCs w:val="16"/>
              </w:rPr>
              <w:t>LIEU DE L'ENREGISTREMENT PRINCIPAL</w:t>
            </w:r>
            <w:r w:rsidRPr="008C74CB">
              <w:rPr>
                <w:rFonts w:eastAsia="Calibri" w:cs="Arial"/>
                <w:b/>
                <w:sz w:val="16"/>
                <w:szCs w:val="16"/>
              </w:rPr>
              <w:tab/>
              <w:t>VILLE</w:t>
            </w:r>
            <w:r w:rsidRPr="008C74CB">
              <w:rPr>
                <w:rFonts w:eastAsia="Calibri" w:cs="Arial"/>
                <w:b/>
                <w:sz w:val="16"/>
                <w:szCs w:val="16"/>
              </w:rPr>
              <w:tab/>
              <w:t>PAYS</w:t>
            </w:r>
          </w:p>
          <w:p w14:paraId="332357CC" w14:textId="77777777" w:rsidR="008C74CB" w:rsidRPr="008C74CB" w:rsidRDefault="008C74CB" w:rsidP="008C74CB">
            <w:pPr>
              <w:tabs>
                <w:tab w:val="left" w:pos="3969"/>
                <w:tab w:val="left" w:pos="4536"/>
                <w:tab w:val="left" w:pos="5245"/>
              </w:tabs>
              <w:rPr>
                <w:rFonts w:eastAsia="Calibri" w:cs="Arial"/>
                <w:b/>
                <w:sz w:val="16"/>
                <w:szCs w:val="16"/>
              </w:rPr>
            </w:pPr>
            <w:r w:rsidRPr="008C74CB">
              <w:rPr>
                <w:rFonts w:eastAsia="Calibri" w:cs="Arial"/>
                <w:b/>
                <w:sz w:val="16"/>
                <w:szCs w:val="16"/>
              </w:rPr>
              <w:t>DATE DE L'ENREGISTREMENT PRINCIPAL</w:t>
            </w:r>
            <w:r w:rsidRPr="008C74CB">
              <w:rPr>
                <w:rFonts w:eastAsia="Calibri" w:cs="Arial"/>
                <w:b/>
                <w:sz w:val="16"/>
                <w:szCs w:val="16"/>
              </w:rPr>
              <w:br/>
            </w:r>
            <w:r w:rsidRPr="008C74CB">
              <w:rPr>
                <w:rFonts w:eastAsia="Calibri" w:cs="Arial"/>
                <w:b/>
                <w:sz w:val="16"/>
                <w:szCs w:val="16"/>
              </w:rPr>
              <w:tab/>
              <w:t>JJ</w:t>
            </w:r>
            <w:r w:rsidRPr="008C74CB">
              <w:rPr>
                <w:rFonts w:eastAsia="Calibri" w:cs="Arial"/>
                <w:b/>
                <w:sz w:val="16"/>
                <w:szCs w:val="16"/>
              </w:rPr>
              <w:tab/>
              <w:t>MM</w:t>
            </w:r>
            <w:r w:rsidRPr="008C74CB">
              <w:rPr>
                <w:rFonts w:eastAsia="Calibri" w:cs="Arial"/>
                <w:b/>
                <w:sz w:val="16"/>
                <w:szCs w:val="16"/>
              </w:rPr>
              <w:tab/>
              <w:t>AAAA</w:t>
            </w:r>
          </w:p>
          <w:p w14:paraId="6DEC0D64" w14:textId="77777777" w:rsidR="008C74CB" w:rsidRPr="008C74CB" w:rsidRDefault="008C74CB" w:rsidP="008C74CB">
            <w:pPr>
              <w:rPr>
                <w:rFonts w:eastAsia="Calibri" w:cs="Arial"/>
                <w:b/>
                <w:sz w:val="16"/>
                <w:szCs w:val="16"/>
              </w:rPr>
            </w:pPr>
            <w:r w:rsidRPr="008C74CB">
              <w:rPr>
                <w:rFonts w:eastAsia="Calibri" w:cs="Arial"/>
                <w:b/>
                <w:sz w:val="16"/>
                <w:szCs w:val="16"/>
              </w:rPr>
              <w:t>NUMÉRO DE TVA</w:t>
            </w:r>
          </w:p>
          <w:p w14:paraId="13CA9ED5" w14:textId="77777777" w:rsidR="008C74CB" w:rsidRPr="008C74CB" w:rsidRDefault="008C74CB" w:rsidP="008C74CB">
            <w:pPr>
              <w:rPr>
                <w:rFonts w:eastAsia="Calibri" w:cs="Arial"/>
                <w:b/>
                <w:sz w:val="16"/>
                <w:szCs w:val="16"/>
              </w:rPr>
            </w:pPr>
            <w:r w:rsidRPr="008C74CB">
              <w:rPr>
                <w:rFonts w:eastAsia="Calibri" w:cs="Arial"/>
                <w:b/>
                <w:sz w:val="16"/>
                <w:szCs w:val="16"/>
              </w:rPr>
              <w:t>ADRESSE DU SIEGE</w:t>
            </w:r>
            <w:r w:rsidRPr="008C74CB">
              <w:rPr>
                <w:rFonts w:eastAsia="Calibri" w:cs="Arial"/>
                <w:b/>
                <w:sz w:val="16"/>
                <w:szCs w:val="16"/>
              </w:rPr>
              <w:br/>
              <w:t>SOCIAL</w:t>
            </w:r>
          </w:p>
          <w:p w14:paraId="5F3BFB43" w14:textId="77777777" w:rsidR="008C74CB" w:rsidRPr="008C74CB" w:rsidRDefault="008C74CB" w:rsidP="008C74CB">
            <w:pPr>
              <w:tabs>
                <w:tab w:val="left" w:pos="2127"/>
                <w:tab w:val="left" w:pos="5103"/>
              </w:tabs>
              <w:rPr>
                <w:rFonts w:eastAsia="Calibri" w:cs="Arial"/>
                <w:b/>
                <w:sz w:val="16"/>
                <w:szCs w:val="16"/>
              </w:rPr>
            </w:pPr>
            <w:r w:rsidRPr="008C74CB">
              <w:rPr>
                <w:rFonts w:eastAsia="Calibri" w:cs="Arial"/>
                <w:b/>
                <w:sz w:val="16"/>
                <w:szCs w:val="16"/>
              </w:rPr>
              <w:t>CODE POSTAL</w:t>
            </w:r>
            <w:r w:rsidRPr="008C74CB">
              <w:rPr>
                <w:rFonts w:eastAsia="Calibri" w:cs="Arial"/>
                <w:b/>
                <w:sz w:val="16"/>
                <w:szCs w:val="16"/>
              </w:rPr>
              <w:tab/>
              <w:t>BOITE POSTALE</w:t>
            </w:r>
            <w:r w:rsidRPr="008C74CB">
              <w:rPr>
                <w:rFonts w:eastAsia="Calibri" w:cs="Arial"/>
                <w:b/>
                <w:sz w:val="16"/>
                <w:szCs w:val="16"/>
              </w:rPr>
              <w:tab/>
            </w:r>
            <w:r w:rsidRPr="008C74CB">
              <w:rPr>
                <w:rFonts w:eastAsia="Calibri" w:cs="Arial"/>
                <w:b/>
                <w:sz w:val="16"/>
                <w:szCs w:val="16"/>
              </w:rPr>
              <w:tab/>
              <w:t>VILLE</w:t>
            </w:r>
          </w:p>
          <w:p w14:paraId="1B2327C9" w14:textId="77777777" w:rsidR="008C74CB" w:rsidRPr="008C74CB" w:rsidRDefault="008C74CB" w:rsidP="008C74CB">
            <w:pPr>
              <w:tabs>
                <w:tab w:val="left" w:pos="5670"/>
              </w:tabs>
              <w:rPr>
                <w:rFonts w:eastAsia="Calibri" w:cs="Arial"/>
                <w:b/>
                <w:sz w:val="16"/>
                <w:szCs w:val="16"/>
              </w:rPr>
            </w:pPr>
            <w:r w:rsidRPr="008C74CB">
              <w:rPr>
                <w:rFonts w:eastAsia="Calibri" w:cs="Arial"/>
                <w:b/>
                <w:sz w:val="16"/>
                <w:szCs w:val="16"/>
              </w:rPr>
              <w:t>PAYS</w:t>
            </w:r>
            <w:r w:rsidRPr="008C74CB">
              <w:rPr>
                <w:rFonts w:eastAsia="Calibri" w:cs="Arial"/>
                <w:b/>
                <w:sz w:val="16"/>
                <w:szCs w:val="16"/>
              </w:rPr>
              <w:tab/>
              <w:t xml:space="preserve">TÉLÉPHONE </w:t>
            </w:r>
          </w:p>
          <w:p w14:paraId="2EBA19D2" w14:textId="77777777" w:rsidR="008C74CB" w:rsidRPr="008C74CB" w:rsidRDefault="008C74CB" w:rsidP="008C74CB">
            <w:pPr>
              <w:rPr>
                <w:rFonts w:eastAsia="Calibri" w:cs="Arial"/>
                <w:b/>
                <w:sz w:val="18"/>
                <w:szCs w:val="18"/>
                <w:u w:val="single"/>
              </w:rPr>
            </w:pPr>
            <w:r w:rsidRPr="008C74CB">
              <w:rPr>
                <w:rFonts w:eastAsia="Calibri" w:cs="Arial"/>
                <w:b/>
                <w:sz w:val="16"/>
                <w:szCs w:val="16"/>
              </w:rPr>
              <w:t>COURRIEL</w:t>
            </w:r>
          </w:p>
        </w:tc>
      </w:tr>
      <w:tr w:rsidR="008C74CB" w:rsidRPr="008C74CB" w14:paraId="3C085DDD" w14:textId="77777777" w:rsidTr="008C74CB">
        <w:trPr>
          <w:trHeight w:val="698"/>
        </w:trPr>
        <w:tc>
          <w:tcPr>
            <w:tcW w:w="3227" w:type="dxa"/>
            <w:tcBorders>
              <w:top w:val="single" w:sz="4" w:space="0" w:color="auto"/>
              <w:left w:val="single" w:sz="4" w:space="0" w:color="auto"/>
              <w:bottom w:val="single" w:sz="4" w:space="0" w:color="auto"/>
              <w:right w:val="single" w:sz="4" w:space="0" w:color="auto"/>
            </w:tcBorders>
            <w:hideMark/>
          </w:tcPr>
          <w:p w14:paraId="46BCB342" w14:textId="77777777" w:rsidR="008C74CB" w:rsidRPr="008C74CB" w:rsidRDefault="008C74CB" w:rsidP="008C74CB">
            <w:pPr>
              <w:spacing w:before="120" w:after="120"/>
              <w:rPr>
                <w:rFonts w:eastAsia="Calibri" w:cs="Arial"/>
                <w:bCs/>
                <w:sz w:val="16"/>
                <w:szCs w:val="16"/>
              </w:rPr>
            </w:pPr>
            <w:r w:rsidRPr="008C74CB">
              <w:rPr>
                <w:rFonts w:eastAsia="Calibri" w:cs="Arial"/>
                <w:b/>
                <w:sz w:val="16"/>
                <w:szCs w:val="16"/>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5035D3BA" w14:textId="77777777" w:rsidR="008C74CB" w:rsidRPr="008C74CB" w:rsidRDefault="008C74CB" w:rsidP="008C74CB">
            <w:pPr>
              <w:tabs>
                <w:tab w:val="left" w:pos="2983"/>
              </w:tabs>
              <w:rPr>
                <w:rFonts w:eastAsia="Calibri" w:cs="Arial"/>
                <w:b/>
                <w:sz w:val="18"/>
                <w:szCs w:val="18"/>
              </w:rPr>
            </w:pPr>
            <w:r w:rsidRPr="008C74CB">
              <w:rPr>
                <w:rFonts w:eastAsia="Calibri" w:cs="Arial"/>
                <w:b/>
                <w:sz w:val="16"/>
                <w:szCs w:val="16"/>
              </w:rPr>
              <w:t>CACHET</w:t>
            </w:r>
          </w:p>
        </w:tc>
      </w:tr>
      <w:tr w:rsidR="008C74CB" w:rsidRPr="008C74CB" w14:paraId="3A38A906" w14:textId="77777777" w:rsidTr="008C74CB">
        <w:trPr>
          <w:trHeight w:val="1871"/>
        </w:trPr>
        <w:tc>
          <w:tcPr>
            <w:tcW w:w="3227" w:type="dxa"/>
            <w:tcBorders>
              <w:top w:val="single" w:sz="4" w:space="0" w:color="auto"/>
              <w:left w:val="single" w:sz="4" w:space="0" w:color="auto"/>
              <w:bottom w:val="single" w:sz="4" w:space="0" w:color="auto"/>
              <w:right w:val="single" w:sz="4" w:space="0" w:color="auto"/>
            </w:tcBorders>
          </w:tcPr>
          <w:p w14:paraId="2805B237" w14:textId="77777777" w:rsidR="008C74CB" w:rsidRPr="008C74CB" w:rsidRDefault="008C74CB" w:rsidP="008C74CB">
            <w:pPr>
              <w:spacing w:before="120" w:after="120"/>
              <w:rPr>
                <w:rFonts w:eastAsia="Calibri" w:cs="Arial"/>
                <w:b/>
                <w:sz w:val="16"/>
                <w:szCs w:val="16"/>
              </w:rPr>
            </w:pPr>
            <w:r w:rsidRPr="008C74CB">
              <w:rPr>
                <w:rFonts w:eastAsia="Calibri" w:cs="Arial"/>
                <w:b/>
                <w:sz w:val="16"/>
                <w:szCs w:val="16"/>
              </w:rPr>
              <w:t>SIGNATURE DU REPRÉSENTANT AUTORISÉ</w:t>
            </w:r>
          </w:p>
          <w:p w14:paraId="7D92B407" w14:textId="77777777" w:rsidR="008C74CB" w:rsidRPr="008C74CB" w:rsidRDefault="008C74CB" w:rsidP="008C74CB">
            <w:pPr>
              <w:spacing w:before="120" w:after="120"/>
              <w:rPr>
                <w:rFonts w:eastAsia="Calibri" w:cs="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17EC3" w14:textId="77777777" w:rsidR="008C74CB" w:rsidRPr="008C74CB" w:rsidRDefault="008C74CB" w:rsidP="008C74CB">
            <w:pPr>
              <w:spacing w:after="0"/>
              <w:rPr>
                <w:rFonts w:eastAsia="Calibri" w:cs="Arial"/>
                <w:b/>
                <w:sz w:val="18"/>
                <w:szCs w:val="18"/>
              </w:rPr>
            </w:pPr>
          </w:p>
        </w:tc>
      </w:tr>
    </w:tbl>
    <w:p w14:paraId="2AB92F23" w14:textId="77777777" w:rsidR="008C74CB" w:rsidRPr="008C74CB" w:rsidRDefault="008C74CB" w:rsidP="008C74CB">
      <w:pPr>
        <w:rPr>
          <w:rFonts w:eastAsia="Calibri" w:cs="Arial"/>
        </w:rPr>
      </w:pPr>
      <w:bookmarkStart w:id="149" w:name="_Toc51592068"/>
    </w:p>
    <w:bookmarkEnd w:id="148"/>
    <w:p w14:paraId="1D521EAB" w14:textId="77777777" w:rsidR="008C74CB" w:rsidRPr="008C74CB" w:rsidRDefault="008C74CB" w:rsidP="008C74CB">
      <w:pPr>
        <w:spacing w:after="0" w:line="240" w:lineRule="auto"/>
        <w:rPr>
          <w:rFonts w:ascii="Calibri" w:eastAsia="Calibri" w:hAnsi="Calibri" w:cs="Calibri-Bold"/>
          <w:b/>
          <w:bCs/>
          <w:sz w:val="24"/>
          <w:szCs w:val="24"/>
          <w:lang w:val="en-US"/>
        </w:rPr>
      </w:pPr>
      <w:r w:rsidRPr="008C74CB">
        <w:rPr>
          <w:rFonts w:eastAsia="Calibri" w:cs="Arial"/>
        </w:rPr>
        <w:br w:type="page"/>
      </w:r>
    </w:p>
    <w:p w14:paraId="726F4E80" w14:textId="77777777" w:rsidR="008C74CB" w:rsidRPr="008C74CB" w:rsidRDefault="008C74CB">
      <w:pPr>
        <w:numPr>
          <w:ilvl w:val="2"/>
          <w:numId w:val="33"/>
        </w:numPr>
        <w:autoSpaceDE w:val="0"/>
        <w:autoSpaceDN w:val="0"/>
        <w:adjustRightInd w:val="0"/>
        <w:spacing w:before="60" w:after="60" w:line="240" w:lineRule="auto"/>
        <w:contextualSpacing/>
        <w:outlineLvl w:val="2"/>
        <w:rPr>
          <w:rFonts w:ascii="Calibri" w:eastAsia="Calibri" w:hAnsi="Calibri" w:cs="Calibri-Bold"/>
          <w:b/>
          <w:bCs/>
          <w:color w:val="585756"/>
          <w:sz w:val="24"/>
          <w:szCs w:val="24"/>
          <w:lang w:val="en-US"/>
        </w:rPr>
      </w:pPr>
      <w:bookmarkStart w:id="150" w:name="_Toc52268500"/>
      <w:bookmarkStart w:id="151" w:name="_Toc52533031"/>
      <w:bookmarkStart w:id="152" w:name="_Toc52751216"/>
      <w:r w:rsidRPr="008C74CB">
        <w:rPr>
          <w:rFonts w:ascii="Calibri" w:eastAsia="Calibri" w:hAnsi="Calibri" w:cs="Calibri-Bold"/>
          <w:b/>
          <w:bCs/>
          <w:color w:val="585756"/>
          <w:sz w:val="24"/>
          <w:szCs w:val="24"/>
          <w:lang w:val="en-US"/>
        </w:rPr>
        <w:lastRenderedPageBreak/>
        <w:t>Entité de droit public</w:t>
      </w:r>
      <w:bookmarkEnd w:id="149"/>
      <w:r w:rsidRPr="008C74CB">
        <w:rPr>
          <w:rFonts w:ascii="Calibri" w:eastAsia="Calibri" w:hAnsi="Calibri" w:cs="Calibri-Bold"/>
          <w:b/>
          <w:bCs/>
          <w:color w:val="585756"/>
          <w:sz w:val="24"/>
          <w:szCs w:val="24"/>
          <w:lang w:val="en-US"/>
        </w:rPr>
        <w:footnoteReference w:id="18"/>
      </w:r>
      <w:bookmarkEnd w:id="150"/>
      <w:bookmarkEnd w:id="151"/>
      <w:bookmarkEnd w:id="152"/>
    </w:p>
    <w:p w14:paraId="3323702C" w14:textId="77777777" w:rsidR="008C74CB" w:rsidRPr="008C74CB" w:rsidRDefault="008C74CB" w:rsidP="008C74CB">
      <w:pPr>
        <w:rPr>
          <w:rFonts w:eastAsia="Calibri" w:cs="Arial"/>
        </w:rPr>
      </w:pPr>
      <w:bookmarkStart w:id="153" w:name="_Hlk52268028"/>
      <w:r w:rsidRPr="008C74CB">
        <w:rPr>
          <w:rFonts w:eastAsia="Calibri" w:cs="Arial"/>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8C74CB" w:rsidRPr="008C74CB" w14:paraId="6122B463" w14:textId="77777777" w:rsidTr="008C74CB">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71932292" w14:textId="77777777" w:rsidR="008C74CB" w:rsidRPr="008C74CB" w:rsidRDefault="008C74CB" w:rsidP="008C74CB">
            <w:pPr>
              <w:rPr>
                <w:rFonts w:eastAsia="Calibri" w:cs="Arial"/>
                <w:sz w:val="16"/>
                <w:szCs w:val="16"/>
              </w:rPr>
            </w:pPr>
            <w:r w:rsidRPr="008C74CB">
              <w:rPr>
                <w:rFonts w:eastAsia="Calibri" w:cs="Arial"/>
                <w:b/>
                <w:sz w:val="18"/>
                <w:szCs w:val="18"/>
                <w:u w:val="single"/>
              </w:rPr>
              <w:br w:type="page"/>
            </w:r>
            <w:r w:rsidRPr="008C74CB">
              <w:rPr>
                <w:rFonts w:eastAsia="Calibri" w:cs="Arial"/>
                <w:b/>
                <w:sz w:val="16"/>
                <w:szCs w:val="16"/>
              </w:rPr>
              <w:t>NOM OFFICIEL</w:t>
            </w:r>
            <w:r w:rsidRPr="008C74CB">
              <w:rPr>
                <w:rFonts w:eastAsia="Calibri" w:cs="Arial"/>
                <w:vertAlign w:val="superscript"/>
              </w:rPr>
              <w:footnoteReference w:id="19"/>
            </w:r>
            <w:r w:rsidRPr="008C74CB">
              <w:rPr>
                <w:rFonts w:eastAsia="Calibri" w:cs="Arial"/>
                <w:b/>
                <w:sz w:val="16"/>
                <w:szCs w:val="16"/>
              </w:rPr>
              <w:br/>
            </w:r>
            <w:r w:rsidRPr="008C74CB">
              <w:rPr>
                <w:rFonts w:eastAsia="Calibri" w:cs="Arial"/>
              </w:rPr>
              <w:fldChar w:fldCharType="begin"/>
            </w:r>
            <w:r w:rsidRPr="008C74CB">
              <w:rPr>
                <w:rFonts w:eastAsia="Calibri" w:cs="Arial"/>
                <w:b/>
                <w:sz w:val="16"/>
                <w:szCs w:val="16"/>
              </w:rPr>
              <w:instrText xml:space="preserve"> AUTOTEXT  " Zone de texte simple"  \* MERGEFORMAT </w:instrText>
            </w:r>
            <w:r w:rsidRPr="008C74CB">
              <w:rPr>
                <w:rFonts w:eastAsia="Calibri" w:cs="Arial"/>
              </w:rPr>
              <w:fldChar w:fldCharType="end"/>
            </w:r>
          </w:p>
          <w:p w14:paraId="34A22C08" w14:textId="77777777" w:rsidR="008C74CB" w:rsidRPr="008C74CB" w:rsidRDefault="008C74CB" w:rsidP="008C74CB">
            <w:pPr>
              <w:rPr>
                <w:rFonts w:eastAsia="Calibri" w:cs="Arial"/>
                <w:b/>
                <w:sz w:val="16"/>
                <w:szCs w:val="16"/>
              </w:rPr>
            </w:pPr>
            <w:r w:rsidRPr="008C74CB">
              <w:rPr>
                <w:rFonts w:eastAsia="Calibri" w:cs="Arial"/>
                <w:b/>
                <w:sz w:val="16"/>
                <w:szCs w:val="16"/>
              </w:rPr>
              <w:t>ABRÉVIATION</w:t>
            </w:r>
            <w:r w:rsidRPr="008C74CB">
              <w:rPr>
                <w:rFonts w:eastAsia="Calibri" w:cs="Arial"/>
                <w:b/>
                <w:sz w:val="16"/>
                <w:szCs w:val="16"/>
              </w:rPr>
              <w:br/>
            </w:r>
            <w:r w:rsidRPr="008C74CB">
              <w:rPr>
                <w:rFonts w:eastAsia="Calibri" w:cs="Arial"/>
                <w:b/>
                <w:sz w:val="16"/>
                <w:szCs w:val="16"/>
              </w:rPr>
              <w:br/>
              <w:t>NUMÉRO DE REGISTRE PRINCIPAL</w:t>
            </w:r>
            <w:r w:rsidRPr="008C74CB">
              <w:rPr>
                <w:rFonts w:eastAsia="Calibri" w:cs="Arial"/>
                <w:vertAlign w:val="superscript"/>
              </w:rPr>
              <w:footnoteReference w:id="20"/>
            </w:r>
          </w:p>
          <w:p w14:paraId="4C800573" w14:textId="77777777" w:rsidR="008C74CB" w:rsidRPr="008C74CB" w:rsidRDefault="008C74CB" w:rsidP="008C74CB">
            <w:pPr>
              <w:rPr>
                <w:rFonts w:eastAsia="Calibri" w:cs="Arial"/>
                <w:b/>
                <w:sz w:val="16"/>
                <w:szCs w:val="16"/>
              </w:rPr>
            </w:pPr>
            <w:r w:rsidRPr="008C74CB">
              <w:rPr>
                <w:rFonts w:eastAsia="Calibri" w:cs="Arial"/>
                <w:b/>
                <w:sz w:val="16"/>
                <w:szCs w:val="16"/>
              </w:rPr>
              <w:t>NUMÉRO DE REGISTRE SECONDAIRE</w:t>
            </w:r>
          </w:p>
          <w:p w14:paraId="665DDEBF" w14:textId="77777777" w:rsidR="008C74CB" w:rsidRPr="008C74CB" w:rsidRDefault="008C74CB" w:rsidP="008C74CB">
            <w:pPr>
              <w:tabs>
                <w:tab w:val="left" w:pos="3828"/>
                <w:tab w:val="left" w:pos="5670"/>
              </w:tabs>
              <w:rPr>
                <w:rFonts w:eastAsia="Calibri" w:cs="Arial"/>
                <w:b/>
                <w:sz w:val="16"/>
                <w:szCs w:val="16"/>
              </w:rPr>
            </w:pPr>
            <w:r w:rsidRPr="008C74CB">
              <w:rPr>
                <w:rFonts w:eastAsia="Calibri" w:cs="Arial"/>
                <w:b/>
                <w:sz w:val="16"/>
                <w:szCs w:val="16"/>
              </w:rPr>
              <w:t>(le cas échéant)</w:t>
            </w:r>
          </w:p>
          <w:p w14:paraId="3A373AA6" w14:textId="77777777" w:rsidR="008C74CB" w:rsidRPr="008C74CB" w:rsidRDefault="008C74CB" w:rsidP="008C74CB">
            <w:pPr>
              <w:tabs>
                <w:tab w:val="left" w:pos="3828"/>
                <w:tab w:val="left" w:pos="5670"/>
              </w:tabs>
              <w:rPr>
                <w:rFonts w:eastAsia="Calibri" w:cs="Arial"/>
                <w:b/>
                <w:sz w:val="16"/>
                <w:szCs w:val="16"/>
              </w:rPr>
            </w:pPr>
            <w:r w:rsidRPr="008C74CB">
              <w:rPr>
                <w:rFonts w:eastAsia="Calibri" w:cs="Arial"/>
                <w:b/>
                <w:sz w:val="16"/>
                <w:szCs w:val="16"/>
              </w:rPr>
              <w:t>LIEU DE L'ENREGISTREMENT PRINCIPAL</w:t>
            </w:r>
            <w:r w:rsidRPr="008C74CB">
              <w:rPr>
                <w:rFonts w:eastAsia="Calibri" w:cs="Arial"/>
                <w:b/>
                <w:sz w:val="16"/>
                <w:szCs w:val="16"/>
              </w:rPr>
              <w:tab/>
              <w:t>VILLE</w:t>
            </w:r>
            <w:r w:rsidRPr="008C74CB">
              <w:rPr>
                <w:rFonts w:eastAsia="Calibri" w:cs="Arial"/>
                <w:b/>
                <w:sz w:val="16"/>
                <w:szCs w:val="16"/>
              </w:rPr>
              <w:tab/>
              <w:t>PAYS</w:t>
            </w:r>
          </w:p>
          <w:p w14:paraId="73D1D668" w14:textId="77777777" w:rsidR="008C74CB" w:rsidRPr="008C74CB" w:rsidRDefault="008C74CB" w:rsidP="008C74CB">
            <w:pPr>
              <w:tabs>
                <w:tab w:val="left" w:pos="3969"/>
                <w:tab w:val="left" w:pos="4536"/>
                <w:tab w:val="left" w:pos="5245"/>
              </w:tabs>
              <w:rPr>
                <w:rFonts w:eastAsia="Calibri" w:cs="Arial"/>
                <w:b/>
                <w:sz w:val="16"/>
                <w:szCs w:val="16"/>
              </w:rPr>
            </w:pPr>
            <w:r w:rsidRPr="008C74CB">
              <w:rPr>
                <w:rFonts w:eastAsia="Calibri" w:cs="Arial"/>
                <w:b/>
                <w:sz w:val="16"/>
                <w:szCs w:val="16"/>
              </w:rPr>
              <w:t>DATE DE L'ENREGISTREMENT PRINCIPAL</w:t>
            </w:r>
            <w:r w:rsidRPr="008C74CB">
              <w:rPr>
                <w:rFonts w:eastAsia="Calibri" w:cs="Arial"/>
                <w:b/>
                <w:sz w:val="16"/>
                <w:szCs w:val="16"/>
              </w:rPr>
              <w:br/>
            </w:r>
            <w:r w:rsidRPr="008C74CB">
              <w:rPr>
                <w:rFonts w:eastAsia="Calibri" w:cs="Arial"/>
                <w:b/>
                <w:sz w:val="16"/>
                <w:szCs w:val="16"/>
              </w:rPr>
              <w:tab/>
              <w:t>JJ</w:t>
            </w:r>
            <w:r w:rsidRPr="008C74CB">
              <w:rPr>
                <w:rFonts w:eastAsia="Calibri" w:cs="Arial"/>
                <w:b/>
                <w:sz w:val="16"/>
                <w:szCs w:val="16"/>
              </w:rPr>
              <w:tab/>
              <w:t>MM</w:t>
            </w:r>
            <w:r w:rsidRPr="008C74CB">
              <w:rPr>
                <w:rFonts w:eastAsia="Calibri" w:cs="Arial"/>
                <w:b/>
                <w:sz w:val="16"/>
                <w:szCs w:val="16"/>
              </w:rPr>
              <w:tab/>
              <w:t>AAAA</w:t>
            </w:r>
          </w:p>
          <w:p w14:paraId="541B4765" w14:textId="77777777" w:rsidR="008C74CB" w:rsidRPr="008C74CB" w:rsidRDefault="008C74CB" w:rsidP="008C74CB">
            <w:pPr>
              <w:rPr>
                <w:rFonts w:eastAsia="Calibri" w:cs="Arial"/>
                <w:b/>
                <w:sz w:val="16"/>
                <w:szCs w:val="16"/>
              </w:rPr>
            </w:pPr>
            <w:r w:rsidRPr="008C74CB">
              <w:rPr>
                <w:rFonts w:eastAsia="Calibri" w:cs="Arial"/>
                <w:b/>
                <w:sz w:val="16"/>
                <w:szCs w:val="16"/>
              </w:rPr>
              <w:t>NUMÉRO DE TVA</w:t>
            </w:r>
          </w:p>
          <w:p w14:paraId="358ED205" w14:textId="77777777" w:rsidR="008C74CB" w:rsidRPr="008C74CB" w:rsidRDefault="008C74CB" w:rsidP="008C74CB">
            <w:pPr>
              <w:rPr>
                <w:rFonts w:eastAsia="Calibri" w:cs="Arial"/>
                <w:b/>
                <w:sz w:val="16"/>
                <w:szCs w:val="16"/>
              </w:rPr>
            </w:pPr>
            <w:r w:rsidRPr="008C74CB">
              <w:rPr>
                <w:rFonts w:eastAsia="Calibri" w:cs="Arial"/>
                <w:b/>
                <w:sz w:val="16"/>
                <w:szCs w:val="16"/>
              </w:rPr>
              <w:t>ADRESSE OFFICIELLE</w:t>
            </w:r>
            <w:r w:rsidRPr="008C74CB">
              <w:rPr>
                <w:rFonts w:eastAsia="Calibri" w:cs="Arial"/>
                <w:b/>
                <w:sz w:val="16"/>
                <w:szCs w:val="16"/>
              </w:rPr>
              <w:br/>
            </w:r>
          </w:p>
          <w:p w14:paraId="431BEBF9" w14:textId="77777777" w:rsidR="008C74CB" w:rsidRPr="008C74CB" w:rsidRDefault="008C74CB" w:rsidP="008C74CB">
            <w:pPr>
              <w:tabs>
                <w:tab w:val="left" w:pos="2127"/>
                <w:tab w:val="left" w:pos="5103"/>
              </w:tabs>
              <w:rPr>
                <w:rFonts w:eastAsia="Calibri" w:cs="Arial"/>
                <w:b/>
                <w:sz w:val="16"/>
                <w:szCs w:val="16"/>
              </w:rPr>
            </w:pPr>
            <w:r w:rsidRPr="008C74CB">
              <w:rPr>
                <w:rFonts w:eastAsia="Calibri" w:cs="Arial"/>
                <w:b/>
                <w:sz w:val="16"/>
                <w:szCs w:val="16"/>
              </w:rPr>
              <w:t>CODE POSTAL</w:t>
            </w:r>
            <w:r w:rsidRPr="008C74CB">
              <w:rPr>
                <w:rFonts w:eastAsia="Calibri" w:cs="Arial"/>
                <w:b/>
                <w:sz w:val="16"/>
                <w:szCs w:val="16"/>
              </w:rPr>
              <w:tab/>
              <w:t>BOITE POSTALE</w:t>
            </w:r>
            <w:r w:rsidRPr="008C74CB">
              <w:rPr>
                <w:rFonts w:eastAsia="Calibri" w:cs="Arial"/>
                <w:b/>
                <w:sz w:val="16"/>
                <w:szCs w:val="16"/>
              </w:rPr>
              <w:tab/>
            </w:r>
            <w:r w:rsidRPr="008C74CB">
              <w:rPr>
                <w:rFonts w:eastAsia="Calibri" w:cs="Arial"/>
                <w:b/>
                <w:sz w:val="16"/>
                <w:szCs w:val="16"/>
              </w:rPr>
              <w:tab/>
              <w:t>VILLE</w:t>
            </w:r>
          </w:p>
          <w:p w14:paraId="2138875A" w14:textId="77777777" w:rsidR="008C74CB" w:rsidRPr="008C74CB" w:rsidRDefault="008C74CB" w:rsidP="008C74CB">
            <w:pPr>
              <w:tabs>
                <w:tab w:val="left" w:pos="5670"/>
              </w:tabs>
              <w:rPr>
                <w:rFonts w:eastAsia="Calibri" w:cs="Arial"/>
                <w:b/>
                <w:sz w:val="16"/>
                <w:szCs w:val="16"/>
              </w:rPr>
            </w:pPr>
            <w:r w:rsidRPr="008C74CB">
              <w:rPr>
                <w:rFonts w:eastAsia="Calibri" w:cs="Arial"/>
                <w:b/>
                <w:sz w:val="16"/>
                <w:szCs w:val="16"/>
              </w:rPr>
              <w:t>PAYS</w:t>
            </w:r>
            <w:r w:rsidRPr="008C74CB">
              <w:rPr>
                <w:rFonts w:eastAsia="Calibri" w:cs="Arial"/>
                <w:b/>
                <w:sz w:val="16"/>
                <w:szCs w:val="16"/>
              </w:rPr>
              <w:tab/>
              <w:t xml:space="preserve">TÉLÉPHONE </w:t>
            </w:r>
          </w:p>
          <w:p w14:paraId="10AD3DA6" w14:textId="77777777" w:rsidR="008C74CB" w:rsidRPr="008C74CB" w:rsidRDefault="008C74CB" w:rsidP="008C74CB">
            <w:pPr>
              <w:rPr>
                <w:rFonts w:eastAsia="Calibri" w:cs="Arial"/>
                <w:b/>
                <w:sz w:val="18"/>
                <w:szCs w:val="18"/>
                <w:u w:val="single"/>
              </w:rPr>
            </w:pPr>
            <w:r w:rsidRPr="008C74CB">
              <w:rPr>
                <w:rFonts w:eastAsia="Calibri" w:cs="Arial"/>
                <w:b/>
                <w:sz w:val="16"/>
                <w:szCs w:val="16"/>
              </w:rPr>
              <w:t>COURRIEL</w:t>
            </w:r>
          </w:p>
        </w:tc>
      </w:tr>
      <w:tr w:rsidR="008C74CB" w:rsidRPr="008C74CB" w14:paraId="66CC14CB" w14:textId="77777777" w:rsidTr="008C74CB">
        <w:trPr>
          <w:trHeight w:val="698"/>
        </w:trPr>
        <w:tc>
          <w:tcPr>
            <w:tcW w:w="3227" w:type="dxa"/>
            <w:tcBorders>
              <w:top w:val="single" w:sz="4" w:space="0" w:color="auto"/>
              <w:left w:val="single" w:sz="4" w:space="0" w:color="auto"/>
              <w:bottom w:val="single" w:sz="4" w:space="0" w:color="auto"/>
              <w:right w:val="single" w:sz="4" w:space="0" w:color="auto"/>
            </w:tcBorders>
            <w:hideMark/>
          </w:tcPr>
          <w:p w14:paraId="0B6F24D1" w14:textId="77777777" w:rsidR="008C74CB" w:rsidRPr="008C74CB" w:rsidRDefault="008C74CB" w:rsidP="008C74CB">
            <w:pPr>
              <w:spacing w:before="120" w:after="120"/>
              <w:rPr>
                <w:rFonts w:eastAsia="Calibri" w:cs="Arial"/>
                <w:bCs/>
                <w:sz w:val="16"/>
                <w:szCs w:val="16"/>
              </w:rPr>
            </w:pPr>
            <w:r w:rsidRPr="008C74CB">
              <w:rPr>
                <w:rFonts w:eastAsia="Calibri" w:cs="Arial"/>
                <w:b/>
                <w:sz w:val="16"/>
                <w:szCs w:val="16"/>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41E41A27" w14:textId="77777777" w:rsidR="008C74CB" w:rsidRPr="008C74CB" w:rsidRDefault="008C74CB" w:rsidP="008C74CB">
            <w:pPr>
              <w:tabs>
                <w:tab w:val="left" w:pos="2983"/>
              </w:tabs>
              <w:rPr>
                <w:rFonts w:eastAsia="Calibri" w:cs="Arial"/>
                <w:b/>
                <w:sz w:val="18"/>
                <w:szCs w:val="18"/>
              </w:rPr>
            </w:pPr>
            <w:r w:rsidRPr="008C74CB">
              <w:rPr>
                <w:rFonts w:eastAsia="Calibri" w:cs="Arial"/>
                <w:b/>
                <w:sz w:val="16"/>
                <w:szCs w:val="16"/>
              </w:rPr>
              <w:t>CACHET</w:t>
            </w:r>
          </w:p>
        </w:tc>
      </w:tr>
      <w:tr w:rsidR="008C74CB" w:rsidRPr="008C74CB" w14:paraId="1F2FBA6D" w14:textId="77777777" w:rsidTr="008C74CB">
        <w:trPr>
          <w:trHeight w:val="1871"/>
        </w:trPr>
        <w:tc>
          <w:tcPr>
            <w:tcW w:w="3227" w:type="dxa"/>
            <w:tcBorders>
              <w:top w:val="single" w:sz="4" w:space="0" w:color="auto"/>
              <w:left w:val="single" w:sz="4" w:space="0" w:color="auto"/>
              <w:bottom w:val="single" w:sz="4" w:space="0" w:color="auto"/>
              <w:right w:val="single" w:sz="4" w:space="0" w:color="auto"/>
            </w:tcBorders>
          </w:tcPr>
          <w:p w14:paraId="3E46ACA7" w14:textId="77777777" w:rsidR="008C74CB" w:rsidRPr="008C74CB" w:rsidRDefault="008C74CB" w:rsidP="008C74CB">
            <w:pPr>
              <w:spacing w:before="120" w:after="120"/>
              <w:rPr>
                <w:rFonts w:eastAsia="Calibri" w:cs="Arial"/>
                <w:b/>
                <w:sz w:val="16"/>
                <w:szCs w:val="16"/>
              </w:rPr>
            </w:pPr>
            <w:r w:rsidRPr="008C74CB">
              <w:rPr>
                <w:rFonts w:eastAsia="Calibri" w:cs="Arial"/>
                <w:b/>
                <w:sz w:val="16"/>
                <w:szCs w:val="16"/>
              </w:rPr>
              <w:t>SIGNATURE DU REPRÉSENTANT AUTORISÉ</w:t>
            </w:r>
          </w:p>
          <w:p w14:paraId="385A54A4" w14:textId="77777777" w:rsidR="008C74CB" w:rsidRPr="008C74CB" w:rsidRDefault="008C74CB" w:rsidP="008C74CB">
            <w:pPr>
              <w:spacing w:before="120" w:after="120"/>
              <w:rPr>
                <w:rFonts w:eastAsia="Calibri" w:cs="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DE679" w14:textId="77777777" w:rsidR="008C74CB" w:rsidRPr="008C74CB" w:rsidRDefault="008C74CB" w:rsidP="008C74CB">
            <w:pPr>
              <w:spacing w:after="0"/>
              <w:rPr>
                <w:rFonts w:eastAsia="Calibri" w:cs="Arial"/>
                <w:b/>
                <w:sz w:val="18"/>
                <w:szCs w:val="18"/>
              </w:rPr>
            </w:pPr>
          </w:p>
        </w:tc>
      </w:tr>
    </w:tbl>
    <w:p w14:paraId="050FB4DA" w14:textId="77777777" w:rsidR="008C74CB" w:rsidRPr="008C74CB" w:rsidRDefault="008C74CB">
      <w:pPr>
        <w:numPr>
          <w:ilvl w:val="2"/>
          <w:numId w:val="33"/>
        </w:numPr>
        <w:autoSpaceDE w:val="0"/>
        <w:autoSpaceDN w:val="0"/>
        <w:adjustRightInd w:val="0"/>
        <w:spacing w:before="60" w:after="60" w:line="240" w:lineRule="auto"/>
        <w:contextualSpacing/>
        <w:outlineLvl w:val="2"/>
        <w:rPr>
          <w:rFonts w:ascii="Calibri" w:eastAsia="Calibri" w:hAnsi="Calibri" w:cs="Calibri-Bold"/>
          <w:b/>
          <w:bCs/>
          <w:color w:val="585756"/>
          <w:sz w:val="24"/>
          <w:szCs w:val="24"/>
          <w:lang w:val="en-US"/>
        </w:rPr>
      </w:pPr>
      <w:bookmarkStart w:id="154" w:name="_Toc257039881"/>
      <w:bookmarkStart w:id="155" w:name="_Toc51592069"/>
      <w:bookmarkStart w:id="156" w:name="_Toc52268501"/>
      <w:bookmarkStart w:id="157" w:name="_Toc52533032"/>
      <w:bookmarkStart w:id="158" w:name="_Toc52751217"/>
      <w:bookmarkEnd w:id="153"/>
      <w:r w:rsidRPr="008C74CB">
        <w:rPr>
          <w:rFonts w:ascii="Calibri" w:eastAsia="Calibri" w:hAnsi="Calibri" w:cs="Calibri-Bold"/>
          <w:b/>
          <w:bCs/>
          <w:color w:val="585756"/>
          <w:sz w:val="24"/>
          <w:szCs w:val="24"/>
          <w:lang w:val="en-US"/>
        </w:rPr>
        <w:t>Sous-traitants</w:t>
      </w:r>
      <w:bookmarkEnd w:id="154"/>
      <w:bookmarkEnd w:id="155"/>
      <w:bookmarkEnd w:id="156"/>
      <w:bookmarkEnd w:id="157"/>
      <w:bookmarkEnd w:id="158"/>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383"/>
        <w:gridCol w:w="3665"/>
      </w:tblGrid>
      <w:tr w:rsidR="008C74CB" w:rsidRPr="008C74CB" w14:paraId="2577F525" w14:textId="77777777" w:rsidTr="008C74CB">
        <w:trPr>
          <w:trHeight w:val="803"/>
        </w:trPr>
        <w:tc>
          <w:tcPr>
            <w:tcW w:w="2457" w:type="dxa"/>
            <w:tcBorders>
              <w:top w:val="single" w:sz="4" w:space="0" w:color="auto"/>
              <w:left w:val="single" w:sz="4" w:space="0" w:color="auto"/>
              <w:bottom w:val="single" w:sz="4" w:space="0" w:color="auto"/>
              <w:right w:val="single" w:sz="4" w:space="0" w:color="auto"/>
            </w:tcBorders>
            <w:vAlign w:val="center"/>
            <w:hideMark/>
          </w:tcPr>
          <w:p w14:paraId="4699CD16" w14:textId="77777777" w:rsidR="008C74CB" w:rsidRPr="008C74CB" w:rsidRDefault="008C74CB" w:rsidP="008C74CB">
            <w:pPr>
              <w:spacing w:before="120" w:after="120" w:line="240" w:lineRule="auto"/>
              <w:jc w:val="center"/>
              <w:rPr>
                <w:rFonts w:eastAsia="DejaVu Sans" w:cs="Arial"/>
                <w:kern w:val="18"/>
                <w:szCs w:val="21"/>
                <w:lang w:val="fr-FR"/>
              </w:rPr>
            </w:pPr>
            <w:r w:rsidRPr="008C74CB">
              <w:rPr>
                <w:rFonts w:eastAsia="DejaVu Sans" w:cs="Arial"/>
                <w:kern w:val="18"/>
                <w:szCs w:val="21"/>
                <w:lang w:val="fr-FR"/>
              </w:rPr>
              <w:t>Nom et forme juridique</w:t>
            </w:r>
          </w:p>
        </w:tc>
        <w:tc>
          <w:tcPr>
            <w:tcW w:w="2383" w:type="dxa"/>
            <w:tcBorders>
              <w:top w:val="single" w:sz="4" w:space="0" w:color="auto"/>
              <w:left w:val="single" w:sz="4" w:space="0" w:color="auto"/>
              <w:bottom w:val="single" w:sz="4" w:space="0" w:color="auto"/>
              <w:right w:val="single" w:sz="4" w:space="0" w:color="auto"/>
            </w:tcBorders>
            <w:vAlign w:val="center"/>
            <w:hideMark/>
          </w:tcPr>
          <w:p w14:paraId="155DA02F" w14:textId="77777777" w:rsidR="008C74CB" w:rsidRPr="008C74CB" w:rsidRDefault="008C74CB" w:rsidP="008C74CB">
            <w:pPr>
              <w:spacing w:before="120" w:after="120" w:line="240" w:lineRule="auto"/>
              <w:jc w:val="center"/>
              <w:rPr>
                <w:rFonts w:eastAsia="DejaVu Sans" w:cs="Arial"/>
                <w:kern w:val="18"/>
                <w:szCs w:val="21"/>
                <w:lang w:val="fr-FR"/>
              </w:rPr>
            </w:pPr>
            <w:r w:rsidRPr="008C74CB">
              <w:rPr>
                <w:rFonts w:eastAsia="DejaVu Sans" w:cs="Arial"/>
                <w:kern w:val="18"/>
                <w:szCs w:val="21"/>
                <w:lang w:val="fr-FR"/>
              </w:rPr>
              <w:t>Adresse / siège social</w:t>
            </w:r>
          </w:p>
        </w:tc>
        <w:tc>
          <w:tcPr>
            <w:tcW w:w="3665" w:type="dxa"/>
            <w:tcBorders>
              <w:top w:val="single" w:sz="4" w:space="0" w:color="auto"/>
              <w:left w:val="single" w:sz="4" w:space="0" w:color="auto"/>
              <w:bottom w:val="single" w:sz="4" w:space="0" w:color="auto"/>
              <w:right w:val="single" w:sz="4" w:space="0" w:color="auto"/>
            </w:tcBorders>
            <w:vAlign w:val="center"/>
            <w:hideMark/>
          </w:tcPr>
          <w:p w14:paraId="43D6E0B9" w14:textId="77777777" w:rsidR="008C74CB" w:rsidRPr="008C74CB" w:rsidRDefault="008C74CB" w:rsidP="008C74CB">
            <w:pPr>
              <w:spacing w:before="120" w:after="120" w:line="240" w:lineRule="auto"/>
              <w:jc w:val="center"/>
              <w:rPr>
                <w:rFonts w:eastAsia="DejaVu Sans" w:cs="Arial"/>
                <w:kern w:val="18"/>
                <w:szCs w:val="21"/>
                <w:lang w:val="fr-FR"/>
              </w:rPr>
            </w:pPr>
            <w:r w:rsidRPr="008C74CB">
              <w:rPr>
                <w:rFonts w:eastAsia="DejaVu Sans" w:cs="Arial"/>
                <w:kern w:val="18"/>
                <w:szCs w:val="21"/>
                <w:lang w:val="fr-FR"/>
              </w:rPr>
              <w:t>Objet</w:t>
            </w:r>
          </w:p>
        </w:tc>
      </w:tr>
      <w:tr w:rsidR="008C74CB" w:rsidRPr="008C74CB" w14:paraId="3B231DD4" w14:textId="77777777" w:rsidTr="008C74CB">
        <w:trPr>
          <w:trHeight w:val="804"/>
        </w:trPr>
        <w:tc>
          <w:tcPr>
            <w:tcW w:w="2457" w:type="dxa"/>
            <w:tcBorders>
              <w:top w:val="single" w:sz="4" w:space="0" w:color="auto"/>
              <w:left w:val="single" w:sz="4" w:space="0" w:color="auto"/>
              <w:bottom w:val="single" w:sz="4" w:space="0" w:color="auto"/>
              <w:right w:val="single" w:sz="4" w:space="0" w:color="auto"/>
            </w:tcBorders>
            <w:vAlign w:val="center"/>
          </w:tcPr>
          <w:p w14:paraId="0604616A" w14:textId="77777777" w:rsidR="008C74CB" w:rsidRPr="008C74CB" w:rsidRDefault="008C74CB" w:rsidP="008C74CB">
            <w:pPr>
              <w:spacing w:before="120" w:after="120" w:line="240" w:lineRule="auto"/>
              <w:jc w:val="right"/>
              <w:rPr>
                <w:rFonts w:eastAsia="DejaVu Sans" w:cs="Arial"/>
                <w:kern w:val="18"/>
                <w:szCs w:val="21"/>
                <w:lang w:val="fr-FR"/>
              </w:rPr>
            </w:pPr>
          </w:p>
        </w:tc>
        <w:tc>
          <w:tcPr>
            <w:tcW w:w="2383" w:type="dxa"/>
            <w:tcBorders>
              <w:top w:val="single" w:sz="4" w:space="0" w:color="auto"/>
              <w:left w:val="single" w:sz="4" w:space="0" w:color="auto"/>
              <w:bottom w:val="single" w:sz="4" w:space="0" w:color="auto"/>
              <w:right w:val="single" w:sz="4" w:space="0" w:color="auto"/>
            </w:tcBorders>
            <w:vAlign w:val="center"/>
          </w:tcPr>
          <w:p w14:paraId="7119D23B" w14:textId="77777777" w:rsidR="008C74CB" w:rsidRPr="008C74CB" w:rsidRDefault="008C74CB" w:rsidP="008C74CB">
            <w:pPr>
              <w:spacing w:before="120" w:after="120" w:line="240" w:lineRule="auto"/>
              <w:jc w:val="right"/>
              <w:rPr>
                <w:rFonts w:eastAsia="DejaVu Sans" w:cs="Arial"/>
                <w:kern w:val="18"/>
                <w:szCs w:val="21"/>
                <w:lang w:val="fr-FR"/>
              </w:rPr>
            </w:pPr>
          </w:p>
        </w:tc>
        <w:tc>
          <w:tcPr>
            <w:tcW w:w="3665" w:type="dxa"/>
            <w:tcBorders>
              <w:top w:val="single" w:sz="4" w:space="0" w:color="auto"/>
              <w:left w:val="single" w:sz="4" w:space="0" w:color="auto"/>
              <w:bottom w:val="single" w:sz="4" w:space="0" w:color="auto"/>
              <w:right w:val="single" w:sz="4" w:space="0" w:color="auto"/>
            </w:tcBorders>
            <w:vAlign w:val="center"/>
          </w:tcPr>
          <w:p w14:paraId="06A32084" w14:textId="77777777" w:rsidR="008C74CB" w:rsidRPr="008C74CB" w:rsidRDefault="008C74CB" w:rsidP="008C74CB">
            <w:pPr>
              <w:spacing w:before="120" w:after="120" w:line="240" w:lineRule="auto"/>
              <w:jc w:val="right"/>
              <w:rPr>
                <w:rFonts w:eastAsia="DejaVu Sans" w:cs="Arial"/>
                <w:kern w:val="18"/>
                <w:szCs w:val="21"/>
                <w:lang w:val="fr-FR"/>
              </w:rPr>
            </w:pPr>
          </w:p>
        </w:tc>
      </w:tr>
      <w:tr w:rsidR="008C74CB" w:rsidRPr="008C74CB" w14:paraId="50E1E14F" w14:textId="77777777" w:rsidTr="008C74CB">
        <w:trPr>
          <w:trHeight w:val="804"/>
        </w:trPr>
        <w:tc>
          <w:tcPr>
            <w:tcW w:w="2457" w:type="dxa"/>
            <w:tcBorders>
              <w:top w:val="single" w:sz="4" w:space="0" w:color="auto"/>
              <w:left w:val="single" w:sz="4" w:space="0" w:color="auto"/>
              <w:bottom w:val="single" w:sz="4" w:space="0" w:color="auto"/>
              <w:right w:val="single" w:sz="4" w:space="0" w:color="auto"/>
            </w:tcBorders>
            <w:vAlign w:val="center"/>
          </w:tcPr>
          <w:p w14:paraId="4D3C187E" w14:textId="77777777" w:rsidR="008C74CB" w:rsidRPr="008C74CB" w:rsidRDefault="008C74CB" w:rsidP="008C74CB">
            <w:pPr>
              <w:spacing w:before="120" w:after="120" w:line="240" w:lineRule="auto"/>
              <w:jc w:val="right"/>
              <w:rPr>
                <w:rFonts w:eastAsia="DejaVu Sans" w:cs="Arial"/>
                <w:kern w:val="18"/>
                <w:szCs w:val="21"/>
                <w:lang w:val="fr-FR"/>
              </w:rPr>
            </w:pPr>
          </w:p>
        </w:tc>
        <w:tc>
          <w:tcPr>
            <w:tcW w:w="2383" w:type="dxa"/>
            <w:tcBorders>
              <w:top w:val="single" w:sz="4" w:space="0" w:color="auto"/>
              <w:left w:val="single" w:sz="4" w:space="0" w:color="auto"/>
              <w:bottom w:val="single" w:sz="4" w:space="0" w:color="auto"/>
              <w:right w:val="single" w:sz="4" w:space="0" w:color="auto"/>
            </w:tcBorders>
            <w:vAlign w:val="center"/>
          </w:tcPr>
          <w:p w14:paraId="158488BF" w14:textId="77777777" w:rsidR="008C74CB" w:rsidRPr="008C74CB" w:rsidRDefault="008C74CB" w:rsidP="008C74CB">
            <w:pPr>
              <w:spacing w:before="120" w:after="120" w:line="240" w:lineRule="auto"/>
              <w:jc w:val="right"/>
              <w:rPr>
                <w:rFonts w:eastAsia="DejaVu Sans" w:cs="Arial"/>
                <w:kern w:val="18"/>
                <w:szCs w:val="21"/>
                <w:lang w:val="fr-FR"/>
              </w:rPr>
            </w:pPr>
          </w:p>
        </w:tc>
        <w:tc>
          <w:tcPr>
            <w:tcW w:w="3665" w:type="dxa"/>
            <w:tcBorders>
              <w:top w:val="single" w:sz="4" w:space="0" w:color="auto"/>
              <w:left w:val="single" w:sz="4" w:space="0" w:color="auto"/>
              <w:bottom w:val="single" w:sz="4" w:space="0" w:color="auto"/>
              <w:right w:val="single" w:sz="4" w:space="0" w:color="auto"/>
            </w:tcBorders>
            <w:vAlign w:val="center"/>
          </w:tcPr>
          <w:p w14:paraId="187EBB3D" w14:textId="77777777" w:rsidR="008C74CB" w:rsidRPr="008C74CB" w:rsidRDefault="008C74CB" w:rsidP="008C74CB">
            <w:pPr>
              <w:spacing w:before="120" w:after="120" w:line="240" w:lineRule="auto"/>
              <w:jc w:val="right"/>
              <w:rPr>
                <w:rFonts w:eastAsia="DejaVu Sans" w:cs="Arial"/>
                <w:kern w:val="18"/>
                <w:szCs w:val="21"/>
                <w:lang w:val="fr-FR"/>
              </w:rPr>
            </w:pPr>
          </w:p>
        </w:tc>
      </w:tr>
      <w:tr w:rsidR="008C74CB" w:rsidRPr="008C74CB" w14:paraId="251E8E23" w14:textId="77777777" w:rsidTr="008C74CB">
        <w:trPr>
          <w:trHeight w:val="804"/>
        </w:trPr>
        <w:tc>
          <w:tcPr>
            <w:tcW w:w="2457" w:type="dxa"/>
            <w:tcBorders>
              <w:top w:val="single" w:sz="4" w:space="0" w:color="auto"/>
              <w:left w:val="single" w:sz="4" w:space="0" w:color="auto"/>
              <w:bottom w:val="single" w:sz="4" w:space="0" w:color="auto"/>
              <w:right w:val="single" w:sz="4" w:space="0" w:color="auto"/>
            </w:tcBorders>
            <w:vAlign w:val="center"/>
          </w:tcPr>
          <w:p w14:paraId="048D7EDA" w14:textId="77777777" w:rsidR="008C74CB" w:rsidRPr="008C74CB" w:rsidRDefault="008C74CB" w:rsidP="008C74CB">
            <w:pPr>
              <w:spacing w:before="120" w:after="120" w:line="240" w:lineRule="auto"/>
              <w:jc w:val="right"/>
              <w:rPr>
                <w:rFonts w:eastAsia="DejaVu Sans" w:cs="Arial"/>
                <w:kern w:val="18"/>
                <w:szCs w:val="21"/>
                <w:lang w:val="fr-FR"/>
              </w:rPr>
            </w:pPr>
          </w:p>
        </w:tc>
        <w:tc>
          <w:tcPr>
            <w:tcW w:w="2383" w:type="dxa"/>
            <w:tcBorders>
              <w:top w:val="single" w:sz="4" w:space="0" w:color="auto"/>
              <w:left w:val="single" w:sz="4" w:space="0" w:color="auto"/>
              <w:bottom w:val="single" w:sz="4" w:space="0" w:color="auto"/>
              <w:right w:val="single" w:sz="4" w:space="0" w:color="auto"/>
            </w:tcBorders>
            <w:vAlign w:val="center"/>
          </w:tcPr>
          <w:p w14:paraId="43481AEE" w14:textId="77777777" w:rsidR="008C74CB" w:rsidRPr="008C74CB" w:rsidRDefault="008C74CB" w:rsidP="008C74CB">
            <w:pPr>
              <w:spacing w:before="120" w:after="120" w:line="240" w:lineRule="auto"/>
              <w:jc w:val="right"/>
              <w:rPr>
                <w:rFonts w:eastAsia="DejaVu Sans" w:cs="Arial"/>
                <w:kern w:val="18"/>
                <w:szCs w:val="21"/>
                <w:lang w:val="fr-FR"/>
              </w:rPr>
            </w:pPr>
          </w:p>
        </w:tc>
        <w:tc>
          <w:tcPr>
            <w:tcW w:w="3665" w:type="dxa"/>
            <w:tcBorders>
              <w:top w:val="single" w:sz="4" w:space="0" w:color="auto"/>
              <w:left w:val="single" w:sz="4" w:space="0" w:color="auto"/>
              <w:bottom w:val="single" w:sz="4" w:space="0" w:color="auto"/>
              <w:right w:val="single" w:sz="4" w:space="0" w:color="auto"/>
            </w:tcBorders>
            <w:vAlign w:val="center"/>
          </w:tcPr>
          <w:p w14:paraId="403DFCF8" w14:textId="77777777" w:rsidR="008C74CB" w:rsidRPr="008C74CB" w:rsidRDefault="008C74CB" w:rsidP="008C74CB">
            <w:pPr>
              <w:spacing w:before="120" w:after="120" w:line="240" w:lineRule="auto"/>
              <w:jc w:val="right"/>
              <w:rPr>
                <w:rFonts w:eastAsia="DejaVu Sans" w:cs="Arial"/>
                <w:kern w:val="18"/>
                <w:szCs w:val="21"/>
                <w:lang w:val="fr-FR"/>
              </w:rPr>
            </w:pPr>
          </w:p>
        </w:tc>
      </w:tr>
    </w:tbl>
    <w:p w14:paraId="203F989A" w14:textId="77777777" w:rsidR="008C74CB" w:rsidRPr="008C74CB" w:rsidRDefault="008C74CB">
      <w:pPr>
        <w:keepNext/>
        <w:keepLines/>
        <w:numPr>
          <w:ilvl w:val="1"/>
          <w:numId w:val="33"/>
        </w:numPr>
        <w:spacing w:before="120" w:after="120" w:line="240" w:lineRule="auto"/>
        <w:outlineLvl w:val="1"/>
        <w:rPr>
          <w:rFonts w:ascii="Calibri" w:eastAsia="Times New Roman" w:hAnsi="Calibri" w:cs="Times New Roman"/>
          <w:b/>
          <w:color w:val="D81A1A"/>
          <w:sz w:val="28"/>
          <w:szCs w:val="26"/>
        </w:rPr>
      </w:pPr>
      <w:bookmarkStart w:id="159" w:name="_Toc52268502"/>
      <w:bookmarkStart w:id="160" w:name="_Toc52533033"/>
      <w:bookmarkStart w:id="161" w:name="_Toc52751218"/>
      <w:r w:rsidRPr="008C74CB">
        <w:rPr>
          <w:rFonts w:ascii="Calibri" w:eastAsia="Times New Roman" w:hAnsi="Calibri" w:cs="Times New Roman"/>
          <w:b/>
          <w:color w:val="D81A1A"/>
          <w:sz w:val="28"/>
          <w:szCs w:val="26"/>
        </w:rPr>
        <w:t>Formulaire d’offre - Prix</w:t>
      </w:r>
      <w:bookmarkEnd w:id="159"/>
      <w:bookmarkEnd w:id="160"/>
      <w:bookmarkEnd w:id="161"/>
    </w:p>
    <w:p w14:paraId="42CE1527" w14:textId="5F431339"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 xml:space="preserve">En déposant cette offre, le soumissionnaire s’engage à exécuter, conformément aux dispositions du CSC </w:t>
      </w:r>
      <w:r>
        <w:rPr>
          <w:rFonts w:eastAsia="Calibri" w:cs="Arial"/>
          <w:kern w:val="18"/>
          <w:sz w:val="20"/>
        </w:rPr>
        <w:t>COD20002-10045</w:t>
      </w:r>
      <w:r w:rsidRPr="008C74CB">
        <w:rPr>
          <w:rFonts w:eastAsia="Calibri" w:cs="Arial"/>
          <w:kern w:val="18"/>
          <w:sz w:val="20"/>
        </w:rPr>
        <w:t xml:space="preserve"> , le présent marché et déclare explicitement accepter toutes les conditions énumérées dans le CSC et renoncer aux éventuelles dispositions dérogatoires comme ses propres conditions.</w:t>
      </w:r>
    </w:p>
    <w:p w14:paraId="66367396" w14:textId="79B17228"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72DD09D" w14:textId="277566F0"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33A920AE"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Pourcentage TVA : ……………%.</w:t>
      </w:r>
    </w:p>
    <w:p w14:paraId="7A57809C"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En cas d’approbation de la présente offre, le cautionnement sera constitué dans les conditions et délais prescrits dans le cahier spécial des charges.</w:t>
      </w:r>
    </w:p>
    <w:p w14:paraId="09EDD2DE"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L’information confidentielle et/ou l’information qui se rapporte à des secrets techniques ou commerciaux est clairement indiquée dans l’offre.</w:t>
      </w:r>
    </w:p>
    <w:p w14:paraId="03BF3B3C"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Afin de rendre possible une comparaison adéquate des offres, les données ou documents mentionnés &lt;&lt; ci-dessous ou au point …, dûment signés, doivent être joints à l’offre.</w:t>
      </w:r>
    </w:p>
    <w:p w14:paraId="5A502332"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 xml:space="preserve"> </w:t>
      </w:r>
    </w:p>
    <w:p w14:paraId="4F630A0F"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En annexe ………………….., le soumissionnaire joint à son offre ……………..</w:t>
      </w:r>
    </w:p>
    <w:p w14:paraId="2585B393" w14:textId="77777777" w:rsidR="008C74CB" w:rsidRPr="008C74CB" w:rsidRDefault="008C74CB" w:rsidP="008C74CB">
      <w:pPr>
        <w:widowControl w:val="0"/>
        <w:suppressAutoHyphens/>
        <w:spacing w:before="60" w:after="60" w:line="288" w:lineRule="auto"/>
        <w:jc w:val="both"/>
        <w:rPr>
          <w:rFonts w:eastAsia="Calibri" w:cs="Arial"/>
          <w:kern w:val="18"/>
          <w:sz w:val="20"/>
        </w:rPr>
      </w:pPr>
    </w:p>
    <w:p w14:paraId="1546C4E1"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Le soumissionnaire déclare sur l’honneur que les informations fournies sont exactes et correctes et qu’elles ont été établies en parfaite connaissance des conséquences de toute fausse déclaration.</w:t>
      </w:r>
    </w:p>
    <w:p w14:paraId="56FBA13C" w14:textId="77777777" w:rsidR="008C74CB" w:rsidRPr="008C74CB" w:rsidRDefault="008C74CB" w:rsidP="008C74CB">
      <w:pPr>
        <w:widowControl w:val="0"/>
        <w:suppressAutoHyphens/>
        <w:spacing w:before="60" w:after="60" w:line="288" w:lineRule="auto"/>
        <w:jc w:val="both"/>
        <w:rPr>
          <w:rFonts w:eastAsia="Calibri" w:cs="Arial"/>
          <w:kern w:val="18"/>
          <w:sz w:val="20"/>
        </w:rPr>
      </w:pPr>
    </w:p>
    <w:p w14:paraId="0E656F2A" w14:textId="77777777" w:rsidR="008C74CB" w:rsidRPr="008C74CB" w:rsidRDefault="008C74CB" w:rsidP="008C74CB">
      <w:pPr>
        <w:widowControl w:val="0"/>
        <w:suppressAutoHyphens/>
        <w:spacing w:before="60" w:after="60" w:line="288" w:lineRule="auto"/>
        <w:jc w:val="both"/>
        <w:rPr>
          <w:rFonts w:eastAsia="Calibri" w:cs="Arial"/>
          <w:kern w:val="18"/>
          <w:sz w:val="20"/>
        </w:rPr>
      </w:pPr>
    </w:p>
    <w:p w14:paraId="6466551A"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Certifié pour vrai et conforme,</w:t>
      </w:r>
    </w:p>
    <w:p w14:paraId="44DBC526" w14:textId="77777777" w:rsidR="008C74CB" w:rsidRPr="008C74CB" w:rsidRDefault="008C74CB" w:rsidP="008C74CB">
      <w:pPr>
        <w:widowControl w:val="0"/>
        <w:suppressAutoHyphens/>
        <w:spacing w:before="60" w:after="60" w:line="288" w:lineRule="auto"/>
        <w:jc w:val="both"/>
        <w:rPr>
          <w:rFonts w:eastAsia="Calibri" w:cs="Arial"/>
          <w:kern w:val="18"/>
          <w:sz w:val="20"/>
        </w:rPr>
      </w:pPr>
    </w:p>
    <w:p w14:paraId="3E272290" w14:textId="2B4560FA" w:rsid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Fait à …………………… le ………………</w:t>
      </w:r>
    </w:p>
    <w:p w14:paraId="3F4F2787" w14:textId="77777777" w:rsidR="008C74CB" w:rsidRDefault="008C74CB" w:rsidP="008C74CB">
      <w:pPr>
        <w:widowControl w:val="0"/>
        <w:suppressAutoHyphens/>
        <w:spacing w:before="60" w:after="60" w:line="288" w:lineRule="auto"/>
        <w:jc w:val="both"/>
        <w:rPr>
          <w:rFonts w:eastAsia="Calibri" w:cs="Arial"/>
          <w:kern w:val="18"/>
          <w:sz w:val="20"/>
        </w:rPr>
      </w:pPr>
    </w:p>
    <w:p w14:paraId="5AAC3F48" w14:textId="77777777" w:rsidR="004D5A18" w:rsidRDefault="004D5A18" w:rsidP="008C74CB">
      <w:pPr>
        <w:widowControl w:val="0"/>
        <w:suppressAutoHyphens/>
        <w:spacing w:before="60" w:after="60" w:line="288" w:lineRule="auto"/>
        <w:jc w:val="both"/>
        <w:rPr>
          <w:rFonts w:eastAsia="Calibri" w:cs="Arial"/>
          <w:kern w:val="18"/>
          <w:sz w:val="20"/>
        </w:rPr>
        <w:sectPr w:rsidR="004D5A18" w:rsidSect="00153F18">
          <w:pgSz w:w="11905" w:h="16837"/>
          <w:pgMar w:top="1417" w:right="1417" w:bottom="1417" w:left="1417" w:header="720" w:footer="720" w:gutter="0"/>
          <w:paperSrc w:first="11" w:other="11"/>
          <w:cols w:space="708"/>
          <w:docGrid w:linePitch="326"/>
        </w:sectPr>
      </w:pPr>
    </w:p>
    <w:p w14:paraId="39D7C475" w14:textId="77777777" w:rsidR="004D5A18" w:rsidRDefault="004D5A18" w:rsidP="004D5A18">
      <w:pPr>
        <w:pStyle w:val="Titre2"/>
        <w:rPr>
          <w:rFonts w:eastAsia="Calibri"/>
        </w:rPr>
      </w:pPr>
      <w:r>
        <w:rPr>
          <w:rFonts w:eastAsia="Calibri"/>
        </w:rPr>
        <w:lastRenderedPageBreak/>
        <w:t>Bordereau des prix</w:t>
      </w:r>
    </w:p>
    <w:p w14:paraId="6A6D7865" w14:textId="77777777" w:rsidR="004D5A18" w:rsidRDefault="004D5A18" w:rsidP="004D5A18"/>
    <w:tbl>
      <w:tblPr>
        <w:tblW w:w="13820" w:type="dxa"/>
        <w:tblCellMar>
          <w:left w:w="70" w:type="dxa"/>
          <w:right w:w="70" w:type="dxa"/>
        </w:tblCellMar>
        <w:tblLook w:val="04A0" w:firstRow="1" w:lastRow="0" w:firstColumn="1" w:lastColumn="0" w:noHBand="0" w:noVBand="1"/>
      </w:tblPr>
      <w:tblGrid>
        <w:gridCol w:w="523"/>
        <w:gridCol w:w="10837"/>
        <w:gridCol w:w="280"/>
        <w:gridCol w:w="623"/>
        <w:gridCol w:w="693"/>
        <w:gridCol w:w="864"/>
      </w:tblGrid>
      <w:tr w:rsidR="004D5A18" w:rsidRPr="004D5A18" w14:paraId="4FBD4784" w14:textId="77777777" w:rsidTr="004D5A18">
        <w:trPr>
          <w:trHeight w:val="290"/>
        </w:trPr>
        <w:tc>
          <w:tcPr>
            <w:tcW w:w="13820" w:type="dxa"/>
            <w:gridSpan w:val="6"/>
            <w:tcBorders>
              <w:top w:val="nil"/>
              <w:left w:val="nil"/>
              <w:bottom w:val="nil"/>
              <w:right w:val="nil"/>
            </w:tcBorders>
            <w:shd w:val="clear" w:color="BDD7EE" w:fill="BDD7EE"/>
            <w:noWrap/>
            <w:vAlign w:val="center"/>
            <w:hideMark/>
          </w:tcPr>
          <w:p w14:paraId="6B30F1E8" w14:textId="77777777" w:rsidR="004D5A18" w:rsidRPr="004D5A18" w:rsidRDefault="004D5A18" w:rsidP="004D5A18">
            <w:pPr>
              <w:spacing w:after="0" w:line="240" w:lineRule="auto"/>
              <w:jc w:val="center"/>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Bordereau des prix</w:t>
            </w:r>
          </w:p>
        </w:tc>
      </w:tr>
      <w:tr w:rsidR="004D5A18" w:rsidRPr="004D5A18" w14:paraId="61A1CA1D" w14:textId="77777777" w:rsidTr="004D5A18">
        <w:trPr>
          <w:trHeight w:val="290"/>
        </w:trPr>
        <w:tc>
          <w:tcPr>
            <w:tcW w:w="523" w:type="dxa"/>
            <w:tcBorders>
              <w:top w:val="single" w:sz="4" w:space="0" w:color="000000"/>
              <w:left w:val="single" w:sz="4" w:space="0" w:color="000000"/>
              <w:bottom w:val="single" w:sz="4" w:space="0" w:color="000000"/>
              <w:right w:val="single" w:sz="4" w:space="0" w:color="000000"/>
            </w:tcBorders>
            <w:shd w:val="clear" w:color="BFBFBF" w:fill="BFBFBF"/>
            <w:noWrap/>
            <w:vAlign w:val="center"/>
            <w:hideMark/>
          </w:tcPr>
          <w:p w14:paraId="2B6D8512" w14:textId="77777777" w:rsidR="004D5A18" w:rsidRPr="004D5A18" w:rsidRDefault="004D5A18" w:rsidP="004D5A18">
            <w:pPr>
              <w:spacing w:after="0" w:line="240" w:lineRule="auto"/>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N°</w:t>
            </w:r>
          </w:p>
        </w:tc>
        <w:tc>
          <w:tcPr>
            <w:tcW w:w="10837" w:type="dxa"/>
            <w:tcBorders>
              <w:top w:val="single" w:sz="4" w:space="0" w:color="000000"/>
              <w:left w:val="nil"/>
              <w:bottom w:val="single" w:sz="4" w:space="0" w:color="000000"/>
              <w:right w:val="single" w:sz="4" w:space="0" w:color="000000"/>
            </w:tcBorders>
            <w:shd w:val="clear" w:color="BFBFBF" w:fill="BFBFBF"/>
            <w:vAlign w:val="center"/>
            <w:hideMark/>
          </w:tcPr>
          <w:p w14:paraId="2396CF85" w14:textId="77777777" w:rsidR="004D5A18" w:rsidRPr="004D5A18" w:rsidRDefault="004D5A18" w:rsidP="004D5A18">
            <w:pPr>
              <w:spacing w:after="0" w:line="240" w:lineRule="auto"/>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Désignation</w:t>
            </w:r>
          </w:p>
        </w:tc>
        <w:tc>
          <w:tcPr>
            <w:tcW w:w="280" w:type="dxa"/>
            <w:tcBorders>
              <w:top w:val="single" w:sz="4" w:space="0" w:color="000000"/>
              <w:left w:val="nil"/>
              <w:bottom w:val="single" w:sz="4" w:space="0" w:color="000000"/>
              <w:right w:val="single" w:sz="4" w:space="0" w:color="000000"/>
            </w:tcBorders>
            <w:shd w:val="clear" w:color="BFBFBF" w:fill="BFBFBF"/>
            <w:noWrap/>
            <w:vAlign w:val="center"/>
            <w:hideMark/>
          </w:tcPr>
          <w:p w14:paraId="6BA3DBD5" w14:textId="77777777" w:rsidR="004D5A18" w:rsidRPr="004D5A18" w:rsidRDefault="004D5A18" w:rsidP="004D5A18">
            <w:pPr>
              <w:spacing w:after="0" w:line="240" w:lineRule="auto"/>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 </w:t>
            </w:r>
          </w:p>
        </w:tc>
        <w:tc>
          <w:tcPr>
            <w:tcW w:w="623" w:type="dxa"/>
            <w:tcBorders>
              <w:top w:val="single" w:sz="4" w:space="0" w:color="000000"/>
              <w:left w:val="nil"/>
              <w:bottom w:val="single" w:sz="4" w:space="0" w:color="000000"/>
              <w:right w:val="single" w:sz="4" w:space="0" w:color="000000"/>
            </w:tcBorders>
            <w:shd w:val="clear" w:color="BFBFBF" w:fill="BFBFBF"/>
            <w:noWrap/>
            <w:vAlign w:val="center"/>
            <w:hideMark/>
          </w:tcPr>
          <w:p w14:paraId="08357544" w14:textId="77777777" w:rsidR="004D5A18" w:rsidRPr="004D5A18" w:rsidRDefault="004D5A18" w:rsidP="004D5A18">
            <w:pPr>
              <w:spacing w:after="0" w:line="240" w:lineRule="auto"/>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Qté</w:t>
            </w:r>
          </w:p>
        </w:tc>
        <w:tc>
          <w:tcPr>
            <w:tcW w:w="693" w:type="dxa"/>
            <w:tcBorders>
              <w:top w:val="single" w:sz="4" w:space="0" w:color="000000"/>
              <w:left w:val="nil"/>
              <w:bottom w:val="single" w:sz="4" w:space="0" w:color="000000"/>
              <w:right w:val="single" w:sz="4" w:space="0" w:color="000000"/>
            </w:tcBorders>
            <w:shd w:val="clear" w:color="BFBFBF" w:fill="BFBFBF"/>
            <w:noWrap/>
            <w:vAlign w:val="center"/>
            <w:hideMark/>
          </w:tcPr>
          <w:p w14:paraId="05E060FD" w14:textId="77777777" w:rsidR="004D5A18" w:rsidRPr="004D5A18" w:rsidRDefault="004D5A18" w:rsidP="004D5A18">
            <w:pPr>
              <w:spacing w:after="0" w:line="240" w:lineRule="auto"/>
              <w:jc w:val="center"/>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P.U.</w:t>
            </w:r>
          </w:p>
        </w:tc>
        <w:tc>
          <w:tcPr>
            <w:tcW w:w="864" w:type="dxa"/>
            <w:tcBorders>
              <w:top w:val="single" w:sz="4" w:space="0" w:color="000000"/>
              <w:left w:val="nil"/>
              <w:bottom w:val="single" w:sz="4" w:space="0" w:color="000000"/>
              <w:right w:val="single" w:sz="4" w:space="0" w:color="000000"/>
            </w:tcBorders>
            <w:shd w:val="clear" w:color="BFBFBF" w:fill="BFBFBF"/>
            <w:noWrap/>
            <w:vAlign w:val="center"/>
            <w:hideMark/>
          </w:tcPr>
          <w:p w14:paraId="0BF56EA1" w14:textId="77777777" w:rsidR="004D5A18" w:rsidRPr="004D5A18" w:rsidRDefault="004D5A18" w:rsidP="004D5A18">
            <w:pPr>
              <w:spacing w:after="0" w:line="240" w:lineRule="auto"/>
              <w:jc w:val="center"/>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P.Tot</w:t>
            </w:r>
          </w:p>
        </w:tc>
      </w:tr>
      <w:tr w:rsidR="004D5A18" w:rsidRPr="004D5A18" w14:paraId="4ECD4E97" w14:textId="77777777" w:rsidTr="004D5A18">
        <w:trPr>
          <w:trHeight w:val="290"/>
        </w:trPr>
        <w:tc>
          <w:tcPr>
            <w:tcW w:w="13820" w:type="dxa"/>
            <w:gridSpan w:val="6"/>
            <w:tcBorders>
              <w:top w:val="single" w:sz="4" w:space="0" w:color="000000"/>
              <w:left w:val="single" w:sz="4" w:space="0" w:color="000000"/>
              <w:bottom w:val="single" w:sz="4" w:space="0" w:color="BFBFBF"/>
              <w:right w:val="single" w:sz="4" w:space="0" w:color="000000"/>
            </w:tcBorders>
            <w:shd w:val="clear" w:color="F2F2F2" w:fill="F2F2F2"/>
            <w:noWrap/>
            <w:vAlign w:val="center"/>
            <w:hideMark/>
          </w:tcPr>
          <w:p w14:paraId="16D39A26" w14:textId="77777777" w:rsidR="004D5A18" w:rsidRPr="004D5A18" w:rsidRDefault="004D5A18" w:rsidP="004D5A18">
            <w:pPr>
              <w:spacing w:after="0" w:line="240" w:lineRule="auto"/>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Tranche ferme</w:t>
            </w:r>
          </w:p>
        </w:tc>
      </w:tr>
      <w:tr w:rsidR="004D5A18" w:rsidRPr="004D5A18" w14:paraId="579D333B" w14:textId="77777777" w:rsidTr="004D5A18">
        <w:trPr>
          <w:trHeight w:val="290"/>
        </w:trPr>
        <w:tc>
          <w:tcPr>
            <w:tcW w:w="523" w:type="dxa"/>
            <w:tcBorders>
              <w:top w:val="nil"/>
              <w:left w:val="single" w:sz="4" w:space="0" w:color="000000"/>
              <w:bottom w:val="single" w:sz="4" w:space="0" w:color="BFBFBF"/>
              <w:right w:val="single" w:sz="4" w:space="0" w:color="000000"/>
            </w:tcBorders>
            <w:shd w:val="clear" w:color="auto" w:fill="auto"/>
            <w:noWrap/>
            <w:vAlign w:val="center"/>
            <w:hideMark/>
          </w:tcPr>
          <w:p w14:paraId="354CC5D5"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1.1</w:t>
            </w:r>
          </w:p>
        </w:tc>
        <w:tc>
          <w:tcPr>
            <w:tcW w:w="10837" w:type="dxa"/>
            <w:tcBorders>
              <w:top w:val="nil"/>
              <w:left w:val="nil"/>
              <w:bottom w:val="single" w:sz="4" w:space="0" w:color="BFBFBF"/>
              <w:right w:val="single" w:sz="4" w:space="0" w:color="000000"/>
            </w:tcBorders>
            <w:shd w:val="clear" w:color="auto" w:fill="auto"/>
            <w:vAlign w:val="center"/>
            <w:hideMark/>
          </w:tcPr>
          <w:p w14:paraId="5D4E4116"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Fourniture centrale 500L y compris obus minimum &amp; UPS – fourniture EXW</w:t>
            </w:r>
          </w:p>
        </w:tc>
        <w:tc>
          <w:tcPr>
            <w:tcW w:w="280" w:type="dxa"/>
            <w:tcBorders>
              <w:top w:val="nil"/>
              <w:left w:val="nil"/>
              <w:bottom w:val="single" w:sz="4" w:space="0" w:color="BFBFBF"/>
              <w:right w:val="single" w:sz="4" w:space="0" w:color="000000"/>
            </w:tcBorders>
            <w:shd w:val="clear" w:color="auto" w:fill="auto"/>
            <w:noWrap/>
            <w:vAlign w:val="center"/>
            <w:hideMark/>
          </w:tcPr>
          <w:p w14:paraId="1E23D87D"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ff</w:t>
            </w:r>
          </w:p>
        </w:tc>
        <w:tc>
          <w:tcPr>
            <w:tcW w:w="623" w:type="dxa"/>
            <w:tcBorders>
              <w:top w:val="nil"/>
              <w:left w:val="nil"/>
              <w:bottom w:val="single" w:sz="4" w:space="0" w:color="BFBFBF"/>
              <w:right w:val="single" w:sz="4" w:space="0" w:color="000000"/>
            </w:tcBorders>
            <w:shd w:val="clear" w:color="auto" w:fill="auto"/>
            <w:noWrap/>
            <w:vAlign w:val="center"/>
            <w:hideMark/>
          </w:tcPr>
          <w:p w14:paraId="6034F1AD" w14:textId="77777777" w:rsidR="004D5A18" w:rsidRPr="004D5A18" w:rsidRDefault="004D5A18" w:rsidP="004D5A18">
            <w:pPr>
              <w:spacing w:after="0" w:line="240" w:lineRule="auto"/>
              <w:jc w:val="right"/>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1</w:t>
            </w:r>
          </w:p>
        </w:tc>
        <w:tc>
          <w:tcPr>
            <w:tcW w:w="693" w:type="dxa"/>
            <w:tcBorders>
              <w:top w:val="nil"/>
              <w:left w:val="nil"/>
              <w:bottom w:val="single" w:sz="4" w:space="0" w:color="BFBFBF"/>
              <w:right w:val="single" w:sz="4" w:space="0" w:color="000000"/>
            </w:tcBorders>
            <w:shd w:val="clear" w:color="FCE4D6" w:fill="FCE4D6"/>
            <w:noWrap/>
            <w:vAlign w:val="center"/>
            <w:hideMark/>
          </w:tcPr>
          <w:p w14:paraId="6A285183"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 </w:t>
            </w:r>
          </w:p>
        </w:tc>
        <w:tc>
          <w:tcPr>
            <w:tcW w:w="864" w:type="dxa"/>
            <w:tcBorders>
              <w:top w:val="nil"/>
              <w:left w:val="nil"/>
              <w:bottom w:val="single" w:sz="4" w:space="0" w:color="BFBFBF"/>
              <w:right w:val="single" w:sz="4" w:space="0" w:color="000000"/>
            </w:tcBorders>
            <w:shd w:val="clear" w:color="auto" w:fill="auto"/>
            <w:noWrap/>
            <w:vAlign w:val="center"/>
            <w:hideMark/>
          </w:tcPr>
          <w:p w14:paraId="27CBFC5D"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 </w:t>
            </w:r>
          </w:p>
        </w:tc>
      </w:tr>
      <w:tr w:rsidR="004D5A18" w:rsidRPr="004D5A18" w14:paraId="722987D3" w14:textId="77777777" w:rsidTr="004D5A18">
        <w:trPr>
          <w:trHeight w:val="580"/>
        </w:trPr>
        <w:tc>
          <w:tcPr>
            <w:tcW w:w="523" w:type="dxa"/>
            <w:tcBorders>
              <w:top w:val="nil"/>
              <w:left w:val="single" w:sz="4" w:space="0" w:color="000000"/>
              <w:bottom w:val="single" w:sz="4" w:space="0" w:color="000000"/>
              <w:right w:val="single" w:sz="4" w:space="0" w:color="000000"/>
            </w:tcBorders>
            <w:shd w:val="clear" w:color="auto" w:fill="auto"/>
            <w:noWrap/>
            <w:vAlign w:val="center"/>
            <w:hideMark/>
          </w:tcPr>
          <w:p w14:paraId="44C34828"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1.2</w:t>
            </w:r>
          </w:p>
        </w:tc>
        <w:tc>
          <w:tcPr>
            <w:tcW w:w="10837" w:type="dxa"/>
            <w:tcBorders>
              <w:top w:val="nil"/>
              <w:left w:val="nil"/>
              <w:bottom w:val="single" w:sz="4" w:space="0" w:color="BFBFBF"/>
              <w:right w:val="single" w:sz="4" w:space="0" w:color="000000"/>
            </w:tcBorders>
            <w:shd w:val="clear" w:color="auto" w:fill="auto"/>
            <w:vAlign w:val="center"/>
            <w:hideMark/>
          </w:tcPr>
          <w:p w14:paraId="12B40BB0"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VARIANTE LIBRE: Transport jusqu’à destination (DAP) de la centrale (1.1) des obus supplémentaires (1.3) et du stabilisateur de tension (1.4) - MARITIME</w:t>
            </w:r>
          </w:p>
        </w:tc>
        <w:tc>
          <w:tcPr>
            <w:tcW w:w="280" w:type="dxa"/>
            <w:tcBorders>
              <w:top w:val="nil"/>
              <w:left w:val="nil"/>
              <w:bottom w:val="single" w:sz="4" w:space="0" w:color="BFBFBF"/>
              <w:right w:val="single" w:sz="4" w:space="0" w:color="000000"/>
            </w:tcBorders>
            <w:shd w:val="clear" w:color="auto" w:fill="auto"/>
            <w:noWrap/>
            <w:vAlign w:val="center"/>
            <w:hideMark/>
          </w:tcPr>
          <w:p w14:paraId="20311AA8"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ff</w:t>
            </w:r>
          </w:p>
        </w:tc>
        <w:tc>
          <w:tcPr>
            <w:tcW w:w="623" w:type="dxa"/>
            <w:tcBorders>
              <w:top w:val="nil"/>
              <w:left w:val="nil"/>
              <w:bottom w:val="single" w:sz="4" w:space="0" w:color="BFBFBF"/>
              <w:right w:val="single" w:sz="4" w:space="0" w:color="000000"/>
            </w:tcBorders>
            <w:shd w:val="clear" w:color="auto" w:fill="auto"/>
            <w:noWrap/>
            <w:vAlign w:val="center"/>
            <w:hideMark/>
          </w:tcPr>
          <w:p w14:paraId="16D86FF5" w14:textId="77777777" w:rsidR="004D5A18" w:rsidRPr="004D5A18" w:rsidRDefault="004D5A18" w:rsidP="004D5A18">
            <w:pPr>
              <w:spacing w:after="0" w:line="240" w:lineRule="auto"/>
              <w:jc w:val="right"/>
              <w:rPr>
                <w:rFonts w:ascii="Calibri" w:eastAsia="Times New Roman" w:hAnsi="Calibri" w:cs="Calibri"/>
                <w:sz w:val="22"/>
                <w:lang w:val="fr-FR" w:eastAsia="fr-FR"/>
              </w:rPr>
            </w:pPr>
            <w:r w:rsidRPr="004D5A18">
              <w:rPr>
                <w:rFonts w:ascii="Calibri" w:eastAsia="Times New Roman" w:hAnsi="Calibri" w:cs="Calibri"/>
                <w:sz w:val="22"/>
                <w:lang w:val="fr-FR" w:eastAsia="fr-FR"/>
              </w:rPr>
              <w:t>1</w:t>
            </w:r>
          </w:p>
        </w:tc>
        <w:tc>
          <w:tcPr>
            <w:tcW w:w="693" w:type="dxa"/>
            <w:tcBorders>
              <w:top w:val="nil"/>
              <w:left w:val="nil"/>
              <w:bottom w:val="single" w:sz="4" w:space="0" w:color="BFBFBF"/>
              <w:right w:val="single" w:sz="4" w:space="0" w:color="000000"/>
            </w:tcBorders>
            <w:shd w:val="clear" w:color="FCE4D6" w:fill="FCE4D6"/>
            <w:noWrap/>
            <w:vAlign w:val="center"/>
            <w:hideMark/>
          </w:tcPr>
          <w:p w14:paraId="084BC414"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c>
          <w:tcPr>
            <w:tcW w:w="864" w:type="dxa"/>
            <w:tcBorders>
              <w:top w:val="nil"/>
              <w:left w:val="nil"/>
              <w:bottom w:val="single" w:sz="4" w:space="0" w:color="BFBFBF"/>
              <w:right w:val="single" w:sz="4" w:space="0" w:color="000000"/>
            </w:tcBorders>
            <w:shd w:val="clear" w:color="auto" w:fill="auto"/>
            <w:noWrap/>
            <w:vAlign w:val="center"/>
            <w:hideMark/>
          </w:tcPr>
          <w:p w14:paraId="5DADDDF9"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r>
      <w:tr w:rsidR="004D5A18" w:rsidRPr="004D5A18" w14:paraId="2AB22B92" w14:textId="77777777" w:rsidTr="004D5A18">
        <w:trPr>
          <w:trHeight w:val="290"/>
        </w:trPr>
        <w:tc>
          <w:tcPr>
            <w:tcW w:w="523" w:type="dxa"/>
            <w:tcBorders>
              <w:top w:val="single" w:sz="4" w:space="0" w:color="BFBFBF"/>
              <w:left w:val="single" w:sz="4" w:space="0" w:color="000000"/>
              <w:bottom w:val="single" w:sz="4" w:space="0" w:color="BFBFBF"/>
              <w:right w:val="single" w:sz="4" w:space="0" w:color="000000"/>
            </w:tcBorders>
            <w:shd w:val="clear" w:color="auto" w:fill="auto"/>
            <w:noWrap/>
            <w:vAlign w:val="center"/>
            <w:hideMark/>
          </w:tcPr>
          <w:p w14:paraId="3E4C98D9"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1.3</w:t>
            </w:r>
          </w:p>
        </w:tc>
        <w:tc>
          <w:tcPr>
            <w:tcW w:w="10837" w:type="dxa"/>
            <w:tcBorders>
              <w:top w:val="nil"/>
              <w:left w:val="nil"/>
              <w:bottom w:val="single" w:sz="4" w:space="0" w:color="BFBFBF"/>
              <w:right w:val="single" w:sz="4" w:space="0" w:color="000000"/>
            </w:tcBorders>
            <w:shd w:val="clear" w:color="auto" w:fill="auto"/>
            <w:vAlign w:val="center"/>
            <w:hideMark/>
          </w:tcPr>
          <w:p w14:paraId="1B908597"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Installation sur place et formation du personnel</w:t>
            </w:r>
          </w:p>
        </w:tc>
        <w:tc>
          <w:tcPr>
            <w:tcW w:w="280" w:type="dxa"/>
            <w:tcBorders>
              <w:top w:val="nil"/>
              <w:left w:val="nil"/>
              <w:bottom w:val="single" w:sz="4" w:space="0" w:color="BFBFBF"/>
              <w:right w:val="single" w:sz="4" w:space="0" w:color="000000"/>
            </w:tcBorders>
            <w:shd w:val="clear" w:color="auto" w:fill="auto"/>
            <w:noWrap/>
            <w:vAlign w:val="center"/>
            <w:hideMark/>
          </w:tcPr>
          <w:p w14:paraId="1261B3A5"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ff</w:t>
            </w:r>
          </w:p>
        </w:tc>
        <w:tc>
          <w:tcPr>
            <w:tcW w:w="623" w:type="dxa"/>
            <w:tcBorders>
              <w:top w:val="nil"/>
              <w:left w:val="nil"/>
              <w:bottom w:val="single" w:sz="4" w:space="0" w:color="BFBFBF"/>
              <w:right w:val="single" w:sz="4" w:space="0" w:color="000000"/>
            </w:tcBorders>
            <w:shd w:val="clear" w:color="auto" w:fill="auto"/>
            <w:noWrap/>
            <w:vAlign w:val="center"/>
            <w:hideMark/>
          </w:tcPr>
          <w:p w14:paraId="493586D9" w14:textId="77777777" w:rsidR="004D5A18" w:rsidRPr="004D5A18" w:rsidRDefault="004D5A18" w:rsidP="004D5A18">
            <w:pPr>
              <w:spacing w:after="0" w:line="240" w:lineRule="auto"/>
              <w:jc w:val="right"/>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1</w:t>
            </w:r>
          </w:p>
        </w:tc>
        <w:tc>
          <w:tcPr>
            <w:tcW w:w="693" w:type="dxa"/>
            <w:tcBorders>
              <w:top w:val="nil"/>
              <w:left w:val="nil"/>
              <w:bottom w:val="single" w:sz="4" w:space="0" w:color="BFBFBF"/>
              <w:right w:val="single" w:sz="4" w:space="0" w:color="000000"/>
            </w:tcBorders>
            <w:shd w:val="clear" w:color="FCE4D6" w:fill="FCE4D6"/>
            <w:noWrap/>
            <w:vAlign w:val="center"/>
            <w:hideMark/>
          </w:tcPr>
          <w:p w14:paraId="25831EBB"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 </w:t>
            </w:r>
          </w:p>
        </w:tc>
        <w:tc>
          <w:tcPr>
            <w:tcW w:w="864" w:type="dxa"/>
            <w:tcBorders>
              <w:top w:val="nil"/>
              <w:left w:val="nil"/>
              <w:bottom w:val="single" w:sz="4" w:space="0" w:color="BFBFBF"/>
              <w:right w:val="single" w:sz="4" w:space="0" w:color="000000"/>
            </w:tcBorders>
            <w:shd w:val="clear" w:color="auto" w:fill="auto"/>
            <w:noWrap/>
            <w:vAlign w:val="center"/>
            <w:hideMark/>
          </w:tcPr>
          <w:p w14:paraId="323EB4FD" w14:textId="77777777" w:rsidR="004D5A18" w:rsidRPr="004D5A18" w:rsidRDefault="004D5A18" w:rsidP="004D5A18">
            <w:pPr>
              <w:spacing w:after="0" w:line="240" w:lineRule="auto"/>
              <w:rPr>
                <w:rFonts w:ascii="Calibri" w:eastAsia="Times New Roman" w:hAnsi="Calibri" w:cs="Calibri"/>
                <w:color w:val="000000"/>
                <w:sz w:val="22"/>
                <w:lang w:val="fr-FR" w:eastAsia="fr-FR"/>
              </w:rPr>
            </w:pPr>
            <w:r w:rsidRPr="004D5A18">
              <w:rPr>
                <w:rFonts w:ascii="Calibri" w:eastAsia="Times New Roman" w:hAnsi="Calibri" w:cs="Calibri"/>
                <w:color w:val="000000"/>
                <w:sz w:val="22"/>
                <w:lang w:val="fr-FR" w:eastAsia="fr-FR"/>
              </w:rPr>
              <w:t> </w:t>
            </w:r>
          </w:p>
        </w:tc>
      </w:tr>
      <w:tr w:rsidR="004D5A18" w:rsidRPr="004D5A18" w14:paraId="4629FCB1" w14:textId="77777777" w:rsidTr="004D5A18">
        <w:trPr>
          <w:trHeight w:val="290"/>
        </w:trPr>
        <w:tc>
          <w:tcPr>
            <w:tcW w:w="12956" w:type="dxa"/>
            <w:gridSpan w:val="5"/>
            <w:tcBorders>
              <w:top w:val="single" w:sz="4" w:space="0" w:color="BFBFBF"/>
              <w:left w:val="single" w:sz="4" w:space="0" w:color="000000"/>
              <w:bottom w:val="single" w:sz="4" w:space="0" w:color="000000"/>
              <w:right w:val="single" w:sz="4" w:space="0" w:color="000000"/>
            </w:tcBorders>
            <w:shd w:val="clear" w:color="auto" w:fill="auto"/>
            <w:noWrap/>
            <w:vAlign w:val="center"/>
            <w:hideMark/>
          </w:tcPr>
          <w:p w14:paraId="103E5BD4" w14:textId="77777777" w:rsidR="004D5A18" w:rsidRPr="004D5A18" w:rsidRDefault="004D5A18" w:rsidP="004D5A18">
            <w:pPr>
              <w:spacing w:after="0" w:line="240" w:lineRule="auto"/>
              <w:jc w:val="right"/>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Sous total (tranche ferme)</w:t>
            </w:r>
          </w:p>
        </w:tc>
        <w:tc>
          <w:tcPr>
            <w:tcW w:w="864" w:type="dxa"/>
            <w:tcBorders>
              <w:top w:val="nil"/>
              <w:left w:val="nil"/>
              <w:bottom w:val="single" w:sz="4" w:space="0" w:color="000000"/>
              <w:right w:val="single" w:sz="4" w:space="0" w:color="000000"/>
            </w:tcBorders>
            <w:shd w:val="clear" w:color="auto" w:fill="auto"/>
            <w:noWrap/>
            <w:vAlign w:val="center"/>
            <w:hideMark/>
          </w:tcPr>
          <w:p w14:paraId="43559B0C" w14:textId="77777777" w:rsidR="004D5A18" w:rsidRPr="004D5A18" w:rsidRDefault="004D5A18" w:rsidP="004D5A18">
            <w:pPr>
              <w:spacing w:after="0" w:line="240" w:lineRule="auto"/>
              <w:jc w:val="right"/>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0</w:t>
            </w:r>
          </w:p>
        </w:tc>
      </w:tr>
      <w:tr w:rsidR="004D5A18" w:rsidRPr="004D5A18" w14:paraId="6A5B15FB" w14:textId="77777777" w:rsidTr="004D5A18">
        <w:trPr>
          <w:trHeight w:val="290"/>
        </w:trPr>
        <w:tc>
          <w:tcPr>
            <w:tcW w:w="13820" w:type="dxa"/>
            <w:gridSpan w:val="6"/>
            <w:tcBorders>
              <w:top w:val="single" w:sz="4" w:space="0" w:color="000000"/>
              <w:left w:val="single" w:sz="4" w:space="0" w:color="000000"/>
              <w:bottom w:val="single" w:sz="4" w:space="0" w:color="BFBFBF"/>
              <w:right w:val="single" w:sz="4" w:space="0" w:color="000000"/>
            </w:tcBorders>
            <w:shd w:val="clear" w:color="F2F2F2" w:fill="F2F2F2"/>
            <w:noWrap/>
            <w:vAlign w:val="center"/>
            <w:hideMark/>
          </w:tcPr>
          <w:p w14:paraId="53CFEA44" w14:textId="77777777" w:rsidR="004D5A18" w:rsidRPr="004D5A18" w:rsidRDefault="004D5A18" w:rsidP="004D5A18">
            <w:pPr>
              <w:spacing w:after="0" w:line="240" w:lineRule="auto"/>
              <w:rPr>
                <w:rFonts w:ascii="Calibri" w:eastAsia="Times New Roman" w:hAnsi="Calibri" w:cs="Calibri"/>
                <w:b/>
                <w:bCs/>
                <w:sz w:val="22"/>
                <w:lang w:val="fr-FR" w:eastAsia="fr-FR"/>
              </w:rPr>
            </w:pPr>
            <w:r w:rsidRPr="004D5A18">
              <w:rPr>
                <w:rFonts w:ascii="Calibri" w:eastAsia="Times New Roman" w:hAnsi="Calibri" w:cs="Calibri"/>
                <w:b/>
                <w:bCs/>
                <w:sz w:val="22"/>
                <w:lang w:val="fr-FR" w:eastAsia="fr-FR"/>
              </w:rPr>
              <w:t xml:space="preserve"> Tranches conditionnelles (remise prix exigée)</w:t>
            </w:r>
          </w:p>
        </w:tc>
      </w:tr>
      <w:tr w:rsidR="004D5A18" w:rsidRPr="004D5A18" w14:paraId="267E361F" w14:textId="77777777" w:rsidTr="004D5A18">
        <w:trPr>
          <w:trHeight w:val="290"/>
        </w:trPr>
        <w:tc>
          <w:tcPr>
            <w:tcW w:w="523" w:type="dxa"/>
            <w:tcBorders>
              <w:top w:val="nil"/>
              <w:left w:val="single" w:sz="4" w:space="0" w:color="000000"/>
              <w:bottom w:val="single" w:sz="4" w:space="0" w:color="000000"/>
              <w:right w:val="single" w:sz="4" w:space="0" w:color="000000"/>
            </w:tcBorders>
            <w:shd w:val="clear" w:color="auto" w:fill="auto"/>
            <w:noWrap/>
            <w:vAlign w:val="center"/>
            <w:hideMark/>
          </w:tcPr>
          <w:p w14:paraId="436731DF"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1.4</w:t>
            </w:r>
          </w:p>
        </w:tc>
        <w:tc>
          <w:tcPr>
            <w:tcW w:w="10837" w:type="dxa"/>
            <w:tcBorders>
              <w:top w:val="nil"/>
              <w:left w:val="nil"/>
              <w:bottom w:val="single" w:sz="4" w:space="0" w:color="000000"/>
              <w:right w:val="single" w:sz="4" w:space="0" w:color="000000"/>
            </w:tcBorders>
            <w:shd w:val="clear" w:color="auto" w:fill="auto"/>
            <w:vAlign w:val="center"/>
            <w:hideMark/>
          </w:tcPr>
          <w:p w14:paraId="68F1233B"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xml:space="preserve">Construction local 25m² </w:t>
            </w:r>
          </w:p>
        </w:tc>
        <w:tc>
          <w:tcPr>
            <w:tcW w:w="280" w:type="dxa"/>
            <w:tcBorders>
              <w:top w:val="nil"/>
              <w:left w:val="nil"/>
              <w:bottom w:val="single" w:sz="4" w:space="0" w:color="000000"/>
              <w:right w:val="single" w:sz="4" w:space="0" w:color="000000"/>
            </w:tcBorders>
            <w:shd w:val="clear" w:color="auto" w:fill="auto"/>
            <w:noWrap/>
            <w:vAlign w:val="center"/>
            <w:hideMark/>
          </w:tcPr>
          <w:p w14:paraId="05E18BDE"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ff</w:t>
            </w:r>
          </w:p>
        </w:tc>
        <w:tc>
          <w:tcPr>
            <w:tcW w:w="623" w:type="dxa"/>
            <w:tcBorders>
              <w:top w:val="nil"/>
              <w:left w:val="nil"/>
              <w:bottom w:val="single" w:sz="4" w:space="0" w:color="000000"/>
              <w:right w:val="single" w:sz="4" w:space="0" w:color="000000"/>
            </w:tcBorders>
            <w:shd w:val="clear" w:color="auto" w:fill="auto"/>
            <w:noWrap/>
            <w:vAlign w:val="center"/>
            <w:hideMark/>
          </w:tcPr>
          <w:p w14:paraId="38BF79AC" w14:textId="77777777" w:rsidR="004D5A18" w:rsidRPr="004D5A18" w:rsidRDefault="004D5A18" w:rsidP="004D5A18">
            <w:pPr>
              <w:spacing w:after="0" w:line="240" w:lineRule="auto"/>
              <w:jc w:val="right"/>
              <w:rPr>
                <w:rFonts w:ascii="Calibri" w:eastAsia="Times New Roman" w:hAnsi="Calibri" w:cs="Calibri"/>
                <w:sz w:val="22"/>
                <w:lang w:val="fr-FR" w:eastAsia="fr-FR"/>
              </w:rPr>
            </w:pPr>
            <w:r w:rsidRPr="004D5A18">
              <w:rPr>
                <w:rFonts w:ascii="Calibri" w:eastAsia="Times New Roman" w:hAnsi="Calibri" w:cs="Calibri"/>
                <w:sz w:val="22"/>
                <w:lang w:val="fr-FR" w:eastAsia="fr-FR"/>
              </w:rPr>
              <w:t>1</w:t>
            </w:r>
          </w:p>
        </w:tc>
        <w:tc>
          <w:tcPr>
            <w:tcW w:w="693" w:type="dxa"/>
            <w:tcBorders>
              <w:top w:val="nil"/>
              <w:left w:val="nil"/>
              <w:bottom w:val="single" w:sz="4" w:space="0" w:color="000000"/>
              <w:right w:val="single" w:sz="4" w:space="0" w:color="000000"/>
            </w:tcBorders>
            <w:shd w:val="clear" w:color="FCE4D6" w:fill="FCE4D6"/>
            <w:noWrap/>
            <w:vAlign w:val="center"/>
            <w:hideMark/>
          </w:tcPr>
          <w:p w14:paraId="24AB93E7"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c>
          <w:tcPr>
            <w:tcW w:w="864" w:type="dxa"/>
            <w:tcBorders>
              <w:top w:val="nil"/>
              <w:left w:val="nil"/>
              <w:bottom w:val="single" w:sz="4" w:space="0" w:color="000000"/>
              <w:right w:val="single" w:sz="4" w:space="0" w:color="000000"/>
            </w:tcBorders>
            <w:shd w:val="clear" w:color="auto" w:fill="auto"/>
            <w:noWrap/>
            <w:vAlign w:val="center"/>
            <w:hideMark/>
          </w:tcPr>
          <w:p w14:paraId="6555C548"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r>
      <w:tr w:rsidR="004D5A18" w:rsidRPr="004D5A18" w14:paraId="03B12FA0" w14:textId="77777777" w:rsidTr="004D5A18">
        <w:trPr>
          <w:trHeight w:val="290"/>
        </w:trPr>
        <w:tc>
          <w:tcPr>
            <w:tcW w:w="12956" w:type="dxa"/>
            <w:gridSpan w:val="5"/>
            <w:tcBorders>
              <w:top w:val="single" w:sz="4" w:space="0" w:color="BFBFBF"/>
              <w:left w:val="single" w:sz="4" w:space="0" w:color="000000"/>
              <w:bottom w:val="single" w:sz="4" w:space="0" w:color="000000"/>
              <w:right w:val="single" w:sz="4" w:space="0" w:color="000000"/>
            </w:tcBorders>
            <w:shd w:val="clear" w:color="auto" w:fill="auto"/>
            <w:noWrap/>
            <w:vAlign w:val="center"/>
            <w:hideMark/>
          </w:tcPr>
          <w:p w14:paraId="52EF0A5E" w14:textId="77777777" w:rsidR="004D5A18" w:rsidRPr="004D5A18" w:rsidRDefault="004D5A18" w:rsidP="004D5A18">
            <w:pPr>
              <w:spacing w:after="0" w:line="240" w:lineRule="auto"/>
              <w:jc w:val="right"/>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Sous total (tranche conditionnelle)</w:t>
            </w:r>
          </w:p>
        </w:tc>
        <w:tc>
          <w:tcPr>
            <w:tcW w:w="864" w:type="dxa"/>
            <w:tcBorders>
              <w:top w:val="single" w:sz="4" w:space="0" w:color="BFBFBF"/>
              <w:left w:val="nil"/>
              <w:bottom w:val="single" w:sz="4" w:space="0" w:color="000000"/>
              <w:right w:val="single" w:sz="4" w:space="0" w:color="000000"/>
            </w:tcBorders>
            <w:shd w:val="clear" w:color="auto" w:fill="auto"/>
            <w:noWrap/>
            <w:vAlign w:val="center"/>
            <w:hideMark/>
          </w:tcPr>
          <w:p w14:paraId="376DA073" w14:textId="77777777" w:rsidR="004D5A18" w:rsidRPr="004D5A18" w:rsidRDefault="004D5A18" w:rsidP="004D5A18">
            <w:pPr>
              <w:spacing w:after="0" w:line="240" w:lineRule="auto"/>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 </w:t>
            </w:r>
          </w:p>
        </w:tc>
      </w:tr>
      <w:tr w:rsidR="004D5A18" w:rsidRPr="004D5A18" w14:paraId="316E34AD" w14:textId="77777777" w:rsidTr="004D5A18">
        <w:trPr>
          <w:trHeight w:val="290"/>
        </w:trPr>
        <w:tc>
          <w:tcPr>
            <w:tcW w:w="13820" w:type="dxa"/>
            <w:gridSpan w:val="6"/>
            <w:tcBorders>
              <w:top w:val="single" w:sz="4" w:space="0" w:color="000000"/>
              <w:left w:val="single" w:sz="4" w:space="0" w:color="000000"/>
              <w:bottom w:val="single" w:sz="4" w:space="0" w:color="BFBFBF"/>
              <w:right w:val="single" w:sz="4" w:space="0" w:color="000000"/>
            </w:tcBorders>
            <w:shd w:val="clear" w:color="F2F2F2" w:fill="F2F2F2"/>
            <w:noWrap/>
            <w:vAlign w:val="center"/>
            <w:hideMark/>
          </w:tcPr>
          <w:p w14:paraId="3F7CCA6B" w14:textId="77777777" w:rsidR="004D5A18" w:rsidRPr="004D5A18" w:rsidRDefault="004D5A18" w:rsidP="004D5A18">
            <w:pPr>
              <w:spacing w:after="0" w:line="240" w:lineRule="auto"/>
              <w:rPr>
                <w:rFonts w:ascii="Calibri" w:eastAsia="Times New Roman" w:hAnsi="Calibri" w:cs="Calibri"/>
                <w:b/>
                <w:bCs/>
                <w:sz w:val="22"/>
                <w:lang w:val="fr-FR" w:eastAsia="fr-FR"/>
              </w:rPr>
            </w:pPr>
            <w:r w:rsidRPr="004D5A18">
              <w:rPr>
                <w:rFonts w:ascii="Calibri" w:eastAsia="Times New Roman" w:hAnsi="Calibri" w:cs="Calibri"/>
                <w:b/>
                <w:bCs/>
                <w:sz w:val="22"/>
                <w:lang w:val="fr-FR" w:eastAsia="fr-FR"/>
              </w:rPr>
              <w:t xml:space="preserve">Options </w:t>
            </w:r>
          </w:p>
        </w:tc>
      </w:tr>
      <w:tr w:rsidR="004D5A18" w:rsidRPr="004D5A18" w14:paraId="37B64429" w14:textId="77777777" w:rsidTr="004D5A18">
        <w:trPr>
          <w:trHeight w:val="290"/>
        </w:trPr>
        <w:tc>
          <w:tcPr>
            <w:tcW w:w="523" w:type="dxa"/>
            <w:tcBorders>
              <w:top w:val="nil"/>
              <w:left w:val="single" w:sz="4" w:space="0" w:color="000000"/>
              <w:bottom w:val="single" w:sz="4" w:space="0" w:color="BFBFBF"/>
              <w:right w:val="single" w:sz="4" w:space="0" w:color="000000"/>
            </w:tcBorders>
            <w:shd w:val="clear" w:color="auto" w:fill="auto"/>
            <w:noWrap/>
            <w:vAlign w:val="center"/>
            <w:hideMark/>
          </w:tcPr>
          <w:p w14:paraId="6BE7A776"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1.5</w:t>
            </w:r>
          </w:p>
        </w:tc>
        <w:tc>
          <w:tcPr>
            <w:tcW w:w="10837" w:type="dxa"/>
            <w:tcBorders>
              <w:top w:val="nil"/>
              <w:left w:val="nil"/>
              <w:bottom w:val="single" w:sz="4" w:space="0" w:color="BFBFBF"/>
              <w:right w:val="single" w:sz="4" w:space="0" w:color="000000"/>
            </w:tcBorders>
            <w:shd w:val="clear" w:color="auto" w:fill="auto"/>
            <w:vAlign w:val="center"/>
            <w:hideMark/>
          </w:tcPr>
          <w:p w14:paraId="3110592C"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xml:space="preserve">Obus supplémentaires </w:t>
            </w:r>
          </w:p>
        </w:tc>
        <w:tc>
          <w:tcPr>
            <w:tcW w:w="280" w:type="dxa"/>
            <w:tcBorders>
              <w:top w:val="nil"/>
              <w:left w:val="nil"/>
              <w:bottom w:val="single" w:sz="4" w:space="0" w:color="BFBFBF"/>
              <w:right w:val="single" w:sz="4" w:space="0" w:color="000000"/>
            </w:tcBorders>
            <w:shd w:val="clear" w:color="auto" w:fill="auto"/>
            <w:noWrap/>
            <w:vAlign w:val="center"/>
            <w:hideMark/>
          </w:tcPr>
          <w:p w14:paraId="5B39B7D6"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ff</w:t>
            </w:r>
          </w:p>
        </w:tc>
        <w:tc>
          <w:tcPr>
            <w:tcW w:w="623" w:type="dxa"/>
            <w:tcBorders>
              <w:top w:val="nil"/>
              <w:left w:val="nil"/>
              <w:bottom w:val="single" w:sz="4" w:space="0" w:color="BFBFBF"/>
              <w:right w:val="single" w:sz="4" w:space="0" w:color="000000"/>
            </w:tcBorders>
            <w:shd w:val="clear" w:color="auto" w:fill="auto"/>
            <w:noWrap/>
            <w:vAlign w:val="center"/>
            <w:hideMark/>
          </w:tcPr>
          <w:p w14:paraId="504E7830" w14:textId="77777777" w:rsidR="004D5A18" w:rsidRPr="004D5A18" w:rsidRDefault="004D5A18" w:rsidP="004D5A18">
            <w:pPr>
              <w:spacing w:after="0" w:line="240" w:lineRule="auto"/>
              <w:jc w:val="right"/>
              <w:rPr>
                <w:rFonts w:ascii="Calibri" w:eastAsia="Times New Roman" w:hAnsi="Calibri" w:cs="Calibri"/>
                <w:sz w:val="22"/>
                <w:lang w:val="fr-FR" w:eastAsia="fr-FR"/>
              </w:rPr>
            </w:pPr>
            <w:r w:rsidRPr="004D5A18">
              <w:rPr>
                <w:rFonts w:ascii="Calibri" w:eastAsia="Times New Roman" w:hAnsi="Calibri" w:cs="Calibri"/>
                <w:sz w:val="22"/>
                <w:lang w:val="fr-FR" w:eastAsia="fr-FR"/>
              </w:rPr>
              <w:t>1</w:t>
            </w:r>
          </w:p>
        </w:tc>
        <w:tc>
          <w:tcPr>
            <w:tcW w:w="693" w:type="dxa"/>
            <w:tcBorders>
              <w:top w:val="nil"/>
              <w:left w:val="nil"/>
              <w:bottom w:val="single" w:sz="4" w:space="0" w:color="BFBFBF"/>
              <w:right w:val="single" w:sz="4" w:space="0" w:color="000000"/>
            </w:tcBorders>
            <w:shd w:val="clear" w:color="FCE4D6" w:fill="FCE4D6"/>
            <w:noWrap/>
            <w:vAlign w:val="center"/>
            <w:hideMark/>
          </w:tcPr>
          <w:p w14:paraId="6D65B568"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c>
          <w:tcPr>
            <w:tcW w:w="864" w:type="dxa"/>
            <w:tcBorders>
              <w:top w:val="nil"/>
              <w:left w:val="nil"/>
              <w:bottom w:val="single" w:sz="4" w:space="0" w:color="BFBFBF"/>
              <w:right w:val="single" w:sz="4" w:space="0" w:color="000000"/>
            </w:tcBorders>
            <w:shd w:val="clear" w:color="auto" w:fill="auto"/>
            <w:noWrap/>
            <w:vAlign w:val="center"/>
            <w:hideMark/>
          </w:tcPr>
          <w:p w14:paraId="71ED4D2A"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r>
      <w:tr w:rsidR="004D5A18" w:rsidRPr="004D5A18" w14:paraId="1ADA418D" w14:textId="77777777" w:rsidTr="004D5A18">
        <w:trPr>
          <w:trHeight w:val="290"/>
        </w:trPr>
        <w:tc>
          <w:tcPr>
            <w:tcW w:w="523" w:type="dxa"/>
            <w:tcBorders>
              <w:top w:val="nil"/>
              <w:left w:val="single" w:sz="4" w:space="0" w:color="000000"/>
              <w:bottom w:val="single" w:sz="4" w:space="0" w:color="BFBFBF"/>
              <w:right w:val="single" w:sz="4" w:space="0" w:color="000000"/>
            </w:tcBorders>
            <w:shd w:val="clear" w:color="auto" w:fill="auto"/>
            <w:noWrap/>
            <w:vAlign w:val="center"/>
            <w:hideMark/>
          </w:tcPr>
          <w:p w14:paraId="6661B521"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1.6</w:t>
            </w:r>
          </w:p>
        </w:tc>
        <w:tc>
          <w:tcPr>
            <w:tcW w:w="10837" w:type="dxa"/>
            <w:tcBorders>
              <w:top w:val="nil"/>
              <w:left w:val="nil"/>
              <w:bottom w:val="single" w:sz="4" w:space="0" w:color="BFBFBF"/>
              <w:right w:val="single" w:sz="4" w:space="0" w:color="000000"/>
            </w:tcBorders>
            <w:shd w:val="clear" w:color="auto" w:fill="auto"/>
            <w:vAlign w:val="center"/>
            <w:hideMark/>
          </w:tcPr>
          <w:p w14:paraId="4D6EA3D4"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Stabilisateur de tension</w:t>
            </w:r>
          </w:p>
        </w:tc>
        <w:tc>
          <w:tcPr>
            <w:tcW w:w="280" w:type="dxa"/>
            <w:tcBorders>
              <w:top w:val="nil"/>
              <w:left w:val="nil"/>
              <w:bottom w:val="single" w:sz="4" w:space="0" w:color="BFBFBF"/>
              <w:right w:val="single" w:sz="4" w:space="0" w:color="000000"/>
            </w:tcBorders>
            <w:shd w:val="clear" w:color="auto" w:fill="auto"/>
            <w:noWrap/>
            <w:vAlign w:val="center"/>
            <w:hideMark/>
          </w:tcPr>
          <w:p w14:paraId="288FEAFC"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ff</w:t>
            </w:r>
          </w:p>
        </w:tc>
        <w:tc>
          <w:tcPr>
            <w:tcW w:w="623" w:type="dxa"/>
            <w:tcBorders>
              <w:top w:val="nil"/>
              <w:left w:val="nil"/>
              <w:bottom w:val="single" w:sz="4" w:space="0" w:color="BFBFBF"/>
              <w:right w:val="single" w:sz="4" w:space="0" w:color="000000"/>
            </w:tcBorders>
            <w:shd w:val="clear" w:color="auto" w:fill="auto"/>
            <w:noWrap/>
            <w:vAlign w:val="center"/>
            <w:hideMark/>
          </w:tcPr>
          <w:p w14:paraId="34369FC3" w14:textId="77777777" w:rsidR="004D5A18" w:rsidRPr="004D5A18" w:rsidRDefault="004D5A18" w:rsidP="004D5A18">
            <w:pPr>
              <w:spacing w:after="0" w:line="240" w:lineRule="auto"/>
              <w:jc w:val="right"/>
              <w:rPr>
                <w:rFonts w:ascii="Calibri" w:eastAsia="Times New Roman" w:hAnsi="Calibri" w:cs="Calibri"/>
                <w:sz w:val="22"/>
                <w:lang w:val="fr-FR" w:eastAsia="fr-FR"/>
              </w:rPr>
            </w:pPr>
            <w:r w:rsidRPr="004D5A18">
              <w:rPr>
                <w:rFonts w:ascii="Calibri" w:eastAsia="Times New Roman" w:hAnsi="Calibri" w:cs="Calibri"/>
                <w:sz w:val="22"/>
                <w:lang w:val="fr-FR" w:eastAsia="fr-FR"/>
              </w:rPr>
              <w:t>1</w:t>
            </w:r>
          </w:p>
        </w:tc>
        <w:tc>
          <w:tcPr>
            <w:tcW w:w="693" w:type="dxa"/>
            <w:tcBorders>
              <w:top w:val="nil"/>
              <w:left w:val="nil"/>
              <w:bottom w:val="single" w:sz="4" w:space="0" w:color="BFBFBF"/>
              <w:right w:val="single" w:sz="4" w:space="0" w:color="000000"/>
            </w:tcBorders>
            <w:shd w:val="clear" w:color="FCE4D6" w:fill="FCE4D6"/>
            <w:noWrap/>
            <w:vAlign w:val="center"/>
            <w:hideMark/>
          </w:tcPr>
          <w:p w14:paraId="2E9BC9FE"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c>
          <w:tcPr>
            <w:tcW w:w="864" w:type="dxa"/>
            <w:tcBorders>
              <w:top w:val="nil"/>
              <w:left w:val="nil"/>
              <w:bottom w:val="single" w:sz="4" w:space="0" w:color="BFBFBF"/>
              <w:right w:val="single" w:sz="4" w:space="0" w:color="000000"/>
            </w:tcBorders>
            <w:shd w:val="clear" w:color="auto" w:fill="auto"/>
            <w:noWrap/>
            <w:vAlign w:val="center"/>
            <w:hideMark/>
          </w:tcPr>
          <w:p w14:paraId="29A0DA0F"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r>
      <w:tr w:rsidR="004D5A18" w:rsidRPr="004D5A18" w14:paraId="4C1E6BF0" w14:textId="77777777" w:rsidTr="004D5A18">
        <w:trPr>
          <w:trHeight w:val="380"/>
        </w:trPr>
        <w:tc>
          <w:tcPr>
            <w:tcW w:w="523" w:type="dxa"/>
            <w:tcBorders>
              <w:top w:val="nil"/>
              <w:left w:val="single" w:sz="4" w:space="0" w:color="000000"/>
              <w:bottom w:val="single" w:sz="4" w:space="0" w:color="BFBFBF"/>
              <w:right w:val="single" w:sz="4" w:space="0" w:color="000000"/>
            </w:tcBorders>
            <w:shd w:val="clear" w:color="auto" w:fill="auto"/>
            <w:noWrap/>
            <w:vAlign w:val="center"/>
            <w:hideMark/>
          </w:tcPr>
          <w:p w14:paraId="4211785E"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1.7</w:t>
            </w:r>
          </w:p>
        </w:tc>
        <w:tc>
          <w:tcPr>
            <w:tcW w:w="10837" w:type="dxa"/>
            <w:tcBorders>
              <w:top w:val="nil"/>
              <w:left w:val="nil"/>
              <w:bottom w:val="single" w:sz="4" w:space="0" w:color="BFBFBF"/>
              <w:right w:val="single" w:sz="4" w:space="0" w:color="000000"/>
            </w:tcBorders>
            <w:shd w:val="clear" w:color="auto" w:fill="auto"/>
            <w:vAlign w:val="center"/>
            <w:hideMark/>
          </w:tcPr>
          <w:p w14:paraId="33438631"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Plus value pour système de remplissage 50 cylindres/jour</w:t>
            </w:r>
          </w:p>
        </w:tc>
        <w:tc>
          <w:tcPr>
            <w:tcW w:w="280" w:type="dxa"/>
            <w:tcBorders>
              <w:top w:val="nil"/>
              <w:left w:val="nil"/>
              <w:bottom w:val="single" w:sz="4" w:space="0" w:color="BFBFBF"/>
              <w:right w:val="single" w:sz="4" w:space="0" w:color="000000"/>
            </w:tcBorders>
            <w:shd w:val="clear" w:color="auto" w:fill="auto"/>
            <w:noWrap/>
            <w:vAlign w:val="center"/>
            <w:hideMark/>
          </w:tcPr>
          <w:p w14:paraId="407FC9B0"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ff</w:t>
            </w:r>
          </w:p>
        </w:tc>
        <w:tc>
          <w:tcPr>
            <w:tcW w:w="623" w:type="dxa"/>
            <w:tcBorders>
              <w:top w:val="nil"/>
              <w:left w:val="nil"/>
              <w:bottom w:val="single" w:sz="4" w:space="0" w:color="BFBFBF"/>
              <w:right w:val="single" w:sz="4" w:space="0" w:color="000000"/>
            </w:tcBorders>
            <w:shd w:val="clear" w:color="auto" w:fill="auto"/>
            <w:noWrap/>
            <w:vAlign w:val="center"/>
            <w:hideMark/>
          </w:tcPr>
          <w:p w14:paraId="01692E26" w14:textId="77777777" w:rsidR="004D5A18" w:rsidRPr="004D5A18" w:rsidRDefault="004D5A18" w:rsidP="004D5A18">
            <w:pPr>
              <w:spacing w:after="0" w:line="240" w:lineRule="auto"/>
              <w:jc w:val="right"/>
              <w:rPr>
                <w:rFonts w:ascii="Calibri" w:eastAsia="Times New Roman" w:hAnsi="Calibri" w:cs="Calibri"/>
                <w:sz w:val="22"/>
                <w:lang w:val="fr-FR" w:eastAsia="fr-FR"/>
              </w:rPr>
            </w:pPr>
            <w:r w:rsidRPr="004D5A18">
              <w:rPr>
                <w:rFonts w:ascii="Calibri" w:eastAsia="Times New Roman" w:hAnsi="Calibri" w:cs="Calibri"/>
                <w:sz w:val="22"/>
                <w:lang w:val="fr-FR" w:eastAsia="fr-FR"/>
              </w:rPr>
              <w:t>1</w:t>
            </w:r>
          </w:p>
        </w:tc>
        <w:tc>
          <w:tcPr>
            <w:tcW w:w="693" w:type="dxa"/>
            <w:tcBorders>
              <w:top w:val="nil"/>
              <w:left w:val="nil"/>
              <w:bottom w:val="single" w:sz="4" w:space="0" w:color="BFBFBF"/>
              <w:right w:val="single" w:sz="4" w:space="0" w:color="000000"/>
            </w:tcBorders>
            <w:shd w:val="clear" w:color="FCE4D6" w:fill="FCE4D6"/>
            <w:noWrap/>
            <w:vAlign w:val="center"/>
            <w:hideMark/>
          </w:tcPr>
          <w:p w14:paraId="3B1C06AD"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c>
          <w:tcPr>
            <w:tcW w:w="864" w:type="dxa"/>
            <w:tcBorders>
              <w:top w:val="nil"/>
              <w:left w:val="nil"/>
              <w:bottom w:val="single" w:sz="4" w:space="0" w:color="BFBFBF"/>
              <w:right w:val="single" w:sz="4" w:space="0" w:color="000000"/>
            </w:tcBorders>
            <w:shd w:val="clear" w:color="auto" w:fill="auto"/>
            <w:noWrap/>
            <w:vAlign w:val="center"/>
            <w:hideMark/>
          </w:tcPr>
          <w:p w14:paraId="3D38EE65"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r>
      <w:tr w:rsidR="004D5A18" w:rsidRPr="004D5A18" w14:paraId="3C641954" w14:textId="77777777" w:rsidTr="004D5A18">
        <w:trPr>
          <w:trHeight w:val="580"/>
        </w:trPr>
        <w:tc>
          <w:tcPr>
            <w:tcW w:w="523" w:type="dxa"/>
            <w:tcBorders>
              <w:top w:val="nil"/>
              <w:left w:val="single" w:sz="4" w:space="0" w:color="000000"/>
              <w:bottom w:val="single" w:sz="4" w:space="0" w:color="000000"/>
              <w:right w:val="single" w:sz="4" w:space="0" w:color="000000"/>
            </w:tcBorders>
            <w:shd w:val="clear" w:color="auto" w:fill="auto"/>
            <w:noWrap/>
            <w:vAlign w:val="center"/>
            <w:hideMark/>
          </w:tcPr>
          <w:p w14:paraId="461FA875"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1.8</w:t>
            </w:r>
          </w:p>
        </w:tc>
        <w:tc>
          <w:tcPr>
            <w:tcW w:w="10837" w:type="dxa"/>
            <w:tcBorders>
              <w:top w:val="nil"/>
              <w:left w:val="nil"/>
              <w:bottom w:val="single" w:sz="4" w:space="0" w:color="BFBFBF"/>
              <w:right w:val="single" w:sz="4" w:space="0" w:color="000000"/>
            </w:tcBorders>
            <w:shd w:val="clear" w:color="auto" w:fill="auto"/>
            <w:vAlign w:val="center"/>
            <w:hideMark/>
          </w:tcPr>
          <w:p w14:paraId="478E7B47"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VARIANTE LIBRE Transport jusqu’à destination (DAP) de la centrale (1.1) des obus supplémentaires (1.3) et du stabilisateur de tension (1.4) - MARITIME</w:t>
            </w:r>
          </w:p>
        </w:tc>
        <w:tc>
          <w:tcPr>
            <w:tcW w:w="280" w:type="dxa"/>
            <w:tcBorders>
              <w:top w:val="nil"/>
              <w:left w:val="nil"/>
              <w:bottom w:val="single" w:sz="4" w:space="0" w:color="BFBFBF"/>
              <w:right w:val="single" w:sz="4" w:space="0" w:color="000000"/>
            </w:tcBorders>
            <w:shd w:val="clear" w:color="auto" w:fill="auto"/>
            <w:noWrap/>
            <w:vAlign w:val="center"/>
            <w:hideMark/>
          </w:tcPr>
          <w:p w14:paraId="401C266A"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ff</w:t>
            </w:r>
          </w:p>
        </w:tc>
        <w:tc>
          <w:tcPr>
            <w:tcW w:w="623" w:type="dxa"/>
            <w:tcBorders>
              <w:top w:val="nil"/>
              <w:left w:val="nil"/>
              <w:bottom w:val="single" w:sz="4" w:space="0" w:color="BFBFBF"/>
              <w:right w:val="single" w:sz="4" w:space="0" w:color="000000"/>
            </w:tcBorders>
            <w:shd w:val="clear" w:color="auto" w:fill="auto"/>
            <w:noWrap/>
            <w:vAlign w:val="center"/>
            <w:hideMark/>
          </w:tcPr>
          <w:p w14:paraId="12FA7F43" w14:textId="77777777" w:rsidR="004D5A18" w:rsidRPr="004D5A18" w:rsidRDefault="004D5A18" w:rsidP="004D5A18">
            <w:pPr>
              <w:spacing w:after="0" w:line="240" w:lineRule="auto"/>
              <w:jc w:val="right"/>
              <w:rPr>
                <w:rFonts w:ascii="Calibri" w:eastAsia="Times New Roman" w:hAnsi="Calibri" w:cs="Calibri"/>
                <w:sz w:val="22"/>
                <w:lang w:val="fr-FR" w:eastAsia="fr-FR"/>
              </w:rPr>
            </w:pPr>
            <w:r w:rsidRPr="004D5A18">
              <w:rPr>
                <w:rFonts w:ascii="Calibri" w:eastAsia="Times New Roman" w:hAnsi="Calibri" w:cs="Calibri"/>
                <w:sz w:val="22"/>
                <w:lang w:val="fr-FR" w:eastAsia="fr-FR"/>
              </w:rPr>
              <w:t>1</w:t>
            </w:r>
          </w:p>
        </w:tc>
        <w:tc>
          <w:tcPr>
            <w:tcW w:w="693" w:type="dxa"/>
            <w:tcBorders>
              <w:top w:val="nil"/>
              <w:left w:val="nil"/>
              <w:bottom w:val="single" w:sz="4" w:space="0" w:color="BFBFBF"/>
              <w:right w:val="single" w:sz="4" w:space="0" w:color="000000"/>
            </w:tcBorders>
            <w:shd w:val="clear" w:color="FCE4D6" w:fill="FCE4D6"/>
            <w:noWrap/>
            <w:vAlign w:val="center"/>
            <w:hideMark/>
          </w:tcPr>
          <w:p w14:paraId="2EF0DD25"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c>
          <w:tcPr>
            <w:tcW w:w="864" w:type="dxa"/>
            <w:tcBorders>
              <w:top w:val="nil"/>
              <w:left w:val="nil"/>
              <w:bottom w:val="single" w:sz="4" w:space="0" w:color="BFBFBF"/>
              <w:right w:val="single" w:sz="4" w:space="0" w:color="000000"/>
            </w:tcBorders>
            <w:shd w:val="clear" w:color="auto" w:fill="auto"/>
            <w:noWrap/>
            <w:vAlign w:val="center"/>
            <w:hideMark/>
          </w:tcPr>
          <w:p w14:paraId="6960A9EF"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r>
      <w:tr w:rsidR="004D5A18" w:rsidRPr="004D5A18" w14:paraId="10E10F6F" w14:textId="77777777" w:rsidTr="004D5A18">
        <w:trPr>
          <w:trHeight w:val="290"/>
        </w:trPr>
        <w:tc>
          <w:tcPr>
            <w:tcW w:w="523" w:type="dxa"/>
            <w:tcBorders>
              <w:top w:val="single" w:sz="4" w:space="0" w:color="BFBFBF"/>
              <w:left w:val="single" w:sz="4" w:space="0" w:color="000000"/>
              <w:bottom w:val="single" w:sz="4" w:space="0" w:color="BFBFBF"/>
              <w:right w:val="single" w:sz="4" w:space="0" w:color="000000"/>
            </w:tcBorders>
            <w:shd w:val="clear" w:color="auto" w:fill="auto"/>
            <w:noWrap/>
            <w:vAlign w:val="center"/>
            <w:hideMark/>
          </w:tcPr>
          <w:p w14:paraId="672C8DBF"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1.9</w:t>
            </w:r>
          </w:p>
        </w:tc>
        <w:tc>
          <w:tcPr>
            <w:tcW w:w="10837" w:type="dxa"/>
            <w:tcBorders>
              <w:top w:val="nil"/>
              <w:left w:val="nil"/>
              <w:bottom w:val="single" w:sz="4" w:space="0" w:color="BFBFBF"/>
              <w:right w:val="single" w:sz="4" w:space="0" w:color="000000"/>
            </w:tcBorders>
            <w:shd w:val="clear" w:color="F2F2F2" w:fill="F2F2F2"/>
            <w:noWrap/>
            <w:vAlign w:val="center"/>
            <w:hideMark/>
          </w:tcPr>
          <w:p w14:paraId="3346B73F"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Contrat de maintenance 24 mois</w:t>
            </w:r>
          </w:p>
        </w:tc>
        <w:tc>
          <w:tcPr>
            <w:tcW w:w="280" w:type="dxa"/>
            <w:tcBorders>
              <w:top w:val="nil"/>
              <w:left w:val="nil"/>
              <w:bottom w:val="single" w:sz="4" w:space="0" w:color="BFBFBF"/>
              <w:right w:val="single" w:sz="4" w:space="0" w:color="000000"/>
            </w:tcBorders>
            <w:shd w:val="clear" w:color="auto" w:fill="auto"/>
            <w:noWrap/>
            <w:vAlign w:val="center"/>
            <w:hideMark/>
          </w:tcPr>
          <w:p w14:paraId="3AF0C414"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ff</w:t>
            </w:r>
          </w:p>
        </w:tc>
        <w:tc>
          <w:tcPr>
            <w:tcW w:w="623" w:type="dxa"/>
            <w:tcBorders>
              <w:top w:val="nil"/>
              <w:left w:val="nil"/>
              <w:bottom w:val="single" w:sz="4" w:space="0" w:color="BFBFBF"/>
              <w:right w:val="single" w:sz="4" w:space="0" w:color="000000"/>
            </w:tcBorders>
            <w:shd w:val="clear" w:color="auto" w:fill="auto"/>
            <w:noWrap/>
            <w:vAlign w:val="center"/>
            <w:hideMark/>
          </w:tcPr>
          <w:p w14:paraId="419F0516" w14:textId="77777777" w:rsidR="004D5A18" w:rsidRPr="004D5A18" w:rsidRDefault="004D5A18" w:rsidP="004D5A18">
            <w:pPr>
              <w:spacing w:after="0" w:line="240" w:lineRule="auto"/>
              <w:jc w:val="right"/>
              <w:rPr>
                <w:rFonts w:ascii="Calibri" w:eastAsia="Times New Roman" w:hAnsi="Calibri" w:cs="Calibri"/>
                <w:sz w:val="22"/>
                <w:lang w:val="fr-FR" w:eastAsia="fr-FR"/>
              </w:rPr>
            </w:pPr>
            <w:r w:rsidRPr="004D5A18">
              <w:rPr>
                <w:rFonts w:ascii="Calibri" w:eastAsia="Times New Roman" w:hAnsi="Calibri" w:cs="Calibri"/>
                <w:sz w:val="22"/>
                <w:lang w:val="fr-FR" w:eastAsia="fr-FR"/>
              </w:rPr>
              <w:t>1</w:t>
            </w:r>
          </w:p>
        </w:tc>
        <w:tc>
          <w:tcPr>
            <w:tcW w:w="693" w:type="dxa"/>
            <w:tcBorders>
              <w:top w:val="nil"/>
              <w:left w:val="nil"/>
              <w:bottom w:val="single" w:sz="4" w:space="0" w:color="BFBFBF"/>
              <w:right w:val="single" w:sz="4" w:space="0" w:color="000000"/>
            </w:tcBorders>
            <w:shd w:val="clear" w:color="auto" w:fill="auto"/>
            <w:noWrap/>
            <w:vAlign w:val="center"/>
            <w:hideMark/>
          </w:tcPr>
          <w:p w14:paraId="0C930452"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c>
          <w:tcPr>
            <w:tcW w:w="864" w:type="dxa"/>
            <w:tcBorders>
              <w:top w:val="nil"/>
              <w:left w:val="nil"/>
              <w:bottom w:val="single" w:sz="4" w:space="0" w:color="BFBFBF"/>
              <w:right w:val="single" w:sz="4" w:space="0" w:color="000000"/>
            </w:tcBorders>
            <w:shd w:val="clear" w:color="auto" w:fill="auto"/>
            <w:noWrap/>
            <w:vAlign w:val="center"/>
            <w:hideMark/>
          </w:tcPr>
          <w:p w14:paraId="7F1983C5" w14:textId="77777777" w:rsidR="004D5A18" w:rsidRPr="004D5A18" w:rsidRDefault="004D5A18" w:rsidP="004D5A18">
            <w:pPr>
              <w:spacing w:after="0" w:line="240" w:lineRule="auto"/>
              <w:rPr>
                <w:rFonts w:ascii="Calibri" w:eastAsia="Times New Roman" w:hAnsi="Calibri" w:cs="Calibri"/>
                <w:sz w:val="22"/>
                <w:lang w:val="fr-FR" w:eastAsia="fr-FR"/>
              </w:rPr>
            </w:pPr>
            <w:r w:rsidRPr="004D5A18">
              <w:rPr>
                <w:rFonts w:ascii="Calibri" w:eastAsia="Times New Roman" w:hAnsi="Calibri" w:cs="Calibri"/>
                <w:sz w:val="22"/>
                <w:lang w:val="fr-FR" w:eastAsia="fr-FR"/>
              </w:rPr>
              <w:t> </w:t>
            </w:r>
          </w:p>
        </w:tc>
      </w:tr>
      <w:tr w:rsidR="004D5A18" w:rsidRPr="004D5A18" w14:paraId="1EA25940" w14:textId="77777777" w:rsidTr="004D5A18">
        <w:trPr>
          <w:trHeight w:val="290"/>
        </w:trPr>
        <w:tc>
          <w:tcPr>
            <w:tcW w:w="12956" w:type="dxa"/>
            <w:gridSpan w:val="5"/>
            <w:tcBorders>
              <w:top w:val="single" w:sz="4" w:space="0" w:color="BFBFBF"/>
              <w:left w:val="single" w:sz="4" w:space="0" w:color="000000"/>
              <w:bottom w:val="single" w:sz="4" w:space="0" w:color="000000"/>
              <w:right w:val="single" w:sz="4" w:space="0" w:color="000000"/>
            </w:tcBorders>
            <w:shd w:val="clear" w:color="auto" w:fill="auto"/>
            <w:noWrap/>
            <w:vAlign w:val="center"/>
            <w:hideMark/>
          </w:tcPr>
          <w:p w14:paraId="2519DA56" w14:textId="77777777" w:rsidR="004D5A18" w:rsidRPr="004D5A18" w:rsidRDefault="004D5A18" w:rsidP="004D5A18">
            <w:pPr>
              <w:spacing w:after="0" w:line="240" w:lineRule="auto"/>
              <w:jc w:val="right"/>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 xml:space="preserve">Sous total (tranche optionnelle </w:t>
            </w:r>
          </w:p>
        </w:tc>
        <w:tc>
          <w:tcPr>
            <w:tcW w:w="864" w:type="dxa"/>
            <w:tcBorders>
              <w:top w:val="nil"/>
              <w:left w:val="nil"/>
              <w:bottom w:val="single" w:sz="4" w:space="0" w:color="000000"/>
              <w:right w:val="single" w:sz="4" w:space="0" w:color="000000"/>
            </w:tcBorders>
            <w:shd w:val="clear" w:color="auto" w:fill="auto"/>
            <w:noWrap/>
            <w:vAlign w:val="center"/>
            <w:hideMark/>
          </w:tcPr>
          <w:p w14:paraId="6BD9D3E1" w14:textId="77777777" w:rsidR="004D5A18" w:rsidRPr="004D5A18" w:rsidRDefault="004D5A18" w:rsidP="004D5A18">
            <w:pPr>
              <w:spacing w:after="0" w:line="240" w:lineRule="auto"/>
              <w:rPr>
                <w:rFonts w:ascii="Calibri" w:eastAsia="Times New Roman" w:hAnsi="Calibri" w:cs="Calibri"/>
                <w:b/>
                <w:bCs/>
                <w:color w:val="000000"/>
                <w:sz w:val="22"/>
                <w:lang w:val="fr-FR" w:eastAsia="fr-FR"/>
              </w:rPr>
            </w:pPr>
            <w:r w:rsidRPr="004D5A18">
              <w:rPr>
                <w:rFonts w:ascii="Calibri" w:eastAsia="Times New Roman" w:hAnsi="Calibri" w:cs="Calibri"/>
                <w:b/>
                <w:bCs/>
                <w:color w:val="000000"/>
                <w:sz w:val="22"/>
                <w:lang w:val="fr-FR" w:eastAsia="fr-FR"/>
              </w:rPr>
              <w:t> </w:t>
            </w:r>
          </w:p>
        </w:tc>
      </w:tr>
    </w:tbl>
    <w:p w14:paraId="44218687" w14:textId="25989A8A" w:rsidR="004D5A18" w:rsidRPr="004D5A18" w:rsidRDefault="004D5A18" w:rsidP="004D5A18">
      <w:pPr>
        <w:sectPr w:rsidR="004D5A18" w:rsidRPr="004D5A18" w:rsidSect="004D5A18">
          <w:pgSz w:w="16837" w:h="11905" w:orient="landscape"/>
          <w:pgMar w:top="1417" w:right="1417" w:bottom="1417" w:left="1417" w:header="720" w:footer="720" w:gutter="0"/>
          <w:paperSrc w:first="11" w:other="11"/>
          <w:cols w:space="708"/>
          <w:docGrid w:linePitch="326"/>
        </w:sectPr>
      </w:pPr>
    </w:p>
    <w:p w14:paraId="1FA6268C" w14:textId="77777777" w:rsidR="008C74CB" w:rsidRPr="008C74CB" w:rsidRDefault="008C74CB" w:rsidP="008C74CB">
      <w:pPr>
        <w:widowControl w:val="0"/>
        <w:suppressAutoHyphens/>
        <w:spacing w:before="60" w:after="60" w:line="288" w:lineRule="auto"/>
        <w:jc w:val="both"/>
        <w:rPr>
          <w:rFonts w:eastAsia="Calibri" w:cs="Arial"/>
          <w:kern w:val="18"/>
          <w:sz w:val="20"/>
        </w:rPr>
      </w:pPr>
    </w:p>
    <w:p w14:paraId="7E65CD65" w14:textId="77777777" w:rsidR="008C74CB" w:rsidRPr="008C74CB" w:rsidRDefault="008C74CB">
      <w:pPr>
        <w:keepNext/>
        <w:keepLines/>
        <w:numPr>
          <w:ilvl w:val="1"/>
          <w:numId w:val="33"/>
        </w:numPr>
        <w:spacing w:before="120" w:after="120" w:line="240" w:lineRule="auto"/>
        <w:outlineLvl w:val="1"/>
        <w:rPr>
          <w:rFonts w:ascii="Calibri" w:eastAsia="Times New Roman" w:hAnsi="Calibri" w:cs="Times New Roman"/>
          <w:b/>
          <w:color w:val="D81A1A"/>
          <w:sz w:val="28"/>
          <w:szCs w:val="26"/>
        </w:rPr>
      </w:pPr>
      <w:bookmarkStart w:id="162" w:name="_Toc52268503"/>
      <w:bookmarkStart w:id="163" w:name="_Toc52533034"/>
      <w:bookmarkStart w:id="164" w:name="_Toc52751219"/>
      <w:r w:rsidRPr="008C74CB">
        <w:rPr>
          <w:rFonts w:ascii="Calibri" w:eastAsia="Times New Roman" w:hAnsi="Calibri" w:cs="Times New Roman"/>
          <w:b/>
          <w:color w:val="D81A1A"/>
          <w:sz w:val="28"/>
          <w:szCs w:val="26"/>
        </w:rPr>
        <w:t>Déclaration sur l’honneur – motifs d’exclusion</w:t>
      </w:r>
      <w:bookmarkEnd w:id="162"/>
      <w:bookmarkEnd w:id="163"/>
      <w:bookmarkEnd w:id="164"/>
      <w:r w:rsidRPr="008C74CB">
        <w:rPr>
          <w:rFonts w:ascii="Calibri" w:eastAsia="Times New Roman" w:hAnsi="Calibri" w:cs="Times New Roman"/>
          <w:b/>
          <w:color w:val="D81A1A"/>
          <w:sz w:val="28"/>
          <w:szCs w:val="26"/>
        </w:rPr>
        <w:t xml:space="preserve"> </w:t>
      </w:r>
    </w:p>
    <w:p w14:paraId="228588CA" w14:textId="77777777" w:rsidR="008C74CB" w:rsidRPr="008C74CB" w:rsidRDefault="008C74CB" w:rsidP="008C74CB">
      <w:pPr>
        <w:spacing w:after="0" w:line="240" w:lineRule="auto"/>
        <w:jc w:val="both"/>
        <w:textAlignment w:val="baseline"/>
        <w:rPr>
          <w:rFonts w:ascii="Times New Roman" w:eastAsia="Times New Roman" w:hAnsi="Times New Roman" w:cs="Segoe UI"/>
          <w:sz w:val="20"/>
          <w:szCs w:val="20"/>
          <w:lang w:val="fr-FR" w:eastAsia="fr-BE"/>
        </w:rPr>
      </w:pPr>
      <w:r w:rsidRPr="008C74CB">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r w:rsidRPr="008C74CB">
        <w:rPr>
          <w:rFonts w:eastAsia="Times New Roman" w:cs="Segoe UI"/>
          <w:sz w:val="20"/>
          <w:szCs w:val="20"/>
          <w:lang w:val="fr-FR" w:eastAsia="fr-BE"/>
        </w:rPr>
        <w:t>rons</w:t>
      </w:r>
      <w:r w:rsidRPr="008C74CB">
        <w:rPr>
          <w:rFonts w:ascii="Times New Roman" w:eastAsia="Times New Roman" w:hAnsi="Times New Roman" w:cs="Segoe UI"/>
          <w:sz w:val="20"/>
          <w:szCs w:val="20"/>
          <w:lang w:val="fr-FR" w:eastAsia="fr-BE"/>
        </w:rPr>
        <w:t> que le soumissionnaire ne se trouve pas dans un des cas d’exclusion suivants</w:t>
      </w:r>
      <w:r w:rsidRPr="008C74CB">
        <w:rPr>
          <w:rFonts w:ascii="Times New Roman" w:eastAsia="Times New Roman" w:hAnsi="Times New Roman" w:cs="Arial"/>
          <w:sz w:val="20"/>
          <w:szCs w:val="20"/>
          <w:lang w:val="fr-FR" w:eastAsia="fr-BE"/>
        </w:rPr>
        <w:t> </w:t>
      </w:r>
      <w:r w:rsidRPr="008C74CB">
        <w:rPr>
          <w:rFonts w:ascii="Times New Roman" w:eastAsia="Times New Roman" w:hAnsi="Times New Roman" w:cs="Segoe UI"/>
          <w:sz w:val="20"/>
          <w:szCs w:val="20"/>
          <w:lang w:val="fr-FR" w:eastAsia="fr-BE"/>
        </w:rPr>
        <w:t>: </w:t>
      </w:r>
    </w:p>
    <w:p w14:paraId="77DD72D7" w14:textId="77777777" w:rsidR="008C74CB" w:rsidRPr="008C74CB" w:rsidRDefault="008C74CB" w:rsidP="008C74CB">
      <w:pPr>
        <w:spacing w:after="0" w:line="240" w:lineRule="auto"/>
        <w:jc w:val="both"/>
        <w:textAlignment w:val="baseline"/>
        <w:rPr>
          <w:rFonts w:eastAsia="Times New Roman" w:cs="Segoe UI"/>
          <w:sz w:val="20"/>
          <w:szCs w:val="20"/>
          <w:lang w:val="fr-FR" w:eastAsia="fr-BE"/>
        </w:rPr>
      </w:pPr>
    </w:p>
    <w:p w14:paraId="058B8A8F" w14:textId="77777777" w:rsidR="008C74CB" w:rsidRPr="008C74CB" w:rsidRDefault="008C74CB">
      <w:pPr>
        <w:numPr>
          <w:ilvl w:val="0"/>
          <w:numId w:val="34"/>
        </w:numPr>
        <w:spacing w:after="0" w:line="240" w:lineRule="auto"/>
        <w:textAlignment w:val="baseline"/>
        <w:rPr>
          <w:rFonts w:eastAsia="Times New Roman" w:cs="Segoe UI"/>
          <w:sz w:val="20"/>
          <w:szCs w:val="20"/>
          <w:lang w:val="fr-FR" w:eastAsia="fr-BE"/>
        </w:rPr>
      </w:pPr>
      <w:r w:rsidRPr="008C74CB">
        <w:rPr>
          <w:rFonts w:eastAsia="Times New Roman" w:cs="Segoe UI"/>
          <w:sz w:val="20"/>
          <w:szCs w:val="20"/>
          <w:lang w:val="fr-FR" w:eastAsia="fr-BE"/>
        </w:rPr>
        <w:t>Le soumissionnaire ni un de ses dirigeants a fait l’objet d’une condamnation prononcée par une </w:t>
      </w:r>
      <w:r w:rsidRPr="008C74CB">
        <w:rPr>
          <w:rFonts w:eastAsia="Times New Roman" w:cs="Segoe UI"/>
          <w:b/>
          <w:bCs/>
          <w:sz w:val="20"/>
          <w:szCs w:val="20"/>
          <w:u w:val="single"/>
          <w:lang w:val="fr-FR" w:eastAsia="fr-BE"/>
        </w:rPr>
        <w:t>décision judiciaire ayant force de chose jugée</w:t>
      </w:r>
      <w:r w:rsidRPr="008C74CB">
        <w:rPr>
          <w:rFonts w:eastAsia="Times New Roman" w:cs="Segoe UI"/>
          <w:sz w:val="20"/>
          <w:szCs w:val="20"/>
          <w:lang w:val="fr-FR" w:eastAsia="fr-BE"/>
        </w:rPr>
        <w:t> pour l’une des infractions suivantes : </w:t>
      </w:r>
    </w:p>
    <w:p w14:paraId="554F4B84" w14:textId="77777777" w:rsidR="008C74CB" w:rsidRPr="008C74CB" w:rsidRDefault="008C74CB" w:rsidP="008C74CB">
      <w:pPr>
        <w:spacing w:after="0" w:line="240" w:lineRule="auto"/>
        <w:ind w:firstLine="705"/>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1° participation à une </w:t>
      </w:r>
      <w:r w:rsidRPr="008C74CB">
        <w:rPr>
          <w:rFonts w:eastAsia="Times New Roman" w:cs="Segoe UI"/>
          <w:b/>
          <w:bCs/>
          <w:sz w:val="20"/>
          <w:szCs w:val="20"/>
          <w:lang w:val="fr-FR" w:eastAsia="fr-BE"/>
        </w:rPr>
        <w:t>organisation criminelle</w:t>
      </w:r>
      <w:r w:rsidRPr="008C74CB">
        <w:rPr>
          <w:rFonts w:eastAsia="Times New Roman" w:cs="Segoe UI"/>
          <w:sz w:val="20"/>
          <w:szCs w:val="20"/>
          <w:lang w:val="fr-FR" w:eastAsia="fr-BE"/>
        </w:rPr>
        <w:t>; </w:t>
      </w:r>
    </w:p>
    <w:p w14:paraId="5E10F04D" w14:textId="77777777" w:rsidR="008C74CB" w:rsidRPr="008C74CB" w:rsidRDefault="008C74CB" w:rsidP="008C74CB">
      <w:pPr>
        <w:spacing w:after="0" w:line="240" w:lineRule="auto"/>
        <w:ind w:firstLine="705"/>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2° </w:t>
      </w:r>
      <w:r w:rsidRPr="008C74CB">
        <w:rPr>
          <w:rFonts w:eastAsia="Times New Roman" w:cs="Segoe UI"/>
          <w:b/>
          <w:bCs/>
          <w:sz w:val="20"/>
          <w:szCs w:val="20"/>
          <w:lang w:val="fr-FR" w:eastAsia="fr-BE"/>
        </w:rPr>
        <w:t>corruption</w:t>
      </w:r>
      <w:r w:rsidRPr="008C74CB">
        <w:rPr>
          <w:rFonts w:eastAsia="Times New Roman" w:cs="Segoe UI"/>
          <w:sz w:val="20"/>
          <w:szCs w:val="20"/>
          <w:lang w:val="fr-FR" w:eastAsia="fr-BE"/>
        </w:rPr>
        <w:t>; </w:t>
      </w:r>
    </w:p>
    <w:p w14:paraId="4ADFA2A6" w14:textId="77777777" w:rsidR="008C74CB" w:rsidRPr="008C74CB" w:rsidRDefault="008C74CB" w:rsidP="008C74CB">
      <w:pPr>
        <w:spacing w:after="0" w:line="240" w:lineRule="auto"/>
        <w:ind w:firstLine="705"/>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3° </w:t>
      </w:r>
      <w:r w:rsidRPr="008C74CB">
        <w:rPr>
          <w:rFonts w:eastAsia="Times New Roman" w:cs="Segoe UI"/>
          <w:b/>
          <w:bCs/>
          <w:sz w:val="20"/>
          <w:szCs w:val="20"/>
          <w:lang w:val="fr-FR" w:eastAsia="fr-BE"/>
        </w:rPr>
        <w:t>fraude</w:t>
      </w:r>
      <w:r w:rsidRPr="008C74CB">
        <w:rPr>
          <w:rFonts w:eastAsia="Times New Roman" w:cs="Segoe UI"/>
          <w:sz w:val="20"/>
          <w:szCs w:val="20"/>
          <w:lang w:val="fr-FR" w:eastAsia="fr-BE"/>
        </w:rPr>
        <w:t>; </w:t>
      </w:r>
    </w:p>
    <w:p w14:paraId="006F8AA2" w14:textId="77777777" w:rsidR="008C74CB" w:rsidRPr="008C74CB" w:rsidRDefault="008C74CB" w:rsidP="008C74CB">
      <w:pPr>
        <w:spacing w:after="0" w:line="240" w:lineRule="auto"/>
        <w:ind w:left="705"/>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4° infractions </w:t>
      </w:r>
      <w:r w:rsidRPr="008C74CB">
        <w:rPr>
          <w:rFonts w:eastAsia="Times New Roman" w:cs="Segoe UI"/>
          <w:b/>
          <w:bCs/>
          <w:sz w:val="20"/>
          <w:szCs w:val="20"/>
          <w:lang w:val="fr-FR" w:eastAsia="fr-BE"/>
        </w:rPr>
        <w:t>terroristes</w:t>
      </w:r>
      <w:r w:rsidRPr="008C74CB">
        <w:rPr>
          <w:rFonts w:eastAsia="Times New Roman" w:cs="Segoe UI"/>
          <w:sz w:val="20"/>
          <w:szCs w:val="20"/>
          <w:lang w:val="fr-FR" w:eastAsia="fr-BE"/>
        </w:rPr>
        <w:t>, infractions liées aux activités terroristes ou incitation à commettre une telle infraction, complicité ou tentative d’une telle infraction; </w:t>
      </w:r>
    </w:p>
    <w:p w14:paraId="52261189" w14:textId="77777777" w:rsidR="008C74CB" w:rsidRPr="008C74CB" w:rsidRDefault="008C74CB" w:rsidP="008C74CB">
      <w:pPr>
        <w:spacing w:after="0" w:line="240" w:lineRule="auto"/>
        <w:ind w:firstLine="705"/>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5° </w:t>
      </w:r>
      <w:r w:rsidRPr="008C74CB">
        <w:rPr>
          <w:rFonts w:eastAsia="Times New Roman" w:cs="Segoe UI"/>
          <w:b/>
          <w:bCs/>
          <w:sz w:val="20"/>
          <w:szCs w:val="20"/>
          <w:lang w:val="fr-FR" w:eastAsia="fr-BE"/>
        </w:rPr>
        <w:t>blanchimen</w:t>
      </w:r>
      <w:r w:rsidRPr="008C74CB">
        <w:rPr>
          <w:rFonts w:eastAsia="Times New Roman" w:cs="Segoe UI"/>
          <w:sz w:val="20"/>
          <w:szCs w:val="20"/>
          <w:lang w:val="fr-FR" w:eastAsia="fr-BE"/>
        </w:rPr>
        <w:t>t de capitaux ou </w:t>
      </w:r>
      <w:r w:rsidRPr="008C74CB">
        <w:rPr>
          <w:rFonts w:eastAsia="Times New Roman" w:cs="Segoe UI"/>
          <w:b/>
          <w:bCs/>
          <w:sz w:val="20"/>
          <w:szCs w:val="20"/>
          <w:lang w:val="fr-FR" w:eastAsia="fr-BE"/>
        </w:rPr>
        <w:t>financement du terrorisme</w:t>
      </w:r>
      <w:r w:rsidRPr="008C74CB">
        <w:rPr>
          <w:rFonts w:eastAsia="Times New Roman" w:cs="Segoe UI"/>
          <w:sz w:val="20"/>
          <w:szCs w:val="20"/>
          <w:lang w:val="fr-FR" w:eastAsia="fr-BE"/>
        </w:rPr>
        <w:t>; </w:t>
      </w:r>
    </w:p>
    <w:p w14:paraId="197BA6D0" w14:textId="77777777" w:rsidR="008C74CB" w:rsidRPr="008C74CB" w:rsidRDefault="008C74CB" w:rsidP="008C74CB">
      <w:pPr>
        <w:spacing w:after="0" w:line="240" w:lineRule="auto"/>
        <w:ind w:firstLine="705"/>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6° </w:t>
      </w:r>
      <w:r w:rsidRPr="008C74CB">
        <w:rPr>
          <w:rFonts w:eastAsia="Times New Roman" w:cs="Segoe UI"/>
          <w:b/>
          <w:bCs/>
          <w:sz w:val="20"/>
          <w:szCs w:val="20"/>
          <w:lang w:val="fr-FR" w:eastAsia="fr-BE"/>
        </w:rPr>
        <w:t>travail des enfants</w:t>
      </w:r>
      <w:r w:rsidRPr="008C74CB">
        <w:rPr>
          <w:rFonts w:eastAsia="Times New Roman" w:cs="Segoe UI"/>
          <w:sz w:val="20"/>
          <w:szCs w:val="20"/>
          <w:lang w:val="fr-FR" w:eastAsia="fr-BE"/>
        </w:rPr>
        <w:t> et autres formes de traite des êtres humains. </w:t>
      </w:r>
    </w:p>
    <w:p w14:paraId="37BB4A09" w14:textId="77777777" w:rsidR="008C74CB" w:rsidRPr="008C74CB" w:rsidRDefault="008C74CB" w:rsidP="008C74CB">
      <w:pPr>
        <w:spacing w:after="0" w:line="240" w:lineRule="auto"/>
        <w:ind w:firstLine="705"/>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7° occupation de ressortissants de pays tiers en </w:t>
      </w:r>
      <w:r w:rsidRPr="008C74CB">
        <w:rPr>
          <w:rFonts w:eastAsia="Times New Roman" w:cs="Segoe UI"/>
          <w:b/>
          <w:bCs/>
          <w:sz w:val="20"/>
          <w:szCs w:val="20"/>
          <w:lang w:val="fr-FR" w:eastAsia="fr-BE"/>
        </w:rPr>
        <w:t>séjour illégal</w:t>
      </w:r>
      <w:r w:rsidRPr="008C74CB">
        <w:rPr>
          <w:rFonts w:eastAsia="Times New Roman" w:cs="Segoe UI"/>
          <w:sz w:val="20"/>
          <w:szCs w:val="20"/>
          <w:lang w:val="fr-FR" w:eastAsia="fr-BE"/>
        </w:rPr>
        <w:t>. </w:t>
      </w:r>
    </w:p>
    <w:p w14:paraId="27141842" w14:textId="77777777" w:rsidR="008C74CB" w:rsidRPr="008C74CB" w:rsidRDefault="008C74CB" w:rsidP="008C74CB">
      <w:pPr>
        <w:spacing w:after="0" w:line="240" w:lineRule="auto"/>
        <w:ind w:left="705"/>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8° la création de sociétés offshore</w:t>
      </w:r>
    </w:p>
    <w:p w14:paraId="48F35F69" w14:textId="77777777" w:rsidR="008C74CB" w:rsidRPr="008C74CB" w:rsidRDefault="008C74CB" w:rsidP="008C74CB">
      <w:pPr>
        <w:spacing w:after="0" w:line="240" w:lineRule="auto"/>
        <w:ind w:left="705"/>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L’exclusion sur base de ce critère vaut pour une durée de 5 ans à compter de la date du jugement. </w:t>
      </w:r>
    </w:p>
    <w:p w14:paraId="3BA02B44" w14:textId="77777777" w:rsidR="008C74CB" w:rsidRPr="008C74CB" w:rsidRDefault="008C74CB" w:rsidP="008C74CB">
      <w:pPr>
        <w:spacing w:after="0" w:line="240" w:lineRule="auto"/>
        <w:ind w:left="360"/>
        <w:jc w:val="both"/>
        <w:textAlignment w:val="baseline"/>
        <w:rPr>
          <w:rFonts w:eastAsia="Times New Roman" w:cs="Segoe UI"/>
          <w:sz w:val="20"/>
          <w:szCs w:val="20"/>
          <w:lang w:val="fr-FR" w:eastAsia="fr-BE"/>
        </w:rPr>
      </w:pPr>
    </w:p>
    <w:p w14:paraId="0AA8ADAB" w14:textId="77777777" w:rsidR="008C74CB" w:rsidRPr="008C74CB" w:rsidRDefault="008C74CB">
      <w:pPr>
        <w:numPr>
          <w:ilvl w:val="0"/>
          <w:numId w:val="35"/>
        </w:numPr>
        <w:spacing w:after="0" w:line="240" w:lineRule="auto"/>
        <w:ind w:left="360" w:firstLine="0"/>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Le soumissionnaire ne satisfait pas à ses obligations relatives au </w:t>
      </w:r>
      <w:r w:rsidRPr="008C74CB">
        <w:rPr>
          <w:rFonts w:eastAsia="Times New Roman" w:cs="Segoe UI"/>
          <w:b/>
          <w:bCs/>
          <w:sz w:val="20"/>
          <w:szCs w:val="20"/>
          <w:u w:val="single"/>
          <w:lang w:val="fr-FR" w:eastAsia="fr-BE"/>
        </w:rPr>
        <w:t>paiement d’impôts et taxes ou de cotisations de sécurité sociale</w:t>
      </w:r>
      <w:r w:rsidRPr="008C74CB">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8C74CB">
        <w:rPr>
          <w:rFonts w:ascii="Times New Roman" w:eastAsia="Times New Roman" w:hAnsi="Times New Roman" w:cs="Arial"/>
          <w:sz w:val="20"/>
          <w:szCs w:val="20"/>
          <w:lang w:val="fr-FR" w:eastAsia="fr-BE"/>
        </w:rPr>
        <w:t> </w:t>
      </w:r>
      <w:r w:rsidRPr="008C74CB">
        <w:rPr>
          <w:rFonts w:eastAsia="Times New Roman" w:cs="Segoe UI"/>
          <w:sz w:val="20"/>
          <w:szCs w:val="20"/>
          <w:lang w:val="fr-FR" w:eastAsia="fr-BE"/>
        </w:rPr>
        <w:t>; </w:t>
      </w:r>
    </w:p>
    <w:p w14:paraId="041B240F" w14:textId="77777777" w:rsidR="008C74CB" w:rsidRPr="008C74CB" w:rsidRDefault="008C74CB" w:rsidP="008C74CB">
      <w:pPr>
        <w:spacing w:after="0" w:line="240" w:lineRule="auto"/>
        <w:ind w:left="720"/>
        <w:textAlignment w:val="baseline"/>
        <w:rPr>
          <w:rFonts w:eastAsia="Times New Roman" w:cs="Segoe UI"/>
          <w:sz w:val="20"/>
          <w:szCs w:val="20"/>
          <w:lang w:val="fr-FR" w:eastAsia="fr-BE"/>
        </w:rPr>
      </w:pPr>
      <w:r w:rsidRPr="008C74CB">
        <w:rPr>
          <w:rFonts w:eastAsia="Times New Roman" w:cs="Segoe UI"/>
          <w:sz w:val="20"/>
          <w:szCs w:val="20"/>
          <w:lang w:val="fr-FR" w:eastAsia="fr-BE"/>
        </w:rPr>
        <w:t> </w:t>
      </w:r>
    </w:p>
    <w:p w14:paraId="20430A00" w14:textId="77777777" w:rsidR="008C74CB" w:rsidRPr="008C74CB" w:rsidRDefault="008C74CB">
      <w:pPr>
        <w:numPr>
          <w:ilvl w:val="0"/>
          <w:numId w:val="36"/>
        </w:numPr>
        <w:spacing w:after="0" w:line="240" w:lineRule="auto"/>
        <w:ind w:left="360" w:firstLine="0"/>
        <w:jc w:val="both"/>
        <w:textAlignment w:val="baseline"/>
        <w:rPr>
          <w:rFonts w:eastAsia="Times New Roman" w:cs="Segoe UI"/>
          <w:color w:val="000000"/>
          <w:sz w:val="20"/>
          <w:szCs w:val="20"/>
          <w:lang w:val="fr-FR" w:eastAsia="fr-BE"/>
        </w:rPr>
      </w:pPr>
      <w:r w:rsidRPr="008C74CB">
        <w:rPr>
          <w:rFonts w:eastAsia="Times New Roman" w:cs="Segoe UI"/>
          <w:color w:val="000000"/>
          <w:sz w:val="20"/>
          <w:szCs w:val="20"/>
          <w:lang w:val="fr-FR" w:eastAsia="fr-BE"/>
        </w:rPr>
        <w:t>le soumissionnaire est en </w:t>
      </w:r>
      <w:r w:rsidRPr="008C74CB">
        <w:rPr>
          <w:rFonts w:eastAsia="Times New Roman" w:cs="Arial"/>
          <w:b/>
          <w:bCs/>
          <w:color w:val="000000"/>
          <w:sz w:val="20"/>
          <w:szCs w:val="20"/>
          <w:u w:val="single"/>
          <w:lang w:val="fr-FR" w:eastAsia="fr-BE"/>
        </w:rPr>
        <w:t>état de faillite, de liquidation, de cessation d’activités, de réorganisation judiciaire</w:t>
      </w:r>
      <w:r w:rsidRPr="008C74CB">
        <w:rPr>
          <w:rFonts w:eastAsia="Times New Roman" w:cs="Segoe UI"/>
          <w:b/>
          <w:bCs/>
          <w:color w:val="000000"/>
          <w:sz w:val="20"/>
          <w:szCs w:val="20"/>
          <w:u w:val="single"/>
          <w:lang w:val="fr-FR" w:eastAsia="fr-BE"/>
        </w:rPr>
        <w:t>,</w:t>
      </w:r>
      <w:r w:rsidRPr="008C74CB">
        <w:rPr>
          <w:rFonts w:eastAsia="Times New Roman" w:cs="Segoe UI"/>
          <w:color w:val="000000"/>
          <w:sz w:val="20"/>
          <w:szCs w:val="20"/>
          <w:lang w:val="fr-FR" w:eastAsia="fr-BE"/>
        </w:rPr>
        <w:t> ou a fait l’aveu de sa faillite</w:t>
      </w:r>
      <w:r w:rsidRPr="008C74CB">
        <w:rPr>
          <w:rFonts w:eastAsia="Times New Roman" w:cs="Segoe UI"/>
          <w:color w:val="000000"/>
          <w:sz w:val="20"/>
          <w:szCs w:val="20"/>
          <w:u w:val="single"/>
          <w:lang w:val="fr-FR" w:eastAsia="fr-BE"/>
        </w:rPr>
        <w:t>,</w:t>
      </w:r>
      <w:r w:rsidRPr="008C74CB">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46E35E78" w14:textId="77777777" w:rsidR="008C74CB" w:rsidRPr="008C74CB" w:rsidRDefault="008C74CB" w:rsidP="008C74CB">
      <w:pPr>
        <w:spacing w:after="0" w:line="240" w:lineRule="auto"/>
        <w:ind w:left="720"/>
        <w:textAlignment w:val="baseline"/>
        <w:rPr>
          <w:rFonts w:eastAsia="Times New Roman" w:cs="Segoe UI"/>
          <w:sz w:val="20"/>
          <w:szCs w:val="20"/>
          <w:lang w:val="fr-FR" w:eastAsia="fr-BE"/>
        </w:rPr>
      </w:pPr>
      <w:r w:rsidRPr="008C74CB">
        <w:rPr>
          <w:rFonts w:eastAsia="Times New Roman" w:cs="Segoe UI"/>
          <w:sz w:val="20"/>
          <w:szCs w:val="20"/>
          <w:lang w:val="fr-FR" w:eastAsia="fr-BE"/>
        </w:rPr>
        <w:t> </w:t>
      </w:r>
    </w:p>
    <w:p w14:paraId="1BABEB7A" w14:textId="77777777" w:rsidR="008C74CB" w:rsidRPr="008C74CB" w:rsidRDefault="008C74CB">
      <w:pPr>
        <w:numPr>
          <w:ilvl w:val="0"/>
          <w:numId w:val="37"/>
        </w:numPr>
        <w:spacing w:after="0" w:line="240" w:lineRule="auto"/>
        <w:ind w:firstLine="0"/>
        <w:textAlignment w:val="baseline"/>
        <w:rPr>
          <w:rFonts w:eastAsia="Times New Roman" w:cs="Segoe UI"/>
          <w:sz w:val="20"/>
          <w:szCs w:val="20"/>
          <w:lang w:val="fr-FR" w:eastAsia="fr-BE"/>
        </w:rPr>
      </w:pPr>
      <w:r w:rsidRPr="008C74CB">
        <w:rPr>
          <w:rFonts w:eastAsia="Times New Roman" w:cs="Segoe UI"/>
          <w:sz w:val="20"/>
          <w:szCs w:val="20"/>
          <w:lang w:val="fr-FR" w:eastAsia="fr-BE"/>
        </w:rPr>
        <w:t>le soumissionnaire</w:t>
      </w:r>
      <w:r w:rsidRPr="008C74CB">
        <w:rPr>
          <w:rFonts w:eastAsia="Times New Roman" w:cs="Segoe UI"/>
          <w:sz w:val="20"/>
          <w:szCs w:val="20"/>
          <w:u w:val="single"/>
          <w:lang w:val="fr-FR" w:eastAsia="fr-BE"/>
        </w:rPr>
        <w:t> ou un de ses dirigeants</w:t>
      </w:r>
      <w:r w:rsidRPr="008C74CB">
        <w:rPr>
          <w:rFonts w:eastAsia="Times New Roman" w:cs="Segoe UI"/>
          <w:sz w:val="20"/>
          <w:szCs w:val="20"/>
          <w:lang w:val="fr-FR" w:eastAsia="fr-BE"/>
        </w:rPr>
        <w:t> a commis une </w:t>
      </w:r>
      <w:r w:rsidRPr="008C74CB">
        <w:rPr>
          <w:rFonts w:eastAsia="Times New Roman" w:cs="Segoe UI"/>
          <w:b/>
          <w:bCs/>
          <w:sz w:val="20"/>
          <w:szCs w:val="20"/>
          <w:u w:val="single"/>
          <w:lang w:val="fr-FR" w:eastAsia="fr-BE"/>
        </w:rPr>
        <w:t>faute professionnelle grave qui remet en cause son intégrité.</w:t>
      </w:r>
      <w:r w:rsidRPr="008C74CB">
        <w:rPr>
          <w:rFonts w:eastAsia="Times New Roman" w:cs="Segoe UI"/>
          <w:sz w:val="20"/>
          <w:szCs w:val="20"/>
          <w:lang w:val="fr-FR" w:eastAsia="fr-BE"/>
        </w:rPr>
        <w:t> </w:t>
      </w:r>
      <w:r w:rsidRPr="008C74CB">
        <w:rPr>
          <w:rFonts w:eastAsia="Times New Roman" w:cs="Segoe UI"/>
          <w:sz w:val="20"/>
          <w:szCs w:val="20"/>
          <w:lang w:val="fr-FR" w:eastAsia="fr-BE"/>
        </w:rPr>
        <w:br/>
        <w:t> </w:t>
      </w:r>
      <w:r w:rsidRPr="008C74CB">
        <w:rPr>
          <w:rFonts w:eastAsia="Times New Roman" w:cs="Segoe UI"/>
          <w:sz w:val="20"/>
          <w:szCs w:val="20"/>
          <w:lang w:val="fr-FR" w:eastAsia="fr-BE"/>
        </w:rPr>
        <w:br/>
        <w:t>Sont entre autres considérées comme telle faute professionnelle grave</w:t>
      </w:r>
      <w:r w:rsidRPr="008C74CB">
        <w:rPr>
          <w:rFonts w:ascii="Times New Roman" w:eastAsia="Times New Roman" w:hAnsi="Times New Roman" w:cs="Arial"/>
          <w:sz w:val="20"/>
          <w:szCs w:val="20"/>
          <w:lang w:val="fr-FR" w:eastAsia="fr-BE"/>
        </w:rPr>
        <w:t> </w:t>
      </w:r>
      <w:r w:rsidRPr="008C74CB">
        <w:rPr>
          <w:rFonts w:eastAsia="Times New Roman" w:cs="Segoe UI"/>
          <w:sz w:val="20"/>
          <w:szCs w:val="20"/>
          <w:lang w:val="fr-FR" w:eastAsia="fr-BE"/>
        </w:rPr>
        <w:t>:  </w:t>
      </w:r>
    </w:p>
    <w:p w14:paraId="2D755E8B" w14:textId="77777777" w:rsidR="008C74CB" w:rsidRPr="008C74CB" w:rsidRDefault="008C74CB" w:rsidP="008C74CB">
      <w:pPr>
        <w:spacing w:after="0" w:line="240" w:lineRule="auto"/>
        <w:ind w:left="720"/>
        <w:textAlignment w:val="baseline"/>
        <w:rPr>
          <w:rFonts w:eastAsia="Times New Roman" w:cs="Segoe UI"/>
          <w:sz w:val="20"/>
          <w:szCs w:val="20"/>
          <w:lang w:val="fr-FR" w:eastAsia="fr-BE"/>
        </w:rPr>
      </w:pPr>
      <w:r w:rsidRPr="008C74CB">
        <w:rPr>
          <w:rFonts w:eastAsia="Times New Roman" w:cs="Segoe UI"/>
          <w:sz w:val="20"/>
          <w:szCs w:val="20"/>
          <w:lang w:val="fr-FR" w:eastAsia="fr-BE"/>
        </w:rPr>
        <w:t> une infraction à la Politique de Enabel concernant l’exploitation et les abus sexuels – juin 2019</w:t>
      </w:r>
    </w:p>
    <w:p w14:paraId="0AB8CF52" w14:textId="77777777" w:rsidR="008C74CB" w:rsidRPr="008C74CB" w:rsidRDefault="008C74CB">
      <w:pPr>
        <w:numPr>
          <w:ilvl w:val="0"/>
          <w:numId w:val="38"/>
        </w:numPr>
        <w:spacing w:after="0" w:line="240" w:lineRule="auto"/>
        <w:ind w:left="1080" w:firstLine="0"/>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une infraction à la Politique de Enabel concernant la maîtrise des risques de fraude et de corruption – juin 2019 </w:t>
      </w:r>
      <w:r w:rsidRPr="008C74CB">
        <w:rPr>
          <w:rFonts w:eastAsia="Times New Roman" w:cs="Segoe UI"/>
          <w:color w:val="0078D4"/>
          <w:sz w:val="20"/>
          <w:szCs w:val="20"/>
          <w:u w:val="single"/>
          <w:shd w:val="clear" w:color="auto" w:fill="FFFF00"/>
          <w:lang w:val="fr-FR" w:eastAsia="fr-BE"/>
        </w:rPr>
        <w:t>&lt;lien&gt;</w:t>
      </w:r>
      <w:r w:rsidRPr="008C74CB">
        <w:rPr>
          <w:rFonts w:eastAsia="Times New Roman" w:cs="Segoe UI"/>
          <w:sz w:val="20"/>
          <w:szCs w:val="20"/>
          <w:lang w:val="fr-FR" w:eastAsia="fr-BE"/>
        </w:rPr>
        <w:t>;  </w:t>
      </w:r>
    </w:p>
    <w:p w14:paraId="6EF62194" w14:textId="77777777" w:rsidR="008C74CB" w:rsidRPr="008C74CB" w:rsidRDefault="008C74CB">
      <w:pPr>
        <w:numPr>
          <w:ilvl w:val="0"/>
          <w:numId w:val="39"/>
        </w:numPr>
        <w:spacing w:after="0" w:line="240" w:lineRule="auto"/>
        <w:ind w:firstLine="0"/>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une infraction relative </w:t>
      </w:r>
      <w:r w:rsidRPr="008C74CB">
        <w:rPr>
          <w:rFonts w:eastAsia="Times New Roman" w:cs="Arial"/>
          <w:sz w:val="20"/>
          <w:szCs w:val="20"/>
          <w:lang w:val="fr-FR" w:eastAsia="fr-BE"/>
        </w:rPr>
        <w:t>à</w:t>
      </w:r>
      <w:r w:rsidRPr="008C74CB">
        <w:rPr>
          <w:rFonts w:eastAsia="Times New Roman" w:cs="Segoe UI"/>
          <w:sz w:val="20"/>
          <w:szCs w:val="20"/>
          <w:lang w:val="fr-FR" w:eastAsia="fr-BE"/>
        </w:rPr>
        <w:t> une disposition d’ordre réglementaire de la législation locale applicable relative au harcèlement sexuel au travail</w:t>
      </w:r>
      <w:r w:rsidRPr="008C74CB">
        <w:rPr>
          <w:rFonts w:ascii="Times New Roman" w:eastAsia="Times New Roman" w:hAnsi="Times New Roman" w:cs="Arial"/>
          <w:sz w:val="20"/>
          <w:szCs w:val="20"/>
          <w:lang w:val="fr-FR" w:eastAsia="fr-BE"/>
        </w:rPr>
        <w:t> </w:t>
      </w:r>
      <w:r w:rsidRPr="008C74CB">
        <w:rPr>
          <w:rFonts w:eastAsia="Times New Roman" w:cs="Segoe UI"/>
          <w:sz w:val="20"/>
          <w:szCs w:val="20"/>
          <w:lang w:val="fr-FR" w:eastAsia="fr-BE"/>
        </w:rPr>
        <w:t>; </w:t>
      </w:r>
    </w:p>
    <w:p w14:paraId="73730BB8" w14:textId="77777777" w:rsidR="008C74CB" w:rsidRPr="008C74CB" w:rsidRDefault="008C74CB">
      <w:pPr>
        <w:numPr>
          <w:ilvl w:val="0"/>
          <w:numId w:val="40"/>
        </w:numPr>
        <w:spacing w:after="0" w:line="240" w:lineRule="auto"/>
        <w:ind w:left="1080" w:firstLine="0"/>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8C74CB">
        <w:rPr>
          <w:rFonts w:ascii="Times New Roman" w:eastAsia="Times New Roman" w:hAnsi="Times New Roman" w:cs="Arial"/>
          <w:sz w:val="20"/>
          <w:szCs w:val="20"/>
          <w:lang w:val="fr-FR" w:eastAsia="fr-BE"/>
        </w:rPr>
        <w:t> </w:t>
      </w:r>
      <w:r w:rsidRPr="008C74CB">
        <w:rPr>
          <w:rFonts w:eastAsia="Times New Roman" w:cs="Segoe UI"/>
          <w:sz w:val="20"/>
          <w:szCs w:val="20"/>
          <w:lang w:val="fr-FR" w:eastAsia="fr-BE"/>
        </w:rPr>
        <w:t>; </w:t>
      </w:r>
    </w:p>
    <w:p w14:paraId="1F9593D9" w14:textId="77777777" w:rsidR="008C74CB" w:rsidRPr="008C74CB" w:rsidRDefault="008C74CB">
      <w:pPr>
        <w:numPr>
          <w:ilvl w:val="0"/>
          <w:numId w:val="41"/>
        </w:numPr>
        <w:spacing w:after="0" w:line="240" w:lineRule="auto"/>
        <w:ind w:left="1080" w:firstLine="0"/>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lorsque Enabel dispose d’élements suffisamment plausibles pour conclure que le soumissionnaire a commis des actes, conclu des conventions ou procédé à des ententes en vue de fausser la concurrence. </w:t>
      </w:r>
    </w:p>
    <w:p w14:paraId="4855A501" w14:textId="77777777" w:rsidR="008C74CB" w:rsidRPr="008C74CB" w:rsidRDefault="008C74CB" w:rsidP="008C74CB">
      <w:pPr>
        <w:spacing w:after="0" w:line="240" w:lineRule="auto"/>
        <w:ind w:left="708"/>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18A7E18C" w14:textId="77777777" w:rsidR="008C74CB" w:rsidRPr="008C74CB" w:rsidRDefault="008C74CB" w:rsidP="008C74CB">
      <w:pPr>
        <w:spacing w:after="0" w:line="240" w:lineRule="auto"/>
        <w:ind w:left="720"/>
        <w:textAlignment w:val="baseline"/>
        <w:rPr>
          <w:rFonts w:eastAsia="Times New Roman" w:cs="Segoe UI"/>
          <w:sz w:val="20"/>
          <w:szCs w:val="20"/>
          <w:lang w:val="fr-FR" w:eastAsia="fr-BE"/>
        </w:rPr>
      </w:pPr>
      <w:r w:rsidRPr="008C74CB">
        <w:rPr>
          <w:rFonts w:eastAsia="Times New Roman" w:cs="Segoe UI"/>
          <w:sz w:val="20"/>
          <w:szCs w:val="20"/>
          <w:lang w:val="fr-FR" w:eastAsia="fr-BE"/>
        </w:rPr>
        <w:t> </w:t>
      </w:r>
    </w:p>
    <w:p w14:paraId="7B846497" w14:textId="77777777" w:rsidR="008C74CB" w:rsidRPr="008C74CB" w:rsidRDefault="008C74CB">
      <w:pPr>
        <w:numPr>
          <w:ilvl w:val="0"/>
          <w:numId w:val="42"/>
        </w:numPr>
        <w:spacing w:after="0" w:line="240" w:lineRule="auto"/>
        <w:ind w:left="360" w:firstLine="0"/>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lorsqu’il ne peut être remédié à un conflit d’intérêts par d’autres mesures moins intrusives; </w:t>
      </w:r>
    </w:p>
    <w:p w14:paraId="2113DF8E" w14:textId="77777777" w:rsidR="008C74CB" w:rsidRPr="008C74CB" w:rsidRDefault="008C74CB" w:rsidP="008C74CB">
      <w:pPr>
        <w:spacing w:after="0" w:line="240" w:lineRule="auto"/>
        <w:ind w:left="720"/>
        <w:textAlignment w:val="baseline"/>
        <w:rPr>
          <w:rFonts w:eastAsia="Times New Roman" w:cs="Segoe UI"/>
          <w:sz w:val="20"/>
          <w:szCs w:val="20"/>
          <w:lang w:val="fr-FR" w:eastAsia="fr-BE"/>
        </w:rPr>
      </w:pPr>
      <w:r w:rsidRPr="008C74CB">
        <w:rPr>
          <w:rFonts w:eastAsia="Times New Roman" w:cs="Segoe UI"/>
          <w:sz w:val="20"/>
          <w:szCs w:val="20"/>
          <w:lang w:val="fr-FR" w:eastAsia="fr-BE"/>
        </w:rPr>
        <w:t> </w:t>
      </w:r>
    </w:p>
    <w:p w14:paraId="1274173E" w14:textId="77777777" w:rsidR="008C74CB" w:rsidRPr="008C74CB" w:rsidRDefault="008C74CB">
      <w:pPr>
        <w:numPr>
          <w:ilvl w:val="0"/>
          <w:numId w:val="43"/>
        </w:numPr>
        <w:spacing w:after="0" w:line="240" w:lineRule="auto"/>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des </w:t>
      </w:r>
      <w:r w:rsidRPr="008C74CB">
        <w:rPr>
          <w:rFonts w:eastAsia="Times New Roman" w:cs="Segoe UI"/>
          <w:b/>
          <w:bCs/>
          <w:sz w:val="20"/>
          <w:szCs w:val="20"/>
          <w:lang w:val="fr-FR" w:eastAsia="fr-BE"/>
        </w:rPr>
        <w:t>défaillances importantes ou persistantes</w:t>
      </w:r>
      <w:r w:rsidRPr="008C74CB">
        <w:rPr>
          <w:rFonts w:eastAsia="Times New Roman" w:cs="Segoe UI"/>
          <w:sz w:val="20"/>
          <w:szCs w:val="20"/>
          <w:lang w:val="fr-FR" w:eastAsia="fr-BE"/>
        </w:rPr>
        <w:t> du soumissionnaire ont été constatées lors de l’exécution d’une </w:t>
      </w:r>
      <w:r w:rsidRPr="008C74CB">
        <w:rPr>
          <w:rFonts w:eastAsia="Times New Roman" w:cs="Segoe UI"/>
          <w:b/>
          <w:bCs/>
          <w:sz w:val="20"/>
          <w:szCs w:val="20"/>
          <w:lang w:val="fr-FR" w:eastAsia="fr-BE"/>
        </w:rPr>
        <w:t>obligation essentielle</w:t>
      </w:r>
      <w:r w:rsidRPr="008C74CB">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8C74CB">
        <w:rPr>
          <w:rFonts w:eastAsia="Times New Roman" w:cs="Segoe UI"/>
          <w:sz w:val="20"/>
          <w:szCs w:val="20"/>
          <w:lang w:val="fr-FR" w:eastAsia="fr-BE"/>
        </w:rPr>
        <w:br/>
        <w:t xml:space="preserve">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w:t>
      </w:r>
      <w:r w:rsidRPr="008C74CB">
        <w:rPr>
          <w:rFonts w:eastAsia="Times New Roman" w:cs="Segoe UI"/>
          <w:sz w:val="20"/>
          <w:szCs w:val="20"/>
          <w:lang w:val="fr-FR" w:eastAsia="fr-BE"/>
        </w:rPr>
        <w:lastRenderedPageBreak/>
        <w:t>en matière de droit environnemental, social et du travail. </w:t>
      </w:r>
      <w:r w:rsidRPr="008C74CB">
        <w:rPr>
          <w:rFonts w:eastAsia="Times New Roman" w:cs="Segoe UI"/>
          <w:sz w:val="20"/>
          <w:szCs w:val="20"/>
          <w:lang w:val="fr-FR" w:eastAsia="fr-BE"/>
        </w:rPr>
        <w:br/>
        <w:t>La présence du soumissionnaire sur la liste d’exclusion Enabel en raison d’une telle défaillance sert d’un tel constat. </w:t>
      </w:r>
    </w:p>
    <w:p w14:paraId="0AAC5209" w14:textId="77777777" w:rsidR="008C74CB" w:rsidRPr="008C74CB" w:rsidRDefault="008C74CB" w:rsidP="008C74CB">
      <w:pPr>
        <w:spacing w:after="0" w:line="240" w:lineRule="auto"/>
        <w:ind w:left="705"/>
        <w:jc w:val="both"/>
        <w:textAlignment w:val="baseline"/>
        <w:rPr>
          <w:rFonts w:eastAsia="Times New Roman" w:cs="Segoe UI"/>
          <w:sz w:val="20"/>
          <w:szCs w:val="20"/>
          <w:lang w:val="fr-FR" w:eastAsia="fr-BE"/>
        </w:rPr>
      </w:pPr>
    </w:p>
    <w:p w14:paraId="0FD3D2B4" w14:textId="77777777" w:rsidR="008C74CB" w:rsidRPr="008C74CB" w:rsidRDefault="008C74CB">
      <w:pPr>
        <w:numPr>
          <w:ilvl w:val="0"/>
          <w:numId w:val="43"/>
        </w:numPr>
        <w:spacing w:after="0" w:line="240" w:lineRule="auto"/>
        <w:ind w:left="360" w:firstLine="0"/>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C46F60B" w14:textId="77777777" w:rsidR="008C74CB" w:rsidRPr="008C74CB" w:rsidRDefault="008C74CB" w:rsidP="008C74CB">
      <w:pPr>
        <w:spacing w:after="0" w:line="240" w:lineRule="auto"/>
        <w:ind w:left="360"/>
        <w:jc w:val="both"/>
        <w:textAlignment w:val="baseline"/>
        <w:rPr>
          <w:rFonts w:eastAsia="Times New Roman" w:cs="Segoe UI"/>
          <w:sz w:val="20"/>
          <w:szCs w:val="20"/>
          <w:lang w:val="fr-FR" w:eastAsia="fr-BE"/>
        </w:rPr>
      </w:pPr>
    </w:p>
    <w:p w14:paraId="5959D5BE" w14:textId="77777777" w:rsidR="008C74CB" w:rsidRPr="008C74CB" w:rsidRDefault="008C74CB">
      <w:pPr>
        <w:numPr>
          <w:ilvl w:val="0"/>
          <w:numId w:val="43"/>
        </w:numPr>
        <w:spacing w:after="0" w:line="240" w:lineRule="auto"/>
        <w:ind w:left="360" w:firstLine="0"/>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8C74CB">
        <w:rPr>
          <w:rFonts w:ascii="Times New Roman" w:eastAsia="Times New Roman" w:hAnsi="Times New Roman" w:cs="Arial"/>
          <w:sz w:val="20"/>
          <w:szCs w:val="20"/>
          <w:lang w:val="fr-FR" w:eastAsia="fr-BE"/>
        </w:rPr>
        <w:t> </w:t>
      </w:r>
      <w:r w:rsidRPr="008C74CB">
        <w:rPr>
          <w:rFonts w:eastAsia="Times New Roman" w:cs="Segoe UI"/>
          <w:sz w:val="20"/>
          <w:szCs w:val="20"/>
          <w:lang w:val="fr-FR" w:eastAsia="fr-BE"/>
        </w:rPr>
        <w:t>:</w:t>
      </w:r>
    </w:p>
    <w:p w14:paraId="6669BA61" w14:textId="77777777" w:rsidR="008C74CB" w:rsidRPr="008C74CB" w:rsidRDefault="008C74CB" w:rsidP="008C74CB">
      <w:pPr>
        <w:spacing w:after="0" w:line="240" w:lineRule="auto"/>
        <w:ind w:left="360"/>
        <w:jc w:val="both"/>
        <w:textAlignment w:val="baseline"/>
        <w:rPr>
          <w:rFonts w:eastAsia="Times New Roman" w:cs="Segoe UI"/>
          <w:sz w:val="20"/>
          <w:szCs w:val="20"/>
          <w:lang w:val="fr-FR" w:eastAsia="fr-BE"/>
        </w:rPr>
      </w:pPr>
    </w:p>
    <w:p w14:paraId="01200BB6" w14:textId="77777777" w:rsidR="008C74CB" w:rsidRPr="008C74CB" w:rsidRDefault="008C74CB" w:rsidP="008C74CB">
      <w:pPr>
        <w:spacing w:after="0" w:line="240" w:lineRule="auto"/>
        <w:ind w:left="360"/>
        <w:jc w:val="both"/>
        <w:textAlignment w:val="baseline"/>
        <w:rPr>
          <w:rFonts w:eastAsia="Times New Roman" w:cs="Segoe UI"/>
          <w:sz w:val="20"/>
          <w:szCs w:val="20"/>
          <w:lang w:val="fr-FR" w:eastAsia="fr-BE"/>
        </w:rPr>
      </w:pPr>
      <w:r w:rsidRPr="008C74CB">
        <w:rPr>
          <w:rFonts w:eastAsia="Times New Roman" w:cs="Segoe UI"/>
          <w:sz w:val="20"/>
          <w:szCs w:val="20"/>
          <w:lang w:val="fr-FR" w:eastAsia="fr-BE"/>
        </w:rPr>
        <w:t xml:space="preserve">Pour les Nations Unies, les listes peuvent être consultées à l’adresse suivante : </w:t>
      </w:r>
      <w:hyperlink r:id="rId31" w:history="1">
        <w:r w:rsidRPr="008C74CB">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8C74CB">
        <w:rPr>
          <w:rFonts w:eastAsia="Times New Roman" w:cs="Segoe UI"/>
          <w:sz w:val="20"/>
          <w:szCs w:val="20"/>
          <w:lang w:val="fr-FR" w:eastAsia="fr-BE"/>
        </w:rPr>
        <w:t xml:space="preserve">  </w:t>
      </w:r>
      <w:r w:rsidRPr="008C74CB">
        <w:rPr>
          <w:rFonts w:eastAsia="Times New Roman" w:cs="Segoe UI"/>
          <w:sz w:val="20"/>
          <w:szCs w:val="20"/>
          <w:lang w:val="fr-FR" w:eastAsia="fr-BE"/>
        </w:rPr>
        <w:br/>
      </w:r>
      <w:r w:rsidRPr="008C74CB">
        <w:rPr>
          <w:rFonts w:eastAsia="Times New Roman" w:cs="Segoe UI"/>
          <w:sz w:val="20"/>
          <w:szCs w:val="20"/>
          <w:lang w:val="fr-FR" w:eastAsia="fr-BE"/>
        </w:rPr>
        <w:br/>
        <w:t xml:space="preserve">Pour l’Union européenne, les listes peuvent être consultées à l’adresse suivante : </w:t>
      </w:r>
      <w:hyperlink r:id="rId32" w:history="1">
        <w:r w:rsidRPr="008C74CB">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456DEAE2" w14:textId="77777777" w:rsidR="008C74CB" w:rsidRPr="008C74CB" w:rsidRDefault="00000000" w:rsidP="008C74CB">
      <w:pPr>
        <w:spacing w:before="100" w:beforeAutospacing="1" w:after="100" w:afterAutospacing="1" w:line="240" w:lineRule="auto"/>
        <w:ind w:left="360"/>
        <w:textAlignment w:val="baseline"/>
        <w:rPr>
          <w:rFonts w:eastAsia="Times New Roman" w:cs="Segoe UI"/>
          <w:sz w:val="20"/>
          <w:szCs w:val="20"/>
          <w:lang w:val="fr-FR" w:eastAsia="fr-BE"/>
        </w:rPr>
      </w:pPr>
      <w:hyperlink r:id="rId33" w:history="1">
        <w:r w:rsidR="008C74CB" w:rsidRPr="008C74CB">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8C74CB" w:rsidRPr="008C74CB">
        <w:rPr>
          <w:rFonts w:eastAsia="Times New Roman" w:cs="Segoe UI"/>
          <w:sz w:val="20"/>
          <w:szCs w:val="20"/>
          <w:lang w:val="fr-FR" w:eastAsia="fr-BE"/>
        </w:rPr>
        <w:br/>
      </w:r>
      <w:r w:rsidR="008C74CB" w:rsidRPr="008C74CB">
        <w:rPr>
          <w:rFonts w:eastAsia="Times New Roman" w:cs="Segoe UI"/>
          <w:sz w:val="20"/>
          <w:szCs w:val="20"/>
          <w:lang w:val="fr-FR" w:eastAsia="fr-BE"/>
        </w:rPr>
        <w:br/>
      </w:r>
      <w:hyperlink r:id="rId34" w:history="1">
        <w:r w:rsidR="008C74CB" w:rsidRPr="008C74CB">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8C74CB" w:rsidRPr="008C74CB">
        <w:rPr>
          <w:rFonts w:eastAsia="Times New Roman" w:cs="Segoe UI"/>
          <w:sz w:val="20"/>
          <w:szCs w:val="20"/>
          <w:lang w:val="fr-FR" w:eastAsia="fr-BE"/>
        </w:rPr>
        <w:br/>
      </w:r>
      <w:r w:rsidR="008C74CB" w:rsidRPr="008C74CB">
        <w:rPr>
          <w:rFonts w:eastAsia="Times New Roman" w:cs="Segoe UI"/>
          <w:sz w:val="20"/>
          <w:szCs w:val="20"/>
          <w:lang w:val="fr-FR" w:eastAsia="fr-BE"/>
        </w:rPr>
        <w:br/>
        <w:t xml:space="preserve">Pour la Belgique : </w:t>
      </w:r>
      <w:hyperlink r:id="rId35" w:history="1">
        <w:r w:rsidR="008C74CB" w:rsidRPr="008C74CB">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24D8A88F" w14:textId="77777777" w:rsidR="008C74CB" w:rsidRPr="008C74CB" w:rsidRDefault="008C74CB">
      <w:pPr>
        <w:numPr>
          <w:ilvl w:val="0"/>
          <w:numId w:val="43"/>
        </w:numPr>
        <w:spacing w:after="160"/>
        <w:rPr>
          <w:rFonts w:eastAsia="Times New Roman" w:cs="Segoe UI"/>
          <w:sz w:val="20"/>
          <w:szCs w:val="20"/>
          <w:lang w:val="fr-FR" w:eastAsia="nl-BE"/>
        </w:rPr>
      </w:pPr>
      <w:r w:rsidRPr="008C74CB">
        <w:rPr>
          <w:rFonts w:eastAsia="Calibri" w:cs="Segoe UI"/>
          <w:sz w:val="20"/>
          <w:szCs w:val="20"/>
          <w:lang w:val="fr-FR"/>
        </w:rPr>
        <w:t xml:space="preserve"> </w:t>
      </w:r>
      <w:r w:rsidRPr="008C74CB">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C74DB1" w14:textId="77777777" w:rsidR="008C74CB" w:rsidRPr="008C74CB" w:rsidRDefault="008C74CB" w:rsidP="008C74CB">
      <w:pPr>
        <w:ind w:left="360"/>
        <w:rPr>
          <w:rFonts w:eastAsia="Times New Roman" w:cs="Segoe UI"/>
          <w:sz w:val="20"/>
          <w:szCs w:val="20"/>
          <w:lang w:val="fr-FR" w:eastAsia="nl-BE"/>
        </w:rPr>
      </w:pPr>
      <w:r w:rsidRPr="008C74CB">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si: </w:t>
      </w:r>
    </w:p>
    <w:p w14:paraId="46FC4DAD" w14:textId="77777777" w:rsidR="008C74CB" w:rsidRPr="008C74CB" w:rsidRDefault="008C74CB" w:rsidP="008C74CB">
      <w:pPr>
        <w:ind w:left="708"/>
        <w:rPr>
          <w:rFonts w:eastAsia="Times New Roman" w:cs="Segoe UI"/>
          <w:sz w:val="20"/>
          <w:szCs w:val="20"/>
          <w:lang w:val="fr-FR" w:eastAsia="nl-BE"/>
        </w:rPr>
      </w:pPr>
      <w:r w:rsidRPr="008C74CB">
        <w:rPr>
          <w:rFonts w:eastAsia="Times New Roman" w:cs="Segoe UI"/>
          <w:sz w:val="20"/>
          <w:szCs w:val="20"/>
          <w:lang w:val="fr-FR" w:eastAsia="nl-BE"/>
        </w:rPr>
        <w:t>a.</w:t>
      </w:r>
      <w:r w:rsidRPr="008C74CB">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583CBF89" w14:textId="77777777" w:rsidR="008C74CB" w:rsidRPr="008C74CB" w:rsidRDefault="008C74CB" w:rsidP="008C74CB">
      <w:pPr>
        <w:ind w:left="360" w:firstLine="348"/>
        <w:rPr>
          <w:rFonts w:eastAsia="Times New Roman" w:cs="Segoe UI"/>
          <w:sz w:val="20"/>
          <w:szCs w:val="20"/>
          <w:lang w:val="fr-FR" w:eastAsia="nl-BE"/>
        </w:rPr>
      </w:pPr>
      <w:r w:rsidRPr="008C74CB">
        <w:rPr>
          <w:rFonts w:eastAsia="Times New Roman" w:cs="Segoe UI"/>
          <w:sz w:val="20"/>
          <w:szCs w:val="20"/>
          <w:lang w:val="fr-FR" w:eastAsia="nl-BE"/>
        </w:rPr>
        <w:t>b.</w:t>
      </w:r>
      <w:r w:rsidRPr="008C74CB">
        <w:rPr>
          <w:rFonts w:eastAsia="Times New Roman" w:cs="Segoe UI"/>
          <w:sz w:val="20"/>
          <w:szCs w:val="20"/>
          <w:lang w:val="fr-FR" w:eastAsia="nl-BE"/>
        </w:rPr>
        <w:tab/>
        <w:t xml:space="preserve">Enabel est déjà en possession des documents concernés. </w:t>
      </w:r>
    </w:p>
    <w:p w14:paraId="2D8CD4DF" w14:textId="77777777" w:rsidR="008C74CB" w:rsidRPr="008C74CB" w:rsidRDefault="008C74CB" w:rsidP="008C74CB">
      <w:pPr>
        <w:ind w:left="708"/>
        <w:rPr>
          <w:rFonts w:eastAsia="Times New Roman" w:cs="Segoe UI"/>
          <w:sz w:val="20"/>
          <w:szCs w:val="20"/>
          <w:lang w:val="fr-FR" w:eastAsia="nl-BE"/>
        </w:rPr>
      </w:pPr>
      <w:r w:rsidRPr="008C74CB">
        <w:rPr>
          <w:rFonts w:eastAsia="Times New Roman" w:cs="Segoe UI"/>
          <w:sz w:val="20"/>
          <w:szCs w:val="20"/>
          <w:lang w:val="fr-FR" w:eastAsia="nl-BE"/>
        </w:rPr>
        <w:t xml:space="preserve"> Le soumissionnaire consent formellement à ce que Enabel ait accès aux documents justificatifs étayant les informations fournies dans le présent document. </w:t>
      </w:r>
    </w:p>
    <w:p w14:paraId="0ECF2A49" w14:textId="77777777" w:rsidR="008C74CB" w:rsidRPr="008C74CB" w:rsidRDefault="008C74CB" w:rsidP="008C74CB">
      <w:pPr>
        <w:ind w:left="360"/>
        <w:rPr>
          <w:rFonts w:eastAsia="Times New Roman" w:cs="Segoe UI"/>
          <w:sz w:val="20"/>
          <w:szCs w:val="20"/>
          <w:lang w:val="fr-FR" w:eastAsia="nl-BE"/>
        </w:rPr>
      </w:pPr>
      <w:r w:rsidRPr="008C74CB">
        <w:rPr>
          <w:rFonts w:eastAsia="Times New Roman" w:cs="Segoe UI"/>
          <w:sz w:val="20"/>
          <w:szCs w:val="20"/>
          <w:lang w:val="fr-FR" w:eastAsia="nl-BE"/>
        </w:rPr>
        <w:t>Date</w:t>
      </w:r>
    </w:p>
    <w:p w14:paraId="3C95D9A2" w14:textId="77777777" w:rsidR="008C74CB" w:rsidRPr="008C74CB" w:rsidRDefault="008C74CB" w:rsidP="008C74CB">
      <w:pPr>
        <w:ind w:left="360"/>
        <w:rPr>
          <w:rFonts w:eastAsia="Times New Roman" w:cs="Segoe UI"/>
          <w:sz w:val="20"/>
          <w:szCs w:val="20"/>
          <w:lang w:val="fr-FR" w:eastAsia="nl-BE"/>
        </w:rPr>
      </w:pPr>
      <w:r w:rsidRPr="008C74CB">
        <w:rPr>
          <w:rFonts w:eastAsia="Times New Roman" w:cs="Segoe UI"/>
          <w:sz w:val="20"/>
          <w:szCs w:val="20"/>
          <w:lang w:val="fr-FR" w:eastAsia="nl-BE"/>
        </w:rPr>
        <w:t xml:space="preserve">Localisation </w:t>
      </w:r>
    </w:p>
    <w:p w14:paraId="5BCAEEA5" w14:textId="5532AF53" w:rsidR="008C74CB" w:rsidRDefault="008C74CB" w:rsidP="008C74CB">
      <w:pPr>
        <w:ind w:left="360"/>
        <w:rPr>
          <w:rFonts w:eastAsia="Times New Roman" w:cs="Segoe UI"/>
          <w:sz w:val="20"/>
          <w:szCs w:val="20"/>
          <w:lang w:val="fr-FR" w:eastAsia="nl-BE"/>
        </w:rPr>
      </w:pPr>
      <w:r w:rsidRPr="008C74CB">
        <w:rPr>
          <w:rFonts w:eastAsia="Times New Roman" w:cs="Segoe UI"/>
          <w:sz w:val="20"/>
          <w:szCs w:val="20"/>
          <w:lang w:val="fr-FR" w:eastAsia="nl-BE"/>
        </w:rPr>
        <w:t>Signature</w:t>
      </w:r>
    </w:p>
    <w:p w14:paraId="176474DC" w14:textId="77777777" w:rsidR="008C74CB" w:rsidRDefault="008C74CB" w:rsidP="008C74CB">
      <w:pPr>
        <w:ind w:left="360"/>
        <w:rPr>
          <w:rFonts w:eastAsia="Times New Roman" w:cs="Segoe UI"/>
          <w:sz w:val="20"/>
          <w:szCs w:val="20"/>
          <w:lang w:val="fr-FR" w:eastAsia="nl-BE"/>
        </w:rPr>
        <w:sectPr w:rsidR="008C74CB" w:rsidSect="00153F18">
          <w:pgSz w:w="11905" w:h="16837"/>
          <w:pgMar w:top="1417" w:right="1417" w:bottom="1417" w:left="1417" w:header="720" w:footer="720" w:gutter="0"/>
          <w:paperSrc w:first="11" w:other="11"/>
          <w:cols w:space="708"/>
          <w:docGrid w:linePitch="326"/>
        </w:sectPr>
      </w:pPr>
    </w:p>
    <w:p w14:paraId="147CEB88" w14:textId="77777777" w:rsidR="008C74CB" w:rsidRPr="008C74CB" w:rsidRDefault="008C74CB" w:rsidP="008C74CB">
      <w:pPr>
        <w:ind w:left="360"/>
        <w:rPr>
          <w:rFonts w:eastAsia="Times New Roman" w:cs="Segoe UI"/>
          <w:sz w:val="20"/>
          <w:szCs w:val="20"/>
          <w:lang w:val="fr-FR" w:eastAsia="nl-BE"/>
        </w:rPr>
      </w:pPr>
    </w:p>
    <w:p w14:paraId="13322522" w14:textId="77777777" w:rsidR="008C74CB" w:rsidRPr="008C74CB" w:rsidRDefault="008C74CB">
      <w:pPr>
        <w:keepNext/>
        <w:keepLines/>
        <w:numPr>
          <w:ilvl w:val="1"/>
          <w:numId w:val="33"/>
        </w:numPr>
        <w:spacing w:before="120" w:after="120" w:line="240" w:lineRule="auto"/>
        <w:outlineLvl w:val="1"/>
        <w:rPr>
          <w:rFonts w:ascii="Calibri" w:eastAsia="Times New Roman" w:hAnsi="Calibri" w:cs="Times New Roman"/>
          <w:b/>
          <w:color w:val="D81A1A"/>
          <w:sz w:val="28"/>
          <w:szCs w:val="26"/>
        </w:rPr>
      </w:pPr>
      <w:bookmarkStart w:id="165" w:name="_Toc52268504"/>
      <w:bookmarkStart w:id="166" w:name="_Toc52533035"/>
      <w:bookmarkStart w:id="167" w:name="_Toc52751220"/>
      <w:r w:rsidRPr="008C74CB">
        <w:rPr>
          <w:rFonts w:ascii="Calibri" w:eastAsia="Times New Roman" w:hAnsi="Calibri" w:cs="Times New Roman"/>
          <w:b/>
          <w:color w:val="D81A1A"/>
          <w:sz w:val="28"/>
          <w:szCs w:val="26"/>
        </w:rPr>
        <w:t>Déclaration intégrité soumissionnaires</w:t>
      </w:r>
      <w:bookmarkEnd w:id="165"/>
      <w:bookmarkEnd w:id="166"/>
      <w:bookmarkEnd w:id="167"/>
    </w:p>
    <w:p w14:paraId="05C74021"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 xml:space="preserve">Par la présente, je / nous, agissant en ma/notre qualité de représentant(s) légal/légaux du soumissionnaire précité, déclare/rons ce qui suit : </w:t>
      </w:r>
    </w:p>
    <w:p w14:paraId="47F3DCFF" w14:textId="77777777" w:rsidR="008C74CB" w:rsidRPr="008C74CB" w:rsidRDefault="008C74CB">
      <w:pPr>
        <w:numPr>
          <w:ilvl w:val="0"/>
          <w:numId w:val="44"/>
        </w:numPr>
        <w:spacing w:after="0" w:line="278" w:lineRule="auto"/>
        <w:jc w:val="both"/>
        <w:rPr>
          <w:rFonts w:eastAsia="Calibri" w:cs="Arial"/>
        </w:rPr>
      </w:pPr>
      <w:r w:rsidRPr="008C74CB">
        <w:rPr>
          <w:rFonts w:eastAsia="Calibri" w:cs="Arial"/>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71720683" w14:textId="77777777" w:rsidR="008C74CB" w:rsidRPr="008C74CB" w:rsidRDefault="008C74CB">
      <w:pPr>
        <w:numPr>
          <w:ilvl w:val="0"/>
          <w:numId w:val="44"/>
        </w:numPr>
        <w:spacing w:after="0" w:line="278" w:lineRule="auto"/>
        <w:jc w:val="both"/>
        <w:rPr>
          <w:rFonts w:eastAsia="Calibri" w:cs="Arial"/>
        </w:rPr>
      </w:pPr>
      <w:r w:rsidRPr="008C74CB">
        <w:rPr>
          <w:rFonts w:eastAsia="Calibri" w:cs="Arial"/>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3E70D4AA" w14:textId="77777777" w:rsidR="008C74CB" w:rsidRPr="008C74CB" w:rsidRDefault="008C74CB">
      <w:pPr>
        <w:numPr>
          <w:ilvl w:val="0"/>
          <w:numId w:val="44"/>
        </w:numPr>
        <w:spacing w:after="0" w:line="278" w:lineRule="auto"/>
        <w:jc w:val="both"/>
        <w:rPr>
          <w:rFonts w:eastAsia="Calibri" w:cs="Arial"/>
        </w:rPr>
      </w:pPr>
      <w:r w:rsidRPr="008C74CB">
        <w:rPr>
          <w:rFonts w:eastAsia="Calibri" w:cs="Arial"/>
        </w:rPr>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099B4804" w14:textId="77777777" w:rsidR="008C74CB" w:rsidRPr="008C74CB" w:rsidRDefault="008C74CB" w:rsidP="008C74CB">
      <w:pPr>
        <w:widowControl w:val="0"/>
        <w:suppressAutoHyphens/>
        <w:spacing w:before="60" w:after="60" w:line="288" w:lineRule="auto"/>
        <w:jc w:val="both"/>
        <w:rPr>
          <w:rFonts w:eastAsia="Calibri" w:cs="Arial"/>
          <w:kern w:val="18"/>
          <w:sz w:val="20"/>
        </w:rPr>
      </w:pPr>
    </w:p>
    <w:p w14:paraId="25267528" w14:textId="77777777" w:rsidR="008C74CB" w:rsidRPr="008C74CB" w:rsidRDefault="008C74CB" w:rsidP="008C74CB">
      <w:pPr>
        <w:widowControl w:val="0"/>
        <w:suppressAutoHyphens/>
        <w:spacing w:before="60" w:after="60" w:line="288" w:lineRule="auto"/>
        <w:jc w:val="both"/>
        <w:rPr>
          <w:rFonts w:eastAsia="Calibri" w:cs="Arial"/>
          <w:kern w:val="18"/>
          <w:sz w:val="20"/>
        </w:rPr>
      </w:pPr>
      <w:r w:rsidRPr="008C74CB">
        <w:rPr>
          <w:rFonts w:eastAsia="Calibri" w:cs="Arial"/>
          <w:kern w:val="18"/>
          <w:sz w:val="20"/>
        </w:rPr>
        <w:t xml:space="preserve">Si le marché précité devait être attribué au soumissionnaire, je/nous déclare/rons, par ailleurs, marquer mon/notre accord avec les dispositions suivantes : </w:t>
      </w:r>
    </w:p>
    <w:p w14:paraId="4F693FBF" w14:textId="77777777" w:rsidR="008C74CB" w:rsidRPr="008C74CB" w:rsidRDefault="008C74CB">
      <w:pPr>
        <w:numPr>
          <w:ilvl w:val="0"/>
          <w:numId w:val="45"/>
        </w:numPr>
        <w:spacing w:after="0" w:line="278" w:lineRule="auto"/>
        <w:jc w:val="both"/>
        <w:rPr>
          <w:rFonts w:eastAsia="Calibri" w:cs="Arial"/>
        </w:rPr>
      </w:pPr>
      <w:r w:rsidRPr="008C74CB">
        <w:rPr>
          <w:rFonts w:eastAsia="Calibri" w:cs="Arial"/>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3BF4F6B" w14:textId="77777777" w:rsidR="008C74CB" w:rsidRPr="008C74CB" w:rsidRDefault="008C74CB">
      <w:pPr>
        <w:numPr>
          <w:ilvl w:val="0"/>
          <w:numId w:val="45"/>
        </w:numPr>
        <w:spacing w:after="0" w:line="278" w:lineRule="auto"/>
        <w:jc w:val="both"/>
        <w:rPr>
          <w:rFonts w:eastAsia="Calibri" w:cs="Arial"/>
        </w:rPr>
      </w:pPr>
      <w:r w:rsidRPr="008C74CB">
        <w:rPr>
          <w:rFonts w:eastAsia="Calibri" w:cs="Arial"/>
        </w:rPr>
        <w:t>Tout contrat (marché public) sera résilié, dès lors qu’il s’avérerait que l’attribution du contrat ou son exécution aurait donné lieu à l’obtention ou l’offre des avantages appréciables en argent précités.</w:t>
      </w:r>
    </w:p>
    <w:p w14:paraId="2D5664DC" w14:textId="77777777" w:rsidR="008C74CB" w:rsidRPr="008C74CB" w:rsidRDefault="008C74CB">
      <w:pPr>
        <w:numPr>
          <w:ilvl w:val="0"/>
          <w:numId w:val="45"/>
        </w:numPr>
        <w:spacing w:after="0" w:line="278" w:lineRule="auto"/>
        <w:jc w:val="both"/>
        <w:rPr>
          <w:rFonts w:eastAsia="Calibri" w:cs="Arial"/>
        </w:rPr>
      </w:pPr>
      <w:r w:rsidRPr="008C74CB">
        <w:rPr>
          <w:rFonts w:eastAsia="Calibri" w:cs="Arial"/>
        </w:rPr>
        <w:t xml:space="preserve">Tout manquement à se conformer à une ou plusieurs des clauses déontologiques </w:t>
      </w:r>
      <w:r w:rsidRPr="008C74CB">
        <w:rPr>
          <w:rFonts w:eastAsia="Calibri" w:cs="Arial"/>
          <w:highlight w:val="yellow"/>
        </w:rPr>
        <w:t>aboutira</w:t>
      </w:r>
      <w:r w:rsidRPr="008C74CB">
        <w:rPr>
          <w:rFonts w:eastAsia="Calibri" w:cs="Arial"/>
        </w:rPr>
        <w:t xml:space="preserve"> à l’exclusion du contractant du présent marché et d’autres marchés publics pour Enabel.</w:t>
      </w:r>
    </w:p>
    <w:p w14:paraId="66680D1C" w14:textId="77777777" w:rsidR="008C74CB" w:rsidRPr="008C74CB" w:rsidRDefault="008C74CB" w:rsidP="008C74CB">
      <w:pPr>
        <w:spacing w:after="0" w:line="278" w:lineRule="auto"/>
        <w:ind w:left="720"/>
        <w:jc w:val="both"/>
        <w:rPr>
          <w:rFonts w:eastAsia="Calibri" w:cs="Arial"/>
        </w:rPr>
      </w:pPr>
    </w:p>
    <w:p w14:paraId="40CBC60F" w14:textId="77777777" w:rsidR="008C74CB" w:rsidRPr="008C74CB" w:rsidRDefault="008C74CB" w:rsidP="008C74CB">
      <w:pPr>
        <w:widowControl w:val="0"/>
        <w:suppressAutoHyphens/>
        <w:spacing w:before="60" w:after="60" w:line="288" w:lineRule="auto"/>
        <w:jc w:val="both"/>
        <w:rPr>
          <w:rFonts w:eastAsia="Calibri" w:cs="Arial"/>
          <w:kern w:val="18"/>
          <w:szCs w:val="21"/>
        </w:rPr>
      </w:pPr>
      <w:r w:rsidRPr="008C74CB">
        <w:rPr>
          <w:rFonts w:eastAsia="Calibri" w:cs="Arial"/>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47A13F3" w14:textId="77777777" w:rsidR="008C74CB" w:rsidRPr="008C74CB" w:rsidRDefault="008C74CB" w:rsidP="008C74CB">
      <w:pPr>
        <w:spacing w:after="120" w:line="480" w:lineRule="auto"/>
        <w:rPr>
          <w:rFonts w:eastAsia="Calibri" w:cs="Arial"/>
          <w:kern w:val="18"/>
          <w:szCs w:val="21"/>
        </w:rPr>
      </w:pPr>
      <w:r w:rsidRPr="008C74CB">
        <w:rPr>
          <w:rFonts w:eastAsia="Calibri" w:cs="Arial"/>
          <w:kern w:val="18"/>
          <w:szCs w:val="21"/>
        </w:rPr>
        <w:t xml:space="preserve">Date </w:t>
      </w:r>
    </w:p>
    <w:p w14:paraId="3A5C3DB3" w14:textId="77777777" w:rsidR="008C74CB" w:rsidRPr="008C74CB" w:rsidRDefault="008C74CB" w:rsidP="008C74CB">
      <w:pPr>
        <w:spacing w:after="120" w:line="480" w:lineRule="auto"/>
        <w:rPr>
          <w:rFonts w:eastAsia="Calibri" w:cs="Arial"/>
          <w:kern w:val="18"/>
          <w:szCs w:val="21"/>
        </w:rPr>
      </w:pPr>
      <w:r w:rsidRPr="008C74CB">
        <w:rPr>
          <w:rFonts w:eastAsia="Calibri" w:cs="Arial"/>
          <w:kern w:val="18"/>
          <w:szCs w:val="21"/>
        </w:rPr>
        <w:t xml:space="preserve">Localisation </w:t>
      </w:r>
    </w:p>
    <w:p w14:paraId="7FB7CF7E" w14:textId="03E3D519" w:rsidR="008C74CB" w:rsidRDefault="008C74CB" w:rsidP="008C74CB">
      <w:pPr>
        <w:spacing w:after="120" w:line="480" w:lineRule="auto"/>
        <w:rPr>
          <w:rFonts w:eastAsia="Calibri" w:cs="Arial"/>
          <w:kern w:val="18"/>
          <w:szCs w:val="21"/>
        </w:rPr>
      </w:pPr>
      <w:r w:rsidRPr="008C74CB">
        <w:rPr>
          <w:rFonts w:eastAsia="Calibri" w:cs="Arial"/>
          <w:kern w:val="18"/>
          <w:szCs w:val="21"/>
        </w:rPr>
        <w:t xml:space="preserve">Signature </w:t>
      </w:r>
    </w:p>
    <w:p w14:paraId="0BD221A7" w14:textId="77777777" w:rsidR="008C74CB" w:rsidRDefault="008C74CB" w:rsidP="008C74CB">
      <w:pPr>
        <w:spacing w:after="120" w:line="480" w:lineRule="auto"/>
        <w:rPr>
          <w:rFonts w:eastAsia="Calibri" w:cs="Arial"/>
          <w:kern w:val="18"/>
          <w:szCs w:val="21"/>
        </w:rPr>
        <w:sectPr w:rsidR="008C74CB" w:rsidSect="00153F18">
          <w:pgSz w:w="11905" w:h="16837"/>
          <w:pgMar w:top="1417" w:right="1417" w:bottom="1417" w:left="1417" w:header="720" w:footer="720" w:gutter="0"/>
          <w:paperSrc w:first="11" w:other="11"/>
          <w:cols w:space="708"/>
          <w:docGrid w:linePitch="326"/>
        </w:sectPr>
      </w:pPr>
    </w:p>
    <w:p w14:paraId="5672C3E6" w14:textId="77777777" w:rsidR="008C74CB" w:rsidRPr="008C74CB" w:rsidRDefault="008C74CB" w:rsidP="008C74CB">
      <w:pPr>
        <w:spacing w:after="120" w:line="480" w:lineRule="auto"/>
        <w:rPr>
          <w:rFonts w:eastAsia="Calibri" w:cs="Arial"/>
          <w:kern w:val="18"/>
          <w:szCs w:val="21"/>
        </w:rPr>
      </w:pPr>
    </w:p>
    <w:p w14:paraId="49A02250" w14:textId="77777777" w:rsidR="008C74CB" w:rsidRPr="008C74CB" w:rsidRDefault="008C74CB">
      <w:pPr>
        <w:keepNext/>
        <w:keepLines/>
        <w:numPr>
          <w:ilvl w:val="1"/>
          <w:numId w:val="33"/>
        </w:numPr>
        <w:spacing w:before="120" w:after="120" w:line="240" w:lineRule="auto"/>
        <w:outlineLvl w:val="1"/>
        <w:rPr>
          <w:rFonts w:ascii="Calibri" w:eastAsia="Times New Roman" w:hAnsi="Calibri" w:cs="Times New Roman"/>
          <w:b/>
          <w:color w:val="D81A1A"/>
          <w:sz w:val="28"/>
          <w:szCs w:val="26"/>
        </w:rPr>
      </w:pPr>
      <w:bookmarkStart w:id="168" w:name="_Toc51592073"/>
      <w:bookmarkStart w:id="169" w:name="_Toc52268505"/>
      <w:bookmarkStart w:id="170" w:name="_Toc52533036"/>
      <w:bookmarkStart w:id="171" w:name="_Toc52751221"/>
      <w:r w:rsidRPr="008C74CB">
        <w:rPr>
          <w:rFonts w:ascii="Calibri" w:eastAsia="Times New Roman" w:hAnsi="Calibri" w:cs="Times New Roman"/>
          <w:b/>
          <w:color w:val="D81A1A"/>
          <w:sz w:val="28"/>
          <w:szCs w:val="26"/>
        </w:rPr>
        <w:t>Dossier de sélection – capacité économique</w:t>
      </w:r>
      <w:bookmarkEnd w:id="168"/>
      <w:bookmarkEnd w:id="169"/>
      <w:bookmarkEnd w:id="170"/>
      <w:bookmarkEnd w:id="171"/>
      <w:r w:rsidRPr="008C74CB">
        <w:rPr>
          <w:rFonts w:ascii="Calibri" w:eastAsia="Times New Roman" w:hAnsi="Calibri" w:cs="Times New Roman"/>
          <w:b/>
          <w:color w:val="D81A1A"/>
          <w:sz w:val="28"/>
          <w:szCs w:val="26"/>
        </w:rPr>
        <w:t xml:space="preserve"> </w:t>
      </w:r>
    </w:p>
    <w:tbl>
      <w:tblPr>
        <w:tblW w:w="8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24"/>
        <w:gridCol w:w="2103"/>
      </w:tblGrid>
      <w:tr w:rsidR="008C74CB" w:rsidRPr="008C74CB" w14:paraId="09801793" w14:textId="77777777" w:rsidTr="008C74CB">
        <w:trPr>
          <w:cantSplit/>
          <w:trHeight w:val="373"/>
        </w:trPr>
        <w:tc>
          <w:tcPr>
            <w:tcW w:w="8052" w:type="dxa"/>
            <w:gridSpan w:val="3"/>
            <w:tcBorders>
              <w:top w:val="single" w:sz="4" w:space="0" w:color="auto"/>
              <w:left w:val="single" w:sz="4" w:space="0" w:color="auto"/>
              <w:bottom w:val="single" w:sz="4" w:space="0" w:color="auto"/>
              <w:right w:val="single" w:sz="4" w:space="0" w:color="auto"/>
            </w:tcBorders>
            <w:hideMark/>
          </w:tcPr>
          <w:p w14:paraId="1F51358D" w14:textId="77777777" w:rsidR="008C74CB" w:rsidRPr="008C74CB" w:rsidRDefault="008C74CB" w:rsidP="008C74CB">
            <w:pPr>
              <w:rPr>
                <w:rFonts w:eastAsia="Calibri" w:cs="Arial"/>
                <w:b/>
                <w:bCs/>
                <w:sz w:val="20"/>
                <w:lang w:val="fr-FR"/>
              </w:rPr>
            </w:pPr>
            <w:r w:rsidRPr="008C74CB">
              <w:rPr>
                <w:rFonts w:eastAsia="Calibri" w:cs="Arial"/>
                <w:b/>
                <w:bCs/>
                <w:sz w:val="20"/>
                <w:szCs w:val="20"/>
              </w:rPr>
              <w:t>Capacité économique et financière – voir art. 67 de l’A.R. du  18.04.2017</w:t>
            </w:r>
          </w:p>
        </w:tc>
      </w:tr>
      <w:tr w:rsidR="008C74CB" w:rsidRPr="008C74CB" w14:paraId="08A97752" w14:textId="77777777" w:rsidTr="008C74CB">
        <w:trPr>
          <w:cantSplit/>
          <w:trHeight w:val="373"/>
        </w:trPr>
        <w:tc>
          <w:tcPr>
            <w:tcW w:w="5925" w:type="dxa"/>
            <w:tcBorders>
              <w:top w:val="single" w:sz="4" w:space="0" w:color="auto"/>
              <w:left w:val="single" w:sz="4" w:space="0" w:color="auto"/>
              <w:bottom w:val="single" w:sz="4" w:space="0" w:color="auto"/>
              <w:right w:val="single" w:sz="4" w:space="0" w:color="auto"/>
            </w:tcBorders>
          </w:tcPr>
          <w:p w14:paraId="4FD814AF" w14:textId="0D7643AA" w:rsidR="008C74CB" w:rsidRPr="008C74CB" w:rsidRDefault="008C74CB" w:rsidP="008C74CB">
            <w:pPr>
              <w:spacing w:before="120" w:after="120" w:line="240" w:lineRule="auto"/>
              <w:jc w:val="both"/>
              <w:rPr>
                <w:rFonts w:eastAsia="Calibri" w:cs="Arial"/>
                <w:kern w:val="18"/>
                <w:szCs w:val="21"/>
              </w:rPr>
            </w:pPr>
            <w:r w:rsidRPr="008C74CB">
              <w:rPr>
                <w:rFonts w:eastAsia="Calibri" w:cs="Arial"/>
                <w:kern w:val="18"/>
                <w:szCs w:val="21"/>
              </w:rPr>
              <w:t xml:space="preserve">Le soumissionnaire doit avoir réalisé au cours d’un des trois derniers exercices un chiffre d’affaires total au moins égal à </w:t>
            </w:r>
            <w:r>
              <w:rPr>
                <w:rFonts w:eastAsia="Calibri" w:cs="Arial"/>
                <w:kern w:val="18"/>
                <w:szCs w:val="21"/>
              </w:rPr>
              <w:t>150.000</w:t>
            </w:r>
            <w:r w:rsidRPr="008C74CB">
              <w:rPr>
                <w:rFonts w:eastAsia="Calibri" w:cs="Arial"/>
                <w:kern w:val="18"/>
                <w:szCs w:val="21"/>
              </w:rPr>
              <w:t xml:space="preserve"> EUROS .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p w14:paraId="6836130F" w14:textId="0D0E7A1F" w:rsidR="008C74CB" w:rsidRPr="008C74CB" w:rsidRDefault="008C74CB" w:rsidP="008C74CB">
            <w:pPr>
              <w:spacing w:before="120" w:after="120" w:line="240" w:lineRule="auto"/>
              <w:jc w:val="both"/>
              <w:rPr>
                <w:rFonts w:eastAsia="Times New Roman" w:cs="Arial"/>
                <w:sz w:val="20"/>
                <w:szCs w:val="20"/>
                <w:lang w:val="fr-FR"/>
              </w:rPr>
            </w:pPr>
          </w:p>
        </w:tc>
        <w:tc>
          <w:tcPr>
            <w:tcW w:w="2127" w:type="dxa"/>
            <w:gridSpan w:val="2"/>
            <w:tcBorders>
              <w:top w:val="single" w:sz="4" w:space="0" w:color="auto"/>
              <w:left w:val="single" w:sz="4" w:space="0" w:color="auto"/>
              <w:bottom w:val="single" w:sz="4" w:space="0" w:color="auto"/>
              <w:right w:val="single" w:sz="4" w:space="0" w:color="auto"/>
            </w:tcBorders>
          </w:tcPr>
          <w:p w14:paraId="4B8000BF" w14:textId="26970CFE" w:rsidR="008C74CB" w:rsidRPr="008C74CB" w:rsidRDefault="008C74CB" w:rsidP="008C74CB">
            <w:pPr>
              <w:spacing w:before="120" w:after="120" w:line="240" w:lineRule="auto"/>
              <w:jc w:val="both"/>
              <w:rPr>
                <w:rFonts w:eastAsia="Times New Roman" w:cs="Arial"/>
                <w:sz w:val="20"/>
                <w:szCs w:val="20"/>
                <w:lang w:val="fr-FR"/>
              </w:rPr>
            </w:pPr>
            <w:r>
              <w:rPr>
                <w:rFonts w:eastAsia="Times New Roman" w:cs="Arial"/>
                <w:sz w:val="20"/>
                <w:szCs w:val="20"/>
                <w:lang w:val="fr-FR"/>
              </w:rPr>
              <w:t>Déclaration du chiffre annuel sur les trois dernières années.</w:t>
            </w:r>
          </w:p>
        </w:tc>
      </w:tr>
      <w:tr w:rsidR="008C74CB" w:rsidRPr="008C74CB" w14:paraId="3268D5AE" w14:textId="77777777" w:rsidTr="004D5A18">
        <w:trPr>
          <w:cantSplit/>
          <w:trHeight w:val="2637"/>
        </w:trPr>
        <w:tc>
          <w:tcPr>
            <w:tcW w:w="5949" w:type="dxa"/>
            <w:gridSpan w:val="2"/>
            <w:tcBorders>
              <w:top w:val="single" w:sz="4" w:space="0" w:color="auto"/>
              <w:left w:val="single" w:sz="4" w:space="0" w:color="auto"/>
              <w:bottom w:val="single" w:sz="4" w:space="0" w:color="auto"/>
              <w:right w:val="single" w:sz="4" w:space="0" w:color="auto"/>
            </w:tcBorders>
          </w:tcPr>
          <w:p w14:paraId="03C57647" w14:textId="77777777" w:rsidR="008C74CB" w:rsidRPr="008C74CB" w:rsidRDefault="008C74CB" w:rsidP="008C74CB">
            <w:pPr>
              <w:spacing w:before="120" w:after="120" w:line="240" w:lineRule="auto"/>
              <w:jc w:val="both"/>
              <w:rPr>
                <w:rFonts w:eastAsia="Calibri" w:cs="Arial"/>
                <w:kern w:val="18"/>
                <w:szCs w:val="21"/>
              </w:rPr>
            </w:pPr>
          </w:p>
          <w:p w14:paraId="49573A24" w14:textId="77777777" w:rsidR="008C74CB" w:rsidRPr="008C74CB" w:rsidRDefault="008C74CB" w:rsidP="008C74CB">
            <w:pPr>
              <w:spacing w:before="120" w:after="120" w:line="240" w:lineRule="auto"/>
              <w:jc w:val="both"/>
              <w:rPr>
                <w:rFonts w:eastAsia="Calibri" w:cs="Arial"/>
                <w:kern w:val="18"/>
                <w:szCs w:val="21"/>
              </w:rPr>
            </w:pPr>
            <w:r w:rsidRPr="008C74CB">
              <w:rPr>
                <w:rFonts w:eastAsia="Calibri" w:cs="Arial"/>
                <w:kern w:val="18"/>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325E4155" w14:textId="77777777" w:rsidR="008C74CB" w:rsidRPr="008C74CB" w:rsidRDefault="008C74CB">
            <w:pPr>
              <w:numPr>
                <w:ilvl w:val="0"/>
                <w:numId w:val="46"/>
              </w:numPr>
              <w:spacing w:before="120" w:after="120" w:line="240" w:lineRule="auto"/>
              <w:jc w:val="both"/>
              <w:rPr>
                <w:rFonts w:eastAsia="Calibri" w:cs="Arial"/>
                <w:kern w:val="18"/>
                <w:szCs w:val="21"/>
              </w:rPr>
            </w:pPr>
            <w:r w:rsidRPr="008C74CB">
              <w:rPr>
                <w:rFonts w:eastAsia="Calibri" w:cs="Arial"/>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64FD33F1" w14:textId="77777777" w:rsidR="008C74CB" w:rsidRPr="008C74CB" w:rsidRDefault="008C74CB">
            <w:pPr>
              <w:numPr>
                <w:ilvl w:val="0"/>
                <w:numId w:val="46"/>
              </w:numPr>
              <w:spacing w:before="120" w:after="120" w:line="240" w:lineRule="auto"/>
              <w:jc w:val="both"/>
              <w:rPr>
                <w:rFonts w:eastAsia="Calibri" w:cs="Arial"/>
                <w:kern w:val="18"/>
                <w:szCs w:val="21"/>
              </w:rPr>
            </w:pPr>
            <w:r w:rsidRPr="008C74CB">
              <w:rPr>
                <w:rFonts w:eastAsia="Calibri" w:cs="Arial"/>
                <w:kern w:val="18"/>
                <w:szCs w:val="21"/>
              </w:rPr>
              <w:t>Le pouvoir adjudicateur vérifiera, si les entités à la capacité desquelles l’opérateur économique entend avoir recours remplissent les critères de sélection et s’il existe des motifs d’exclusion dans leur chef.</w:t>
            </w:r>
          </w:p>
          <w:p w14:paraId="6A13EECD" w14:textId="4D5973E2" w:rsidR="008C74CB" w:rsidRPr="008C74CB" w:rsidRDefault="008C74CB">
            <w:pPr>
              <w:numPr>
                <w:ilvl w:val="0"/>
                <w:numId w:val="46"/>
              </w:numPr>
              <w:spacing w:before="120" w:after="120" w:line="240" w:lineRule="auto"/>
              <w:jc w:val="both"/>
              <w:rPr>
                <w:rFonts w:eastAsia="Calibri" w:cs="Arial"/>
                <w:kern w:val="18"/>
                <w:szCs w:val="21"/>
              </w:rPr>
            </w:pPr>
            <w:r w:rsidRPr="008C74CB">
              <w:rPr>
                <w:rFonts w:eastAsia="Calibri" w:cs="Arial"/>
                <w:kern w:val="18"/>
                <w:szCs w:val="21"/>
              </w:rPr>
              <w:t xml:space="preserve"> Dans les mêmes conditions, un groupement de candidats ou de soumissionnaires peut faire valoir les capacités des participants au groupement ou celles d’autres entités.</w:t>
            </w:r>
          </w:p>
          <w:p w14:paraId="19BD1607" w14:textId="77777777" w:rsidR="008C74CB" w:rsidRPr="008C74CB" w:rsidRDefault="008C74CB" w:rsidP="008C74CB">
            <w:pPr>
              <w:spacing w:before="120" w:after="120" w:line="240" w:lineRule="auto"/>
              <w:jc w:val="both"/>
              <w:rPr>
                <w:rFonts w:eastAsia="Calibri" w:cs="Arial"/>
                <w:kern w:val="18"/>
                <w:szCs w:val="21"/>
              </w:rPr>
            </w:pPr>
          </w:p>
        </w:tc>
        <w:tc>
          <w:tcPr>
            <w:tcW w:w="2103" w:type="dxa"/>
            <w:tcBorders>
              <w:top w:val="single" w:sz="4" w:space="0" w:color="auto"/>
              <w:left w:val="single" w:sz="4" w:space="0" w:color="auto"/>
              <w:bottom w:val="single" w:sz="4" w:space="0" w:color="auto"/>
              <w:right w:val="single" w:sz="4" w:space="0" w:color="auto"/>
            </w:tcBorders>
          </w:tcPr>
          <w:p w14:paraId="0602BF12" w14:textId="77777777" w:rsidR="008C74CB" w:rsidRPr="008C74CB" w:rsidRDefault="008C74CB" w:rsidP="008C74CB">
            <w:pPr>
              <w:spacing w:before="120" w:after="120" w:line="240" w:lineRule="auto"/>
              <w:jc w:val="both"/>
              <w:rPr>
                <w:rFonts w:eastAsia="Times New Roman" w:cs="Arial"/>
                <w:sz w:val="20"/>
                <w:szCs w:val="20"/>
                <w:lang w:val="fr-FR"/>
              </w:rPr>
            </w:pPr>
          </w:p>
        </w:tc>
      </w:tr>
    </w:tbl>
    <w:p w14:paraId="7ADA3A44" w14:textId="77777777" w:rsidR="008C74CB" w:rsidRPr="008C74CB" w:rsidRDefault="008C74CB" w:rsidP="008C74CB">
      <w:pPr>
        <w:rPr>
          <w:rFonts w:eastAsia="Calibri" w:cs="Arial"/>
        </w:rPr>
      </w:pPr>
    </w:p>
    <w:p w14:paraId="20FA3C8A" w14:textId="77777777" w:rsidR="008C74CB" w:rsidRPr="008C74CB" w:rsidRDefault="008C74CB">
      <w:pPr>
        <w:keepNext/>
        <w:keepLines/>
        <w:numPr>
          <w:ilvl w:val="1"/>
          <w:numId w:val="33"/>
        </w:numPr>
        <w:spacing w:before="120" w:after="120" w:line="240" w:lineRule="auto"/>
        <w:outlineLvl w:val="1"/>
        <w:rPr>
          <w:rFonts w:ascii="Calibri" w:eastAsia="Times New Roman" w:hAnsi="Calibri" w:cs="Times New Roman"/>
          <w:b/>
          <w:color w:val="D81A1A"/>
          <w:sz w:val="28"/>
          <w:szCs w:val="26"/>
        </w:rPr>
      </w:pPr>
      <w:bookmarkStart w:id="172" w:name="_Toc51592074"/>
      <w:bookmarkStart w:id="173" w:name="_Toc52268506"/>
      <w:bookmarkStart w:id="174" w:name="_Toc52533037"/>
      <w:bookmarkStart w:id="175" w:name="_Toc52751222"/>
      <w:r w:rsidRPr="008C74CB">
        <w:rPr>
          <w:rFonts w:ascii="Calibri" w:eastAsia="Times New Roman" w:hAnsi="Calibri" w:cs="Times New Roman"/>
          <w:b/>
          <w:color w:val="D81A1A"/>
          <w:sz w:val="28"/>
          <w:szCs w:val="26"/>
        </w:rPr>
        <w:t>Dossier de sélection – aptitude technique</w:t>
      </w:r>
      <w:bookmarkEnd w:id="172"/>
      <w:bookmarkEnd w:id="173"/>
      <w:bookmarkEnd w:id="174"/>
      <w:bookmarkEnd w:id="175"/>
    </w:p>
    <w:tbl>
      <w:tblPr>
        <w:tblW w:w="7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7"/>
        <w:gridCol w:w="2238"/>
      </w:tblGrid>
      <w:tr w:rsidR="008C74CB" w:rsidRPr="008C74CB" w14:paraId="5374F410" w14:textId="77777777" w:rsidTr="008C74CB">
        <w:trPr>
          <w:cantSplit/>
          <w:trHeight w:val="493"/>
        </w:trPr>
        <w:tc>
          <w:tcPr>
            <w:tcW w:w="7995" w:type="dxa"/>
            <w:gridSpan w:val="2"/>
            <w:tcBorders>
              <w:top w:val="single" w:sz="4" w:space="0" w:color="auto"/>
              <w:left w:val="single" w:sz="4" w:space="0" w:color="auto"/>
              <w:bottom w:val="single" w:sz="4" w:space="0" w:color="auto"/>
              <w:right w:val="single" w:sz="4" w:space="0" w:color="auto"/>
            </w:tcBorders>
            <w:hideMark/>
          </w:tcPr>
          <w:p w14:paraId="3AF13B19" w14:textId="77777777" w:rsidR="008C74CB" w:rsidRPr="008C74CB" w:rsidRDefault="008C74CB" w:rsidP="008C74CB">
            <w:pPr>
              <w:spacing w:before="120" w:after="120"/>
              <w:jc w:val="both"/>
              <w:rPr>
                <w:rFonts w:eastAsia="Times New Roman" w:cs="Arial"/>
                <w:szCs w:val="21"/>
                <w:lang w:val="fr-FR"/>
              </w:rPr>
            </w:pPr>
            <w:r w:rsidRPr="008C74CB">
              <w:rPr>
                <w:rFonts w:eastAsia="Times New Roman" w:cs="Arial"/>
                <w:b/>
                <w:bCs/>
                <w:szCs w:val="21"/>
                <w:lang w:val="fr-FR"/>
              </w:rPr>
              <w:t>Aptitude technique : voir art. 68  de l’A.R. du 18.04.2017</w:t>
            </w:r>
          </w:p>
        </w:tc>
      </w:tr>
      <w:tr w:rsidR="008C74CB" w:rsidRPr="008C74CB" w14:paraId="75AEF884" w14:textId="77777777" w:rsidTr="008C74CB">
        <w:trPr>
          <w:cantSplit/>
          <w:trHeight w:val="493"/>
        </w:trPr>
        <w:tc>
          <w:tcPr>
            <w:tcW w:w="5757" w:type="dxa"/>
            <w:tcBorders>
              <w:top w:val="single" w:sz="4" w:space="0" w:color="auto"/>
              <w:left w:val="single" w:sz="4" w:space="0" w:color="auto"/>
              <w:bottom w:val="single" w:sz="4" w:space="0" w:color="auto"/>
              <w:right w:val="single" w:sz="4" w:space="0" w:color="auto"/>
            </w:tcBorders>
          </w:tcPr>
          <w:p w14:paraId="7B855243" w14:textId="5ED5358D" w:rsidR="008C74CB" w:rsidRPr="008C74CB" w:rsidRDefault="008C74CB" w:rsidP="008C74CB">
            <w:pPr>
              <w:spacing w:before="120" w:after="120"/>
              <w:jc w:val="both"/>
              <w:rPr>
                <w:rFonts w:eastAsia="Times New Roman" w:cs="Arial"/>
                <w:szCs w:val="21"/>
                <w:lang w:val="fr-FR"/>
              </w:rPr>
            </w:pPr>
            <w:r w:rsidRPr="008C74CB">
              <w:rPr>
                <w:rFonts w:eastAsia="Times New Roman" w:cs="Arial"/>
                <w:szCs w:val="21"/>
                <w:lang w:val="fr-FR"/>
              </w:rPr>
              <w:lastRenderedPageBreak/>
              <w:t>Le soumissionnaire doit disposer de</w:t>
            </w:r>
            <w:r>
              <w:rPr>
                <w:rFonts w:eastAsia="Times New Roman" w:cs="Arial"/>
                <w:szCs w:val="21"/>
                <w:lang w:val="fr-FR"/>
              </w:rPr>
              <w:t xml:space="preserve"> 3</w:t>
            </w:r>
            <w:r w:rsidRPr="008C74CB">
              <w:rPr>
                <w:rFonts w:eastAsia="Times New Roman" w:cs="Arial"/>
                <w:szCs w:val="21"/>
                <w:lang w:val="fr-FR"/>
              </w:rPr>
              <w:t xml:space="preserve"> </w:t>
            </w:r>
            <w:r w:rsidRPr="008C74CB">
              <w:rPr>
                <w:rFonts w:eastAsia="Times New Roman" w:cs="Times New Roman"/>
                <w:b/>
                <w:szCs w:val="21"/>
                <w:lang w:val="fr-FR"/>
              </w:rPr>
              <w:t xml:space="preserve">références </w:t>
            </w:r>
            <w:r>
              <w:rPr>
                <w:rFonts w:eastAsia="Times New Roman" w:cs="Times New Roman"/>
                <w:b/>
                <w:szCs w:val="21"/>
                <w:lang w:val="fr-FR"/>
              </w:rPr>
              <w:t xml:space="preserve">similaires </w:t>
            </w:r>
            <w:r w:rsidRPr="008C74CB">
              <w:rPr>
                <w:rFonts w:eastAsia="Times New Roman" w:cs="Arial"/>
                <w:szCs w:val="21"/>
                <w:lang w:val="fr-FR"/>
              </w:rPr>
              <w:t>de travaux exécutés, qui ont été effectués au cours des trois dernières années.</w:t>
            </w:r>
          </w:p>
          <w:p w14:paraId="71A7531B" w14:textId="77777777" w:rsidR="008C74CB" w:rsidRPr="008C74CB" w:rsidRDefault="008C74CB" w:rsidP="008C74CB">
            <w:pPr>
              <w:spacing w:before="120" w:after="120"/>
              <w:jc w:val="both"/>
              <w:rPr>
                <w:rFonts w:eastAsia="Times New Roman" w:cs="Arial"/>
                <w:szCs w:val="21"/>
                <w:lang w:val="fr-FR"/>
              </w:rPr>
            </w:pPr>
            <w:r w:rsidRPr="008C74CB">
              <w:rPr>
                <w:rFonts w:eastAsia="Times New Roman" w:cs="Arial"/>
                <w:szCs w:val="21"/>
                <w:lang w:val="fr-FR"/>
              </w:rPr>
              <w:t>Le soumissionnaire joint à son offre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p w14:paraId="3B2C376F" w14:textId="77777777" w:rsidR="008C74CB" w:rsidRPr="008C74CB" w:rsidRDefault="008C74CB" w:rsidP="008C74CB">
            <w:pPr>
              <w:spacing w:before="120" w:after="120"/>
              <w:jc w:val="both"/>
              <w:rPr>
                <w:rFonts w:eastAsia="Times New Roman" w:cs="Arial"/>
                <w:szCs w:val="21"/>
                <w:lang w:val="fr-FR"/>
              </w:rPr>
            </w:pPr>
          </w:p>
        </w:tc>
        <w:tc>
          <w:tcPr>
            <w:tcW w:w="2238" w:type="dxa"/>
            <w:tcBorders>
              <w:top w:val="single" w:sz="4" w:space="0" w:color="auto"/>
              <w:left w:val="single" w:sz="4" w:space="0" w:color="auto"/>
              <w:bottom w:val="single" w:sz="4" w:space="0" w:color="auto"/>
              <w:right w:val="single" w:sz="4" w:space="0" w:color="auto"/>
            </w:tcBorders>
            <w:hideMark/>
          </w:tcPr>
          <w:p w14:paraId="2A576448" w14:textId="7FB21123" w:rsidR="008C74CB" w:rsidRPr="008C74CB" w:rsidRDefault="008C74CB" w:rsidP="008C74CB">
            <w:pPr>
              <w:spacing w:before="120" w:after="120"/>
              <w:jc w:val="both"/>
              <w:rPr>
                <w:rFonts w:eastAsia="Times New Roman" w:cs="Arial"/>
                <w:szCs w:val="21"/>
                <w:lang w:val="fr-FR"/>
              </w:rPr>
            </w:pPr>
            <w:r>
              <w:rPr>
                <w:rFonts w:eastAsia="Times New Roman" w:cs="Arial"/>
                <w:szCs w:val="21"/>
                <w:lang w:val="fr-FR"/>
              </w:rPr>
              <w:t>Liste de travaux similaires + PV de réception</w:t>
            </w:r>
          </w:p>
        </w:tc>
      </w:tr>
      <w:tr w:rsidR="008C74CB" w:rsidRPr="008C74CB" w14:paraId="01FB4D0C" w14:textId="77777777" w:rsidTr="008C74CB">
        <w:trPr>
          <w:cantSplit/>
          <w:trHeight w:val="373"/>
        </w:trPr>
        <w:tc>
          <w:tcPr>
            <w:tcW w:w="5757" w:type="dxa"/>
            <w:tcBorders>
              <w:top w:val="single" w:sz="4" w:space="0" w:color="auto"/>
              <w:left w:val="single" w:sz="4" w:space="0" w:color="auto"/>
              <w:bottom w:val="single" w:sz="4" w:space="0" w:color="auto"/>
              <w:right w:val="single" w:sz="4" w:space="0" w:color="auto"/>
            </w:tcBorders>
            <w:hideMark/>
          </w:tcPr>
          <w:p w14:paraId="45E56DE7" w14:textId="77777777" w:rsidR="008C74CB" w:rsidRPr="008C74CB" w:rsidRDefault="008C74CB" w:rsidP="008C74CB">
            <w:pPr>
              <w:spacing w:before="120" w:after="120"/>
              <w:jc w:val="both"/>
              <w:rPr>
                <w:rFonts w:eastAsia="Times New Roman" w:cs="Arial"/>
                <w:szCs w:val="21"/>
                <w:lang w:val="fr-FR"/>
              </w:rPr>
            </w:pPr>
            <w:r w:rsidRPr="008C74CB">
              <w:rPr>
                <w:rFonts w:eastAsia="Times New Roman" w:cs="Arial"/>
                <w:szCs w:val="21"/>
                <w:lang w:val="fr-FR"/>
              </w:rPr>
              <w:t>Un soumissionnaire peut, le cas échéant et pour un marché déterminé, faire valoir les capacités d’autres entités, quelle que soit la nature juridique des liens existant entre lui-même et ces entités. Les règles suivantes sont alors d’application :</w:t>
            </w:r>
          </w:p>
          <w:p w14:paraId="0DB611A9" w14:textId="77777777" w:rsidR="008C74CB" w:rsidRPr="008C74CB" w:rsidRDefault="008C74CB">
            <w:pPr>
              <w:numPr>
                <w:ilvl w:val="0"/>
                <w:numId w:val="46"/>
              </w:numPr>
              <w:spacing w:before="120" w:after="120"/>
              <w:jc w:val="both"/>
              <w:rPr>
                <w:rFonts w:eastAsia="Times New Roman" w:cs="Arial"/>
                <w:szCs w:val="21"/>
                <w:lang w:val="fr-FR"/>
              </w:rPr>
            </w:pPr>
            <w:r w:rsidRPr="008C74CB">
              <w:rPr>
                <w:rFonts w:eastAsia="Times New Roman" w:cs="Arial"/>
                <w:szCs w:val="21"/>
                <w:lang w:val="fr-FR"/>
              </w:rPr>
              <w:t xml:space="preserve">Si un opérateur économique souhaite recourir aux capacités d’autres entités, il apporte au pouvoir adjudicateur </w:t>
            </w:r>
            <w:r w:rsidRPr="008C74CB">
              <w:rPr>
                <w:rFonts w:eastAsia="Times New Roman" w:cs="Arial"/>
                <w:szCs w:val="21"/>
                <w:u w:val="single"/>
                <w:lang w:val="fr-FR"/>
              </w:rPr>
              <w:t>la preuve</w:t>
            </w:r>
            <w:r w:rsidRPr="008C74CB">
              <w:rPr>
                <w:rFonts w:eastAsia="Times New Roman" w:cs="Arial"/>
                <w:szCs w:val="21"/>
                <w:lang w:val="fr-FR"/>
              </w:rPr>
              <w:t xml:space="preserve"> qu’il disposera des moyens nécessaires, notamment en produisant </w:t>
            </w:r>
            <w:r w:rsidRPr="008C74CB">
              <w:rPr>
                <w:rFonts w:eastAsia="Times New Roman" w:cs="Arial"/>
                <w:szCs w:val="21"/>
                <w:u w:val="single"/>
                <w:lang w:val="fr-FR"/>
              </w:rPr>
              <w:t>l’engagement de ces entités à cet effet</w:t>
            </w:r>
            <w:r w:rsidRPr="008C74CB">
              <w:rPr>
                <w:rFonts w:eastAsia="Times New Roman" w:cs="Arial"/>
                <w:szCs w:val="21"/>
                <w:lang w:val="fr-FR"/>
              </w:rPr>
              <w:t>.</w:t>
            </w:r>
          </w:p>
          <w:p w14:paraId="1CD03299" w14:textId="77777777" w:rsidR="008C74CB" w:rsidRPr="008C74CB" w:rsidRDefault="008C74CB">
            <w:pPr>
              <w:numPr>
                <w:ilvl w:val="0"/>
                <w:numId w:val="46"/>
              </w:numPr>
              <w:spacing w:before="120" w:after="120"/>
              <w:jc w:val="both"/>
              <w:rPr>
                <w:rFonts w:eastAsia="Times New Roman" w:cs="Arial"/>
                <w:szCs w:val="21"/>
                <w:lang w:val="fr-FR"/>
              </w:rPr>
            </w:pPr>
            <w:r w:rsidRPr="008C74CB">
              <w:rPr>
                <w:rFonts w:eastAsia="Times New Roman" w:cs="Arial"/>
                <w:szCs w:val="21"/>
                <w:lang w:val="fr-FR"/>
              </w:rPr>
              <w:t xml:space="preserve">Le pouvoir adjudicateur vérifiera, si les entités à la capacité desquelles l’opérateur économique entend avoir recours </w:t>
            </w:r>
            <w:r w:rsidRPr="008C74CB">
              <w:rPr>
                <w:rFonts w:eastAsia="Times New Roman" w:cs="Arial"/>
                <w:szCs w:val="21"/>
                <w:u w:val="single"/>
                <w:lang w:val="fr-FR"/>
              </w:rPr>
              <w:t>remplissent les critères de sélection</w:t>
            </w:r>
            <w:r w:rsidRPr="008C74CB">
              <w:rPr>
                <w:rFonts w:eastAsia="Times New Roman" w:cs="Arial"/>
                <w:szCs w:val="21"/>
                <w:lang w:val="fr-FR"/>
              </w:rPr>
              <w:t xml:space="preserve"> et s’il existe des </w:t>
            </w:r>
            <w:r w:rsidRPr="008C74CB">
              <w:rPr>
                <w:rFonts w:eastAsia="Times New Roman" w:cs="Arial"/>
                <w:szCs w:val="21"/>
                <w:u w:val="single"/>
                <w:lang w:val="fr-FR"/>
              </w:rPr>
              <w:t>motifs d’exclusion</w:t>
            </w:r>
            <w:r w:rsidRPr="008C74CB">
              <w:rPr>
                <w:rFonts w:eastAsia="Times New Roman" w:cs="Arial"/>
                <w:szCs w:val="21"/>
                <w:lang w:val="fr-FR"/>
              </w:rPr>
              <w:t xml:space="preserve"> dans leur chef.</w:t>
            </w:r>
          </w:p>
          <w:p w14:paraId="0B802383" w14:textId="77777777" w:rsidR="008C74CB" w:rsidRPr="008C74CB" w:rsidRDefault="008C74CB" w:rsidP="008C74CB">
            <w:pPr>
              <w:spacing w:before="120" w:after="120"/>
              <w:jc w:val="both"/>
              <w:rPr>
                <w:rFonts w:eastAsia="Times New Roman" w:cs="Arial"/>
                <w:szCs w:val="21"/>
                <w:lang w:val="fr-FR"/>
              </w:rPr>
            </w:pPr>
            <w:r w:rsidRPr="008C74CB">
              <w:rPr>
                <w:rFonts w:eastAsia="Times New Roman" w:cs="Arial"/>
                <w:szCs w:val="21"/>
                <w:lang w:val="fr-FR"/>
              </w:rPr>
              <w:t>Dans les mêmes conditions, un groupement de candidats ou de soumissionnaires peut faire valoir les capacités des participants au groupement ou celles d’autres entités.</w:t>
            </w:r>
          </w:p>
        </w:tc>
        <w:tc>
          <w:tcPr>
            <w:tcW w:w="2238" w:type="dxa"/>
            <w:tcBorders>
              <w:top w:val="single" w:sz="4" w:space="0" w:color="auto"/>
              <w:left w:val="single" w:sz="4" w:space="0" w:color="auto"/>
              <w:bottom w:val="single" w:sz="4" w:space="0" w:color="auto"/>
              <w:right w:val="single" w:sz="4" w:space="0" w:color="auto"/>
            </w:tcBorders>
            <w:hideMark/>
          </w:tcPr>
          <w:p w14:paraId="4DDF137C" w14:textId="77777777" w:rsidR="008C74CB" w:rsidRPr="008C74CB" w:rsidRDefault="008C74CB" w:rsidP="008C74CB">
            <w:pPr>
              <w:spacing w:before="120" w:after="120"/>
              <w:jc w:val="both"/>
              <w:rPr>
                <w:rFonts w:eastAsia="Times New Roman" w:cs="Arial"/>
                <w:szCs w:val="21"/>
                <w:lang w:val="fr-FR"/>
              </w:rPr>
            </w:pPr>
            <w:r w:rsidRPr="008C74CB">
              <w:rPr>
                <w:rFonts w:eastAsia="Times New Roman" w:cs="Arial"/>
                <w:szCs w:val="21"/>
                <w:lang w:val="fr-FR"/>
              </w:rPr>
              <w:t>Voir annexe … ou [pièce justificative à joindre]</w:t>
            </w:r>
          </w:p>
        </w:tc>
      </w:tr>
    </w:tbl>
    <w:p w14:paraId="20C78666" w14:textId="77777777" w:rsidR="008C74CB" w:rsidRPr="008C74CB" w:rsidRDefault="008C74CB" w:rsidP="008C74CB">
      <w:pPr>
        <w:rPr>
          <w:rFonts w:eastAsia="Calibri" w:cs="Arial"/>
        </w:rPr>
      </w:pPr>
    </w:p>
    <w:p w14:paraId="217BC403" w14:textId="77777777" w:rsidR="008C74CB" w:rsidRPr="008C74CB" w:rsidRDefault="008C74CB" w:rsidP="008C74CB">
      <w:pPr>
        <w:rPr>
          <w:rFonts w:eastAsia="Calibri" w:cs="Arial"/>
        </w:rPr>
      </w:pPr>
    </w:p>
    <w:p w14:paraId="241B601D" w14:textId="77777777" w:rsidR="008C74CB" w:rsidRPr="008C74CB" w:rsidRDefault="008C74CB" w:rsidP="008C74CB">
      <w:pPr>
        <w:widowControl w:val="0"/>
        <w:suppressAutoHyphens/>
        <w:spacing w:after="120" w:line="288" w:lineRule="auto"/>
        <w:jc w:val="both"/>
        <w:rPr>
          <w:rFonts w:ascii="Arial" w:eastAsia="DejaVu Sans" w:hAnsi="Arial" w:cs="Tahoma"/>
          <w:kern w:val="18"/>
          <w:sz w:val="20"/>
          <w:szCs w:val="24"/>
          <w:lang w:val="fr-FR"/>
        </w:rPr>
      </w:pPr>
      <w:r w:rsidRPr="008C74CB">
        <w:rPr>
          <w:rFonts w:eastAsia="DejaVu Sans" w:cs="Tahoma"/>
          <w:kern w:val="18"/>
          <w:sz w:val="20"/>
          <w:szCs w:val="24"/>
          <w:lang w:val="fr-FR"/>
        </w:rPr>
        <w:br w:type="page"/>
      </w:r>
    </w:p>
    <w:p w14:paraId="4942F4C7" w14:textId="77777777" w:rsidR="008C74CB" w:rsidRPr="008C74CB" w:rsidRDefault="008C74CB">
      <w:pPr>
        <w:keepNext/>
        <w:keepLines/>
        <w:numPr>
          <w:ilvl w:val="1"/>
          <w:numId w:val="33"/>
        </w:numPr>
        <w:spacing w:before="120" w:after="120" w:line="240" w:lineRule="auto"/>
        <w:outlineLvl w:val="1"/>
        <w:rPr>
          <w:rFonts w:ascii="Calibri" w:eastAsia="Times New Roman" w:hAnsi="Calibri" w:cs="Times New Roman"/>
          <w:b/>
          <w:color w:val="D81A1A"/>
          <w:sz w:val="28"/>
          <w:szCs w:val="26"/>
        </w:rPr>
      </w:pPr>
      <w:bookmarkStart w:id="176" w:name="_Toc51592078"/>
      <w:bookmarkStart w:id="177" w:name="_Toc52268507"/>
      <w:bookmarkStart w:id="178" w:name="_Toc52533038"/>
      <w:bookmarkStart w:id="179" w:name="_Toc52751223"/>
      <w:r w:rsidRPr="008C74CB">
        <w:rPr>
          <w:rFonts w:ascii="Calibri" w:eastAsia="Times New Roman" w:hAnsi="Calibri" w:cs="Times New Roman"/>
          <w:b/>
          <w:color w:val="D81A1A"/>
          <w:sz w:val="28"/>
          <w:szCs w:val="26"/>
        </w:rPr>
        <w:lastRenderedPageBreak/>
        <w:t>Documents à remettre – liste exhaustive</w:t>
      </w:r>
      <w:bookmarkEnd w:id="176"/>
      <w:bookmarkEnd w:id="177"/>
      <w:bookmarkEnd w:id="178"/>
      <w:bookmarkEnd w:id="179"/>
    </w:p>
    <w:p w14:paraId="28B551A2" w14:textId="6AE05B98" w:rsidR="008C74CB" w:rsidRDefault="008C74CB" w:rsidP="008C74CB">
      <w:pPr>
        <w:rPr>
          <w:rFonts w:eastAsia="Calibri" w:cs="Arial"/>
        </w:rPr>
      </w:pPr>
    </w:p>
    <w:p w14:paraId="3C26C0C4" w14:textId="05675F8F" w:rsidR="008C74CB" w:rsidRDefault="008C74CB">
      <w:pPr>
        <w:pStyle w:val="Paragraphedeliste"/>
        <w:numPr>
          <w:ilvl w:val="0"/>
          <w:numId w:val="32"/>
        </w:numPr>
        <w:rPr>
          <w:rFonts w:eastAsia="Calibri" w:cs="Arial"/>
        </w:rPr>
      </w:pPr>
      <w:r>
        <w:rPr>
          <w:rFonts w:eastAsia="Calibri" w:cs="Arial"/>
        </w:rPr>
        <w:t>Le formulaire d’identification</w:t>
      </w:r>
    </w:p>
    <w:p w14:paraId="69C9A2B3" w14:textId="0BFB31BA" w:rsidR="008C74CB" w:rsidRDefault="008C74CB">
      <w:pPr>
        <w:pStyle w:val="Paragraphedeliste"/>
        <w:numPr>
          <w:ilvl w:val="0"/>
          <w:numId w:val="32"/>
        </w:numPr>
        <w:rPr>
          <w:rFonts w:eastAsia="Calibri" w:cs="Arial"/>
        </w:rPr>
      </w:pPr>
      <w:r>
        <w:rPr>
          <w:rFonts w:eastAsia="Calibri" w:cs="Arial"/>
        </w:rPr>
        <w:t>La déclaration sur l’honneur</w:t>
      </w:r>
    </w:p>
    <w:p w14:paraId="3EAF73D4" w14:textId="3B6BDCAD" w:rsidR="008C74CB" w:rsidRDefault="008C74CB">
      <w:pPr>
        <w:pStyle w:val="Paragraphedeliste"/>
        <w:numPr>
          <w:ilvl w:val="0"/>
          <w:numId w:val="32"/>
        </w:numPr>
        <w:rPr>
          <w:rFonts w:eastAsia="Calibri" w:cs="Arial"/>
        </w:rPr>
      </w:pPr>
      <w:r>
        <w:rPr>
          <w:rFonts w:eastAsia="Calibri" w:cs="Arial"/>
        </w:rPr>
        <w:t>La déclaration d’intégrité</w:t>
      </w:r>
    </w:p>
    <w:p w14:paraId="33FDA7E6" w14:textId="7BD0733D" w:rsidR="008C74CB" w:rsidRDefault="002D4F70">
      <w:pPr>
        <w:pStyle w:val="Paragraphedeliste"/>
        <w:numPr>
          <w:ilvl w:val="0"/>
          <w:numId w:val="32"/>
        </w:numPr>
        <w:rPr>
          <w:rFonts w:eastAsia="Calibri" w:cs="Arial"/>
        </w:rPr>
      </w:pPr>
      <w:r>
        <w:rPr>
          <w:rFonts w:eastAsia="Calibri" w:cs="Arial"/>
        </w:rPr>
        <w:t>La déclaration sur le chiffre d’affaires des trois dernières années </w:t>
      </w:r>
    </w:p>
    <w:p w14:paraId="5C51945E" w14:textId="6D3486C8" w:rsidR="002D4F70" w:rsidRDefault="002D4F70">
      <w:pPr>
        <w:pStyle w:val="Paragraphedeliste"/>
        <w:numPr>
          <w:ilvl w:val="0"/>
          <w:numId w:val="32"/>
        </w:numPr>
        <w:rPr>
          <w:rFonts w:eastAsia="Calibri" w:cs="Arial"/>
        </w:rPr>
      </w:pPr>
      <w:r>
        <w:rPr>
          <w:rFonts w:eastAsia="Calibri" w:cs="Arial"/>
        </w:rPr>
        <w:t>Une liste de travaux similaires et les PV de réception (au moins 3)</w:t>
      </w:r>
    </w:p>
    <w:p w14:paraId="132392B5" w14:textId="7EDBE8EE" w:rsidR="002D4F70" w:rsidRDefault="002D4F70">
      <w:pPr>
        <w:pStyle w:val="Paragraphedeliste"/>
        <w:numPr>
          <w:ilvl w:val="0"/>
          <w:numId w:val="32"/>
        </w:numPr>
        <w:rPr>
          <w:rFonts w:eastAsia="Calibri" w:cs="Arial"/>
        </w:rPr>
      </w:pPr>
      <w:r>
        <w:rPr>
          <w:rFonts w:eastAsia="Calibri" w:cs="Arial"/>
        </w:rPr>
        <w:t>Les fiches techniques du matériel proposé</w:t>
      </w:r>
    </w:p>
    <w:p w14:paraId="5583E4CD" w14:textId="1DFC5819" w:rsidR="002D4F70" w:rsidRDefault="002D4F70">
      <w:pPr>
        <w:pStyle w:val="Paragraphedeliste"/>
        <w:numPr>
          <w:ilvl w:val="0"/>
          <w:numId w:val="32"/>
        </w:numPr>
        <w:rPr>
          <w:rFonts w:eastAsia="Calibri" w:cs="Arial"/>
        </w:rPr>
      </w:pPr>
      <w:r>
        <w:rPr>
          <w:rFonts w:eastAsia="Calibri" w:cs="Arial"/>
        </w:rPr>
        <w:t>Note méthodologique quant à la formation</w:t>
      </w:r>
    </w:p>
    <w:p w14:paraId="74CC7844" w14:textId="30ECBA22" w:rsidR="002D4F70" w:rsidRDefault="002D4F70">
      <w:pPr>
        <w:pStyle w:val="Paragraphedeliste"/>
        <w:numPr>
          <w:ilvl w:val="0"/>
          <w:numId w:val="32"/>
        </w:numPr>
        <w:rPr>
          <w:rFonts w:eastAsia="Calibri" w:cs="Arial"/>
        </w:rPr>
      </w:pPr>
      <w:r>
        <w:rPr>
          <w:rFonts w:eastAsia="Calibri" w:cs="Arial"/>
        </w:rPr>
        <w:t>Le contrat de maintenance proposé</w:t>
      </w:r>
    </w:p>
    <w:p w14:paraId="04AD8159" w14:textId="50265413" w:rsidR="002D4F70" w:rsidRDefault="002D4F70">
      <w:pPr>
        <w:pStyle w:val="Paragraphedeliste"/>
        <w:numPr>
          <w:ilvl w:val="0"/>
          <w:numId w:val="32"/>
        </w:numPr>
        <w:rPr>
          <w:rFonts w:eastAsia="Calibri" w:cs="Arial"/>
        </w:rPr>
      </w:pPr>
      <w:r>
        <w:rPr>
          <w:rFonts w:eastAsia="Calibri" w:cs="Arial"/>
        </w:rPr>
        <w:t>le dossier d’exécution proposé pour l’abri</w:t>
      </w:r>
    </w:p>
    <w:p w14:paraId="69744BB8" w14:textId="18C3CDF2" w:rsidR="002D4F70" w:rsidRDefault="002D4F70">
      <w:pPr>
        <w:pStyle w:val="Paragraphedeliste"/>
        <w:numPr>
          <w:ilvl w:val="0"/>
          <w:numId w:val="32"/>
        </w:numPr>
        <w:rPr>
          <w:rFonts w:eastAsia="Calibri" w:cs="Arial"/>
        </w:rPr>
      </w:pPr>
      <w:r>
        <w:rPr>
          <w:rFonts w:eastAsia="Calibri" w:cs="Arial"/>
        </w:rPr>
        <w:t>le formulaire d’offre signé par une personne habilitée ;</w:t>
      </w:r>
    </w:p>
    <w:p w14:paraId="2AC07FFA" w14:textId="221380DA" w:rsidR="002D4F70" w:rsidRPr="008C74CB" w:rsidRDefault="002D4F70">
      <w:pPr>
        <w:pStyle w:val="Paragraphedeliste"/>
        <w:numPr>
          <w:ilvl w:val="0"/>
          <w:numId w:val="32"/>
        </w:numPr>
        <w:rPr>
          <w:rFonts w:eastAsia="Calibri" w:cs="Arial"/>
        </w:rPr>
      </w:pPr>
      <w:r>
        <w:rPr>
          <w:rFonts w:eastAsia="Calibri" w:cs="Arial"/>
        </w:rPr>
        <w:t>le bordereau des prix.</w:t>
      </w:r>
    </w:p>
    <w:sectPr w:rsidR="002D4F70" w:rsidRPr="008C74CB" w:rsidSect="00153F18">
      <w:pgSz w:w="11905" w:h="16837"/>
      <w:pgMar w:top="1417" w:right="1417" w:bottom="1417" w:left="1417"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CA43B" w14:textId="77777777" w:rsidR="00334298" w:rsidRDefault="00334298" w:rsidP="00C06A66">
      <w:pPr>
        <w:spacing w:after="0" w:line="240" w:lineRule="auto"/>
      </w:pPr>
      <w:r>
        <w:separator/>
      </w:r>
    </w:p>
  </w:endnote>
  <w:endnote w:type="continuationSeparator" w:id="0">
    <w:p w14:paraId="16F8BE4F" w14:textId="77777777" w:rsidR="00334298" w:rsidRDefault="00334298"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894" w14:textId="77777777" w:rsidR="00C06A66" w:rsidRPr="00126C92" w:rsidRDefault="00C06A66" w:rsidP="00465D5E">
    <w:pPr>
      <w:pStyle w:val="Basdepage"/>
    </w:pPr>
    <w:r>
      <w:t xml:space="preserve">CSC Bxl </w:t>
    </w:r>
    <w:r w:rsidRPr="00465D5E">
      <w:rPr>
        <w:highlight w:val="lightGray"/>
      </w:rPr>
      <w:t>X titre (code navision)</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77777777" w:rsidR="00C06A66" w:rsidRDefault="00C06A66">
    <w:pPr>
      <w:pStyle w:val="Pieddepage"/>
      <w:tabs>
        <w:tab w:val="clear" w:pos="9637"/>
        <w:tab w:val="right" w:pos="9070"/>
      </w:tabs>
    </w:pPr>
    <w:r>
      <w:t xml:space="preserve">CSC Bxl </w:t>
    </w:r>
    <w:r w:rsidRPr="00900CBB">
      <w:rPr>
        <w:highlight w:val="lightGray"/>
      </w:rPr>
      <w:t>X titre (code navision)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11B04" w14:textId="77777777" w:rsidR="00EB2A13" w:rsidRDefault="00EB2A13">
    <w:pPr>
      <w:pStyle w:val="Corpsdetexte"/>
      <w:spacing w:line="14" w:lineRule="auto"/>
    </w:pPr>
    <w:r>
      <w:rPr>
        <w:noProof/>
      </w:rPr>
      <w:drawing>
        <wp:anchor distT="0" distB="0" distL="0" distR="0" simplePos="0" relativeHeight="251668480" behindDoc="1" locked="0" layoutInCell="1" allowOverlap="1" wp14:anchorId="0BA6CF9F" wp14:editId="1977BE96">
          <wp:simplePos x="0" y="0"/>
          <wp:positionH relativeFrom="page">
            <wp:posOffset>664141</wp:posOffset>
          </wp:positionH>
          <wp:positionV relativeFrom="page">
            <wp:posOffset>10307130</wp:posOffset>
          </wp:positionV>
          <wp:extent cx="450988" cy="175606"/>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png"/>
                  <pic:cNvPicPr/>
                </pic:nvPicPr>
                <pic:blipFill>
                  <a:blip r:embed="rId1" cstate="print"/>
                  <a:stretch>
                    <a:fillRect/>
                  </a:stretch>
                </pic:blipFill>
                <pic:spPr>
                  <a:xfrm>
                    <a:off x="0" y="0"/>
                    <a:ext cx="450988" cy="175606"/>
                  </a:xfrm>
                  <a:prstGeom prst="rect">
                    <a:avLst/>
                  </a:prstGeom>
                </pic:spPr>
              </pic:pic>
            </a:graphicData>
          </a:graphic>
        </wp:anchor>
      </w:drawing>
    </w:r>
    <w:r>
      <w:rPr>
        <w:noProof/>
      </w:rPr>
      <mc:AlternateContent>
        <mc:Choice Requires="wps">
          <w:drawing>
            <wp:anchor distT="0" distB="0" distL="114300" distR="114300" simplePos="0" relativeHeight="251669504" behindDoc="1" locked="0" layoutInCell="1" allowOverlap="1" wp14:anchorId="21D74055" wp14:editId="59CBCD6D">
              <wp:simplePos x="0" y="0"/>
              <wp:positionH relativeFrom="page">
                <wp:posOffset>1280160</wp:posOffset>
              </wp:positionH>
              <wp:positionV relativeFrom="page">
                <wp:posOffset>10361930</wp:posOffset>
              </wp:positionV>
              <wp:extent cx="666115" cy="114300"/>
              <wp:effectExtent l="0" t="0" r="0" b="0"/>
              <wp:wrapNone/>
              <wp:docPr id="15" name="docshape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D62DFE" w14:textId="77777777" w:rsidR="00EB2A13" w:rsidRDefault="00EB2A13">
                          <w:pPr>
                            <w:spacing w:line="162" w:lineRule="exact"/>
                            <w:ind w:left="20"/>
                            <w:rPr>
                              <w:b/>
                              <w:sz w:val="14"/>
                            </w:rPr>
                          </w:pPr>
                          <w:r>
                            <w:rPr>
                              <w:b/>
                              <w:color w:val="D71A1C"/>
                              <w:w w:val="95"/>
                              <w:sz w:val="14"/>
                            </w:rPr>
                            <w:t>COD20002-</w:t>
                          </w:r>
                          <w:r>
                            <w:rPr>
                              <w:b/>
                              <w:color w:val="D71A1C"/>
                              <w:spacing w:val="-2"/>
                              <w:sz w:val="14"/>
                            </w:rPr>
                            <w:t>10025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055" id="_x0000_t202" coordsize="21600,21600" o:spt="202" path="m,l,21600r21600,l21600,xe">
              <v:stroke joinstyle="miter"/>
              <v:path gradientshapeok="t" o:connecttype="rect"/>
            </v:shapetype>
            <v:shape id="docshape387" o:spid="_x0000_s1029" type="#_x0000_t202" style="position:absolute;left:0;text-align:left;margin-left:100.8pt;margin-top:815.9pt;width:52.45pt;height:9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" filled="f" stroked="f">
              <v:textbox inset="0,0,0,0">
                <w:txbxContent>
                  <w:p w14:paraId="6CD62DFE" w14:textId="77777777" w:rsidR="00EB2A13" w:rsidRDefault="00EB2A13">
                    <w:pPr>
                      <w:spacing w:line="162" w:lineRule="exact"/>
                      <w:ind w:left="20"/>
                      <w:rPr>
                        <w:b/>
                        <w:sz w:val="14"/>
                      </w:rPr>
                    </w:pPr>
                    <w:r>
                      <w:rPr>
                        <w:b/>
                        <w:color w:val="D71A1C"/>
                        <w:w w:val="95"/>
                        <w:sz w:val="14"/>
                      </w:rPr>
                      <w:t>COD20002-</w:t>
                    </w:r>
                    <w:r>
                      <w:rPr>
                        <w:b/>
                        <w:color w:val="D71A1C"/>
                        <w:spacing w:val="-2"/>
                        <w:sz w:val="14"/>
                      </w:rPr>
                      <w:t>10025</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7A94B28C" wp14:editId="3592B0E7">
              <wp:simplePos x="0" y="0"/>
              <wp:positionH relativeFrom="page">
                <wp:posOffset>4008120</wp:posOffset>
              </wp:positionH>
              <wp:positionV relativeFrom="page">
                <wp:posOffset>10361930</wp:posOffset>
              </wp:positionV>
              <wp:extent cx="419100" cy="114300"/>
              <wp:effectExtent l="0" t="0" r="0" b="0"/>
              <wp:wrapNone/>
              <wp:docPr id="3" name="docshape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F6BDF" w14:textId="77777777" w:rsidR="00EB2A13" w:rsidRDefault="00EB2A13">
                          <w:pPr>
                            <w:spacing w:line="162" w:lineRule="exact"/>
                            <w:ind w:left="20"/>
                            <w:rPr>
                              <w:b/>
                              <w:sz w:val="14"/>
                            </w:rPr>
                          </w:pPr>
                          <w:r>
                            <w:rPr>
                              <w:b/>
                              <w:color w:val="D71A1C"/>
                              <w:sz w:val="14"/>
                            </w:rPr>
                            <w:t>VOLUME</w:t>
                          </w:r>
                          <w:r>
                            <w:rPr>
                              <w:b/>
                              <w:color w:val="D71A1C"/>
                              <w:spacing w:val="-6"/>
                              <w:sz w:val="14"/>
                            </w:rPr>
                            <w:t xml:space="preserve"> </w:t>
                          </w:r>
                          <w:r>
                            <w:rPr>
                              <w:b/>
                              <w:color w:val="D71A1C"/>
                              <w:spacing w:val="-10"/>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4B28C" id="docshape388" o:spid="_x0000_s1030" type="#_x0000_t202" style="position:absolute;left:0;text-align:left;margin-left:315.6pt;margin-top:815.9pt;width:33pt;height:9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" filled="f" stroked="f">
              <v:textbox inset="0,0,0,0">
                <w:txbxContent>
                  <w:p w14:paraId="6FAF6BDF" w14:textId="77777777" w:rsidR="00EB2A13" w:rsidRDefault="00EB2A13">
                    <w:pPr>
                      <w:spacing w:line="162" w:lineRule="exact"/>
                      <w:ind w:left="20"/>
                      <w:rPr>
                        <w:b/>
                        <w:sz w:val="14"/>
                      </w:rPr>
                    </w:pPr>
                    <w:r>
                      <w:rPr>
                        <w:b/>
                        <w:color w:val="D71A1C"/>
                        <w:sz w:val="14"/>
                      </w:rPr>
                      <w:t>VOLUME</w:t>
                    </w:r>
                    <w:r>
                      <w:rPr>
                        <w:b/>
                        <w:color w:val="D71A1C"/>
                        <w:spacing w:val="-6"/>
                        <w:sz w:val="14"/>
                      </w:rPr>
                      <w:t xml:space="preserve"> </w:t>
                    </w:r>
                    <w:r>
                      <w:rPr>
                        <w:b/>
                        <w:color w:val="D71A1C"/>
                        <w:spacing w:val="-10"/>
                        <w:sz w:val="14"/>
                      </w:rPr>
                      <w:t>3</w:t>
                    </w:r>
                  </w:p>
                </w:txbxContent>
              </v:textbox>
              <w10:wrap anchorx="page" anchory="page"/>
            </v:shape>
          </w:pict>
        </mc:Fallback>
      </mc:AlternateContent>
    </w:r>
    <w:r>
      <w:rPr>
        <w:noProof/>
      </w:rPr>
      <mc:AlternateContent>
        <mc:Choice Requires="wps">
          <w:drawing>
            <wp:anchor distT="0" distB="0" distL="114300" distR="114300" simplePos="0" relativeHeight="251671552" behindDoc="1" locked="0" layoutInCell="1" allowOverlap="1" wp14:anchorId="57995420" wp14:editId="303D3108">
              <wp:simplePos x="0" y="0"/>
              <wp:positionH relativeFrom="page">
                <wp:posOffset>5351145</wp:posOffset>
              </wp:positionH>
              <wp:positionV relativeFrom="page">
                <wp:posOffset>10361930</wp:posOffset>
              </wp:positionV>
              <wp:extent cx="1118235" cy="114300"/>
              <wp:effectExtent l="0" t="0" r="0" b="0"/>
              <wp:wrapNone/>
              <wp:docPr id="5" name="docshape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A3AEE" w14:textId="77777777" w:rsidR="00EB2A13" w:rsidRDefault="00EB2A13">
                          <w:pPr>
                            <w:spacing w:line="162" w:lineRule="exact"/>
                            <w:ind w:left="20"/>
                            <w:rPr>
                              <w:b/>
                              <w:sz w:val="14"/>
                            </w:rPr>
                          </w:pPr>
                          <w:r>
                            <w:rPr>
                              <w:b/>
                              <w:color w:val="D71A1C"/>
                              <w:w w:val="95"/>
                              <w:sz w:val="14"/>
                            </w:rPr>
                            <w:t>SPECIFICATIONS</w:t>
                          </w:r>
                          <w:r>
                            <w:rPr>
                              <w:b/>
                              <w:color w:val="D71A1C"/>
                              <w:spacing w:val="32"/>
                              <w:sz w:val="14"/>
                            </w:rPr>
                            <w:t xml:space="preserve"> </w:t>
                          </w:r>
                          <w:r>
                            <w:rPr>
                              <w:b/>
                              <w:color w:val="D71A1C"/>
                              <w:spacing w:val="-2"/>
                              <w:sz w:val="14"/>
                            </w:rPr>
                            <w:t>TECHNIQUES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95420" id="docshape389" o:spid="_x0000_s1031" type="#_x0000_t202" style="position:absolute;left:0;text-align:left;margin-left:421.35pt;margin-top:815.9pt;width:88.05pt;height: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" filled="f" stroked="f">
              <v:textbox inset="0,0,0,0">
                <w:txbxContent>
                  <w:p w14:paraId="37CA3AEE" w14:textId="77777777" w:rsidR="00EB2A13" w:rsidRDefault="00EB2A13">
                    <w:pPr>
                      <w:spacing w:line="162" w:lineRule="exact"/>
                      <w:ind w:left="20"/>
                      <w:rPr>
                        <w:b/>
                        <w:sz w:val="14"/>
                      </w:rPr>
                    </w:pPr>
                    <w:r>
                      <w:rPr>
                        <w:b/>
                        <w:color w:val="D71A1C"/>
                        <w:w w:val="95"/>
                        <w:sz w:val="14"/>
                      </w:rPr>
                      <w:t>SPECIFICATIONS</w:t>
                    </w:r>
                    <w:r>
                      <w:rPr>
                        <w:b/>
                        <w:color w:val="D71A1C"/>
                        <w:spacing w:val="32"/>
                        <w:sz w:val="14"/>
                      </w:rPr>
                      <w:t xml:space="preserve"> </w:t>
                    </w:r>
                    <w:r>
                      <w:rPr>
                        <w:b/>
                        <w:color w:val="D71A1C"/>
                        <w:spacing w:val="-2"/>
                        <w:sz w:val="14"/>
                      </w:rPr>
                      <w:t>TECHNIQUES</w:t>
                    </w:r>
                  </w:p>
                </w:txbxContent>
              </v:textbox>
              <w10:wrap anchorx="page" anchory="page"/>
            </v:shape>
          </w:pict>
        </mc:Fallback>
      </mc:AlternateContent>
    </w:r>
    <w:r>
      <w:rPr>
        <w:noProof/>
      </w:rPr>
      <mc:AlternateContent>
        <mc:Choice Requires="wps">
          <w:drawing>
            <wp:anchor distT="0" distB="0" distL="114300" distR="114300" simplePos="0" relativeHeight="251672576" behindDoc="1" locked="0" layoutInCell="1" allowOverlap="1" wp14:anchorId="368EDED7" wp14:editId="2207BD44">
              <wp:simplePos x="0" y="0"/>
              <wp:positionH relativeFrom="page">
                <wp:posOffset>6583680</wp:posOffset>
              </wp:positionH>
              <wp:positionV relativeFrom="page">
                <wp:posOffset>10361930</wp:posOffset>
              </wp:positionV>
              <wp:extent cx="266065" cy="114300"/>
              <wp:effectExtent l="0" t="0" r="0" b="0"/>
              <wp:wrapNone/>
              <wp:docPr id="17" name="docshape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38C1C" w14:textId="77777777" w:rsidR="00EB2A13" w:rsidRDefault="00EB2A13">
                          <w:pPr>
                            <w:spacing w:line="162" w:lineRule="exact"/>
                            <w:ind w:left="60"/>
                            <w:rPr>
                              <w:sz w:val="14"/>
                            </w:rPr>
                          </w:pPr>
                          <w:r>
                            <w:rPr>
                              <w:spacing w:val="-2"/>
                              <w:sz w:val="14"/>
                            </w:rPr>
                            <w:fldChar w:fldCharType="begin"/>
                          </w:r>
                          <w:r>
                            <w:rPr>
                              <w:spacing w:val="-2"/>
                              <w:sz w:val="14"/>
                            </w:rPr>
                            <w:instrText xml:space="preserve"> PAGE </w:instrText>
                          </w:r>
                          <w:r>
                            <w:rPr>
                              <w:spacing w:val="-2"/>
                              <w:sz w:val="14"/>
                            </w:rPr>
                            <w:fldChar w:fldCharType="separate"/>
                          </w:r>
                          <w:r>
                            <w:rPr>
                              <w:spacing w:val="-2"/>
                              <w:sz w:val="14"/>
                            </w:rPr>
                            <w:t>10</w:t>
                          </w:r>
                          <w:r>
                            <w:rPr>
                              <w:spacing w:val="-2"/>
                              <w:sz w:val="14"/>
                            </w:rPr>
                            <w:fldChar w:fldCharType="end"/>
                          </w:r>
                          <w:r>
                            <w:rPr>
                              <w:spacing w:val="-2"/>
                              <w:sz w:val="1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DED7" id="docshape390" o:spid="_x0000_s1032" type="#_x0000_t202" style="position:absolute;left:0;text-align:left;margin-left:518.4pt;margin-top:815.9pt;width:20.95pt;height: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" filled="f" stroked="f">
              <v:textbox inset="0,0,0,0">
                <w:txbxContent>
                  <w:p w14:paraId="64438C1C" w14:textId="77777777" w:rsidR="00EB2A13" w:rsidRDefault="00EB2A13">
                    <w:pPr>
                      <w:spacing w:line="162" w:lineRule="exact"/>
                      <w:ind w:left="60"/>
                      <w:rPr>
                        <w:sz w:val="14"/>
                      </w:rPr>
                    </w:pPr>
                    <w:r>
                      <w:rPr>
                        <w:spacing w:val="-2"/>
                        <w:sz w:val="14"/>
                      </w:rPr>
                      <w:fldChar w:fldCharType="begin"/>
                    </w:r>
                    <w:r>
                      <w:rPr>
                        <w:spacing w:val="-2"/>
                        <w:sz w:val="14"/>
                      </w:rPr>
                      <w:instrText xml:space="preserve"> PAGE </w:instrText>
                    </w:r>
                    <w:r>
                      <w:rPr>
                        <w:spacing w:val="-2"/>
                        <w:sz w:val="14"/>
                      </w:rPr>
                      <w:fldChar w:fldCharType="separate"/>
                    </w:r>
                    <w:r>
                      <w:rPr>
                        <w:spacing w:val="-2"/>
                        <w:sz w:val="14"/>
                      </w:rPr>
                      <w:t>10</w:t>
                    </w:r>
                    <w:r>
                      <w:rPr>
                        <w:spacing w:val="-2"/>
                        <w:sz w:val="14"/>
                      </w:rPr>
                      <w:fldChar w:fldCharType="end"/>
                    </w:r>
                    <w:r>
                      <w:rPr>
                        <w:spacing w:val="-2"/>
                        <w:sz w:val="14"/>
                      </w:rPr>
                      <w:t>/13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672F" w14:textId="77777777" w:rsidR="00EB2A13" w:rsidRDefault="00EB2A13">
    <w:pPr>
      <w:pStyle w:val="Corpsdetexte"/>
      <w:spacing w:line="14" w:lineRule="auto"/>
    </w:pPr>
    <w:r>
      <w:rPr>
        <w:noProof/>
      </w:rPr>
      <w:drawing>
        <wp:anchor distT="0" distB="0" distL="0" distR="0" simplePos="0" relativeHeight="251663360" behindDoc="1" locked="0" layoutInCell="1" allowOverlap="1" wp14:anchorId="1DF4A768" wp14:editId="4DC7021E">
          <wp:simplePos x="0" y="0"/>
          <wp:positionH relativeFrom="page">
            <wp:posOffset>664141</wp:posOffset>
          </wp:positionH>
          <wp:positionV relativeFrom="page">
            <wp:posOffset>10307130</wp:posOffset>
          </wp:positionV>
          <wp:extent cx="450988" cy="175606"/>
          <wp:effectExtent l="0" t="0" r="0" b="0"/>
          <wp:wrapNone/>
          <wp:docPr id="7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5.png"/>
                  <pic:cNvPicPr/>
                </pic:nvPicPr>
                <pic:blipFill>
                  <a:blip r:embed="rId1" cstate="print"/>
                  <a:stretch>
                    <a:fillRect/>
                  </a:stretch>
                </pic:blipFill>
                <pic:spPr>
                  <a:xfrm>
                    <a:off x="0" y="0"/>
                    <a:ext cx="450988" cy="175606"/>
                  </a:xfrm>
                  <a:prstGeom prst="rect">
                    <a:avLst/>
                  </a:prstGeom>
                </pic:spPr>
              </pic:pic>
            </a:graphicData>
          </a:graphic>
        </wp:anchor>
      </w:drawing>
    </w:r>
    <w:r>
      <w:rPr>
        <w:noProof/>
      </w:rPr>
      <mc:AlternateContent>
        <mc:Choice Requires="wps">
          <w:drawing>
            <wp:anchor distT="0" distB="0" distL="114300" distR="114300" simplePos="0" relativeHeight="251664384" behindDoc="1" locked="0" layoutInCell="1" allowOverlap="1" wp14:anchorId="66A921B9" wp14:editId="017F9479">
              <wp:simplePos x="0" y="0"/>
              <wp:positionH relativeFrom="page">
                <wp:posOffset>1280160</wp:posOffset>
              </wp:positionH>
              <wp:positionV relativeFrom="page">
                <wp:posOffset>10361930</wp:posOffset>
              </wp:positionV>
              <wp:extent cx="666115" cy="114300"/>
              <wp:effectExtent l="0" t="0" r="0" b="0"/>
              <wp:wrapNone/>
              <wp:docPr id="16" name="docshape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1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2EB3C" w14:textId="77777777" w:rsidR="00EB2A13" w:rsidRDefault="00EB2A13">
                          <w:pPr>
                            <w:spacing w:line="162" w:lineRule="exact"/>
                            <w:ind w:left="20"/>
                            <w:rPr>
                              <w:b/>
                              <w:sz w:val="14"/>
                            </w:rPr>
                          </w:pPr>
                          <w:r>
                            <w:rPr>
                              <w:b/>
                              <w:color w:val="D71A1C"/>
                              <w:w w:val="95"/>
                              <w:sz w:val="14"/>
                            </w:rPr>
                            <w:t>COD20002-</w:t>
                          </w:r>
                          <w:r>
                            <w:rPr>
                              <w:b/>
                              <w:color w:val="D71A1C"/>
                              <w:spacing w:val="-2"/>
                              <w:sz w:val="14"/>
                            </w:rPr>
                            <w:t>10025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921B9" id="_x0000_t202" coordsize="21600,21600" o:spt="202" path="m,l,21600r21600,l21600,xe">
              <v:stroke joinstyle="miter"/>
              <v:path gradientshapeok="t" o:connecttype="rect"/>
            </v:shapetype>
            <v:shape id="_x0000_s1033" type="#_x0000_t202" style="position:absolute;left:0;text-align:left;margin-left:100.8pt;margin-top:815.9pt;width:52.45pt;height: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" filled="f" stroked="f">
              <v:textbox inset="0,0,0,0">
                <w:txbxContent>
                  <w:p w14:paraId="0E62EB3C" w14:textId="77777777" w:rsidR="00EB2A13" w:rsidRDefault="00EB2A13">
                    <w:pPr>
                      <w:spacing w:line="162" w:lineRule="exact"/>
                      <w:ind w:left="20"/>
                      <w:rPr>
                        <w:b/>
                        <w:sz w:val="14"/>
                      </w:rPr>
                    </w:pPr>
                    <w:r>
                      <w:rPr>
                        <w:b/>
                        <w:color w:val="D71A1C"/>
                        <w:w w:val="95"/>
                        <w:sz w:val="14"/>
                      </w:rPr>
                      <w:t>COD20002-</w:t>
                    </w:r>
                    <w:r>
                      <w:rPr>
                        <w:b/>
                        <w:color w:val="D71A1C"/>
                        <w:spacing w:val="-2"/>
                        <w:sz w:val="14"/>
                      </w:rPr>
                      <w:t>10025</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166F8667" wp14:editId="4F83E9D8">
              <wp:simplePos x="0" y="0"/>
              <wp:positionH relativeFrom="page">
                <wp:posOffset>4008120</wp:posOffset>
              </wp:positionH>
              <wp:positionV relativeFrom="page">
                <wp:posOffset>10361930</wp:posOffset>
              </wp:positionV>
              <wp:extent cx="419100" cy="114300"/>
              <wp:effectExtent l="0" t="0" r="0" b="0"/>
              <wp:wrapNone/>
              <wp:docPr id="14" name="docshape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72734" w14:textId="77777777" w:rsidR="00EB2A13" w:rsidRDefault="00EB2A13">
                          <w:pPr>
                            <w:spacing w:line="162" w:lineRule="exact"/>
                            <w:ind w:left="20"/>
                            <w:rPr>
                              <w:b/>
                              <w:sz w:val="14"/>
                            </w:rPr>
                          </w:pPr>
                          <w:r>
                            <w:rPr>
                              <w:b/>
                              <w:color w:val="D71A1C"/>
                              <w:sz w:val="14"/>
                            </w:rPr>
                            <w:t>VOLUME</w:t>
                          </w:r>
                          <w:r>
                            <w:rPr>
                              <w:b/>
                              <w:color w:val="D71A1C"/>
                              <w:spacing w:val="-6"/>
                              <w:sz w:val="14"/>
                            </w:rPr>
                            <w:t xml:space="preserve"> </w:t>
                          </w:r>
                          <w:r>
                            <w:rPr>
                              <w:b/>
                              <w:color w:val="D71A1C"/>
                              <w:spacing w:val="-10"/>
                              <w:sz w:val="1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F8667" id="_x0000_s1034" type="#_x0000_t202" style="position:absolute;left:0;text-align:left;margin-left:315.6pt;margin-top:815.9pt;width:33pt;height: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" filled="f" stroked="f">
              <v:textbox inset="0,0,0,0">
                <w:txbxContent>
                  <w:p w14:paraId="03E72734" w14:textId="77777777" w:rsidR="00EB2A13" w:rsidRDefault="00EB2A13">
                    <w:pPr>
                      <w:spacing w:line="162" w:lineRule="exact"/>
                      <w:ind w:left="20"/>
                      <w:rPr>
                        <w:b/>
                        <w:sz w:val="14"/>
                      </w:rPr>
                    </w:pPr>
                    <w:r>
                      <w:rPr>
                        <w:b/>
                        <w:color w:val="D71A1C"/>
                        <w:sz w:val="14"/>
                      </w:rPr>
                      <w:t>VOLUME</w:t>
                    </w:r>
                    <w:r>
                      <w:rPr>
                        <w:b/>
                        <w:color w:val="D71A1C"/>
                        <w:spacing w:val="-6"/>
                        <w:sz w:val="14"/>
                      </w:rPr>
                      <w:t xml:space="preserve"> </w:t>
                    </w:r>
                    <w:r>
                      <w:rPr>
                        <w:b/>
                        <w:color w:val="D71A1C"/>
                        <w:spacing w:val="-10"/>
                        <w:sz w:val="14"/>
                      </w:rPr>
                      <w:t>3</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12AEF34D" wp14:editId="5CB89B73">
              <wp:simplePos x="0" y="0"/>
              <wp:positionH relativeFrom="page">
                <wp:posOffset>5351145</wp:posOffset>
              </wp:positionH>
              <wp:positionV relativeFrom="page">
                <wp:posOffset>10361930</wp:posOffset>
              </wp:positionV>
              <wp:extent cx="1118235" cy="114300"/>
              <wp:effectExtent l="0" t="0" r="0" b="0"/>
              <wp:wrapNone/>
              <wp:docPr id="12" name="docshape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23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7B787" w14:textId="77777777" w:rsidR="00EB2A13" w:rsidRDefault="00EB2A13">
                          <w:pPr>
                            <w:spacing w:line="162" w:lineRule="exact"/>
                            <w:ind w:left="20"/>
                            <w:rPr>
                              <w:b/>
                              <w:sz w:val="14"/>
                            </w:rPr>
                          </w:pPr>
                          <w:r>
                            <w:rPr>
                              <w:b/>
                              <w:color w:val="D71A1C"/>
                              <w:w w:val="95"/>
                              <w:sz w:val="14"/>
                            </w:rPr>
                            <w:t>SPECIFICATIONS</w:t>
                          </w:r>
                          <w:r>
                            <w:rPr>
                              <w:b/>
                              <w:color w:val="D71A1C"/>
                              <w:spacing w:val="32"/>
                              <w:sz w:val="14"/>
                            </w:rPr>
                            <w:t xml:space="preserve"> </w:t>
                          </w:r>
                          <w:r>
                            <w:rPr>
                              <w:b/>
                              <w:color w:val="D71A1C"/>
                              <w:spacing w:val="-2"/>
                              <w:sz w:val="14"/>
                            </w:rPr>
                            <w:t>TECHNIQUES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EF34D" id="_x0000_s1035" type="#_x0000_t202" style="position:absolute;left:0;text-align:left;margin-left:421.35pt;margin-top:815.9pt;width:88.05pt;height: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" filled="f" stroked="f">
              <v:textbox inset="0,0,0,0">
                <w:txbxContent>
                  <w:p w14:paraId="55D7B787" w14:textId="77777777" w:rsidR="00EB2A13" w:rsidRDefault="00EB2A13">
                    <w:pPr>
                      <w:spacing w:line="162" w:lineRule="exact"/>
                      <w:ind w:left="20"/>
                      <w:rPr>
                        <w:b/>
                        <w:sz w:val="14"/>
                      </w:rPr>
                    </w:pPr>
                    <w:r>
                      <w:rPr>
                        <w:b/>
                        <w:color w:val="D71A1C"/>
                        <w:w w:val="95"/>
                        <w:sz w:val="14"/>
                      </w:rPr>
                      <w:t>SPECIFICATIONS</w:t>
                    </w:r>
                    <w:r>
                      <w:rPr>
                        <w:b/>
                        <w:color w:val="D71A1C"/>
                        <w:spacing w:val="32"/>
                        <w:sz w:val="14"/>
                      </w:rPr>
                      <w:t xml:space="preserve"> </w:t>
                    </w:r>
                    <w:r>
                      <w:rPr>
                        <w:b/>
                        <w:color w:val="D71A1C"/>
                        <w:spacing w:val="-2"/>
                        <w:sz w:val="14"/>
                      </w:rPr>
                      <w:t>TECHNIQUES</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313079BF" wp14:editId="2BBB6E9A">
              <wp:simplePos x="0" y="0"/>
              <wp:positionH relativeFrom="page">
                <wp:posOffset>6583680</wp:posOffset>
              </wp:positionH>
              <wp:positionV relativeFrom="page">
                <wp:posOffset>10361930</wp:posOffset>
              </wp:positionV>
              <wp:extent cx="266065" cy="114300"/>
              <wp:effectExtent l="0" t="0" r="0" b="0"/>
              <wp:wrapNone/>
              <wp:docPr id="10" name="docshape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89461" w14:textId="77777777" w:rsidR="00EB2A13" w:rsidRDefault="00EB2A13">
                          <w:pPr>
                            <w:spacing w:line="162" w:lineRule="exact"/>
                            <w:ind w:left="60"/>
                            <w:rPr>
                              <w:sz w:val="14"/>
                            </w:rPr>
                          </w:pPr>
                          <w:r>
                            <w:rPr>
                              <w:spacing w:val="-2"/>
                              <w:sz w:val="14"/>
                            </w:rPr>
                            <w:fldChar w:fldCharType="begin"/>
                          </w:r>
                          <w:r>
                            <w:rPr>
                              <w:spacing w:val="-2"/>
                              <w:sz w:val="14"/>
                            </w:rPr>
                            <w:instrText xml:space="preserve"> PAGE </w:instrText>
                          </w:r>
                          <w:r>
                            <w:rPr>
                              <w:spacing w:val="-2"/>
                              <w:sz w:val="14"/>
                            </w:rPr>
                            <w:fldChar w:fldCharType="separate"/>
                          </w:r>
                          <w:r>
                            <w:rPr>
                              <w:spacing w:val="-2"/>
                              <w:sz w:val="14"/>
                            </w:rPr>
                            <w:t>10</w:t>
                          </w:r>
                          <w:r>
                            <w:rPr>
                              <w:spacing w:val="-2"/>
                              <w:sz w:val="14"/>
                            </w:rPr>
                            <w:fldChar w:fldCharType="end"/>
                          </w:r>
                          <w:r>
                            <w:rPr>
                              <w:spacing w:val="-2"/>
                              <w:sz w:val="14"/>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079BF" id="_x0000_s1036" type="#_x0000_t202" style="position:absolute;left:0;text-align:left;margin-left:518.4pt;margin-top:815.9pt;width:20.95pt;height: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" filled="f" stroked="f">
              <v:textbox inset="0,0,0,0">
                <w:txbxContent>
                  <w:p w14:paraId="4FA89461" w14:textId="77777777" w:rsidR="00EB2A13" w:rsidRDefault="00EB2A13">
                    <w:pPr>
                      <w:spacing w:line="162" w:lineRule="exact"/>
                      <w:ind w:left="60"/>
                      <w:rPr>
                        <w:sz w:val="14"/>
                      </w:rPr>
                    </w:pPr>
                    <w:r>
                      <w:rPr>
                        <w:spacing w:val="-2"/>
                        <w:sz w:val="14"/>
                      </w:rPr>
                      <w:fldChar w:fldCharType="begin"/>
                    </w:r>
                    <w:r>
                      <w:rPr>
                        <w:spacing w:val="-2"/>
                        <w:sz w:val="14"/>
                      </w:rPr>
                      <w:instrText xml:space="preserve"> PAGE </w:instrText>
                    </w:r>
                    <w:r>
                      <w:rPr>
                        <w:spacing w:val="-2"/>
                        <w:sz w:val="14"/>
                      </w:rPr>
                      <w:fldChar w:fldCharType="separate"/>
                    </w:r>
                    <w:r>
                      <w:rPr>
                        <w:spacing w:val="-2"/>
                        <w:sz w:val="14"/>
                      </w:rPr>
                      <w:t>10</w:t>
                    </w:r>
                    <w:r>
                      <w:rPr>
                        <w:spacing w:val="-2"/>
                        <w:sz w:val="14"/>
                      </w:rPr>
                      <w:fldChar w:fldCharType="end"/>
                    </w:r>
                    <w:r>
                      <w:rPr>
                        <w:spacing w:val="-2"/>
                        <w:sz w:val="14"/>
                      </w:rPr>
                      <w:t>/13</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3A58E" w14:textId="12D51454" w:rsidR="009256B2" w:rsidRDefault="009256B2">
    <w:pPr>
      <w:pStyle w:val="Corpsdetexte"/>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A7C18" w14:textId="77777777" w:rsidR="00334298" w:rsidRDefault="00334298" w:rsidP="00C06A66">
      <w:pPr>
        <w:spacing w:after="0" w:line="240" w:lineRule="auto"/>
      </w:pPr>
      <w:r>
        <w:separator/>
      </w:r>
    </w:p>
  </w:footnote>
  <w:footnote w:type="continuationSeparator" w:id="0">
    <w:p w14:paraId="64A2C971" w14:textId="77777777" w:rsidR="00334298" w:rsidRDefault="00334298"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77777777" w:rsidR="00C06A66" w:rsidRDefault="00C06A66" w:rsidP="00C06A66">
      <w:pPr>
        <w:pStyle w:val="Notedebasdepage"/>
      </w:pPr>
      <w:r>
        <w:rPr>
          <w:rStyle w:val="Appelnotedebasdep"/>
        </w:rPr>
        <w:footnoteRef/>
      </w:r>
      <w:r>
        <w:t xml:space="preserve"> Une version coordonnée de ce document peut être consultée sur </w:t>
      </w:r>
      <w:r>
        <w:rPr>
          <w:u w:val="single"/>
        </w:rPr>
        <w:t>www.publicprocurement.be</w:t>
      </w:r>
      <w:r>
        <w:t> .</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01AE70C8" w14:textId="77777777" w:rsidR="00C06A66" w:rsidRPr="003B6817" w:rsidRDefault="00C06A66" w:rsidP="00C06A66">
      <w:pPr>
        <w:pStyle w:val="Notedebasdepage"/>
      </w:pPr>
      <w:r>
        <w:rPr>
          <w:rStyle w:val="Appelnotedebasdep"/>
        </w:rPr>
        <w:footnoteRef/>
      </w:r>
      <w:r>
        <w:t xml:space="preserve"> </w:t>
      </w:r>
      <w:r w:rsidRPr="00FB0CB7">
        <w:rPr>
          <w:highlight w:val="lightGray"/>
        </w:rPr>
        <w:t>Si le montant de l’estimation du marché est supérieur à 150.000 €.</w:t>
      </w:r>
    </w:p>
  </w:footnote>
  <w:footnote w:id="9">
    <w:p w14:paraId="1C294A60" w14:textId="77777777" w:rsidR="00C06A66" w:rsidRPr="00FB0CB7" w:rsidRDefault="00C06A66" w:rsidP="00C06A66">
      <w:pPr>
        <w:pStyle w:val="Notedebasdepage"/>
        <w:rPr>
          <w:lang w:val="fr-BE"/>
        </w:rPr>
      </w:pPr>
      <w:r>
        <w:rPr>
          <w:rStyle w:val="Appelnotedebasdep"/>
        </w:rPr>
        <w:footnoteRef/>
      </w:r>
      <w:r>
        <w:t xml:space="preserve"> </w:t>
      </w:r>
      <w:r w:rsidRPr="00FB0CB7">
        <w:rPr>
          <w:highlight w:val="lightGray"/>
          <w:lang w:val="fr-BE"/>
        </w:rPr>
        <w:t>Attention : le pouvoir adjudicataire doit répondre au plus tard 6 jours avant la date limite de dépôt des offres, sinon le délai de réception des offres doit obligatoirement être prolongé (art. 59</w:t>
      </w:r>
      <w:r>
        <w:rPr>
          <w:highlight w:val="lightGray"/>
          <w:lang w:val="fr-BE"/>
        </w:rPr>
        <w:t xml:space="preserve"> </w:t>
      </w:r>
      <w:r w:rsidRPr="00FB0CB7">
        <w:rPr>
          <w:highlight w:val="lightGray"/>
          <w:lang w:val="fr-BE"/>
        </w:rPr>
        <w:t>§3 de la L</w:t>
      </w:r>
      <w:r>
        <w:rPr>
          <w:highlight w:val="lightGray"/>
          <w:lang w:val="fr-BE"/>
        </w:rPr>
        <w:t>oi</w:t>
      </w:r>
      <w:r w:rsidRPr="00FB0CB7">
        <w:rPr>
          <w:highlight w:val="lightGray"/>
          <w:lang w:val="fr-BE"/>
        </w:rPr>
        <w:t>)</w:t>
      </w:r>
    </w:p>
  </w:footnote>
  <w:footnote w:id="10">
    <w:p w14:paraId="5C1AB70D" w14:textId="77777777" w:rsidR="008C74CB" w:rsidRDefault="008C74CB" w:rsidP="008C74CB">
      <w:pPr>
        <w:pStyle w:val="Notedebasdepage"/>
      </w:pPr>
      <w:r>
        <w:rPr>
          <w:rStyle w:val="Appelnotedebasdep"/>
        </w:rPr>
        <w:footnoteRef/>
      </w:r>
      <w:r>
        <w:t xml:space="preserve"> Comme indiqué sur le document officiel.</w:t>
      </w:r>
    </w:p>
  </w:footnote>
  <w:footnote w:id="11">
    <w:p w14:paraId="07ED5773" w14:textId="77777777" w:rsidR="008C74CB" w:rsidRDefault="008C74CB" w:rsidP="008C74CB">
      <w:pPr>
        <w:pStyle w:val="Notedebasdepage"/>
      </w:pPr>
      <w:r>
        <w:rPr>
          <w:rStyle w:val="Appelnotedebasdep"/>
        </w:rPr>
        <w:footnoteRef/>
      </w:r>
      <w:r>
        <w:t xml:space="preserve"> Accepté uniquement pour la Grande-Bretagne, l'Irlande, le Danemark, la Suède, la Finlande, la Norvège, l'Islande, le Canada, les États-Unis et l'Australie.</w:t>
      </w:r>
    </w:p>
  </w:footnote>
  <w:footnote w:id="12">
    <w:p w14:paraId="37409591" w14:textId="77777777" w:rsidR="008C74CB" w:rsidRDefault="008C74CB" w:rsidP="008C74CB">
      <w:pPr>
        <w:pStyle w:val="Notedebasdepage"/>
      </w:pPr>
      <w:r>
        <w:rPr>
          <w:rStyle w:val="Appelnotedebasdep"/>
        </w:rPr>
        <w:footnoteRef/>
      </w:r>
      <w:r>
        <w:t xml:space="preserve"> A défaut des autres documents d'identités: titre de séjour ou passeport diplomatique.</w:t>
      </w:r>
    </w:p>
  </w:footnote>
  <w:footnote w:id="13">
    <w:p w14:paraId="43B6BDC2" w14:textId="77777777" w:rsidR="008C74CB" w:rsidRDefault="008C74CB" w:rsidP="008C74CB">
      <w:pPr>
        <w:pStyle w:val="Notedebasdepage"/>
      </w:pPr>
      <w:r>
        <w:rPr>
          <w:rStyle w:val="Appelnotedebasdep"/>
        </w:rPr>
        <w:footnoteRef/>
      </w:r>
      <w:r>
        <w:t xml:space="preserve"> Voir le tableau des dénominations correspondantes par pays.</w:t>
      </w:r>
    </w:p>
  </w:footnote>
  <w:footnote w:id="14">
    <w:p w14:paraId="549A8C66" w14:textId="77777777" w:rsidR="008C74CB" w:rsidRDefault="008C74CB" w:rsidP="008C74CB">
      <w:pPr>
        <w:pStyle w:val="Notedebasdepage"/>
      </w:pPr>
      <w:r>
        <w:rPr>
          <w:rStyle w:val="Appelnotedebasdep"/>
        </w:rPr>
        <w:footnoteRef/>
      </w:r>
      <w:r>
        <w:t xml:space="preserve"> Indiquer la région, l'état ou la province uniquement pour les pays non membres de l'UE, à l'exclusion des pays de l'AELE et des pays candidats.</w:t>
      </w:r>
    </w:p>
  </w:footnote>
  <w:footnote w:id="15">
    <w:p w14:paraId="4809057D" w14:textId="77777777" w:rsidR="008C74CB" w:rsidRDefault="008C74CB" w:rsidP="008C74CB">
      <w:pPr>
        <w:pStyle w:val="Notedebasdepage"/>
      </w:pPr>
      <w:r>
        <w:rPr>
          <w:rStyle w:val="Appelnotedebasdep"/>
        </w:rPr>
        <w:footnoteRef/>
      </w:r>
      <w:r>
        <w:t xml:space="preserve"> Dénomination nationale et sa traduction en EN ou FR, le cas échéant.</w:t>
      </w:r>
    </w:p>
  </w:footnote>
  <w:footnote w:id="16">
    <w:p w14:paraId="1D245D7C" w14:textId="77777777" w:rsidR="008C74CB" w:rsidRDefault="008C74CB" w:rsidP="008C74CB">
      <w:pPr>
        <w:pStyle w:val="Notedebasdepage"/>
      </w:pPr>
      <w:r>
        <w:rPr>
          <w:rStyle w:val="Appelnotedebasdep"/>
        </w:rPr>
        <w:footnoteRef/>
      </w:r>
      <w:r>
        <w:t xml:space="preserve"> ONG = Organisation non gouvernementale, à remplir pour les organisations sans but lucratif.</w:t>
      </w:r>
    </w:p>
  </w:footnote>
  <w:footnote w:id="17">
    <w:p w14:paraId="1723260E" w14:textId="77777777" w:rsidR="008C74CB" w:rsidRDefault="008C74CB" w:rsidP="008C74CB">
      <w:pPr>
        <w:pStyle w:val="Notedebasdepage"/>
      </w:pPr>
      <w:r>
        <w:rPr>
          <w:rStyle w:val="Appelnotedebasdep"/>
        </w:rPr>
        <w:footnoteRef/>
      </w:r>
      <w:r>
        <w:t xml:space="preserve"> Le numéro d’enregistrement au registre national des entreprises. Voir le tableau des dénominations correspondantes par pays.</w:t>
      </w:r>
    </w:p>
  </w:footnote>
  <w:footnote w:id="18">
    <w:p w14:paraId="3A77AFEB" w14:textId="77777777" w:rsidR="008C74CB" w:rsidRDefault="008C74CB" w:rsidP="008C74CB">
      <w:pPr>
        <w:pStyle w:val="Notedebasdepage"/>
      </w:pPr>
      <w:r>
        <w:rPr>
          <w:rStyle w:val="Appelnotedebasdep"/>
        </w:rPr>
        <w:footnoteRef/>
      </w:r>
      <w:r>
        <w:t xml:space="preserve"> Entité de droit public DOTÉE DE LA PERSONNALITÉ 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1CA49321" w14:textId="77777777" w:rsidR="008C74CB" w:rsidRDefault="008C74CB" w:rsidP="008C74CB">
      <w:pPr>
        <w:pStyle w:val="Notedebasdepage"/>
      </w:pPr>
      <w:r>
        <w:rPr>
          <w:rStyle w:val="Appelnotedebasdep"/>
        </w:rPr>
        <w:footnoteRef/>
      </w:r>
      <w:r>
        <w:t xml:space="preserve"> Dénomination nationale et sa traduction en EN ou FR, le cas échéant.</w:t>
      </w:r>
    </w:p>
  </w:footnote>
  <w:footnote w:id="20">
    <w:p w14:paraId="70AD1AC6" w14:textId="77777777" w:rsidR="008C74CB" w:rsidRDefault="008C74CB" w:rsidP="008C74CB">
      <w:pPr>
        <w:pStyle w:val="Notedebasdepage"/>
      </w:pPr>
      <w:r>
        <w:rPr>
          <w:rStyle w:val="Appelnotedebasdep"/>
        </w:rPr>
        <w:footnoteRef/>
      </w:r>
      <w:r>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8BFB" w14:textId="77777777" w:rsidR="00C06A66" w:rsidRDefault="00C06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3A0464B"/>
    <w:multiLevelType w:val="hybridMultilevel"/>
    <w:tmpl w:val="C4405634"/>
    <w:lvl w:ilvl="0" w:tplc="927C312A">
      <w:start w:val="1"/>
      <w:numFmt w:val="decimal"/>
      <w:lvlText w:val="%1."/>
      <w:lvlJc w:val="left"/>
      <w:pPr>
        <w:ind w:left="632" w:hanging="428"/>
        <w:jc w:val="right"/>
      </w:pPr>
      <w:rPr>
        <w:rFonts w:ascii="Calibri" w:eastAsia="Calibri" w:hAnsi="Calibri" w:cs="Calibri" w:hint="default"/>
        <w:b/>
        <w:bCs/>
        <w:i w:val="0"/>
        <w:iCs w:val="0"/>
        <w:color w:val="C00000"/>
        <w:w w:val="100"/>
        <w:sz w:val="24"/>
        <w:szCs w:val="24"/>
        <w:lang w:val="fr-FR" w:eastAsia="en-US" w:bidi="ar-SA"/>
      </w:rPr>
    </w:lvl>
    <w:lvl w:ilvl="1" w:tplc="97B0DF88">
      <w:numFmt w:val="bullet"/>
      <w:lvlText w:val="-"/>
      <w:lvlJc w:val="left"/>
      <w:pPr>
        <w:ind w:left="488" w:hanging="284"/>
      </w:pPr>
      <w:rPr>
        <w:rFonts w:ascii="Calibri" w:eastAsia="Calibri" w:hAnsi="Calibri" w:cs="Calibri" w:hint="default"/>
        <w:w w:val="100"/>
        <w:lang w:val="fr-FR" w:eastAsia="en-US" w:bidi="ar-SA"/>
      </w:rPr>
    </w:lvl>
    <w:lvl w:ilvl="2" w:tplc="25604288">
      <w:numFmt w:val="bullet"/>
      <w:lvlText w:val="•"/>
      <w:lvlJc w:val="left"/>
      <w:pPr>
        <w:ind w:left="740" w:hanging="284"/>
      </w:pPr>
      <w:rPr>
        <w:rFonts w:hint="default"/>
        <w:lang w:val="fr-FR" w:eastAsia="en-US" w:bidi="ar-SA"/>
      </w:rPr>
    </w:lvl>
    <w:lvl w:ilvl="3" w:tplc="B0262048">
      <w:numFmt w:val="bullet"/>
      <w:lvlText w:val="•"/>
      <w:lvlJc w:val="left"/>
      <w:pPr>
        <w:ind w:left="1935" w:hanging="284"/>
      </w:pPr>
      <w:rPr>
        <w:rFonts w:hint="default"/>
        <w:lang w:val="fr-FR" w:eastAsia="en-US" w:bidi="ar-SA"/>
      </w:rPr>
    </w:lvl>
    <w:lvl w:ilvl="4" w:tplc="DA4293FE">
      <w:numFmt w:val="bullet"/>
      <w:lvlText w:val="•"/>
      <w:lvlJc w:val="left"/>
      <w:pPr>
        <w:ind w:left="3131" w:hanging="284"/>
      </w:pPr>
      <w:rPr>
        <w:rFonts w:hint="default"/>
        <w:lang w:val="fr-FR" w:eastAsia="en-US" w:bidi="ar-SA"/>
      </w:rPr>
    </w:lvl>
    <w:lvl w:ilvl="5" w:tplc="004A96B4">
      <w:numFmt w:val="bullet"/>
      <w:lvlText w:val="•"/>
      <w:lvlJc w:val="left"/>
      <w:pPr>
        <w:ind w:left="4327" w:hanging="284"/>
      </w:pPr>
      <w:rPr>
        <w:rFonts w:hint="default"/>
        <w:lang w:val="fr-FR" w:eastAsia="en-US" w:bidi="ar-SA"/>
      </w:rPr>
    </w:lvl>
    <w:lvl w:ilvl="6" w:tplc="1DF8201C">
      <w:numFmt w:val="bullet"/>
      <w:lvlText w:val="•"/>
      <w:lvlJc w:val="left"/>
      <w:pPr>
        <w:ind w:left="5523" w:hanging="284"/>
      </w:pPr>
      <w:rPr>
        <w:rFonts w:hint="default"/>
        <w:lang w:val="fr-FR" w:eastAsia="en-US" w:bidi="ar-SA"/>
      </w:rPr>
    </w:lvl>
    <w:lvl w:ilvl="7" w:tplc="30DE1538">
      <w:numFmt w:val="bullet"/>
      <w:lvlText w:val="•"/>
      <w:lvlJc w:val="left"/>
      <w:pPr>
        <w:ind w:left="6719" w:hanging="284"/>
      </w:pPr>
      <w:rPr>
        <w:rFonts w:hint="default"/>
        <w:lang w:val="fr-FR" w:eastAsia="en-US" w:bidi="ar-SA"/>
      </w:rPr>
    </w:lvl>
    <w:lvl w:ilvl="8" w:tplc="590A5C2C">
      <w:numFmt w:val="bullet"/>
      <w:lvlText w:val="•"/>
      <w:lvlJc w:val="left"/>
      <w:pPr>
        <w:ind w:left="7914" w:hanging="284"/>
      </w:pPr>
      <w:rPr>
        <w:rFonts w:hint="default"/>
        <w:lang w:val="fr-FR" w:eastAsia="en-US" w:bidi="ar-SA"/>
      </w:rPr>
    </w:lvl>
  </w:abstractNum>
  <w:abstractNum w:abstractNumId="3"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4"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1"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2"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3"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4"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540B1E"/>
    <w:multiLevelType w:val="hybridMultilevel"/>
    <w:tmpl w:val="78888480"/>
    <w:lvl w:ilvl="0" w:tplc="07A83A24">
      <w:start w:val="3"/>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32FE0511"/>
    <w:multiLevelType w:val="hybridMultilevel"/>
    <w:tmpl w:val="64F6AAA4"/>
    <w:lvl w:ilvl="0" w:tplc="AF76CA2A">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F09A9"/>
    <w:multiLevelType w:val="hybridMultilevel"/>
    <w:tmpl w:val="4F946174"/>
    <w:lvl w:ilvl="0" w:tplc="588C5824">
      <w:start w:val="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4" w15:restartNumberingAfterBreak="0">
    <w:nsid w:val="3A80794A"/>
    <w:multiLevelType w:val="hybridMultilevel"/>
    <w:tmpl w:val="9AF63F18"/>
    <w:lvl w:ilvl="0" w:tplc="588C5824">
      <w:start w:val="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425CAC"/>
    <w:multiLevelType w:val="hybridMultilevel"/>
    <w:tmpl w:val="F75AC0E8"/>
    <w:lvl w:ilvl="0" w:tplc="3042BF9E">
      <w:numFmt w:val="bullet"/>
      <w:lvlText w:val="-"/>
      <w:lvlJc w:val="left"/>
      <w:pPr>
        <w:ind w:left="826" w:hanging="360"/>
      </w:pPr>
      <w:rPr>
        <w:rFonts w:ascii="Cambria" w:eastAsia="Cambria" w:hAnsi="Cambria" w:cs="Cambria" w:hint="default"/>
        <w:b w:val="0"/>
        <w:bCs w:val="0"/>
        <w:i w:val="0"/>
        <w:iCs w:val="0"/>
        <w:w w:val="99"/>
        <w:sz w:val="20"/>
        <w:szCs w:val="20"/>
        <w:lang w:val="fr-FR" w:eastAsia="en-US" w:bidi="ar-SA"/>
      </w:rPr>
    </w:lvl>
    <w:lvl w:ilvl="1" w:tplc="C08E9D4A">
      <w:numFmt w:val="bullet"/>
      <w:lvlText w:val=""/>
      <w:lvlJc w:val="left"/>
      <w:pPr>
        <w:ind w:left="1186" w:hanging="361"/>
      </w:pPr>
      <w:rPr>
        <w:rFonts w:ascii="Symbol" w:eastAsia="Symbol" w:hAnsi="Symbol" w:cs="Symbol" w:hint="default"/>
        <w:b w:val="0"/>
        <w:bCs w:val="0"/>
        <w:i w:val="0"/>
        <w:iCs w:val="0"/>
        <w:w w:val="99"/>
        <w:sz w:val="20"/>
        <w:szCs w:val="20"/>
        <w:lang w:val="fr-FR" w:eastAsia="en-US" w:bidi="ar-SA"/>
      </w:rPr>
    </w:lvl>
    <w:lvl w:ilvl="2" w:tplc="A1BAF4CE">
      <w:numFmt w:val="bullet"/>
      <w:lvlText w:val="•"/>
      <w:lvlJc w:val="left"/>
      <w:pPr>
        <w:ind w:left="1866" w:hanging="361"/>
      </w:pPr>
      <w:rPr>
        <w:rFonts w:hint="default"/>
        <w:lang w:val="fr-FR" w:eastAsia="en-US" w:bidi="ar-SA"/>
      </w:rPr>
    </w:lvl>
    <w:lvl w:ilvl="3" w:tplc="22DA91D6">
      <w:numFmt w:val="bullet"/>
      <w:lvlText w:val="•"/>
      <w:lvlJc w:val="left"/>
      <w:pPr>
        <w:ind w:left="2553" w:hanging="361"/>
      </w:pPr>
      <w:rPr>
        <w:rFonts w:hint="default"/>
        <w:lang w:val="fr-FR" w:eastAsia="en-US" w:bidi="ar-SA"/>
      </w:rPr>
    </w:lvl>
    <w:lvl w:ilvl="4" w:tplc="22B6FB1A">
      <w:numFmt w:val="bullet"/>
      <w:lvlText w:val="•"/>
      <w:lvlJc w:val="left"/>
      <w:pPr>
        <w:ind w:left="3240" w:hanging="361"/>
      </w:pPr>
      <w:rPr>
        <w:rFonts w:hint="default"/>
        <w:lang w:val="fr-FR" w:eastAsia="en-US" w:bidi="ar-SA"/>
      </w:rPr>
    </w:lvl>
    <w:lvl w:ilvl="5" w:tplc="D7AA3F0A">
      <w:numFmt w:val="bullet"/>
      <w:lvlText w:val="•"/>
      <w:lvlJc w:val="left"/>
      <w:pPr>
        <w:ind w:left="3927" w:hanging="361"/>
      </w:pPr>
      <w:rPr>
        <w:rFonts w:hint="default"/>
        <w:lang w:val="fr-FR" w:eastAsia="en-US" w:bidi="ar-SA"/>
      </w:rPr>
    </w:lvl>
    <w:lvl w:ilvl="6" w:tplc="BCE66E82">
      <w:numFmt w:val="bullet"/>
      <w:lvlText w:val="•"/>
      <w:lvlJc w:val="left"/>
      <w:pPr>
        <w:ind w:left="4613" w:hanging="361"/>
      </w:pPr>
      <w:rPr>
        <w:rFonts w:hint="default"/>
        <w:lang w:val="fr-FR" w:eastAsia="en-US" w:bidi="ar-SA"/>
      </w:rPr>
    </w:lvl>
    <w:lvl w:ilvl="7" w:tplc="E8ACBBF2">
      <w:numFmt w:val="bullet"/>
      <w:lvlText w:val="•"/>
      <w:lvlJc w:val="left"/>
      <w:pPr>
        <w:ind w:left="5300" w:hanging="361"/>
      </w:pPr>
      <w:rPr>
        <w:rFonts w:hint="default"/>
        <w:lang w:val="fr-FR" w:eastAsia="en-US" w:bidi="ar-SA"/>
      </w:rPr>
    </w:lvl>
    <w:lvl w:ilvl="8" w:tplc="B21EB260">
      <w:numFmt w:val="bullet"/>
      <w:lvlText w:val="•"/>
      <w:lvlJc w:val="left"/>
      <w:pPr>
        <w:ind w:left="5987" w:hanging="361"/>
      </w:pPr>
      <w:rPr>
        <w:rFonts w:hint="default"/>
        <w:lang w:val="fr-FR" w:eastAsia="en-US" w:bidi="ar-SA"/>
      </w:rPr>
    </w:lvl>
  </w:abstractNum>
  <w:abstractNum w:abstractNumId="27"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8" w15:restartNumberingAfterBreak="0">
    <w:nsid w:val="45285B39"/>
    <w:multiLevelType w:val="hybridMultilevel"/>
    <w:tmpl w:val="77F46B72"/>
    <w:lvl w:ilvl="0" w:tplc="C2863278">
      <w:start w:val="4"/>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EC75AC"/>
    <w:multiLevelType w:val="hybridMultilevel"/>
    <w:tmpl w:val="18CEE7AE"/>
    <w:lvl w:ilvl="0" w:tplc="7AD0FC26">
      <w:numFmt w:val="bullet"/>
      <w:lvlText w:val="-"/>
      <w:lvlJc w:val="left"/>
      <w:pPr>
        <w:ind w:left="826" w:hanging="360"/>
      </w:pPr>
      <w:rPr>
        <w:rFonts w:ascii="Cambria" w:eastAsia="Cambria" w:hAnsi="Cambria" w:cs="Cambria" w:hint="default"/>
        <w:b w:val="0"/>
        <w:bCs w:val="0"/>
        <w:i w:val="0"/>
        <w:iCs w:val="0"/>
        <w:w w:val="99"/>
        <w:sz w:val="20"/>
        <w:szCs w:val="20"/>
        <w:lang w:val="fr-FR" w:eastAsia="en-US" w:bidi="ar-SA"/>
      </w:rPr>
    </w:lvl>
    <w:lvl w:ilvl="1" w:tplc="D1F65D7C">
      <w:numFmt w:val="bullet"/>
      <w:lvlText w:val="•"/>
      <w:lvlJc w:val="left"/>
      <w:pPr>
        <w:ind w:left="1474" w:hanging="360"/>
      </w:pPr>
      <w:rPr>
        <w:rFonts w:hint="default"/>
        <w:lang w:val="fr-FR" w:eastAsia="en-US" w:bidi="ar-SA"/>
      </w:rPr>
    </w:lvl>
    <w:lvl w:ilvl="2" w:tplc="B1F0D99A">
      <w:numFmt w:val="bullet"/>
      <w:lvlText w:val="•"/>
      <w:lvlJc w:val="left"/>
      <w:pPr>
        <w:ind w:left="2128" w:hanging="360"/>
      </w:pPr>
      <w:rPr>
        <w:rFonts w:hint="default"/>
        <w:lang w:val="fr-FR" w:eastAsia="en-US" w:bidi="ar-SA"/>
      </w:rPr>
    </w:lvl>
    <w:lvl w:ilvl="3" w:tplc="62106C90">
      <w:numFmt w:val="bullet"/>
      <w:lvlText w:val="•"/>
      <w:lvlJc w:val="left"/>
      <w:pPr>
        <w:ind w:left="2782" w:hanging="360"/>
      </w:pPr>
      <w:rPr>
        <w:rFonts w:hint="default"/>
        <w:lang w:val="fr-FR" w:eastAsia="en-US" w:bidi="ar-SA"/>
      </w:rPr>
    </w:lvl>
    <w:lvl w:ilvl="4" w:tplc="6038B464">
      <w:numFmt w:val="bullet"/>
      <w:lvlText w:val="•"/>
      <w:lvlJc w:val="left"/>
      <w:pPr>
        <w:ind w:left="3436" w:hanging="360"/>
      </w:pPr>
      <w:rPr>
        <w:rFonts w:hint="default"/>
        <w:lang w:val="fr-FR" w:eastAsia="en-US" w:bidi="ar-SA"/>
      </w:rPr>
    </w:lvl>
    <w:lvl w:ilvl="5" w:tplc="EC341B0C">
      <w:numFmt w:val="bullet"/>
      <w:lvlText w:val="•"/>
      <w:lvlJc w:val="left"/>
      <w:pPr>
        <w:ind w:left="4090" w:hanging="360"/>
      </w:pPr>
      <w:rPr>
        <w:rFonts w:hint="default"/>
        <w:lang w:val="fr-FR" w:eastAsia="en-US" w:bidi="ar-SA"/>
      </w:rPr>
    </w:lvl>
    <w:lvl w:ilvl="6" w:tplc="04D231BE">
      <w:numFmt w:val="bullet"/>
      <w:lvlText w:val="•"/>
      <w:lvlJc w:val="left"/>
      <w:pPr>
        <w:ind w:left="4744" w:hanging="360"/>
      </w:pPr>
      <w:rPr>
        <w:rFonts w:hint="default"/>
        <w:lang w:val="fr-FR" w:eastAsia="en-US" w:bidi="ar-SA"/>
      </w:rPr>
    </w:lvl>
    <w:lvl w:ilvl="7" w:tplc="CE88D17C">
      <w:numFmt w:val="bullet"/>
      <w:lvlText w:val="•"/>
      <w:lvlJc w:val="left"/>
      <w:pPr>
        <w:ind w:left="5398" w:hanging="360"/>
      </w:pPr>
      <w:rPr>
        <w:rFonts w:hint="default"/>
        <w:lang w:val="fr-FR" w:eastAsia="en-US" w:bidi="ar-SA"/>
      </w:rPr>
    </w:lvl>
    <w:lvl w:ilvl="8" w:tplc="FD9298BA">
      <w:numFmt w:val="bullet"/>
      <w:lvlText w:val="•"/>
      <w:lvlJc w:val="left"/>
      <w:pPr>
        <w:ind w:left="6052" w:hanging="360"/>
      </w:pPr>
      <w:rPr>
        <w:rFonts w:hint="default"/>
        <w:lang w:val="fr-FR" w:eastAsia="en-US" w:bidi="ar-SA"/>
      </w:rPr>
    </w:lvl>
  </w:abstractNum>
  <w:abstractNum w:abstractNumId="33" w15:restartNumberingAfterBreak="0">
    <w:nsid w:val="6123478D"/>
    <w:multiLevelType w:val="hybridMultilevel"/>
    <w:tmpl w:val="C32847DA"/>
    <w:lvl w:ilvl="0" w:tplc="07A83A24">
      <w:start w:val="3"/>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674CCA"/>
    <w:multiLevelType w:val="hybridMultilevel"/>
    <w:tmpl w:val="44447654"/>
    <w:lvl w:ilvl="0" w:tplc="588C5824">
      <w:start w:val="2"/>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A93A94"/>
    <w:multiLevelType w:val="hybridMultilevel"/>
    <w:tmpl w:val="072EC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39"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44"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60013055">
    <w:abstractNumId w:val="6"/>
  </w:num>
  <w:num w:numId="2" w16cid:durableId="768814244">
    <w:abstractNumId w:val="1"/>
  </w:num>
  <w:num w:numId="3" w16cid:durableId="1622494877">
    <w:abstractNumId w:val="31"/>
  </w:num>
  <w:num w:numId="4" w16cid:durableId="1265260009">
    <w:abstractNumId w:val="44"/>
  </w:num>
  <w:num w:numId="5" w16cid:durableId="571938135">
    <w:abstractNumId w:val="23"/>
  </w:num>
  <w:num w:numId="6" w16cid:durableId="1193031216">
    <w:abstractNumId w:val="29"/>
  </w:num>
  <w:num w:numId="7" w16cid:durableId="484855071">
    <w:abstractNumId w:val="21"/>
  </w:num>
  <w:num w:numId="8" w16cid:durableId="1174418635">
    <w:abstractNumId w:val="16"/>
  </w:num>
  <w:num w:numId="9" w16cid:durableId="1187450768">
    <w:abstractNumId w:val="5"/>
  </w:num>
  <w:num w:numId="10" w16cid:durableId="1641691071">
    <w:abstractNumId w:val="0"/>
  </w:num>
  <w:num w:numId="11" w16cid:durableId="418989625">
    <w:abstractNumId w:val="4"/>
  </w:num>
  <w:num w:numId="12" w16cid:durableId="24796217">
    <w:abstractNumId w:val="19"/>
  </w:num>
  <w:num w:numId="13" w16cid:durableId="578295984">
    <w:abstractNumId w:val="30"/>
  </w:num>
  <w:num w:numId="14" w16cid:durableId="1476292216">
    <w:abstractNumId w:val="35"/>
  </w:num>
  <w:num w:numId="15" w16cid:durableId="515189323">
    <w:abstractNumId w:val="14"/>
  </w:num>
  <w:num w:numId="16" w16cid:durableId="802772950">
    <w:abstractNumId w:val="9"/>
  </w:num>
  <w:num w:numId="17" w16cid:durableId="944535294">
    <w:abstractNumId w:val="25"/>
  </w:num>
  <w:num w:numId="18" w16cid:durableId="2145854609">
    <w:abstractNumId w:val="39"/>
  </w:num>
  <w:num w:numId="19" w16cid:durableId="339162606">
    <w:abstractNumId w:val="15"/>
  </w:num>
  <w:num w:numId="20" w16cid:durableId="593057818">
    <w:abstractNumId w:val="8"/>
  </w:num>
  <w:num w:numId="21" w16cid:durableId="971253071">
    <w:abstractNumId w:val="37"/>
  </w:num>
  <w:num w:numId="22" w16cid:durableId="501429287">
    <w:abstractNumId w:val="33"/>
  </w:num>
  <w:num w:numId="23" w16cid:durableId="2143845884">
    <w:abstractNumId w:val="36"/>
  </w:num>
  <w:num w:numId="24" w16cid:durableId="1793862639">
    <w:abstractNumId w:val="18"/>
  </w:num>
  <w:num w:numId="25" w16cid:durableId="1248727595">
    <w:abstractNumId w:val="2"/>
  </w:num>
  <w:num w:numId="26" w16cid:durableId="1288777131">
    <w:abstractNumId w:val="22"/>
  </w:num>
  <w:num w:numId="27" w16cid:durableId="956835006">
    <w:abstractNumId w:val="24"/>
  </w:num>
  <w:num w:numId="28" w16cid:durableId="339242580">
    <w:abstractNumId w:val="34"/>
  </w:num>
  <w:num w:numId="29" w16cid:durableId="946079745">
    <w:abstractNumId w:val="32"/>
  </w:num>
  <w:num w:numId="30" w16cid:durableId="805005488">
    <w:abstractNumId w:val="26"/>
  </w:num>
  <w:num w:numId="31" w16cid:durableId="1957787417">
    <w:abstractNumId w:val="20"/>
  </w:num>
  <w:num w:numId="32" w16cid:durableId="1248421352">
    <w:abstractNumId w:val="28"/>
  </w:num>
  <w:num w:numId="33" w16cid:durableId="382413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69598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0686154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181417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368721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3113739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1954096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0655924">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29236858">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9973909">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0175828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895254">
    <w:abstractNumId w:val="42"/>
  </w:num>
  <w:num w:numId="45" w16cid:durableId="1177886804">
    <w:abstractNumId w:val="17"/>
  </w:num>
  <w:num w:numId="46" w16cid:durableId="2127188462">
    <w:abstractNumId w:val="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36DAD"/>
    <w:rsid w:val="000B6C7D"/>
    <w:rsid w:val="000E7630"/>
    <w:rsid w:val="00153F18"/>
    <w:rsid w:val="00167C2D"/>
    <w:rsid w:val="001F7BD5"/>
    <w:rsid w:val="0023271F"/>
    <w:rsid w:val="00253578"/>
    <w:rsid w:val="002D4F70"/>
    <w:rsid w:val="00310B09"/>
    <w:rsid w:val="00334298"/>
    <w:rsid w:val="00360B8E"/>
    <w:rsid w:val="003B3743"/>
    <w:rsid w:val="003D7CD4"/>
    <w:rsid w:val="004D5A18"/>
    <w:rsid w:val="004F378F"/>
    <w:rsid w:val="00537232"/>
    <w:rsid w:val="005614EE"/>
    <w:rsid w:val="00587987"/>
    <w:rsid w:val="006666F6"/>
    <w:rsid w:val="006A0402"/>
    <w:rsid w:val="006D6E4A"/>
    <w:rsid w:val="006E0032"/>
    <w:rsid w:val="00712D4D"/>
    <w:rsid w:val="00794D25"/>
    <w:rsid w:val="00846F65"/>
    <w:rsid w:val="008B2C48"/>
    <w:rsid w:val="008C74CB"/>
    <w:rsid w:val="009256B2"/>
    <w:rsid w:val="00994D50"/>
    <w:rsid w:val="00A03875"/>
    <w:rsid w:val="00AC07ED"/>
    <w:rsid w:val="00C06A66"/>
    <w:rsid w:val="00D34DD9"/>
    <w:rsid w:val="00D558EA"/>
    <w:rsid w:val="00D95306"/>
    <w:rsid w:val="00DD1D11"/>
    <w:rsid w:val="00E02105"/>
    <w:rsid w:val="00EB2A13"/>
    <w:rsid w:val="00EC1EA9"/>
    <w:rsid w:val="00F2250D"/>
    <w:rsid w:val="00FD3DFB"/>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Liste couleur - Accent 11,Paragraphe à Puce,texte,References,inspringtekst,List Paragraph (numbered (a)),Premier,Colorful List - Accent 11,Liste 1,U 5,Ha"/>
    <w:basedOn w:val="Normal"/>
    <w:link w:val="ParagraphedelisteCar"/>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qFormat/>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qFormat/>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qFormat/>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semiHidden/>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semiHidden/>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0"/>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qFormat/>
    <w:rsid w:val="003B3743"/>
    <w:pPr>
      <w:numPr>
        <w:ilvl w:val="3"/>
        <w:numId w:val="21"/>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F2250D"/>
    <w:rPr>
      <w:rFonts w:ascii="Times New Roman" w:hAnsi="Times New Roman" w:cs="Times New Roman"/>
      <w:sz w:val="24"/>
      <w:szCs w:val="24"/>
    </w:rPr>
  </w:style>
  <w:style w:type="character" w:customStyle="1" w:styleId="ParagraphedelisteCar">
    <w:name w:val="Paragraphe de liste Car"/>
    <w:aliases w:val="Liste couleur - Accent 11 Car,Paragraphe à Puce Car,texte Car,References Car,inspringtekst Car,List Paragraph (numbered (a)) Car,Premier Car,Colorful List - Accent 11 Car,Liste 1 Car,U 5 Car,Ha Car"/>
    <w:link w:val="Paragraphedeliste"/>
    <w:uiPriority w:val="34"/>
    <w:rsid w:val="00EB2A13"/>
    <w:rPr>
      <w:rFonts w:ascii="Georgia" w:hAnsi="Georgia"/>
      <w:sz w:val="21"/>
    </w:rPr>
  </w:style>
  <w:style w:type="table" w:customStyle="1" w:styleId="TableNormal">
    <w:name w:val="Table Normal"/>
    <w:uiPriority w:val="2"/>
    <w:semiHidden/>
    <w:unhideWhenUsed/>
    <w:qFormat/>
    <w:rsid w:val="009256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56B2"/>
    <w:pPr>
      <w:widowControl w:val="0"/>
      <w:autoSpaceDE w:val="0"/>
      <w:autoSpaceDN w:val="0"/>
      <w:spacing w:after="0" w:line="240" w:lineRule="auto"/>
    </w:pPr>
    <w:rPr>
      <w:rFonts w:ascii="Calibri" w:eastAsia="Calibri" w:hAnsi="Calibri" w:cs="Calibri"/>
      <w:sz w:val="22"/>
      <w:lang w:val="fr-FR"/>
    </w:rPr>
  </w:style>
  <w:style w:type="paragraph" w:customStyle="1" w:styleId="xmsolistparagraph">
    <w:name w:val="x_msolistparagraph"/>
    <w:basedOn w:val="Normal"/>
    <w:rsid w:val="009256B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Aucuneliste1">
    <w:name w:val="Aucune liste1"/>
    <w:next w:val="Aucuneliste"/>
    <w:uiPriority w:val="99"/>
    <w:semiHidden/>
    <w:unhideWhenUsed/>
    <w:rsid w:val="008C74CB"/>
  </w:style>
  <w:style w:type="character" w:styleId="Lienhypertextesuivivisit">
    <w:name w:val="FollowedHyperlink"/>
    <w:basedOn w:val="Policepardfaut"/>
    <w:uiPriority w:val="99"/>
    <w:semiHidden/>
    <w:unhideWhenUsed/>
    <w:rsid w:val="008C74CB"/>
    <w:rPr>
      <w:color w:val="800080" w:themeColor="followedHyperlink"/>
      <w:u w:val="single"/>
    </w:rPr>
  </w:style>
  <w:style w:type="character" w:customStyle="1" w:styleId="Titre3Car1">
    <w:name w:val="Titre 3 Car1"/>
    <w:aliases w:val="Car Car1"/>
    <w:basedOn w:val="Policepardfaut"/>
    <w:semiHidden/>
    <w:rsid w:val="008C74CB"/>
    <w:rPr>
      <w:rFonts w:asciiTheme="majorHAnsi" w:eastAsiaTheme="majorEastAsia" w:hAnsiTheme="majorHAnsi" w:cstheme="majorBidi"/>
      <w:color w:val="243F60" w:themeColor="accent1" w:themeShade="7F"/>
      <w:sz w:val="24"/>
      <w:szCs w:val="24"/>
    </w:rPr>
  </w:style>
  <w:style w:type="character" w:customStyle="1" w:styleId="Titre5Car1">
    <w:name w:val="Titre 5 Car1"/>
    <w:aliases w:val="(1.1.1.1.1.) Car1,a Car1"/>
    <w:basedOn w:val="Policepardfaut"/>
    <w:semiHidden/>
    <w:rsid w:val="008C74CB"/>
    <w:rPr>
      <w:rFonts w:asciiTheme="majorHAnsi" w:eastAsiaTheme="majorEastAsia" w:hAnsiTheme="majorHAnsi" w:cstheme="majorBidi"/>
      <w:color w:val="365F91" w:themeColor="accent1" w:themeShade="BF"/>
      <w:sz w:val="21"/>
      <w:szCs w:val="22"/>
    </w:rPr>
  </w:style>
  <w:style w:type="paragraph" w:customStyle="1" w:styleId="msonormal0">
    <w:name w:val="msonormal"/>
    <w:basedOn w:val="Normal"/>
    <w:rsid w:val="008C74C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itreCar1">
    <w:name w:val="Titre Car1"/>
    <w:aliases w:val="Titre4 Car1"/>
    <w:basedOn w:val="Policepardfaut"/>
    <w:uiPriority w:val="10"/>
    <w:rsid w:val="008C74C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34516">
      <w:bodyDiv w:val="1"/>
      <w:marLeft w:val="0"/>
      <w:marRight w:val="0"/>
      <w:marTop w:val="0"/>
      <w:marBottom w:val="0"/>
      <w:divBdr>
        <w:top w:val="none" w:sz="0" w:space="0" w:color="auto"/>
        <w:left w:val="none" w:sz="0" w:space="0" w:color="auto"/>
        <w:bottom w:val="none" w:sz="0" w:space="0" w:color="auto"/>
        <w:right w:val="none" w:sz="0" w:space="0" w:color="auto"/>
      </w:divBdr>
    </w:div>
    <w:div w:id="214704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mailto:info.cdcdck@minfin.fed.be" TargetMode="External"/><Relationship Id="rId3" Type="http://schemas.openxmlformats.org/officeDocument/2006/relationships/customXml" Target="../customXml/item3.xml"/><Relationship Id="rId21" Type="http://schemas.openxmlformats.org/officeDocument/2006/relationships/hyperlink" Target="https://www.enabelintegrity.be" TargetMode="External"/><Relationship Id="rId34" Type="http://schemas.openxmlformats.org/officeDocument/2006/relationships/hyperlink" Target="https://eeas.europa.eu/sites/eeas/files/restrictive_measures-2017-01-17-clea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finances.belgium.be/sites/default/files/01_marche_public.pdf" TargetMode="External"/><Relationship Id="rId33" Type="http://schemas.openxmlformats.org/officeDocument/2006/relationships/hyperlink" Target="https://eeas.europa.eu/headquarters/headquarters-homepage/8442/consolidated-list-sanction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ocurement.cod@enabel.be" TargetMode="External"/><Relationship Id="rId32" Type="http://schemas.openxmlformats.org/officeDocument/2006/relationships/hyperlink" Target="https://finances.belgium.be/fr/tresorerie/sanctions-financieres/sanctions-europ%C3%A9ennes-ue"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image" Target="media/image3.jpe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finances.belgium.be/fr/tresorerie/sanctions-financieres/sanctions-internationales-nations-uni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hyperlink" Target="https://finances.belgium.be/fr/sur_le_spf/structure_et_services/administrations_generales/tr%C3%A9sorerie/contr%C3%B4le-des-instruments-1-2"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TaxCatchAll xmlns="b6df7d5b-c217-44eb-add4-b00859b03a64">
      <Value>2</Value>
      <Value>8</Value>
      <Value>1</Value>
    </TaxCatchAll>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6WVCMDRAQ7RD-738154572-2381</_dlc_DocId>
    <_dlc_DocIdUrl xmlns="b6df7d5b-c217-44eb-add4-b00859b03a64">
      <Url>https://enabelbe.sharepoint.com/sites/IntranetLogisticsAndProcurement/_layouts/15/DocIdRedir.aspx?ID=6WVCMDRAQ7RD-738154572-2381</Url>
      <Description>6WVCMDRAQ7RD-738154572-2381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17" ma:contentTypeDescription="Crée un document." ma:contentTypeScope="" ma:versionID="67dc5f85950e9b760d081a4af9e36c7c">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6d09cf429563ff444710e7ce911806eb"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default="" ma:fieldId="{407e5c9d-d8ef-49a2-9772-290d04896af4}"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1912F64D-6D2D-4B83-A756-43339D8EA8C7}">
  <ds:schemaRefs>
    <ds:schemaRef ds:uri="http://schemas.openxmlformats.org/officeDocument/2006/bibliography"/>
  </ds:schemaRefs>
</ds:datastoreItem>
</file>

<file path=customXml/itemProps4.xml><?xml version="1.0" encoding="utf-8"?>
<ds:datastoreItem xmlns:ds="http://schemas.openxmlformats.org/officeDocument/2006/customXml" ds:itemID="{6719D1EA-46D3-4560-AB12-3AE703D4E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EEFC14-5F06-4B3F-8D2D-9669A5220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55</Pages>
  <Words>20704</Words>
  <Characters>113873</Characters>
  <Application>Microsoft Office Word</Application>
  <DocSecurity>0</DocSecurity>
  <Lines>948</Lines>
  <Paragraphs>268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5</cp:revision>
  <dcterms:created xsi:type="dcterms:W3CDTF">2022-12-21T13:18:00Z</dcterms:created>
  <dcterms:modified xsi:type="dcterms:W3CDTF">2022-12-21T13:38:00Z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0x010100704B36FF77229642AEB1CFEBEA5B53B8</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3e017f0f-e342-459a-a1c1-e1e023265472</vt:lpwstr>
  </property>
</Properties>
</file>