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C561" w14:textId="77777777" w:rsidR="00E67227" w:rsidRDefault="00E67227">
      <w:pPr>
        <w:rPr>
          <w:rFonts w:ascii="Georgia" w:hAnsi="Georgia"/>
          <w:b/>
          <w:bCs/>
          <w:sz w:val="24"/>
          <w:szCs w:val="24"/>
        </w:rPr>
      </w:pPr>
    </w:p>
    <w:p w14:paraId="3740EC83" w14:textId="5CA3A720" w:rsidR="00E67227" w:rsidRDefault="00F45F4A" w:rsidP="004314A8">
      <w:pPr>
        <w:jc w:val="center"/>
        <w:rPr>
          <w:rFonts w:ascii="Georgia" w:hAnsi="Georgia"/>
          <w:b/>
          <w:bCs/>
          <w:sz w:val="24"/>
          <w:szCs w:val="24"/>
          <w:u w:val="single"/>
        </w:rPr>
      </w:pPr>
      <w:r>
        <w:rPr>
          <w:rFonts w:ascii="Georgia" w:hAnsi="Georgia"/>
          <w:b/>
          <w:bCs/>
          <w:sz w:val="24"/>
          <w:szCs w:val="24"/>
          <w:u w:val="single"/>
        </w:rPr>
        <w:t>PV Réunion d’information pour le marché public portant sur les        mobiliers de l’ACAPOL</w:t>
      </w:r>
      <w:r w:rsidR="004314A8">
        <w:rPr>
          <w:rFonts w:ascii="Georgia" w:hAnsi="Georgia"/>
          <w:b/>
          <w:bCs/>
          <w:sz w:val="24"/>
          <w:szCs w:val="24"/>
          <w:u w:val="single"/>
        </w:rPr>
        <w:t xml:space="preserve"> 20-12-2022</w:t>
      </w:r>
    </w:p>
    <w:p w14:paraId="50BE2200" w14:textId="77777777" w:rsidR="00E67227" w:rsidRDefault="00E67227" w:rsidP="004314A8">
      <w:pPr>
        <w:jc w:val="both"/>
        <w:rPr>
          <w:rFonts w:ascii="Georgia" w:hAnsi="Georgia"/>
          <w:b/>
          <w:bCs/>
          <w:sz w:val="24"/>
          <w:szCs w:val="24"/>
        </w:rPr>
      </w:pPr>
    </w:p>
    <w:p w14:paraId="292B2D9F" w14:textId="77777777"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L’an deux mille vingt-deux, </w:t>
      </w:r>
    </w:p>
    <w:p w14:paraId="7881FB82" w14:textId="77777777"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Et le vingt du mois de décembre, de 10h30’ à 11h00’, </w:t>
      </w:r>
    </w:p>
    <w:p w14:paraId="2D9AA6C2" w14:textId="77777777" w:rsidR="00E67227" w:rsidRDefault="00E67227" w:rsidP="004314A8">
      <w:pPr>
        <w:spacing w:after="0" w:line="240" w:lineRule="auto"/>
        <w:jc w:val="both"/>
        <w:rPr>
          <w:rFonts w:ascii="Georgia" w:hAnsi="Georgia" w:cs="Calibri"/>
          <w:sz w:val="24"/>
          <w:szCs w:val="24"/>
          <w:lang w:val="fr-BE"/>
        </w:rPr>
      </w:pPr>
    </w:p>
    <w:p w14:paraId="06B50E58" w14:textId="676A8799"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A eu lieu, dans la salle de réunion de PAPR3, la réunion avec les fournisseurs dans le cadre du marché public des mobiliers d’ACAPOL, </w:t>
      </w:r>
      <w:r w:rsidR="004314A8">
        <w:rPr>
          <w:rFonts w:ascii="Georgia" w:hAnsi="Georgia" w:cs="Calibri"/>
          <w:sz w:val="24"/>
          <w:szCs w:val="24"/>
          <w:lang w:val="fr-BE"/>
        </w:rPr>
        <w:t>s</w:t>
      </w:r>
      <w:r>
        <w:rPr>
          <w:rFonts w:ascii="Georgia" w:hAnsi="Georgia" w:cs="Calibri"/>
          <w:sz w:val="24"/>
          <w:szCs w:val="24"/>
          <w:lang w:val="fr-BE"/>
        </w:rPr>
        <w:t xml:space="preserve">ous la direction du Project </w:t>
      </w:r>
      <w:proofErr w:type="spellStart"/>
      <w:r>
        <w:rPr>
          <w:rFonts w:ascii="Georgia" w:hAnsi="Georgia" w:cs="Calibri"/>
          <w:sz w:val="24"/>
          <w:szCs w:val="24"/>
          <w:lang w:val="fr-BE"/>
        </w:rPr>
        <w:t>Officer</w:t>
      </w:r>
      <w:proofErr w:type="spellEnd"/>
      <w:r>
        <w:rPr>
          <w:rFonts w:ascii="Georgia" w:hAnsi="Georgia" w:cs="Calibri"/>
          <w:sz w:val="24"/>
          <w:szCs w:val="24"/>
          <w:lang w:val="fr-BE"/>
        </w:rPr>
        <w:t>, en la personne de Simon ROEMEN</w:t>
      </w:r>
      <w:r w:rsidR="004314A8">
        <w:rPr>
          <w:rFonts w:ascii="Georgia" w:hAnsi="Georgia" w:cs="Calibri"/>
          <w:sz w:val="24"/>
          <w:szCs w:val="24"/>
          <w:lang w:val="fr-BE"/>
        </w:rPr>
        <w:t>.</w:t>
      </w:r>
    </w:p>
    <w:p w14:paraId="6AF3F998" w14:textId="77777777" w:rsidR="00E67227" w:rsidRDefault="00E67227" w:rsidP="004314A8">
      <w:pPr>
        <w:spacing w:after="0" w:line="240" w:lineRule="auto"/>
        <w:jc w:val="both"/>
        <w:rPr>
          <w:rFonts w:ascii="Georgia" w:hAnsi="Georgia" w:cs="Calibri"/>
          <w:sz w:val="24"/>
          <w:szCs w:val="24"/>
          <w:lang w:val="fr-BE"/>
        </w:rPr>
      </w:pPr>
    </w:p>
    <w:p w14:paraId="2CBB1BD4" w14:textId="77777777" w:rsidR="00E67227" w:rsidRDefault="00F45F4A" w:rsidP="004314A8">
      <w:pPr>
        <w:spacing w:after="0" w:line="240" w:lineRule="auto"/>
        <w:jc w:val="both"/>
        <w:rPr>
          <w:rFonts w:ascii="Georgia" w:hAnsi="Georgia" w:cs="Calibri"/>
          <w:sz w:val="24"/>
          <w:szCs w:val="24"/>
          <w:lang w:val="fr-BE"/>
        </w:rPr>
      </w:pPr>
      <w:r>
        <w:rPr>
          <w:rFonts w:ascii="Georgia" w:hAnsi="Georgia" w:cs="Calibri"/>
          <w:sz w:val="24"/>
          <w:szCs w:val="24"/>
          <w:lang w:val="fr-BE"/>
        </w:rPr>
        <w:t>Un seul point était à l’ordre du jour à savoir :</w:t>
      </w:r>
    </w:p>
    <w:p w14:paraId="2127652A" w14:textId="77777777" w:rsidR="00E67227" w:rsidRDefault="00E67227" w:rsidP="004314A8">
      <w:pPr>
        <w:spacing w:after="0" w:line="240" w:lineRule="auto"/>
        <w:jc w:val="both"/>
        <w:rPr>
          <w:rFonts w:ascii="Georgia" w:hAnsi="Georgia" w:cs="Calibri"/>
          <w:sz w:val="24"/>
          <w:szCs w:val="24"/>
          <w:lang w:val="fr-BE"/>
        </w:rPr>
      </w:pPr>
    </w:p>
    <w:p w14:paraId="7F60CB3B" w14:textId="77777777" w:rsidR="00E67227" w:rsidRDefault="00F45F4A" w:rsidP="004314A8">
      <w:pPr>
        <w:pStyle w:val="Paragraphedeliste"/>
        <w:numPr>
          <w:ilvl w:val="0"/>
          <w:numId w:val="1"/>
        </w:numPr>
        <w:spacing w:after="0" w:line="240" w:lineRule="auto"/>
        <w:jc w:val="both"/>
        <w:rPr>
          <w:rFonts w:ascii="Georgia" w:hAnsi="Georgia" w:cs="Calibri"/>
          <w:sz w:val="24"/>
          <w:szCs w:val="24"/>
          <w:lang w:val="fr-BE"/>
        </w:rPr>
      </w:pPr>
      <w:r>
        <w:rPr>
          <w:rFonts w:ascii="Georgia" w:hAnsi="Georgia" w:cs="Calibri"/>
          <w:sz w:val="24"/>
          <w:szCs w:val="24"/>
          <w:lang w:val="fr-BE"/>
        </w:rPr>
        <w:t>L’information du marché public portant sur les mobiliers de l’ACAPOL</w:t>
      </w:r>
    </w:p>
    <w:p w14:paraId="3EB9648F" w14:textId="77777777" w:rsidR="00E67227" w:rsidRDefault="00E67227" w:rsidP="004314A8">
      <w:pPr>
        <w:spacing w:after="0" w:line="240" w:lineRule="auto"/>
        <w:jc w:val="both"/>
        <w:rPr>
          <w:rFonts w:ascii="Georgia" w:hAnsi="Georgia" w:cs="Calibri"/>
          <w:sz w:val="24"/>
          <w:szCs w:val="24"/>
          <w:lang w:val="fr-BE"/>
        </w:rPr>
      </w:pPr>
    </w:p>
    <w:p w14:paraId="6953957E" w14:textId="77777777" w:rsidR="00E67227" w:rsidRDefault="00F45F4A" w:rsidP="004314A8">
      <w:pPr>
        <w:spacing w:after="0" w:line="240" w:lineRule="auto"/>
        <w:jc w:val="both"/>
        <w:rPr>
          <w:rFonts w:ascii="Georgia" w:hAnsi="Georgia" w:cs="Calibri"/>
          <w:sz w:val="24"/>
          <w:szCs w:val="24"/>
          <w:lang w:val="fr-BE"/>
        </w:rPr>
      </w:pPr>
      <w:r>
        <w:rPr>
          <w:rFonts w:ascii="Georgia" w:hAnsi="Georgia" w:cs="Calibri"/>
          <w:sz w:val="24"/>
          <w:szCs w:val="24"/>
          <w:lang w:val="fr-BE"/>
        </w:rPr>
        <w:t>Etaient présents : voir liste de présence en annexe</w:t>
      </w:r>
    </w:p>
    <w:p w14:paraId="469AF0EB" w14:textId="77777777" w:rsidR="00E67227" w:rsidRDefault="00E67227" w:rsidP="004314A8">
      <w:pPr>
        <w:spacing w:after="0" w:line="240" w:lineRule="auto"/>
        <w:jc w:val="both"/>
        <w:rPr>
          <w:rFonts w:ascii="Georgia" w:hAnsi="Georgia" w:cs="Calibri"/>
          <w:sz w:val="24"/>
          <w:szCs w:val="24"/>
          <w:lang w:val="fr-BE"/>
        </w:rPr>
      </w:pPr>
    </w:p>
    <w:p w14:paraId="411941A9" w14:textId="77777777" w:rsidR="00E67227" w:rsidRDefault="00F45F4A" w:rsidP="004314A8">
      <w:pPr>
        <w:spacing w:after="0" w:line="240" w:lineRule="auto"/>
        <w:jc w:val="both"/>
        <w:rPr>
          <w:rFonts w:ascii="Georgia" w:hAnsi="Georgia" w:cs="Calibri"/>
          <w:b/>
          <w:bCs/>
          <w:sz w:val="24"/>
          <w:szCs w:val="24"/>
          <w:u w:val="single"/>
          <w:lang w:val="fr-BE"/>
        </w:rPr>
      </w:pPr>
      <w:r>
        <w:rPr>
          <w:rFonts w:ascii="Georgia" w:hAnsi="Georgia" w:cs="Calibri"/>
          <w:b/>
          <w:bCs/>
          <w:sz w:val="24"/>
          <w:szCs w:val="24"/>
          <w:u w:val="single"/>
          <w:lang w:val="fr-BE"/>
        </w:rPr>
        <w:t>Informations générales</w:t>
      </w:r>
    </w:p>
    <w:p w14:paraId="00F8C584" w14:textId="77777777" w:rsidR="00E67227" w:rsidRDefault="00E67227" w:rsidP="004314A8">
      <w:pPr>
        <w:spacing w:after="0" w:line="240" w:lineRule="auto"/>
        <w:jc w:val="both"/>
        <w:rPr>
          <w:rFonts w:ascii="Georgia" w:hAnsi="Georgia" w:cs="Calibri"/>
          <w:b/>
          <w:bCs/>
          <w:sz w:val="24"/>
          <w:szCs w:val="24"/>
          <w:u w:val="single"/>
          <w:lang w:val="fr-BE"/>
        </w:rPr>
      </w:pPr>
    </w:p>
    <w:p w14:paraId="62BE199D" w14:textId="77407AFC" w:rsidR="00E67227" w:rsidRDefault="00F45F4A" w:rsidP="004314A8">
      <w:pPr>
        <w:spacing w:after="0" w:line="240" w:lineRule="auto"/>
        <w:jc w:val="both"/>
        <w:rPr>
          <w:rFonts w:ascii="Georgia" w:hAnsi="Georgia" w:cs="Calibri"/>
          <w:sz w:val="24"/>
          <w:szCs w:val="24"/>
          <w:lang w:val="fr-BE"/>
        </w:rPr>
      </w:pPr>
      <w:r>
        <w:rPr>
          <w:rFonts w:ascii="Georgia" w:hAnsi="Georgia" w:cs="Calibri"/>
          <w:sz w:val="24"/>
          <w:szCs w:val="24"/>
          <w:lang w:val="fr-BE"/>
        </w:rPr>
        <w:t xml:space="preserve">Simon ROEMEN, le Project </w:t>
      </w:r>
      <w:proofErr w:type="spellStart"/>
      <w:r>
        <w:rPr>
          <w:rFonts w:ascii="Georgia" w:hAnsi="Georgia" w:cs="Calibri"/>
          <w:sz w:val="24"/>
          <w:szCs w:val="24"/>
          <w:lang w:val="fr-BE"/>
        </w:rPr>
        <w:t>officer</w:t>
      </w:r>
      <w:proofErr w:type="spellEnd"/>
      <w:r>
        <w:rPr>
          <w:rFonts w:ascii="Georgia" w:hAnsi="Georgia" w:cs="Calibri"/>
          <w:sz w:val="24"/>
          <w:szCs w:val="24"/>
          <w:lang w:val="fr-BE"/>
        </w:rPr>
        <w:t xml:space="preserve"> a donné la présentation </w:t>
      </w:r>
      <w:r w:rsidR="004314A8">
        <w:rPr>
          <w:rFonts w:ascii="Georgia" w:hAnsi="Georgia" w:cs="Calibri"/>
          <w:sz w:val="24"/>
          <w:szCs w:val="24"/>
          <w:lang w:val="fr-BE"/>
        </w:rPr>
        <w:t xml:space="preserve">en annexe, </w:t>
      </w:r>
      <w:r>
        <w:rPr>
          <w:rFonts w:ascii="Georgia" w:hAnsi="Georgia" w:cs="Calibri"/>
          <w:sz w:val="24"/>
          <w:szCs w:val="24"/>
          <w:lang w:val="fr-BE"/>
        </w:rPr>
        <w:t>contenant des remarques générales ainsi que des informations relatives au site auquel les mobiliers sont destinés ainsi qu’à sa localisation et le délai de livraison dédits mobiliers.</w:t>
      </w:r>
    </w:p>
    <w:p w14:paraId="31E992E0" w14:textId="77777777" w:rsidR="00E67227" w:rsidRDefault="00E67227" w:rsidP="004314A8">
      <w:pPr>
        <w:spacing w:after="0" w:line="240" w:lineRule="auto"/>
        <w:jc w:val="both"/>
        <w:rPr>
          <w:rFonts w:ascii="Georgia" w:hAnsi="Georgia" w:cs="Calibri"/>
          <w:sz w:val="24"/>
          <w:szCs w:val="24"/>
          <w:lang w:val="fr-BE"/>
        </w:rPr>
      </w:pPr>
    </w:p>
    <w:p w14:paraId="68B45D76" w14:textId="77777777" w:rsidR="00E67227" w:rsidRDefault="00F45F4A" w:rsidP="004314A8">
      <w:pPr>
        <w:spacing w:after="0" w:line="240" w:lineRule="auto"/>
        <w:jc w:val="both"/>
        <w:rPr>
          <w:rFonts w:ascii="Georgia" w:hAnsi="Georgia" w:cs="Calibri"/>
          <w:b/>
          <w:bCs/>
          <w:sz w:val="24"/>
          <w:szCs w:val="24"/>
          <w:u w:val="single"/>
          <w:lang w:val="fr-BE"/>
        </w:rPr>
      </w:pPr>
      <w:r>
        <w:rPr>
          <w:rFonts w:ascii="Georgia" w:hAnsi="Georgia" w:cs="Calibri"/>
          <w:b/>
          <w:bCs/>
          <w:sz w:val="24"/>
          <w:szCs w:val="24"/>
          <w:u w:val="single"/>
          <w:lang w:val="fr-BE"/>
        </w:rPr>
        <w:t>Questions et réponses</w:t>
      </w:r>
    </w:p>
    <w:p w14:paraId="6A7259A5" w14:textId="77777777" w:rsidR="00E67227" w:rsidRDefault="00E67227" w:rsidP="004314A8">
      <w:pPr>
        <w:spacing w:after="0" w:line="240" w:lineRule="auto"/>
        <w:jc w:val="both"/>
        <w:rPr>
          <w:rFonts w:ascii="Georgia" w:hAnsi="Georgia" w:cs="Calibri"/>
          <w:sz w:val="24"/>
          <w:szCs w:val="24"/>
          <w:lang w:val="fr-BE"/>
        </w:rPr>
      </w:pPr>
    </w:p>
    <w:p w14:paraId="3FE610B8" w14:textId="77777777" w:rsidR="00E67227" w:rsidRPr="004314A8" w:rsidRDefault="00F45F4A" w:rsidP="004314A8">
      <w:pPr>
        <w:spacing w:after="0" w:line="276" w:lineRule="auto"/>
        <w:jc w:val="both"/>
        <w:rPr>
          <w:rFonts w:ascii="Georgia" w:hAnsi="Georgia" w:cs="Calibri"/>
          <w:b/>
          <w:bCs/>
          <w:sz w:val="24"/>
          <w:szCs w:val="24"/>
          <w:lang w:val="fr-BE"/>
        </w:rPr>
      </w:pPr>
      <w:r w:rsidRPr="004314A8">
        <w:rPr>
          <w:rFonts w:ascii="Georgia" w:hAnsi="Georgia" w:cs="Calibri"/>
          <w:b/>
          <w:bCs/>
          <w:sz w:val="24"/>
          <w:szCs w:val="24"/>
          <w:lang w:val="fr-BE"/>
        </w:rPr>
        <w:t xml:space="preserve">Ets M.B.S. : </w:t>
      </w:r>
    </w:p>
    <w:p w14:paraId="781C2D65" w14:textId="6AA66150"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Q. :  concernant les mousses ou matelas, seules les dimensions ont été spécifiées mais pas les épaisseurs</w:t>
      </w:r>
      <w:r w:rsidR="00FE757A">
        <w:rPr>
          <w:rFonts w:ascii="Georgia" w:hAnsi="Georgia" w:cs="Calibri"/>
          <w:sz w:val="24"/>
          <w:szCs w:val="24"/>
          <w:lang w:val="fr-BE"/>
        </w:rPr>
        <w:t>.</w:t>
      </w:r>
    </w:p>
    <w:p w14:paraId="5DED8525" w14:textId="77777777" w:rsidR="00607AA8" w:rsidRDefault="00607AA8" w:rsidP="004314A8">
      <w:pPr>
        <w:spacing w:after="0" w:line="276" w:lineRule="auto"/>
        <w:jc w:val="both"/>
        <w:rPr>
          <w:rFonts w:ascii="Georgia" w:hAnsi="Georgia" w:cs="Calibri"/>
          <w:sz w:val="24"/>
          <w:szCs w:val="24"/>
          <w:lang w:val="fr-BE"/>
        </w:rPr>
      </w:pPr>
    </w:p>
    <w:p w14:paraId="6C0671A0" w14:textId="7C19BDD8"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il a été répondu </w:t>
      </w:r>
      <w:r w:rsidR="004314A8">
        <w:rPr>
          <w:rFonts w:ascii="Georgia" w:hAnsi="Georgia" w:cs="Calibri"/>
          <w:sz w:val="24"/>
          <w:szCs w:val="24"/>
          <w:lang w:val="fr-BE"/>
        </w:rPr>
        <w:t>que les soumissionnaires étaient libres de présenter l’épaisseur désirée et certaines variantes, attendu que serait retenue l’offre la plus économiquement avantageuse.</w:t>
      </w:r>
    </w:p>
    <w:p w14:paraId="02950CC5" w14:textId="77777777" w:rsidR="00607AA8" w:rsidRDefault="00607AA8" w:rsidP="004314A8">
      <w:pPr>
        <w:spacing w:after="0" w:line="276" w:lineRule="auto"/>
        <w:jc w:val="both"/>
        <w:rPr>
          <w:rFonts w:ascii="Georgia" w:hAnsi="Georgia" w:cs="Calibri"/>
          <w:sz w:val="24"/>
          <w:szCs w:val="24"/>
          <w:lang w:val="fr-BE"/>
        </w:rPr>
      </w:pPr>
    </w:p>
    <w:p w14:paraId="4E4203BB" w14:textId="2B179A70"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Q : Quand est ce qu’il faut déposer la garantie ou la caution bancaire avant le bon de commande ou après la notification ?</w:t>
      </w:r>
      <w:r w:rsidR="004314A8">
        <w:rPr>
          <w:rFonts w:ascii="Georgia" w:hAnsi="Georgia" w:cs="Calibri"/>
          <w:sz w:val="24"/>
          <w:szCs w:val="24"/>
          <w:lang w:val="fr-BE"/>
        </w:rPr>
        <w:t xml:space="preserve"> Les difficultés relatives à la constitution d’une garantie bancaire en RDC ont été soulignées</w:t>
      </w:r>
      <w:r w:rsidR="00607AA8">
        <w:rPr>
          <w:rStyle w:val="Appelnotedebasdep"/>
          <w:rFonts w:ascii="Georgia" w:hAnsi="Georgia" w:cs="Calibri"/>
          <w:sz w:val="24"/>
          <w:szCs w:val="24"/>
          <w:lang w:val="fr-BE"/>
        </w:rPr>
        <w:footnoteReference w:id="1"/>
      </w:r>
      <w:r w:rsidR="004314A8">
        <w:rPr>
          <w:rFonts w:ascii="Georgia" w:hAnsi="Georgia" w:cs="Calibri"/>
          <w:sz w:val="24"/>
          <w:szCs w:val="24"/>
          <w:lang w:val="fr-BE"/>
        </w:rPr>
        <w:t xml:space="preserve">. </w:t>
      </w:r>
    </w:p>
    <w:p w14:paraId="438C8F5C" w14:textId="77777777" w:rsidR="00607AA8" w:rsidRDefault="00607AA8" w:rsidP="004314A8">
      <w:pPr>
        <w:spacing w:after="0" w:line="276" w:lineRule="auto"/>
        <w:jc w:val="both"/>
        <w:rPr>
          <w:rFonts w:ascii="Georgia" w:hAnsi="Georgia" w:cs="Calibri"/>
          <w:sz w:val="24"/>
          <w:szCs w:val="24"/>
          <w:lang w:val="fr-BE"/>
        </w:rPr>
      </w:pPr>
    </w:p>
    <w:p w14:paraId="5595F978" w14:textId="49919BA9"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Il a été </w:t>
      </w:r>
      <w:r w:rsidR="004314A8">
        <w:rPr>
          <w:rFonts w:ascii="Georgia" w:hAnsi="Georgia" w:cs="Calibri"/>
          <w:sz w:val="24"/>
          <w:szCs w:val="24"/>
          <w:lang w:val="fr-BE"/>
        </w:rPr>
        <w:t xml:space="preserve">rappelé les dispositions et délais se trouvant </w:t>
      </w:r>
      <w:r w:rsidR="00607AA8">
        <w:rPr>
          <w:rFonts w:ascii="Georgia" w:hAnsi="Georgia" w:cs="Calibri"/>
          <w:i/>
          <w:iCs/>
          <w:sz w:val="24"/>
          <w:szCs w:val="24"/>
          <w:lang w:val="fr-BE"/>
        </w:rPr>
        <w:t xml:space="preserve">in extenso </w:t>
      </w:r>
      <w:r w:rsidR="00F058FA">
        <w:rPr>
          <w:rFonts w:ascii="Georgia" w:hAnsi="Georgia" w:cs="Calibri"/>
          <w:sz w:val="24"/>
          <w:szCs w:val="24"/>
          <w:lang w:val="fr-BE"/>
        </w:rPr>
        <w:t>au point 4.6 du</w:t>
      </w:r>
      <w:r w:rsidR="004314A8">
        <w:rPr>
          <w:rFonts w:ascii="Georgia" w:hAnsi="Georgia" w:cs="Calibri"/>
          <w:sz w:val="24"/>
          <w:szCs w:val="24"/>
          <w:lang w:val="fr-BE"/>
        </w:rPr>
        <w:t xml:space="preserve"> cahier spécial des charges, à savoir qu’une preuve de constitution du cautionnement devrait intervenir dans les </w:t>
      </w:r>
      <w:r w:rsidR="004314A8" w:rsidRPr="00607AA8">
        <w:rPr>
          <w:rFonts w:ascii="Georgia" w:hAnsi="Georgia" w:cs="Calibri"/>
          <w:sz w:val="24"/>
          <w:szCs w:val="24"/>
          <w:u w:val="single"/>
          <w:lang w:val="fr-BE"/>
        </w:rPr>
        <w:t>30 jours suivant</w:t>
      </w:r>
      <w:r w:rsidR="004314A8">
        <w:rPr>
          <w:rFonts w:ascii="Georgia" w:hAnsi="Georgia" w:cs="Calibri"/>
          <w:sz w:val="24"/>
          <w:szCs w:val="24"/>
          <w:lang w:val="fr-BE"/>
        </w:rPr>
        <w:t xml:space="preserve"> </w:t>
      </w:r>
      <w:r w:rsidR="004314A8" w:rsidRPr="00F058FA">
        <w:rPr>
          <w:rFonts w:ascii="Georgia" w:hAnsi="Georgia" w:cs="Calibri"/>
          <w:sz w:val="24"/>
          <w:szCs w:val="24"/>
          <w:u w:val="single"/>
          <w:lang w:val="fr-BE"/>
        </w:rPr>
        <w:t>attribution</w:t>
      </w:r>
      <w:r w:rsidR="004314A8">
        <w:rPr>
          <w:rFonts w:ascii="Georgia" w:hAnsi="Georgia" w:cs="Calibri"/>
          <w:sz w:val="24"/>
          <w:szCs w:val="24"/>
          <w:lang w:val="fr-BE"/>
        </w:rPr>
        <w:t xml:space="preserve"> du marché, selon l’une des modalités reprises</w:t>
      </w:r>
      <w:r w:rsidR="00FE757A">
        <w:rPr>
          <w:rFonts w:ascii="Georgia" w:hAnsi="Georgia" w:cs="Calibri"/>
          <w:sz w:val="24"/>
          <w:szCs w:val="24"/>
          <w:lang w:val="fr-BE"/>
        </w:rPr>
        <w:t xml:space="preserve"> dans le CSC</w:t>
      </w:r>
      <w:r w:rsidR="004314A8">
        <w:rPr>
          <w:rFonts w:ascii="Georgia" w:hAnsi="Georgia" w:cs="Calibri"/>
          <w:sz w:val="24"/>
          <w:szCs w:val="24"/>
          <w:lang w:val="fr-BE"/>
        </w:rPr>
        <w:t>. Le caractère complexe du</w:t>
      </w:r>
      <w:r w:rsidR="00F058FA">
        <w:rPr>
          <w:rFonts w:ascii="Georgia" w:hAnsi="Georgia" w:cs="Calibri"/>
          <w:sz w:val="24"/>
          <w:szCs w:val="24"/>
          <w:lang w:val="fr-BE"/>
        </w:rPr>
        <w:t xml:space="preserve"> secteur bancaire en RDC est une </w:t>
      </w:r>
      <w:r w:rsidR="00F058FA">
        <w:rPr>
          <w:rFonts w:ascii="Georgia" w:hAnsi="Georgia" w:cs="Calibri"/>
          <w:sz w:val="24"/>
          <w:szCs w:val="24"/>
          <w:lang w:val="fr-BE"/>
        </w:rPr>
        <w:lastRenderedPageBreak/>
        <w:t>donnée objective et l’exigence de cautionnement est une clause classique de nos marchés publics, qui n’a jusqu’ici pas fait obstacle à la conclusion de marchés. Le service marché public a été contacté et a confirmé l’exactitude de la réponse donnée en séance.</w:t>
      </w:r>
    </w:p>
    <w:p w14:paraId="720D8CA4" w14:textId="77777777" w:rsidR="00FE757A" w:rsidRDefault="00FE757A" w:rsidP="004314A8">
      <w:pPr>
        <w:spacing w:after="0" w:line="276" w:lineRule="auto"/>
        <w:jc w:val="both"/>
        <w:rPr>
          <w:rFonts w:ascii="Georgia" w:hAnsi="Georgia" w:cs="Calibri"/>
          <w:sz w:val="24"/>
          <w:szCs w:val="24"/>
          <w:lang w:val="fr-BE"/>
        </w:rPr>
      </w:pPr>
    </w:p>
    <w:p w14:paraId="759056F1" w14:textId="4B079763"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4314A8">
        <w:rPr>
          <w:rFonts w:ascii="Georgia" w:hAnsi="Georgia" w:cs="Calibri"/>
          <w:sz w:val="24"/>
          <w:szCs w:val="24"/>
          <w:lang w:val="fr-BE"/>
        </w:rPr>
        <w:t>E</w:t>
      </w:r>
      <w:r>
        <w:rPr>
          <w:rFonts w:ascii="Georgia" w:hAnsi="Georgia" w:cs="Calibri"/>
          <w:sz w:val="24"/>
          <w:szCs w:val="24"/>
          <w:lang w:val="fr-BE"/>
        </w:rPr>
        <w:t xml:space="preserve">tant donné </w:t>
      </w:r>
      <w:r w:rsidR="004314A8">
        <w:rPr>
          <w:rFonts w:ascii="Georgia" w:hAnsi="Georgia" w:cs="Calibri"/>
          <w:sz w:val="24"/>
          <w:szCs w:val="24"/>
          <w:lang w:val="fr-BE"/>
        </w:rPr>
        <w:t>que les spécifications pour les lits précisent « métal ou bois », est-il possible de « panacher » et de livrer partie en bois, partie en métal</w:t>
      </w:r>
      <w:r>
        <w:rPr>
          <w:rFonts w:ascii="Georgia" w:hAnsi="Georgia" w:cs="Calibri"/>
          <w:sz w:val="24"/>
          <w:szCs w:val="24"/>
          <w:lang w:val="fr-BE"/>
        </w:rPr>
        <w:t> ?</w:t>
      </w:r>
    </w:p>
    <w:p w14:paraId="67597562" w14:textId="77777777" w:rsidR="00F058FA" w:rsidRDefault="00F058FA" w:rsidP="004314A8">
      <w:pPr>
        <w:spacing w:after="0" w:line="276" w:lineRule="auto"/>
        <w:jc w:val="both"/>
        <w:rPr>
          <w:rFonts w:ascii="Georgia" w:hAnsi="Georgia" w:cs="Calibri"/>
          <w:sz w:val="24"/>
          <w:szCs w:val="24"/>
          <w:lang w:val="fr-BE"/>
        </w:rPr>
      </w:pPr>
    </w:p>
    <w:p w14:paraId="3D646066" w14:textId="025EEA12"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il a été répondu </w:t>
      </w:r>
      <w:r w:rsidR="004314A8">
        <w:rPr>
          <w:rFonts w:ascii="Georgia" w:hAnsi="Georgia" w:cs="Calibri"/>
          <w:sz w:val="24"/>
          <w:szCs w:val="24"/>
          <w:lang w:val="fr-BE"/>
        </w:rPr>
        <w:t>que les soumissionnaires étaient libres de proposer</w:t>
      </w:r>
      <w:r w:rsidR="00F058FA">
        <w:rPr>
          <w:rFonts w:ascii="Georgia" w:hAnsi="Georgia" w:cs="Calibri"/>
          <w:sz w:val="24"/>
          <w:szCs w:val="24"/>
          <w:lang w:val="fr-BE"/>
        </w:rPr>
        <w:t xml:space="preserve"> dans leurs offres</w:t>
      </w:r>
      <w:r w:rsidR="004314A8">
        <w:rPr>
          <w:rFonts w:ascii="Georgia" w:hAnsi="Georgia" w:cs="Calibri"/>
          <w:sz w:val="24"/>
          <w:szCs w:val="24"/>
          <w:lang w:val="fr-BE"/>
        </w:rPr>
        <w:t xml:space="preserve"> l’une des deux modalités ou les deux au titre d’une variante</w:t>
      </w:r>
      <w:r>
        <w:rPr>
          <w:rFonts w:ascii="Georgia" w:hAnsi="Georgia" w:cs="Calibri"/>
          <w:sz w:val="24"/>
          <w:szCs w:val="24"/>
          <w:lang w:val="fr-BE"/>
        </w:rPr>
        <w:t>.</w:t>
      </w:r>
      <w:r w:rsidR="004314A8">
        <w:rPr>
          <w:rFonts w:ascii="Georgia" w:hAnsi="Georgia" w:cs="Calibri"/>
          <w:sz w:val="24"/>
          <w:szCs w:val="24"/>
          <w:lang w:val="fr-BE"/>
        </w:rPr>
        <w:t xml:space="preserve"> Le choix</w:t>
      </w:r>
      <w:r w:rsidR="00F058FA">
        <w:rPr>
          <w:rFonts w:ascii="Georgia" w:hAnsi="Georgia" w:cs="Calibri"/>
          <w:sz w:val="24"/>
          <w:szCs w:val="24"/>
          <w:lang w:val="fr-BE"/>
        </w:rPr>
        <w:t xml:space="preserve"> final</w:t>
      </w:r>
      <w:r w:rsidR="004314A8">
        <w:rPr>
          <w:rFonts w:ascii="Georgia" w:hAnsi="Georgia" w:cs="Calibri"/>
          <w:sz w:val="24"/>
          <w:szCs w:val="24"/>
          <w:lang w:val="fr-BE"/>
        </w:rPr>
        <w:t xml:space="preserve"> se basera sur l’offre la plus économiquement avantageuse et les quantités à livrer seront reprises dans le bon de commande. </w:t>
      </w:r>
    </w:p>
    <w:p w14:paraId="4ED304D7" w14:textId="77777777" w:rsidR="00E67227" w:rsidRDefault="00E67227" w:rsidP="004314A8">
      <w:pPr>
        <w:spacing w:after="0" w:line="276" w:lineRule="auto"/>
        <w:jc w:val="both"/>
        <w:rPr>
          <w:rFonts w:ascii="Georgia" w:hAnsi="Georgia" w:cs="Calibri"/>
          <w:sz w:val="24"/>
          <w:szCs w:val="24"/>
          <w:lang w:val="fr-BE"/>
        </w:rPr>
      </w:pPr>
    </w:p>
    <w:p w14:paraId="106D9981" w14:textId="77777777" w:rsidR="00E67227" w:rsidRPr="00607AA8" w:rsidRDefault="00F45F4A" w:rsidP="004314A8">
      <w:pPr>
        <w:spacing w:after="0" w:line="276" w:lineRule="auto"/>
        <w:jc w:val="both"/>
        <w:rPr>
          <w:rFonts w:ascii="Georgia" w:hAnsi="Georgia" w:cs="Calibri"/>
          <w:b/>
          <w:bCs/>
          <w:sz w:val="24"/>
          <w:szCs w:val="24"/>
          <w:lang w:val="fr-BE"/>
        </w:rPr>
      </w:pPr>
      <w:r w:rsidRPr="00607AA8">
        <w:rPr>
          <w:rFonts w:ascii="Georgia" w:hAnsi="Georgia" w:cs="Calibri"/>
          <w:b/>
          <w:bCs/>
          <w:sz w:val="24"/>
          <w:szCs w:val="24"/>
          <w:lang w:val="fr-BE"/>
        </w:rPr>
        <w:t>Ets RAYHAN IT-COM</w:t>
      </w:r>
    </w:p>
    <w:p w14:paraId="57A6A4D5" w14:textId="77777777" w:rsidR="00E67227" w:rsidRDefault="00E67227" w:rsidP="004314A8">
      <w:pPr>
        <w:spacing w:after="0" w:line="276" w:lineRule="auto"/>
        <w:jc w:val="both"/>
        <w:rPr>
          <w:rFonts w:ascii="Georgia" w:hAnsi="Georgia" w:cs="Calibri"/>
          <w:sz w:val="24"/>
          <w:szCs w:val="24"/>
          <w:lang w:val="fr-BE"/>
        </w:rPr>
      </w:pPr>
    </w:p>
    <w:p w14:paraId="2F0E5759" w14:textId="0CD95F26"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F058FA">
        <w:rPr>
          <w:rFonts w:ascii="Georgia" w:hAnsi="Georgia" w:cs="Calibri"/>
          <w:sz w:val="24"/>
          <w:szCs w:val="24"/>
          <w:lang w:val="fr-BE"/>
        </w:rPr>
        <w:t>Au lot n°2, il a été signalé que les spécifications de la table 160 correspondaient à celle d’une chaise</w:t>
      </w:r>
      <w:r>
        <w:rPr>
          <w:rFonts w:ascii="Georgia" w:hAnsi="Georgia" w:cs="Calibri"/>
          <w:sz w:val="24"/>
          <w:szCs w:val="24"/>
          <w:lang w:val="fr-BE"/>
        </w:rPr>
        <w:t>.</w:t>
      </w:r>
    </w:p>
    <w:p w14:paraId="0A23FA1E" w14:textId="77777777" w:rsidR="00FE757A" w:rsidRDefault="00FE757A" w:rsidP="004314A8">
      <w:pPr>
        <w:spacing w:after="0" w:line="276" w:lineRule="auto"/>
        <w:jc w:val="both"/>
        <w:rPr>
          <w:rFonts w:ascii="Georgia" w:hAnsi="Georgia" w:cs="Calibri"/>
          <w:sz w:val="24"/>
          <w:szCs w:val="24"/>
          <w:lang w:val="fr-BE"/>
        </w:rPr>
      </w:pPr>
    </w:p>
    <w:p w14:paraId="5439AE3F" w14:textId="137CB206"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il a été répondu </w:t>
      </w:r>
      <w:r w:rsidR="00F058FA">
        <w:rPr>
          <w:rFonts w:ascii="Georgia" w:hAnsi="Georgia" w:cs="Calibri"/>
          <w:sz w:val="24"/>
          <w:szCs w:val="24"/>
          <w:lang w:val="fr-BE"/>
        </w:rPr>
        <w:t>qu’un correctif serait consigné au PV. Les spécifications à retenir sont les suivantes :</w:t>
      </w:r>
    </w:p>
    <w:p w14:paraId="7B251A0D" w14:textId="77777777" w:rsidR="00F058FA"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proofErr w:type="gramStart"/>
      <w:r w:rsidRPr="00F058FA">
        <w:rPr>
          <w:rFonts w:ascii="Georgia" w:hAnsi="Georgia" w:cs="Calibri"/>
          <w:sz w:val="24"/>
          <w:szCs w:val="24"/>
          <w:lang w:val="fr-BE"/>
        </w:rPr>
        <w:t>Dimension:</w:t>
      </w:r>
      <w:proofErr w:type="gramEnd"/>
      <w:r w:rsidRPr="00F058FA">
        <w:rPr>
          <w:rFonts w:ascii="Georgia" w:hAnsi="Georgia" w:cs="Calibri"/>
          <w:sz w:val="24"/>
          <w:szCs w:val="24"/>
          <w:lang w:val="fr-BE"/>
        </w:rPr>
        <w:t xml:space="preserve"> 160*80 cm</w:t>
      </w:r>
    </w:p>
    <w:p w14:paraId="596566A6" w14:textId="77777777" w:rsidR="00F058FA"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r w:rsidRPr="00F058FA">
        <w:rPr>
          <w:rFonts w:ascii="Georgia" w:hAnsi="Georgia" w:cs="Calibri"/>
          <w:sz w:val="24"/>
          <w:szCs w:val="24"/>
          <w:lang w:val="fr-BE"/>
        </w:rPr>
        <w:t xml:space="preserve">Panneaux de particules mélamines d'épaisseur de 25 mm ou bois naturel de solidité </w:t>
      </w:r>
      <w:proofErr w:type="gramStart"/>
      <w:r w:rsidRPr="00F058FA">
        <w:rPr>
          <w:rFonts w:ascii="Georgia" w:hAnsi="Georgia" w:cs="Calibri"/>
          <w:sz w:val="24"/>
          <w:szCs w:val="24"/>
          <w:lang w:val="fr-BE"/>
        </w:rPr>
        <w:t>équivalente;</w:t>
      </w:r>
      <w:proofErr w:type="gramEnd"/>
    </w:p>
    <w:p w14:paraId="221FC6F2" w14:textId="72313692" w:rsidR="00F058FA"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r w:rsidRPr="00F058FA">
        <w:rPr>
          <w:rFonts w:ascii="Georgia" w:hAnsi="Georgia" w:cs="Calibri"/>
          <w:sz w:val="24"/>
          <w:szCs w:val="24"/>
          <w:lang w:val="fr-BE"/>
        </w:rPr>
        <w:t>Traitement ou vernis de finition</w:t>
      </w:r>
    </w:p>
    <w:p w14:paraId="3820072F" w14:textId="28F0C238" w:rsidR="00F058FA"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r w:rsidRPr="00F058FA">
        <w:rPr>
          <w:rFonts w:ascii="Georgia" w:hAnsi="Georgia" w:cs="Calibri"/>
          <w:sz w:val="24"/>
          <w:szCs w:val="24"/>
          <w:lang w:val="fr-BE"/>
        </w:rPr>
        <w:t>Piétement robuste en métal,</w:t>
      </w:r>
    </w:p>
    <w:p w14:paraId="3FC064AD" w14:textId="256A1FB4" w:rsidR="00F058FA"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r w:rsidRPr="00F058FA">
        <w:rPr>
          <w:rFonts w:ascii="Georgia" w:hAnsi="Georgia" w:cs="Calibri"/>
          <w:sz w:val="24"/>
          <w:szCs w:val="24"/>
          <w:lang w:val="fr-BE"/>
        </w:rPr>
        <w:t>Ceinture métallique de 3 cm sous le plateau</w:t>
      </w:r>
    </w:p>
    <w:p w14:paraId="43DE9A93" w14:textId="3D98EB64" w:rsidR="00E67227" w:rsidRPr="00F058FA" w:rsidRDefault="00F058FA" w:rsidP="00F058FA">
      <w:pPr>
        <w:pStyle w:val="Paragraphedeliste"/>
        <w:numPr>
          <w:ilvl w:val="0"/>
          <w:numId w:val="2"/>
        </w:numPr>
        <w:spacing w:after="0" w:line="276" w:lineRule="auto"/>
        <w:jc w:val="both"/>
        <w:rPr>
          <w:rFonts w:ascii="Georgia" w:hAnsi="Georgia" w:cs="Calibri"/>
          <w:sz w:val="24"/>
          <w:szCs w:val="24"/>
          <w:lang w:val="fr-BE"/>
        </w:rPr>
      </w:pPr>
      <w:r w:rsidRPr="00F058FA">
        <w:rPr>
          <w:rFonts w:ascii="Georgia" w:hAnsi="Georgia" w:cs="Calibri"/>
          <w:sz w:val="24"/>
          <w:szCs w:val="24"/>
          <w:lang w:val="fr-BE"/>
        </w:rPr>
        <w:t>Plateau et structure prémontés, pieds à monter sur place</w:t>
      </w:r>
    </w:p>
    <w:p w14:paraId="4DDCE4A0" w14:textId="77777777" w:rsidR="00E67227" w:rsidRDefault="00E67227" w:rsidP="004314A8">
      <w:pPr>
        <w:spacing w:after="0" w:line="276" w:lineRule="auto"/>
        <w:jc w:val="both"/>
        <w:rPr>
          <w:rFonts w:ascii="Georgia" w:hAnsi="Georgia" w:cs="Calibri"/>
          <w:sz w:val="24"/>
          <w:szCs w:val="24"/>
          <w:lang w:val="fr-BE"/>
        </w:rPr>
      </w:pPr>
    </w:p>
    <w:p w14:paraId="2E3BA531" w14:textId="213F050D"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F058FA">
        <w:rPr>
          <w:rFonts w:ascii="Georgia" w:hAnsi="Georgia" w:cs="Calibri"/>
          <w:sz w:val="24"/>
          <w:szCs w:val="24"/>
          <w:lang w:val="fr-BE"/>
        </w:rPr>
        <w:t>Concernant les mobiliers optionnels, la</w:t>
      </w:r>
      <w:r>
        <w:rPr>
          <w:rFonts w:ascii="Georgia" w:hAnsi="Georgia" w:cs="Calibri"/>
          <w:sz w:val="24"/>
          <w:szCs w:val="24"/>
          <w:lang w:val="fr-BE"/>
        </w:rPr>
        <w:t xml:space="preserve"> quantité </w:t>
      </w:r>
      <w:r w:rsidR="00F058FA">
        <w:rPr>
          <w:rFonts w:ascii="Georgia" w:hAnsi="Georgia" w:cs="Calibri"/>
          <w:sz w:val="24"/>
          <w:szCs w:val="24"/>
          <w:lang w:val="fr-BE"/>
        </w:rPr>
        <w:t>de</w:t>
      </w:r>
      <w:r>
        <w:rPr>
          <w:rFonts w:ascii="Georgia" w:hAnsi="Georgia" w:cs="Calibri"/>
          <w:sz w:val="24"/>
          <w:szCs w:val="24"/>
          <w:lang w:val="fr-BE"/>
        </w:rPr>
        <w:t xml:space="preserve"> fauteuils pour le salon n’a pas été précisée</w:t>
      </w:r>
      <w:r w:rsidR="00F058FA">
        <w:rPr>
          <w:rFonts w:ascii="Georgia" w:hAnsi="Georgia" w:cs="Calibri"/>
          <w:sz w:val="24"/>
          <w:szCs w:val="24"/>
          <w:lang w:val="fr-BE"/>
        </w:rPr>
        <w:t>. Quid ?</w:t>
      </w:r>
    </w:p>
    <w:p w14:paraId="09B18763" w14:textId="77777777" w:rsidR="00FE757A" w:rsidRDefault="00FE757A" w:rsidP="004314A8">
      <w:pPr>
        <w:spacing w:after="0" w:line="276" w:lineRule="auto"/>
        <w:jc w:val="both"/>
        <w:rPr>
          <w:rFonts w:ascii="Georgia" w:hAnsi="Georgia" w:cs="Calibri"/>
          <w:sz w:val="24"/>
          <w:szCs w:val="24"/>
          <w:lang w:val="fr-BE"/>
        </w:rPr>
      </w:pPr>
    </w:p>
    <w:p w14:paraId="413D2530" w14:textId="7AA39543"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w:t>
      </w:r>
      <w:r w:rsidR="00F058FA">
        <w:rPr>
          <w:rFonts w:ascii="Georgia" w:hAnsi="Georgia" w:cs="Calibri"/>
          <w:sz w:val="24"/>
          <w:szCs w:val="24"/>
          <w:lang w:val="fr-BE"/>
        </w:rPr>
        <w:t xml:space="preserve">Il a été répondu qu’il fallait comprendre que la quantité demandée était un salon complet 3+1+table basse, en cuir </w:t>
      </w:r>
      <w:r w:rsidR="00F058FA" w:rsidRPr="00F058FA">
        <w:rPr>
          <w:rFonts w:ascii="Georgia" w:hAnsi="Georgia" w:cs="Calibri"/>
          <w:sz w:val="24"/>
          <w:szCs w:val="24"/>
          <w:u w:val="single"/>
          <w:lang w:val="fr-BE"/>
        </w:rPr>
        <w:t>ou</w:t>
      </w:r>
      <w:r w:rsidR="00F058FA">
        <w:rPr>
          <w:rFonts w:ascii="Georgia" w:hAnsi="Georgia" w:cs="Calibri"/>
          <w:sz w:val="24"/>
          <w:szCs w:val="24"/>
          <w:lang w:val="fr-BE"/>
        </w:rPr>
        <w:t xml:space="preserve"> en tissus. </w:t>
      </w:r>
    </w:p>
    <w:p w14:paraId="70A2234C" w14:textId="77777777" w:rsidR="00FE757A" w:rsidRDefault="00FE757A" w:rsidP="004314A8">
      <w:pPr>
        <w:spacing w:after="0" w:line="276" w:lineRule="auto"/>
        <w:jc w:val="both"/>
        <w:rPr>
          <w:rFonts w:ascii="Georgia" w:hAnsi="Georgia" w:cs="Calibri"/>
          <w:sz w:val="24"/>
          <w:szCs w:val="24"/>
          <w:lang w:val="fr-BE"/>
        </w:rPr>
      </w:pPr>
    </w:p>
    <w:p w14:paraId="61C87ADA" w14:textId="7A625E61"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F058FA">
        <w:rPr>
          <w:rFonts w:ascii="Georgia" w:hAnsi="Georgia" w:cs="Calibri"/>
          <w:sz w:val="24"/>
          <w:szCs w:val="24"/>
          <w:lang w:val="fr-BE"/>
        </w:rPr>
        <w:t>C</w:t>
      </w:r>
      <w:r>
        <w:rPr>
          <w:rFonts w:ascii="Georgia" w:hAnsi="Georgia" w:cs="Calibri"/>
          <w:sz w:val="24"/>
          <w:szCs w:val="24"/>
          <w:lang w:val="fr-BE"/>
        </w:rPr>
        <w:t xml:space="preserve">oncernant </w:t>
      </w:r>
      <w:r w:rsidR="00607AA8">
        <w:rPr>
          <w:rFonts w:ascii="Georgia" w:hAnsi="Georgia" w:cs="Calibri"/>
          <w:sz w:val="24"/>
          <w:szCs w:val="24"/>
          <w:lang w:val="fr-BE"/>
        </w:rPr>
        <w:t>le tribunal compétent en cas de litige</w:t>
      </w:r>
      <w:r>
        <w:rPr>
          <w:rFonts w:ascii="Georgia" w:hAnsi="Georgia" w:cs="Calibri"/>
          <w:sz w:val="24"/>
          <w:szCs w:val="24"/>
          <w:lang w:val="fr-BE"/>
        </w:rPr>
        <w:t>,</w:t>
      </w:r>
      <w:r w:rsidR="00607AA8">
        <w:rPr>
          <w:rFonts w:ascii="Georgia" w:hAnsi="Georgia" w:cs="Calibri"/>
          <w:sz w:val="24"/>
          <w:szCs w:val="24"/>
          <w:lang w:val="fr-BE"/>
        </w:rPr>
        <w:t xml:space="preserve"> il a été demandé s’il était possible de changer le</w:t>
      </w:r>
      <w:r w:rsidR="00FE757A">
        <w:rPr>
          <w:rFonts w:ascii="Georgia" w:hAnsi="Georgia" w:cs="Calibri"/>
          <w:sz w:val="24"/>
          <w:szCs w:val="24"/>
          <w:lang w:val="fr-BE"/>
        </w:rPr>
        <w:t xml:space="preserve"> </w:t>
      </w:r>
      <w:r w:rsidR="00607AA8">
        <w:rPr>
          <w:rFonts w:ascii="Georgia" w:hAnsi="Georgia" w:cs="Calibri"/>
          <w:sz w:val="24"/>
          <w:szCs w:val="24"/>
          <w:lang w:val="fr-BE"/>
        </w:rPr>
        <w:t>tribuna</w:t>
      </w:r>
      <w:r w:rsidR="00FE757A">
        <w:rPr>
          <w:rFonts w:ascii="Georgia" w:hAnsi="Georgia" w:cs="Calibri"/>
          <w:sz w:val="24"/>
          <w:szCs w:val="24"/>
          <w:lang w:val="fr-BE"/>
        </w:rPr>
        <w:t>l</w:t>
      </w:r>
      <w:r w:rsidR="00607AA8">
        <w:rPr>
          <w:rFonts w:ascii="Georgia" w:hAnsi="Georgia" w:cs="Calibri"/>
          <w:sz w:val="24"/>
          <w:szCs w:val="24"/>
          <w:lang w:val="fr-BE"/>
        </w:rPr>
        <w:t xml:space="preserve"> de Bruxelles par ce</w:t>
      </w:r>
      <w:r w:rsidR="00FE757A">
        <w:rPr>
          <w:rFonts w:ascii="Georgia" w:hAnsi="Georgia" w:cs="Calibri"/>
          <w:sz w:val="24"/>
          <w:szCs w:val="24"/>
          <w:lang w:val="fr-BE"/>
        </w:rPr>
        <w:t>lui</w:t>
      </w:r>
      <w:r w:rsidR="00607AA8">
        <w:rPr>
          <w:rFonts w:ascii="Georgia" w:hAnsi="Georgia" w:cs="Calibri"/>
          <w:sz w:val="24"/>
          <w:szCs w:val="24"/>
          <w:lang w:val="fr-BE"/>
        </w:rPr>
        <w:t xml:space="preserve"> de Kinshasa,</w:t>
      </w:r>
      <w:r>
        <w:rPr>
          <w:rFonts w:ascii="Georgia" w:hAnsi="Georgia" w:cs="Calibri"/>
          <w:sz w:val="24"/>
          <w:szCs w:val="24"/>
          <w:lang w:val="fr-BE"/>
        </w:rPr>
        <w:t xml:space="preserve"> car la banque refuse </w:t>
      </w:r>
      <w:r w:rsidR="00607AA8">
        <w:rPr>
          <w:rFonts w:ascii="Georgia" w:hAnsi="Georgia" w:cs="Calibri"/>
          <w:sz w:val="24"/>
          <w:szCs w:val="24"/>
          <w:lang w:val="fr-BE"/>
        </w:rPr>
        <w:t xml:space="preserve">souvent </w:t>
      </w:r>
      <w:r>
        <w:rPr>
          <w:rFonts w:ascii="Georgia" w:hAnsi="Georgia" w:cs="Calibri"/>
          <w:sz w:val="24"/>
          <w:szCs w:val="24"/>
          <w:lang w:val="fr-BE"/>
        </w:rPr>
        <w:t>d</w:t>
      </w:r>
      <w:r w:rsidR="00607AA8">
        <w:rPr>
          <w:rFonts w:ascii="Georgia" w:hAnsi="Georgia" w:cs="Calibri"/>
          <w:sz w:val="24"/>
          <w:szCs w:val="24"/>
          <w:lang w:val="fr-BE"/>
        </w:rPr>
        <w:t>’accorder une garantie,</w:t>
      </w:r>
      <w:r>
        <w:rPr>
          <w:rFonts w:ascii="Georgia" w:hAnsi="Georgia" w:cs="Calibri"/>
          <w:sz w:val="24"/>
          <w:szCs w:val="24"/>
          <w:lang w:val="fr-BE"/>
        </w:rPr>
        <w:t xml:space="preserve"> étant donné que nous sommes à Kinshasa, en RDC.</w:t>
      </w:r>
    </w:p>
    <w:p w14:paraId="50C4BBFC" w14:textId="77777777" w:rsidR="00FE757A" w:rsidRDefault="00FE757A" w:rsidP="004314A8">
      <w:pPr>
        <w:spacing w:after="0" w:line="276" w:lineRule="auto"/>
        <w:jc w:val="both"/>
        <w:rPr>
          <w:rFonts w:ascii="Georgia" w:hAnsi="Georgia" w:cs="Calibri"/>
          <w:sz w:val="24"/>
          <w:szCs w:val="24"/>
          <w:lang w:val="fr-BE"/>
        </w:rPr>
      </w:pPr>
    </w:p>
    <w:p w14:paraId="631DE3EC" w14:textId="7F060026"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w:t>
      </w:r>
      <w:r w:rsidR="00607AA8">
        <w:rPr>
          <w:rFonts w:ascii="Georgia" w:hAnsi="Georgia" w:cs="Calibri"/>
          <w:sz w:val="24"/>
          <w:szCs w:val="24"/>
          <w:lang w:val="fr-BE"/>
        </w:rPr>
        <w:t xml:space="preserve">Il a été répondu que cette clause était standard à tous les marchés publics d’ENABEL, dont le siège social est établi en Belgique. Le service marché public a confirmé après consultation. </w:t>
      </w:r>
    </w:p>
    <w:p w14:paraId="0CBDAFB3" w14:textId="77777777" w:rsidR="00E67227" w:rsidRDefault="00E67227" w:rsidP="004314A8">
      <w:pPr>
        <w:spacing w:after="0" w:line="276" w:lineRule="auto"/>
        <w:jc w:val="both"/>
        <w:rPr>
          <w:rFonts w:ascii="Georgia" w:hAnsi="Georgia" w:cs="Calibri"/>
          <w:sz w:val="24"/>
          <w:szCs w:val="24"/>
          <w:lang w:val="fr-BE"/>
        </w:rPr>
      </w:pPr>
    </w:p>
    <w:p w14:paraId="640A2D22" w14:textId="77777777" w:rsidR="00E67227" w:rsidRPr="00607AA8" w:rsidRDefault="00F45F4A" w:rsidP="004314A8">
      <w:pPr>
        <w:spacing w:after="0" w:line="276" w:lineRule="auto"/>
        <w:jc w:val="both"/>
        <w:rPr>
          <w:rFonts w:ascii="Georgia" w:hAnsi="Georgia" w:cs="Calibri"/>
          <w:b/>
          <w:bCs/>
          <w:sz w:val="24"/>
          <w:szCs w:val="24"/>
          <w:lang w:val="fr-BE"/>
        </w:rPr>
      </w:pPr>
      <w:r w:rsidRPr="00607AA8">
        <w:rPr>
          <w:rFonts w:ascii="Georgia" w:hAnsi="Georgia" w:cs="Calibri"/>
          <w:b/>
          <w:bCs/>
          <w:sz w:val="24"/>
          <w:szCs w:val="24"/>
          <w:lang w:val="fr-BE"/>
        </w:rPr>
        <w:t>Saphir RDC</w:t>
      </w:r>
    </w:p>
    <w:p w14:paraId="757259A6" w14:textId="77777777" w:rsidR="00E67227" w:rsidRDefault="00E67227" w:rsidP="004314A8">
      <w:pPr>
        <w:spacing w:after="0" w:line="276" w:lineRule="auto"/>
        <w:jc w:val="both"/>
        <w:rPr>
          <w:rFonts w:ascii="Georgia" w:hAnsi="Georgia" w:cs="Calibri"/>
          <w:sz w:val="24"/>
          <w:szCs w:val="24"/>
          <w:lang w:val="fr-BE"/>
        </w:rPr>
      </w:pPr>
    </w:p>
    <w:p w14:paraId="3EE62F83" w14:textId="372DA646"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607AA8">
        <w:rPr>
          <w:rFonts w:ascii="Georgia" w:hAnsi="Georgia" w:cs="Calibri"/>
          <w:sz w:val="24"/>
          <w:szCs w:val="24"/>
          <w:lang w:val="fr-BE"/>
        </w:rPr>
        <w:t>Quid</w:t>
      </w:r>
      <w:r>
        <w:rPr>
          <w:rFonts w:ascii="Georgia" w:hAnsi="Georgia" w:cs="Calibri"/>
          <w:sz w:val="24"/>
          <w:szCs w:val="24"/>
          <w:lang w:val="fr-BE"/>
        </w:rPr>
        <w:t xml:space="preserve"> lorsqu’une partie de commande n’arrive pas en bon état au lieu de livraison</w:t>
      </w:r>
      <w:r w:rsidR="00607AA8">
        <w:rPr>
          <w:rFonts w:ascii="Georgia" w:hAnsi="Georgia" w:cs="Calibri"/>
          <w:sz w:val="24"/>
          <w:szCs w:val="24"/>
          <w:lang w:val="fr-BE"/>
        </w:rPr>
        <w:t>. Est-ce que tout est rejeté ou seulement une partie</w:t>
      </w:r>
      <w:r w:rsidR="00FE757A">
        <w:rPr>
          <w:rFonts w:ascii="Georgia" w:hAnsi="Georgia" w:cs="Calibri"/>
          <w:sz w:val="24"/>
          <w:szCs w:val="24"/>
          <w:lang w:val="fr-BE"/>
        </w:rPr>
        <w:t> ?</w:t>
      </w:r>
    </w:p>
    <w:p w14:paraId="5FFA17B2" w14:textId="77777777" w:rsidR="00FE757A" w:rsidRDefault="00FE757A" w:rsidP="004314A8">
      <w:pPr>
        <w:spacing w:after="0" w:line="276" w:lineRule="auto"/>
        <w:jc w:val="both"/>
        <w:rPr>
          <w:rFonts w:ascii="Georgia" w:hAnsi="Georgia" w:cs="Calibri"/>
          <w:sz w:val="24"/>
          <w:szCs w:val="24"/>
          <w:lang w:val="fr-BE"/>
        </w:rPr>
      </w:pPr>
    </w:p>
    <w:p w14:paraId="4527E021" w14:textId="77777777" w:rsidR="00FE757A"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R : </w:t>
      </w:r>
      <w:r w:rsidR="00607AA8">
        <w:rPr>
          <w:rFonts w:ascii="Georgia" w:hAnsi="Georgia" w:cs="Calibri"/>
          <w:sz w:val="24"/>
          <w:szCs w:val="24"/>
          <w:lang w:val="fr-BE"/>
        </w:rPr>
        <w:t xml:space="preserve">Après vérification </w:t>
      </w:r>
      <w:r w:rsidR="00FE757A">
        <w:rPr>
          <w:rFonts w:ascii="Georgia" w:hAnsi="Georgia" w:cs="Calibri"/>
          <w:sz w:val="24"/>
          <w:szCs w:val="24"/>
          <w:lang w:val="fr-BE"/>
        </w:rPr>
        <w:t>le CSC précise ce qui suit :</w:t>
      </w:r>
    </w:p>
    <w:p w14:paraId="74039833" w14:textId="77777777" w:rsidR="00FE757A" w:rsidRDefault="00FE757A" w:rsidP="004314A8">
      <w:pPr>
        <w:spacing w:after="0" w:line="276" w:lineRule="auto"/>
        <w:jc w:val="both"/>
        <w:rPr>
          <w:rFonts w:ascii="Georgia" w:hAnsi="Georgia" w:cs="Calibri"/>
          <w:sz w:val="24"/>
          <w:szCs w:val="24"/>
          <w:lang w:val="fr-BE"/>
        </w:rPr>
      </w:pPr>
    </w:p>
    <w:p w14:paraId="55DF578A" w14:textId="146A8AA4" w:rsidR="00FE757A" w:rsidRPr="00FE757A" w:rsidRDefault="00FE757A" w:rsidP="00FE757A">
      <w:pPr>
        <w:spacing w:line="276" w:lineRule="auto"/>
        <w:jc w:val="both"/>
        <w:rPr>
          <w:rFonts w:ascii="Georgia" w:hAnsi="Georgia" w:cs="Calibri"/>
          <w:sz w:val="24"/>
          <w:szCs w:val="24"/>
        </w:rPr>
      </w:pPr>
      <w:r>
        <w:rPr>
          <w:rFonts w:ascii="Georgia" w:hAnsi="Georgia" w:cs="Calibri"/>
          <w:sz w:val="24"/>
          <w:szCs w:val="24"/>
          <w:lang w:val="fr-BE"/>
        </w:rPr>
        <w:t>« </w:t>
      </w:r>
      <w:r w:rsidRPr="00FE757A">
        <w:rPr>
          <w:rFonts w:ascii="Georgia" w:hAnsi="Georgia" w:cs="Calibri"/>
          <w:sz w:val="24"/>
          <w:szCs w:val="24"/>
        </w:rPr>
        <w:t xml:space="preserve">En cas de livraison partielle et donc de réception provisoire partielle, le pouvoir adjudicateur consigne ces livraisons étant partielles. La réception provisoire complète n’interviendra qu’une fois que l’ensemble du lots commandés auprès du fournisseur aura effectivement été livré. Ensuite interviendra la réception définitive qui est un document qui acte la fin des obligations contractuelles de l’adjudicataire. </w:t>
      </w:r>
    </w:p>
    <w:p w14:paraId="29177B19" w14:textId="0261C0FD" w:rsidR="00FE757A" w:rsidRPr="00FE757A" w:rsidRDefault="00FE757A" w:rsidP="00FE757A">
      <w:pPr>
        <w:spacing w:after="0" w:line="276" w:lineRule="auto"/>
        <w:jc w:val="both"/>
        <w:rPr>
          <w:rFonts w:ascii="Georgia" w:hAnsi="Georgia" w:cs="Calibri"/>
          <w:sz w:val="24"/>
          <w:szCs w:val="24"/>
        </w:rPr>
      </w:pPr>
      <w:r w:rsidRPr="00FE757A">
        <w:rPr>
          <w:rFonts w:ascii="Georgia" w:hAnsi="Georgia" w:cs="Calibri"/>
          <w:sz w:val="24"/>
          <w:szCs w:val="24"/>
        </w:rPr>
        <w:t xml:space="preserve">Toute livraison sera avisée 72 heures avant afin de permettre au programme de prendre les dispositions nécessaires. L’acceptation implique le transfert de la propriété et des risques de dommage ou de perte. </w:t>
      </w:r>
    </w:p>
    <w:p w14:paraId="2E155290" w14:textId="6D50954E" w:rsidR="00E67227" w:rsidRDefault="00FE757A" w:rsidP="004314A8">
      <w:pPr>
        <w:spacing w:after="0" w:line="276" w:lineRule="auto"/>
        <w:jc w:val="both"/>
        <w:rPr>
          <w:rFonts w:ascii="Georgia" w:hAnsi="Georgia" w:cs="Calibri"/>
          <w:sz w:val="24"/>
          <w:szCs w:val="24"/>
        </w:rPr>
      </w:pPr>
      <w:r w:rsidRPr="00FE757A">
        <w:rPr>
          <w:rFonts w:ascii="Georgia" w:hAnsi="Georgia" w:cs="Calibri"/>
          <w:sz w:val="24"/>
          <w:szCs w:val="24"/>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r>
        <w:rPr>
          <w:rFonts w:ascii="Georgia" w:hAnsi="Georgia" w:cs="Calibri"/>
          <w:sz w:val="24"/>
          <w:szCs w:val="24"/>
        </w:rPr>
        <w:t> »</w:t>
      </w:r>
    </w:p>
    <w:p w14:paraId="477CD549" w14:textId="1B0F266A" w:rsidR="00FE757A" w:rsidRDefault="00FE757A" w:rsidP="004314A8">
      <w:pPr>
        <w:spacing w:after="0" w:line="276" w:lineRule="auto"/>
        <w:jc w:val="both"/>
        <w:rPr>
          <w:rFonts w:ascii="Georgia" w:hAnsi="Georgia" w:cs="Calibri"/>
          <w:sz w:val="24"/>
          <w:szCs w:val="24"/>
        </w:rPr>
      </w:pPr>
    </w:p>
    <w:p w14:paraId="2F4182A1" w14:textId="3AFF0633" w:rsidR="00FE757A" w:rsidRDefault="00FE757A" w:rsidP="004314A8">
      <w:pPr>
        <w:spacing w:after="0" w:line="276" w:lineRule="auto"/>
        <w:jc w:val="both"/>
        <w:rPr>
          <w:rFonts w:ascii="Georgia" w:hAnsi="Georgia" w:cs="Calibri"/>
          <w:sz w:val="24"/>
          <w:szCs w:val="24"/>
          <w:lang w:val="fr-BE"/>
        </w:rPr>
      </w:pPr>
      <w:r>
        <w:rPr>
          <w:rFonts w:ascii="Georgia" w:hAnsi="Georgia" w:cs="Calibri"/>
          <w:sz w:val="24"/>
          <w:szCs w:val="24"/>
        </w:rPr>
        <w:t>En d’autres termes, l’usage d’une réception provisoire partielle par ENABEL se fera au cas par cas, en veillant au maintien de l’équilibre contractuel.</w:t>
      </w:r>
    </w:p>
    <w:p w14:paraId="030D30D0" w14:textId="77777777" w:rsidR="00E67227" w:rsidRDefault="00E67227" w:rsidP="004314A8">
      <w:pPr>
        <w:spacing w:after="0" w:line="276" w:lineRule="auto"/>
        <w:jc w:val="both"/>
        <w:rPr>
          <w:rFonts w:ascii="Georgia" w:hAnsi="Georgia" w:cs="Calibri"/>
          <w:sz w:val="24"/>
          <w:szCs w:val="24"/>
          <w:lang w:val="fr-BE"/>
        </w:rPr>
      </w:pPr>
    </w:p>
    <w:p w14:paraId="2C164E84" w14:textId="77777777" w:rsidR="00E67227" w:rsidRPr="00607AA8" w:rsidRDefault="00F45F4A" w:rsidP="004314A8">
      <w:pPr>
        <w:spacing w:after="0" w:line="276" w:lineRule="auto"/>
        <w:jc w:val="both"/>
        <w:rPr>
          <w:rFonts w:ascii="Georgia" w:hAnsi="Georgia" w:cs="Calibri"/>
          <w:b/>
          <w:bCs/>
          <w:sz w:val="24"/>
          <w:szCs w:val="24"/>
          <w:lang w:val="fr-BE"/>
        </w:rPr>
      </w:pPr>
      <w:r w:rsidRPr="00607AA8">
        <w:rPr>
          <w:rFonts w:ascii="Georgia" w:hAnsi="Georgia" w:cs="Calibri"/>
          <w:b/>
          <w:bCs/>
          <w:sz w:val="24"/>
          <w:szCs w:val="24"/>
          <w:lang w:val="fr-BE"/>
        </w:rPr>
        <w:t xml:space="preserve">Ets </w:t>
      </w:r>
      <w:proofErr w:type="spellStart"/>
      <w:r w:rsidRPr="00607AA8">
        <w:rPr>
          <w:rFonts w:ascii="Georgia" w:hAnsi="Georgia" w:cs="Calibri"/>
          <w:b/>
          <w:bCs/>
          <w:sz w:val="24"/>
          <w:szCs w:val="24"/>
          <w:lang w:val="fr-BE"/>
        </w:rPr>
        <w:t>Ketrya</w:t>
      </w:r>
      <w:proofErr w:type="spellEnd"/>
      <w:r w:rsidRPr="00607AA8">
        <w:rPr>
          <w:rFonts w:ascii="Georgia" w:hAnsi="Georgia" w:cs="Calibri"/>
          <w:b/>
          <w:bCs/>
          <w:sz w:val="24"/>
          <w:szCs w:val="24"/>
          <w:lang w:val="fr-BE"/>
        </w:rPr>
        <w:t>-Congo</w:t>
      </w:r>
    </w:p>
    <w:p w14:paraId="6ECEE536" w14:textId="77777777" w:rsidR="00E67227" w:rsidRDefault="00E67227" w:rsidP="004314A8">
      <w:pPr>
        <w:spacing w:after="0" w:line="276" w:lineRule="auto"/>
        <w:jc w:val="both"/>
        <w:rPr>
          <w:rFonts w:ascii="Georgia" w:hAnsi="Georgia" w:cs="Calibri"/>
          <w:sz w:val="24"/>
          <w:szCs w:val="24"/>
          <w:lang w:val="fr-BE"/>
        </w:rPr>
      </w:pPr>
    </w:p>
    <w:p w14:paraId="123C2F7F" w14:textId="649DB73B" w:rsidR="00E67227" w:rsidRDefault="00F45F4A" w:rsidP="004314A8">
      <w:pPr>
        <w:spacing w:after="0" w:line="276" w:lineRule="auto"/>
        <w:jc w:val="both"/>
        <w:rPr>
          <w:rFonts w:ascii="Georgia" w:hAnsi="Georgia" w:cs="Calibri"/>
          <w:sz w:val="24"/>
          <w:szCs w:val="24"/>
          <w:lang w:val="fr-BE"/>
        </w:rPr>
      </w:pPr>
      <w:r>
        <w:rPr>
          <w:rFonts w:ascii="Georgia" w:hAnsi="Georgia" w:cs="Calibri"/>
          <w:sz w:val="24"/>
          <w:szCs w:val="24"/>
          <w:lang w:val="fr-BE"/>
        </w:rPr>
        <w:t xml:space="preserve">Q : </w:t>
      </w:r>
      <w:r w:rsidR="00607AA8">
        <w:rPr>
          <w:rFonts w:ascii="Georgia" w:hAnsi="Georgia" w:cs="Calibri"/>
          <w:sz w:val="24"/>
          <w:szCs w:val="24"/>
          <w:lang w:val="fr-BE"/>
        </w:rPr>
        <w:t>A suggéré que le matériel soit inspecté avant livraison.</w:t>
      </w:r>
    </w:p>
    <w:p w14:paraId="118B3112" w14:textId="77777777" w:rsidR="00FE757A" w:rsidRDefault="00FE757A" w:rsidP="004314A8">
      <w:pPr>
        <w:spacing w:after="0" w:line="276" w:lineRule="auto"/>
        <w:jc w:val="both"/>
        <w:rPr>
          <w:rFonts w:ascii="Georgia" w:hAnsi="Georgia" w:cs="Calibri"/>
          <w:sz w:val="24"/>
          <w:szCs w:val="24"/>
          <w:lang w:val="fr-BE"/>
        </w:rPr>
      </w:pPr>
    </w:p>
    <w:p w14:paraId="4558B8BE" w14:textId="6FCD3459" w:rsidR="00607AA8" w:rsidRDefault="00607AA8" w:rsidP="004314A8">
      <w:pPr>
        <w:spacing w:after="0" w:line="276" w:lineRule="auto"/>
        <w:jc w:val="both"/>
        <w:rPr>
          <w:rFonts w:ascii="Georgia" w:hAnsi="Georgia" w:cs="Calibri"/>
          <w:sz w:val="24"/>
          <w:szCs w:val="24"/>
          <w:lang w:val="fr-BE"/>
        </w:rPr>
      </w:pPr>
      <w:r>
        <w:rPr>
          <w:rFonts w:ascii="Georgia" w:hAnsi="Georgia" w:cs="Calibri"/>
          <w:sz w:val="24"/>
          <w:szCs w:val="24"/>
          <w:lang w:val="fr-BE"/>
        </w:rPr>
        <w:t>R : Il a été répondu qu’ENABEL se réservait le droit de demander et de venir inspecter des échantillons avant l’attribution du marché.</w:t>
      </w:r>
    </w:p>
    <w:p w14:paraId="2E5E2B2D" w14:textId="6DAB317D" w:rsidR="00FE757A" w:rsidRDefault="00FE757A" w:rsidP="004314A8">
      <w:pPr>
        <w:spacing w:after="0" w:line="276" w:lineRule="auto"/>
        <w:jc w:val="both"/>
        <w:rPr>
          <w:rFonts w:ascii="Georgia" w:hAnsi="Georgia" w:cs="Calibri"/>
          <w:sz w:val="24"/>
          <w:szCs w:val="24"/>
          <w:lang w:val="fr-BE"/>
        </w:rPr>
      </w:pPr>
    </w:p>
    <w:p w14:paraId="5B9687F0" w14:textId="53AAD530" w:rsidR="00FE757A" w:rsidRDefault="00FE757A" w:rsidP="004314A8">
      <w:pPr>
        <w:spacing w:after="0" w:line="276" w:lineRule="auto"/>
        <w:jc w:val="both"/>
        <w:rPr>
          <w:rFonts w:ascii="Georgia" w:hAnsi="Georgia" w:cs="Calibri"/>
          <w:b/>
          <w:bCs/>
          <w:sz w:val="24"/>
          <w:szCs w:val="24"/>
          <w:lang w:val="fr-BE"/>
        </w:rPr>
      </w:pPr>
      <w:r>
        <w:rPr>
          <w:rFonts w:ascii="Georgia" w:hAnsi="Georgia" w:cs="Calibri"/>
          <w:b/>
          <w:bCs/>
          <w:sz w:val="24"/>
          <w:szCs w:val="24"/>
          <w:lang w:val="fr-BE"/>
        </w:rPr>
        <w:t>Ets UAC</w:t>
      </w:r>
    </w:p>
    <w:p w14:paraId="5BC16C46" w14:textId="2663B177" w:rsidR="00FE757A" w:rsidRDefault="00FE757A" w:rsidP="004314A8">
      <w:pPr>
        <w:spacing w:after="0" w:line="276" w:lineRule="auto"/>
        <w:jc w:val="both"/>
        <w:rPr>
          <w:rFonts w:ascii="Georgia" w:hAnsi="Georgia" w:cs="Calibri"/>
          <w:b/>
          <w:bCs/>
          <w:sz w:val="24"/>
          <w:szCs w:val="24"/>
          <w:lang w:val="fr-BE"/>
        </w:rPr>
      </w:pPr>
    </w:p>
    <w:p w14:paraId="5141BD58" w14:textId="66392E55" w:rsidR="00E67227" w:rsidRDefault="00FE757A" w:rsidP="004314A8">
      <w:pPr>
        <w:spacing w:after="0" w:line="276" w:lineRule="auto"/>
        <w:jc w:val="both"/>
        <w:rPr>
          <w:rFonts w:ascii="Georgia" w:hAnsi="Georgia" w:cs="Calibri"/>
          <w:sz w:val="24"/>
          <w:szCs w:val="24"/>
          <w:lang w:val="fr-BE"/>
        </w:rPr>
      </w:pPr>
      <w:r>
        <w:rPr>
          <w:rFonts w:ascii="Georgia" w:hAnsi="Georgia" w:cs="Calibri"/>
          <w:sz w:val="24"/>
          <w:szCs w:val="24"/>
          <w:lang w:val="fr-BE"/>
        </w:rPr>
        <w:t>A posé de nombreuses questions sur la forme et le moment du cautionnement, auquel il a été répondu lors des échanges avec MBS (voir supra).</w:t>
      </w:r>
    </w:p>
    <w:p w14:paraId="3AB364B2" w14:textId="0F2AD722" w:rsidR="00FE757A" w:rsidRDefault="00FE757A" w:rsidP="004314A8">
      <w:pPr>
        <w:spacing w:after="0" w:line="276" w:lineRule="auto"/>
        <w:jc w:val="both"/>
        <w:rPr>
          <w:rFonts w:ascii="Georgia" w:hAnsi="Georgia" w:cs="Calibri"/>
          <w:sz w:val="24"/>
          <w:szCs w:val="24"/>
          <w:lang w:val="fr-BE"/>
        </w:rPr>
      </w:pPr>
    </w:p>
    <w:p w14:paraId="798BFE5A" w14:textId="7F37043E" w:rsidR="00FE757A" w:rsidRDefault="00FE757A" w:rsidP="004314A8">
      <w:pPr>
        <w:spacing w:after="0" w:line="276" w:lineRule="auto"/>
        <w:jc w:val="both"/>
        <w:rPr>
          <w:rFonts w:ascii="Georgia" w:hAnsi="Georgia" w:cs="Calibri"/>
          <w:sz w:val="24"/>
          <w:szCs w:val="24"/>
          <w:lang w:val="fr-BE"/>
        </w:rPr>
      </w:pPr>
      <w:r>
        <w:rPr>
          <w:rFonts w:ascii="Georgia" w:hAnsi="Georgia" w:cs="Calibri"/>
          <w:sz w:val="24"/>
          <w:szCs w:val="24"/>
          <w:lang w:val="fr-BE"/>
        </w:rPr>
        <w:t>Il a été demandé en conclusion de la réunion s’il était toujours possible de poser des questions par mail d’ici à l’expiration du délai d’introduction des offres. Il a été répondu par l’affirmative.</w:t>
      </w:r>
    </w:p>
    <w:p w14:paraId="6209B4FB" w14:textId="77777777" w:rsidR="00E67227" w:rsidRDefault="00E67227" w:rsidP="004314A8">
      <w:pPr>
        <w:spacing w:after="0" w:line="276" w:lineRule="auto"/>
        <w:jc w:val="both"/>
        <w:rPr>
          <w:rFonts w:ascii="Georgia" w:hAnsi="Georgia" w:cs="Calibri"/>
          <w:sz w:val="24"/>
          <w:szCs w:val="24"/>
          <w:lang w:val="fr-BE"/>
        </w:rPr>
      </w:pPr>
    </w:p>
    <w:p w14:paraId="3F41BEF0" w14:textId="23B8B1BD" w:rsidR="00E67227" w:rsidRDefault="00F45F4A" w:rsidP="00FE757A">
      <w:pPr>
        <w:spacing w:after="0" w:line="276" w:lineRule="auto"/>
        <w:jc w:val="both"/>
        <w:rPr>
          <w:rFonts w:ascii="Georgia" w:hAnsi="Georgia"/>
          <w:sz w:val="24"/>
          <w:szCs w:val="24"/>
        </w:rPr>
      </w:pPr>
      <w:r>
        <w:rPr>
          <w:rFonts w:ascii="Georgia" w:hAnsi="Georgia" w:cs="Calibri"/>
          <w:sz w:val="24"/>
          <w:szCs w:val="24"/>
          <w:lang w:val="fr-BE"/>
        </w:rPr>
        <w:t>Fait à Kinshasa, le 22/12/202</w:t>
      </w:r>
      <w:r w:rsidR="00FE757A">
        <w:rPr>
          <w:rFonts w:ascii="Georgia" w:hAnsi="Georgia" w:cs="Calibri"/>
          <w:sz w:val="24"/>
          <w:szCs w:val="24"/>
          <w:lang w:val="fr-BE"/>
        </w:rPr>
        <w:t>2</w:t>
      </w:r>
    </w:p>
    <w:p w14:paraId="5846DBAC" w14:textId="77777777" w:rsidR="00E67227" w:rsidRDefault="00E67227">
      <w:pPr>
        <w:jc w:val="both"/>
        <w:rPr>
          <w:rFonts w:ascii="Georgia" w:hAnsi="Georgia"/>
          <w:sz w:val="24"/>
          <w:szCs w:val="24"/>
        </w:rPr>
      </w:pPr>
    </w:p>
    <w:p w14:paraId="31663133" w14:textId="77777777" w:rsidR="00E67227" w:rsidRDefault="00E67227">
      <w:pPr>
        <w:jc w:val="both"/>
        <w:rPr>
          <w:rFonts w:ascii="Georgia" w:hAnsi="Georgia"/>
          <w:sz w:val="24"/>
          <w:szCs w:val="24"/>
        </w:rPr>
      </w:pPr>
    </w:p>
    <w:p w14:paraId="387A3198" w14:textId="77777777" w:rsidR="00E67227" w:rsidRDefault="00E67227"/>
    <w:p w14:paraId="42CD534F" w14:textId="77777777" w:rsidR="00E67227" w:rsidRDefault="00E67227"/>
    <w:p w14:paraId="5A01D54A" w14:textId="77777777" w:rsidR="00E67227" w:rsidRDefault="00E67227"/>
    <w:p w14:paraId="13605EB0" w14:textId="77777777" w:rsidR="00E67227" w:rsidRDefault="00E67227"/>
    <w:sectPr w:rsidR="00E6722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8960" w14:textId="77777777" w:rsidR="00DF1252" w:rsidRDefault="00DF1252">
      <w:pPr>
        <w:spacing w:after="0" w:line="240" w:lineRule="auto"/>
      </w:pPr>
      <w:r>
        <w:separator/>
      </w:r>
    </w:p>
  </w:endnote>
  <w:endnote w:type="continuationSeparator" w:id="0">
    <w:p w14:paraId="5FB08EBC" w14:textId="77777777" w:rsidR="00DF1252" w:rsidRDefault="00DF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DB52" w14:textId="77777777" w:rsidR="00FE757A" w:rsidRDefault="00FE75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41CA" w14:textId="77777777" w:rsidR="00132724" w:rsidRDefault="00000000">
    <w:pPr>
      <w:pStyle w:val="Pieddepage"/>
      <w:jc w:val="center"/>
    </w:pPr>
  </w:p>
  <w:p w14:paraId="2592D088" w14:textId="77777777" w:rsidR="00132724" w:rsidRDefault="00F45F4A">
    <w:pPr>
      <w:pStyle w:val="Pieddepage"/>
      <w:jc w:val="center"/>
    </w:pPr>
    <w:r>
      <w:rPr>
        <w:noProof/>
      </w:rPr>
      <w:drawing>
        <wp:inline distT="0" distB="0" distL="0" distR="0" wp14:anchorId="746FC54A" wp14:editId="7EF0A48F">
          <wp:extent cx="4397331" cy="739877"/>
          <wp:effectExtent l="0" t="0" r="3219" b="3073"/>
          <wp:docPr id="2"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397331" cy="739877"/>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2AE2" w14:textId="77777777" w:rsidR="00FE757A" w:rsidRDefault="00FE75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4A2D" w14:textId="77777777" w:rsidR="00DF1252" w:rsidRDefault="00DF1252">
      <w:pPr>
        <w:spacing w:after="0" w:line="240" w:lineRule="auto"/>
      </w:pPr>
      <w:r>
        <w:rPr>
          <w:color w:val="000000"/>
        </w:rPr>
        <w:separator/>
      </w:r>
    </w:p>
  </w:footnote>
  <w:footnote w:type="continuationSeparator" w:id="0">
    <w:p w14:paraId="28930B6E" w14:textId="77777777" w:rsidR="00DF1252" w:rsidRDefault="00DF1252">
      <w:pPr>
        <w:spacing w:after="0" w:line="240" w:lineRule="auto"/>
      </w:pPr>
      <w:r>
        <w:continuationSeparator/>
      </w:r>
    </w:p>
  </w:footnote>
  <w:footnote w:id="1">
    <w:p w14:paraId="67E27EC0" w14:textId="163C6ADA" w:rsidR="00607AA8" w:rsidRPr="00607AA8" w:rsidRDefault="00607AA8">
      <w:pPr>
        <w:pStyle w:val="Notedebasdepage"/>
        <w:rPr>
          <w:lang w:val="fr-BE"/>
        </w:rPr>
      </w:pPr>
      <w:r>
        <w:rPr>
          <w:rStyle w:val="Appelnotedebasdep"/>
        </w:rPr>
        <w:footnoteRef/>
      </w:r>
      <w:r>
        <w:t xml:space="preserve"> </w:t>
      </w:r>
      <w:r>
        <w:rPr>
          <w:lang w:val="fr-BE"/>
        </w:rPr>
        <w:t xml:space="preserve">Cette préoccupation a été appuyée par l’ensemble des soumissionnaires potentiels présents.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7391" w14:textId="77777777" w:rsidR="00FE757A" w:rsidRDefault="00FE75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C2B7" w14:textId="3A938BF0" w:rsidR="00132724" w:rsidRDefault="00F058FA">
    <w:pPr>
      <w:spacing w:after="0"/>
    </w:pPr>
    <w:r>
      <w:rPr>
        <w:noProof/>
        <w:color w:val="000000"/>
        <w:sz w:val="20"/>
        <w:szCs w:val="20"/>
        <w:lang w:eastAsia="fr-FR"/>
      </w:rPr>
      <w:drawing>
        <wp:anchor distT="0" distB="0" distL="114300" distR="114300" simplePos="0" relativeHeight="251659264" behindDoc="0" locked="0" layoutInCell="1" allowOverlap="1" wp14:anchorId="01DB57AB" wp14:editId="536D45B1">
          <wp:simplePos x="0" y="0"/>
          <wp:positionH relativeFrom="margin">
            <wp:align>left</wp:align>
          </wp:positionH>
          <wp:positionV relativeFrom="paragraph">
            <wp:posOffset>-173992</wp:posOffset>
          </wp:positionV>
          <wp:extent cx="2118360" cy="624840"/>
          <wp:effectExtent l="0" t="0" r="0" b="3810"/>
          <wp:wrapSquare wrapText="bothSides"/>
          <wp:docPr id="1"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18672" cy="6249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314A8">
      <w:rPr>
        <w:noProof/>
      </w:rPr>
      <w:drawing>
        <wp:anchor distT="0" distB="0" distL="114300" distR="114300" simplePos="0" relativeHeight="251660288" behindDoc="0" locked="0" layoutInCell="1" allowOverlap="1" wp14:anchorId="55AD5758" wp14:editId="1C33A161">
          <wp:simplePos x="0" y="0"/>
          <wp:positionH relativeFrom="margin">
            <wp:posOffset>4716145</wp:posOffset>
          </wp:positionH>
          <wp:positionV relativeFrom="topMargin">
            <wp:posOffset>285115</wp:posOffset>
          </wp:positionV>
          <wp:extent cx="1135380" cy="673735"/>
          <wp:effectExtent l="0" t="0" r="762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135380" cy="673735"/>
                  </a:xfrm>
                  <a:prstGeom prst="rect">
                    <a:avLst/>
                  </a:prstGeom>
                </pic:spPr>
              </pic:pic>
            </a:graphicData>
          </a:graphic>
          <wp14:sizeRelH relativeFrom="margin">
            <wp14:pctWidth>0</wp14:pctWidth>
          </wp14:sizeRelH>
          <wp14:sizeRelV relativeFrom="margin">
            <wp14:pctHeight>0</wp14:pctHeight>
          </wp14:sizeRelV>
        </wp:anchor>
      </w:drawing>
    </w:r>
  </w:p>
  <w:p w14:paraId="1567AA5E" w14:textId="72605091" w:rsidR="00132724" w:rsidRDefault="004314A8" w:rsidP="004314A8">
    <w:pPr>
      <w:pStyle w:val="En-tte"/>
      <w:tabs>
        <w:tab w:val="clear" w:pos="4536"/>
        <w:tab w:val="clear" w:pos="9072"/>
        <w:tab w:val="left" w:pos="4620"/>
      </w:tabs>
    </w:pPr>
    <w:r>
      <w:tab/>
    </w:r>
  </w:p>
  <w:p w14:paraId="44FFA15A" w14:textId="77777777" w:rsidR="00132724"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55B2" w14:textId="77777777" w:rsidR="00FE757A" w:rsidRDefault="00FE7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C9A"/>
    <w:multiLevelType w:val="multilevel"/>
    <w:tmpl w:val="8F567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271AA"/>
    <w:multiLevelType w:val="hybridMultilevel"/>
    <w:tmpl w:val="42169E98"/>
    <w:lvl w:ilvl="0" w:tplc="040C0001">
      <w:start w:val="1"/>
      <w:numFmt w:val="bullet"/>
      <w:lvlText w:val=""/>
      <w:lvlJc w:val="left"/>
      <w:pPr>
        <w:ind w:left="720" w:hanging="360"/>
      </w:pPr>
      <w:rPr>
        <w:rFonts w:ascii="Symbol" w:hAnsi="Symbol" w:hint="default"/>
      </w:rPr>
    </w:lvl>
    <w:lvl w:ilvl="1" w:tplc="C2689A88">
      <w:numFmt w:val="bullet"/>
      <w:lvlText w:val="-"/>
      <w:lvlJc w:val="left"/>
      <w:pPr>
        <w:ind w:left="1440" w:hanging="360"/>
      </w:pPr>
      <w:rPr>
        <w:rFonts w:ascii="Georgia" w:eastAsia="Calibri" w:hAnsi="Georgia"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7897448">
    <w:abstractNumId w:val="0"/>
  </w:num>
  <w:num w:numId="2" w16cid:durableId="42731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27"/>
    <w:rsid w:val="004314A8"/>
    <w:rsid w:val="004329B0"/>
    <w:rsid w:val="00607AA8"/>
    <w:rsid w:val="00DF1252"/>
    <w:rsid w:val="00E67227"/>
    <w:rsid w:val="00F058FA"/>
    <w:rsid w:val="00F45F4A"/>
    <w:rsid w:val="00FE7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D535C"/>
  <w15:docId w15:val="{F6D6D283-2E34-4F14-BDAD-21E12725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rPr>
      <w:rFonts w:ascii="Calibri" w:eastAsia="Calibri" w:hAnsi="Calibri" w:cs="Times New Roman"/>
    </w:rPr>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rPr>
      <w:rFonts w:ascii="Calibri" w:eastAsia="Calibri" w:hAnsi="Calibri" w:cs="Times New Roman"/>
    </w:rPr>
  </w:style>
  <w:style w:type="paragraph" w:styleId="Notedebasdepage">
    <w:name w:val="footnote text"/>
    <w:basedOn w:val="Normal"/>
    <w:link w:val="NotedebasdepageCar"/>
    <w:uiPriority w:val="99"/>
    <w:semiHidden/>
    <w:unhideWhenUsed/>
    <w:rsid w:val="00607A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7AA8"/>
    <w:rPr>
      <w:sz w:val="20"/>
      <w:szCs w:val="20"/>
    </w:rPr>
  </w:style>
  <w:style w:type="character" w:styleId="Appelnotedebasdep">
    <w:name w:val="footnote reference"/>
    <w:basedOn w:val="Policepardfaut"/>
    <w:uiPriority w:val="99"/>
    <w:semiHidden/>
    <w:unhideWhenUsed/>
    <w:rsid w:val="00607AA8"/>
    <w:rPr>
      <w:vertAlign w:val="superscript"/>
    </w:rPr>
  </w:style>
  <w:style w:type="paragraph" w:styleId="NormalWeb">
    <w:name w:val="Normal (Web)"/>
    <w:basedOn w:val="Normal"/>
    <w:uiPriority w:val="99"/>
    <w:semiHidden/>
    <w:unhideWhenUsed/>
    <w:rsid w:val="00FE757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2152">
      <w:bodyDiv w:val="1"/>
      <w:marLeft w:val="0"/>
      <w:marRight w:val="0"/>
      <w:marTop w:val="0"/>
      <w:marBottom w:val="0"/>
      <w:divBdr>
        <w:top w:val="none" w:sz="0" w:space="0" w:color="auto"/>
        <w:left w:val="none" w:sz="0" w:space="0" w:color="auto"/>
        <w:bottom w:val="none" w:sz="0" w:space="0" w:color="auto"/>
        <w:right w:val="none" w:sz="0" w:space="0" w:color="auto"/>
      </w:divBdr>
    </w:div>
    <w:div w:id="184138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904B19338E3449A718260F92239F7" ma:contentTypeVersion="12" ma:contentTypeDescription="Create a new document." ma:contentTypeScope="" ma:versionID="087321539d0da089787a2a12de6426e0">
  <xsd:schema xmlns:xsd="http://www.w3.org/2001/XMLSchema" xmlns:xs="http://www.w3.org/2001/XMLSchema" xmlns:p="http://schemas.microsoft.com/office/2006/metadata/properties" xmlns:ns3="15dc3c72-4faa-44c6-98a3-7fa307f5aac0" xmlns:ns4="b7366e88-c90d-4905-9d94-e852b4ca884e" targetNamespace="http://schemas.microsoft.com/office/2006/metadata/properties" ma:root="true" ma:fieldsID="f6190dd169c9b37121d1a63f070a06a5" ns3:_="" ns4:_="">
    <xsd:import namespace="15dc3c72-4faa-44c6-98a3-7fa307f5aac0"/>
    <xsd:import namespace="b7366e88-c90d-4905-9d94-e852b4ca88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3c72-4faa-44c6-98a3-7fa307f5a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66e88-c90d-4905-9d94-e852b4ca88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dc3c72-4faa-44c6-98a3-7fa307f5aa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9568-8540-4554-A8AC-8215601829B5}">
  <ds:schemaRefs>
    <ds:schemaRef ds:uri="http://schemas.microsoft.com/sharepoint/v3/contenttype/forms"/>
  </ds:schemaRefs>
</ds:datastoreItem>
</file>

<file path=customXml/itemProps2.xml><?xml version="1.0" encoding="utf-8"?>
<ds:datastoreItem xmlns:ds="http://schemas.openxmlformats.org/officeDocument/2006/customXml" ds:itemID="{7CE97676-0321-48E3-ADE7-58586A1FC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3c72-4faa-44c6-98a3-7fa307f5aac0"/>
    <ds:schemaRef ds:uri="b7366e88-c90d-4905-9d94-e852b4ca8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52A8F-0508-452F-B807-462190AD6521}">
  <ds:schemaRefs>
    <ds:schemaRef ds:uri="http://schemas.microsoft.com/office/2006/metadata/properties"/>
    <ds:schemaRef ds:uri="http://schemas.microsoft.com/office/infopath/2007/PartnerControls"/>
    <ds:schemaRef ds:uri="15dc3c72-4faa-44c6-98a3-7fa307f5aac0"/>
  </ds:schemaRefs>
</ds:datastoreItem>
</file>

<file path=customXml/itemProps4.xml><?xml version="1.0" encoding="utf-8"?>
<ds:datastoreItem xmlns:ds="http://schemas.openxmlformats.org/officeDocument/2006/customXml" ds:itemID="{9418C40C-8571-4AC7-BA61-DADE19C2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861</Words>
  <Characters>4738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BOFUKIA MALA, Gisele mercedes</dc:creator>
  <dc:description/>
  <cp:lastModifiedBy>ROEMEN, Simon</cp:lastModifiedBy>
  <cp:revision>3</cp:revision>
  <dcterms:created xsi:type="dcterms:W3CDTF">2022-12-22T14:23:00Z</dcterms:created>
  <dcterms:modified xsi:type="dcterms:W3CDTF">2022-12-22T15:07:00Z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0x010100D01904B19338E3449A718260F92239F7</vt:lpwstr>
  </property>
</Properties>
</file>