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FB6DC" w14:textId="2CDA536A" w:rsidR="00690B4A" w:rsidRDefault="00690B4A" w:rsidP="00954D7E"/>
    <w:p w14:paraId="073AA249" w14:textId="7AF6CDE9" w:rsidR="00954D7E" w:rsidRPr="00D13DA9" w:rsidRDefault="00954D7E" w:rsidP="00CF4C93">
      <w:pPr>
        <w:jc w:val="both"/>
        <w:rPr>
          <w:rFonts w:cstheme="minorHAnsi"/>
          <w:b/>
          <w:sz w:val="28"/>
          <w:szCs w:val="28"/>
        </w:rPr>
      </w:pPr>
      <w:r w:rsidRPr="00D13DA9">
        <w:rPr>
          <w:b/>
          <w:sz w:val="28"/>
          <w:szCs w:val="28"/>
        </w:rPr>
        <w:t xml:space="preserve">Réponses aux questions posées par les soumissionnaires </w:t>
      </w:r>
      <w:r w:rsidRPr="00D13DA9">
        <w:rPr>
          <w:rFonts w:cstheme="minorHAnsi"/>
          <w:b/>
          <w:sz w:val="28"/>
          <w:szCs w:val="28"/>
        </w:rPr>
        <w:t>potentiels sur le</w:t>
      </w:r>
      <w:r>
        <w:rPr>
          <w:rFonts w:cstheme="minorHAnsi"/>
          <w:b/>
          <w:sz w:val="28"/>
          <w:szCs w:val="28"/>
        </w:rPr>
        <w:t xml:space="preserve"> CSC</w:t>
      </w:r>
      <w:r w:rsidRPr="00D13DA9">
        <w:rPr>
          <w:rFonts w:cstheme="minorHAnsi"/>
          <w:b/>
          <w:sz w:val="28"/>
          <w:szCs w:val="28"/>
        </w:rPr>
        <w:t xml:space="preserve"> </w:t>
      </w:r>
      <w:r w:rsidRPr="00D13DA9">
        <w:rPr>
          <w:rFonts w:cstheme="minorHAnsi"/>
          <w:b/>
          <w:bCs/>
          <w:sz w:val="28"/>
          <w:szCs w:val="28"/>
        </w:rPr>
        <w:t>BEL20006_10144</w:t>
      </w:r>
      <w:r>
        <w:rPr>
          <w:rFonts w:cstheme="minorHAnsi"/>
          <w:b/>
          <w:bCs/>
          <w:sz w:val="28"/>
          <w:szCs w:val="28"/>
        </w:rPr>
        <w:t>,</w:t>
      </w:r>
      <w:r w:rsidRPr="00D13DA9">
        <w:rPr>
          <w:rFonts w:cstheme="minorHAnsi"/>
          <w:b/>
          <w:bCs/>
          <w:sz w:val="28"/>
          <w:szCs w:val="28"/>
        </w:rPr>
        <w:t xml:space="preserve"> </w:t>
      </w:r>
      <w:r>
        <w:rPr>
          <w:rFonts w:cstheme="minorHAnsi"/>
          <w:b/>
          <w:bCs/>
          <w:sz w:val="28"/>
          <w:szCs w:val="28"/>
        </w:rPr>
        <w:t xml:space="preserve">relatif au </w:t>
      </w:r>
      <w:r w:rsidRPr="00D13DA9">
        <w:rPr>
          <w:rFonts w:cstheme="minorHAnsi"/>
          <w:b/>
          <w:bCs/>
          <w:sz w:val="28"/>
          <w:szCs w:val="28"/>
        </w:rPr>
        <w:t xml:space="preserve">Marché de Services </w:t>
      </w:r>
      <w:r>
        <w:rPr>
          <w:rFonts w:cstheme="minorHAnsi"/>
          <w:b/>
          <w:bCs/>
          <w:sz w:val="28"/>
          <w:szCs w:val="28"/>
        </w:rPr>
        <w:t>portant sur</w:t>
      </w:r>
      <w:r w:rsidRPr="00D13DA9">
        <w:rPr>
          <w:rFonts w:cstheme="minorHAnsi"/>
          <w:b/>
          <w:bCs/>
          <w:sz w:val="28"/>
          <w:szCs w:val="28"/>
        </w:rPr>
        <w:t xml:space="preserve"> la «</w:t>
      </w:r>
      <w:r w:rsidRPr="00D13DA9">
        <w:rPr>
          <w:rFonts w:cstheme="minorHAnsi"/>
          <w:sz w:val="28"/>
          <w:szCs w:val="28"/>
        </w:rPr>
        <w:t> </w:t>
      </w:r>
      <w:r w:rsidRPr="00D13DA9">
        <w:rPr>
          <w:rFonts w:cstheme="minorHAnsi"/>
          <w:b/>
          <w:sz w:val="28"/>
          <w:szCs w:val="28"/>
        </w:rPr>
        <w:t>préparation et la distribution de contenus numérique-santé Burundi</w:t>
      </w:r>
    </w:p>
    <w:p w14:paraId="6F708CAE" w14:textId="77777777" w:rsidR="00954D7E" w:rsidRDefault="00954D7E" w:rsidP="00954D7E">
      <w:pPr>
        <w:shd w:val="clear" w:color="auto" w:fill="FFFFFF"/>
        <w:spacing w:line="233" w:lineRule="atLeast"/>
        <w:jc w:val="both"/>
        <w:rPr>
          <w:sz w:val="24"/>
          <w:szCs w:val="24"/>
        </w:rPr>
      </w:pPr>
    </w:p>
    <w:p w14:paraId="4BD1D7F6" w14:textId="77777777" w:rsidR="00954D7E" w:rsidRDefault="00954D7E" w:rsidP="00954D7E">
      <w:pPr>
        <w:shd w:val="clear" w:color="auto" w:fill="FFFFFF"/>
        <w:spacing w:line="233" w:lineRule="atLeast"/>
        <w:jc w:val="both"/>
        <w:rPr>
          <w:sz w:val="24"/>
          <w:szCs w:val="24"/>
        </w:rPr>
      </w:pPr>
    </w:p>
    <w:tbl>
      <w:tblPr>
        <w:tblStyle w:val="Grilledutableau"/>
        <w:tblW w:w="0" w:type="auto"/>
        <w:tblLook w:val="04A0" w:firstRow="1" w:lastRow="0" w:firstColumn="1" w:lastColumn="0" w:noHBand="0" w:noVBand="1"/>
      </w:tblPr>
      <w:tblGrid>
        <w:gridCol w:w="491"/>
        <w:gridCol w:w="6850"/>
        <w:gridCol w:w="5658"/>
      </w:tblGrid>
      <w:tr w:rsidR="005A261B" w:rsidRPr="005A261B" w14:paraId="7C3DB825" w14:textId="77777777" w:rsidTr="00B5497E">
        <w:trPr>
          <w:tblHeader/>
        </w:trPr>
        <w:tc>
          <w:tcPr>
            <w:tcW w:w="491" w:type="dxa"/>
          </w:tcPr>
          <w:p w14:paraId="4C56CFCF" w14:textId="77777777" w:rsidR="00954D7E" w:rsidRPr="005A261B" w:rsidRDefault="00954D7E" w:rsidP="00B5497E">
            <w:pPr>
              <w:spacing w:line="233" w:lineRule="atLeast"/>
              <w:jc w:val="both"/>
              <w:rPr>
                <w:b/>
                <w:bCs/>
                <w:i/>
                <w:iCs/>
                <w:color w:val="auto"/>
                <w:sz w:val="22"/>
                <w:szCs w:val="22"/>
              </w:rPr>
            </w:pPr>
            <w:r w:rsidRPr="005A261B">
              <w:rPr>
                <w:b/>
                <w:bCs/>
                <w:i/>
                <w:iCs/>
                <w:color w:val="auto"/>
                <w:sz w:val="22"/>
                <w:szCs w:val="22"/>
              </w:rPr>
              <w:t>N°</w:t>
            </w:r>
          </w:p>
        </w:tc>
        <w:tc>
          <w:tcPr>
            <w:tcW w:w="7338" w:type="dxa"/>
          </w:tcPr>
          <w:p w14:paraId="396F1111" w14:textId="77777777" w:rsidR="00954D7E" w:rsidRPr="005A261B" w:rsidRDefault="00954D7E" w:rsidP="00B5497E">
            <w:pPr>
              <w:spacing w:line="233" w:lineRule="atLeast"/>
              <w:jc w:val="both"/>
              <w:rPr>
                <w:b/>
                <w:bCs/>
                <w:i/>
                <w:iCs/>
                <w:color w:val="auto"/>
                <w:sz w:val="22"/>
                <w:szCs w:val="22"/>
              </w:rPr>
            </w:pPr>
            <w:r w:rsidRPr="005A261B">
              <w:rPr>
                <w:b/>
                <w:bCs/>
                <w:i/>
                <w:iCs/>
                <w:color w:val="auto"/>
                <w:sz w:val="22"/>
                <w:szCs w:val="22"/>
              </w:rPr>
              <w:t>Questions</w:t>
            </w:r>
          </w:p>
        </w:tc>
        <w:tc>
          <w:tcPr>
            <w:tcW w:w="6163" w:type="dxa"/>
          </w:tcPr>
          <w:p w14:paraId="74EE7CFC" w14:textId="77777777" w:rsidR="00954D7E" w:rsidRPr="005A261B" w:rsidRDefault="00954D7E" w:rsidP="00B5497E">
            <w:pPr>
              <w:spacing w:line="233" w:lineRule="atLeast"/>
              <w:jc w:val="both"/>
              <w:rPr>
                <w:b/>
                <w:bCs/>
                <w:color w:val="auto"/>
                <w:sz w:val="22"/>
                <w:szCs w:val="22"/>
              </w:rPr>
            </w:pPr>
            <w:r w:rsidRPr="005A261B">
              <w:rPr>
                <w:b/>
                <w:bCs/>
                <w:color w:val="auto"/>
                <w:sz w:val="22"/>
                <w:szCs w:val="22"/>
              </w:rPr>
              <w:t>Réponses</w:t>
            </w:r>
          </w:p>
        </w:tc>
      </w:tr>
      <w:tr w:rsidR="005A261B" w:rsidRPr="005A261B" w14:paraId="0BBE931C" w14:textId="77777777" w:rsidTr="00B5497E">
        <w:trPr>
          <w:trHeight w:val="430"/>
        </w:trPr>
        <w:tc>
          <w:tcPr>
            <w:tcW w:w="491" w:type="dxa"/>
          </w:tcPr>
          <w:p w14:paraId="66CE5328" w14:textId="77777777" w:rsidR="00954D7E" w:rsidRPr="005A261B" w:rsidRDefault="00954D7E" w:rsidP="00B5497E">
            <w:pPr>
              <w:spacing w:line="233" w:lineRule="atLeast"/>
              <w:jc w:val="both"/>
              <w:rPr>
                <w:color w:val="auto"/>
                <w:sz w:val="22"/>
                <w:szCs w:val="22"/>
              </w:rPr>
            </w:pPr>
          </w:p>
        </w:tc>
        <w:tc>
          <w:tcPr>
            <w:tcW w:w="7338" w:type="dxa"/>
          </w:tcPr>
          <w:p w14:paraId="14591F25" w14:textId="77777777" w:rsidR="00954D7E" w:rsidRPr="005A261B" w:rsidRDefault="00954D7E" w:rsidP="00B5497E">
            <w:pPr>
              <w:spacing w:line="233" w:lineRule="atLeast"/>
              <w:jc w:val="both"/>
              <w:rPr>
                <w:b/>
                <w:bCs/>
                <w:color w:val="auto"/>
                <w:sz w:val="22"/>
                <w:szCs w:val="22"/>
              </w:rPr>
            </w:pPr>
            <w:r w:rsidRPr="005A261B">
              <w:rPr>
                <w:b/>
                <w:bCs/>
                <w:color w:val="auto"/>
                <w:sz w:val="22"/>
                <w:szCs w:val="22"/>
              </w:rPr>
              <w:t>Première série de questions</w:t>
            </w:r>
          </w:p>
        </w:tc>
        <w:tc>
          <w:tcPr>
            <w:tcW w:w="6163" w:type="dxa"/>
          </w:tcPr>
          <w:p w14:paraId="3A0C7A5A" w14:textId="77777777" w:rsidR="00954D7E" w:rsidRPr="005A261B" w:rsidRDefault="00954D7E" w:rsidP="00B5497E">
            <w:pPr>
              <w:spacing w:line="233" w:lineRule="atLeast"/>
              <w:jc w:val="both"/>
              <w:rPr>
                <w:color w:val="auto"/>
                <w:sz w:val="22"/>
                <w:szCs w:val="22"/>
              </w:rPr>
            </w:pPr>
          </w:p>
        </w:tc>
      </w:tr>
      <w:tr w:rsidR="005A261B" w:rsidRPr="005A261B" w14:paraId="3481D898" w14:textId="77777777" w:rsidTr="00B5497E">
        <w:tc>
          <w:tcPr>
            <w:tcW w:w="491" w:type="dxa"/>
          </w:tcPr>
          <w:p w14:paraId="291E466E" w14:textId="77777777" w:rsidR="00954D7E" w:rsidRPr="005A261B" w:rsidRDefault="00954D7E" w:rsidP="00B5497E">
            <w:pPr>
              <w:spacing w:line="233" w:lineRule="atLeast"/>
              <w:jc w:val="both"/>
              <w:rPr>
                <w:color w:val="auto"/>
                <w:sz w:val="22"/>
                <w:szCs w:val="22"/>
              </w:rPr>
            </w:pPr>
            <w:r w:rsidRPr="005A261B">
              <w:rPr>
                <w:color w:val="auto"/>
                <w:sz w:val="22"/>
                <w:szCs w:val="22"/>
              </w:rPr>
              <w:t>1</w:t>
            </w:r>
          </w:p>
        </w:tc>
        <w:tc>
          <w:tcPr>
            <w:tcW w:w="7338" w:type="dxa"/>
          </w:tcPr>
          <w:p w14:paraId="2A3AF449" w14:textId="4F9EC7CD" w:rsidR="00954D7E" w:rsidRPr="005A261B" w:rsidRDefault="00954D7E" w:rsidP="00CF4C93">
            <w:pPr>
              <w:shd w:val="clear" w:color="auto" w:fill="FFFFFF"/>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 xml:space="preserve">Le suivi (formateurs). Les </w:t>
            </w:r>
            <w:proofErr w:type="spellStart"/>
            <w:r w:rsidRPr="005A261B">
              <w:rPr>
                <w:rFonts w:eastAsia="Times New Roman" w:cs="Calibri"/>
                <w:color w:val="auto"/>
                <w:sz w:val="22"/>
                <w:szCs w:val="22"/>
                <w:bdr w:val="none" w:sz="0" w:space="0" w:color="auto" w:frame="1"/>
                <w:lang w:eastAsia="fr-BE"/>
              </w:rPr>
              <w:t>TdR</w:t>
            </w:r>
            <w:proofErr w:type="spellEnd"/>
            <w:r w:rsidRPr="005A261B">
              <w:rPr>
                <w:rFonts w:eastAsia="Times New Roman" w:cs="Calibri"/>
                <w:color w:val="auto"/>
                <w:sz w:val="22"/>
                <w:szCs w:val="22"/>
                <w:bdr w:val="none" w:sz="0" w:space="0" w:color="auto" w:frame="1"/>
                <w:lang w:eastAsia="fr-BE"/>
              </w:rPr>
              <w:t xml:space="preserve"> prévoient-ils un consultant international ? Nous ne voyons pas des frais en lien avec des tickets d’avion dans les tableaux des prix.</w:t>
            </w:r>
            <w:bookmarkStart w:id="0" w:name="_GoBack"/>
            <w:bookmarkEnd w:id="0"/>
          </w:p>
        </w:tc>
        <w:tc>
          <w:tcPr>
            <w:tcW w:w="6163" w:type="dxa"/>
          </w:tcPr>
          <w:p w14:paraId="32BA6A04" w14:textId="77777777" w:rsidR="00954D7E" w:rsidRPr="005A261B" w:rsidRDefault="00954D7E" w:rsidP="00B5497E">
            <w:pPr>
              <w:pStyle w:val="Paragraphedeliste"/>
              <w:tabs>
                <w:tab w:val="left" w:pos="2552"/>
              </w:tabs>
              <w:spacing w:line="360" w:lineRule="auto"/>
              <w:ind w:left="0"/>
              <w:jc w:val="both"/>
              <w:rPr>
                <w:rFonts w:ascii="Georgia" w:hAnsi="Georgia"/>
              </w:rPr>
            </w:pPr>
            <w:r w:rsidRPr="005A261B">
              <w:rPr>
                <w:rFonts w:ascii="Georgia" w:eastAsia="Times New Roman" w:hAnsi="Georgia" w:cs="Calibri"/>
                <w:bdr w:val="none" w:sz="0" w:space="0" w:color="auto" w:frame="1"/>
                <w:lang w:eastAsia="fr-BE"/>
              </w:rPr>
              <w:t xml:space="preserve">Pour les consultants internationaux, les billets d’avion sont directement pris en charge par </w:t>
            </w:r>
            <w:proofErr w:type="spellStart"/>
            <w:r w:rsidRPr="005A261B">
              <w:rPr>
                <w:rFonts w:ascii="Georgia" w:eastAsia="Times New Roman" w:hAnsi="Georgia" w:cs="Calibri"/>
                <w:bdr w:val="none" w:sz="0" w:space="0" w:color="auto" w:frame="1"/>
                <w:lang w:eastAsia="fr-BE"/>
              </w:rPr>
              <w:t>Enabel</w:t>
            </w:r>
            <w:proofErr w:type="spellEnd"/>
            <w:r w:rsidRPr="005A261B">
              <w:rPr>
                <w:rFonts w:ascii="Georgia" w:eastAsia="Times New Roman" w:hAnsi="Georgia" w:cs="Calibri"/>
                <w:bdr w:val="none" w:sz="0" w:space="0" w:color="auto" w:frame="1"/>
                <w:lang w:eastAsia="fr-BE"/>
              </w:rPr>
              <w:t xml:space="preserve"> selon le calendrier convenu lors de l’exécution du marché. Ils ne font pas partie des coûts de votre offre même si vous les mentionnez c’est pour mémoire.</w:t>
            </w:r>
          </w:p>
        </w:tc>
      </w:tr>
      <w:tr w:rsidR="005A261B" w:rsidRPr="005A261B" w14:paraId="34624759" w14:textId="77777777" w:rsidTr="00B5497E">
        <w:tc>
          <w:tcPr>
            <w:tcW w:w="491" w:type="dxa"/>
          </w:tcPr>
          <w:p w14:paraId="745F2172" w14:textId="77777777" w:rsidR="00954D7E" w:rsidRPr="005A261B" w:rsidRDefault="00954D7E" w:rsidP="00B5497E">
            <w:pPr>
              <w:spacing w:line="233" w:lineRule="atLeast"/>
              <w:jc w:val="both"/>
              <w:rPr>
                <w:color w:val="auto"/>
                <w:sz w:val="22"/>
                <w:szCs w:val="22"/>
              </w:rPr>
            </w:pPr>
            <w:r w:rsidRPr="005A261B">
              <w:rPr>
                <w:color w:val="auto"/>
                <w:sz w:val="22"/>
                <w:szCs w:val="22"/>
              </w:rPr>
              <w:t>2</w:t>
            </w:r>
          </w:p>
        </w:tc>
        <w:tc>
          <w:tcPr>
            <w:tcW w:w="7338" w:type="dxa"/>
          </w:tcPr>
          <w:p w14:paraId="009317A4"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 xml:space="preserve">Est-ce que toutes les étapes du projet doivent inclure des visites de terrain ? Nous nous référons ici surtout à l’étape 1 des </w:t>
            </w:r>
            <w:proofErr w:type="spellStart"/>
            <w:r w:rsidRPr="005A261B">
              <w:rPr>
                <w:rFonts w:eastAsia="Times New Roman" w:cs="Calibri"/>
                <w:color w:val="auto"/>
                <w:sz w:val="22"/>
                <w:szCs w:val="22"/>
                <w:bdr w:val="none" w:sz="0" w:space="0" w:color="auto" w:frame="1"/>
                <w:lang w:eastAsia="fr-BE"/>
              </w:rPr>
              <w:t>TdR</w:t>
            </w:r>
            <w:proofErr w:type="spellEnd"/>
          </w:p>
        </w:tc>
        <w:tc>
          <w:tcPr>
            <w:tcW w:w="6163" w:type="dxa"/>
            <w:shd w:val="clear" w:color="auto" w:fill="auto"/>
          </w:tcPr>
          <w:p w14:paraId="25FEA08F"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Nous considérons que les visites de terrain sont incontournables pour une bonne atteinte des résultats. Si dans votre méthodologie vous pouvez nous proposer une manière d’avoir les résultats sans se rendre sur terrain, nous analyserons votre offre en fonction.</w:t>
            </w:r>
          </w:p>
        </w:tc>
      </w:tr>
      <w:tr w:rsidR="005A261B" w:rsidRPr="005A261B" w14:paraId="4EE1B107" w14:textId="77777777" w:rsidTr="00B5497E">
        <w:tc>
          <w:tcPr>
            <w:tcW w:w="491" w:type="dxa"/>
          </w:tcPr>
          <w:p w14:paraId="3957E58E" w14:textId="77777777" w:rsidR="00954D7E" w:rsidRPr="005A261B" w:rsidRDefault="00954D7E" w:rsidP="00B5497E">
            <w:pPr>
              <w:spacing w:line="233" w:lineRule="atLeast"/>
              <w:jc w:val="both"/>
              <w:rPr>
                <w:color w:val="auto"/>
                <w:sz w:val="22"/>
                <w:szCs w:val="22"/>
              </w:rPr>
            </w:pPr>
            <w:r w:rsidRPr="005A261B">
              <w:rPr>
                <w:color w:val="auto"/>
                <w:sz w:val="22"/>
                <w:szCs w:val="22"/>
              </w:rPr>
              <w:t>3</w:t>
            </w:r>
          </w:p>
        </w:tc>
        <w:tc>
          <w:tcPr>
            <w:tcW w:w="7338" w:type="dxa"/>
          </w:tcPr>
          <w:p w14:paraId="7C0E4DF7"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Quelle est la logique des deux missions dans l’étape de suivi-évaluation ?  Attendez-vous deux moments de suivi-évaluation, même avec un calendrier si étroit ?</w:t>
            </w:r>
          </w:p>
        </w:tc>
        <w:tc>
          <w:tcPr>
            <w:tcW w:w="6163" w:type="dxa"/>
            <w:shd w:val="clear" w:color="auto" w:fill="auto"/>
          </w:tcPr>
          <w:p w14:paraId="4BD1E8ED"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Etant donné que le SUIVI-EVALUATION portera aussi bien sur les formateurs/administrateurs que sur les apprenants (</w:t>
            </w:r>
            <w:proofErr w:type="spellStart"/>
            <w:r w:rsidRPr="005A261B">
              <w:rPr>
                <w:rFonts w:eastAsia="Times New Roman" w:cs="Calibri"/>
                <w:color w:val="auto"/>
                <w:sz w:val="22"/>
                <w:szCs w:val="22"/>
                <w:bdr w:val="none" w:sz="0" w:space="0" w:color="auto" w:frame="1"/>
                <w:lang w:eastAsia="fr-BE"/>
              </w:rPr>
              <w:t>feed</w:t>
            </w:r>
            <w:proofErr w:type="spellEnd"/>
            <w:r w:rsidRPr="005A261B">
              <w:rPr>
                <w:rFonts w:eastAsia="Times New Roman" w:cs="Calibri"/>
                <w:color w:val="auto"/>
                <w:sz w:val="22"/>
                <w:szCs w:val="22"/>
                <w:bdr w:val="none" w:sz="0" w:space="0" w:color="auto" w:frame="1"/>
                <w:lang w:eastAsia="fr-BE"/>
              </w:rPr>
              <w:t xml:space="preserve"> back de ceux qui auront été suivis par les formateurs), nous jugeons que 2 missions de terrain ne sont pas de trop surtout pour cette nouvelle méthodologie qui n’est pas encore d’usage très courant dans le système de santé.</w:t>
            </w:r>
          </w:p>
        </w:tc>
      </w:tr>
      <w:tr w:rsidR="005A261B" w:rsidRPr="005A261B" w14:paraId="5B4CDA3F" w14:textId="77777777" w:rsidTr="00B5497E">
        <w:tc>
          <w:tcPr>
            <w:tcW w:w="491" w:type="dxa"/>
          </w:tcPr>
          <w:p w14:paraId="435126B8" w14:textId="77777777" w:rsidR="00954D7E" w:rsidRPr="005A261B" w:rsidRDefault="00954D7E" w:rsidP="00B5497E">
            <w:pPr>
              <w:spacing w:line="233" w:lineRule="atLeast"/>
              <w:jc w:val="both"/>
              <w:rPr>
                <w:color w:val="auto"/>
                <w:sz w:val="22"/>
                <w:szCs w:val="22"/>
              </w:rPr>
            </w:pPr>
            <w:r w:rsidRPr="005A261B">
              <w:rPr>
                <w:color w:val="auto"/>
                <w:sz w:val="22"/>
                <w:szCs w:val="22"/>
              </w:rPr>
              <w:t>4</w:t>
            </w:r>
          </w:p>
        </w:tc>
        <w:tc>
          <w:tcPr>
            <w:tcW w:w="7338" w:type="dxa"/>
          </w:tcPr>
          <w:p w14:paraId="1B473E22"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Avez-vous une idée du volume des 5 modules existants ? Quelle quantité de pages ou des mégabytes ?</w:t>
            </w:r>
          </w:p>
        </w:tc>
        <w:tc>
          <w:tcPr>
            <w:tcW w:w="6163" w:type="dxa"/>
            <w:shd w:val="clear" w:color="auto" w:fill="auto"/>
          </w:tcPr>
          <w:p w14:paraId="1727574D"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 xml:space="preserve">Ces modules existent sous forme de fichiers Word ou power point variant de 1 MO à 10MO. A notre avis juger la lourdeur du travail à effectuer par la taille des fichiers </w:t>
            </w:r>
            <w:r w:rsidRPr="005A261B">
              <w:rPr>
                <w:rFonts w:eastAsia="Times New Roman" w:cs="Calibri"/>
                <w:color w:val="auto"/>
                <w:sz w:val="22"/>
                <w:szCs w:val="22"/>
                <w:bdr w:val="none" w:sz="0" w:space="0" w:color="auto" w:frame="1"/>
                <w:lang w:eastAsia="fr-BE"/>
              </w:rPr>
              <w:lastRenderedPageBreak/>
              <w:t>sous format actuel ne serait pas assez concluant car le contenu E-Learning pourrait être plus grand pour un fichier de petite taille que pour un fichier de grande taille. Le but de la 1ère étape (état des lieux) est justement de discuter ensemble avec les parties prenantes sur les éléments réellement intégrable en E-Learning tenant compte de votre expertise.</w:t>
            </w:r>
          </w:p>
        </w:tc>
      </w:tr>
      <w:tr w:rsidR="005A261B" w:rsidRPr="005A261B" w14:paraId="6C3AE220" w14:textId="77777777" w:rsidTr="00B5497E">
        <w:tc>
          <w:tcPr>
            <w:tcW w:w="491" w:type="dxa"/>
          </w:tcPr>
          <w:p w14:paraId="2E5D8259" w14:textId="77777777" w:rsidR="00954D7E" w:rsidRPr="005A261B" w:rsidRDefault="00954D7E" w:rsidP="00B5497E">
            <w:pPr>
              <w:spacing w:line="233" w:lineRule="atLeast"/>
              <w:jc w:val="both"/>
              <w:rPr>
                <w:color w:val="auto"/>
                <w:sz w:val="22"/>
                <w:szCs w:val="22"/>
              </w:rPr>
            </w:pPr>
            <w:r w:rsidRPr="005A261B">
              <w:rPr>
                <w:color w:val="auto"/>
                <w:sz w:val="22"/>
                <w:szCs w:val="22"/>
              </w:rPr>
              <w:lastRenderedPageBreak/>
              <w:t>5</w:t>
            </w:r>
          </w:p>
        </w:tc>
        <w:tc>
          <w:tcPr>
            <w:tcW w:w="7338" w:type="dxa"/>
          </w:tcPr>
          <w:p w14:paraId="545E538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Pouvez-vous clarifier les attentes au sujet du point 4 de l’étape Étape 2 :</w:t>
            </w:r>
          </w:p>
          <w:p w14:paraId="41B7D2B6" w14:textId="77777777" w:rsidR="00954D7E" w:rsidRPr="005A261B" w:rsidRDefault="00954D7E" w:rsidP="00B5497E">
            <w:pPr>
              <w:spacing w:line="233" w:lineRule="atLeast"/>
              <w:jc w:val="both"/>
              <w:rPr>
                <w:color w:val="auto"/>
                <w:sz w:val="22"/>
                <w:szCs w:val="22"/>
              </w:rPr>
            </w:pPr>
          </w:p>
          <w:p w14:paraId="441B7A71"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Conception-Développement d’un outil pour le SUIVI-EVALUATION de l’apprentissage permettant d’intégrer les commentaires des apprenants et de ceux qui sont chargés d’assurer</w:t>
            </w:r>
          </w:p>
          <w:p w14:paraId="6D351139" w14:textId="77777777" w:rsidR="00954D7E" w:rsidRPr="005A261B" w:rsidRDefault="00954D7E" w:rsidP="00B5497E">
            <w:pPr>
              <w:spacing w:line="233" w:lineRule="atLeast"/>
              <w:jc w:val="both"/>
              <w:rPr>
                <w:color w:val="auto"/>
                <w:sz w:val="22"/>
                <w:szCs w:val="22"/>
              </w:rPr>
            </w:pPr>
          </w:p>
          <w:p w14:paraId="27E29F2F" w14:textId="77777777" w:rsidR="00954D7E" w:rsidRPr="005A261B" w:rsidRDefault="00954D7E" w:rsidP="00B5497E">
            <w:pPr>
              <w:spacing w:line="233" w:lineRule="atLeast"/>
              <w:jc w:val="both"/>
              <w:rPr>
                <w:color w:val="auto"/>
                <w:sz w:val="22"/>
                <w:szCs w:val="22"/>
              </w:rPr>
            </w:pPr>
          </w:p>
          <w:p w14:paraId="3C01A212" w14:textId="77777777" w:rsidR="00954D7E" w:rsidRPr="005A261B" w:rsidRDefault="00954D7E" w:rsidP="00B5497E">
            <w:pPr>
              <w:spacing w:line="233" w:lineRule="atLeast"/>
              <w:jc w:val="both"/>
              <w:rPr>
                <w:color w:val="auto"/>
                <w:sz w:val="22"/>
                <w:szCs w:val="22"/>
              </w:rPr>
            </w:pPr>
          </w:p>
        </w:tc>
        <w:tc>
          <w:tcPr>
            <w:tcW w:w="6163" w:type="dxa"/>
            <w:shd w:val="clear" w:color="auto" w:fill="auto"/>
          </w:tcPr>
          <w:p w14:paraId="25B357C5"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Nous nous attendons à ce qu’il y ait un outil online qui permettra de faire le monitoring de l’apprentissage et de recueillir aussi les commentaires des usagers des contenus mis sur le Moodle (les modules sont-ils assez compréhensibles pour les apprenants, les formateurs/administrateurs se sentent-ils à l’aise, …). Ce projet pour moi est un projet pilote qui doit être bien évalué pour savoir si nous devons continuer dans le E-Learning comme méthodologie efficiente ou si nous devons encore mettre d’autres préalables avant d’en faire une généralisation.</w:t>
            </w:r>
          </w:p>
        </w:tc>
      </w:tr>
      <w:tr w:rsidR="005A261B" w:rsidRPr="005A261B" w14:paraId="7136D5D4" w14:textId="77777777" w:rsidTr="00B5497E">
        <w:tc>
          <w:tcPr>
            <w:tcW w:w="491" w:type="dxa"/>
          </w:tcPr>
          <w:p w14:paraId="2A01E35B" w14:textId="77777777" w:rsidR="00954D7E" w:rsidRPr="005A261B" w:rsidRDefault="00954D7E" w:rsidP="00B5497E">
            <w:pPr>
              <w:spacing w:line="233" w:lineRule="atLeast"/>
              <w:jc w:val="both"/>
              <w:rPr>
                <w:color w:val="auto"/>
                <w:sz w:val="22"/>
                <w:szCs w:val="22"/>
              </w:rPr>
            </w:pPr>
          </w:p>
        </w:tc>
        <w:tc>
          <w:tcPr>
            <w:tcW w:w="7338" w:type="dxa"/>
          </w:tcPr>
          <w:p w14:paraId="257BEC1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b/>
                <w:bCs/>
                <w:color w:val="auto"/>
                <w:sz w:val="22"/>
                <w:szCs w:val="22"/>
              </w:rPr>
              <w:t>Deuxième série de questions</w:t>
            </w:r>
          </w:p>
        </w:tc>
        <w:tc>
          <w:tcPr>
            <w:tcW w:w="6163" w:type="dxa"/>
            <w:shd w:val="clear" w:color="auto" w:fill="auto"/>
          </w:tcPr>
          <w:p w14:paraId="1E1D9DAE"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tc>
      </w:tr>
      <w:tr w:rsidR="005A261B" w:rsidRPr="005A261B" w14:paraId="0183BDA4" w14:textId="77777777" w:rsidTr="00B5497E">
        <w:tc>
          <w:tcPr>
            <w:tcW w:w="491" w:type="dxa"/>
          </w:tcPr>
          <w:p w14:paraId="5FB61A01" w14:textId="77777777" w:rsidR="00954D7E" w:rsidRPr="005A261B" w:rsidRDefault="00954D7E" w:rsidP="00B5497E">
            <w:pPr>
              <w:spacing w:line="233" w:lineRule="atLeast"/>
              <w:jc w:val="both"/>
              <w:rPr>
                <w:color w:val="auto"/>
                <w:sz w:val="22"/>
                <w:szCs w:val="22"/>
              </w:rPr>
            </w:pPr>
            <w:r w:rsidRPr="005A261B">
              <w:rPr>
                <w:color w:val="auto"/>
                <w:sz w:val="22"/>
                <w:szCs w:val="22"/>
              </w:rPr>
              <w:t>1</w:t>
            </w:r>
          </w:p>
        </w:tc>
        <w:tc>
          <w:tcPr>
            <w:tcW w:w="7338" w:type="dxa"/>
          </w:tcPr>
          <w:p w14:paraId="68107918" w14:textId="77777777" w:rsidR="00954D7E" w:rsidRPr="005A261B" w:rsidRDefault="00954D7E" w:rsidP="00954D7E">
            <w:pPr>
              <w:numPr>
                <w:ilvl w:val="0"/>
                <w:numId w:val="4"/>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Page 10</w:t>
            </w:r>
          </w:p>
          <w:p w14:paraId="5B027AAA" w14:textId="77777777" w:rsidR="00954D7E" w:rsidRPr="005A261B" w:rsidRDefault="00954D7E" w:rsidP="00954D7E">
            <w:pPr>
              <w:pStyle w:val="Paragraphedeliste"/>
              <w:numPr>
                <w:ilvl w:val="0"/>
                <w:numId w:val="15"/>
              </w:numPr>
              <w:shd w:val="clear" w:color="auto" w:fill="FFFFFF"/>
              <w:spacing w:after="0" w:line="231" w:lineRule="atLeast"/>
              <w:jc w:val="both"/>
              <w:rPr>
                <w:rFonts w:ascii="Georgia" w:eastAsia="Times New Roman" w:hAnsi="Georgia" w:cs="Calibri"/>
                <w:lang w:eastAsia="fr-BE"/>
              </w:rPr>
            </w:pPr>
            <w:r w:rsidRPr="005A261B">
              <w:rPr>
                <w:rFonts w:ascii="Georgia" w:eastAsia="Times New Roman" w:hAnsi="Georgia" w:cs="Calibri"/>
                <w:bdr w:val="none" w:sz="0" w:space="0" w:color="auto" w:frame="1"/>
                <w:lang w:val="fr-FR" w:eastAsia="fr-BE"/>
              </w:rPr>
              <w:t>Quelles sont vos estimations pour les délais de validation des rapports des différentes étapes de la mission ? </w:t>
            </w:r>
          </w:p>
          <w:p w14:paraId="0928A9A6" w14:textId="77777777" w:rsidR="00954D7E" w:rsidRPr="005A261B" w:rsidRDefault="00954D7E" w:rsidP="00B5497E">
            <w:pPr>
              <w:pStyle w:val="Paragraphedeliste"/>
              <w:shd w:val="clear" w:color="auto" w:fill="FFFFFF"/>
              <w:spacing w:line="231" w:lineRule="atLeast"/>
              <w:jc w:val="both"/>
              <w:rPr>
                <w:rFonts w:ascii="Georgia" w:eastAsia="Times New Roman" w:hAnsi="Georgia" w:cs="Calibri"/>
                <w:lang w:eastAsia="fr-BE"/>
              </w:rPr>
            </w:pPr>
          </w:p>
          <w:p w14:paraId="7800E944" w14:textId="77777777" w:rsidR="00954D7E" w:rsidRPr="005A261B" w:rsidRDefault="00954D7E" w:rsidP="00B5497E">
            <w:pPr>
              <w:pStyle w:val="Paragraphedeliste"/>
              <w:shd w:val="clear" w:color="auto" w:fill="FFFFFF"/>
              <w:spacing w:line="231" w:lineRule="atLeast"/>
              <w:jc w:val="both"/>
              <w:rPr>
                <w:rFonts w:ascii="Georgia" w:eastAsia="Times New Roman" w:hAnsi="Georgia" w:cs="Calibri"/>
                <w:lang w:eastAsia="fr-BE"/>
              </w:rPr>
            </w:pPr>
          </w:p>
          <w:p w14:paraId="5601DD19" w14:textId="77777777" w:rsidR="00954D7E" w:rsidRPr="005A261B" w:rsidRDefault="00954D7E" w:rsidP="00B5497E">
            <w:pPr>
              <w:pStyle w:val="Paragraphedeliste"/>
              <w:shd w:val="clear" w:color="auto" w:fill="FFFFFF"/>
              <w:spacing w:line="231" w:lineRule="atLeast"/>
              <w:jc w:val="both"/>
              <w:rPr>
                <w:rFonts w:ascii="Georgia" w:eastAsia="Times New Roman" w:hAnsi="Georgia" w:cs="Calibri"/>
                <w:lang w:eastAsia="fr-BE"/>
              </w:rPr>
            </w:pPr>
          </w:p>
          <w:p w14:paraId="208BEA9D" w14:textId="77777777" w:rsidR="00954D7E" w:rsidRPr="005A261B" w:rsidRDefault="00954D7E" w:rsidP="00954D7E">
            <w:pPr>
              <w:pStyle w:val="Paragraphedeliste"/>
              <w:numPr>
                <w:ilvl w:val="0"/>
                <w:numId w:val="15"/>
              </w:numPr>
              <w:shd w:val="clear" w:color="auto" w:fill="FFFFFF"/>
              <w:spacing w:after="0" w:line="231" w:lineRule="atLeast"/>
              <w:jc w:val="both"/>
              <w:rPr>
                <w:rFonts w:ascii="Georgia" w:eastAsia="Times New Roman" w:hAnsi="Georgia" w:cs="Calibri"/>
                <w:lang w:eastAsia="fr-BE"/>
              </w:rPr>
            </w:pPr>
            <w:r w:rsidRPr="005A261B">
              <w:rPr>
                <w:rFonts w:ascii="Georgia" w:eastAsia="Times New Roman" w:hAnsi="Georgia" w:cs="Calibri"/>
                <w:bdr w:val="none" w:sz="0" w:space="0" w:color="auto" w:frame="1"/>
                <w:lang w:val="fr-FR" w:eastAsia="fr-BE"/>
              </w:rPr>
              <w:t>Est-ce que la durée de 7 mois peut être étendue si les validations des rapports prennent un certain temps ? Si oui, de combien maximum ?  </w:t>
            </w:r>
          </w:p>
        </w:tc>
        <w:tc>
          <w:tcPr>
            <w:tcW w:w="6163" w:type="dxa"/>
            <w:shd w:val="clear" w:color="auto" w:fill="auto"/>
          </w:tcPr>
          <w:p w14:paraId="32B45D68"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4C70267D"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r w:rsidRPr="005A261B">
              <w:rPr>
                <w:rFonts w:eastAsia="Times New Roman" w:cs="Calibri"/>
                <w:color w:val="auto"/>
                <w:sz w:val="22"/>
                <w:szCs w:val="22"/>
                <w:bdr w:val="none" w:sz="0" w:space="0" w:color="auto" w:frame="1"/>
                <w:lang w:eastAsia="fr-BE"/>
              </w:rPr>
              <w:t>Si vous tenez en considération les recommandations issues des différentes réunions de débriefings, il y a normalement peu de controverses et la validation d’un rapport dure au maximum 2 jours ouvrables.</w:t>
            </w:r>
            <w:r w:rsidRPr="005A261B">
              <w:rPr>
                <w:rFonts w:eastAsia="Times New Roman" w:cs="Calibri"/>
                <w:color w:val="auto"/>
                <w:sz w:val="22"/>
                <w:szCs w:val="22"/>
                <w:bdr w:val="none" w:sz="0" w:space="0" w:color="auto" w:frame="1"/>
                <w:shd w:val="clear" w:color="auto" w:fill="FFFF00"/>
                <w:lang w:eastAsia="fr-BE"/>
              </w:rPr>
              <w:t xml:space="preserve"> </w:t>
            </w:r>
          </w:p>
          <w:p w14:paraId="05815CBC"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286F229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La clôture du projet qui met en œuvre cette activité est prévue au 31 Octobre 2023, nous souhaitons que tous les rapports d’activités soient terminés au plus tard avec Septembre 2023.</w:t>
            </w:r>
          </w:p>
          <w:p w14:paraId="532F29E3" w14:textId="77777777" w:rsidR="00954D7E" w:rsidRPr="005A261B" w:rsidRDefault="00954D7E" w:rsidP="00B5497E">
            <w:pPr>
              <w:spacing w:line="233" w:lineRule="atLeast"/>
              <w:jc w:val="both"/>
              <w:rPr>
                <w:color w:val="auto"/>
                <w:sz w:val="22"/>
                <w:szCs w:val="22"/>
              </w:rPr>
            </w:pPr>
          </w:p>
          <w:p w14:paraId="26E10A36" w14:textId="77777777" w:rsidR="00954D7E" w:rsidRPr="005A261B" w:rsidRDefault="00954D7E" w:rsidP="00B5497E">
            <w:pPr>
              <w:spacing w:line="233" w:lineRule="atLeast"/>
              <w:jc w:val="both"/>
              <w:rPr>
                <w:color w:val="auto"/>
                <w:sz w:val="22"/>
                <w:szCs w:val="22"/>
              </w:rPr>
            </w:pPr>
          </w:p>
          <w:p w14:paraId="4ECF4B2C" w14:textId="5366B956" w:rsidR="00954D7E" w:rsidRPr="005A261B" w:rsidRDefault="00954D7E" w:rsidP="00B5497E">
            <w:pPr>
              <w:spacing w:line="233" w:lineRule="atLeast"/>
              <w:jc w:val="both"/>
              <w:rPr>
                <w:color w:val="auto"/>
                <w:sz w:val="22"/>
                <w:szCs w:val="22"/>
              </w:rPr>
            </w:pPr>
          </w:p>
        </w:tc>
      </w:tr>
      <w:tr w:rsidR="005A261B" w:rsidRPr="005A261B" w14:paraId="109588BD" w14:textId="77777777" w:rsidTr="00B5497E">
        <w:tc>
          <w:tcPr>
            <w:tcW w:w="491" w:type="dxa"/>
          </w:tcPr>
          <w:p w14:paraId="360EEA36" w14:textId="77777777" w:rsidR="00954D7E" w:rsidRPr="005A261B" w:rsidRDefault="00954D7E" w:rsidP="00B5497E">
            <w:pPr>
              <w:spacing w:line="233" w:lineRule="atLeast"/>
              <w:jc w:val="both"/>
              <w:rPr>
                <w:color w:val="auto"/>
                <w:sz w:val="22"/>
                <w:szCs w:val="22"/>
              </w:rPr>
            </w:pPr>
            <w:r w:rsidRPr="005A261B">
              <w:rPr>
                <w:color w:val="auto"/>
                <w:sz w:val="22"/>
                <w:szCs w:val="22"/>
              </w:rPr>
              <w:t>2</w:t>
            </w:r>
          </w:p>
        </w:tc>
        <w:tc>
          <w:tcPr>
            <w:tcW w:w="7338" w:type="dxa"/>
          </w:tcPr>
          <w:p w14:paraId="753BE4D8" w14:textId="77777777" w:rsidR="00954D7E" w:rsidRPr="005A261B" w:rsidRDefault="00954D7E" w:rsidP="00954D7E">
            <w:pPr>
              <w:numPr>
                <w:ilvl w:val="0"/>
                <w:numId w:val="5"/>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Page 14</w:t>
            </w:r>
          </w:p>
          <w:p w14:paraId="15C725DC"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14043846" w14:textId="77777777" w:rsidR="00954D7E" w:rsidRPr="005A261B" w:rsidRDefault="00954D7E" w:rsidP="00B5497E">
            <w:pPr>
              <w:tabs>
                <w:tab w:val="left" w:pos="1594"/>
              </w:tabs>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Est-il possible d’avoir un report de la date de soumission afin d’analyser plus en détail ce cahier spécial des charges ? </w:t>
            </w:r>
          </w:p>
        </w:tc>
        <w:tc>
          <w:tcPr>
            <w:tcW w:w="6163" w:type="dxa"/>
          </w:tcPr>
          <w:p w14:paraId="00EF969F"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0272064A"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6B680505"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 xml:space="preserve">Oui, nous pouvons étendre Jusqu’au </w:t>
            </w:r>
            <w:r w:rsidRPr="005A261B">
              <w:rPr>
                <w:rFonts w:eastAsia="Times New Roman" w:cs="Calibri"/>
                <w:b/>
                <w:bCs/>
                <w:color w:val="auto"/>
                <w:sz w:val="22"/>
                <w:szCs w:val="22"/>
                <w:bdr w:val="none" w:sz="0" w:space="0" w:color="auto" w:frame="1"/>
                <w:lang w:eastAsia="fr-BE"/>
              </w:rPr>
              <w:t>02/01/2023</w:t>
            </w:r>
            <w:r w:rsidRPr="005A261B">
              <w:rPr>
                <w:rFonts w:eastAsia="Times New Roman" w:cs="Calibri"/>
                <w:color w:val="auto"/>
                <w:sz w:val="22"/>
                <w:szCs w:val="22"/>
                <w:bdr w:val="none" w:sz="0" w:space="0" w:color="auto" w:frame="1"/>
                <w:lang w:eastAsia="fr-BE"/>
              </w:rPr>
              <w:t xml:space="preserve"> à minuit (ça nous permettrait probablement d’avoir plus de soumissionnaires).</w:t>
            </w:r>
          </w:p>
        </w:tc>
      </w:tr>
      <w:tr w:rsidR="005A261B" w:rsidRPr="005A261B" w14:paraId="44CE3957" w14:textId="77777777" w:rsidTr="00B5497E">
        <w:tc>
          <w:tcPr>
            <w:tcW w:w="491" w:type="dxa"/>
          </w:tcPr>
          <w:p w14:paraId="53AB85D0" w14:textId="77777777" w:rsidR="00954D7E" w:rsidRPr="005A261B" w:rsidRDefault="00954D7E" w:rsidP="00B5497E">
            <w:pPr>
              <w:spacing w:line="233" w:lineRule="atLeast"/>
              <w:jc w:val="both"/>
              <w:rPr>
                <w:color w:val="auto"/>
                <w:sz w:val="22"/>
                <w:szCs w:val="22"/>
              </w:rPr>
            </w:pPr>
            <w:r w:rsidRPr="005A261B">
              <w:rPr>
                <w:color w:val="auto"/>
                <w:sz w:val="22"/>
                <w:szCs w:val="22"/>
              </w:rPr>
              <w:t>3</w:t>
            </w:r>
          </w:p>
        </w:tc>
        <w:tc>
          <w:tcPr>
            <w:tcW w:w="7338" w:type="dxa"/>
          </w:tcPr>
          <w:p w14:paraId="76395D84" w14:textId="77777777" w:rsidR="00954D7E" w:rsidRPr="005A261B" w:rsidRDefault="00954D7E" w:rsidP="00954D7E">
            <w:pPr>
              <w:numPr>
                <w:ilvl w:val="0"/>
                <w:numId w:val="6"/>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Page 22</w:t>
            </w:r>
          </w:p>
          <w:p w14:paraId="11C592CF" w14:textId="77777777" w:rsidR="00954D7E" w:rsidRPr="005A261B" w:rsidRDefault="00954D7E" w:rsidP="00954D7E">
            <w:pPr>
              <w:pStyle w:val="Paragraphedeliste"/>
              <w:numPr>
                <w:ilvl w:val="0"/>
                <w:numId w:val="16"/>
              </w:numPr>
              <w:shd w:val="clear" w:color="auto" w:fill="FFFFFF"/>
              <w:spacing w:after="0" w:line="231" w:lineRule="atLeast"/>
              <w:jc w:val="both"/>
              <w:rPr>
                <w:rFonts w:ascii="Georgia" w:eastAsia="Times New Roman" w:hAnsi="Georgia" w:cs="Calibri"/>
                <w:lang w:eastAsia="fr-BE"/>
              </w:rPr>
            </w:pPr>
            <w:r w:rsidRPr="005A261B">
              <w:rPr>
                <w:rFonts w:ascii="Georgia" w:eastAsia="Times New Roman" w:hAnsi="Georgia" w:cs="Calibri"/>
                <w:bdr w:val="none" w:sz="0" w:space="0" w:color="auto" w:frame="1"/>
                <w:lang w:val="fr-FR" w:eastAsia="fr-BE"/>
              </w:rPr>
              <w:t>Que doit-on comprendre par </w:t>
            </w:r>
            <w:r w:rsidRPr="005A261B">
              <w:rPr>
                <w:rFonts w:ascii="Georgia" w:eastAsia="Times New Roman" w:hAnsi="Georgia" w:cs="Calibri"/>
                <w:i/>
                <w:iCs/>
                <w:bdr w:val="none" w:sz="0" w:space="0" w:color="auto" w:frame="1"/>
                <w:lang w:val="fr-FR" w:eastAsia="fr-BE"/>
              </w:rPr>
              <w:t>« Rapport initial approuvé dans 10 jours suivant la date de démarrage des prestations »</w:t>
            </w:r>
            <w:r w:rsidRPr="005A261B">
              <w:rPr>
                <w:rFonts w:ascii="Georgia" w:eastAsia="Times New Roman" w:hAnsi="Georgia" w:cs="Calibri"/>
                <w:bdr w:val="none" w:sz="0" w:space="0" w:color="auto" w:frame="1"/>
                <w:lang w:val="fr-FR" w:eastAsia="fr-BE"/>
              </w:rPr>
              <w:t> ?  </w:t>
            </w:r>
          </w:p>
          <w:p w14:paraId="78729AE9" w14:textId="77777777" w:rsidR="00954D7E" w:rsidRPr="005A261B" w:rsidRDefault="00954D7E" w:rsidP="00B5497E">
            <w:pPr>
              <w:shd w:val="clear" w:color="auto" w:fill="FFFFFF"/>
              <w:spacing w:line="231" w:lineRule="atLeast"/>
              <w:jc w:val="both"/>
              <w:rPr>
                <w:rFonts w:eastAsia="Times New Roman" w:cs="Calibri"/>
                <w:color w:val="auto"/>
                <w:sz w:val="22"/>
                <w:szCs w:val="22"/>
                <w:bdr w:val="none" w:sz="0" w:space="0" w:color="auto" w:frame="1"/>
                <w:lang w:eastAsia="fr-BE"/>
              </w:rPr>
            </w:pPr>
          </w:p>
          <w:p w14:paraId="639DBA6E" w14:textId="02AE6C05" w:rsidR="00954D7E" w:rsidRPr="005A261B" w:rsidRDefault="00954D7E" w:rsidP="00B5497E">
            <w:p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Est-ce que cela veut dire que l’analyse des besoins doit être fait en 7 jours et qu’ensuite cette analyse est approuvée dans les 3 jours maximum ? </w:t>
            </w:r>
          </w:p>
          <w:p w14:paraId="350606BF" w14:textId="77777777" w:rsidR="00954D7E" w:rsidRPr="005A261B" w:rsidRDefault="00954D7E" w:rsidP="00B5497E">
            <w:pPr>
              <w:shd w:val="clear" w:color="auto" w:fill="FFFFFF"/>
              <w:spacing w:line="231" w:lineRule="atLeast"/>
              <w:ind w:left="1169"/>
              <w:jc w:val="both"/>
              <w:rPr>
                <w:rFonts w:eastAsia="Times New Roman" w:cs="Calibri"/>
                <w:color w:val="auto"/>
                <w:sz w:val="22"/>
                <w:szCs w:val="22"/>
                <w:lang w:eastAsia="fr-BE"/>
              </w:rPr>
            </w:pPr>
          </w:p>
          <w:p w14:paraId="433D9FBC" w14:textId="77777777" w:rsidR="00954D7E" w:rsidRPr="005A261B" w:rsidRDefault="00954D7E" w:rsidP="00954D7E">
            <w:pPr>
              <w:numPr>
                <w:ilvl w:val="1"/>
                <w:numId w:val="7"/>
              </w:numPr>
              <w:shd w:val="clear" w:color="auto" w:fill="FFFFFF"/>
              <w:tabs>
                <w:tab w:val="clear" w:pos="1440"/>
              </w:tabs>
              <w:spacing w:line="231" w:lineRule="atLeast"/>
              <w:ind w:left="318" w:firstLine="0"/>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w:t>
            </w:r>
            <w:r w:rsidRPr="005A261B">
              <w:rPr>
                <w:rFonts w:eastAsia="Times New Roman" w:cs="Calibri"/>
                <w:i/>
                <w:iCs/>
                <w:color w:val="auto"/>
                <w:sz w:val="22"/>
                <w:szCs w:val="22"/>
                <w:bdr w:val="none" w:sz="0" w:space="0" w:color="auto" w:frame="1"/>
                <w:lang w:eastAsia="fr-BE"/>
              </w:rPr>
              <w:t>« Les formations devront être dispensées dans 1 mois après la validation des développements »</w:t>
            </w:r>
            <w:r w:rsidRPr="005A261B">
              <w:rPr>
                <w:rFonts w:eastAsia="Times New Roman" w:cs="Calibri"/>
                <w:color w:val="auto"/>
                <w:sz w:val="22"/>
                <w:szCs w:val="22"/>
                <w:bdr w:val="none" w:sz="0" w:space="0" w:color="auto" w:frame="1"/>
                <w:lang w:eastAsia="fr-BE"/>
              </w:rPr>
              <w:t> ?</w:t>
            </w:r>
          </w:p>
          <w:p w14:paraId="2E25BAAD" w14:textId="77777777" w:rsidR="00954D7E" w:rsidRPr="005A261B" w:rsidRDefault="00954D7E" w:rsidP="00954D7E">
            <w:pPr>
              <w:numPr>
                <w:ilvl w:val="2"/>
                <w:numId w:val="8"/>
              </w:numPr>
              <w:shd w:val="clear" w:color="auto" w:fill="FFFFFF"/>
              <w:tabs>
                <w:tab w:val="clear" w:pos="2160"/>
                <w:tab w:val="num" w:pos="1800"/>
              </w:tabs>
              <w:spacing w:line="231" w:lineRule="atLeast"/>
              <w:ind w:left="1311" w:hanging="284"/>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L’étape 2 s’étend sur 45 jours.  </w:t>
            </w:r>
          </w:p>
          <w:p w14:paraId="78774E58" w14:textId="77777777" w:rsidR="00954D7E" w:rsidRPr="005A261B" w:rsidRDefault="00954D7E" w:rsidP="00954D7E">
            <w:pPr>
              <w:numPr>
                <w:ilvl w:val="2"/>
                <w:numId w:val="8"/>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L’étape 3 doit être terminée 1 mois après la validation des développements.</w:t>
            </w:r>
          </w:p>
          <w:p w14:paraId="14057B76" w14:textId="77777777" w:rsidR="00954D7E" w:rsidRPr="005A261B" w:rsidRDefault="00954D7E" w:rsidP="00954D7E">
            <w:pPr>
              <w:numPr>
                <w:ilvl w:val="2"/>
                <w:numId w:val="8"/>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Après l’étape 2, combien de temps estimez-vous qu’il soit nécessaire pour vos équipes pour faire « la validation des développements » ?</w:t>
            </w:r>
          </w:p>
          <w:p w14:paraId="315E0A27" w14:textId="77777777" w:rsidR="00954D7E" w:rsidRPr="005A261B" w:rsidRDefault="00954D7E" w:rsidP="00B5497E">
            <w:pPr>
              <w:shd w:val="clear" w:color="auto" w:fill="FFFFFF"/>
              <w:spacing w:line="231" w:lineRule="atLeast"/>
              <w:jc w:val="both"/>
              <w:rPr>
                <w:rFonts w:eastAsia="Times New Roman" w:cs="Calibri"/>
                <w:color w:val="auto"/>
                <w:sz w:val="22"/>
                <w:szCs w:val="22"/>
                <w:bdr w:val="none" w:sz="0" w:space="0" w:color="auto" w:frame="1"/>
                <w:lang w:eastAsia="fr-BE"/>
              </w:rPr>
            </w:pPr>
          </w:p>
          <w:p w14:paraId="7FB83B0D" w14:textId="77777777" w:rsidR="00954D7E" w:rsidRPr="005A261B" w:rsidRDefault="00954D7E" w:rsidP="00B5497E">
            <w:p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w:t>
            </w:r>
          </w:p>
          <w:p w14:paraId="59BE6D76" w14:textId="77777777" w:rsidR="00954D7E" w:rsidRPr="005A261B" w:rsidRDefault="00954D7E" w:rsidP="00954D7E">
            <w:pPr>
              <w:numPr>
                <w:ilvl w:val="1"/>
                <w:numId w:val="9"/>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Lieu où les services doivent être exécutés et formalités :</w:t>
            </w:r>
          </w:p>
          <w:p w14:paraId="797A3EED" w14:textId="77777777" w:rsidR="00954D7E" w:rsidRPr="005A261B" w:rsidRDefault="00954D7E" w:rsidP="00954D7E">
            <w:pPr>
              <w:numPr>
                <w:ilvl w:val="2"/>
                <w:numId w:val="10"/>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xml:space="preserve">Est-ce que l’ensemble des H/J doit être effectué à Bujumbura, Avenue BISORO N°22, Q. </w:t>
            </w:r>
            <w:proofErr w:type="spellStart"/>
            <w:r w:rsidRPr="005A261B">
              <w:rPr>
                <w:rFonts w:eastAsia="Times New Roman" w:cs="Calibri"/>
                <w:color w:val="auto"/>
                <w:sz w:val="22"/>
                <w:szCs w:val="22"/>
                <w:bdr w:val="none" w:sz="0" w:space="0" w:color="auto" w:frame="1"/>
                <w:lang w:eastAsia="fr-BE"/>
              </w:rPr>
              <w:t>Kabondo</w:t>
            </w:r>
            <w:proofErr w:type="spellEnd"/>
            <w:r w:rsidRPr="005A261B">
              <w:rPr>
                <w:rFonts w:eastAsia="Times New Roman" w:cs="Calibri"/>
                <w:color w:val="auto"/>
                <w:sz w:val="22"/>
                <w:szCs w:val="22"/>
                <w:bdr w:val="none" w:sz="0" w:space="0" w:color="auto" w:frame="1"/>
                <w:lang w:eastAsia="fr-BE"/>
              </w:rPr>
              <w:t xml:space="preserve"> Ouest, Commune </w:t>
            </w:r>
            <w:proofErr w:type="spellStart"/>
            <w:r w:rsidRPr="005A261B">
              <w:rPr>
                <w:rFonts w:eastAsia="Times New Roman" w:cs="Calibri"/>
                <w:color w:val="auto"/>
                <w:sz w:val="22"/>
                <w:szCs w:val="22"/>
                <w:bdr w:val="none" w:sz="0" w:space="0" w:color="auto" w:frame="1"/>
                <w:lang w:eastAsia="fr-BE"/>
              </w:rPr>
              <w:t>Mukaza</w:t>
            </w:r>
            <w:proofErr w:type="spellEnd"/>
            <w:r w:rsidRPr="005A261B">
              <w:rPr>
                <w:rFonts w:eastAsia="Times New Roman" w:cs="Calibri"/>
                <w:color w:val="auto"/>
                <w:sz w:val="22"/>
                <w:szCs w:val="22"/>
                <w:bdr w:val="none" w:sz="0" w:space="0" w:color="auto" w:frame="1"/>
                <w:lang w:eastAsia="fr-BE"/>
              </w:rPr>
              <w:t>-BP 6708-Bujumbura ?</w:t>
            </w:r>
          </w:p>
          <w:p w14:paraId="61CCFBFD" w14:textId="77777777" w:rsidR="00954D7E" w:rsidRPr="005A261B" w:rsidRDefault="00954D7E" w:rsidP="00B5497E">
            <w:pPr>
              <w:shd w:val="clear" w:color="auto" w:fill="FFFFFF"/>
              <w:spacing w:line="231" w:lineRule="atLeast"/>
              <w:ind w:left="2160"/>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w:t>
            </w:r>
          </w:p>
          <w:p w14:paraId="0FEBF659" w14:textId="77777777" w:rsidR="00954D7E" w:rsidRPr="005A261B" w:rsidRDefault="00954D7E" w:rsidP="00954D7E">
            <w:pPr>
              <w:numPr>
                <w:ilvl w:val="2"/>
                <w:numId w:val="10"/>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Autrement dit, est-il possible qu’une partie de la mission (H/J) soit faite en </w:t>
            </w:r>
            <w:r w:rsidRPr="005A261B">
              <w:rPr>
                <w:rFonts w:eastAsia="Times New Roman" w:cs="Calibri"/>
                <w:i/>
                <w:iCs/>
                <w:color w:val="auto"/>
                <w:sz w:val="22"/>
                <w:szCs w:val="22"/>
                <w:bdr w:val="none" w:sz="0" w:space="0" w:color="auto" w:frame="1"/>
                <w:lang w:eastAsia="fr-BE"/>
              </w:rPr>
              <w:t>back-office</w:t>
            </w:r>
            <w:r w:rsidRPr="005A261B">
              <w:rPr>
                <w:rFonts w:eastAsia="Times New Roman" w:cs="Calibri"/>
                <w:color w:val="auto"/>
                <w:sz w:val="22"/>
                <w:szCs w:val="22"/>
                <w:bdr w:val="none" w:sz="0" w:space="0" w:color="auto" w:frame="1"/>
                <w:lang w:eastAsia="fr-BE"/>
              </w:rPr>
              <w:t> sur des machines ou emplacements de nos sociétés/partenaires ?</w:t>
            </w:r>
          </w:p>
          <w:p w14:paraId="6A567B36" w14:textId="77777777" w:rsidR="00954D7E" w:rsidRPr="005A261B" w:rsidRDefault="00954D7E" w:rsidP="00B5497E">
            <w:p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w:t>
            </w:r>
          </w:p>
          <w:p w14:paraId="12C1C061" w14:textId="77777777" w:rsidR="00954D7E" w:rsidRPr="005A261B" w:rsidRDefault="00954D7E" w:rsidP="00954D7E">
            <w:pPr>
              <w:numPr>
                <w:ilvl w:val="2"/>
                <w:numId w:val="10"/>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 xml:space="preserve">Y a-t-il pour chaque étape du projet, un nombre minimum d’H/J qui doit être effectué à Bujumbura, Avenue BISORO N°22, Q. </w:t>
            </w:r>
            <w:proofErr w:type="spellStart"/>
            <w:r w:rsidRPr="005A261B">
              <w:rPr>
                <w:rFonts w:eastAsia="Times New Roman" w:cs="Calibri"/>
                <w:color w:val="auto"/>
                <w:sz w:val="22"/>
                <w:szCs w:val="22"/>
                <w:bdr w:val="none" w:sz="0" w:space="0" w:color="auto" w:frame="1"/>
                <w:lang w:eastAsia="fr-BE"/>
              </w:rPr>
              <w:t>Kabondo</w:t>
            </w:r>
            <w:proofErr w:type="spellEnd"/>
            <w:r w:rsidRPr="005A261B">
              <w:rPr>
                <w:rFonts w:eastAsia="Times New Roman" w:cs="Calibri"/>
                <w:color w:val="auto"/>
                <w:sz w:val="22"/>
                <w:szCs w:val="22"/>
                <w:bdr w:val="none" w:sz="0" w:space="0" w:color="auto" w:frame="1"/>
                <w:lang w:eastAsia="fr-BE"/>
              </w:rPr>
              <w:t xml:space="preserve"> Ouest, Commune </w:t>
            </w:r>
            <w:proofErr w:type="spellStart"/>
            <w:r w:rsidRPr="005A261B">
              <w:rPr>
                <w:rFonts w:eastAsia="Times New Roman" w:cs="Calibri"/>
                <w:color w:val="auto"/>
                <w:sz w:val="22"/>
                <w:szCs w:val="22"/>
                <w:bdr w:val="none" w:sz="0" w:space="0" w:color="auto" w:frame="1"/>
                <w:lang w:eastAsia="fr-BE"/>
              </w:rPr>
              <w:t>Mukaza</w:t>
            </w:r>
            <w:proofErr w:type="spellEnd"/>
            <w:r w:rsidRPr="005A261B">
              <w:rPr>
                <w:rFonts w:eastAsia="Times New Roman" w:cs="Calibri"/>
                <w:color w:val="auto"/>
                <w:sz w:val="22"/>
                <w:szCs w:val="22"/>
                <w:bdr w:val="none" w:sz="0" w:space="0" w:color="auto" w:frame="1"/>
                <w:lang w:eastAsia="fr-BE"/>
              </w:rPr>
              <w:t xml:space="preserve">-BP 6708-Bujumbura ? </w:t>
            </w:r>
          </w:p>
          <w:p w14:paraId="2DFE0316" w14:textId="77777777" w:rsidR="00954D7E" w:rsidRPr="005A261B" w:rsidRDefault="00954D7E" w:rsidP="00B5497E">
            <w:pPr>
              <w:shd w:val="clear" w:color="auto" w:fill="FFFFFF"/>
              <w:spacing w:line="231" w:lineRule="atLeast"/>
              <w:jc w:val="both"/>
              <w:rPr>
                <w:rFonts w:eastAsia="Times New Roman" w:cs="Calibri"/>
                <w:color w:val="auto"/>
                <w:sz w:val="22"/>
                <w:szCs w:val="22"/>
                <w:lang w:eastAsia="fr-BE"/>
              </w:rPr>
            </w:pPr>
          </w:p>
          <w:p w14:paraId="04C91F2A"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2BD3C44"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Est-il possible de proposer plus d’un expert pour cette mission (sans modifier le nombre de H/J du CSC) ? </w:t>
            </w:r>
          </w:p>
        </w:tc>
        <w:tc>
          <w:tcPr>
            <w:tcW w:w="6163" w:type="dxa"/>
          </w:tcPr>
          <w:p w14:paraId="20BDC469"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696F2F0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5DE63316"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14AA427A"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CDC395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2B24C377" w14:textId="62C50EF8"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C’est exactement cela.</w:t>
            </w:r>
          </w:p>
          <w:p w14:paraId="3C6B8578"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03EC3340"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1776CBE2"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4378685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D474670"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266346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15F5BEEC"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2A685128"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015744EA" w14:textId="225177A9"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Entre 5 et 10 jours.</w:t>
            </w:r>
          </w:p>
          <w:p w14:paraId="0BFB653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46673FF5"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020D6FD7"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58882E05"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ACF49A8"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B5A6861" w14:textId="7EFE3F4C"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Cette adresse est celle du projet mais les activités se mèneront en grande partie chez et avec nos partenaires (Ministère de la santé, INSP, …). Au projet c’est l’endroit pour les briefings et les débriefings.</w:t>
            </w:r>
          </w:p>
          <w:p w14:paraId="56635E07"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0D814DF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D1B1812" w14:textId="7D49A664"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Pas de soucis, nous serons flexibles en fonction des besoins et de la pertinence.</w:t>
            </w:r>
          </w:p>
          <w:p w14:paraId="53774919" w14:textId="77777777" w:rsidR="00954D7E" w:rsidRPr="005A261B" w:rsidRDefault="00954D7E" w:rsidP="00B5497E">
            <w:pPr>
              <w:spacing w:line="233" w:lineRule="atLeast"/>
              <w:jc w:val="both"/>
              <w:rPr>
                <w:color w:val="auto"/>
                <w:sz w:val="22"/>
                <w:szCs w:val="22"/>
              </w:rPr>
            </w:pPr>
          </w:p>
          <w:p w14:paraId="223C26C4" w14:textId="77777777" w:rsidR="00954D7E" w:rsidRPr="005A261B" w:rsidRDefault="00954D7E" w:rsidP="00B5497E">
            <w:pPr>
              <w:spacing w:line="233" w:lineRule="atLeast"/>
              <w:jc w:val="both"/>
              <w:rPr>
                <w:color w:val="auto"/>
                <w:sz w:val="22"/>
                <w:szCs w:val="22"/>
              </w:rPr>
            </w:pPr>
          </w:p>
          <w:p w14:paraId="78A7E925" w14:textId="77777777" w:rsidR="00954D7E" w:rsidRPr="005A261B" w:rsidRDefault="00954D7E" w:rsidP="00B5497E">
            <w:pPr>
              <w:spacing w:line="233" w:lineRule="atLeast"/>
              <w:jc w:val="both"/>
              <w:rPr>
                <w:color w:val="auto"/>
                <w:sz w:val="22"/>
                <w:szCs w:val="22"/>
              </w:rPr>
            </w:pPr>
          </w:p>
          <w:p w14:paraId="5CA81644"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r w:rsidRPr="005A261B">
              <w:rPr>
                <w:rFonts w:eastAsia="Times New Roman" w:cs="Calibri"/>
                <w:color w:val="auto"/>
                <w:sz w:val="22"/>
                <w:szCs w:val="22"/>
                <w:bdr w:val="none" w:sz="0" w:space="0" w:color="auto" w:frame="1"/>
                <w:lang w:eastAsia="fr-BE"/>
              </w:rPr>
              <w:t>Pas vraiment, mais comme c’est le lieu où se fait la coordination du projet qui appuie la mise en œuvre de cette activité, il y aura au moins une réunion de briefing et de débriefing pour chaque étape (1 heure au maximum pour chaque étape)</w:t>
            </w:r>
          </w:p>
          <w:p w14:paraId="376B2936"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7880607E"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2518D5C9" w14:textId="34994F34"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r w:rsidRPr="005A261B">
              <w:rPr>
                <w:rFonts w:eastAsia="Times New Roman" w:cs="Calibri"/>
                <w:color w:val="auto"/>
                <w:sz w:val="22"/>
                <w:szCs w:val="22"/>
                <w:bdr w:val="none" w:sz="0" w:space="0" w:color="auto" w:frame="1"/>
                <w:lang w:eastAsia="fr-BE"/>
              </w:rPr>
              <w:t>Oui vous pouvez, mais à condition que le nombre d’H/J ne change pas mais aussi les autres frais connexes (billets d’avion, per diem, frais d’hôtel)</w:t>
            </w:r>
          </w:p>
        </w:tc>
      </w:tr>
      <w:tr w:rsidR="005A261B" w:rsidRPr="005A261B" w14:paraId="11CFAE75" w14:textId="77777777" w:rsidTr="00B5497E">
        <w:tc>
          <w:tcPr>
            <w:tcW w:w="491" w:type="dxa"/>
          </w:tcPr>
          <w:p w14:paraId="367A96B9" w14:textId="77777777" w:rsidR="00954D7E" w:rsidRPr="005A261B" w:rsidRDefault="00954D7E" w:rsidP="00B5497E">
            <w:pPr>
              <w:spacing w:line="233" w:lineRule="atLeast"/>
              <w:jc w:val="both"/>
              <w:rPr>
                <w:color w:val="auto"/>
                <w:sz w:val="22"/>
                <w:szCs w:val="22"/>
              </w:rPr>
            </w:pPr>
            <w:r w:rsidRPr="005A261B">
              <w:rPr>
                <w:color w:val="auto"/>
                <w:sz w:val="22"/>
                <w:szCs w:val="22"/>
              </w:rPr>
              <w:t>4</w:t>
            </w:r>
          </w:p>
        </w:tc>
        <w:tc>
          <w:tcPr>
            <w:tcW w:w="7338" w:type="dxa"/>
          </w:tcPr>
          <w:p w14:paraId="17F50210" w14:textId="77777777" w:rsidR="00954D7E" w:rsidRPr="005A261B" w:rsidRDefault="00954D7E" w:rsidP="00954D7E">
            <w:pPr>
              <w:numPr>
                <w:ilvl w:val="0"/>
                <w:numId w:val="11"/>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Page 28</w:t>
            </w:r>
          </w:p>
          <w:p w14:paraId="2D5CE4E6" w14:textId="77777777" w:rsidR="00954D7E" w:rsidRPr="005A261B" w:rsidRDefault="00954D7E" w:rsidP="00954D7E">
            <w:pPr>
              <w:numPr>
                <w:ilvl w:val="1"/>
                <w:numId w:val="12"/>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Est-il possible d’avoir un fichier Word ou Powerpoint représentatif pour répondre au mieux à ce cahier spécial des charges ? </w:t>
            </w:r>
          </w:p>
          <w:p w14:paraId="5FC61129" w14:textId="77777777" w:rsidR="00954D7E" w:rsidRPr="005A261B" w:rsidRDefault="00954D7E" w:rsidP="00954D7E">
            <w:pPr>
              <w:numPr>
                <w:ilvl w:val="1"/>
                <w:numId w:val="12"/>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Que doit-on comprendre par </w:t>
            </w:r>
            <w:r w:rsidRPr="005A261B">
              <w:rPr>
                <w:rFonts w:eastAsia="Times New Roman" w:cs="Calibri"/>
                <w:i/>
                <w:iCs/>
                <w:color w:val="auto"/>
                <w:sz w:val="22"/>
                <w:szCs w:val="22"/>
                <w:bdr w:val="none" w:sz="0" w:space="0" w:color="auto" w:frame="1"/>
                <w:lang w:eastAsia="fr-BE"/>
              </w:rPr>
              <w:t>« Le livrable attendu à cette étape sera un rapport portant sur les aspects suivants : (…) Les moyens nécessaires pour arriver à cette digitalisation (logiciels, matériel informatique, ressources humaines, budget) » ?</w:t>
            </w:r>
          </w:p>
          <w:p w14:paraId="4C8D4848" w14:textId="77777777" w:rsidR="00954D7E" w:rsidRPr="005A261B" w:rsidRDefault="00954D7E" w:rsidP="00B5497E">
            <w:pPr>
              <w:shd w:val="clear" w:color="auto" w:fill="FFFFFF"/>
              <w:spacing w:line="231" w:lineRule="atLeast"/>
              <w:ind w:left="1440"/>
              <w:jc w:val="both"/>
              <w:rPr>
                <w:rFonts w:eastAsia="Times New Roman" w:cs="Calibri"/>
                <w:color w:val="auto"/>
                <w:sz w:val="22"/>
                <w:szCs w:val="22"/>
                <w:lang w:eastAsia="fr-BE"/>
              </w:rPr>
            </w:pPr>
          </w:p>
          <w:p w14:paraId="631ACBB2" w14:textId="77777777" w:rsidR="00954D7E" w:rsidRPr="005A261B" w:rsidRDefault="00954D7E" w:rsidP="00954D7E">
            <w:pPr>
              <w:numPr>
                <w:ilvl w:val="2"/>
                <w:numId w:val="13"/>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Doit-on prévoir une offre matérielle ? Si oui, pouvons-nous avoir la liste du matériel actuel (serveurs et postes) ainsi que le nombre d’utilisateurs et les points d’attention éventuels</w:t>
            </w:r>
          </w:p>
          <w:p w14:paraId="160547D4" w14:textId="77777777" w:rsidR="00954D7E" w:rsidRPr="005A261B" w:rsidRDefault="00954D7E" w:rsidP="00B5497E">
            <w:pPr>
              <w:shd w:val="clear" w:color="auto" w:fill="FFFFFF"/>
              <w:spacing w:line="231" w:lineRule="atLeast"/>
              <w:jc w:val="both"/>
              <w:rPr>
                <w:rFonts w:eastAsia="Times New Roman" w:cs="Calibri"/>
                <w:color w:val="auto"/>
                <w:sz w:val="22"/>
                <w:szCs w:val="22"/>
                <w:bdr w:val="none" w:sz="0" w:space="0" w:color="auto" w:frame="1"/>
                <w:lang w:eastAsia="fr-BE"/>
              </w:rPr>
            </w:pPr>
          </w:p>
          <w:p w14:paraId="63A15386" w14:textId="77777777" w:rsidR="00954D7E" w:rsidRPr="005A261B" w:rsidRDefault="00954D7E" w:rsidP="00B5497E">
            <w:pPr>
              <w:shd w:val="clear" w:color="auto" w:fill="FFFFFF"/>
              <w:spacing w:line="231" w:lineRule="atLeast"/>
              <w:jc w:val="both"/>
              <w:rPr>
                <w:rFonts w:eastAsia="Times New Roman" w:cs="Calibri"/>
                <w:color w:val="auto"/>
                <w:sz w:val="22"/>
                <w:szCs w:val="22"/>
                <w:lang w:eastAsia="fr-BE"/>
              </w:rPr>
            </w:pPr>
          </w:p>
          <w:p w14:paraId="3F0E2EC5" w14:textId="77777777" w:rsidR="00954D7E" w:rsidRPr="005A261B" w:rsidRDefault="00954D7E" w:rsidP="00954D7E">
            <w:pPr>
              <w:numPr>
                <w:ilvl w:val="1"/>
                <w:numId w:val="14"/>
              </w:numPr>
              <w:shd w:val="clear" w:color="auto" w:fill="FFFFFF"/>
              <w:spacing w:line="231" w:lineRule="atLeast"/>
              <w:jc w:val="both"/>
              <w:rPr>
                <w:rFonts w:eastAsia="Times New Roman" w:cs="Calibri"/>
                <w:color w:val="auto"/>
                <w:sz w:val="22"/>
                <w:szCs w:val="22"/>
                <w:lang w:eastAsia="fr-BE"/>
              </w:rPr>
            </w:pPr>
            <w:r w:rsidRPr="005A261B">
              <w:rPr>
                <w:rFonts w:eastAsia="Times New Roman" w:cs="Calibri"/>
                <w:color w:val="auto"/>
                <w:sz w:val="22"/>
                <w:szCs w:val="22"/>
                <w:bdr w:val="none" w:sz="0" w:space="0" w:color="auto" w:frame="1"/>
                <w:lang w:eastAsia="fr-BE"/>
              </w:rPr>
              <w:t>L’expert aura-t-il un accès « administrateur » à la plateforme Moodle de l’INSP afin, par exemple, d’intégrer les plugins nécessaires pour un rendre les cours plus interactifs, plus attrayants et avec la meilleure expérience d’apprentissage possible ?  </w:t>
            </w:r>
          </w:p>
          <w:p w14:paraId="1E251568" w14:textId="77777777" w:rsidR="00954D7E" w:rsidRPr="005A261B" w:rsidRDefault="00954D7E" w:rsidP="00B5497E">
            <w:pPr>
              <w:shd w:val="clear" w:color="auto" w:fill="FFFFFF"/>
              <w:spacing w:line="231" w:lineRule="atLeast"/>
              <w:ind w:left="1440"/>
              <w:jc w:val="both"/>
              <w:rPr>
                <w:rFonts w:eastAsia="Times New Roman" w:cs="Calibri"/>
                <w:color w:val="auto"/>
                <w:sz w:val="22"/>
                <w:szCs w:val="22"/>
                <w:lang w:eastAsia="fr-BE"/>
              </w:rPr>
            </w:pPr>
          </w:p>
          <w:p w14:paraId="0FB30875"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Dans l’étape 3, il est mentionné qu’il sera nécessaire de former sur Moodle et H5P. Doit-on comprendre que l’ensemble des fichiers (Word, Powerpoint, …) ne doit pas être mis sur la plateforme ; mais qu’une partie peut l’être et qu’ensuite ce sont les apprenants qui termineront le travail ? Est-il envisageable de créer un espace de formation (adapté aux types de documents et la méthodologie approuvée) pour les apprenants (= ceux qui vont alimenter la plateforme Moodle) ?  </w:t>
            </w:r>
          </w:p>
        </w:tc>
        <w:tc>
          <w:tcPr>
            <w:tcW w:w="6163" w:type="dxa"/>
          </w:tcPr>
          <w:p w14:paraId="62582387"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6A57E6A1" w14:textId="0A682154"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 xml:space="preserve">Oui ci-jointe une version Word. Toutefois, seule la version publiée en PDF engage </w:t>
            </w:r>
            <w:proofErr w:type="spellStart"/>
            <w:r w:rsidRPr="005A261B">
              <w:rPr>
                <w:rFonts w:eastAsia="Times New Roman" w:cs="Calibri"/>
                <w:color w:val="auto"/>
                <w:sz w:val="22"/>
                <w:szCs w:val="22"/>
                <w:bdr w:val="none" w:sz="0" w:space="0" w:color="auto" w:frame="1"/>
                <w:lang w:eastAsia="fr-BE"/>
              </w:rPr>
              <w:t>Enabel</w:t>
            </w:r>
            <w:proofErr w:type="spellEnd"/>
            <w:r w:rsidRPr="005A261B">
              <w:rPr>
                <w:rFonts w:eastAsia="Times New Roman" w:cs="Calibri"/>
                <w:color w:val="auto"/>
                <w:sz w:val="22"/>
                <w:szCs w:val="22"/>
                <w:bdr w:val="none" w:sz="0" w:space="0" w:color="auto" w:frame="1"/>
                <w:lang w:eastAsia="fr-BE"/>
              </w:rPr>
              <w:t xml:space="preserve">. </w:t>
            </w:r>
          </w:p>
          <w:p w14:paraId="4937A09B"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6192648"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DDE9F67"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2096070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3697DAB4"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AADF258"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7E371AB1"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2307FAE7" w14:textId="0D2A8394"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r w:rsidRPr="005A261B">
              <w:rPr>
                <w:rFonts w:eastAsia="Times New Roman" w:cs="Calibri"/>
                <w:color w:val="auto"/>
                <w:sz w:val="22"/>
                <w:szCs w:val="22"/>
                <w:bdr w:val="none" w:sz="0" w:space="0" w:color="auto" w:frame="1"/>
                <w:lang w:eastAsia="fr-BE"/>
              </w:rPr>
              <w:t>Pas d’offre matérielle à cette étape mais dans l’étape 1 de la mission, vous devrez faire un point sur la liste de tous les besoins matériels nécessaires pour cette digitalisation. Dans les 7 jours de terrain vous aurez l’occasion de visiter ce qui existe ou d’avoir toutes les informations nécessaires.</w:t>
            </w:r>
          </w:p>
          <w:p w14:paraId="04313A7A" w14:textId="77777777" w:rsidR="00954D7E" w:rsidRPr="005A261B" w:rsidRDefault="00954D7E" w:rsidP="00B5497E">
            <w:pPr>
              <w:spacing w:line="233" w:lineRule="atLeast"/>
              <w:jc w:val="both"/>
              <w:rPr>
                <w:rFonts w:eastAsia="Times New Roman" w:cs="Calibri"/>
                <w:color w:val="auto"/>
                <w:sz w:val="22"/>
                <w:szCs w:val="22"/>
                <w:bdr w:val="none" w:sz="0" w:space="0" w:color="auto" w:frame="1"/>
                <w:lang w:eastAsia="fr-BE"/>
              </w:rPr>
            </w:pPr>
          </w:p>
          <w:p w14:paraId="6F9D0387"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r w:rsidRPr="005A261B">
              <w:rPr>
                <w:rFonts w:eastAsia="Times New Roman" w:cs="Calibri"/>
                <w:color w:val="auto"/>
                <w:sz w:val="22"/>
                <w:szCs w:val="22"/>
                <w:bdr w:val="none" w:sz="0" w:space="0" w:color="auto" w:frame="1"/>
                <w:lang w:eastAsia="fr-BE"/>
              </w:rPr>
              <w:t>Le rapport de l’étape 1 permettra à toutes les parties prenantes de comprendre leurs apports et leurs obligations pour la réussite de ce projet E-Learning y compris l’accord des accès aux applications.</w:t>
            </w:r>
            <w:r w:rsidRPr="005A261B">
              <w:rPr>
                <w:rFonts w:eastAsia="Times New Roman" w:cs="Calibri"/>
                <w:color w:val="auto"/>
                <w:sz w:val="22"/>
                <w:szCs w:val="22"/>
                <w:bdr w:val="none" w:sz="0" w:space="0" w:color="auto" w:frame="1"/>
                <w:shd w:val="clear" w:color="auto" w:fill="FFFF00"/>
                <w:lang w:eastAsia="fr-BE"/>
              </w:rPr>
              <w:t xml:space="preserve"> </w:t>
            </w:r>
          </w:p>
          <w:p w14:paraId="759D4E7F"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2ED9531A" w14:textId="77777777" w:rsidR="00954D7E" w:rsidRPr="005A261B" w:rsidRDefault="00954D7E" w:rsidP="00B5497E">
            <w:pPr>
              <w:spacing w:line="233" w:lineRule="atLeast"/>
              <w:jc w:val="both"/>
              <w:rPr>
                <w:rFonts w:eastAsia="Times New Roman" w:cs="Calibri"/>
                <w:color w:val="auto"/>
                <w:sz w:val="22"/>
                <w:szCs w:val="22"/>
                <w:bdr w:val="none" w:sz="0" w:space="0" w:color="auto" w:frame="1"/>
                <w:shd w:val="clear" w:color="auto" w:fill="FFFF00"/>
                <w:lang w:eastAsia="fr-BE"/>
              </w:rPr>
            </w:pPr>
          </w:p>
          <w:p w14:paraId="6255D4C0" w14:textId="77777777" w:rsidR="00954D7E" w:rsidRPr="005A261B" w:rsidRDefault="00954D7E" w:rsidP="00B5497E">
            <w:pPr>
              <w:spacing w:line="233" w:lineRule="atLeast"/>
              <w:jc w:val="both"/>
              <w:rPr>
                <w:color w:val="auto"/>
                <w:sz w:val="22"/>
                <w:szCs w:val="22"/>
              </w:rPr>
            </w:pPr>
            <w:r w:rsidRPr="005A261B">
              <w:rPr>
                <w:rFonts w:eastAsia="Times New Roman" w:cs="Calibri"/>
                <w:color w:val="auto"/>
                <w:sz w:val="22"/>
                <w:szCs w:val="22"/>
                <w:bdr w:val="none" w:sz="0" w:space="0" w:color="auto" w:frame="1"/>
                <w:lang w:eastAsia="fr-BE"/>
              </w:rPr>
              <w:t>Il existe une application Moodle à l’INSP qui sera notre partenaire pour la mise en œuvre de cette formation mais nous ne maîtrisons pas les capacités des administrateurs/gestionnaires. A l’étape 1, nous ferons ensemble une visite à l’INSP, nous discuterons avec les administrateurs et nous comprendrons ce qu’il est techniquement possible de faire et de manière efficiente. Mais le but final est que les capacités de ces administrateurs soient renforcées pour la pérennisation et les développements E-Learning futurs.</w:t>
            </w:r>
          </w:p>
        </w:tc>
      </w:tr>
    </w:tbl>
    <w:p w14:paraId="676476C6" w14:textId="77777777" w:rsidR="00954D7E" w:rsidRDefault="00954D7E" w:rsidP="00954D7E">
      <w:pPr>
        <w:shd w:val="clear" w:color="auto" w:fill="FFFFFF"/>
        <w:spacing w:line="233" w:lineRule="atLeast"/>
        <w:jc w:val="both"/>
        <w:rPr>
          <w:sz w:val="24"/>
          <w:szCs w:val="24"/>
        </w:rPr>
      </w:pPr>
    </w:p>
    <w:p w14:paraId="7CB44BAE" w14:textId="2BC84AC6" w:rsidR="00954D7E" w:rsidRDefault="00954D7E" w:rsidP="00954D7E"/>
    <w:p w14:paraId="3DE94B72" w14:textId="77777777" w:rsidR="00954D7E" w:rsidRPr="00954D7E" w:rsidRDefault="00954D7E" w:rsidP="00954D7E"/>
    <w:sectPr w:rsidR="00954D7E" w:rsidRPr="00954D7E" w:rsidSect="00954D7E">
      <w:headerReference w:type="default" r:id="rId12"/>
      <w:footerReference w:type="default" r:id="rId13"/>
      <w:headerReference w:type="first" r:id="rId14"/>
      <w:footerReference w:type="first" r:id="rId15"/>
      <w:type w:val="continuous"/>
      <w:pgSz w:w="16838" w:h="11906" w:orient="landscape" w:code="9"/>
      <w:pgMar w:top="1843" w:right="2269" w:bottom="155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6724A" w14:textId="77777777" w:rsidR="00E134E7" w:rsidRDefault="00E134E7" w:rsidP="00742DDE">
      <w:r>
        <w:separator/>
      </w:r>
    </w:p>
  </w:endnote>
  <w:endnote w:type="continuationSeparator" w:id="0">
    <w:p w14:paraId="19FF147A" w14:textId="77777777" w:rsidR="00E134E7" w:rsidRDefault="00E134E7"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7DBC" w14:textId="0573F1BD" w:rsidR="00B82149" w:rsidRDefault="006B1B00" w:rsidP="00FA099F">
    <w:pPr>
      <w:pStyle w:val="Pieddepage"/>
      <w:jc w:val="right"/>
    </w:pPr>
    <w:r>
      <w:rPr>
        <w:noProof/>
        <w:lang w:val="fr-BE" w:eastAsia="fr-BE"/>
      </w:rPr>
      <mc:AlternateContent>
        <mc:Choice Requires="wps">
          <w:drawing>
            <wp:anchor distT="45720" distB="45720" distL="114300" distR="114300" simplePos="0" relativeHeight="251658240" behindDoc="1" locked="0" layoutInCell="1" allowOverlap="1" wp14:anchorId="08FA7DC2" wp14:editId="07FCB9E3">
              <wp:simplePos x="0" y="0"/>
              <wp:positionH relativeFrom="margin">
                <wp:posOffset>86995</wp:posOffset>
              </wp:positionH>
              <wp:positionV relativeFrom="page">
                <wp:posOffset>9817100</wp:posOffset>
              </wp:positionV>
              <wp:extent cx="5013960" cy="675640"/>
              <wp:effectExtent l="1270" t="0" r="4445"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7DC5" w14:textId="77777777" w:rsidR="00126C92" w:rsidRPr="00126C92" w:rsidRDefault="00126C92" w:rsidP="00FA099F">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6" w14:textId="77777777" w:rsidR="00126C92" w:rsidRPr="00126C92" w:rsidRDefault="00126C92"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005E6B45">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FA7DC2" id="_x0000_t202" coordsize="21600,21600" o:spt="202" path="m,l,21600r21600,l21600,xe">
              <v:stroke joinstyle="miter"/>
              <v:path gradientshapeok="t" o:connecttype="rect"/>
            </v:shapetype>
            <v:shape id="Zone de texte 3" o:spid="_x0000_s1026" type="#_x0000_t202" style="position:absolute;left:0;text-align:left;margin-left:6.85pt;margin-top:773pt;width:394.8pt;height:53.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" stroked="f">
              <v:textbox>
                <w:txbxContent>
                  <w:p w14:paraId="08FA7DC5" w14:textId="77777777" w:rsidR="00126C92" w:rsidRPr="00126C92" w:rsidRDefault="00126C92" w:rsidP="00FA099F">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6" w14:textId="77777777" w:rsidR="00126C92" w:rsidRPr="00126C92" w:rsidRDefault="00126C92"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005E6B45">
                      <w:rPr>
                        <w:color w:val="EC0308"/>
                      </w:rPr>
                      <w:t xml:space="preserve">• </w:t>
                    </w:r>
                    <w:r w:rsidRPr="00126C92">
                      <w:t>enabel.be</w:t>
                    </w:r>
                  </w:p>
                </w:txbxContent>
              </v:textbox>
              <w10:wrap anchorx="margin" anchory="page"/>
            </v:shape>
          </w:pict>
        </mc:Fallback>
      </mc:AlternateContent>
    </w:r>
    <w:r w:rsidR="00B82149">
      <w:fldChar w:fldCharType="begin"/>
    </w:r>
    <w:r w:rsidR="00B82149">
      <w:instrText>PAGE   \* MERGEFORMAT</w:instrText>
    </w:r>
    <w:r w:rsidR="00B82149">
      <w:fldChar w:fldCharType="separate"/>
    </w:r>
    <w:r w:rsidR="00223793">
      <w:rPr>
        <w:noProof/>
      </w:rPr>
      <w:t>2</w:t>
    </w:r>
    <w:r w:rsidR="00B82149">
      <w:fldChar w:fldCharType="end"/>
    </w:r>
  </w:p>
  <w:p w14:paraId="08FA7DBD" w14:textId="77777777" w:rsidR="00B82149" w:rsidRDefault="005E6B45" w:rsidP="005E6B45">
    <w:pPr>
      <w:pStyle w:val="Pieddepage"/>
      <w:tabs>
        <w:tab w:val="clear" w:pos="4536"/>
        <w:tab w:val="clear" w:pos="9072"/>
        <w:tab w:val="left" w:pos="532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7DBF" w14:textId="4FD50E42" w:rsidR="004A0298" w:rsidRDefault="006B1B00">
    <w:pPr>
      <w:pStyle w:val="Pieddepage"/>
      <w:jc w:val="right"/>
    </w:pPr>
    <w:r>
      <w:rPr>
        <w:noProof/>
        <w:lang w:val="fr-BE" w:eastAsia="fr-BE"/>
      </w:rPr>
      <mc:AlternateContent>
        <mc:Choice Requires="wps">
          <w:drawing>
            <wp:anchor distT="45720" distB="45720" distL="114300" distR="114300" simplePos="0" relativeHeight="251659264" behindDoc="1" locked="0" layoutInCell="1" allowOverlap="1" wp14:anchorId="08FA7DC4" wp14:editId="1E842D92">
              <wp:simplePos x="0" y="0"/>
              <wp:positionH relativeFrom="margin">
                <wp:posOffset>86995</wp:posOffset>
              </wp:positionH>
              <wp:positionV relativeFrom="page">
                <wp:posOffset>9814560</wp:posOffset>
              </wp:positionV>
              <wp:extent cx="5052060" cy="670560"/>
              <wp:effectExtent l="1270" t="3810" r="4445" b="1905"/>
              <wp:wrapNone/>
              <wp:docPr id="1"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670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A7DC7" w14:textId="77777777" w:rsidR="00FA099F" w:rsidRPr="00126C92" w:rsidRDefault="00FA099F" w:rsidP="00FA099F">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8" w14:textId="77777777" w:rsidR="00FA099F" w:rsidRPr="00126C92" w:rsidRDefault="00FA099F"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8FA7DC4" id="_x0000_t202" coordsize="21600,21600" o:spt="202" path="m,l,21600r21600,l21600,xe">
              <v:stroke joinstyle="miter"/>
              <v:path gradientshapeok="t" o:connecttype="rect"/>
            </v:shapetype>
            <v:shape id="Zone de texte 310" o:spid="_x0000_s1027" type="#_x0000_t202" style="position:absolute;left:0;text-align:left;margin-left:6.85pt;margin-top:772.8pt;width:397.8pt;height:52.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" stroked="f">
              <v:textbox>
                <w:txbxContent>
                  <w:p w14:paraId="08FA7DC7" w14:textId="77777777" w:rsidR="00FA099F" w:rsidRPr="00126C92" w:rsidRDefault="00FA099F" w:rsidP="00FA099F">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08FA7DC8" w14:textId="77777777" w:rsidR="00FA099F" w:rsidRPr="00126C92" w:rsidRDefault="00FA099F" w:rsidP="00FA099F">
                    <w:pPr>
                      <w:pStyle w:val="Basdepage"/>
                    </w:pPr>
                    <w:r w:rsidRPr="00126C92">
                      <w:t xml:space="preserve">Rue Haute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4A0298">
      <w:fldChar w:fldCharType="begin"/>
    </w:r>
    <w:r w:rsidR="004A0298">
      <w:instrText>PAGE   \* MERGEFORMAT</w:instrText>
    </w:r>
    <w:r w:rsidR="004A0298">
      <w:fldChar w:fldCharType="separate"/>
    </w:r>
    <w:r w:rsidR="00223793">
      <w:rPr>
        <w:noProof/>
      </w:rPr>
      <w:t>1</w:t>
    </w:r>
    <w:r w:rsidR="004A0298">
      <w:fldChar w:fldCharType="end"/>
    </w:r>
  </w:p>
  <w:p w14:paraId="08FA7DC0" w14:textId="77777777" w:rsidR="000900CC" w:rsidRDefault="000900CC" w:rsidP="00742D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14A9" w14:textId="77777777" w:rsidR="00E134E7" w:rsidRDefault="00E134E7" w:rsidP="00742DDE">
      <w:r>
        <w:separator/>
      </w:r>
    </w:p>
  </w:footnote>
  <w:footnote w:type="continuationSeparator" w:id="0">
    <w:p w14:paraId="74CAC7C6" w14:textId="77777777" w:rsidR="00E134E7" w:rsidRDefault="00E134E7" w:rsidP="0074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7DBB" w14:textId="620E0634" w:rsidR="00B82149" w:rsidRDefault="006B1B00" w:rsidP="00742DDE">
    <w:pPr>
      <w:pStyle w:val="En-tte"/>
    </w:pPr>
    <w:r>
      <w:rPr>
        <w:noProof/>
        <w:lang w:val="fr-BE" w:eastAsia="fr-BE"/>
      </w:rPr>
      <w:drawing>
        <wp:anchor distT="0" distB="0" distL="114300" distR="114300" simplePos="0" relativeHeight="251657216" behindDoc="1" locked="0" layoutInCell="1" allowOverlap="1" wp14:anchorId="08FA7DC1" wp14:editId="0F238E12">
          <wp:simplePos x="0" y="0"/>
          <wp:positionH relativeFrom="page">
            <wp:posOffset>13970</wp:posOffset>
          </wp:positionH>
          <wp:positionV relativeFrom="paragraph">
            <wp:posOffset>-437515</wp:posOffset>
          </wp:positionV>
          <wp:extent cx="7533005" cy="10655300"/>
          <wp:effectExtent l="0" t="0" r="0" b="0"/>
          <wp:wrapNone/>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06553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7DBE" w14:textId="2E30FE53" w:rsidR="00B82149" w:rsidRDefault="006B1B00" w:rsidP="00742DDE">
    <w:pPr>
      <w:pStyle w:val="En-tte"/>
    </w:pPr>
    <w:r>
      <w:rPr>
        <w:noProof/>
        <w:lang w:val="fr-BE" w:eastAsia="fr-BE"/>
      </w:rPr>
      <w:drawing>
        <wp:anchor distT="0" distB="0" distL="114300" distR="114300" simplePos="0" relativeHeight="251656192" behindDoc="1" locked="0" layoutInCell="1" allowOverlap="1" wp14:anchorId="08FA7DC3" wp14:editId="1BC9F7B8">
          <wp:simplePos x="0" y="0"/>
          <wp:positionH relativeFrom="page">
            <wp:posOffset>0</wp:posOffset>
          </wp:positionH>
          <wp:positionV relativeFrom="page">
            <wp:posOffset>6350</wp:posOffset>
          </wp:positionV>
          <wp:extent cx="7541260" cy="10678795"/>
          <wp:effectExtent l="0" t="0" r="2540" b="8255"/>
          <wp:wrapNone/>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0678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3592"/>
      </v:shape>
    </w:pict>
  </w:numPicBullet>
  <w:abstractNum w:abstractNumId="0" w15:restartNumberingAfterBreak="0">
    <w:nsid w:val="00CD6E38"/>
    <w:multiLevelType w:val="multilevel"/>
    <w:tmpl w:val="587C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F2DB4"/>
    <w:multiLevelType w:val="hybridMultilevel"/>
    <w:tmpl w:val="1A5EF3D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E205C2"/>
    <w:multiLevelType w:val="multilevel"/>
    <w:tmpl w:val="17A8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2964D0"/>
    <w:multiLevelType w:val="hybridMultilevel"/>
    <w:tmpl w:val="A22E2D72"/>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3B109A"/>
    <w:multiLevelType w:val="multilevel"/>
    <w:tmpl w:val="0BDA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2C4F4C"/>
    <w:multiLevelType w:val="multilevel"/>
    <w:tmpl w:val="B4860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EC4F1E"/>
    <w:multiLevelType w:val="hybridMultilevel"/>
    <w:tmpl w:val="0944D8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D170FB"/>
    <w:multiLevelType w:val="multilevel"/>
    <w:tmpl w:val="2B98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195A09"/>
    <w:multiLevelType w:val="multilevel"/>
    <w:tmpl w:val="C5445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FF3CF0"/>
    <w:multiLevelType w:val="hybridMultilevel"/>
    <w:tmpl w:val="1B04B3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4E33E8"/>
    <w:multiLevelType w:val="multilevel"/>
    <w:tmpl w:val="2E84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A25F8"/>
    <w:multiLevelType w:val="multilevel"/>
    <w:tmpl w:val="B7640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DA0EE4"/>
    <w:multiLevelType w:val="hybridMultilevel"/>
    <w:tmpl w:val="871CBE4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957154A"/>
    <w:multiLevelType w:val="multilevel"/>
    <w:tmpl w:val="E8E8C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82CA3"/>
    <w:multiLevelType w:val="multilevel"/>
    <w:tmpl w:val="45786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C41F98"/>
    <w:multiLevelType w:val="multilevel"/>
    <w:tmpl w:val="6BEE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1"/>
  </w:num>
  <w:num w:numId="4">
    <w:abstractNumId w:val="2"/>
  </w:num>
  <w:num w:numId="5">
    <w:abstractNumId w:val="10"/>
  </w:num>
  <w:num w:numId="6">
    <w:abstractNumId w:val="4"/>
  </w:num>
  <w:num w:numId="7">
    <w:abstractNumId w:val="11"/>
  </w:num>
  <w:num w:numId="8">
    <w:abstractNumId w:val="5"/>
  </w:num>
  <w:num w:numId="9">
    <w:abstractNumId w:val="14"/>
  </w:num>
  <w:num w:numId="10">
    <w:abstractNumId w:val="0"/>
  </w:num>
  <w:num w:numId="11">
    <w:abstractNumId w:val="7"/>
  </w:num>
  <w:num w:numId="12">
    <w:abstractNumId w:val="8"/>
  </w:num>
  <w:num w:numId="13">
    <w:abstractNumId w:val="13"/>
  </w:num>
  <w:num w:numId="14">
    <w:abstractNumId w:val="1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CB"/>
    <w:rsid w:val="00000918"/>
    <w:rsid w:val="000238D1"/>
    <w:rsid w:val="000277C2"/>
    <w:rsid w:val="00035FFD"/>
    <w:rsid w:val="00036543"/>
    <w:rsid w:val="000377F4"/>
    <w:rsid w:val="00041A53"/>
    <w:rsid w:val="0006725C"/>
    <w:rsid w:val="000900CC"/>
    <w:rsid w:val="000D7711"/>
    <w:rsid w:val="000F3529"/>
    <w:rsid w:val="0011032D"/>
    <w:rsid w:val="00122201"/>
    <w:rsid w:val="00126C92"/>
    <w:rsid w:val="00151BE6"/>
    <w:rsid w:val="001B533A"/>
    <w:rsid w:val="001B65D3"/>
    <w:rsid w:val="001D3007"/>
    <w:rsid w:val="001E69D7"/>
    <w:rsid w:val="001F324A"/>
    <w:rsid w:val="00223793"/>
    <w:rsid w:val="002417A6"/>
    <w:rsid w:val="00250AE0"/>
    <w:rsid w:val="00277F7E"/>
    <w:rsid w:val="002C581A"/>
    <w:rsid w:val="002C6D99"/>
    <w:rsid w:val="003121C3"/>
    <w:rsid w:val="0032402B"/>
    <w:rsid w:val="00332B83"/>
    <w:rsid w:val="0035139A"/>
    <w:rsid w:val="003702FD"/>
    <w:rsid w:val="00394BB9"/>
    <w:rsid w:val="003C7C7F"/>
    <w:rsid w:val="003F7957"/>
    <w:rsid w:val="0040043D"/>
    <w:rsid w:val="00463C2A"/>
    <w:rsid w:val="0048721A"/>
    <w:rsid w:val="004A0298"/>
    <w:rsid w:val="004A0B51"/>
    <w:rsid w:val="004D404D"/>
    <w:rsid w:val="00516435"/>
    <w:rsid w:val="005346EA"/>
    <w:rsid w:val="005458AE"/>
    <w:rsid w:val="0057628F"/>
    <w:rsid w:val="005A261B"/>
    <w:rsid w:val="005E6B45"/>
    <w:rsid w:val="005F35D1"/>
    <w:rsid w:val="00607F6B"/>
    <w:rsid w:val="006510A2"/>
    <w:rsid w:val="00667FC7"/>
    <w:rsid w:val="00671708"/>
    <w:rsid w:val="00680638"/>
    <w:rsid w:val="00690B4A"/>
    <w:rsid w:val="006B1B00"/>
    <w:rsid w:val="006E6F4D"/>
    <w:rsid w:val="006E7C56"/>
    <w:rsid w:val="006F12BF"/>
    <w:rsid w:val="007101DB"/>
    <w:rsid w:val="0074115A"/>
    <w:rsid w:val="00742DDE"/>
    <w:rsid w:val="00743F94"/>
    <w:rsid w:val="007462E6"/>
    <w:rsid w:val="00750FB1"/>
    <w:rsid w:val="007641D3"/>
    <w:rsid w:val="00796BBD"/>
    <w:rsid w:val="007C42EF"/>
    <w:rsid w:val="007D217B"/>
    <w:rsid w:val="007E6323"/>
    <w:rsid w:val="007F3A59"/>
    <w:rsid w:val="00802170"/>
    <w:rsid w:val="00814C1C"/>
    <w:rsid w:val="008159EB"/>
    <w:rsid w:val="00833B5D"/>
    <w:rsid w:val="008441AE"/>
    <w:rsid w:val="00861202"/>
    <w:rsid w:val="0088740E"/>
    <w:rsid w:val="008901BA"/>
    <w:rsid w:val="008C23B4"/>
    <w:rsid w:val="008C5350"/>
    <w:rsid w:val="008D061C"/>
    <w:rsid w:val="008F099C"/>
    <w:rsid w:val="009060F0"/>
    <w:rsid w:val="0092718A"/>
    <w:rsid w:val="00945ABC"/>
    <w:rsid w:val="00954169"/>
    <w:rsid w:val="00954D7E"/>
    <w:rsid w:val="00957506"/>
    <w:rsid w:val="009629B6"/>
    <w:rsid w:val="009D5685"/>
    <w:rsid w:val="009E116F"/>
    <w:rsid w:val="009F085E"/>
    <w:rsid w:val="00A11F89"/>
    <w:rsid w:val="00A2694E"/>
    <w:rsid w:val="00A704FD"/>
    <w:rsid w:val="00AA2B85"/>
    <w:rsid w:val="00AB54B8"/>
    <w:rsid w:val="00B375C1"/>
    <w:rsid w:val="00B43FBD"/>
    <w:rsid w:val="00B614A8"/>
    <w:rsid w:val="00B67A2D"/>
    <w:rsid w:val="00B82149"/>
    <w:rsid w:val="00BF5CBE"/>
    <w:rsid w:val="00C0192F"/>
    <w:rsid w:val="00C47171"/>
    <w:rsid w:val="00C734B6"/>
    <w:rsid w:val="00CB408A"/>
    <w:rsid w:val="00CD07AC"/>
    <w:rsid w:val="00CD7AF5"/>
    <w:rsid w:val="00CF1431"/>
    <w:rsid w:val="00CF2C24"/>
    <w:rsid w:val="00CF4C93"/>
    <w:rsid w:val="00CF5922"/>
    <w:rsid w:val="00D1359F"/>
    <w:rsid w:val="00D73881"/>
    <w:rsid w:val="00D8326E"/>
    <w:rsid w:val="00E134E7"/>
    <w:rsid w:val="00E3673D"/>
    <w:rsid w:val="00E537DA"/>
    <w:rsid w:val="00E744AD"/>
    <w:rsid w:val="00E8241A"/>
    <w:rsid w:val="00EA58CB"/>
    <w:rsid w:val="00EB6E49"/>
    <w:rsid w:val="00EC1761"/>
    <w:rsid w:val="00EC3839"/>
    <w:rsid w:val="00F02807"/>
    <w:rsid w:val="00F03CBB"/>
    <w:rsid w:val="00F20FEB"/>
    <w:rsid w:val="00F407C3"/>
    <w:rsid w:val="00F40FA6"/>
    <w:rsid w:val="00F6081D"/>
    <w:rsid w:val="00FA099F"/>
    <w:rsid w:val="00FA1094"/>
    <w:rsid w:val="00FA4558"/>
    <w:rsid w:val="00FB2E96"/>
    <w:rsid w:val="00FD79D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A7D88"/>
  <w15:docId w15:val="{520129D8-3C2C-470F-875C-8706ADFC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B45"/>
    <w:pPr>
      <w:spacing w:line="259" w:lineRule="auto"/>
    </w:pPr>
    <w:rPr>
      <w:rFonts w:ascii="Georgia" w:hAnsi="Georgia"/>
      <w:color w:val="585756"/>
      <w:lang w:val="fr-FR" w:eastAsia="en-US"/>
    </w:rPr>
  </w:style>
  <w:style w:type="paragraph" w:styleId="Titre1">
    <w:name w:val="heading 1"/>
    <w:basedOn w:val="Normal"/>
    <w:next w:val="Normal"/>
    <w:link w:val="Titre1Car"/>
    <w:uiPriority w:val="9"/>
    <w:qFormat/>
    <w:rsid w:val="00742DDE"/>
    <w:pPr>
      <w:keepNext/>
      <w:keepLines/>
      <w:spacing w:before="240"/>
      <w:outlineLvl w:val="0"/>
    </w:pPr>
    <w:rPr>
      <w:rFonts w:ascii="Calibri" w:eastAsia="Times New Roman" w:hAnsi="Calibri"/>
      <w:b/>
      <w:sz w:val="24"/>
      <w:szCs w:val="24"/>
    </w:rPr>
  </w:style>
  <w:style w:type="paragraph" w:styleId="Titre2">
    <w:name w:val="heading 2"/>
    <w:basedOn w:val="Normal"/>
    <w:next w:val="Normal"/>
    <w:link w:val="Titre2Car"/>
    <w:uiPriority w:val="9"/>
    <w:unhideWhenUsed/>
    <w:qFormat/>
    <w:rsid w:val="00742DDE"/>
    <w:pPr>
      <w:spacing w:before="120" w:line="276" w:lineRule="auto"/>
      <w:ind w:firstLine="709"/>
      <w:outlineLvl w:val="1"/>
    </w:pPr>
    <w:rPr>
      <w:rFonts w:ascii="Calibri" w:hAnsi="Calibri"/>
      <w:b/>
      <w:sz w:val="22"/>
      <w:szCs w:val="21"/>
    </w:rPr>
  </w:style>
  <w:style w:type="paragraph" w:styleId="Titre3">
    <w:name w:val="heading 3"/>
    <w:basedOn w:val="Normal"/>
    <w:next w:val="Normal"/>
    <w:link w:val="Titre3Car"/>
    <w:uiPriority w:val="9"/>
    <w:unhideWhenUsed/>
    <w:qFormat/>
    <w:rsid w:val="0074115A"/>
    <w:pPr>
      <w:keepNext/>
      <w:keepLines/>
      <w:spacing w:before="40"/>
      <w:outlineLvl w:val="2"/>
    </w:pPr>
    <w:rPr>
      <w:rFonts w:ascii="Calibri Light" w:eastAsia="Times New Roman" w:hAnsi="Calibri Light"/>
      <w:sz w:val="24"/>
      <w:szCs w:val="24"/>
    </w:rPr>
  </w:style>
  <w:style w:type="paragraph" w:styleId="Titre4">
    <w:name w:val="heading 4"/>
    <w:basedOn w:val="Normal"/>
    <w:next w:val="Normal"/>
    <w:link w:val="Titre4Car"/>
    <w:uiPriority w:val="9"/>
    <w:unhideWhenUsed/>
    <w:qFormat/>
    <w:rsid w:val="0074115A"/>
    <w:pPr>
      <w:keepNext/>
      <w:keepLines/>
      <w:spacing w:before="40"/>
      <w:outlineLvl w:val="3"/>
    </w:pPr>
    <w:rPr>
      <w:rFonts w:ascii="Calibri" w:eastAsia="Times New Roman" w:hAnsi="Calibr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00CC"/>
    <w:pPr>
      <w:tabs>
        <w:tab w:val="center" w:pos="4536"/>
        <w:tab w:val="right" w:pos="9072"/>
      </w:tabs>
      <w:spacing w:line="240" w:lineRule="auto"/>
    </w:pPr>
  </w:style>
  <w:style w:type="character" w:customStyle="1" w:styleId="En-tteCar">
    <w:name w:val="En-tête Car"/>
    <w:basedOn w:val="Policepardfaut"/>
    <w:link w:val="En-tte"/>
    <w:uiPriority w:val="99"/>
    <w:rsid w:val="000900CC"/>
  </w:style>
  <w:style w:type="paragraph" w:styleId="Pieddepage">
    <w:name w:val="footer"/>
    <w:basedOn w:val="Normal"/>
    <w:link w:val="PieddepageCar"/>
    <w:uiPriority w:val="99"/>
    <w:unhideWhenUsed/>
    <w:rsid w:val="000900CC"/>
    <w:pPr>
      <w:tabs>
        <w:tab w:val="center" w:pos="4536"/>
        <w:tab w:val="right" w:pos="9072"/>
      </w:tabs>
      <w:spacing w:line="240" w:lineRule="auto"/>
    </w:pPr>
  </w:style>
  <w:style w:type="character" w:customStyle="1" w:styleId="PieddepageCar">
    <w:name w:val="Pied de page Car"/>
    <w:basedOn w:val="Policepardfaut"/>
    <w:link w:val="Pieddepage"/>
    <w:uiPriority w:val="99"/>
    <w:rsid w:val="000900CC"/>
  </w:style>
  <w:style w:type="table" w:styleId="Grilledutableau">
    <w:name w:val="Table Grid"/>
    <w:basedOn w:val="Tableau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3F7957"/>
    <w:rPr>
      <w:color w:val="808080"/>
    </w:rPr>
  </w:style>
  <w:style w:type="character" w:customStyle="1" w:styleId="Titre1Car">
    <w:name w:val="Titre 1 Car"/>
    <w:link w:val="Titre1"/>
    <w:uiPriority w:val="9"/>
    <w:rsid w:val="00742DDE"/>
    <w:rPr>
      <w:rFonts w:ascii="Calibri" w:eastAsia="Times New Roman" w:hAnsi="Calibri" w:cs="Times New Roman"/>
      <w:b/>
      <w:color w:val="404040"/>
      <w:sz w:val="24"/>
      <w:szCs w:val="24"/>
      <w:lang w:val="fr-FR"/>
    </w:rPr>
  </w:style>
  <w:style w:type="paragraph" w:customStyle="1" w:styleId="Adresse">
    <w:name w:val="Adresse"/>
    <w:basedOn w:val="Titre1"/>
    <w:link w:val="AdresseCar"/>
    <w:qFormat/>
    <w:rsid w:val="003C7C7F"/>
    <w:pPr>
      <w:spacing w:before="0" w:line="240" w:lineRule="auto"/>
    </w:pPr>
    <w:rPr>
      <w:b w:val="0"/>
      <w:sz w:val="18"/>
    </w:rPr>
  </w:style>
  <w:style w:type="paragraph" w:customStyle="1" w:styleId="Rfrences">
    <w:name w:val="Références"/>
    <w:basedOn w:val="Adresse"/>
    <w:link w:val="RfrencesCar"/>
    <w:qFormat/>
    <w:rsid w:val="00126C92"/>
    <w:pPr>
      <w:spacing w:line="276" w:lineRule="auto"/>
    </w:pPr>
    <w:rPr>
      <w:color w:val="262626"/>
      <w:sz w:val="20"/>
    </w:rPr>
  </w:style>
  <w:style w:type="character" w:customStyle="1" w:styleId="AdresseCar">
    <w:name w:val="Adresse Car"/>
    <w:link w:val="Adresse"/>
    <w:rsid w:val="003C7C7F"/>
    <w:rPr>
      <w:rFonts w:eastAsia="Times New Roman" w:cs="Times New Roman"/>
      <w:color w:val="585756"/>
      <w:sz w:val="18"/>
      <w:szCs w:val="24"/>
      <w:lang w:val="fr-FR" w:eastAsia="en-US"/>
    </w:rPr>
  </w:style>
  <w:style w:type="character" w:customStyle="1" w:styleId="RfrencesCar">
    <w:name w:val="Références Car"/>
    <w:link w:val="Rfrences"/>
    <w:rsid w:val="00126C92"/>
    <w:rPr>
      <w:rFonts w:ascii="Calibri" w:eastAsia="Times New Roman" w:hAnsi="Calibri" w:cs="Times New Roman"/>
      <w:b w:val="0"/>
      <w:color w:val="262626"/>
      <w:sz w:val="20"/>
      <w:szCs w:val="24"/>
      <w:lang w:val="fr-FR"/>
    </w:rPr>
  </w:style>
  <w:style w:type="character" w:customStyle="1" w:styleId="Titre2Car">
    <w:name w:val="Titre 2 Car"/>
    <w:link w:val="Titre2"/>
    <w:uiPriority w:val="9"/>
    <w:rsid w:val="00742DDE"/>
    <w:rPr>
      <w:rFonts w:ascii="Calibri" w:hAnsi="Calibri"/>
      <w:b/>
      <w:color w:val="404040"/>
      <w:szCs w:val="21"/>
      <w:lang w:val="fr-FR"/>
    </w:rPr>
  </w:style>
  <w:style w:type="paragraph" w:styleId="Textedebulles">
    <w:name w:val="Balloon Text"/>
    <w:basedOn w:val="Normal"/>
    <w:link w:val="TextedebullesCar"/>
    <w:uiPriority w:val="99"/>
    <w:semiHidden/>
    <w:unhideWhenUsed/>
    <w:rsid w:val="005F35D1"/>
    <w:pPr>
      <w:spacing w:line="240" w:lineRule="auto"/>
    </w:pPr>
    <w:rPr>
      <w:rFonts w:ascii="Segoe UI" w:hAnsi="Segoe UI" w:cs="Segoe UI"/>
      <w:sz w:val="18"/>
      <w:szCs w:val="18"/>
    </w:rPr>
  </w:style>
  <w:style w:type="character" w:customStyle="1" w:styleId="TextedebullesCar">
    <w:name w:val="Texte de bulles Car"/>
    <w:link w:val="Textedebulles"/>
    <w:uiPriority w:val="99"/>
    <w:semiHidden/>
    <w:rsid w:val="005F35D1"/>
    <w:rPr>
      <w:rFonts w:ascii="Segoe UI" w:hAnsi="Segoe UI" w:cs="Segoe UI"/>
      <w:color w:val="404040"/>
      <w:sz w:val="18"/>
      <w:szCs w:val="18"/>
    </w:rPr>
  </w:style>
  <w:style w:type="paragraph" w:customStyle="1" w:styleId="Basdepage">
    <w:name w:val="Bas de page"/>
    <w:basedOn w:val="Rfrences"/>
    <w:link w:val="BasdepageCar"/>
    <w:qFormat/>
    <w:rsid w:val="00FA099F"/>
    <w:rPr>
      <w:sz w:val="18"/>
    </w:rPr>
  </w:style>
  <w:style w:type="character" w:customStyle="1" w:styleId="BasdepageCar">
    <w:name w:val="Bas de page Car"/>
    <w:link w:val="Basdepage"/>
    <w:rsid w:val="00FA099F"/>
    <w:rPr>
      <w:rFonts w:ascii="Calibri" w:eastAsia="Times New Roman" w:hAnsi="Calibri" w:cs="Times New Roman"/>
      <w:b w:val="0"/>
      <w:color w:val="262626"/>
      <w:sz w:val="18"/>
      <w:szCs w:val="24"/>
      <w:lang w:val="fr-FR"/>
    </w:rPr>
  </w:style>
  <w:style w:type="character" w:customStyle="1" w:styleId="Titre3Car">
    <w:name w:val="Titre 3 Car"/>
    <w:link w:val="Titre3"/>
    <w:uiPriority w:val="9"/>
    <w:rsid w:val="0074115A"/>
    <w:rPr>
      <w:rFonts w:ascii="Calibri Light" w:eastAsia="Times New Roman" w:hAnsi="Calibri Light" w:cs="Times New Roman"/>
      <w:color w:val="585756"/>
      <w:sz w:val="24"/>
      <w:szCs w:val="24"/>
      <w:lang w:val="fr-FR"/>
    </w:rPr>
  </w:style>
  <w:style w:type="character" w:customStyle="1" w:styleId="Titre4Car">
    <w:name w:val="Titre 4 Car"/>
    <w:link w:val="Titre4"/>
    <w:uiPriority w:val="9"/>
    <w:rsid w:val="0074115A"/>
    <w:rPr>
      <w:rFonts w:ascii="Calibri" w:eastAsia="Times New Roman" w:hAnsi="Calibri" w:cs="Times New Roman"/>
      <w:i/>
      <w:iCs/>
      <w:color w:val="585756"/>
      <w:sz w:val="20"/>
      <w:szCs w:val="20"/>
      <w:lang w:val="fr-FR"/>
    </w:rPr>
  </w:style>
  <w:style w:type="paragraph" w:customStyle="1" w:styleId="CTBTitre">
    <w:name w:val="CTB_Titre"/>
    <w:basedOn w:val="Normal"/>
    <w:rsid w:val="008C5350"/>
    <w:pPr>
      <w:widowControl w:val="0"/>
      <w:suppressAutoHyphens/>
      <w:spacing w:line="240" w:lineRule="auto"/>
    </w:pPr>
    <w:rPr>
      <w:rFonts w:ascii="Arial" w:eastAsia="Arial Unicode MS" w:hAnsi="Arial" w:cs="Tahoma"/>
      <w:b/>
      <w:caps/>
      <w:color w:val="50B848"/>
      <w:kern w:val="44"/>
      <w:sz w:val="44"/>
      <w:szCs w:val="24"/>
    </w:rPr>
  </w:style>
  <w:style w:type="paragraph" w:customStyle="1" w:styleId="CTBSoustitre">
    <w:name w:val="CTB_Sous titre"/>
    <w:basedOn w:val="Normal"/>
    <w:rsid w:val="008C5350"/>
    <w:pPr>
      <w:widowControl w:val="0"/>
      <w:suppressAutoHyphens/>
      <w:spacing w:line="240" w:lineRule="auto"/>
    </w:pPr>
    <w:rPr>
      <w:rFonts w:ascii="Arial" w:eastAsia="Arial Unicode MS" w:hAnsi="Arial" w:cs="Tahoma"/>
      <w:b/>
      <w:caps/>
      <w:color w:val="50B848"/>
      <w:kern w:val="1"/>
      <w:sz w:val="32"/>
      <w:szCs w:val="24"/>
    </w:rPr>
  </w:style>
  <w:style w:type="paragraph" w:customStyle="1" w:styleId="CTBCorpsdutexte">
    <w:name w:val="CTB_Corps du texte"/>
    <w:basedOn w:val="Normal"/>
    <w:rsid w:val="008C5350"/>
    <w:pPr>
      <w:widowControl w:val="0"/>
      <w:suppressAutoHyphens/>
      <w:spacing w:line="288" w:lineRule="auto"/>
      <w:jc w:val="both"/>
    </w:pPr>
    <w:rPr>
      <w:rFonts w:ascii="Arial" w:eastAsia="Arial Unicode MS" w:hAnsi="Arial" w:cs="Tahoma"/>
      <w:color w:val="auto"/>
      <w:kern w:val="18"/>
      <w:szCs w:val="24"/>
    </w:rPr>
  </w:style>
  <w:style w:type="character" w:styleId="Marquedecommentaire">
    <w:name w:val="annotation reference"/>
    <w:uiPriority w:val="99"/>
    <w:semiHidden/>
    <w:unhideWhenUsed/>
    <w:rsid w:val="008C5350"/>
    <w:rPr>
      <w:sz w:val="16"/>
      <w:szCs w:val="16"/>
    </w:rPr>
  </w:style>
  <w:style w:type="paragraph" w:styleId="Commentaire">
    <w:name w:val="annotation text"/>
    <w:basedOn w:val="Normal"/>
    <w:link w:val="CommentaireCar"/>
    <w:uiPriority w:val="99"/>
    <w:semiHidden/>
    <w:unhideWhenUsed/>
    <w:rsid w:val="008C5350"/>
    <w:pPr>
      <w:widowControl w:val="0"/>
      <w:suppressAutoHyphens/>
      <w:spacing w:line="240" w:lineRule="auto"/>
    </w:pPr>
    <w:rPr>
      <w:rFonts w:ascii="Arial" w:eastAsia="Arial Unicode MS" w:hAnsi="Arial" w:cs="Tahoma"/>
      <w:color w:val="auto"/>
      <w:kern w:val="1"/>
    </w:rPr>
  </w:style>
  <w:style w:type="character" w:customStyle="1" w:styleId="CommentaireCar">
    <w:name w:val="Commentaire Car"/>
    <w:link w:val="Commentaire"/>
    <w:uiPriority w:val="99"/>
    <w:semiHidden/>
    <w:rsid w:val="008C5350"/>
    <w:rPr>
      <w:rFonts w:ascii="Arial" w:eastAsia="Arial Unicode MS" w:hAnsi="Arial" w:cs="Tahoma"/>
      <w:kern w:val="1"/>
      <w:lang w:val="fr-FR"/>
    </w:rPr>
  </w:style>
  <w:style w:type="paragraph" w:customStyle="1" w:styleId="Contact">
    <w:name w:val="Contact"/>
    <w:basedOn w:val="Normal"/>
    <w:next w:val="CTBCorpsContact"/>
    <w:rsid w:val="00E8241A"/>
    <w:pPr>
      <w:widowControl w:val="0"/>
      <w:suppressAutoHyphens/>
      <w:spacing w:line="240" w:lineRule="auto"/>
    </w:pPr>
    <w:rPr>
      <w:rFonts w:ascii="Arial" w:eastAsia="Arial Unicode MS" w:hAnsi="Arial" w:cs="Tahoma"/>
      <w:b/>
      <w:i/>
      <w:color w:val="auto"/>
      <w:kern w:val="1"/>
      <w:sz w:val="14"/>
      <w:szCs w:val="24"/>
    </w:rPr>
  </w:style>
  <w:style w:type="paragraph" w:customStyle="1" w:styleId="CTBCorpsContact">
    <w:name w:val="CTB_Corps Contact"/>
    <w:basedOn w:val="Contact"/>
    <w:next w:val="Corpsdelettre"/>
    <w:rsid w:val="00E8241A"/>
    <w:pPr>
      <w:spacing w:before="57"/>
    </w:pPr>
  </w:style>
  <w:style w:type="paragraph" w:customStyle="1" w:styleId="Corpsdelettre">
    <w:name w:val="Corps de lettre"/>
    <w:basedOn w:val="Normal"/>
    <w:rsid w:val="00E8241A"/>
    <w:pPr>
      <w:widowControl w:val="0"/>
      <w:suppressAutoHyphens/>
      <w:spacing w:after="68" w:line="240" w:lineRule="auto"/>
      <w:jc w:val="both"/>
    </w:pPr>
    <w:rPr>
      <w:rFonts w:ascii="Arial" w:eastAsia="Arial Unicode MS" w:hAnsi="Arial" w:cs="Tahoma"/>
      <w:color w:val="auto"/>
      <w:kern w:val="1"/>
      <w:sz w:val="18"/>
      <w:szCs w:val="24"/>
    </w:rPr>
  </w:style>
  <w:style w:type="paragraph" w:styleId="Signature">
    <w:name w:val="Signature"/>
    <w:basedOn w:val="Normal"/>
    <w:link w:val="SignatureCar"/>
    <w:semiHidden/>
    <w:rsid w:val="00E8241A"/>
    <w:pPr>
      <w:widowControl w:val="0"/>
      <w:suppressLineNumbers/>
      <w:suppressAutoHyphens/>
      <w:spacing w:before="283" w:line="240" w:lineRule="auto"/>
    </w:pPr>
    <w:rPr>
      <w:rFonts w:ascii="Arial" w:eastAsia="Arial Unicode MS" w:hAnsi="Arial" w:cs="Tahoma"/>
      <w:b/>
      <w:color w:val="auto"/>
      <w:kern w:val="1"/>
      <w:sz w:val="16"/>
      <w:szCs w:val="24"/>
    </w:rPr>
  </w:style>
  <w:style w:type="character" w:customStyle="1" w:styleId="SignatureCar">
    <w:name w:val="Signature Car"/>
    <w:link w:val="Signature"/>
    <w:semiHidden/>
    <w:rsid w:val="00E8241A"/>
    <w:rPr>
      <w:rFonts w:ascii="Arial" w:eastAsia="Arial Unicode MS" w:hAnsi="Arial" w:cs="Tahoma"/>
      <w:b/>
      <w:kern w:val="1"/>
      <w:sz w:val="16"/>
      <w:szCs w:val="24"/>
      <w:lang w:val="fr-FR"/>
    </w:rPr>
  </w:style>
  <w:style w:type="paragraph" w:customStyle="1" w:styleId="Date1">
    <w:name w:val="Date1"/>
    <w:basedOn w:val="Normal"/>
    <w:rsid w:val="00E8241A"/>
    <w:pPr>
      <w:widowControl w:val="0"/>
      <w:suppressAutoHyphens/>
      <w:spacing w:line="240" w:lineRule="auto"/>
    </w:pPr>
    <w:rPr>
      <w:rFonts w:ascii="Arial" w:eastAsia="Arial Unicode MS" w:hAnsi="Arial" w:cs="Tahoma"/>
      <w:b/>
      <w:i/>
      <w:caps/>
      <w:color w:val="auto"/>
      <w:kern w:val="1"/>
      <w:sz w:val="14"/>
      <w:szCs w:val="24"/>
    </w:rPr>
  </w:style>
  <w:style w:type="paragraph" w:styleId="Date">
    <w:name w:val="Date"/>
    <w:basedOn w:val="Normal"/>
    <w:link w:val="DateCar"/>
    <w:semiHidden/>
    <w:rsid w:val="00E8241A"/>
    <w:pPr>
      <w:widowControl w:val="0"/>
      <w:suppressAutoHyphens/>
      <w:spacing w:line="240" w:lineRule="auto"/>
    </w:pPr>
    <w:rPr>
      <w:rFonts w:ascii="Arial" w:eastAsia="Arial Unicode MS" w:hAnsi="Arial" w:cs="Tahoma"/>
      <w:b/>
      <w:i/>
      <w:caps/>
      <w:color w:val="auto"/>
      <w:kern w:val="1"/>
      <w:sz w:val="14"/>
      <w:szCs w:val="24"/>
      <w:lang w:val="es-ES"/>
    </w:rPr>
  </w:style>
  <w:style w:type="character" w:customStyle="1" w:styleId="DateCar">
    <w:name w:val="Date Car"/>
    <w:link w:val="Date"/>
    <w:semiHidden/>
    <w:rsid w:val="00E8241A"/>
    <w:rPr>
      <w:rFonts w:ascii="Arial" w:eastAsia="Arial Unicode MS" w:hAnsi="Arial" w:cs="Tahoma"/>
      <w:b/>
      <w:i/>
      <w:caps/>
      <w:kern w:val="1"/>
      <w:sz w:val="14"/>
      <w:szCs w:val="24"/>
      <w:lang w:val="es-ES"/>
    </w:rPr>
  </w:style>
  <w:style w:type="character" w:styleId="Lienhypertexte">
    <w:name w:val="Hyperlink"/>
    <w:basedOn w:val="Policepardfaut"/>
    <w:uiPriority w:val="99"/>
    <w:unhideWhenUsed/>
    <w:rsid w:val="007C42EF"/>
    <w:rPr>
      <w:color w:val="0563C1" w:themeColor="hyperlink"/>
      <w:u w:val="single"/>
    </w:rPr>
  </w:style>
  <w:style w:type="paragraph" w:customStyle="1" w:styleId="BTCtextCTB">
    <w:name w:val="BTC text CTB"/>
    <w:rsid w:val="00277F7E"/>
    <w:pPr>
      <w:spacing w:before="120" w:after="120"/>
      <w:jc w:val="both"/>
    </w:pPr>
    <w:rPr>
      <w:rFonts w:ascii="Garamond" w:eastAsia="Times New Roman" w:hAnsi="Garamond"/>
      <w:sz w:val="24"/>
      <w:lang w:val="fr-BE" w:eastAsia="en-US"/>
    </w:rPr>
  </w:style>
  <w:style w:type="paragraph" w:styleId="Paragraphedeliste">
    <w:name w:val="List Paragraph"/>
    <w:aliases w:val="Graph &amp; Table tite,Paragraphe à Puce,References,inspringtekst,Numbered list,Paragraphe de liste (sdt),Paragraphe de liste du rapport,List ParagraphCxSpLast,List ParagraphCxSpLastCxSpLast,List ParagraphCxSpLastCxSpLastCxSpLast,séga"/>
    <w:basedOn w:val="Normal"/>
    <w:link w:val="ParagraphedelisteCar"/>
    <w:uiPriority w:val="34"/>
    <w:qFormat/>
    <w:rsid w:val="00954D7E"/>
    <w:pPr>
      <w:spacing w:after="160"/>
      <w:ind w:left="720"/>
      <w:contextualSpacing/>
    </w:pPr>
    <w:rPr>
      <w:rFonts w:asciiTheme="minorHAnsi" w:eastAsiaTheme="minorHAnsi" w:hAnsiTheme="minorHAnsi" w:cstheme="minorBidi"/>
      <w:color w:val="auto"/>
      <w:sz w:val="22"/>
      <w:szCs w:val="22"/>
      <w:lang w:val="fr-BE"/>
    </w:rPr>
  </w:style>
  <w:style w:type="character" w:customStyle="1" w:styleId="ParagraphedelisteCar">
    <w:name w:val="Paragraphe de liste Car"/>
    <w:aliases w:val="Graph &amp; Table tite Car,Paragraphe à Puce Car,References Car,inspringtekst Car,Numbered list Car,Paragraphe de liste (sdt) Car,Paragraphe de liste du rapport Car,List ParagraphCxSpLast Car,List ParagraphCxSpLastCxSpLast Car"/>
    <w:link w:val="Paragraphedeliste"/>
    <w:uiPriority w:val="34"/>
    <w:qFormat/>
    <w:locked/>
    <w:rsid w:val="00954D7E"/>
    <w:rPr>
      <w:rFonts w:asciiTheme="minorHAnsi" w:eastAsiaTheme="minorHAnsi" w:hAnsiTheme="minorHAnsi" w:cstheme="minorBidi"/>
      <w:sz w:val="22"/>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130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r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6WVCMDRAQ7RD-738154572-1897</_dlc_DocId>
    <_dlc_DocIdUrl xmlns="b6df7d5b-c217-44eb-add4-b00859b03a64">
      <Url>https://enabelbe.sharepoint.com/sites/IntranetLogisticsAndProcurement/_layouts/15/DocIdRedir.aspx?ID=6WVCMDRAQ7RD-738154572-1897</Url>
      <Description>6WVCMDRAQ7RD-738154572-1897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53F82-0CCE-4BC0-A18F-8FB6338D6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92034-CEE3-4128-8673-63F1A5B3E9AB}">
  <ds:schemaRefs>
    <ds:schemaRef ds:uri="http://schemas.microsoft.com/sharepoint/events"/>
  </ds:schemaRefs>
</ds:datastoreItem>
</file>

<file path=customXml/itemProps3.xml><?xml version="1.0" encoding="utf-8"?>
<ds:datastoreItem xmlns:ds="http://schemas.openxmlformats.org/officeDocument/2006/customXml" ds:itemID="{6D1D8145-FDDF-44D7-B978-31FE66C074ED}">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4.xml><?xml version="1.0" encoding="utf-8"?>
<ds:datastoreItem xmlns:ds="http://schemas.openxmlformats.org/officeDocument/2006/customXml" ds:itemID="{781D19EE-789E-4723-98D5-3218C79B2F42}">
  <ds:schemaRefs>
    <ds:schemaRef ds:uri="http://schemas.microsoft.com/sharepoint/v3/contenttype/forms"/>
  </ds:schemaRefs>
</ds:datastoreItem>
</file>

<file path=customXml/itemProps5.xml><?xml version="1.0" encoding="utf-8"?>
<ds:datastoreItem xmlns:ds="http://schemas.openxmlformats.org/officeDocument/2006/customXml" ds:itemID="{50D96A4A-8DBE-463F-9CC0-3BCB79A98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 Enabel français</Template>
  <TotalTime>0</TotalTime>
  <Pages>5</Pages>
  <Words>1296</Words>
  <Characters>7129</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NSHIMIRIMANA, Rénovat</cp:lastModifiedBy>
  <cp:revision>2</cp:revision>
  <cp:lastPrinted>2022-03-23T13:10:00Z</cp:lastPrinted>
  <dcterms:created xsi:type="dcterms:W3CDTF">2022-12-15T09:43:00Z</dcterms:created>
  <dcterms:modified xsi:type="dcterms:W3CDTF">2022-12-15T09:43:00Z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722e9bbe-dd4b-40fc-8cbb-694283cae68d</vt:lpwstr>
  </property>
</Properties>
</file>