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24A623D8" w:rsidR="00CF40E1" w:rsidRDefault="00415F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542C5" w:rsidRDefault="006542C5" w:rsidP="004145B4">
                            <w:pPr>
                              <w:pStyle w:val="Titrecouverture"/>
                            </w:pPr>
                            <w:r>
                              <w:t>Cahier Spécial des Charges</w:t>
                            </w:r>
                            <w:r w:rsidRPr="004145B4">
                              <w:t xml:space="preserve"> </w:t>
                            </w:r>
                          </w:p>
                          <w:p w14:paraId="11063250" w14:textId="38DCC920" w:rsidR="006542C5" w:rsidRDefault="006542C5" w:rsidP="004145B4">
                            <w:pPr>
                              <w:pStyle w:val="Titrecouverture"/>
                              <w:rPr>
                                <w:sz w:val="24"/>
                                <w:szCs w:val="24"/>
                              </w:rPr>
                            </w:pPr>
                            <w:r>
                              <w:rPr>
                                <w:sz w:val="24"/>
                                <w:szCs w:val="24"/>
                              </w:rPr>
                              <w:t>Marché</w:t>
                            </w:r>
                            <w:r w:rsidR="00EC100A">
                              <w:rPr>
                                <w:sz w:val="24"/>
                                <w:szCs w:val="24"/>
                              </w:rPr>
                              <w:t xml:space="preserve"> public</w:t>
                            </w:r>
                            <w:r>
                              <w:rPr>
                                <w:sz w:val="24"/>
                                <w:szCs w:val="24"/>
                              </w:rPr>
                              <w:t xml:space="preserve"> de </w:t>
                            </w:r>
                            <w:r w:rsidR="00EC100A">
                              <w:rPr>
                                <w:sz w:val="24"/>
                                <w:szCs w:val="24"/>
                              </w:rPr>
                              <w:t>s</w:t>
                            </w:r>
                            <w:r>
                              <w:rPr>
                                <w:sz w:val="24"/>
                                <w:szCs w:val="24"/>
                              </w:rPr>
                              <w:t xml:space="preserve">ervices </w:t>
                            </w:r>
                            <w:r w:rsidR="00163BCF">
                              <w:rPr>
                                <w:sz w:val="24"/>
                                <w:szCs w:val="24"/>
                              </w:rPr>
                              <w:t>de</w:t>
                            </w:r>
                            <w:r w:rsidR="00B0342D">
                              <w:rPr>
                                <w:sz w:val="24"/>
                                <w:szCs w:val="24"/>
                              </w:rPr>
                              <w:t xml:space="preserve"> placement de personnel auprès des interventions d’Enabel en RDC</w:t>
                            </w:r>
                          </w:p>
                          <w:p w14:paraId="39E60733" w14:textId="5B466205" w:rsidR="006542C5" w:rsidRDefault="006542C5" w:rsidP="004145B4">
                            <w:pPr>
                              <w:pStyle w:val="Titrecouverture"/>
                              <w:rPr>
                                <w:sz w:val="24"/>
                                <w:szCs w:val="24"/>
                              </w:rPr>
                            </w:pPr>
                            <w:r>
                              <w:rPr>
                                <w:sz w:val="24"/>
                                <w:szCs w:val="24"/>
                              </w:rPr>
                              <w:t>Procédure négociée directe avec publicité</w:t>
                            </w:r>
                            <w:r w:rsidR="00C669CC">
                              <w:rPr>
                                <w:sz w:val="24"/>
                                <w:szCs w:val="24"/>
                              </w:rPr>
                              <w:t> : PNDAP</w:t>
                            </w:r>
                          </w:p>
                          <w:p w14:paraId="7E9B05C2" w14:textId="6587BCC0" w:rsidR="006542C5" w:rsidRPr="00E362D3" w:rsidRDefault="006542C5" w:rsidP="004145B4">
                            <w:pPr>
                              <w:pStyle w:val="Titrecouverture"/>
                              <w:rPr>
                                <w:sz w:val="24"/>
                                <w:szCs w:val="24"/>
                              </w:rPr>
                            </w:pPr>
                            <w:r>
                              <w:rPr>
                                <w:sz w:val="24"/>
                                <w:szCs w:val="24"/>
                              </w:rPr>
                              <w:t xml:space="preserve">Numéro du </w:t>
                            </w:r>
                            <w:r w:rsidR="00B0342D">
                              <w:rPr>
                                <w:sz w:val="24"/>
                                <w:szCs w:val="24"/>
                              </w:rPr>
                              <w:t>marché :</w:t>
                            </w:r>
                            <w:r>
                              <w:rPr>
                                <w:sz w:val="24"/>
                                <w:szCs w:val="24"/>
                              </w:rPr>
                              <w:t xml:space="preserve"> </w:t>
                            </w:r>
                            <w:r w:rsidR="008F33B1" w:rsidRPr="00E362D3">
                              <w:rPr>
                                <w:rFonts w:ascii="Georgia" w:hAnsi="Georgia" w:cs="Arial"/>
                                <w:sz w:val="24"/>
                                <w:szCs w:val="24"/>
                              </w:rPr>
                              <w:t>COD2000111</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542C5" w:rsidRDefault="006542C5" w:rsidP="004145B4">
                      <w:pPr>
                        <w:pStyle w:val="Titrecouverture"/>
                      </w:pPr>
                      <w:r>
                        <w:t>Cahier Spécial des Charges</w:t>
                      </w:r>
                      <w:r w:rsidRPr="004145B4">
                        <w:t xml:space="preserve"> </w:t>
                      </w:r>
                    </w:p>
                    <w:p w14:paraId="11063250" w14:textId="38DCC920" w:rsidR="006542C5" w:rsidRDefault="006542C5" w:rsidP="004145B4">
                      <w:pPr>
                        <w:pStyle w:val="Titrecouverture"/>
                        <w:rPr>
                          <w:sz w:val="24"/>
                          <w:szCs w:val="24"/>
                        </w:rPr>
                      </w:pPr>
                      <w:r>
                        <w:rPr>
                          <w:sz w:val="24"/>
                          <w:szCs w:val="24"/>
                        </w:rPr>
                        <w:t>Marché</w:t>
                      </w:r>
                      <w:r w:rsidR="00EC100A">
                        <w:rPr>
                          <w:sz w:val="24"/>
                          <w:szCs w:val="24"/>
                        </w:rPr>
                        <w:t xml:space="preserve"> public</w:t>
                      </w:r>
                      <w:r>
                        <w:rPr>
                          <w:sz w:val="24"/>
                          <w:szCs w:val="24"/>
                        </w:rPr>
                        <w:t xml:space="preserve"> de </w:t>
                      </w:r>
                      <w:r w:rsidR="00EC100A">
                        <w:rPr>
                          <w:sz w:val="24"/>
                          <w:szCs w:val="24"/>
                        </w:rPr>
                        <w:t>s</w:t>
                      </w:r>
                      <w:r>
                        <w:rPr>
                          <w:sz w:val="24"/>
                          <w:szCs w:val="24"/>
                        </w:rPr>
                        <w:t xml:space="preserve">ervices </w:t>
                      </w:r>
                      <w:r w:rsidR="00163BCF">
                        <w:rPr>
                          <w:sz w:val="24"/>
                          <w:szCs w:val="24"/>
                        </w:rPr>
                        <w:t>de</w:t>
                      </w:r>
                      <w:r w:rsidR="00B0342D">
                        <w:rPr>
                          <w:sz w:val="24"/>
                          <w:szCs w:val="24"/>
                        </w:rPr>
                        <w:t xml:space="preserve"> placement de personnel auprès des interventions d’Enabel en RDC</w:t>
                      </w:r>
                    </w:p>
                    <w:p w14:paraId="39E60733" w14:textId="5B466205" w:rsidR="006542C5" w:rsidRDefault="006542C5" w:rsidP="004145B4">
                      <w:pPr>
                        <w:pStyle w:val="Titrecouverture"/>
                        <w:rPr>
                          <w:sz w:val="24"/>
                          <w:szCs w:val="24"/>
                        </w:rPr>
                      </w:pPr>
                      <w:r>
                        <w:rPr>
                          <w:sz w:val="24"/>
                          <w:szCs w:val="24"/>
                        </w:rPr>
                        <w:t>Procédure négociée directe avec publicité</w:t>
                      </w:r>
                      <w:r w:rsidR="00C669CC">
                        <w:rPr>
                          <w:sz w:val="24"/>
                          <w:szCs w:val="24"/>
                        </w:rPr>
                        <w:t> : PNDAP</w:t>
                      </w:r>
                    </w:p>
                    <w:p w14:paraId="7E9B05C2" w14:textId="6587BCC0" w:rsidR="006542C5" w:rsidRPr="00E362D3" w:rsidRDefault="006542C5" w:rsidP="004145B4">
                      <w:pPr>
                        <w:pStyle w:val="Titrecouverture"/>
                        <w:rPr>
                          <w:sz w:val="24"/>
                          <w:szCs w:val="24"/>
                        </w:rPr>
                      </w:pPr>
                      <w:r>
                        <w:rPr>
                          <w:sz w:val="24"/>
                          <w:szCs w:val="24"/>
                        </w:rPr>
                        <w:t xml:space="preserve">Numéro du </w:t>
                      </w:r>
                      <w:r w:rsidR="00B0342D">
                        <w:rPr>
                          <w:sz w:val="24"/>
                          <w:szCs w:val="24"/>
                        </w:rPr>
                        <w:t>marché :</w:t>
                      </w:r>
                      <w:r>
                        <w:rPr>
                          <w:sz w:val="24"/>
                          <w:szCs w:val="24"/>
                        </w:rPr>
                        <w:t xml:space="preserve"> </w:t>
                      </w:r>
                      <w:r w:rsidR="008F33B1" w:rsidRPr="00E362D3">
                        <w:rPr>
                          <w:rFonts w:ascii="Georgia" w:hAnsi="Georgia" w:cs="Arial"/>
                          <w:sz w:val="24"/>
                          <w:szCs w:val="24"/>
                        </w:rPr>
                        <w:t>COD2000111</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D11DE77" w14:textId="3B2B70CA" w:rsidR="009209B0"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28033722" w:history="1">
        <w:r w:rsidR="009209B0" w:rsidRPr="00AB1969">
          <w:rPr>
            <w:rStyle w:val="Lienhypertexte"/>
            <w:noProof/>
          </w:rPr>
          <w:t>1</w:t>
        </w:r>
        <w:r w:rsidR="009209B0">
          <w:rPr>
            <w:rFonts w:asciiTheme="minorHAnsi" w:eastAsiaTheme="minorEastAsia" w:hAnsiTheme="minorHAnsi" w:cstheme="minorBidi"/>
            <w:b w:val="0"/>
            <w:noProof/>
            <w:color w:val="auto"/>
            <w:sz w:val="22"/>
            <w:lang w:val="fr-FR" w:eastAsia="fr-FR"/>
          </w:rPr>
          <w:tab/>
        </w:r>
        <w:r w:rsidR="009209B0" w:rsidRPr="00AB1969">
          <w:rPr>
            <w:rStyle w:val="Lienhypertexte"/>
            <w:noProof/>
          </w:rPr>
          <w:t>Généralités</w:t>
        </w:r>
        <w:r w:rsidR="009209B0">
          <w:rPr>
            <w:noProof/>
            <w:webHidden/>
          </w:rPr>
          <w:tab/>
        </w:r>
        <w:r w:rsidR="009209B0">
          <w:rPr>
            <w:noProof/>
            <w:webHidden/>
          </w:rPr>
          <w:fldChar w:fldCharType="begin"/>
        </w:r>
        <w:r w:rsidR="009209B0">
          <w:rPr>
            <w:noProof/>
            <w:webHidden/>
          </w:rPr>
          <w:instrText xml:space="preserve"> PAGEREF _Toc128033722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41906B40" w14:textId="665EF041"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23" w:history="1">
        <w:r w:rsidR="009209B0" w:rsidRPr="00AB1969">
          <w:rPr>
            <w:rStyle w:val="Lienhypertexte"/>
            <w:noProof/>
          </w:rPr>
          <w:t>1.1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Dérogations aux règles générales d’exécution</w:t>
        </w:r>
        <w:r w:rsidR="009209B0">
          <w:rPr>
            <w:noProof/>
            <w:webHidden/>
          </w:rPr>
          <w:tab/>
        </w:r>
        <w:r w:rsidR="009209B0">
          <w:rPr>
            <w:noProof/>
            <w:webHidden/>
          </w:rPr>
          <w:fldChar w:fldCharType="begin"/>
        </w:r>
        <w:r w:rsidR="009209B0">
          <w:rPr>
            <w:noProof/>
            <w:webHidden/>
          </w:rPr>
          <w:instrText xml:space="preserve"> PAGEREF _Toc128033723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5C6F3EEE" w14:textId="548E7DC7"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24" w:history="1">
        <w:r w:rsidR="009209B0" w:rsidRPr="00AB1969">
          <w:rPr>
            <w:rStyle w:val="Lienhypertexte"/>
            <w:noProof/>
          </w:rPr>
          <w:t>1.2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Pouvoir adjudicateur</w:t>
        </w:r>
        <w:r w:rsidR="009209B0">
          <w:rPr>
            <w:noProof/>
            <w:webHidden/>
          </w:rPr>
          <w:tab/>
        </w:r>
        <w:r w:rsidR="009209B0">
          <w:rPr>
            <w:noProof/>
            <w:webHidden/>
          </w:rPr>
          <w:fldChar w:fldCharType="begin"/>
        </w:r>
        <w:r w:rsidR="009209B0">
          <w:rPr>
            <w:noProof/>
            <w:webHidden/>
          </w:rPr>
          <w:instrText xml:space="preserve"> PAGEREF _Toc128033724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32CE11A5" w14:textId="2901427D"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25" w:history="1">
        <w:r w:rsidR="009209B0" w:rsidRPr="00AB1969">
          <w:rPr>
            <w:rStyle w:val="Lienhypertexte"/>
            <w:noProof/>
          </w:rPr>
          <w:t>1.3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Cadre institutionnel d’Enabel</w:t>
        </w:r>
        <w:r w:rsidR="009209B0">
          <w:rPr>
            <w:noProof/>
            <w:webHidden/>
          </w:rPr>
          <w:tab/>
        </w:r>
        <w:r w:rsidR="009209B0">
          <w:rPr>
            <w:noProof/>
            <w:webHidden/>
          </w:rPr>
          <w:fldChar w:fldCharType="begin"/>
        </w:r>
        <w:r w:rsidR="009209B0">
          <w:rPr>
            <w:noProof/>
            <w:webHidden/>
          </w:rPr>
          <w:instrText xml:space="preserve"> PAGEREF _Toc128033725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2687B0F9" w14:textId="02CEE2A7"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26" w:history="1">
        <w:r w:rsidR="009209B0" w:rsidRPr="00AB1969">
          <w:rPr>
            <w:rStyle w:val="Lienhypertexte"/>
            <w:noProof/>
          </w:rPr>
          <w:t>1.4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Règles régissant le marché</w:t>
        </w:r>
        <w:r w:rsidR="009209B0">
          <w:rPr>
            <w:noProof/>
            <w:webHidden/>
          </w:rPr>
          <w:tab/>
        </w:r>
        <w:r w:rsidR="009209B0">
          <w:rPr>
            <w:noProof/>
            <w:webHidden/>
          </w:rPr>
          <w:fldChar w:fldCharType="begin"/>
        </w:r>
        <w:r w:rsidR="009209B0">
          <w:rPr>
            <w:noProof/>
            <w:webHidden/>
          </w:rPr>
          <w:instrText xml:space="preserve"> PAGEREF _Toc128033726 \h </w:instrText>
        </w:r>
        <w:r w:rsidR="009209B0">
          <w:rPr>
            <w:noProof/>
            <w:webHidden/>
          </w:rPr>
        </w:r>
        <w:r w:rsidR="009209B0">
          <w:rPr>
            <w:noProof/>
            <w:webHidden/>
          </w:rPr>
          <w:fldChar w:fldCharType="separate"/>
        </w:r>
        <w:r w:rsidR="00163BCF">
          <w:rPr>
            <w:noProof/>
            <w:webHidden/>
          </w:rPr>
          <w:t>3</w:t>
        </w:r>
        <w:r w:rsidR="009209B0">
          <w:rPr>
            <w:noProof/>
            <w:webHidden/>
          </w:rPr>
          <w:fldChar w:fldCharType="end"/>
        </w:r>
      </w:hyperlink>
    </w:p>
    <w:p w14:paraId="3E9D059E" w14:textId="1E39BD50"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27" w:history="1">
        <w:r w:rsidR="009209B0" w:rsidRPr="00AB1969">
          <w:rPr>
            <w:rStyle w:val="Lienhypertexte"/>
            <w:noProof/>
          </w:rPr>
          <w:t>1.5</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Définitions</w:t>
        </w:r>
        <w:r w:rsidR="009209B0">
          <w:rPr>
            <w:noProof/>
            <w:webHidden/>
          </w:rPr>
          <w:tab/>
        </w:r>
        <w:r w:rsidR="009209B0">
          <w:rPr>
            <w:noProof/>
            <w:webHidden/>
          </w:rPr>
          <w:fldChar w:fldCharType="begin"/>
        </w:r>
        <w:r w:rsidR="009209B0">
          <w:rPr>
            <w:noProof/>
            <w:webHidden/>
          </w:rPr>
          <w:instrText xml:space="preserve"> PAGEREF _Toc128033727 \h </w:instrText>
        </w:r>
        <w:r w:rsidR="009209B0">
          <w:rPr>
            <w:noProof/>
            <w:webHidden/>
          </w:rPr>
        </w:r>
        <w:r w:rsidR="009209B0">
          <w:rPr>
            <w:noProof/>
            <w:webHidden/>
          </w:rPr>
          <w:fldChar w:fldCharType="separate"/>
        </w:r>
        <w:r w:rsidR="00163BCF">
          <w:rPr>
            <w:noProof/>
            <w:webHidden/>
          </w:rPr>
          <w:t>4</w:t>
        </w:r>
        <w:r w:rsidR="009209B0">
          <w:rPr>
            <w:noProof/>
            <w:webHidden/>
          </w:rPr>
          <w:fldChar w:fldCharType="end"/>
        </w:r>
      </w:hyperlink>
    </w:p>
    <w:p w14:paraId="28ED4AFA" w14:textId="7C20746A"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28" w:history="1">
        <w:r w:rsidR="009209B0" w:rsidRPr="00AB1969">
          <w:rPr>
            <w:rStyle w:val="Lienhypertexte"/>
            <w:noProof/>
          </w:rPr>
          <w:t>1.6</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Confidentialité</w:t>
        </w:r>
        <w:r w:rsidR="009209B0">
          <w:rPr>
            <w:noProof/>
            <w:webHidden/>
          </w:rPr>
          <w:tab/>
        </w:r>
        <w:r w:rsidR="009209B0">
          <w:rPr>
            <w:noProof/>
            <w:webHidden/>
          </w:rPr>
          <w:fldChar w:fldCharType="begin"/>
        </w:r>
        <w:r w:rsidR="009209B0">
          <w:rPr>
            <w:noProof/>
            <w:webHidden/>
          </w:rPr>
          <w:instrText xml:space="preserve"> PAGEREF _Toc128033728 \h </w:instrText>
        </w:r>
        <w:r w:rsidR="009209B0">
          <w:rPr>
            <w:noProof/>
            <w:webHidden/>
          </w:rPr>
        </w:r>
        <w:r w:rsidR="009209B0">
          <w:rPr>
            <w:noProof/>
            <w:webHidden/>
          </w:rPr>
          <w:fldChar w:fldCharType="separate"/>
        </w:r>
        <w:r w:rsidR="00163BCF">
          <w:rPr>
            <w:noProof/>
            <w:webHidden/>
          </w:rPr>
          <w:t>5</w:t>
        </w:r>
        <w:r w:rsidR="009209B0">
          <w:rPr>
            <w:noProof/>
            <w:webHidden/>
          </w:rPr>
          <w:fldChar w:fldCharType="end"/>
        </w:r>
      </w:hyperlink>
    </w:p>
    <w:p w14:paraId="326224B9" w14:textId="3365BBE8" w:rsidR="009209B0" w:rsidRDefault="00000000">
      <w:pPr>
        <w:pStyle w:val="TM3"/>
        <w:rPr>
          <w:rFonts w:asciiTheme="minorHAnsi" w:eastAsiaTheme="minorEastAsia" w:hAnsiTheme="minorHAnsi" w:cstheme="minorBidi"/>
          <w:noProof/>
          <w:color w:val="auto"/>
          <w:sz w:val="22"/>
          <w:lang w:val="fr-FR" w:eastAsia="fr-FR"/>
        </w:rPr>
      </w:pPr>
      <w:hyperlink w:anchor="_Toc128033729" w:history="1">
        <w:r w:rsidR="009209B0" w:rsidRPr="00AB1969">
          <w:rPr>
            <w:rStyle w:val="Lienhypertexte"/>
            <w:noProof/>
            <w:lang w:val="fr-FR"/>
          </w:rPr>
          <w:t>1.6.1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lang w:val="fr-FR"/>
          </w:rPr>
          <w:t>Traitement des données à caractère personnel</w:t>
        </w:r>
        <w:r w:rsidR="009209B0">
          <w:rPr>
            <w:noProof/>
            <w:webHidden/>
          </w:rPr>
          <w:tab/>
        </w:r>
        <w:r w:rsidR="009209B0">
          <w:rPr>
            <w:noProof/>
            <w:webHidden/>
          </w:rPr>
          <w:fldChar w:fldCharType="begin"/>
        </w:r>
        <w:r w:rsidR="009209B0">
          <w:rPr>
            <w:noProof/>
            <w:webHidden/>
          </w:rPr>
          <w:instrText xml:space="preserve"> PAGEREF _Toc128033729 \h </w:instrText>
        </w:r>
        <w:r w:rsidR="009209B0">
          <w:rPr>
            <w:noProof/>
            <w:webHidden/>
          </w:rPr>
        </w:r>
        <w:r w:rsidR="009209B0">
          <w:rPr>
            <w:noProof/>
            <w:webHidden/>
          </w:rPr>
          <w:fldChar w:fldCharType="separate"/>
        </w:r>
        <w:r w:rsidR="00163BCF">
          <w:rPr>
            <w:noProof/>
            <w:webHidden/>
          </w:rPr>
          <w:t>5</w:t>
        </w:r>
        <w:r w:rsidR="009209B0">
          <w:rPr>
            <w:noProof/>
            <w:webHidden/>
          </w:rPr>
          <w:fldChar w:fldCharType="end"/>
        </w:r>
      </w:hyperlink>
    </w:p>
    <w:p w14:paraId="7A27A71E" w14:textId="040EFA7C" w:rsidR="009209B0" w:rsidRDefault="00000000">
      <w:pPr>
        <w:pStyle w:val="TM3"/>
        <w:rPr>
          <w:rFonts w:asciiTheme="minorHAnsi" w:eastAsiaTheme="minorEastAsia" w:hAnsiTheme="minorHAnsi" w:cstheme="minorBidi"/>
          <w:noProof/>
          <w:color w:val="auto"/>
          <w:sz w:val="22"/>
          <w:lang w:val="fr-FR" w:eastAsia="fr-FR"/>
        </w:rPr>
      </w:pPr>
      <w:hyperlink w:anchor="_Toc128033730" w:history="1">
        <w:r w:rsidR="009209B0" w:rsidRPr="00AB1969">
          <w:rPr>
            <w:rStyle w:val="Lienhypertexte"/>
            <w:noProof/>
          </w:rPr>
          <w:t>1.6.2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Confidentialité</w:t>
        </w:r>
        <w:r w:rsidR="009209B0">
          <w:rPr>
            <w:noProof/>
            <w:webHidden/>
          </w:rPr>
          <w:tab/>
        </w:r>
        <w:r w:rsidR="009209B0">
          <w:rPr>
            <w:noProof/>
            <w:webHidden/>
          </w:rPr>
          <w:fldChar w:fldCharType="begin"/>
        </w:r>
        <w:r w:rsidR="009209B0">
          <w:rPr>
            <w:noProof/>
            <w:webHidden/>
          </w:rPr>
          <w:instrText xml:space="preserve"> PAGEREF _Toc128033730 \h </w:instrText>
        </w:r>
        <w:r w:rsidR="009209B0">
          <w:rPr>
            <w:noProof/>
            <w:webHidden/>
          </w:rPr>
        </w:r>
        <w:r w:rsidR="009209B0">
          <w:rPr>
            <w:noProof/>
            <w:webHidden/>
          </w:rPr>
          <w:fldChar w:fldCharType="separate"/>
        </w:r>
        <w:r w:rsidR="00163BCF">
          <w:rPr>
            <w:noProof/>
            <w:webHidden/>
          </w:rPr>
          <w:t>5</w:t>
        </w:r>
        <w:r w:rsidR="009209B0">
          <w:rPr>
            <w:noProof/>
            <w:webHidden/>
          </w:rPr>
          <w:fldChar w:fldCharType="end"/>
        </w:r>
      </w:hyperlink>
    </w:p>
    <w:p w14:paraId="5E4328E6" w14:textId="6068227E"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31" w:history="1">
        <w:r w:rsidR="009209B0" w:rsidRPr="00AB1969">
          <w:rPr>
            <w:rStyle w:val="Lienhypertexte"/>
            <w:noProof/>
          </w:rPr>
          <w:t>1.7</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Clauses déontologiques</w:t>
        </w:r>
        <w:r w:rsidR="009209B0">
          <w:rPr>
            <w:noProof/>
            <w:webHidden/>
          </w:rPr>
          <w:tab/>
        </w:r>
        <w:r w:rsidR="009209B0">
          <w:rPr>
            <w:noProof/>
            <w:webHidden/>
          </w:rPr>
          <w:fldChar w:fldCharType="begin"/>
        </w:r>
        <w:r w:rsidR="009209B0">
          <w:rPr>
            <w:noProof/>
            <w:webHidden/>
          </w:rPr>
          <w:instrText xml:space="preserve"> PAGEREF _Toc128033731 \h </w:instrText>
        </w:r>
        <w:r w:rsidR="009209B0">
          <w:rPr>
            <w:noProof/>
            <w:webHidden/>
          </w:rPr>
        </w:r>
        <w:r w:rsidR="009209B0">
          <w:rPr>
            <w:noProof/>
            <w:webHidden/>
          </w:rPr>
          <w:fldChar w:fldCharType="separate"/>
        </w:r>
        <w:r w:rsidR="00163BCF">
          <w:rPr>
            <w:noProof/>
            <w:webHidden/>
          </w:rPr>
          <w:t>6</w:t>
        </w:r>
        <w:r w:rsidR="009209B0">
          <w:rPr>
            <w:noProof/>
            <w:webHidden/>
          </w:rPr>
          <w:fldChar w:fldCharType="end"/>
        </w:r>
      </w:hyperlink>
    </w:p>
    <w:p w14:paraId="5184FB43" w14:textId="2115627D"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32" w:history="1">
        <w:r w:rsidR="009209B0" w:rsidRPr="00AB1969">
          <w:rPr>
            <w:rStyle w:val="Lienhypertexte"/>
            <w:noProof/>
          </w:rPr>
          <w:t>1.8</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Gestion des plaintes et tribunaux compétents</w:t>
        </w:r>
        <w:r w:rsidR="009209B0">
          <w:rPr>
            <w:noProof/>
            <w:webHidden/>
          </w:rPr>
          <w:tab/>
        </w:r>
        <w:r w:rsidR="009209B0">
          <w:rPr>
            <w:noProof/>
            <w:webHidden/>
          </w:rPr>
          <w:fldChar w:fldCharType="begin"/>
        </w:r>
        <w:r w:rsidR="009209B0">
          <w:rPr>
            <w:noProof/>
            <w:webHidden/>
          </w:rPr>
          <w:instrText xml:space="preserve"> PAGEREF _Toc128033732 \h </w:instrText>
        </w:r>
        <w:r w:rsidR="009209B0">
          <w:rPr>
            <w:noProof/>
            <w:webHidden/>
          </w:rPr>
        </w:r>
        <w:r w:rsidR="009209B0">
          <w:rPr>
            <w:noProof/>
            <w:webHidden/>
          </w:rPr>
          <w:fldChar w:fldCharType="separate"/>
        </w:r>
        <w:r w:rsidR="00163BCF">
          <w:rPr>
            <w:noProof/>
            <w:webHidden/>
          </w:rPr>
          <w:t>6</w:t>
        </w:r>
        <w:r w:rsidR="009209B0">
          <w:rPr>
            <w:noProof/>
            <w:webHidden/>
          </w:rPr>
          <w:fldChar w:fldCharType="end"/>
        </w:r>
      </w:hyperlink>
    </w:p>
    <w:p w14:paraId="75A80EE8" w14:textId="01C11640" w:rsidR="009209B0" w:rsidRDefault="00000000">
      <w:pPr>
        <w:pStyle w:val="TM1"/>
        <w:rPr>
          <w:rFonts w:asciiTheme="minorHAnsi" w:eastAsiaTheme="minorEastAsia" w:hAnsiTheme="minorHAnsi" w:cstheme="minorBidi"/>
          <w:b w:val="0"/>
          <w:noProof/>
          <w:color w:val="auto"/>
          <w:sz w:val="22"/>
          <w:lang w:val="fr-FR" w:eastAsia="fr-FR"/>
        </w:rPr>
      </w:pPr>
      <w:hyperlink w:anchor="_Toc128033733" w:history="1">
        <w:r w:rsidR="009209B0" w:rsidRPr="00AB1969">
          <w:rPr>
            <w:rStyle w:val="Lienhypertexte"/>
            <w:noProof/>
          </w:rPr>
          <w:t>2</w:t>
        </w:r>
        <w:r w:rsidR="009209B0">
          <w:rPr>
            <w:rFonts w:asciiTheme="minorHAnsi" w:eastAsiaTheme="minorEastAsia" w:hAnsiTheme="minorHAnsi" w:cstheme="minorBidi"/>
            <w:b w:val="0"/>
            <w:noProof/>
            <w:color w:val="auto"/>
            <w:sz w:val="22"/>
            <w:lang w:val="fr-FR" w:eastAsia="fr-FR"/>
          </w:rPr>
          <w:tab/>
        </w:r>
        <w:r w:rsidR="009209B0" w:rsidRPr="00AB1969">
          <w:rPr>
            <w:rStyle w:val="Lienhypertexte"/>
            <w:noProof/>
          </w:rPr>
          <w:t>Objet et portée du marché</w:t>
        </w:r>
        <w:r w:rsidR="009209B0">
          <w:rPr>
            <w:noProof/>
            <w:webHidden/>
          </w:rPr>
          <w:tab/>
        </w:r>
        <w:r w:rsidR="009209B0">
          <w:rPr>
            <w:noProof/>
            <w:webHidden/>
          </w:rPr>
          <w:fldChar w:fldCharType="begin"/>
        </w:r>
        <w:r w:rsidR="009209B0">
          <w:rPr>
            <w:noProof/>
            <w:webHidden/>
          </w:rPr>
          <w:instrText xml:space="preserve"> PAGEREF _Toc128033733 \h </w:instrText>
        </w:r>
        <w:r w:rsidR="009209B0">
          <w:rPr>
            <w:noProof/>
            <w:webHidden/>
          </w:rPr>
        </w:r>
        <w:r w:rsidR="009209B0">
          <w:rPr>
            <w:noProof/>
            <w:webHidden/>
          </w:rPr>
          <w:fldChar w:fldCharType="separate"/>
        </w:r>
        <w:r w:rsidR="00163BCF">
          <w:rPr>
            <w:noProof/>
            <w:webHidden/>
          </w:rPr>
          <w:t>7</w:t>
        </w:r>
        <w:r w:rsidR="009209B0">
          <w:rPr>
            <w:noProof/>
            <w:webHidden/>
          </w:rPr>
          <w:fldChar w:fldCharType="end"/>
        </w:r>
      </w:hyperlink>
    </w:p>
    <w:p w14:paraId="4B50C4C1" w14:textId="1B96DC68"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34" w:history="1">
        <w:r w:rsidR="009209B0" w:rsidRPr="00AB1969">
          <w:rPr>
            <w:rStyle w:val="Lienhypertexte"/>
            <w:noProof/>
          </w:rPr>
          <w:t>2.1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Nature du marché</w:t>
        </w:r>
        <w:r w:rsidR="009209B0">
          <w:rPr>
            <w:noProof/>
            <w:webHidden/>
          </w:rPr>
          <w:tab/>
        </w:r>
        <w:r w:rsidR="009209B0">
          <w:rPr>
            <w:noProof/>
            <w:webHidden/>
          </w:rPr>
          <w:fldChar w:fldCharType="begin"/>
        </w:r>
        <w:r w:rsidR="009209B0">
          <w:rPr>
            <w:noProof/>
            <w:webHidden/>
          </w:rPr>
          <w:instrText xml:space="preserve"> PAGEREF _Toc128033734 \h </w:instrText>
        </w:r>
        <w:r w:rsidR="009209B0">
          <w:rPr>
            <w:noProof/>
            <w:webHidden/>
          </w:rPr>
        </w:r>
        <w:r w:rsidR="009209B0">
          <w:rPr>
            <w:noProof/>
            <w:webHidden/>
          </w:rPr>
          <w:fldChar w:fldCharType="separate"/>
        </w:r>
        <w:r w:rsidR="00163BCF">
          <w:rPr>
            <w:noProof/>
            <w:webHidden/>
          </w:rPr>
          <w:t>7</w:t>
        </w:r>
        <w:r w:rsidR="009209B0">
          <w:rPr>
            <w:noProof/>
            <w:webHidden/>
          </w:rPr>
          <w:fldChar w:fldCharType="end"/>
        </w:r>
      </w:hyperlink>
    </w:p>
    <w:p w14:paraId="7498FE4C" w14:textId="58B54CBF"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35" w:history="1">
        <w:r w:rsidR="009209B0" w:rsidRPr="00AB1969">
          <w:rPr>
            <w:rStyle w:val="Lienhypertexte"/>
            <w:noProof/>
          </w:rPr>
          <w:t>2.2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Objet du marché</w:t>
        </w:r>
        <w:r w:rsidR="009209B0">
          <w:rPr>
            <w:noProof/>
            <w:webHidden/>
          </w:rPr>
          <w:tab/>
        </w:r>
        <w:r w:rsidR="009209B0">
          <w:rPr>
            <w:noProof/>
            <w:webHidden/>
          </w:rPr>
          <w:fldChar w:fldCharType="begin"/>
        </w:r>
        <w:r w:rsidR="009209B0">
          <w:rPr>
            <w:noProof/>
            <w:webHidden/>
          </w:rPr>
          <w:instrText xml:space="preserve"> PAGEREF _Toc128033735 \h </w:instrText>
        </w:r>
        <w:r w:rsidR="009209B0">
          <w:rPr>
            <w:noProof/>
            <w:webHidden/>
          </w:rPr>
        </w:r>
        <w:r w:rsidR="009209B0">
          <w:rPr>
            <w:noProof/>
            <w:webHidden/>
          </w:rPr>
          <w:fldChar w:fldCharType="separate"/>
        </w:r>
        <w:r w:rsidR="00163BCF">
          <w:rPr>
            <w:noProof/>
            <w:webHidden/>
          </w:rPr>
          <w:t>7</w:t>
        </w:r>
        <w:r w:rsidR="009209B0">
          <w:rPr>
            <w:noProof/>
            <w:webHidden/>
          </w:rPr>
          <w:fldChar w:fldCharType="end"/>
        </w:r>
      </w:hyperlink>
    </w:p>
    <w:p w14:paraId="2C608FD0" w14:textId="559F5796"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36" w:history="1">
        <w:r w:rsidR="009209B0" w:rsidRPr="00AB1969">
          <w:rPr>
            <w:rStyle w:val="Lienhypertexte"/>
            <w:noProof/>
          </w:rPr>
          <w:t>2.3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Lot(s)</w:t>
        </w:r>
        <w:r w:rsidR="009209B0">
          <w:rPr>
            <w:noProof/>
            <w:webHidden/>
          </w:rPr>
          <w:tab/>
        </w:r>
        <w:r w:rsidR="009209B0">
          <w:rPr>
            <w:noProof/>
            <w:webHidden/>
          </w:rPr>
          <w:fldChar w:fldCharType="begin"/>
        </w:r>
        <w:r w:rsidR="009209B0">
          <w:rPr>
            <w:noProof/>
            <w:webHidden/>
          </w:rPr>
          <w:instrText xml:space="preserve"> PAGEREF _Toc128033736 \h </w:instrText>
        </w:r>
        <w:r w:rsidR="009209B0">
          <w:rPr>
            <w:noProof/>
            <w:webHidden/>
          </w:rPr>
        </w:r>
        <w:r w:rsidR="009209B0">
          <w:rPr>
            <w:noProof/>
            <w:webHidden/>
          </w:rPr>
          <w:fldChar w:fldCharType="separate"/>
        </w:r>
        <w:r w:rsidR="00163BCF">
          <w:rPr>
            <w:noProof/>
            <w:webHidden/>
          </w:rPr>
          <w:t>7</w:t>
        </w:r>
        <w:r w:rsidR="009209B0">
          <w:rPr>
            <w:noProof/>
            <w:webHidden/>
          </w:rPr>
          <w:fldChar w:fldCharType="end"/>
        </w:r>
      </w:hyperlink>
    </w:p>
    <w:p w14:paraId="0F79EF1D" w14:textId="7B1C68CA"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37" w:history="1">
        <w:r w:rsidR="009209B0" w:rsidRPr="00AB1969">
          <w:rPr>
            <w:rStyle w:val="Lienhypertexte"/>
            <w:noProof/>
          </w:rPr>
          <w:t>2.4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Postes</w:t>
        </w:r>
        <w:r w:rsidR="009209B0">
          <w:rPr>
            <w:noProof/>
            <w:webHidden/>
          </w:rPr>
          <w:tab/>
        </w:r>
        <w:r w:rsidR="009209B0">
          <w:rPr>
            <w:noProof/>
            <w:webHidden/>
          </w:rPr>
          <w:fldChar w:fldCharType="begin"/>
        </w:r>
        <w:r w:rsidR="009209B0">
          <w:rPr>
            <w:noProof/>
            <w:webHidden/>
          </w:rPr>
          <w:instrText xml:space="preserve"> PAGEREF _Toc128033737 \h </w:instrText>
        </w:r>
        <w:r w:rsidR="009209B0">
          <w:rPr>
            <w:noProof/>
            <w:webHidden/>
          </w:rPr>
        </w:r>
        <w:r w:rsidR="009209B0">
          <w:rPr>
            <w:noProof/>
            <w:webHidden/>
          </w:rPr>
          <w:fldChar w:fldCharType="separate"/>
        </w:r>
        <w:r w:rsidR="00163BCF">
          <w:rPr>
            <w:noProof/>
            <w:webHidden/>
          </w:rPr>
          <w:t>7</w:t>
        </w:r>
        <w:r w:rsidR="009209B0">
          <w:rPr>
            <w:noProof/>
            <w:webHidden/>
          </w:rPr>
          <w:fldChar w:fldCharType="end"/>
        </w:r>
      </w:hyperlink>
    </w:p>
    <w:p w14:paraId="53D6E920" w14:textId="2034C4FC"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38" w:history="1">
        <w:r w:rsidR="009209B0" w:rsidRPr="00AB1969">
          <w:rPr>
            <w:rStyle w:val="Lienhypertexte"/>
            <w:noProof/>
          </w:rPr>
          <w:t>2.5</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Durée du marché</w:t>
        </w:r>
        <w:r w:rsidR="009209B0">
          <w:rPr>
            <w:noProof/>
            <w:webHidden/>
          </w:rPr>
          <w:tab/>
        </w:r>
        <w:r w:rsidR="009209B0">
          <w:rPr>
            <w:noProof/>
            <w:webHidden/>
          </w:rPr>
          <w:fldChar w:fldCharType="begin"/>
        </w:r>
        <w:r w:rsidR="009209B0">
          <w:rPr>
            <w:noProof/>
            <w:webHidden/>
          </w:rPr>
          <w:instrText xml:space="preserve"> PAGEREF _Toc128033738 \h </w:instrText>
        </w:r>
        <w:r w:rsidR="009209B0">
          <w:rPr>
            <w:noProof/>
            <w:webHidden/>
          </w:rPr>
        </w:r>
        <w:r w:rsidR="009209B0">
          <w:rPr>
            <w:noProof/>
            <w:webHidden/>
          </w:rPr>
          <w:fldChar w:fldCharType="separate"/>
        </w:r>
        <w:r w:rsidR="00163BCF">
          <w:rPr>
            <w:noProof/>
            <w:webHidden/>
          </w:rPr>
          <w:t>7</w:t>
        </w:r>
        <w:r w:rsidR="009209B0">
          <w:rPr>
            <w:noProof/>
            <w:webHidden/>
          </w:rPr>
          <w:fldChar w:fldCharType="end"/>
        </w:r>
      </w:hyperlink>
    </w:p>
    <w:p w14:paraId="76BA564D" w14:textId="73ECB9D3"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39" w:history="1">
        <w:r w:rsidR="009209B0" w:rsidRPr="00AB1969">
          <w:rPr>
            <w:rStyle w:val="Lienhypertexte"/>
            <w:noProof/>
          </w:rPr>
          <w:t>2.6</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Variantes</w:t>
        </w:r>
        <w:r w:rsidR="009209B0">
          <w:rPr>
            <w:noProof/>
            <w:webHidden/>
          </w:rPr>
          <w:tab/>
        </w:r>
        <w:r w:rsidR="009209B0">
          <w:rPr>
            <w:noProof/>
            <w:webHidden/>
          </w:rPr>
          <w:fldChar w:fldCharType="begin"/>
        </w:r>
        <w:r w:rsidR="009209B0">
          <w:rPr>
            <w:noProof/>
            <w:webHidden/>
          </w:rPr>
          <w:instrText xml:space="preserve"> PAGEREF _Toc128033739 \h </w:instrText>
        </w:r>
        <w:r w:rsidR="009209B0">
          <w:rPr>
            <w:noProof/>
            <w:webHidden/>
          </w:rPr>
        </w:r>
        <w:r w:rsidR="009209B0">
          <w:rPr>
            <w:noProof/>
            <w:webHidden/>
          </w:rPr>
          <w:fldChar w:fldCharType="separate"/>
        </w:r>
        <w:r w:rsidR="00163BCF">
          <w:rPr>
            <w:noProof/>
            <w:webHidden/>
          </w:rPr>
          <w:t>7</w:t>
        </w:r>
        <w:r w:rsidR="009209B0">
          <w:rPr>
            <w:noProof/>
            <w:webHidden/>
          </w:rPr>
          <w:fldChar w:fldCharType="end"/>
        </w:r>
      </w:hyperlink>
    </w:p>
    <w:p w14:paraId="658DB478" w14:textId="672D0E34"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40" w:history="1">
        <w:r w:rsidR="009209B0" w:rsidRPr="00AB1969">
          <w:rPr>
            <w:rStyle w:val="Lienhypertexte"/>
            <w:noProof/>
          </w:rPr>
          <w:t>2.7</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Options</w:t>
        </w:r>
        <w:r w:rsidR="009209B0">
          <w:rPr>
            <w:noProof/>
            <w:webHidden/>
          </w:rPr>
          <w:tab/>
        </w:r>
        <w:r w:rsidR="009209B0">
          <w:rPr>
            <w:noProof/>
            <w:webHidden/>
          </w:rPr>
          <w:fldChar w:fldCharType="begin"/>
        </w:r>
        <w:r w:rsidR="009209B0">
          <w:rPr>
            <w:noProof/>
            <w:webHidden/>
          </w:rPr>
          <w:instrText xml:space="preserve"> PAGEREF _Toc128033740 \h </w:instrText>
        </w:r>
        <w:r w:rsidR="009209B0">
          <w:rPr>
            <w:noProof/>
            <w:webHidden/>
          </w:rPr>
        </w:r>
        <w:r w:rsidR="009209B0">
          <w:rPr>
            <w:noProof/>
            <w:webHidden/>
          </w:rPr>
          <w:fldChar w:fldCharType="separate"/>
        </w:r>
        <w:r w:rsidR="00163BCF">
          <w:rPr>
            <w:noProof/>
            <w:webHidden/>
          </w:rPr>
          <w:t>7</w:t>
        </w:r>
        <w:r w:rsidR="009209B0">
          <w:rPr>
            <w:noProof/>
            <w:webHidden/>
          </w:rPr>
          <w:fldChar w:fldCharType="end"/>
        </w:r>
      </w:hyperlink>
    </w:p>
    <w:p w14:paraId="08513A09" w14:textId="3A54827E"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41" w:history="1">
        <w:r w:rsidR="009209B0" w:rsidRPr="00AB1969">
          <w:rPr>
            <w:rStyle w:val="Lienhypertexte"/>
            <w:noProof/>
          </w:rPr>
          <w:t>2.8</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Quantités</w:t>
        </w:r>
        <w:r w:rsidR="009209B0">
          <w:rPr>
            <w:noProof/>
            <w:webHidden/>
          </w:rPr>
          <w:tab/>
        </w:r>
        <w:r w:rsidR="009209B0">
          <w:rPr>
            <w:noProof/>
            <w:webHidden/>
          </w:rPr>
          <w:fldChar w:fldCharType="begin"/>
        </w:r>
        <w:r w:rsidR="009209B0">
          <w:rPr>
            <w:noProof/>
            <w:webHidden/>
          </w:rPr>
          <w:instrText xml:space="preserve"> PAGEREF _Toc128033741 \h </w:instrText>
        </w:r>
        <w:r w:rsidR="009209B0">
          <w:rPr>
            <w:noProof/>
            <w:webHidden/>
          </w:rPr>
        </w:r>
        <w:r w:rsidR="009209B0">
          <w:rPr>
            <w:noProof/>
            <w:webHidden/>
          </w:rPr>
          <w:fldChar w:fldCharType="separate"/>
        </w:r>
        <w:r w:rsidR="00163BCF">
          <w:rPr>
            <w:noProof/>
            <w:webHidden/>
          </w:rPr>
          <w:t>8</w:t>
        </w:r>
        <w:r w:rsidR="009209B0">
          <w:rPr>
            <w:noProof/>
            <w:webHidden/>
          </w:rPr>
          <w:fldChar w:fldCharType="end"/>
        </w:r>
      </w:hyperlink>
    </w:p>
    <w:p w14:paraId="2F2C27F6" w14:textId="5A373467" w:rsidR="009209B0" w:rsidRDefault="00000000">
      <w:pPr>
        <w:pStyle w:val="TM1"/>
        <w:rPr>
          <w:rFonts w:asciiTheme="minorHAnsi" w:eastAsiaTheme="minorEastAsia" w:hAnsiTheme="minorHAnsi" w:cstheme="minorBidi"/>
          <w:b w:val="0"/>
          <w:noProof/>
          <w:color w:val="auto"/>
          <w:sz w:val="22"/>
          <w:lang w:val="fr-FR" w:eastAsia="fr-FR"/>
        </w:rPr>
      </w:pPr>
      <w:hyperlink w:anchor="_Toc128033742" w:history="1">
        <w:r w:rsidR="009209B0" w:rsidRPr="00AB1969">
          <w:rPr>
            <w:rStyle w:val="Lienhypertexte"/>
            <w:noProof/>
          </w:rPr>
          <w:t>3</w:t>
        </w:r>
        <w:r w:rsidR="009209B0">
          <w:rPr>
            <w:rFonts w:asciiTheme="minorHAnsi" w:eastAsiaTheme="minorEastAsia" w:hAnsiTheme="minorHAnsi" w:cstheme="minorBidi"/>
            <w:b w:val="0"/>
            <w:noProof/>
            <w:color w:val="auto"/>
            <w:sz w:val="22"/>
            <w:lang w:val="fr-FR" w:eastAsia="fr-FR"/>
          </w:rPr>
          <w:tab/>
        </w:r>
        <w:r w:rsidR="009209B0" w:rsidRPr="00AB1969">
          <w:rPr>
            <w:rStyle w:val="Lienhypertexte"/>
            <w:noProof/>
          </w:rPr>
          <w:t>Procédure</w:t>
        </w:r>
        <w:r w:rsidR="009209B0">
          <w:rPr>
            <w:noProof/>
            <w:webHidden/>
          </w:rPr>
          <w:tab/>
        </w:r>
        <w:r w:rsidR="009209B0">
          <w:rPr>
            <w:noProof/>
            <w:webHidden/>
          </w:rPr>
          <w:fldChar w:fldCharType="begin"/>
        </w:r>
        <w:r w:rsidR="009209B0">
          <w:rPr>
            <w:noProof/>
            <w:webHidden/>
          </w:rPr>
          <w:instrText xml:space="preserve"> PAGEREF _Toc128033742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4C05E727" w14:textId="0D4A87FC"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43" w:history="1">
        <w:r w:rsidR="009209B0" w:rsidRPr="00AB1969">
          <w:rPr>
            <w:rStyle w:val="Lienhypertexte"/>
            <w:noProof/>
          </w:rPr>
          <w:t>3.1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Mode de passation</w:t>
        </w:r>
        <w:r w:rsidR="009209B0">
          <w:rPr>
            <w:noProof/>
            <w:webHidden/>
          </w:rPr>
          <w:tab/>
        </w:r>
        <w:r w:rsidR="009209B0">
          <w:rPr>
            <w:noProof/>
            <w:webHidden/>
          </w:rPr>
          <w:fldChar w:fldCharType="begin"/>
        </w:r>
        <w:r w:rsidR="009209B0">
          <w:rPr>
            <w:noProof/>
            <w:webHidden/>
          </w:rPr>
          <w:instrText xml:space="preserve"> PAGEREF _Toc128033743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19819465" w14:textId="277B5A85"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44" w:history="1">
        <w:r w:rsidR="009209B0" w:rsidRPr="00AB1969">
          <w:rPr>
            <w:rStyle w:val="Lienhypertexte"/>
            <w:noProof/>
          </w:rPr>
          <w:t>3.2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Publication</w:t>
        </w:r>
        <w:r w:rsidR="009209B0">
          <w:rPr>
            <w:noProof/>
            <w:webHidden/>
          </w:rPr>
          <w:tab/>
        </w:r>
        <w:r w:rsidR="009209B0">
          <w:rPr>
            <w:noProof/>
            <w:webHidden/>
          </w:rPr>
          <w:fldChar w:fldCharType="begin"/>
        </w:r>
        <w:r w:rsidR="009209B0">
          <w:rPr>
            <w:noProof/>
            <w:webHidden/>
          </w:rPr>
          <w:instrText xml:space="preserve"> PAGEREF _Toc128033744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1B269646" w14:textId="064B5802" w:rsidR="009209B0" w:rsidRDefault="00000000">
      <w:pPr>
        <w:pStyle w:val="TM3"/>
        <w:rPr>
          <w:rFonts w:asciiTheme="minorHAnsi" w:eastAsiaTheme="minorEastAsia" w:hAnsiTheme="minorHAnsi" w:cstheme="minorBidi"/>
          <w:noProof/>
          <w:color w:val="auto"/>
          <w:sz w:val="22"/>
          <w:lang w:val="fr-FR" w:eastAsia="fr-FR"/>
        </w:rPr>
      </w:pPr>
      <w:hyperlink w:anchor="_Toc128033745" w:history="1">
        <w:r w:rsidR="009209B0" w:rsidRPr="00AB1969">
          <w:rPr>
            <w:rStyle w:val="Lienhypertexte"/>
            <w:noProof/>
          </w:rPr>
          <w:t>3.2.1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Publication officielle</w:t>
        </w:r>
        <w:r w:rsidR="009209B0">
          <w:rPr>
            <w:noProof/>
            <w:webHidden/>
          </w:rPr>
          <w:tab/>
        </w:r>
        <w:r w:rsidR="009209B0">
          <w:rPr>
            <w:noProof/>
            <w:webHidden/>
          </w:rPr>
          <w:fldChar w:fldCharType="begin"/>
        </w:r>
        <w:r w:rsidR="009209B0">
          <w:rPr>
            <w:noProof/>
            <w:webHidden/>
          </w:rPr>
          <w:instrText xml:space="preserve"> PAGEREF _Toc128033745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325FBC05" w14:textId="14108A09" w:rsidR="009209B0" w:rsidRDefault="00000000">
      <w:pPr>
        <w:pStyle w:val="TM3"/>
        <w:rPr>
          <w:rFonts w:asciiTheme="minorHAnsi" w:eastAsiaTheme="minorEastAsia" w:hAnsiTheme="minorHAnsi" w:cstheme="minorBidi"/>
          <w:noProof/>
          <w:color w:val="auto"/>
          <w:sz w:val="22"/>
          <w:lang w:val="fr-FR" w:eastAsia="fr-FR"/>
        </w:rPr>
      </w:pPr>
      <w:hyperlink w:anchor="_Toc128033746" w:history="1">
        <w:r w:rsidR="009209B0" w:rsidRPr="00AB1969">
          <w:rPr>
            <w:rStyle w:val="Lienhypertexte"/>
            <w:noProof/>
          </w:rPr>
          <w:t>3.2.2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Publication complémentaire</w:t>
        </w:r>
        <w:r w:rsidR="009209B0">
          <w:rPr>
            <w:noProof/>
            <w:webHidden/>
          </w:rPr>
          <w:tab/>
        </w:r>
        <w:r w:rsidR="009209B0">
          <w:rPr>
            <w:noProof/>
            <w:webHidden/>
          </w:rPr>
          <w:fldChar w:fldCharType="begin"/>
        </w:r>
        <w:r w:rsidR="009209B0">
          <w:rPr>
            <w:noProof/>
            <w:webHidden/>
          </w:rPr>
          <w:instrText xml:space="preserve"> PAGEREF _Toc128033746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1DBCD553" w14:textId="70E1B2F4"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47" w:history="1">
        <w:r w:rsidR="009209B0" w:rsidRPr="00AB1969">
          <w:rPr>
            <w:rStyle w:val="Lienhypertexte"/>
            <w:noProof/>
          </w:rPr>
          <w:t>3.3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Information</w:t>
        </w:r>
        <w:r w:rsidR="009209B0">
          <w:rPr>
            <w:noProof/>
            <w:webHidden/>
          </w:rPr>
          <w:tab/>
        </w:r>
        <w:r w:rsidR="009209B0">
          <w:rPr>
            <w:noProof/>
            <w:webHidden/>
          </w:rPr>
          <w:fldChar w:fldCharType="begin"/>
        </w:r>
        <w:r w:rsidR="009209B0">
          <w:rPr>
            <w:noProof/>
            <w:webHidden/>
          </w:rPr>
          <w:instrText xml:space="preserve"> PAGEREF _Toc128033747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70508BE5" w14:textId="666F8AC0"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48" w:history="1">
        <w:r w:rsidR="009209B0" w:rsidRPr="00AB1969">
          <w:rPr>
            <w:rStyle w:val="Lienhypertexte"/>
            <w:noProof/>
          </w:rPr>
          <w:t>3.4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Offre</w:t>
        </w:r>
        <w:r w:rsidR="009209B0">
          <w:rPr>
            <w:noProof/>
            <w:webHidden/>
          </w:rPr>
          <w:tab/>
        </w:r>
        <w:r w:rsidR="009209B0">
          <w:rPr>
            <w:noProof/>
            <w:webHidden/>
          </w:rPr>
          <w:fldChar w:fldCharType="begin"/>
        </w:r>
        <w:r w:rsidR="009209B0">
          <w:rPr>
            <w:noProof/>
            <w:webHidden/>
          </w:rPr>
          <w:instrText xml:space="preserve"> PAGEREF _Toc128033748 \h </w:instrText>
        </w:r>
        <w:r w:rsidR="009209B0">
          <w:rPr>
            <w:noProof/>
            <w:webHidden/>
          </w:rPr>
        </w:r>
        <w:r w:rsidR="009209B0">
          <w:rPr>
            <w:noProof/>
            <w:webHidden/>
          </w:rPr>
          <w:fldChar w:fldCharType="separate"/>
        </w:r>
        <w:r w:rsidR="00163BCF">
          <w:rPr>
            <w:noProof/>
            <w:webHidden/>
          </w:rPr>
          <w:t>3</w:t>
        </w:r>
        <w:r w:rsidR="009209B0">
          <w:rPr>
            <w:noProof/>
            <w:webHidden/>
          </w:rPr>
          <w:fldChar w:fldCharType="end"/>
        </w:r>
      </w:hyperlink>
    </w:p>
    <w:p w14:paraId="5D13B99D" w14:textId="64CFDE53" w:rsidR="009209B0" w:rsidRDefault="00000000">
      <w:pPr>
        <w:pStyle w:val="TM3"/>
        <w:rPr>
          <w:rFonts w:asciiTheme="minorHAnsi" w:eastAsiaTheme="minorEastAsia" w:hAnsiTheme="minorHAnsi" w:cstheme="minorBidi"/>
          <w:noProof/>
          <w:color w:val="auto"/>
          <w:sz w:val="22"/>
          <w:lang w:val="fr-FR" w:eastAsia="fr-FR"/>
        </w:rPr>
      </w:pPr>
      <w:hyperlink w:anchor="_Toc128033749" w:history="1">
        <w:r w:rsidR="009209B0" w:rsidRPr="00AB1969">
          <w:rPr>
            <w:rStyle w:val="Lienhypertexte"/>
            <w:noProof/>
          </w:rPr>
          <w:t>3.4.1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Données à mentionner dans l’offre</w:t>
        </w:r>
        <w:r w:rsidR="009209B0">
          <w:rPr>
            <w:noProof/>
            <w:webHidden/>
          </w:rPr>
          <w:tab/>
        </w:r>
        <w:r w:rsidR="009209B0">
          <w:rPr>
            <w:noProof/>
            <w:webHidden/>
          </w:rPr>
          <w:fldChar w:fldCharType="begin"/>
        </w:r>
        <w:r w:rsidR="009209B0">
          <w:rPr>
            <w:noProof/>
            <w:webHidden/>
          </w:rPr>
          <w:instrText xml:space="preserve"> PAGEREF _Toc128033749 \h </w:instrText>
        </w:r>
        <w:r w:rsidR="009209B0">
          <w:rPr>
            <w:noProof/>
            <w:webHidden/>
          </w:rPr>
        </w:r>
        <w:r w:rsidR="009209B0">
          <w:rPr>
            <w:noProof/>
            <w:webHidden/>
          </w:rPr>
          <w:fldChar w:fldCharType="separate"/>
        </w:r>
        <w:r w:rsidR="00163BCF">
          <w:rPr>
            <w:noProof/>
            <w:webHidden/>
          </w:rPr>
          <w:t>3</w:t>
        </w:r>
        <w:r w:rsidR="009209B0">
          <w:rPr>
            <w:noProof/>
            <w:webHidden/>
          </w:rPr>
          <w:fldChar w:fldCharType="end"/>
        </w:r>
      </w:hyperlink>
    </w:p>
    <w:p w14:paraId="58C4ABC1" w14:textId="785BA684" w:rsidR="009209B0" w:rsidRDefault="00000000">
      <w:pPr>
        <w:pStyle w:val="TM3"/>
        <w:rPr>
          <w:rFonts w:asciiTheme="minorHAnsi" w:eastAsiaTheme="minorEastAsia" w:hAnsiTheme="minorHAnsi" w:cstheme="minorBidi"/>
          <w:noProof/>
          <w:color w:val="auto"/>
          <w:sz w:val="22"/>
          <w:lang w:val="fr-FR" w:eastAsia="fr-FR"/>
        </w:rPr>
      </w:pPr>
      <w:hyperlink w:anchor="_Toc128033750" w:history="1">
        <w:r w:rsidR="009209B0" w:rsidRPr="00AB1969">
          <w:rPr>
            <w:rStyle w:val="Lienhypertexte"/>
            <w:noProof/>
          </w:rPr>
          <w:t>3.4.2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Délai d’engagement</w:t>
        </w:r>
        <w:r w:rsidR="009209B0">
          <w:rPr>
            <w:noProof/>
            <w:webHidden/>
          </w:rPr>
          <w:tab/>
        </w:r>
        <w:r w:rsidR="009209B0">
          <w:rPr>
            <w:noProof/>
            <w:webHidden/>
          </w:rPr>
          <w:fldChar w:fldCharType="begin"/>
        </w:r>
        <w:r w:rsidR="009209B0">
          <w:rPr>
            <w:noProof/>
            <w:webHidden/>
          </w:rPr>
          <w:instrText xml:space="preserve"> PAGEREF _Toc128033750 \h </w:instrText>
        </w:r>
        <w:r w:rsidR="009209B0">
          <w:rPr>
            <w:noProof/>
            <w:webHidden/>
          </w:rPr>
        </w:r>
        <w:r w:rsidR="009209B0">
          <w:rPr>
            <w:noProof/>
            <w:webHidden/>
          </w:rPr>
          <w:fldChar w:fldCharType="separate"/>
        </w:r>
        <w:r w:rsidR="00163BCF">
          <w:rPr>
            <w:noProof/>
            <w:webHidden/>
          </w:rPr>
          <w:t>3</w:t>
        </w:r>
        <w:r w:rsidR="009209B0">
          <w:rPr>
            <w:noProof/>
            <w:webHidden/>
          </w:rPr>
          <w:fldChar w:fldCharType="end"/>
        </w:r>
      </w:hyperlink>
    </w:p>
    <w:p w14:paraId="0BFDDE4A" w14:textId="53DED45A" w:rsidR="009209B0" w:rsidRDefault="00000000">
      <w:pPr>
        <w:pStyle w:val="TM3"/>
        <w:rPr>
          <w:rFonts w:asciiTheme="minorHAnsi" w:eastAsiaTheme="minorEastAsia" w:hAnsiTheme="minorHAnsi" w:cstheme="minorBidi"/>
          <w:noProof/>
          <w:color w:val="auto"/>
          <w:sz w:val="22"/>
          <w:lang w:val="fr-FR" w:eastAsia="fr-FR"/>
        </w:rPr>
      </w:pPr>
      <w:hyperlink w:anchor="_Toc128033751" w:history="1">
        <w:r w:rsidR="009209B0" w:rsidRPr="00AB1969">
          <w:rPr>
            <w:rStyle w:val="Lienhypertexte"/>
            <w:noProof/>
          </w:rPr>
          <w:t>3.4.3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Détermination des prix</w:t>
        </w:r>
        <w:r w:rsidR="009209B0">
          <w:rPr>
            <w:noProof/>
            <w:webHidden/>
          </w:rPr>
          <w:tab/>
        </w:r>
        <w:r w:rsidR="009209B0">
          <w:rPr>
            <w:noProof/>
            <w:webHidden/>
          </w:rPr>
          <w:fldChar w:fldCharType="begin"/>
        </w:r>
        <w:r w:rsidR="009209B0">
          <w:rPr>
            <w:noProof/>
            <w:webHidden/>
          </w:rPr>
          <w:instrText xml:space="preserve"> PAGEREF _Toc128033751 \h </w:instrText>
        </w:r>
        <w:r w:rsidR="009209B0">
          <w:rPr>
            <w:noProof/>
            <w:webHidden/>
          </w:rPr>
        </w:r>
        <w:r w:rsidR="009209B0">
          <w:rPr>
            <w:noProof/>
            <w:webHidden/>
          </w:rPr>
          <w:fldChar w:fldCharType="separate"/>
        </w:r>
        <w:r w:rsidR="00163BCF">
          <w:rPr>
            <w:noProof/>
            <w:webHidden/>
          </w:rPr>
          <w:t>3</w:t>
        </w:r>
        <w:r w:rsidR="009209B0">
          <w:rPr>
            <w:noProof/>
            <w:webHidden/>
          </w:rPr>
          <w:fldChar w:fldCharType="end"/>
        </w:r>
      </w:hyperlink>
    </w:p>
    <w:p w14:paraId="254561D3" w14:textId="68D75E6F" w:rsidR="009209B0" w:rsidRDefault="00000000">
      <w:pPr>
        <w:pStyle w:val="TM3"/>
        <w:rPr>
          <w:rFonts w:asciiTheme="minorHAnsi" w:eastAsiaTheme="minorEastAsia" w:hAnsiTheme="minorHAnsi" w:cstheme="minorBidi"/>
          <w:noProof/>
          <w:color w:val="auto"/>
          <w:sz w:val="22"/>
          <w:lang w:val="fr-FR" w:eastAsia="fr-FR"/>
        </w:rPr>
      </w:pPr>
      <w:hyperlink w:anchor="_Toc128033752" w:history="1">
        <w:r w:rsidR="009209B0" w:rsidRPr="00AB1969">
          <w:rPr>
            <w:rStyle w:val="Lienhypertexte"/>
            <w:noProof/>
          </w:rPr>
          <w:t>3.4.4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Eléments inclus dans le prix</w:t>
        </w:r>
        <w:r w:rsidR="009209B0">
          <w:rPr>
            <w:noProof/>
            <w:webHidden/>
          </w:rPr>
          <w:tab/>
        </w:r>
        <w:r w:rsidR="009209B0">
          <w:rPr>
            <w:noProof/>
            <w:webHidden/>
          </w:rPr>
          <w:fldChar w:fldCharType="begin"/>
        </w:r>
        <w:r w:rsidR="009209B0">
          <w:rPr>
            <w:noProof/>
            <w:webHidden/>
          </w:rPr>
          <w:instrText xml:space="preserve"> PAGEREF _Toc128033752 \h </w:instrText>
        </w:r>
        <w:r w:rsidR="009209B0">
          <w:rPr>
            <w:noProof/>
            <w:webHidden/>
          </w:rPr>
        </w:r>
        <w:r w:rsidR="009209B0">
          <w:rPr>
            <w:noProof/>
            <w:webHidden/>
          </w:rPr>
          <w:fldChar w:fldCharType="separate"/>
        </w:r>
        <w:r w:rsidR="00163BCF">
          <w:rPr>
            <w:noProof/>
            <w:webHidden/>
          </w:rPr>
          <w:t>3</w:t>
        </w:r>
        <w:r w:rsidR="009209B0">
          <w:rPr>
            <w:noProof/>
            <w:webHidden/>
          </w:rPr>
          <w:fldChar w:fldCharType="end"/>
        </w:r>
      </w:hyperlink>
    </w:p>
    <w:p w14:paraId="71C6A42E" w14:textId="4C2B0ED7" w:rsidR="009209B0" w:rsidRDefault="00000000">
      <w:pPr>
        <w:pStyle w:val="TM3"/>
        <w:rPr>
          <w:rFonts w:asciiTheme="minorHAnsi" w:eastAsiaTheme="minorEastAsia" w:hAnsiTheme="minorHAnsi" w:cstheme="minorBidi"/>
          <w:noProof/>
          <w:color w:val="auto"/>
          <w:sz w:val="22"/>
          <w:lang w:val="fr-FR" w:eastAsia="fr-FR"/>
        </w:rPr>
      </w:pPr>
      <w:hyperlink w:anchor="_Toc128033753" w:history="1">
        <w:r w:rsidR="009209B0" w:rsidRPr="00AB1969">
          <w:rPr>
            <w:rStyle w:val="Lienhypertexte"/>
            <w:noProof/>
          </w:rPr>
          <w:t>3.4.5</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Introduction des offres</w:t>
        </w:r>
        <w:r w:rsidR="009209B0">
          <w:rPr>
            <w:noProof/>
            <w:webHidden/>
          </w:rPr>
          <w:tab/>
        </w:r>
        <w:r w:rsidR="009209B0">
          <w:rPr>
            <w:noProof/>
            <w:webHidden/>
          </w:rPr>
          <w:fldChar w:fldCharType="begin"/>
        </w:r>
        <w:r w:rsidR="009209B0">
          <w:rPr>
            <w:noProof/>
            <w:webHidden/>
          </w:rPr>
          <w:instrText xml:space="preserve"> PAGEREF _Toc128033753 \h </w:instrText>
        </w:r>
        <w:r w:rsidR="009209B0">
          <w:rPr>
            <w:noProof/>
            <w:webHidden/>
          </w:rPr>
        </w:r>
        <w:r w:rsidR="009209B0">
          <w:rPr>
            <w:noProof/>
            <w:webHidden/>
          </w:rPr>
          <w:fldChar w:fldCharType="separate"/>
        </w:r>
        <w:r w:rsidR="00163BCF">
          <w:rPr>
            <w:noProof/>
            <w:webHidden/>
          </w:rPr>
          <w:t>4</w:t>
        </w:r>
        <w:r w:rsidR="009209B0">
          <w:rPr>
            <w:noProof/>
            <w:webHidden/>
          </w:rPr>
          <w:fldChar w:fldCharType="end"/>
        </w:r>
      </w:hyperlink>
    </w:p>
    <w:p w14:paraId="6C957251" w14:textId="326E5547" w:rsidR="009209B0" w:rsidRDefault="00000000">
      <w:pPr>
        <w:pStyle w:val="TM3"/>
        <w:rPr>
          <w:rFonts w:asciiTheme="minorHAnsi" w:eastAsiaTheme="minorEastAsia" w:hAnsiTheme="minorHAnsi" w:cstheme="minorBidi"/>
          <w:noProof/>
          <w:color w:val="auto"/>
          <w:sz w:val="22"/>
          <w:lang w:val="fr-FR" w:eastAsia="fr-FR"/>
        </w:rPr>
      </w:pPr>
      <w:hyperlink w:anchor="_Toc128033754" w:history="1">
        <w:r w:rsidR="009209B0" w:rsidRPr="00AB1969">
          <w:rPr>
            <w:rStyle w:val="Lienhypertexte"/>
            <w:noProof/>
          </w:rPr>
          <w:t>3.4.6</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Modification ou retrait d’une offre déjà introduite</w:t>
        </w:r>
        <w:r w:rsidR="009209B0">
          <w:rPr>
            <w:noProof/>
            <w:webHidden/>
          </w:rPr>
          <w:tab/>
        </w:r>
        <w:r w:rsidR="009209B0">
          <w:rPr>
            <w:noProof/>
            <w:webHidden/>
          </w:rPr>
          <w:fldChar w:fldCharType="begin"/>
        </w:r>
        <w:r w:rsidR="009209B0">
          <w:rPr>
            <w:noProof/>
            <w:webHidden/>
          </w:rPr>
          <w:instrText xml:space="preserve"> PAGEREF _Toc128033754 \h </w:instrText>
        </w:r>
        <w:r w:rsidR="009209B0">
          <w:rPr>
            <w:noProof/>
            <w:webHidden/>
          </w:rPr>
        </w:r>
        <w:r w:rsidR="009209B0">
          <w:rPr>
            <w:noProof/>
            <w:webHidden/>
          </w:rPr>
          <w:fldChar w:fldCharType="separate"/>
        </w:r>
        <w:r w:rsidR="00163BCF">
          <w:rPr>
            <w:noProof/>
            <w:webHidden/>
          </w:rPr>
          <w:t>4</w:t>
        </w:r>
        <w:r w:rsidR="009209B0">
          <w:rPr>
            <w:noProof/>
            <w:webHidden/>
          </w:rPr>
          <w:fldChar w:fldCharType="end"/>
        </w:r>
      </w:hyperlink>
    </w:p>
    <w:p w14:paraId="3C4F8623" w14:textId="689FF2E2" w:rsidR="009209B0" w:rsidRDefault="00000000">
      <w:pPr>
        <w:pStyle w:val="TM3"/>
        <w:rPr>
          <w:rFonts w:asciiTheme="minorHAnsi" w:eastAsiaTheme="minorEastAsia" w:hAnsiTheme="minorHAnsi" w:cstheme="minorBidi"/>
          <w:noProof/>
          <w:color w:val="auto"/>
          <w:sz w:val="22"/>
          <w:lang w:val="fr-FR" w:eastAsia="fr-FR"/>
        </w:rPr>
      </w:pPr>
      <w:hyperlink w:anchor="_Toc128033755" w:history="1">
        <w:r w:rsidR="009209B0" w:rsidRPr="00AB1969">
          <w:rPr>
            <w:rStyle w:val="Lienhypertexte"/>
            <w:noProof/>
          </w:rPr>
          <w:t>3.4.7</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Dépôt des offres</w:t>
        </w:r>
        <w:r w:rsidR="009209B0">
          <w:rPr>
            <w:noProof/>
            <w:webHidden/>
          </w:rPr>
          <w:tab/>
        </w:r>
        <w:r w:rsidR="009209B0">
          <w:rPr>
            <w:noProof/>
            <w:webHidden/>
          </w:rPr>
          <w:fldChar w:fldCharType="begin"/>
        </w:r>
        <w:r w:rsidR="009209B0">
          <w:rPr>
            <w:noProof/>
            <w:webHidden/>
          </w:rPr>
          <w:instrText xml:space="preserve"> PAGEREF _Toc128033755 \h </w:instrText>
        </w:r>
        <w:r w:rsidR="009209B0">
          <w:rPr>
            <w:noProof/>
            <w:webHidden/>
          </w:rPr>
        </w:r>
        <w:r w:rsidR="009209B0">
          <w:rPr>
            <w:noProof/>
            <w:webHidden/>
          </w:rPr>
          <w:fldChar w:fldCharType="separate"/>
        </w:r>
        <w:r w:rsidR="00163BCF">
          <w:rPr>
            <w:noProof/>
            <w:webHidden/>
          </w:rPr>
          <w:t>4</w:t>
        </w:r>
        <w:r w:rsidR="009209B0">
          <w:rPr>
            <w:noProof/>
            <w:webHidden/>
          </w:rPr>
          <w:fldChar w:fldCharType="end"/>
        </w:r>
      </w:hyperlink>
    </w:p>
    <w:p w14:paraId="51D9B82B" w14:textId="3569D704" w:rsidR="009209B0" w:rsidRDefault="00000000">
      <w:pPr>
        <w:pStyle w:val="TM3"/>
        <w:rPr>
          <w:rFonts w:asciiTheme="minorHAnsi" w:eastAsiaTheme="minorEastAsia" w:hAnsiTheme="minorHAnsi" w:cstheme="minorBidi"/>
          <w:noProof/>
          <w:color w:val="auto"/>
          <w:sz w:val="22"/>
          <w:lang w:val="fr-FR" w:eastAsia="fr-FR"/>
        </w:rPr>
      </w:pPr>
      <w:hyperlink w:anchor="_Toc128033756" w:history="1">
        <w:r w:rsidR="009209B0" w:rsidRPr="00AB1969">
          <w:rPr>
            <w:rStyle w:val="Lienhypertexte"/>
            <w:noProof/>
          </w:rPr>
          <w:t>3.4.8</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Sélection des soumissionnaires</w:t>
        </w:r>
        <w:r w:rsidR="009209B0">
          <w:rPr>
            <w:noProof/>
            <w:webHidden/>
          </w:rPr>
          <w:tab/>
        </w:r>
        <w:r w:rsidR="009209B0">
          <w:rPr>
            <w:noProof/>
            <w:webHidden/>
          </w:rPr>
          <w:fldChar w:fldCharType="begin"/>
        </w:r>
        <w:r w:rsidR="009209B0">
          <w:rPr>
            <w:noProof/>
            <w:webHidden/>
          </w:rPr>
          <w:instrText xml:space="preserve"> PAGEREF _Toc128033756 \h </w:instrText>
        </w:r>
        <w:r w:rsidR="009209B0">
          <w:rPr>
            <w:noProof/>
            <w:webHidden/>
          </w:rPr>
        </w:r>
        <w:r w:rsidR="009209B0">
          <w:rPr>
            <w:noProof/>
            <w:webHidden/>
          </w:rPr>
          <w:fldChar w:fldCharType="separate"/>
        </w:r>
        <w:r w:rsidR="00163BCF">
          <w:rPr>
            <w:noProof/>
            <w:webHidden/>
          </w:rPr>
          <w:t>4</w:t>
        </w:r>
        <w:r w:rsidR="009209B0">
          <w:rPr>
            <w:noProof/>
            <w:webHidden/>
          </w:rPr>
          <w:fldChar w:fldCharType="end"/>
        </w:r>
      </w:hyperlink>
    </w:p>
    <w:p w14:paraId="287B2017" w14:textId="67440E8F" w:rsidR="009209B0" w:rsidRDefault="00000000">
      <w:pPr>
        <w:pStyle w:val="TM4"/>
        <w:rPr>
          <w:rFonts w:asciiTheme="minorHAnsi" w:eastAsiaTheme="minorEastAsia" w:hAnsiTheme="minorHAnsi" w:cstheme="minorBidi"/>
          <w:noProof/>
          <w:color w:val="auto"/>
          <w:sz w:val="22"/>
          <w:lang w:val="fr-FR" w:eastAsia="fr-FR"/>
        </w:rPr>
      </w:pPr>
      <w:hyperlink w:anchor="_Toc128033757" w:history="1">
        <w:r w:rsidR="009209B0" w:rsidRPr="00AB1969">
          <w:rPr>
            <w:rStyle w:val="Lienhypertexte"/>
            <w:noProof/>
          </w:rPr>
          <w:t>3.4.8.1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Motifs d’exclusion</w:t>
        </w:r>
        <w:r w:rsidR="009209B0">
          <w:rPr>
            <w:noProof/>
            <w:webHidden/>
          </w:rPr>
          <w:tab/>
        </w:r>
        <w:r w:rsidR="009209B0">
          <w:rPr>
            <w:noProof/>
            <w:webHidden/>
          </w:rPr>
          <w:fldChar w:fldCharType="begin"/>
        </w:r>
        <w:r w:rsidR="009209B0">
          <w:rPr>
            <w:noProof/>
            <w:webHidden/>
          </w:rPr>
          <w:instrText xml:space="preserve"> PAGEREF _Toc128033757 \h </w:instrText>
        </w:r>
        <w:r w:rsidR="009209B0">
          <w:rPr>
            <w:noProof/>
            <w:webHidden/>
          </w:rPr>
        </w:r>
        <w:r w:rsidR="009209B0">
          <w:rPr>
            <w:noProof/>
            <w:webHidden/>
          </w:rPr>
          <w:fldChar w:fldCharType="separate"/>
        </w:r>
        <w:r w:rsidR="00163BCF">
          <w:rPr>
            <w:noProof/>
            <w:webHidden/>
          </w:rPr>
          <w:t>4</w:t>
        </w:r>
        <w:r w:rsidR="009209B0">
          <w:rPr>
            <w:noProof/>
            <w:webHidden/>
          </w:rPr>
          <w:fldChar w:fldCharType="end"/>
        </w:r>
      </w:hyperlink>
    </w:p>
    <w:p w14:paraId="168ADD5D" w14:textId="5540B9C6" w:rsidR="009209B0" w:rsidRDefault="00000000">
      <w:pPr>
        <w:pStyle w:val="TM4"/>
        <w:rPr>
          <w:rFonts w:asciiTheme="minorHAnsi" w:eastAsiaTheme="minorEastAsia" w:hAnsiTheme="minorHAnsi" w:cstheme="minorBidi"/>
          <w:noProof/>
          <w:color w:val="auto"/>
          <w:sz w:val="22"/>
          <w:lang w:val="fr-FR" w:eastAsia="fr-FR"/>
        </w:rPr>
      </w:pPr>
      <w:hyperlink w:anchor="_Toc128033758" w:history="1">
        <w:r w:rsidR="009209B0" w:rsidRPr="00AB1969">
          <w:rPr>
            <w:rStyle w:val="Lienhypertexte"/>
            <w:noProof/>
          </w:rPr>
          <w:t>3.4.8.2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Critères de sélection</w:t>
        </w:r>
        <w:r w:rsidR="009209B0">
          <w:rPr>
            <w:noProof/>
            <w:webHidden/>
          </w:rPr>
          <w:tab/>
        </w:r>
        <w:r w:rsidR="009209B0">
          <w:rPr>
            <w:noProof/>
            <w:webHidden/>
          </w:rPr>
          <w:fldChar w:fldCharType="begin"/>
        </w:r>
        <w:r w:rsidR="009209B0">
          <w:rPr>
            <w:noProof/>
            <w:webHidden/>
          </w:rPr>
          <w:instrText xml:space="preserve"> PAGEREF _Toc128033758 \h </w:instrText>
        </w:r>
        <w:r w:rsidR="009209B0">
          <w:rPr>
            <w:noProof/>
            <w:webHidden/>
          </w:rPr>
        </w:r>
        <w:r w:rsidR="009209B0">
          <w:rPr>
            <w:noProof/>
            <w:webHidden/>
          </w:rPr>
          <w:fldChar w:fldCharType="separate"/>
        </w:r>
        <w:r w:rsidR="00163BCF">
          <w:rPr>
            <w:noProof/>
            <w:webHidden/>
          </w:rPr>
          <w:t>5</w:t>
        </w:r>
        <w:r w:rsidR="009209B0">
          <w:rPr>
            <w:noProof/>
            <w:webHidden/>
          </w:rPr>
          <w:fldChar w:fldCharType="end"/>
        </w:r>
      </w:hyperlink>
    </w:p>
    <w:p w14:paraId="685AE571" w14:textId="09DA9C91" w:rsidR="009209B0" w:rsidRDefault="00000000">
      <w:pPr>
        <w:pStyle w:val="TM3"/>
        <w:rPr>
          <w:rFonts w:asciiTheme="minorHAnsi" w:eastAsiaTheme="minorEastAsia" w:hAnsiTheme="minorHAnsi" w:cstheme="minorBidi"/>
          <w:noProof/>
          <w:color w:val="auto"/>
          <w:sz w:val="22"/>
          <w:lang w:val="fr-FR" w:eastAsia="fr-FR"/>
        </w:rPr>
      </w:pPr>
      <w:hyperlink w:anchor="_Toc128033759" w:history="1">
        <w:r w:rsidR="009209B0" w:rsidRPr="00AB1969">
          <w:rPr>
            <w:rStyle w:val="Lienhypertexte"/>
            <w:noProof/>
            <w:kern w:val="18"/>
          </w:rPr>
          <w:t>3.4.9</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kern w:val="18"/>
          </w:rPr>
          <w:t>Evaluation des offres</w:t>
        </w:r>
        <w:r w:rsidR="009209B0">
          <w:rPr>
            <w:noProof/>
            <w:webHidden/>
          </w:rPr>
          <w:tab/>
        </w:r>
        <w:r w:rsidR="009209B0">
          <w:rPr>
            <w:noProof/>
            <w:webHidden/>
          </w:rPr>
          <w:fldChar w:fldCharType="begin"/>
        </w:r>
        <w:r w:rsidR="009209B0">
          <w:rPr>
            <w:noProof/>
            <w:webHidden/>
          </w:rPr>
          <w:instrText xml:space="preserve"> PAGEREF _Toc128033759 \h </w:instrText>
        </w:r>
        <w:r w:rsidR="009209B0">
          <w:rPr>
            <w:noProof/>
            <w:webHidden/>
          </w:rPr>
        </w:r>
        <w:r w:rsidR="009209B0">
          <w:rPr>
            <w:noProof/>
            <w:webHidden/>
          </w:rPr>
          <w:fldChar w:fldCharType="separate"/>
        </w:r>
        <w:r w:rsidR="00163BCF">
          <w:rPr>
            <w:noProof/>
            <w:webHidden/>
          </w:rPr>
          <w:t>5</w:t>
        </w:r>
        <w:r w:rsidR="009209B0">
          <w:rPr>
            <w:noProof/>
            <w:webHidden/>
          </w:rPr>
          <w:fldChar w:fldCharType="end"/>
        </w:r>
      </w:hyperlink>
    </w:p>
    <w:p w14:paraId="022103C9" w14:textId="1B5F7D52" w:rsidR="009209B0" w:rsidRDefault="00000000">
      <w:pPr>
        <w:pStyle w:val="TM4"/>
        <w:rPr>
          <w:rFonts w:asciiTheme="minorHAnsi" w:eastAsiaTheme="minorEastAsia" w:hAnsiTheme="minorHAnsi" w:cstheme="minorBidi"/>
          <w:noProof/>
          <w:color w:val="auto"/>
          <w:sz w:val="22"/>
          <w:lang w:val="fr-FR" w:eastAsia="fr-FR"/>
        </w:rPr>
      </w:pPr>
      <w:hyperlink w:anchor="_Toc128033760" w:history="1">
        <w:r w:rsidR="009209B0" w:rsidRPr="00AB1969">
          <w:rPr>
            <w:rStyle w:val="Lienhypertexte"/>
            <w:noProof/>
          </w:rPr>
          <w:t>3.4.9.1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Aperçu de la procédure</w:t>
        </w:r>
        <w:r w:rsidR="009209B0">
          <w:rPr>
            <w:noProof/>
            <w:webHidden/>
          </w:rPr>
          <w:tab/>
        </w:r>
        <w:r w:rsidR="009209B0">
          <w:rPr>
            <w:noProof/>
            <w:webHidden/>
          </w:rPr>
          <w:fldChar w:fldCharType="begin"/>
        </w:r>
        <w:r w:rsidR="009209B0">
          <w:rPr>
            <w:noProof/>
            <w:webHidden/>
          </w:rPr>
          <w:instrText xml:space="preserve"> PAGEREF _Toc128033760 \h </w:instrText>
        </w:r>
        <w:r w:rsidR="009209B0">
          <w:rPr>
            <w:noProof/>
            <w:webHidden/>
          </w:rPr>
        </w:r>
        <w:r w:rsidR="009209B0">
          <w:rPr>
            <w:noProof/>
            <w:webHidden/>
          </w:rPr>
          <w:fldChar w:fldCharType="separate"/>
        </w:r>
        <w:r w:rsidR="00163BCF">
          <w:rPr>
            <w:noProof/>
            <w:webHidden/>
          </w:rPr>
          <w:t>5</w:t>
        </w:r>
        <w:r w:rsidR="009209B0">
          <w:rPr>
            <w:noProof/>
            <w:webHidden/>
          </w:rPr>
          <w:fldChar w:fldCharType="end"/>
        </w:r>
      </w:hyperlink>
    </w:p>
    <w:p w14:paraId="479AE06E" w14:textId="6CA42636" w:rsidR="009209B0" w:rsidRDefault="00000000">
      <w:pPr>
        <w:pStyle w:val="TM4"/>
        <w:rPr>
          <w:rFonts w:asciiTheme="minorHAnsi" w:eastAsiaTheme="minorEastAsia" w:hAnsiTheme="minorHAnsi" w:cstheme="minorBidi"/>
          <w:noProof/>
          <w:color w:val="auto"/>
          <w:sz w:val="22"/>
          <w:lang w:val="fr-FR" w:eastAsia="fr-FR"/>
        </w:rPr>
      </w:pPr>
      <w:hyperlink w:anchor="_Toc128033761" w:history="1">
        <w:r w:rsidR="009209B0" w:rsidRPr="00AB1969">
          <w:rPr>
            <w:rStyle w:val="Lienhypertexte"/>
            <w:noProof/>
          </w:rPr>
          <w:t>3.4.9.2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Critères d’attribution</w:t>
        </w:r>
        <w:r w:rsidR="009209B0">
          <w:rPr>
            <w:noProof/>
            <w:webHidden/>
          </w:rPr>
          <w:tab/>
        </w:r>
        <w:r w:rsidR="009209B0">
          <w:rPr>
            <w:noProof/>
            <w:webHidden/>
          </w:rPr>
          <w:fldChar w:fldCharType="begin"/>
        </w:r>
        <w:r w:rsidR="009209B0">
          <w:rPr>
            <w:noProof/>
            <w:webHidden/>
          </w:rPr>
          <w:instrText xml:space="preserve"> PAGEREF _Toc128033761 \h </w:instrText>
        </w:r>
        <w:r w:rsidR="009209B0">
          <w:rPr>
            <w:noProof/>
            <w:webHidden/>
          </w:rPr>
        </w:r>
        <w:r w:rsidR="009209B0">
          <w:rPr>
            <w:noProof/>
            <w:webHidden/>
          </w:rPr>
          <w:fldChar w:fldCharType="separate"/>
        </w:r>
        <w:r w:rsidR="00163BCF">
          <w:rPr>
            <w:noProof/>
            <w:webHidden/>
          </w:rPr>
          <w:t>6</w:t>
        </w:r>
        <w:r w:rsidR="009209B0">
          <w:rPr>
            <w:noProof/>
            <w:webHidden/>
          </w:rPr>
          <w:fldChar w:fldCharType="end"/>
        </w:r>
      </w:hyperlink>
    </w:p>
    <w:p w14:paraId="1BA0AE76" w14:textId="6A017D1A" w:rsidR="009209B0" w:rsidRDefault="00000000">
      <w:pPr>
        <w:pStyle w:val="TM4"/>
        <w:rPr>
          <w:rFonts w:asciiTheme="minorHAnsi" w:eastAsiaTheme="minorEastAsia" w:hAnsiTheme="minorHAnsi" w:cstheme="minorBidi"/>
          <w:noProof/>
          <w:color w:val="auto"/>
          <w:sz w:val="22"/>
          <w:lang w:val="fr-FR" w:eastAsia="fr-FR"/>
        </w:rPr>
      </w:pPr>
      <w:hyperlink w:anchor="_Toc128033762" w:history="1">
        <w:r w:rsidR="009209B0" w:rsidRPr="00AB1969">
          <w:rPr>
            <w:rStyle w:val="Lienhypertexte"/>
            <w:noProof/>
          </w:rPr>
          <w:t>3.4.9.3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Attribution du marché</w:t>
        </w:r>
        <w:r w:rsidR="009209B0">
          <w:rPr>
            <w:noProof/>
            <w:webHidden/>
          </w:rPr>
          <w:tab/>
        </w:r>
        <w:r w:rsidR="009209B0">
          <w:rPr>
            <w:noProof/>
            <w:webHidden/>
          </w:rPr>
          <w:fldChar w:fldCharType="begin"/>
        </w:r>
        <w:r w:rsidR="009209B0">
          <w:rPr>
            <w:noProof/>
            <w:webHidden/>
          </w:rPr>
          <w:instrText xml:space="preserve"> PAGEREF _Toc128033762 \h </w:instrText>
        </w:r>
        <w:r w:rsidR="009209B0">
          <w:rPr>
            <w:noProof/>
            <w:webHidden/>
          </w:rPr>
        </w:r>
        <w:r w:rsidR="009209B0">
          <w:rPr>
            <w:noProof/>
            <w:webHidden/>
          </w:rPr>
          <w:fldChar w:fldCharType="separate"/>
        </w:r>
        <w:r w:rsidR="00163BCF">
          <w:rPr>
            <w:noProof/>
            <w:webHidden/>
          </w:rPr>
          <w:t>6</w:t>
        </w:r>
        <w:r w:rsidR="009209B0">
          <w:rPr>
            <w:noProof/>
            <w:webHidden/>
          </w:rPr>
          <w:fldChar w:fldCharType="end"/>
        </w:r>
      </w:hyperlink>
    </w:p>
    <w:p w14:paraId="7E51AED1" w14:textId="091A0F39" w:rsidR="009209B0" w:rsidRDefault="00000000">
      <w:pPr>
        <w:pStyle w:val="TM3"/>
        <w:rPr>
          <w:rFonts w:asciiTheme="minorHAnsi" w:eastAsiaTheme="minorEastAsia" w:hAnsiTheme="minorHAnsi" w:cstheme="minorBidi"/>
          <w:noProof/>
          <w:color w:val="auto"/>
          <w:sz w:val="22"/>
          <w:lang w:val="fr-FR" w:eastAsia="fr-FR"/>
        </w:rPr>
      </w:pPr>
      <w:hyperlink w:anchor="_Toc128033763" w:history="1">
        <w:r w:rsidR="009209B0" w:rsidRPr="00AB1969">
          <w:rPr>
            <w:rStyle w:val="Lienhypertexte"/>
            <w:noProof/>
          </w:rPr>
          <w:t>3.4.10</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Conclusion du contrat</w:t>
        </w:r>
        <w:r w:rsidR="009209B0">
          <w:rPr>
            <w:noProof/>
            <w:webHidden/>
          </w:rPr>
          <w:tab/>
        </w:r>
        <w:r w:rsidR="009209B0">
          <w:rPr>
            <w:noProof/>
            <w:webHidden/>
          </w:rPr>
          <w:fldChar w:fldCharType="begin"/>
        </w:r>
        <w:r w:rsidR="009209B0">
          <w:rPr>
            <w:noProof/>
            <w:webHidden/>
          </w:rPr>
          <w:instrText xml:space="preserve"> PAGEREF _Toc128033763 \h </w:instrText>
        </w:r>
        <w:r w:rsidR="009209B0">
          <w:rPr>
            <w:noProof/>
            <w:webHidden/>
          </w:rPr>
        </w:r>
        <w:r w:rsidR="009209B0">
          <w:rPr>
            <w:noProof/>
            <w:webHidden/>
          </w:rPr>
          <w:fldChar w:fldCharType="separate"/>
        </w:r>
        <w:r w:rsidR="00163BCF">
          <w:rPr>
            <w:noProof/>
            <w:webHidden/>
          </w:rPr>
          <w:t>7</w:t>
        </w:r>
        <w:r w:rsidR="009209B0">
          <w:rPr>
            <w:noProof/>
            <w:webHidden/>
          </w:rPr>
          <w:fldChar w:fldCharType="end"/>
        </w:r>
      </w:hyperlink>
    </w:p>
    <w:p w14:paraId="1EAC92D8" w14:textId="2C8DE97D" w:rsidR="009209B0" w:rsidRDefault="00000000">
      <w:pPr>
        <w:pStyle w:val="TM1"/>
        <w:rPr>
          <w:rFonts w:asciiTheme="minorHAnsi" w:eastAsiaTheme="minorEastAsia" w:hAnsiTheme="minorHAnsi" w:cstheme="minorBidi"/>
          <w:b w:val="0"/>
          <w:noProof/>
          <w:color w:val="auto"/>
          <w:sz w:val="22"/>
          <w:lang w:val="fr-FR" w:eastAsia="fr-FR"/>
        </w:rPr>
      </w:pPr>
      <w:hyperlink w:anchor="_Toc128033764" w:history="1">
        <w:r w:rsidR="009209B0" w:rsidRPr="00AB1969">
          <w:rPr>
            <w:rStyle w:val="Lienhypertexte"/>
            <w:noProof/>
          </w:rPr>
          <w:t>4</w:t>
        </w:r>
        <w:r w:rsidR="009209B0">
          <w:rPr>
            <w:rFonts w:asciiTheme="minorHAnsi" w:eastAsiaTheme="minorEastAsia" w:hAnsiTheme="minorHAnsi" w:cstheme="minorBidi"/>
            <w:b w:val="0"/>
            <w:noProof/>
            <w:color w:val="auto"/>
            <w:sz w:val="22"/>
            <w:lang w:val="fr-FR" w:eastAsia="fr-FR"/>
          </w:rPr>
          <w:tab/>
        </w:r>
        <w:r w:rsidR="009209B0" w:rsidRPr="00AB1969">
          <w:rPr>
            <w:rStyle w:val="Lienhypertexte"/>
            <w:noProof/>
          </w:rPr>
          <w:t>Dispositions contractuelles particulières</w:t>
        </w:r>
        <w:r w:rsidR="009209B0">
          <w:rPr>
            <w:noProof/>
            <w:webHidden/>
          </w:rPr>
          <w:tab/>
        </w:r>
        <w:r w:rsidR="009209B0">
          <w:rPr>
            <w:noProof/>
            <w:webHidden/>
          </w:rPr>
          <w:fldChar w:fldCharType="begin"/>
        </w:r>
        <w:r w:rsidR="009209B0">
          <w:rPr>
            <w:noProof/>
            <w:webHidden/>
          </w:rPr>
          <w:instrText xml:space="preserve"> PAGEREF _Toc128033764 \h </w:instrText>
        </w:r>
        <w:r w:rsidR="009209B0">
          <w:rPr>
            <w:noProof/>
            <w:webHidden/>
          </w:rPr>
        </w:r>
        <w:r w:rsidR="009209B0">
          <w:rPr>
            <w:noProof/>
            <w:webHidden/>
          </w:rPr>
          <w:fldChar w:fldCharType="separate"/>
        </w:r>
        <w:r w:rsidR="00163BCF">
          <w:rPr>
            <w:noProof/>
            <w:webHidden/>
          </w:rPr>
          <w:t>8</w:t>
        </w:r>
        <w:r w:rsidR="009209B0">
          <w:rPr>
            <w:noProof/>
            <w:webHidden/>
          </w:rPr>
          <w:fldChar w:fldCharType="end"/>
        </w:r>
      </w:hyperlink>
    </w:p>
    <w:p w14:paraId="5D8A3951" w14:textId="3BD109ED"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65" w:history="1">
        <w:r w:rsidR="009209B0" w:rsidRPr="00AB1969">
          <w:rPr>
            <w:rStyle w:val="Lienhypertexte"/>
            <w:rFonts w:eastAsia="DejaVu Sans"/>
            <w:noProof/>
            <w:lang w:val="fr-FR"/>
          </w:rPr>
          <w:t>4.1</w:t>
        </w:r>
        <w:r w:rsidR="009209B0">
          <w:rPr>
            <w:rFonts w:asciiTheme="minorHAnsi" w:eastAsiaTheme="minorEastAsia" w:hAnsiTheme="minorHAnsi" w:cstheme="minorBidi"/>
            <w:noProof/>
            <w:color w:val="auto"/>
            <w:sz w:val="22"/>
            <w:lang w:val="fr-FR" w:eastAsia="fr-FR"/>
          </w:rPr>
          <w:tab/>
        </w:r>
        <w:r w:rsidR="009209B0" w:rsidRPr="00AB1969">
          <w:rPr>
            <w:rStyle w:val="Lienhypertexte"/>
            <w:rFonts w:eastAsia="DejaVu Sans"/>
            <w:noProof/>
            <w:lang w:val="fr-FR"/>
          </w:rPr>
          <w:t>Utilisation des moyens électroniques (art. 10)</w:t>
        </w:r>
        <w:r w:rsidR="009209B0">
          <w:rPr>
            <w:noProof/>
            <w:webHidden/>
          </w:rPr>
          <w:tab/>
        </w:r>
        <w:r w:rsidR="009209B0">
          <w:rPr>
            <w:noProof/>
            <w:webHidden/>
          </w:rPr>
          <w:fldChar w:fldCharType="begin"/>
        </w:r>
        <w:r w:rsidR="009209B0">
          <w:rPr>
            <w:noProof/>
            <w:webHidden/>
          </w:rPr>
          <w:instrText xml:space="preserve"> PAGEREF _Toc128033765 \h </w:instrText>
        </w:r>
        <w:r w:rsidR="009209B0">
          <w:rPr>
            <w:noProof/>
            <w:webHidden/>
          </w:rPr>
        </w:r>
        <w:r w:rsidR="009209B0">
          <w:rPr>
            <w:noProof/>
            <w:webHidden/>
          </w:rPr>
          <w:fldChar w:fldCharType="separate"/>
        </w:r>
        <w:r w:rsidR="00163BCF">
          <w:rPr>
            <w:noProof/>
            <w:webHidden/>
          </w:rPr>
          <w:t>8</w:t>
        </w:r>
        <w:r w:rsidR="009209B0">
          <w:rPr>
            <w:noProof/>
            <w:webHidden/>
          </w:rPr>
          <w:fldChar w:fldCharType="end"/>
        </w:r>
      </w:hyperlink>
    </w:p>
    <w:p w14:paraId="1AC5B1E5" w14:textId="282B0755"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66" w:history="1">
        <w:r w:rsidR="009209B0" w:rsidRPr="00AB1969">
          <w:rPr>
            <w:rStyle w:val="Lienhypertexte"/>
            <w:noProof/>
          </w:rPr>
          <w:t>4.2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Fonctionnaire dirigeant (art. 11)</w:t>
        </w:r>
        <w:r w:rsidR="009209B0">
          <w:rPr>
            <w:noProof/>
            <w:webHidden/>
          </w:rPr>
          <w:tab/>
        </w:r>
        <w:r w:rsidR="009209B0">
          <w:rPr>
            <w:noProof/>
            <w:webHidden/>
          </w:rPr>
          <w:fldChar w:fldCharType="begin"/>
        </w:r>
        <w:r w:rsidR="009209B0">
          <w:rPr>
            <w:noProof/>
            <w:webHidden/>
          </w:rPr>
          <w:instrText xml:space="preserve"> PAGEREF _Toc128033766 \h </w:instrText>
        </w:r>
        <w:r w:rsidR="009209B0">
          <w:rPr>
            <w:noProof/>
            <w:webHidden/>
          </w:rPr>
        </w:r>
        <w:r w:rsidR="009209B0">
          <w:rPr>
            <w:noProof/>
            <w:webHidden/>
          </w:rPr>
          <w:fldChar w:fldCharType="separate"/>
        </w:r>
        <w:r w:rsidR="00163BCF">
          <w:rPr>
            <w:noProof/>
            <w:webHidden/>
          </w:rPr>
          <w:t>8</w:t>
        </w:r>
        <w:r w:rsidR="009209B0">
          <w:rPr>
            <w:noProof/>
            <w:webHidden/>
          </w:rPr>
          <w:fldChar w:fldCharType="end"/>
        </w:r>
      </w:hyperlink>
    </w:p>
    <w:p w14:paraId="2D464D06" w14:textId="4289911C"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67" w:history="1">
        <w:r w:rsidR="009209B0" w:rsidRPr="00AB1969">
          <w:rPr>
            <w:rStyle w:val="Lienhypertexte"/>
            <w:noProof/>
          </w:rPr>
          <w:t>4.3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Sous-traitants (art. 12 à 15)</w:t>
        </w:r>
        <w:r w:rsidR="009209B0">
          <w:rPr>
            <w:noProof/>
            <w:webHidden/>
          </w:rPr>
          <w:tab/>
        </w:r>
        <w:r w:rsidR="009209B0">
          <w:rPr>
            <w:noProof/>
            <w:webHidden/>
          </w:rPr>
          <w:fldChar w:fldCharType="begin"/>
        </w:r>
        <w:r w:rsidR="009209B0">
          <w:rPr>
            <w:noProof/>
            <w:webHidden/>
          </w:rPr>
          <w:instrText xml:space="preserve"> PAGEREF _Toc128033767 \h </w:instrText>
        </w:r>
        <w:r w:rsidR="009209B0">
          <w:rPr>
            <w:noProof/>
            <w:webHidden/>
          </w:rPr>
        </w:r>
        <w:r w:rsidR="009209B0">
          <w:rPr>
            <w:noProof/>
            <w:webHidden/>
          </w:rPr>
          <w:fldChar w:fldCharType="separate"/>
        </w:r>
        <w:r w:rsidR="00163BCF">
          <w:rPr>
            <w:noProof/>
            <w:webHidden/>
          </w:rPr>
          <w:t>8</w:t>
        </w:r>
        <w:r w:rsidR="009209B0">
          <w:rPr>
            <w:noProof/>
            <w:webHidden/>
          </w:rPr>
          <w:fldChar w:fldCharType="end"/>
        </w:r>
      </w:hyperlink>
    </w:p>
    <w:p w14:paraId="7D05A6CF" w14:textId="72535993"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68" w:history="1">
        <w:r w:rsidR="009209B0" w:rsidRPr="00AB1969">
          <w:rPr>
            <w:rStyle w:val="Lienhypertexte"/>
            <w:noProof/>
          </w:rPr>
          <w:t>4.4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Confidentialité (art. 18)</w:t>
        </w:r>
        <w:r w:rsidR="009209B0">
          <w:rPr>
            <w:noProof/>
            <w:webHidden/>
          </w:rPr>
          <w:tab/>
        </w:r>
        <w:r w:rsidR="009209B0">
          <w:rPr>
            <w:noProof/>
            <w:webHidden/>
          </w:rPr>
          <w:fldChar w:fldCharType="begin"/>
        </w:r>
        <w:r w:rsidR="009209B0">
          <w:rPr>
            <w:noProof/>
            <w:webHidden/>
          </w:rPr>
          <w:instrText xml:space="preserve"> PAGEREF _Toc128033768 \h </w:instrText>
        </w:r>
        <w:r w:rsidR="009209B0">
          <w:rPr>
            <w:noProof/>
            <w:webHidden/>
          </w:rPr>
        </w:r>
        <w:r w:rsidR="009209B0">
          <w:rPr>
            <w:noProof/>
            <w:webHidden/>
          </w:rPr>
          <w:fldChar w:fldCharType="separate"/>
        </w:r>
        <w:r w:rsidR="00163BCF">
          <w:rPr>
            <w:noProof/>
            <w:webHidden/>
          </w:rPr>
          <w:t>8</w:t>
        </w:r>
        <w:r w:rsidR="009209B0">
          <w:rPr>
            <w:noProof/>
            <w:webHidden/>
          </w:rPr>
          <w:fldChar w:fldCharType="end"/>
        </w:r>
      </w:hyperlink>
    </w:p>
    <w:p w14:paraId="5CDD45EA" w14:textId="59AF1EDA"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69" w:history="1">
        <w:r w:rsidR="009209B0" w:rsidRPr="00AB1969">
          <w:rPr>
            <w:rStyle w:val="Lienhypertexte"/>
            <w:noProof/>
            <w:lang w:val="fr-FR"/>
          </w:rPr>
          <w:t>4.5</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lang w:val="fr-FR"/>
          </w:rPr>
          <w:t>Protection des données personnelles</w:t>
        </w:r>
        <w:r w:rsidR="009209B0">
          <w:rPr>
            <w:noProof/>
            <w:webHidden/>
          </w:rPr>
          <w:tab/>
        </w:r>
        <w:r w:rsidR="009209B0">
          <w:rPr>
            <w:noProof/>
            <w:webHidden/>
          </w:rPr>
          <w:fldChar w:fldCharType="begin"/>
        </w:r>
        <w:r w:rsidR="009209B0">
          <w:rPr>
            <w:noProof/>
            <w:webHidden/>
          </w:rPr>
          <w:instrText xml:space="preserve"> PAGEREF _Toc128033769 \h </w:instrText>
        </w:r>
        <w:r w:rsidR="009209B0">
          <w:rPr>
            <w:noProof/>
            <w:webHidden/>
          </w:rPr>
        </w:r>
        <w:r w:rsidR="009209B0">
          <w:rPr>
            <w:noProof/>
            <w:webHidden/>
          </w:rPr>
          <w:fldChar w:fldCharType="separate"/>
        </w:r>
        <w:r w:rsidR="00163BCF">
          <w:rPr>
            <w:noProof/>
            <w:webHidden/>
          </w:rPr>
          <w:t>9</w:t>
        </w:r>
        <w:r w:rsidR="009209B0">
          <w:rPr>
            <w:noProof/>
            <w:webHidden/>
          </w:rPr>
          <w:fldChar w:fldCharType="end"/>
        </w:r>
      </w:hyperlink>
    </w:p>
    <w:p w14:paraId="2FCFFF72" w14:textId="5441A6B1"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70" w:history="1">
        <w:r w:rsidR="009209B0" w:rsidRPr="00AB1969">
          <w:rPr>
            <w:rStyle w:val="Lienhypertexte"/>
            <w:noProof/>
          </w:rPr>
          <w:t>4.6</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Droits intellectuels (art. 19 à 23)</w:t>
        </w:r>
        <w:r w:rsidR="009209B0">
          <w:rPr>
            <w:noProof/>
            <w:webHidden/>
          </w:rPr>
          <w:tab/>
        </w:r>
        <w:r w:rsidR="009209B0">
          <w:rPr>
            <w:noProof/>
            <w:webHidden/>
          </w:rPr>
          <w:fldChar w:fldCharType="begin"/>
        </w:r>
        <w:r w:rsidR="009209B0">
          <w:rPr>
            <w:noProof/>
            <w:webHidden/>
          </w:rPr>
          <w:instrText xml:space="preserve"> PAGEREF _Toc128033770 \h </w:instrText>
        </w:r>
        <w:r w:rsidR="009209B0">
          <w:rPr>
            <w:noProof/>
            <w:webHidden/>
          </w:rPr>
        </w:r>
        <w:r w:rsidR="009209B0">
          <w:rPr>
            <w:noProof/>
            <w:webHidden/>
          </w:rPr>
          <w:fldChar w:fldCharType="separate"/>
        </w:r>
        <w:r w:rsidR="00163BCF">
          <w:rPr>
            <w:noProof/>
            <w:webHidden/>
          </w:rPr>
          <w:t>10</w:t>
        </w:r>
        <w:r w:rsidR="009209B0">
          <w:rPr>
            <w:noProof/>
            <w:webHidden/>
          </w:rPr>
          <w:fldChar w:fldCharType="end"/>
        </w:r>
      </w:hyperlink>
    </w:p>
    <w:p w14:paraId="59877F4C" w14:textId="4968F05F"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71" w:history="1">
        <w:r w:rsidR="009209B0" w:rsidRPr="00AB1969">
          <w:rPr>
            <w:rStyle w:val="Lienhypertexte"/>
            <w:noProof/>
          </w:rPr>
          <w:t>4.7</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Cautionnement (art.25 à 33)</w:t>
        </w:r>
        <w:r w:rsidR="009209B0">
          <w:rPr>
            <w:noProof/>
            <w:webHidden/>
          </w:rPr>
          <w:tab/>
        </w:r>
        <w:r w:rsidR="009209B0">
          <w:rPr>
            <w:noProof/>
            <w:webHidden/>
          </w:rPr>
          <w:fldChar w:fldCharType="begin"/>
        </w:r>
        <w:r w:rsidR="009209B0">
          <w:rPr>
            <w:noProof/>
            <w:webHidden/>
          </w:rPr>
          <w:instrText xml:space="preserve"> PAGEREF _Toc128033771 \h </w:instrText>
        </w:r>
        <w:r w:rsidR="009209B0">
          <w:rPr>
            <w:noProof/>
            <w:webHidden/>
          </w:rPr>
        </w:r>
        <w:r w:rsidR="009209B0">
          <w:rPr>
            <w:noProof/>
            <w:webHidden/>
          </w:rPr>
          <w:fldChar w:fldCharType="separate"/>
        </w:r>
        <w:r w:rsidR="00163BCF">
          <w:rPr>
            <w:noProof/>
            <w:webHidden/>
          </w:rPr>
          <w:t>11</w:t>
        </w:r>
        <w:r w:rsidR="009209B0">
          <w:rPr>
            <w:noProof/>
            <w:webHidden/>
          </w:rPr>
          <w:fldChar w:fldCharType="end"/>
        </w:r>
      </w:hyperlink>
    </w:p>
    <w:p w14:paraId="3E2B5A01" w14:textId="25C9BC5E"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72" w:history="1">
        <w:r w:rsidR="009209B0" w:rsidRPr="00AB1969">
          <w:rPr>
            <w:rStyle w:val="Lienhypertexte"/>
            <w:noProof/>
          </w:rPr>
          <w:t>4.8</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Documents du marché (art. 34-36)</w:t>
        </w:r>
        <w:r w:rsidR="009209B0">
          <w:rPr>
            <w:noProof/>
            <w:webHidden/>
          </w:rPr>
          <w:tab/>
        </w:r>
        <w:r w:rsidR="009209B0">
          <w:rPr>
            <w:noProof/>
            <w:webHidden/>
          </w:rPr>
          <w:fldChar w:fldCharType="begin"/>
        </w:r>
        <w:r w:rsidR="009209B0">
          <w:rPr>
            <w:noProof/>
            <w:webHidden/>
          </w:rPr>
          <w:instrText xml:space="preserve"> PAGEREF _Toc128033772 \h </w:instrText>
        </w:r>
        <w:r w:rsidR="009209B0">
          <w:rPr>
            <w:noProof/>
            <w:webHidden/>
          </w:rPr>
        </w:r>
        <w:r w:rsidR="009209B0">
          <w:rPr>
            <w:noProof/>
            <w:webHidden/>
          </w:rPr>
          <w:fldChar w:fldCharType="separate"/>
        </w:r>
        <w:r w:rsidR="00163BCF">
          <w:rPr>
            <w:noProof/>
            <w:webHidden/>
          </w:rPr>
          <w:t>12</w:t>
        </w:r>
        <w:r w:rsidR="009209B0">
          <w:rPr>
            <w:noProof/>
            <w:webHidden/>
          </w:rPr>
          <w:fldChar w:fldCharType="end"/>
        </w:r>
      </w:hyperlink>
    </w:p>
    <w:p w14:paraId="2028B893" w14:textId="5294EB5B"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73" w:history="1">
        <w:r w:rsidR="009209B0" w:rsidRPr="00AB1969">
          <w:rPr>
            <w:rStyle w:val="Lienhypertexte"/>
            <w:noProof/>
          </w:rPr>
          <w:t>4.9</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Modifications du marché (art. 37 à 38/19)</w:t>
        </w:r>
        <w:r w:rsidR="009209B0">
          <w:rPr>
            <w:noProof/>
            <w:webHidden/>
          </w:rPr>
          <w:tab/>
        </w:r>
        <w:r w:rsidR="009209B0">
          <w:rPr>
            <w:noProof/>
            <w:webHidden/>
          </w:rPr>
          <w:fldChar w:fldCharType="begin"/>
        </w:r>
        <w:r w:rsidR="009209B0">
          <w:rPr>
            <w:noProof/>
            <w:webHidden/>
          </w:rPr>
          <w:instrText xml:space="preserve"> PAGEREF _Toc128033773 \h </w:instrText>
        </w:r>
        <w:r w:rsidR="009209B0">
          <w:rPr>
            <w:noProof/>
            <w:webHidden/>
          </w:rPr>
        </w:r>
        <w:r w:rsidR="009209B0">
          <w:rPr>
            <w:noProof/>
            <w:webHidden/>
          </w:rPr>
          <w:fldChar w:fldCharType="separate"/>
        </w:r>
        <w:r w:rsidR="00163BCF">
          <w:rPr>
            <w:noProof/>
            <w:webHidden/>
          </w:rPr>
          <w:t>12</w:t>
        </w:r>
        <w:r w:rsidR="009209B0">
          <w:rPr>
            <w:noProof/>
            <w:webHidden/>
          </w:rPr>
          <w:fldChar w:fldCharType="end"/>
        </w:r>
      </w:hyperlink>
    </w:p>
    <w:p w14:paraId="553D9B92" w14:textId="03452E54" w:rsidR="009209B0" w:rsidRDefault="00000000">
      <w:pPr>
        <w:pStyle w:val="TM3"/>
        <w:rPr>
          <w:rFonts w:asciiTheme="minorHAnsi" w:eastAsiaTheme="minorEastAsia" w:hAnsiTheme="minorHAnsi" w:cstheme="minorBidi"/>
          <w:noProof/>
          <w:color w:val="auto"/>
          <w:sz w:val="22"/>
          <w:lang w:val="fr-FR" w:eastAsia="fr-FR"/>
        </w:rPr>
      </w:pPr>
      <w:hyperlink w:anchor="_Toc128033774" w:history="1">
        <w:r w:rsidR="009209B0" w:rsidRPr="00AB1969">
          <w:rPr>
            <w:rStyle w:val="Lienhypertexte"/>
            <w:noProof/>
          </w:rPr>
          <w:t>4.9.1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Remplacement de l’adjudicataire (art. 38/3)</w:t>
        </w:r>
        <w:r w:rsidR="009209B0">
          <w:rPr>
            <w:noProof/>
            <w:webHidden/>
          </w:rPr>
          <w:tab/>
        </w:r>
        <w:r w:rsidR="009209B0">
          <w:rPr>
            <w:noProof/>
            <w:webHidden/>
          </w:rPr>
          <w:fldChar w:fldCharType="begin"/>
        </w:r>
        <w:r w:rsidR="009209B0">
          <w:rPr>
            <w:noProof/>
            <w:webHidden/>
          </w:rPr>
          <w:instrText xml:space="preserve"> PAGEREF _Toc128033774 \h </w:instrText>
        </w:r>
        <w:r w:rsidR="009209B0">
          <w:rPr>
            <w:noProof/>
            <w:webHidden/>
          </w:rPr>
        </w:r>
        <w:r w:rsidR="009209B0">
          <w:rPr>
            <w:noProof/>
            <w:webHidden/>
          </w:rPr>
          <w:fldChar w:fldCharType="separate"/>
        </w:r>
        <w:r w:rsidR="00163BCF">
          <w:rPr>
            <w:noProof/>
            <w:webHidden/>
          </w:rPr>
          <w:t>12</w:t>
        </w:r>
        <w:r w:rsidR="009209B0">
          <w:rPr>
            <w:noProof/>
            <w:webHidden/>
          </w:rPr>
          <w:fldChar w:fldCharType="end"/>
        </w:r>
      </w:hyperlink>
    </w:p>
    <w:p w14:paraId="37860469" w14:textId="2B8DB8CB" w:rsidR="009209B0" w:rsidRDefault="00000000">
      <w:pPr>
        <w:pStyle w:val="TM3"/>
        <w:rPr>
          <w:rFonts w:asciiTheme="minorHAnsi" w:eastAsiaTheme="minorEastAsia" w:hAnsiTheme="minorHAnsi" w:cstheme="minorBidi"/>
          <w:noProof/>
          <w:color w:val="auto"/>
          <w:sz w:val="22"/>
          <w:lang w:val="fr-FR" w:eastAsia="fr-FR"/>
        </w:rPr>
      </w:pPr>
      <w:hyperlink w:anchor="_Toc128033775" w:history="1">
        <w:r w:rsidR="009209B0" w:rsidRPr="00AB1969">
          <w:rPr>
            <w:rStyle w:val="Lienhypertexte"/>
            <w:noProof/>
          </w:rPr>
          <w:t>4.9.2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Révision des prix (art. 38/7)</w:t>
        </w:r>
        <w:r w:rsidR="009209B0">
          <w:rPr>
            <w:noProof/>
            <w:webHidden/>
          </w:rPr>
          <w:tab/>
        </w:r>
        <w:r w:rsidR="009209B0">
          <w:rPr>
            <w:noProof/>
            <w:webHidden/>
          </w:rPr>
          <w:fldChar w:fldCharType="begin"/>
        </w:r>
        <w:r w:rsidR="009209B0">
          <w:rPr>
            <w:noProof/>
            <w:webHidden/>
          </w:rPr>
          <w:instrText xml:space="preserve"> PAGEREF _Toc128033775 \h </w:instrText>
        </w:r>
        <w:r w:rsidR="009209B0">
          <w:rPr>
            <w:noProof/>
            <w:webHidden/>
          </w:rPr>
        </w:r>
        <w:r w:rsidR="009209B0">
          <w:rPr>
            <w:noProof/>
            <w:webHidden/>
          </w:rPr>
          <w:fldChar w:fldCharType="separate"/>
        </w:r>
        <w:r w:rsidR="00163BCF">
          <w:rPr>
            <w:noProof/>
            <w:webHidden/>
          </w:rPr>
          <w:t>13</w:t>
        </w:r>
        <w:r w:rsidR="009209B0">
          <w:rPr>
            <w:noProof/>
            <w:webHidden/>
          </w:rPr>
          <w:fldChar w:fldCharType="end"/>
        </w:r>
      </w:hyperlink>
    </w:p>
    <w:p w14:paraId="2B63F7DA" w14:textId="7E4896EA" w:rsidR="009209B0" w:rsidRDefault="00000000">
      <w:pPr>
        <w:pStyle w:val="TM3"/>
        <w:rPr>
          <w:rFonts w:asciiTheme="minorHAnsi" w:eastAsiaTheme="minorEastAsia" w:hAnsiTheme="minorHAnsi" w:cstheme="minorBidi"/>
          <w:noProof/>
          <w:color w:val="auto"/>
          <w:sz w:val="22"/>
          <w:lang w:val="fr-FR" w:eastAsia="fr-FR"/>
        </w:rPr>
      </w:pPr>
      <w:hyperlink w:anchor="_Toc128033776" w:history="1">
        <w:r w:rsidR="009209B0" w:rsidRPr="00AB1969">
          <w:rPr>
            <w:rStyle w:val="Lienhypertexte"/>
            <w:noProof/>
          </w:rPr>
          <w:t>4.9.3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Circonstances imprévisibles (art. 38/11)</w:t>
        </w:r>
        <w:r w:rsidR="009209B0">
          <w:rPr>
            <w:noProof/>
            <w:webHidden/>
          </w:rPr>
          <w:tab/>
        </w:r>
        <w:r w:rsidR="009209B0">
          <w:rPr>
            <w:noProof/>
            <w:webHidden/>
          </w:rPr>
          <w:fldChar w:fldCharType="begin"/>
        </w:r>
        <w:r w:rsidR="009209B0">
          <w:rPr>
            <w:noProof/>
            <w:webHidden/>
          </w:rPr>
          <w:instrText xml:space="preserve"> PAGEREF _Toc128033776 \h </w:instrText>
        </w:r>
        <w:r w:rsidR="009209B0">
          <w:rPr>
            <w:noProof/>
            <w:webHidden/>
          </w:rPr>
        </w:r>
        <w:r w:rsidR="009209B0">
          <w:rPr>
            <w:noProof/>
            <w:webHidden/>
          </w:rPr>
          <w:fldChar w:fldCharType="separate"/>
        </w:r>
        <w:r w:rsidR="00163BCF">
          <w:rPr>
            <w:noProof/>
            <w:webHidden/>
          </w:rPr>
          <w:t>14</w:t>
        </w:r>
        <w:r w:rsidR="009209B0">
          <w:rPr>
            <w:noProof/>
            <w:webHidden/>
          </w:rPr>
          <w:fldChar w:fldCharType="end"/>
        </w:r>
      </w:hyperlink>
    </w:p>
    <w:p w14:paraId="35283984" w14:textId="45F51A8E" w:rsidR="009209B0" w:rsidRDefault="00000000">
      <w:pPr>
        <w:pStyle w:val="TM3"/>
        <w:rPr>
          <w:rFonts w:asciiTheme="minorHAnsi" w:eastAsiaTheme="minorEastAsia" w:hAnsiTheme="minorHAnsi" w:cstheme="minorBidi"/>
          <w:noProof/>
          <w:color w:val="auto"/>
          <w:sz w:val="22"/>
          <w:lang w:val="fr-FR" w:eastAsia="fr-FR"/>
        </w:rPr>
      </w:pPr>
      <w:hyperlink w:anchor="_Toc128033777" w:history="1">
        <w:r w:rsidR="009209B0" w:rsidRPr="00AB1969">
          <w:rPr>
            <w:rStyle w:val="Lienhypertexte"/>
            <w:noProof/>
          </w:rPr>
          <w:t>4.9.4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Conditions d’introduction (art. 38/14)</w:t>
        </w:r>
        <w:r w:rsidR="009209B0">
          <w:rPr>
            <w:noProof/>
            <w:webHidden/>
          </w:rPr>
          <w:tab/>
        </w:r>
        <w:r w:rsidR="009209B0">
          <w:rPr>
            <w:noProof/>
            <w:webHidden/>
          </w:rPr>
          <w:fldChar w:fldCharType="begin"/>
        </w:r>
        <w:r w:rsidR="009209B0">
          <w:rPr>
            <w:noProof/>
            <w:webHidden/>
          </w:rPr>
          <w:instrText xml:space="preserve"> PAGEREF _Toc128033777 \h </w:instrText>
        </w:r>
        <w:r w:rsidR="009209B0">
          <w:rPr>
            <w:noProof/>
            <w:webHidden/>
          </w:rPr>
        </w:r>
        <w:r w:rsidR="009209B0">
          <w:rPr>
            <w:noProof/>
            <w:webHidden/>
          </w:rPr>
          <w:fldChar w:fldCharType="separate"/>
        </w:r>
        <w:r w:rsidR="00163BCF">
          <w:rPr>
            <w:noProof/>
            <w:webHidden/>
          </w:rPr>
          <w:t>14</w:t>
        </w:r>
        <w:r w:rsidR="009209B0">
          <w:rPr>
            <w:noProof/>
            <w:webHidden/>
          </w:rPr>
          <w:fldChar w:fldCharType="end"/>
        </w:r>
      </w:hyperlink>
    </w:p>
    <w:p w14:paraId="63335631" w14:textId="4D210462"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78" w:history="1">
        <w:r w:rsidR="009209B0" w:rsidRPr="00AB1969">
          <w:rPr>
            <w:rStyle w:val="Lienhypertexte"/>
            <w:noProof/>
          </w:rPr>
          <w:t>4.10</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Réception technique (art. 41, 3°)</w:t>
        </w:r>
        <w:r w:rsidR="009209B0">
          <w:rPr>
            <w:noProof/>
            <w:webHidden/>
          </w:rPr>
          <w:tab/>
        </w:r>
        <w:r w:rsidR="009209B0">
          <w:rPr>
            <w:noProof/>
            <w:webHidden/>
          </w:rPr>
          <w:fldChar w:fldCharType="begin"/>
        </w:r>
        <w:r w:rsidR="009209B0">
          <w:rPr>
            <w:noProof/>
            <w:webHidden/>
          </w:rPr>
          <w:instrText xml:space="preserve"> PAGEREF _Toc128033778 \h </w:instrText>
        </w:r>
        <w:r w:rsidR="009209B0">
          <w:rPr>
            <w:noProof/>
            <w:webHidden/>
          </w:rPr>
        </w:r>
        <w:r w:rsidR="009209B0">
          <w:rPr>
            <w:noProof/>
            <w:webHidden/>
          </w:rPr>
          <w:fldChar w:fldCharType="separate"/>
        </w:r>
        <w:r w:rsidR="00163BCF">
          <w:rPr>
            <w:noProof/>
            <w:webHidden/>
          </w:rPr>
          <w:t>14</w:t>
        </w:r>
        <w:r w:rsidR="009209B0">
          <w:rPr>
            <w:noProof/>
            <w:webHidden/>
          </w:rPr>
          <w:fldChar w:fldCharType="end"/>
        </w:r>
      </w:hyperlink>
    </w:p>
    <w:p w14:paraId="437E7C74" w14:textId="7762B20E"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79" w:history="1">
        <w:r w:rsidR="009209B0" w:rsidRPr="00AB1969">
          <w:rPr>
            <w:rStyle w:val="Lienhypertexte"/>
            <w:noProof/>
          </w:rPr>
          <w:t>4.11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Modalités d’exécution (art. 145 es)</w:t>
        </w:r>
        <w:r w:rsidR="009209B0">
          <w:rPr>
            <w:noProof/>
            <w:webHidden/>
          </w:rPr>
          <w:tab/>
        </w:r>
        <w:r w:rsidR="009209B0">
          <w:rPr>
            <w:noProof/>
            <w:webHidden/>
          </w:rPr>
          <w:fldChar w:fldCharType="begin"/>
        </w:r>
        <w:r w:rsidR="009209B0">
          <w:rPr>
            <w:noProof/>
            <w:webHidden/>
          </w:rPr>
          <w:instrText xml:space="preserve"> PAGEREF _Toc128033779 \h </w:instrText>
        </w:r>
        <w:r w:rsidR="009209B0">
          <w:rPr>
            <w:noProof/>
            <w:webHidden/>
          </w:rPr>
        </w:r>
        <w:r w:rsidR="009209B0">
          <w:rPr>
            <w:noProof/>
            <w:webHidden/>
          </w:rPr>
          <w:fldChar w:fldCharType="separate"/>
        </w:r>
        <w:r w:rsidR="00163BCF">
          <w:rPr>
            <w:noProof/>
            <w:webHidden/>
          </w:rPr>
          <w:t>14</w:t>
        </w:r>
        <w:r w:rsidR="009209B0">
          <w:rPr>
            <w:noProof/>
            <w:webHidden/>
          </w:rPr>
          <w:fldChar w:fldCharType="end"/>
        </w:r>
      </w:hyperlink>
    </w:p>
    <w:p w14:paraId="66794222" w14:textId="1157CBEB" w:rsidR="009209B0" w:rsidRDefault="00000000">
      <w:pPr>
        <w:pStyle w:val="TM3"/>
        <w:rPr>
          <w:rFonts w:asciiTheme="minorHAnsi" w:eastAsiaTheme="minorEastAsia" w:hAnsiTheme="minorHAnsi" w:cstheme="minorBidi"/>
          <w:noProof/>
          <w:color w:val="auto"/>
          <w:sz w:val="22"/>
          <w:lang w:val="fr-FR" w:eastAsia="fr-FR"/>
        </w:rPr>
      </w:pPr>
      <w:hyperlink w:anchor="_Toc128033780" w:history="1">
        <w:r w:rsidR="009209B0" w:rsidRPr="00AB1969">
          <w:rPr>
            <w:rStyle w:val="Lienhypertexte"/>
            <w:noProof/>
          </w:rPr>
          <w:t>4.11.1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Conflit d’intérêts (art. 145)</w:t>
        </w:r>
        <w:r w:rsidR="009209B0">
          <w:rPr>
            <w:noProof/>
            <w:webHidden/>
          </w:rPr>
          <w:tab/>
        </w:r>
        <w:r w:rsidR="009209B0">
          <w:rPr>
            <w:noProof/>
            <w:webHidden/>
          </w:rPr>
          <w:fldChar w:fldCharType="begin"/>
        </w:r>
        <w:r w:rsidR="009209B0">
          <w:rPr>
            <w:noProof/>
            <w:webHidden/>
          </w:rPr>
          <w:instrText xml:space="preserve"> PAGEREF _Toc128033780 \h </w:instrText>
        </w:r>
        <w:r w:rsidR="009209B0">
          <w:rPr>
            <w:noProof/>
            <w:webHidden/>
          </w:rPr>
        </w:r>
        <w:r w:rsidR="009209B0">
          <w:rPr>
            <w:noProof/>
            <w:webHidden/>
          </w:rPr>
          <w:fldChar w:fldCharType="separate"/>
        </w:r>
        <w:r w:rsidR="00163BCF">
          <w:rPr>
            <w:noProof/>
            <w:webHidden/>
          </w:rPr>
          <w:t>14</w:t>
        </w:r>
        <w:r w:rsidR="009209B0">
          <w:rPr>
            <w:noProof/>
            <w:webHidden/>
          </w:rPr>
          <w:fldChar w:fldCharType="end"/>
        </w:r>
      </w:hyperlink>
    </w:p>
    <w:p w14:paraId="54EB03F1" w14:textId="7B2A667E" w:rsidR="009209B0" w:rsidRDefault="00000000">
      <w:pPr>
        <w:pStyle w:val="TM3"/>
        <w:rPr>
          <w:rFonts w:asciiTheme="minorHAnsi" w:eastAsiaTheme="minorEastAsia" w:hAnsiTheme="minorHAnsi" w:cstheme="minorBidi"/>
          <w:noProof/>
          <w:color w:val="auto"/>
          <w:sz w:val="22"/>
          <w:lang w:val="fr-FR" w:eastAsia="fr-FR"/>
        </w:rPr>
      </w:pPr>
      <w:hyperlink w:anchor="_Toc128033781" w:history="1">
        <w:r w:rsidR="009209B0" w:rsidRPr="00AB1969">
          <w:rPr>
            <w:rStyle w:val="Lienhypertexte"/>
            <w:noProof/>
          </w:rPr>
          <w:t>4.11.2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Délais d’exécution (art. 147)</w:t>
        </w:r>
        <w:r w:rsidR="009209B0">
          <w:rPr>
            <w:noProof/>
            <w:webHidden/>
          </w:rPr>
          <w:tab/>
        </w:r>
        <w:r w:rsidR="009209B0">
          <w:rPr>
            <w:noProof/>
            <w:webHidden/>
          </w:rPr>
          <w:fldChar w:fldCharType="begin"/>
        </w:r>
        <w:r w:rsidR="009209B0">
          <w:rPr>
            <w:noProof/>
            <w:webHidden/>
          </w:rPr>
          <w:instrText xml:space="preserve"> PAGEREF _Toc128033781 \h </w:instrText>
        </w:r>
        <w:r w:rsidR="009209B0">
          <w:rPr>
            <w:noProof/>
            <w:webHidden/>
          </w:rPr>
        </w:r>
        <w:r w:rsidR="009209B0">
          <w:rPr>
            <w:noProof/>
            <w:webHidden/>
          </w:rPr>
          <w:fldChar w:fldCharType="separate"/>
        </w:r>
        <w:r w:rsidR="00163BCF">
          <w:rPr>
            <w:noProof/>
            <w:webHidden/>
          </w:rPr>
          <w:t>14</w:t>
        </w:r>
        <w:r w:rsidR="009209B0">
          <w:rPr>
            <w:noProof/>
            <w:webHidden/>
          </w:rPr>
          <w:fldChar w:fldCharType="end"/>
        </w:r>
      </w:hyperlink>
    </w:p>
    <w:p w14:paraId="57031C7A" w14:textId="3156286D" w:rsidR="009209B0" w:rsidRDefault="00000000">
      <w:pPr>
        <w:pStyle w:val="TM3"/>
        <w:rPr>
          <w:rFonts w:asciiTheme="minorHAnsi" w:eastAsiaTheme="minorEastAsia" w:hAnsiTheme="minorHAnsi" w:cstheme="minorBidi"/>
          <w:noProof/>
          <w:color w:val="auto"/>
          <w:sz w:val="22"/>
          <w:lang w:val="fr-FR" w:eastAsia="fr-FR"/>
        </w:rPr>
      </w:pPr>
      <w:hyperlink w:anchor="_Toc128033782" w:history="1">
        <w:r w:rsidR="009209B0" w:rsidRPr="00AB1969">
          <w:rPr>
            <w:rStyle w:val="Lienhypertexte"/>
            <w:noProof/>
          </w:rPr>
          <w:t>4.11.3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Lieu où les services doivent être exécutés et formalités (art. 149)</w:t>
        </w:r>
        <w:r w:rsidR="009209B0">
          <w:rPr>
            <w:noProof/>
            <w:webHidden/>
          </w:rPr>
          <w:tab/>
        </w:r>
        <w:r w:rsidR="009209B0">
          <w:rPr>
            <w:noProof/>
            <w:webHidden/>
          </w:rPr>
          <w:fldChar w:fldCharType="begin"/>
        </w:r>
        <w:r w:rsidR="009209B0">
          <w:rPr>
            <w:noProof/>
            <w:webHidden/>
          </w:rPr>
          <w:instrText xml:space="preserve"> PAGEREF _Toc128033782 \h </w:instrText>
        </w:r>
        <w:r w:rsidR="009209B0">
          <w:rPr>
            <w:noProof/>
            <w:webHidden/>
          </w:rPr>
        </w:r>
        <w:r w:rsidR="009209B0">
          <w:rPr>
            <w:noProof/>
            <w:webHidden/>
          </w:rPr>
          <w:fldChar w:fldCharType="separate"/>
        </w:r>
        <w:r w:rsidR="00163BCF">
          <w:rPr>
            <w:noProof/>
            <w:webHidden/>
          </w:rPr>
          <w:t>14</w:t>
        </w:r>
        <w:r w:rsidR="009209B0">
          <w:rPr>
            <w:noProof/>
            <w:webHidden/>
          </w:rPr>
          <w:fldChar w:fldCharType="end"/>
        </w:r>
      </w:hyperlink>
    </w:p>
    <w:p w14:paraId="2D684BB0" w14:textId="75CD0F40" w:rsidR="009209B0" w:rsidRDefault="00000000">
      <w:pPr>
        <w:pStyle w:val="TM3"/>
        <w:rPr>
          <w:rFonts w:asciiTheme="minorHAnsi" w:eastAsiaTheme="minorEastAsia" w:hAnsiTheme="minorHAnsi" w:cstheme="minorBidi"/>
          <w:noProof/>
          <w:color w:val="auto"/>
          <w:sz w:val="22"/>
          <w:lang w:val="fr-FR" w:eastAsia="fr-FR"/>
        </w:rPr>
      </w:pPr>
      <w:hyperlink w:anchor="_Toc128033783" w:history="1">
        <w:r w:rsidR="009209B0" w:rsidRPr="00AB1969">
          <w:rPr>
            <w:rStyle w:val="Lienhypertexte"/>
            <w:noProof/>
            <w:lang w:val="fr-FR"/>
          </w:rPr>
          <w:t>4.11.1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Egalité des genres</w:t>
        </w:r>
        <w:r w:rsidR="009209B0">
          <w:rPr>
            <w:noProof/>
            <w:webHidden/>
          </w:rPr>
          <w:tab/>
        </w:r>
        <w:r w:rsidR="009209B0">
          <w:rPr>
            <w:noProof/>
            <w:webHidden/>
          </w:rPr>
          <w:fldChar w:fldCharType="begin"/>
        </w:r>
        <w:r w:rsidR="009209B0">
          <w:rPr>
            <w:noProof/>
            <w:webHidden/>
          </w:rPr>
          <w:instrText xml:space="preserve"> PAGEREF _Toc128033783 \h </w:instrText>
        </w:r>
        <w:r w:rsidR="009209B0">
          <w:rPr>
            <w:noProof/>
            <w:webHidden/>
          </w:rPr>
        </w:r>
        <w:r w:rsidR="009209B0">
          <w:rPr>
            <w:noProof/>
            <w:webHidden/>
          </w:rPr>
          <w:fldChar w:fldCharType="separate"/>
        </w:r>
        <w:r w:rsidR="00163BCF">
          <w:rPr>
            <w:noProof/>
            <w:webHidden/>
          </w:rPr>
          <w:t>15</w:t>
        </w:r>
        <w:r w:rsidR="009209B0">
          <w:rPr>
            <w:noProof/>
            <w:webHidden/>
          </w:rPr>
          <w:fldChar w:fldCharType="end"/>
        </w:r>
      </w:hyperlink>
    </w:p>
    <w:p w14:paraId="152C70D6" w14:textId="60F048F4" w:rsidR="009209B0" w:rsidRDefault="00000000">
      <w:pPr>
        <w:pStyle w:val="TM3"/>
        <w:rPr>
          <w:rFonts w:asciiTheme="minorHAnsi" w:eastAsiaTheme="minorEastAsia" w:hAnsiTheme="minorHAnsi" w:cstheme="minorBidi"/>
          <w:noProof/>
          <w:color w:val="auto"/>
          <w:sz w:val="22"/>
          <w:lang w:val="fr-FR" w:eastAsia="fr-FR"/>
        </w:rPr>
      </w:pPr>
      <w:hyperlink w:anchor="_Toc128033784" w:history="1">
        <w:r w:rsidR="009209B0" w:rsidRPr="00AB1969">
          <w:rPr>
            <w:rStyle w:val="Lienhypertexte"/>
            <w:noProof/>
          </w:rPr>
          <w:t>4.11.2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Tolérance zéro exploitation et abus sexuels</w:t>
        </w:r>
        <w:r w:rsidR="009209B0">
          <w:rPr>
            <w:noProof/>
            <w:webHidden/>
          </w:rPr>
          <w:tab/>
        </w:r>
        <w:r w:rsidR="009209B0">
          <w:rPr>
            <w:noProof/>
            <w:webHidden/>
          </w:rPr>
          <w:fldChar w:fldCharType="begin"/>
        </w:r>
        <w:r w:rsidR="009209B0">
          <w:rPr>
            <w:noProof/>
            <w:webHidden/>
          </w:rPr>
          <w:instrText xml:space="preserve"> PAGEREF _Toc128033784 \h </w:instrText>
        </w:r>
        <w:r w:rsidR="009209B0">
          <w:rPr>
            <w:noProof/>
            <w:webHidden/>
          </w:rPr>
        </w:r>
        <w:r w:rsidR="009209B0">
          <w:rPr>
            <w:noProof/>
            <w:webHidden/>
          </w:rPr>
          <w:fldChar w:fldCharType="separate"/>
        </w:r>
        <w:r w:rsidR="00163BCF">
          <w:rPr>
            <w:noProof/>
            <w:webHidden/>
          </w:rPr>
          <w:t>15</w:t>
        </w:r>
        <w:r w:rsidR="009209B0">
          <w:rPr>
            <w:noProof/>
            <w:webHidden/>
          </w:rPr>
          <w:fldChar w:fldCharType="end"/>
        </w:r>
      </w:hyperlink>
    </w:p>
    <w:p w14:paraId="64F189AC" w14:textId="0E14CE09"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85" w:history="1">
        <w:r w:rsidR="009209B0" w:rsidRPr="00AB1969">
          <w:rPr>
            <w:rStyle w:val="Lienhypertexte"/>
            <w:noProof/>
          </w:rPr>
          <w:t>4.12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Responsabilité du prestataire de services (art. 152-153)</w:t>
        </w:r>
        <w:r w:rsidR="009209B0">
          <w:rPr>
            <w:noProof/>
            <w:webHidden/>
          </w:rPr>
          <w:tab/>
        </w:r>
        <w:r w:rsidR="009209B0">
          <w:rPr>
            <w:noProof/>
            <w:webHidden/>
          </w:rPr>
          <w:fldChar w:fldCharType="begin"/>
        </w:r>
        <w:r w:rsidR="009209B0">
          <w:rPr>
            <w:noProof/>
            <w:webHidden/>
          </w:rPr>
          <w:instrText xml:space="preserve"> PAGEREF _Toc128033785 \h </w:instrText>
        </w:r>
        <w:r w:rsidR="009209B0">
          <w:rPr>
            <w:noProof/>
            <w:webHidden/>
          </w:rPr>
        </w:r>
        <w:r w:rsidR="009209B0">
          <w:rPr>
            <w:noProof/>
            <w:webHidden/>
          </w:rPr>
          <w:fldChar w:fldCharType="separate"/>
        </w:r>
        <w:r w:rsidR="00163BCF">
          <w:rPr>
            <w:noProof/>
            <w:webHidden/>
          </w:rPr>
          <w:t>15</w:t>
        </w:r>
        <w:r w:rsidR="009209B0">
          <w:rPr>
            <w:noProof/>
            <w:webHidden/>
          </w:rPr>
          <w:fldChar w:fldCharType="end"/>
        </w:r>
      </w:hyperlink>
    </w:p>
    <w:p w14:paraId="213B73B6" w14:textId="2423AC48"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86" w:history="1">
        <w:r w:rsidR="009209B0" w:rsidRPr="00AB1969">
          <w:rPr>
            <w:rStyle w:val="Lienhypertexte"/>
            <w:noProof/>
          </w:rPr>
          <w:t>4.13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Moyens d’action du Pouvoir Adjudicateur (art. 44-51 et 154-155)</w:t>
        </w:r>
        <w:r w:rsidR="009209B0">
          <w:rPr>
            <w:noProof/>
            <w:webHidden/>
          </w:rPr>
          <w:tab/>
        </w:r>
        <w:r w:rsidR="009209B0">
          <w:rPr>
            <w:noProof/>
            <w:webHidden/>
          </w:rPr>
          <w:fldChar w:fldCharType="begin"/>
        </w:r>
        <w:r w:rsidR="009209B0">
          <w:rPr>
            <w:noProof/>
            <w:webHidden/>
          </w:rPr>
          <w:instrText xml:space="preserve"> PAGEREF _Toc128033786 \h </w:instrText>
        </w:r>
        <w:r w:rsidR="009209B0">
          <w:rPr>
            <w:noProof/>
            <w:webHidden/>
          </w:rPr>
        </w:r>
        <w:r w:rsidR="009209B0">
          <w:rPr>
            <w:noProof/>
            <w:webHidden/>
          </w:rPr>
          <w:fldChar w:fldCharType="separate"/>
        </w:r>
        <w:r w:rsidR="00163BCF">
          <w:rPr>
            <w:noProof/>
            <w:webHidden/>
          </w:rPr>
          <w:t>15</w:t>
        </w:r>
        <w:r w:rsidR="009209B0">
          <w:rPr>
            <w:noProof/>
            <w:webHidden/>
          </w:rPr>
          <w:fldChar w:fldCharType="end"/>
        </w:r>
      </w:hyperlink>
    </w:p>
    <w:p w14:paraId="00D2D9FF" w14:textId="7BA67196" w:rsidR="009209B0" w:rsidRDefault="00000000">
      <w:pPr>
        <w:pStyle w:val="TM3"/>
        <w:rPr>
          <w:rFonts w:asciiTheme="minorHAnsi" w:eastAsiaTheme="minorEastAsia" w:hAnsiTheme="minorHAnsi" w:cstheme="minorBidi"/>
          <w:noProof/>
          <w:color w:val="auto"/>
          <w:sz w:val="22"/>
          <w:lang w:val="fr-FR" w:eastAsia="fr-FR"/>
        </w:rPr>
      </w:pPr>
      <w:hyperlink w:anchor="_Toc128033787" w:history="1">
        <w:r w:rsidR="009209B0" w:rsidRPr="00AB1969">
          <w:rPr>
            <w:rStyle w:val="Lienhypertexte"/>
            <w:noProof/>
          </w:rPr>
          <w:t>4.13.1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Défaut d’exécution (art. 44)</w:t>
        </w:r>
        <w:r w:rsidR="009209B0">
          <w:rPr>
            <w:noProof/>
            <w:webHidden/>
          </w:rPr>
          <w:tab/>
        </w:r>
        <w:r w:rsidR="009209B0">
          <w:rPr>
            <w:noProof/>
            <w:webHidden/>
          </w:rPr>
          <w:fldChar w:fldCharType="begin"/>
        </w:r>
        <w:r w:rsidR="009209B0">
          <w:rPr>
            <w:noProof/>
            <w:webHidden/>
          </w:rPr>
          <w:instrText xml:space="preserve"> PAGEREF _Toc128033787 \h </w:instrText>
        </w:r>
        <w:r w:rsidR="009209B0">
          <w:rPr>
            <w:noProof/>
            <w:webHidden/>
          </w:rPr>
        </w:r>
        <w:r w:rsidR="009209B0">
          <w:rPr>
            <w:noProof/>
            <w:webHidden/>
          </w:rPr>
          <w:fldChar w:fldCharType="separate"/>
        </w:r>
        <w:r w:rsidR="00163BCF">
          <w:rPr>
            <w:noProof/>
            <w:webHidden/>
          </w:rPr>
          <w:t>16</w:t>
        </w:r>
        <w:r w:rsidR="009209B0">
          <w:rPr>
            <w:noProof/>
            <w:webHidden/>
          </w:rPr>
          <w:fldChar w:fldCharType="end"/>
        </w:r>
      </w:hyperlink>
    </w:p>
    <w:p w14:paraId="3401CD0D" w14:textId="000657A4" w:rsidR="009209B0" w:rsidRDefault="00000000">
      <w:pPr>
        <w:pStyle w:val="TM3"/>
        <w:rPr>
          <w:rFonts w:asciiTheme="minorHAnsi" w:eastAsiaTheme="minorEastAsia" w:hAnsiTheme="minorHAnsi" w:cstheme="minorBidi"/>
          <w:noProof/>
          <w:color w:val="auto"/>
          <w:sz w:val="22"/>
          <w:lang w:val="fr-FR" w:eastAsia="fr-FR"/>
        </w:rPr>
      </w:pPr>
      <w:hyperlink w:anchor="_Toc128033788" w:history="1">
        <w:r w:rsidR="009209B0" w:rsidRPr="00AB1969">
          <w:rPr>
            <w:rStyle w:val="Lienhypertexte"/>
            <w:noProof/>
          </w:rPr>
          <w:t>4.13.2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Pénalités (art.45)</w:t>
        </w:r>
        <w:r w:rsidR="009209B0">
          <w:rPr>
            <w:noProof/>
            <w:webHidden/>
          </w:rPr>
          <w:tab/>
        </w:r>
        <w:r w:rsidR="009209B0">
          <w:rPr>
            <w:noProof/>
            <w:webHidden/>
          </w:rPr>
          <w:fldChar w:fldCharType="begin"/>
        </w:r>
        <w:r w:rsidR="009209B0">
          <w:rPr>
            <w:noProof/>
            <w:webHidden/>
          </w:rPr>
          <w:instrText xml:space="preserve"> PAGEREF _Toc128033788 \h </w:instrText>
        </w:r>
        <w:r w:rsidR="009209B0">
          <w:rPr>
            <w:noProof/>
            <w:webHidden/>
          </w:rPr>
        </w:r>
        <w:r w:rsidR="009209B0">
          <w:rPr>
            <w:noProof/>
            <w:webHidden/>
          </w:rPr>
          <w:fldChar w:fldCharType="separate"/>
        </w:r>
        <w:r w:rsidR="00163BCF">
          <w:rPr>
            <w:noProof/>
            <w:webHidden/>
          </w:rPr>
          <w:t>16</w:t>
        </w:r>
        <w:r w:rsidR="009209B0">
          <w:rPr>
            <w:noProof/>
            <w:webHidden/>
          </w:rPr>
          <w:fldChar w:fldCharType="end"/>
        </w:r>
      </w:hyperlink>
    </w:p>
    <w:p w14:paraId="44243527" w14:textId="1C44E5AB" w:rsidR="009209B0" w:rsidRDefault="00000000">
      <w:pPr>
        <w:pStyle w:val="TM3"/>
        <w:rPr>
          <w:rFonts w:asciiTheme="minorHAnsi" w:eastAsiaTheme="minorEastAsia" w:hAnsiTheme="minorHAnsi" w:cstheme="minorBidi"/>
          <w:noProof/>
          <w:color w:val="auto"/>
          <w:sz w:val="22"/>
          <w:lang w:val="fr-FR" w:eastAsia="fr-FR"/>
        </w:rPr>
      </w:pPr>
      <w:hyperlink w:anchor="_Toc128033789" w:history="1">
        <w:r w:rsidR="009209B0" w:rsidRPr="00AB1969">
          <w:rPr>
            <w:rStyle w:val="Lienhypertexte"/>
            <w:noProof/>
          </w:rPr>
          <w:t>4.13.3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Amendes pour retard (art. 46 et 154)</w:t>
        </w:r>
        <w:r w:rsidR="009209B0">
          <w:rPr>
            <w:noProof/>
            <w:webHidden/>
          </w:rPr>
          <w:tab/>
        </w:r>
        <w:r w:rsidR="009209B0">
          <w:rPr>
            <w:noProof/>
            <w:webHidden/>
          </w:rPr>
          <w:fldChar w:fldCharType="begin"/>
        </w:r>
        <w:r w:rsidR="009209B0">
          <w:rPr>
            <w:noProof/>
            <w:webHidden/>
          </w:rPr>
          <w:instrText xml:space="preserve"> PAGEREF _Toc128033789 \h </w:instrText>
        </w:r>
        <w:r w:rsidR="009209B0">
          <w:rPr>
            <w:noProof/>
            <w:webHidden/>
          </w:rPr>
        </w:r>
        <w:r w:rsidR="009209B0">
          <w:rPr>
            <w:noProof/>
            <w:webHidden/>
          </w:rPr>
          <w:fldChar w:fldCharType="separate"/>
        </w:r>
        <w:r w:rsidR="00163BCF">
          <w:rPr>
            <w:noProof/>
            <w:webHidden/>
          </w:rPr>
          <w:t>16</w:t>
        </w:r>
        <w:r w:rsidR="009209B0">
          <w:rPr>
            <w:noProof/>
            <w:webHidden/>
          </w:rPr>
          <w:fldChar w:fldCharType="end"/>
        </w:r>
      </w:hyperlink>
    </w:p>
    <w:p w14:paraId="3C17FECF" w14:textId="53B6F4D2" w:rsidR="009209B0" w:rsidRDefault="00000000">
      <w:pPr>
        <w:pStyle w:val="TM3"/>
        <w:rPr>
          <w:rFonts w:asciiTheme="minorHAnsi" w:eastAsiaTheme="minorEastAsia" w:hAnsiTheme="minorHAnsi" w:cstheme="minorBidi"/>
          <w:noProof/>
          <w:color w:val="auto"/>
          <w:sz w:val="22"/>
          <w:lang w:val="fr-FR" w:eastAsia="fr-FR"/>
        </w:rPr>
      </w:pPr>
      <w:hyperlink w:anchor="_Toc128033790" w:history="1">
        <w:r w:rsidR="009209B0" w:rsidRPr="00AB1969">
          <w:rPr>
            <w:rStyle w:val="Lienhypertexte"/>
            <w:noProof/>
          </w:rPr>
          <w:t>4.13.4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Mesures d’office (art. 47 et 155)</w:t>
        </w:r>
        <w:r w:rsidR="009209B0">
          <w:rPr>
            <w:noProof/>
            <w:webHidden/>
          </w:rPr>
          <w:tab/>
        </w:r>
        <w:r w:rsidR="009209B0">
          <w:rPr>
            <w:noProof/>
            <w:webHidden/>
          </w:rPr>
          <w:fldChar w:fldCharType="begin"/>
        </w:r>
        <w:r w:rsidR="009209B0">
          <w:rPr>
            <w:noProof/>
            <w:webHidden/>
          </w:rPr>
          <w:instrText xml:space="preserve"> PAGEREF _Toc128033790 \h </w:instrText>
        </w:r>
        <w:r w:rsidR="009209B0">
          <w:rPr>
            <w:noProof/>
            <w:webHidden/>
          </w:rPr>
        </w:r>
        <w:r w:rsidR="009209B0">
          <w:rPr>
            <w:noProof/>
            <w:webHidden/>
          </w:rPr>
          <w:fldChar w:fldCharType="separate"/>
        </w:r>
        <w:r w:rsidR="00163BCF">
          <w:rPr>
            <w:noProof/>
            <w:webHidden/>
          </w:rPr>
          <w:t>16</w:t>
        </w:r>
        <w:r w:rsidR="009209B0">
          <w:rPr>
            <w:noProof/>
            <w:webHidden/>
          </w:rPr>
          <w:fldChar w:fldCharType="end"/>
        </w:r>
      </w:hyperlink>
    </w:p>
    <w:p w14:paraId="7F972110" w14:textId="2516C527"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91" w:history="1">
        <w:r w:rsidR="009209B0" w:rsidRPr="00AB1969">
          <w:rPr>
            <w:rStyle w:val="Lienhypertexte"/>
            <w:noProof/>
          </w:rPr>
          <w:t>4.14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Fin du marché</w:t>
        </w:r>
        <w:r w:rsidR="009209B0">
          <w:rPr>
            <w:noProof/>
            <w:webHidden/>
          </w:rPr>
          <w:tab/>
        </w:r>
        <w:r w:rsidR="009209B0">
          <w:rPr>
            <w:noProof/>
            <w:webHidden/>
          </w:rPr>
          <w:fldChar w:fldCharType="begin"/>
        </w:r>
        <w:r w:rsidR="009209B0">
          <w:rPr>
            <w:noProof/>
            <w:webHidden/>
          </w:rPr>
          <w:instrText xml:space="preserve"> PAGEREF _Toc128033791 \h </w:instrText>
        </w:r>
        <w:r w:rsidR="009209B0">
          <w:rPr>
            <w:noProof/>
            <w:webHidden/>
          </w:rPr>
        </w:r>
        <w:r w:rsidR="009209B0">
          <w:rPr>
            <w:noProof/>
            <w:webHidden/>
          </w:rPr>
          <w:fldChar w:fldCharType="separate"/>
        </w:r>
        <w:r w:rsidR="00163BCF">
          <w:rPr>
            <w:noProof/>
            <w:webHidden/>
          </w:rPr>
          <w:t>17</w:t>
        </w:r>
        <w:r w:rsidR="009209B0">
          <w:rPr>
            <w:noProof/>
            <w:webHidden/>
          </w:rPr>
          <w:fldChar w:fldCharType="end"/>
        </w:r>
      </w:hyperlink>
    </w:p>
    <w:p w14:paraId="63DC6928" w14:textId="1D73797C" w:rsidR="009209B0" w:rsidRDefault="00000000">
      <w:pPr>
        <w:pStyle w:val="TM3"/>
        <w:rPr>
          <w:rFonts w:asciiTheme="minorHAnsi" w:eastAsiaTheme="minorEastAsia" w:hAnsiTheme="minorHAnsi" w:cstheme="minorBidi"/>
          <w:noProof/>
          <w:color w:val="auto"/>
          <w:sz w:val="22"/>
          <w:lang w:val="fr-FR" w:eastAsia="fr-FR"/>
        </w:rPr>
      </w:pPr>
      <w:hyperlink w:anchor="_Toc128033792" w:history="1">
        <w:r w:rsidR="009209B0" w:rsidRPr="00AB1969">
          <w:rPr>
            <w:rStyle w:val="Lienhypertexte"/>
            <w:noProof/>
          </w:rPr>
          <w:t>4.14.1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Réception des services exécutés (art. 64-65 et 156)</w:t>
        </w:r>
        <w:r w:rsidR="009209B0">
          <w:rPr>
            <w:noProof/>
            <w:webHidden/>
          </w:rPr>
          <w:tab/>
        </w:r>
        <w:r w:rsidR="009209B0">
          <w:rPr>
            <w:noProof/>
            <w:webHidden/>
          </w:rPr>
          <w:fldChar w:fldCharType="begin"/>
        </w:r>
        <w:r w:rsidR="009209B0">
          <w:rPr>
            <w:noProof/>
            <w:webHidden/>
          </w:rPr>
          <w:instrText xml:space="preserve"> PAGEREF _Toc128033792 \h </w:instrText>
        </w:r>
        <w:r w:rsidR="009209B0">
          <w:rPr>
            <w:noProof/>
            <w:webHidden/>
          </w:rPr>
        </w:r>
        <w:r w:rsidR="009209B0">
          <w:rPr>
            <w:noProof/>
            <w:webHidden/>
          </w:rPr>
          <w:fldChar w:fldCharType="separate"/>
        </w:r>
        <w:r w:rsidR="00163BCF">
          <w:rPr>
            <w:noProof/>
            <w:webHidden/>
          </w:rPr>
          <w:t>17</w:t>
        </w:r>
        <w:r w:rsidR="009209B0">
          <w:rPr>
            <w:noProof/>
            <w:webHidden/>
          </w:rPr>
          <w:fldChar w:fldCharType="end"/>
        </w:r>
      </w:hyperlink>
    </w:p>
    <w:p w14:paraId="19BB1799" w14:textId="40F391F0" w:rsidR="009209B0" w:rsidRDefault="00000000">
      <w:pPr>
        <w:pStyle w:val="TM3"/>
        <w:rPr>
          <w:rFonts w:asciiTheme="minorHAnsi" w:eastAsiaTheme="minorEastAsia" w:hAnsiTheme="minorHAnsi" w:cstheme="minorBidi"/>
          <w:noProof/>
          <w:color w:val="auto"/>
          <w:sz w:val="22"/>
          <w:lang w:val="fr-FR" w:eastAsia="fr-FR"/>
        </w:rPr>
      </w:pPr>
      <w:hyperlink w:anchor="_Toc128033793" w:history="1">
        <w:r w:rsidR="009209B0" w:rsidRPr="00AB1969">
          <w:rPr>
            <w:rStyle w:val="Lienhypertexte"/>
            <w:noProof/>
          </w:rPr>
          <w:t>4.14.2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Frais de réception</w:t>
        </w:r>
        <w:r w:rsidR="009209B0">
          <w:rPr>
            <w:noProof/>
            <w:webHidden/>
          </w:rPr>
          <w:tab/>
        </w:r>
        <w:r w:rsidR="009209B0">
          <w:rPr>
            <w:noProof/>
            <w:webHidden/>
          </w:rPr>
          <w:fldChar w:fldCharType="begin"/>
        </w:r>
        <w:r w:rsidR="009209B0">
          <w:rPr>
            <w:noProof/>
            <w:webHidden/>
          </w:rPr>
          <w:instrText xml:space="preserve"> PAGEREF _Toc128033793 \h </w:instrText>
        </w:r>
        <w:r w:rsidR="009209B0">
          <w:rPr>
            <w:noProof/>
            <w:webHidden/>
          </w:rPr>
        </w:r>
        <w:r w:rsidR="009209B0">
          <w:rPr>
            <w:noProof/>
            <w:webHidden/>
          </w:rPr>
          <w:fldChar w:fldCharType="separate"/>
        </w:r>
        <w:r w:rsidR="00163BCF">
          <w:rPr>
            <w:noProof/>
            <w:webHidden/>
          </w:rPr>
          <w:t>17</w:t>
        </w:r>
        <w:r w:rsidR="009209B0">
          <w:rPr>
            <w:noProof/>
            <w:webHidden/>
          </w:rPr>
          <w:fldChar w:fldCharType="end"/>
        </w:r>
      </w:hyperlink>
    </w:p>
    <w:p w14:paraId="398509EC" w14:textId="3BE89AE7" w:rsidR="009209B0" w:rsidRDefault="00000000">
      <w:pPr>
        <w:pStyle w:val="TM3"/>
        <w:rPr>
          <w:rFonts w:asciiTheme="minorHAnsi" w:eastAsiaTheme="minorEastAsia" w:hAnsiTheme="minorHAnsi" w:cstheme="minorBidi"/>
          <w:noProof/>
          <w:color w:val="auto"/>
          <w:sz w:val="22"/>
          <w:lang w:val="fr-FR" w:eastAsia="fr-FR"/>
        </w:rPr>
      </w:pPr>
      <w:hyperlink w:anchor="_Toc128033794" w:history="1">
        <w:r w:rsidR="009209B0" w:rsidRPr="00AB1969">
          <w:rPr>
            <w:rStyle w:val="Lienhypertexte"/>
            <w:noProof/>
          </w:rPr>
          <w:t>4.14.3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Facturation et paiement des services (art. 66 à 72 -160)</w:t>
        </w:r>
        <w:r w:rsidR="009209B0">
          <w:rPr>
            <w:noProof/>
            <w:webHidden/>
          </w:rPr>
          <w:tab/>
        </w:r>
        <w:r w:rsidR="009209B0">
          <w:rPr>
            <w:noProof/>
            <w:webHidden/>
          </w:rPr>
          <w:fldChar w:fldCharType="begin"/>
        </w:r>
        <w:r w:rsidR="009209B0">
          <w:rPr>
            <w:noProof/>
            <w:webHidden/>
          </w:rPr>
          <w:instrText xml:space="preserve"> PAGEREF _Toc128033794 \h </w:instrText>
        </w:r>
        <w:r w:rsidR="009209B0">
          <w:rPr>
            <w:noProof/>
            <w:webHidden/>
          </w:rPr>
        </w:r>
        <w:r w:rsidR="009209B0">
          <w:rPr>
            <w:noProof/>
            <w:webHidden/>
          </w:rPr>
          <w:fldChar w:fldCharType="separate"/>
        </w:r>
        <w:r w:rsidR="00163BCF">
          <w:rPr>
            <w:noProof/>
            <w:webHidden/>
          </w:rPr>
          <w:t>17</w:t>
        </w:r>
        <w:r w:rsidR="009209B0">
          <w:rPr>
            <w:noProof/>
            <w:webHidden/>
          </w:rPr>
          <w:fldChar w:fldCharType="end"/>
        </w:r>
      </w:hyperlink>
    </w:p>
    <w:p w14:paraId="3FDA6532" w14:textId="31DAB856"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95" w:history="1">
        <w:r w:rsidR="009209B0" w:rsidRPr="00AB1969">
          <w:rPr>
            <w:rStyle w:val="Lienhypertexte"/>
            <w:noProof/>
          </w:rPr>
          <w:t>4.15</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Litiges (art. 73)</w:t>
        </w:r>
        <w:r w:rsidR="009209B0">
          <w:rPr>
            <w:noProof/>
            <w:webHidden/>
          </w:rPr>
          <w:tab/>
        </w:r>
        <w:r w:rsidR="009209B0">
          <w:rPr>
            <w:noProof/>
            <w:webHidden/>
          </w:rPr>
          <w:fldChar w:fldCharType="begin"/>
        </w:r>
        <w:r w:rsidR="009209B0">
          <w:rPr>
            <w:noProof/>
            <w:webHidden/>
          </w:rPr>
          <w:instrText xml:space="preserve"> PAGEREF _Toc128033795 \h </w:instrText>
        </w:r>
        <w:r w:rsidR="009209B0">
          <w:rPr>
            <w:noProof/>
            <w:webHidden/>
          </w:rPr>
        </w:r>
        <w:r w:rsidR="009209B0">
          <w:rPr>
            <w:noProof/>
            <w:webHidden/>
          </w:rPr>
          <w:fldChar w:fldCharType="separate"/>
        </w:r>
        <w:r w:rsidR="00163BCF">
          <w:rPr>
            <w:noProof/>
            <w:webHidden/>
          </w:rPr>
          <w:t>18</w:t>
        </w:r>
        <w:r w:rsidR="009209B0">
          <w:rPr>
            <w:noProof/>
            <w:webHidden/>
          </w:rPr>
          <w:fldChar w:fldCharType="end"/>
        </w:r>
      </w:hyperlink>
    </w:p>
    <w:p w14:paraId="38690D6D" w14:textId="2C2C96C0" w:rsidR="009209B0" w:rsidRDefault="00000000">
      <w:pPr>
        <w:pStyle w:val="TM1"/>
        <w:rPr>
          <w:rFonts w:asciiTheme="minorHAnsi" w:eastAsiaTheme="minorEastAsia" w:hAnsiTheme="minorHAnsi" w:cstheme="minorBidi"/>
          <w:b w:val="0"/>
          <w:noProof/>
          <w:color w:val="auto"/>
          <w:sz w:val="22"/>
          <w:lang w:val="fr-FR" w:eastAsia="fr-FR"/>
        </w:rPr>
      </w:pPr>
      <w:hyperlink w:anchor="_Toc128033796" w:history="1">
        <w:r w:rsidR="009209B0" w:rsidRPr="00AB1969">
          <w:rPr>
            <w:rStyle w:val="Lienhypertexte"/>
            <w:noProof/>
          </w:rPr>
          <w:t>5</w:t>
        </w:r>
        <w:r w:rsidR="009209B0">
          <w:rPr>
            <w:rFonts w:asciiTheme="minorHAnsi" w:eastAsiaTheme="minorEastAsia" w:hAnsiTheme="minorHAnsi" w:cstheme="minorBidi"/>
            <w:b w:val="0"/>
            <w:noProof/>
            <w:color w:val="auto"/>
            <w:sz w:val="22"/>
            <w:lang w:val="fr-FR" w:eastAsia="fr-FR"/>
          </w:rPr>
          <w:tab/>
        </w:r>
        <w:r w:rsidR="009209B0" w:rsidRPr="00AB1969">
          <w:rPr>
            <w:rStyle w:val="Lienhypertexte"/>
            <w:noProof/>
          </w:rPr>
          <w:t>Termes de référence</w:t>
        </w:r>
        <w:r w:rsidR="009209B0">
          <w:rPr>
            <w:noProof/>
            <w:webHidden/>
          </w:rPr>
          <w:tab/>
        </w:r>
        <w:r w:rsidR="009209B0">
          <w:rPr>
            <w:noProof/>
            <w:webHidden/>
          </w:rPr>
          <w:fldChar w:fldCharType="begin"/>
        </w:r>
        <w:r w:rsidR="009209B0">
          <w:rPr>
            <w:noProof/>
            <w:webHidden/>
          </w:rPr>
          <w:instrText xml:space="preserve"> PAGEREF _Toc128033796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3134D568" w14:textId="28E14F72"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97" w:history="1">
        <w:r w:rsidR="009209B0" w:rsidRPr="00AB1969">
          <w:rPr>
            <w:rStyle w:val="Lienhypertexte"/>
            <w:noProof/>
          </w:rPr>
          <w:t>5.1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CONTEXTE ET JUSTIFICATION</w:t>
        </w:r>
        <w:r w:rsidR="009209B0">
          <w:rPr>
            <w:noProof/>
            <w:webHidden/>
          </w:rPr>
          <w:tab/>
        </w:r>
        <w:r w:rsidR="009209B0">
          <w:rPr>
            <w:noProof/>
            <w:webHidden/>
          </w:rPr>
          <w:fldChar w:fldCharType="begin"/>
        </w:r>
        <w:r w:rsidR="009209B0">
          <w:rPr>
            <w:noProof/>
            <w:webHidden/>
          </w:rPr>
          <w:instrText xml:space="preserve"> PAGEREF _Toc128033797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52EBC335" w14:textId="44F88853"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98" w:history="1">
        <w:r w:rsidR="009209B0" w:rsidRPr="00AB1969">
          <w:rPr>
            <w:rStyle w:val="Lienhypertexte"/>
            <w:noProof/>
          </w:rPr>
          <w:t>5.2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OBJECTIFS DE LA MISSION</w:t>
        </w:r>
        <w:r w:rsidR="009209B0">
          <w:rPr>
            <w:noProof/>
            <w:webHidden/>
          </w:rPr>
          <w:tab/>
        </w:r>
        <w:r w:rsidR="009209B0">
          <w:rPr>
            <w:noProof/>
            <w:webHidden/>
          </w:rPr>
          <w:fldChar w:fldCharType="begin"/>
        </w:r>
        <w:r w:rsidR="009209B0">
          <w:rPr>
            <w:noProof/>
            <w:webHidden/>
          </w:rPr>
          <w:instrText xml:space="preserve"> PAGEREF _Toc128033798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39ACAC95" w14:textId="4E6FFE35"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799" w:history="1">
        <w:r w:rsidR="009209B0" w:rsidRPr="00AB1969">
          <w:rPr>
            <w:rStyle w:val="Lienhypertexte"/>
            <w:noProof/>
          </w:rPr>
          <w:t>5.3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ETENDUS DES TÂCHES ET RESPONSABILITÉS</w:t>
        </w:r>
        <w:r w:rsidR="009209B0">
          <w:rPr>
            <w:noProof/>
            <w:webHidden/>
          </w:rPr>
          <w:tab/>
        </w:r>
        <w:r w:rsidR="009209B0">
          <w:rPr>
            <w:noProof/>
            <w:webHidden/>
          </w:rPr>
          <w:fldChar w:fldCharType="begin"/>
        </w:r>
        <w:r w:rsidR="009209B0">
          <w:rPr>
            <w:noProof/>
            <w:webHidden/>
          </w:rPr>
          <w:instrText xml:space="preserve"> PAGEREF _Toc128033799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3065B249" w14:textId="4C462DA2"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800" w:history="1">
        <w:r w:rsidR="009209B0" w:rsidRPr="00AB1969">
          <w:rPr>
            <w:rStyle w:val="Lienhypertexte"/>
            <w:noProof/>
          </w:rPr>
          <w:t>5.4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OBLIGATIONS GÉNÉRALES</w:t>
        </w:r>
        <w:r w:rsidR="009209B0">
          <w:rPr>
            <w:noProof/>
            <w:webHidden/>
          </w:rPr>
          <w:tab/>
        </w:r>
        <w:r w:rsidR="009209B0">
          <w:rPr>
            <w:noProof/>
            <w:webHidden/>
          </w:rPr>
          <w:fldChar w:fldCharType="begin"/>
        </w:r>
        <w:r w:rsidR="009209B0">
          <w:rPr>
            <w:noProof/>
            <w:webHidden/>
          </w:rPr>
          <w:instrText xml:space="preserve"> PAGEREF _Toc128033800 \h </w:instrText>
        </w:r>
        <w:r w:rsidR="009209B0">
          <w:rPr>
            <w:noProof/>
            <w:webHidden/>
          </w:rPr>
        </w:r>
        <w:r w:rsidR="009209B0">
          <w:rPr>
            <w:noProof/>
            <w:webHidden/>
          </w:rPr>
          <w:fldChar w:fldCharType="separate"/>
        </w:r>
        <w:r w:rsidR="00163BCF">
          <w:rPr>
            <w:noProof/>
            <w:webHidden/>
          </w:rPr>
          <w:t>3</w:t>
        </w:r>
        <w:r w:rsidR="009209B0">
          <w:rPr>
            <w:noProof/>
            <w:webHidden/>
          </w:rPr>
          <w:fldChar w:fldCharType="end"/>
        </w:r>
      </w:hyperlink>
    </w:p>
    <w:p w14:paraId="48757269" w14:textId="42626E31" w:rsidR="009209B0" w:rsidRDefault="00000000">
      <w:pPr>
        <w:pStyle w:val="TM1"/>
        <w:rPr>
          <w:rFonts w:asciiTheme="minorHAnsi" w:eastAsiaTheme="minorEastAsia" w:hAnsiTheme="minorHAnsi" w:cstheme="minorBidi"/>
          <w:b w:val="0"/>
          <w:noProof/>
          <w:color w:val="auto"/>
          <w:sz w:val="22"/>
          <w:lang w:val="fr-FR" w:eastAsia="fr-FR"/>
        </w:rPr>
      </w:pPr>
      <w:hyperlink w:anchor="_Toc128033801" w:history="1">
        <w:r w:rsidR="009209B0" w:rsidRPr="00AB1969">
          <w:rPr>
            <w:rStyle w:val="Lienhypertexte"/>
            <w:noProof/>
          </w:rPr>
          <w:t>6</w:t>
        </w:r>
        <w:r w:rsidR="009209B0">
          <w:rPr>
            <w:rFonts w:asciiTheme="minorHAnsi" w:eastAsiaTheme="minorEastAsia" w:hAnsiTheme="minorHAnsi" w:cstheme="minorBidi"/>
            <w:b w:val="0"/>
            <w:noProof/>
            <w:color w:val="auto"/>
            <w:sz w:val="22"/>
            <w:lang w:val="fr-FR" w:eastAsia="fr-FR"/>
          </w:rPr>
          <w:tab/>
        </w:r>
        <w:r w:rsidR="009209B0" w:rsidRPr="00AB1969">
          <w:rPr>
            <w:rStyle w:val="Lienhypertexte"/>
            <w:noProof/>
          </w:rPr>
          <w:t>Formulaires d’offre</w:t>
        </w:r>
        <w:r w:rsidR="009209B0">
          <w:rPr>
            <w:noProof/>
            <w:webHidden/>
          </w:rPr>
          <w:tab/>
        </w:r>
        <w:r w:rsidR="009209B0">
          <w:rPr>
            <w:noProof/>
            <w:webHidden/>
          </w:rPr>
          <w:fldChar w:fldCharType="begin"/>
        </w:r>
        <w:r w:rsidR="009209B0">
          <w:rPr>
            <w:noProof/>
            <w:webHidden/>
          </w:rPr>
          <w:instrText xml:space="preserve"> PAGEREF _Toc128033801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5CB30274" w14:textId="4FAC7451"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802" w:history="1">
        <w:r w:rsidR="009209B0" w:rsidRPr="00AB1969">
          <w:rPr>
            <w:rStyle w:val="Lienhypertexte"/>
            <w:noProof/>
          </w:rPr>
          <w:t>6.1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Fiche d’identification</w:t>
        </w:r>
        <w:r w:rsidR="009209B0">
          <w:rPr>
            <w:noProof/>
            <w:webHidden/>
          </w:rPr>
          <w:tab/>
        </w:r>
        <w:r w:rsidR="009209B0">
          <w:rPr>
            <w:noProof/>
            <w:webHidden/>
          </w:rPr>
          <w:fldChar w:fldCharType="begin"/>
        </w:r>
        <w:r w:rsidR="009209B0">
          <w:rPr>
            <w:noProof/>
            <w:webHidden/>
          </w:rPr>
          <w:instrText xml:space="preserve"> PAGEREF _Toc128033802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5A7213F3" w14:textId="1387CD9B" w:rsidR="009209B0" w:rsidRDefault="00000000">
      <w:pPr>
        <w:pStyle w:val="TM3"/>
        <w:rPr>
          <w:rFonts w:asciiTheme="minorHAnsi" w:eastAsiaTheme="minorEastAsia" w:hAnsiTheme="minorHAnsi" w:cstheme="minorBidi"/>
          <w:noProof/>
          <w:color w:val="auto"/>
          <w:sz w:val="22"/>
          <w:lang w:val="fr-FR" w:eastAsia="fr-FR"/>
        </w:rPr>
      </w:pPr>
      <w:hyperlink w:anchor="_Toc128033803" w:history="1">
        <w:r w:rsidR="009209B0" w:rsidRPr="00AB1969">
          <w:rPr>
            <w:rStyle w:val="Lienhypertexte"/>
            <w:noProof/>
          </w:rPr>
          <w:t>6.1.1</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Personne physique</w:t>
        </w:r>
        <w:r w:rsidR="009209B0">
          <w:rPr>
            <w:noProof/>
            <w:webHidden/>
          </w:rPr>
          <w:tab/>
        </w:r>
        <w:r w:rsidR="009209B0">
          <w:rPr>
            <w:noProof/>
            <w:webHidden/>
          </w:rPr>
          <w:fldChar w:fldCharType="begin"/>
        </w:r>
        <w:r w:rsidR="009209B0">
          <w:rPr>
            <w:noProof/>
            <w:webHidden/>
          </w:rPr>
          <w:instrText xml:space="preserve"> PAGEREF _Toc128033803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65743C20" w14:textId="563F8B9F" w:rsidR="009209B0" w:rsidRDefault="00000000">
      <w:pPr>
        <w:pStyle w:val="TM3"/>
        <w:rPr>
          <w:rFonts w:asciiTheme="minorHAnsi" w:eastAsiaTheme="minorEastAsia" w:hAnsiTheme="minorHAnsi" w:cstheme="minorBidi"/>
          <w:noProof/>
          <w:color w:val="auto"/>
          <w:sz w:val="22"/>
          <w:lang w:val="fr-FR" w:eastAsia="fr-FR"/>
        </w:rPr>
      </w:pPr>
      <w:hyperlink w:anchor="_Toc128033804" w:history="1">
        <w:r w:rsidR="009209B0" w:rsidRPr="00AB1969">
          <w:rPr>
            <w:rStyle w:val="Lienhypertexte"/>
            <w:noProof/>
          </w:rPr>
          <w:t>6.1.2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Entité de droit privé/public ayant une forme juridique</w:t>
        </w:r>
        <w:r w:rsidR="009209B0">
          <w:rPr>
            <w:noProof/>
            <w:webHidden/>
          </w:rPr>
          <w:tab/>
        </w:r>
        <w:r w:rsidR="009209B0">
          <w:rPr>
            <w:noProof/>
            <w:webHidden/>
          </w:rPr>
          <w:fldChar w:fldCharType="begin"/>
        </w:r>
        <w:r w:rsidR="009209B0">
          <w:rPr>
            <w:noProof/>
            <w:webHidden/>
          </w:rPr>
          <w:instrText xml:space="preserve"> PAGEREF _Toc128033804 \h </w:instrText>
        </w:r>
        <w:r w:rsidR="009209B0">
          <w:rPr>
            <w:noProof/>
            <w:webHidden/>
          </w:rPr>
        </w:r>
        <w:r w:rsidR="009209B0">
          <w:rPr>
            <w:noProof/>
            <w:webHidden/>
          </w:rPr>
          <w:fldChar w:fldCharType="separate"/>
        </w:r>
        <w:r w:rsidR="00163BCF">
          <w:rPr>
            <w:noProof/>
            <w:webHidden/>
          </w:rPr>
          <w:t>3</w:t>
        </w:r>
        <w:r w:rsidR="009209B0">
          <w:rPr>
            <w:noProof/>
            <w:webHidden/>
          </w:rPr>
          <w:fldChar w:fldCharType="end"/>
        </w:r>
      </w:hyperlink>
    </w:p>
    <w:p w14:paraId="37337237" w14:textId="43DAF140" w:rsidR="009209B0" w:rsidRDefault="00000000">
      <w:pPr>
        <w:pStyle w:val="TM3"/>
        <w:rPr>
          <w:rFonts w:asciiTheme="minorHAnsi" w:eastAsiaTheme="minorEastAsia" w:hAnsiTheme="minorHAnsi" w:cstheme="minorBidi"/>
          <w:noProof/>
          <w:color w:val="auto"/>
          <w:sz w:val="22"/>
          <w:lang w:val="fr-FR" w:eastAsia="fr-FR"/>
        </w:rPr>
      </w:pPr>
      <w:hyperlink w:anchor="_Toc128033805" w:history="1">
        <w:r w:rsidR="009209B0" w:rsidRPr="00AB1969">
          <w:rPr>
            <w:rStyle w:val="Lienhypertexte"/>
            <w:noProof/>
          </w:rPr>
          <w:t>6.1.3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Entité de droit public</w:t>
        </w:r>
        <w:r w:rsidR="009209B0">
          <w:rPr>
            <w:noProof/>
            <w:webHidden/>
          </w:rPr>
          <w:tab/>
        </w:r>
        <w:r w:rsidR="009209B0">
          <w:rPr>
            <w:noProof/>
            <w:webHidden/>
          </w:rPr>
          <w:fldChar w:fldCharType="begin"/>
        </w:r>
        <w:r w:rsidR="009209B0">
          <w:rPr>
            <w:noProof/>
            <w:webHidden/>
          </w:rPr>
          <w:instrText xml:space="preserve"> PAGEREF _Toc128033805 \h </w:instrText>
        </w:r>
        <w:r w:rsidR="009209B0">
          <w:rPr>
            <w:noProof/>
            <w:webHidden/>
          </w:rPr>
        </w:r>
        <w:r w:rsidR="009209B0">
          <w:rPr>
            <w:noProof/>
            <w:webHidden/>
          </w:rPr>
          <w:fldChar w:fldCharType="separate"/>
        </w:r>
        <w:r w:rsidR="00163BCF">
          <w:rPr>
            <w:noProof/>
            <w:webHidden/>
          </w:rPr>
          <w:t>5</w:t>
        </w:r>
        <w:r w:rsidR="009209B0">
          <w:rPr>
            <w:noProof/>
            <w:webHidden/>
          </w:rPr>
          <w:fldChar w:fldCharType="end"/>
        </w:r>
      </w:hyperlink>
    </w:p>
    <w:p w14:paraId="4BB1729C" w14:textId="7FBD9670"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806" w:history="1">
        <w:r w:rsidR="009209B0" w:rsidRPr="00AB1969">
          <w:rPr>
            <w:rStyle w:val="Lienhypertexte"/>
            <w:noProof/>
          </w:rPr>
          <w:t>6.2</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Formulaire d’offre - Prix</w:t>
        </w:r>
        <w:r w:rsidR="009209B0">
          <w:rPr>
            <w:noProof/>
            <w:webHidden/>
          </w:rPr>
          <w:tab/>
        </w:r>
        <w:r w:rsidR="009209B0">
          <w:rPr>
            <w:noProof/>
            <w:webHidden/>
          </w:rPr>
          <w:fldChar w:fldCharType="begin"/>
        </w:r>
        <w:r w:rsidR="009209B0">
          <w:rPr>
            <w:noProof/>
            <w:webHidden/>
          </w:rPr>
          <w:instrText xml:space="preserve"> PAGEREF _Toc128033806 \h </w:instrText>
        </w:r>
        <w:r w:rsidR="009209B0">
          <w:rPr>
            <w:noProof/>
            <w:webHidden/>
          </w:rPr>
        </w:r>
        <w:r w:rsidR="009209B0">
          <w:rPr>
            <w:noProof/>
            <w:webHidden/>
          </w:rPr>
          <w:fldChar w:fldCharType="separate"/>
        </w:r>
        <w:r w:rsidR="00163BCF">
          <w:rPr>
            <w:noProof/>
            <w:webHidden/>
          </w:rPr>
          <w:t>6</w:t>
        </w:r>
        <w:r w:rsidR="009209B0">
          <w:rPr>
            <w:noProof/>
            <w:webHidden/>
          </w:rPr>
          <w:fldChar w:fldCharType="end"/>
        </w:r>
      </w:hyperlink>
    </w:p>
    <w:p w14:paraId="7186A136" w14:textId="100416A9"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807" w:history="1">
        <w:r w:rsidR="009209B0" w:rsidRPr="00AB1969">
          <w:rPr>
            <w:rStyle w:val="Lienhypertexte"/>
            <w:noProof/>
          </w:rPr>
          <w:t>6.3</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Déclaration sur l’honneur – motifs d’exclusion</w:t>
        </w:r>
        <w:r w:rsidR="009209B0">
          <w:rPr>
            <w:noProof/>
            <w:webHidden/>
          </w:rPr>
          <w:tab/>
        </w:r>
        <w:r w:rsidR="009209B0">
          <w:rPr>
            <w:noProof/>
            <w:webHidden/>
          </w:rPr>
          <w:fldChar w:fldCharType="begin"/>
        </w:r>
        <w:r w:rsidR="009209B0">
          <w:rPr>
            <w:noProof/>
            <w:webHidden/>
          </w:rPr>
          <w:instrText xml:space="preserve"> PAGEREF _Toc128033807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54E38CF3" w14:textId="21F0672C"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808" w:history="1">
        <w:r w:rsidR="009209B0" w:rsidRPr="00AB1969">
          <w:rPr>
            <w:rStyle w:val="Lienhypertexte"/>
            <w:noProof/>
          </w:rPr>
          <w:t>6.4</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Déclaration intégrité soumissionnaires</w:t>
        </w:r>
        <w:r w:rsidR="009209B0">
          <w:rPr>
            <w:noProof/>
            <w:webHidden/>
          </w:rPr>
          <w:tab/>
        </w:r>
        <w:r w:rsidR="009209B0">
          <w:rPr>
            <w:noProof/>
            <w:webHidden/>
          </w:rPr>
          <w:fldChar w:fldCharType="begin"/>
        </w:r>
        <w:r w:rsidR="009209B0">
          <w:rPr>
            <w:noProof/>
            <w:webHidden/>
          </w:rPr>
          <w:instrText xml:space="preserve"> PAGEREF _Toc128033808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38A33BB1" w14:textId="4BF71D0B"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809" w:history="1">
        <w:r w:rsidR="009209B0" w:rsidRPr="00AB1969">
          <w:rPr>
            <w:rStyle w:val="Lienhypertexte"/>
            <w:noProof/>
          </w:rPr>
          <w:t>6.5</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Dossier de sélection – capacité économique</w:t>
        </w:r>
        <w:r w:rsidR="009209B0">
          <w:rPr>
            <w:noProof/>
            <w:webHidden/>
          </w:rPr>
          <w:tab/>
        </w:r>
        <w:r w:rsidR="009209B0">
          <w:rPr>
            <w:noProof/>
            <w:webHidden/>
          </w:rPr>
          <w:fldChar w:fldCharType="begin"/>
        </w:r>
        <w:r w:rsidR="009209B0">
          <w:rPr>
            <w:noProof/>
            <w:webHidden/>
          </w:rPr>
          <w:instrText xml:space="preserve"> PAGEREF _Toc128033809 \h </w:instrText>
        </w:r>
        <w:r w:rsidR="009209B0">
          <w:rPr>
            <w:noProof/>
            <w:webHidden/>
          </w:rPr>
        </w:r>
        <w:r w:rsidR="009209B0">
          <w:rPr>
            <w:noProof/>
            <w:webHidden/>
          </w:rPr>
          <w:fldChar w:fldCharType="separate"/>
        </w:r>
        <w:r w:rsidR="00163BCF">
          <w:rPr>
            <w:noProof/>
            <w:webHidden/>
          </w:rPr>
          <w:t>3</w:t>
        </w:r>
        <w:r w:rsidR="009209B0">
          <w:rPr>
            <w:noProof/>
            <w:webHidden/>
          </w:rPr>
          <w:fldChar w:fldCharType="end"/>
        </w:r>
      </w:hyperlink>
    </w:p>
    <w:p w14:paraId="6935C0FA" w14:textId="4FAE206C"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810" w:history="1">
        <w:r w:rsidR="009209B0" w:rsidRPr="00AB1969">
          <w:rPr>
            <w:rStyle w:val="Lienhypertexte"/>
            <w:noProof/>
          </w:rPr>
          <w:t>6.6</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Dossier de sélection – aptitude technique</w:t>
        </w:r>
        <w:r w:rsidR="009209B0">
          <w:rPr>
            <w:noProof/>
            <w:webHidden/>
          </w:rPr>
          <w:tab/>
        </w:r>
        <w:r w:rsidR="009209B0">
          <w:rPr>
            <w:noProof/>
            <w:webHidden/>
          </w:rPr>
          <w:fldChar w:fldCharType="begin"/>
        </w:r>
        <w:r w:rsidR="009209B0">
          <w:rPr>
            <w:noProof/>
            <w:webHidden/>
          </w:rPr>
          <w:instrText xml:space="preserve"> PAGEREF _Toc128033810 \h </w:instrText>
        </w:r>
        <w:r w:rsidR="009209B0">
          <w:rPr>
            <w:noProof/>
            <w:webHidden/>
          </w:rPr>
        </w:r>
        <w:r w:rsidR="009209B0">
          <w:rPr>
            <w:noProof/>
            <w:webHidden/>
          </w:rPr>
          <w:fldChar w:fldCharType="separate"/>
        </w:r>
        <w:r w:rsidR="00163BCF">
          <w:rPr>
            <w:noProof/>
            <w:webHidden/>
          </w:rPr>
          <w:t>4</w:t>
        </w:r>
        <w:r w:rsidR="009209B0">
          <w:rPr>
            <w:noProof/>
            <w:webHidden/>
          </w:rPr>
          <w:fldChar w:fldCharType="end"/>
        </w:r>
      </w:hyperlink>
    </w:p>
    <w:p w14:paraId="4E392231" w14:textId="40773904" w:rsidR="009209B0"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28033811" w:history="1">
        <w:r w:rsidR="009209B0" w:rsidRPr="00AB1969">
          <w:rPr>
            <w:rStyle w:val="Lienhypertexte"/>
            <w:rFonts w:ascii="Georgia" w:hAnsi="Georgia" w:cs="Arial"/>
            <w:bCs/>
            <w:noProof/>
            <w:lang w:val="fr-FR"/>
          </w:rPr>
          <w:t>Agrément encours de validité d’exercer le service de placement</w:t>
        </w:r>
        <w:r w:rsidR="009209B0">
          <w:rPr>
            <w:noProof/>
            <w:webHidden/>
          </w:rPr>
          <w:tab/>
        </w:r>
        <w:r w:rsidR="009209B0">
          <w:rPr>
            <w:noProof/>
            <w:webHidden/>
          </w:rPr>
          <w:fldChar w:fldCharType="begin"/>
        </w:r>
        <w:r w:rsidR="009209B0">
          <w:rPr>
            <w:noProof/>
            <w:webHidden/>
          </w:rPr>
          <w:instrText xml:space="preserve"> PAGEREF _Toc128033811 \h </w:instrText>
        </w:r>
        <w:r w:rsidR="009209B0">
          <w:rPr>
            <w:noProof/>
            <w:webHidden/>
          </w:rPr>
        </w:r>
        <w:r w:rsidR="009209B0">
          <w:rPr>
            <w:noProof/>
            <w:webHidden/>
          </w:rPr>
          <w:fldChar w:fldCharType="separate"/>
        </w:r>
        <w:r w:rsidR="00163BCF">
          <w:rPr>
            <w:noProof/>
            <w:webHidden/>
          </w:rPr>
          <w:t>4</w:t>
        </w:r>
        <w:r w:rsidR="009209B0">
          <w:rPr>
            <w:noProof/>
            <w:webHidden/>
          </w:rPr>
          <w:fldChar w:fldCharType="end"/>
        </w:r>
      </w:hyperlink>
    </w:p>
    <w:p w14:paraId="00E196CF" w14:textId="16C3822C" w:rsidR="009209B0"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28033812" w:history="1">
        <w:r w:rsidR="009209B0" w:rsidRPr="00AB1969">
          <w:rPr>
            <w:rStyle w:val="Lienhypertexte"/>
            <w:rFonts w:ascii="Georgia" w:eastAsia="Adobe Fan Heiti Std B" w:hAnsi="Georgia"/>
            <w:noProof/>
            <w:lang w:val="fr-FR"/>
          </w:rPr>
          <w:t>Annexe 1 : Déclaration du chiffre d’affaires</w:t>
        </w:r>
        <w:r w:rsidR="009209B0">
          <w:rPr>
            <w:noProof/>
            <w:webHidden/>
          </w:rPr>
          <w:tab/>
        </w:r>
        <w:r w:rsidR="009209B0">
          <w:rPr>
            <w:noProof/>
            <w:webHidden/>
          </w:rPr>
          <w:fldChar w:fldCharType="begin"/>
        </w:r>
        <w:r w:rsidR="009209B0">
          <w:rPr>
            <w:noProof/>
            <w:webHidden/>
          </w:rPr>
          <w:instrText xml:space="preserve"> PAGEREF _Toc128033812 \h </w:instrText>
        </w:r>
        <w:r w:rsidR="009209B0">
          <w:rPr>
            <w:noProof/>
            <w:webHidden/>
          </w:rPr>
        </w:r>
        <w:r w:rsidR="009209B0">
          <w:rPr>
            <w:noProof/>
            <w:webHidden/>
          </w:rPr>
          <w:fldChar w:fldCharType="separate"/>
        </w:r>
        <w:r w:rsidR="00163BCF">
          <w:rPr>
            <w:noProof/>
            <w:webHidden/>
          </w:rPr>
          <w:t>4</w:t>
        </w:r>
        <w:r w:rsidR="009209B0">
          <w:rPr>
            <w:noProof/>
            <w:webHidden/>
          </w:rPr>
          <w:fldChar w:fldCharType="end"/>
        </w:r>
      </w:hyperlink>
    </w:p>
    <w:p w14:paraId="696330FA" w14:textId="04A95B6E" w:rsidR="009209B0"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28033813" w:history="1">
        <w:r w:rsidR="009209B0" w:rsidRPr="00AB1969">
          <w:rPr>
            <w:rStyle w:val="Lienhypertexte"/>
            <w:rFonts w:ascii="Georgia" w:eastAsia="Adobe Fan Heiti Std B" w:hAnsi="Georgia"/>
            <w:noProof/>
            <w:lang w:val="fr-FR"/>
          </w:rPr>
          <w:t>Annexe 2: Services similaires</w:t>
        </w:r>
        <w:r w:rsidR="009209B0">
          <w:rPr>
            <w:noProof/>
            <w:webHidden/>
          </w:rPr>
          <w:tab/>
        </w:r>
        <w:r w:rsidR="009209B0">
          <w:rPr>
            <w:noProof/>
            <w:webHidden/>
          </w:rPr>
          <w:fldChar w:fldCharType="begin"/>
        </w:r>
        <w:r w:rsidR="009209B0">
          <w:rPr>
            <w:noProof/>
            <w:webHidden/>
          </w:rPr>
          <w:instrText xml:space="preserve"> PAGEREF _Toc128033813 \h </w:instrText>
        </w:r>
        <w:r w:rsidR="009209B0">
          <w:rPr>
            <w:noProof/>
            <w:webHidden/>
          </w:rPr>
        </w:r>
        <w:r w:rsidR="009209B0">
          <w:rPr>
            <w:noProof/>
            <w:webHidden/>
          </w:rPr>
          <w:fldChar w:fldCharType="separate"/>
        </w:r>
        <w:r w:rsidR="00163BCF">
          <w:rPr>
            <w:noProof/>
            <w:webHidden/>
          </w:rPr>
          <w:t>5</w:t>
        </w:r>
        <w:r w:rsidR="009209B0">
          <w:rPr>
            <w:noProof/>
            <w:webHidden/>
          </w:rPr>
          <w:fldChar w:fldCharType="end"/>
        </w:r>
      </w:hyperlink>
    </w:p>
    <w:p w14:paraId="1D5AE65A" w14:textId="5DA89994" w:rsidR="009209B0"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8033814" w:history="1">
        <w:r w:rsidR="009209B0" w:rsidRPr="00AB1969">
          <w:rPr>
            <w:rStyle w:val="Lienhypertexte"/>
            <w:noProof/>
          </w:rPr>
          <w:t>6.7</w:t>
        </w:r>
        <w:r w:rsidR="009209B0">
          <w:rPr>
            <w:rFonts w:asciiTheme="minorHAnsi" w:eastAsiaTheme="minorEastAsia" w:hAnsiTheme="minorHAnsi" w:cstheme="minorBidi"/>
            <w:noProof/>
            <w:color w:val="auto"/>
            <w:sz w:val="22"/>
            <w:lang w:val="fr-FR" w:eastAsia="fr-FR"/>
          </w:rPr>
          <w:tab/>
        </w:r>
        <w:r w:rsidR="009209B0" w:rsidRPr="00AB1969">
          <w:rPr>
            <w:rStyle w:val="Lienhypertexte"/>
            <w:noProof/>
          </w:rPr>
          <w:t>Documents à remettre – liste exhaustive</w:t>
        </w:r>
        <w:r w:rsidR="009209B0">
          <w:rPr>
            <w:noProof/>
            <w:webHidden/>
          </w:rPr>
          <w:tab/>
        </w:r>
        <w:r w:rsidR="009209B0">
          <w:rPr>
            <w:noProof/>
            <w:webHidden/>
          </w:rPr>
          <w:fldChar w:fldCharType="begin"/>
        </w:r>
        <w:r w:rsidR="009209B0">
          <w:rPr>
            <w:noProof/>
            <w:webHidden/>
          </w:rPr>
          <w:instrText xml:space="preserve"> PAGEREF _Toc128033814 \h </w:instrText>
        </w:r>
        <w:r w:rsidR="009209B0">
          <w:rPr>
            <w:noProof/>
            <w:webHidden/>
          </w:rPr>
        </w:r>
        <w:r w:rsidR="009209B0">
          <w:rPr>
            <w:noProof/>
            <w:webHidden/>
          </w:rPr>
          <w:fldChar w:fldCharType="separate"/>
        </w:r>
        <w:r w:rsidR="00163BCF">
          <w:rPr>
            <w:noProof/>
            <w:webHidden/>
          </w:rPr>
          <w:t>2</w:t>
        </w:r>
        <w:r w:rsidR="009209B0">
          <w:rPr>
            <w:noProof/>
            <w:webHidden/>
          </w:rPr>
          <w:fldChar w:fldCharType="end"/>
        </w:r>
      </w:hyperlink>
    </w:p>
    <w:p w14:paraId="405BDFC6" w14:textId="4343CF7B" w:rsidR="00051939" w:rsidRDefault="00C45EFE" w:rsidP="00670881">
      <w:pPr>
        <w:sectPr w:rsidR="00051939" w:rsidSect="006542C5">
          <w:headerReference w:type="first" r:id="rId16"/>
          <w:footerReference w:type="first" r:id="rId17"/>
          <w:pgSz w:w="11906" w:h="16838"/>
          <w:pgMar w:top="993" w:right="1531" w:bottom="1418" w:left="1871" w:header="709" w:footer="709" w:gutter="0"/>
          <w:pgNumType w:start="2"/>
          <w:cols w:space="708"/>
          <w:titlePg/>
          <w:docGrid w:linePitch="360"/>
        </w:sectPr>
      </w:pPr>
      <w:r w:rsidRPr="005D080C">
        <w:fldChar w:fldCharType="end"/>
      </w:r>
    </w:p>
    <w:p w14:paraId="28529180" w14:textId="01E177B5" w:rsidR="00251977" w:rsidRPr="00670881" w:rsidRDefault="00251977" w:rsidP="00670881"/>
    <w:p w14:paraId="02A49965" w14:textId="0ADB9B66" w:rsidR="002B7D5A" w:rsidRPr="004145B4" w:rsidRDefault="006C4396" w:rsidP="00413425">
      <w:pPr>
        <w:pStyle w:val="Titre1"/>
      </w:pPr>
      <w:bookmarkStart w:id="0" w:name="_Toc128033722"/>
      <w:r>
        <w:t>Généralités</w:t>
      </w:r>
      <w:bookmarkEnd w:id="0"/>
      <w:r w:rsidR="00557219" w:rsidRPr="004145B4">
        <w:t xml:space="preserve"> </w:t>
      </w:r>
    </w:p>
    <w:p w14:paraId="5558DFF7" w14:textId="223F1388" w:rsidR="002B7D5A" w:rsidRPr="007749A0" w:rsidRDefault="006C4396" w:rsidP="00413425">
      <w:pPr>
        <w:pStyle w:val="Titre2"/>
      </w:pPr>
      <w:bookmarkStart w:id="1" w:name="_Toc128033723"/>
      <w:r>
        <w:t>Dérogations aux règles générales d’exécution</w:t>
      </w:r>
      <w:bookmarkEnd w:id="1"/>
    </w:p>
    <w:p w14:paraId="5617B48F" w14:textId="21696FC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30853BBE" w:rsidR="0020549C" w:rsidRPr="00820445" w:rsidRDefault="0020549C" w:rsidP="0020549C">
      <w:pPr>
        <w:pStyle w:val="Corpsdetexte"/>
        <w:shd w:val="clear" w:color="auto" w:fill="FFFFFF"/>
        <w:rPr>
          <w:rFonts w:ascii="Georgia" w:eastAsia="Calibri" w:hAnsi="Georgia" w:cs="Times New Roman"/>
          <w:i/>
          <w:color w:val="585756"/>
          <w:kern w:val="0"/>
          <w:sz w:val="21"/>
          <w:szCs w:val="22"/>
          <w:lang w:val="fr-BE"/>
        </w:rPr>
      </w:pPr>
      <w:r w:rsidRPr="00670881">
        <w:rPr>
          <w:rFonts w:ascii="Georgia" w:eastAsia="Calibri" w:hAnsi="Georgia" w:cs="Times New Roman"/>
          <w:color w:val="585756"/>
          <w:kern w:val="0"/>
          <w:sz w:val="21"/>
          <w:szCs w:val="22"/>
          <w:lang w:val="fr-BE"/>
        </w:rPr>
        <w:t xml:space="preserve">Dans le présent CSC, il est </w:t>
      </w:r>
      <w:r w:rsidR="00670881" w:rsidRPr="00670881">
        <w:rPr>
          <w:rFonts w:ascii="Georgia" w:eastAsia="Calibri" w:hAnsi="Georgia" w:cs="Times New Roman"/>
          <w:color w:val="585756"/>
          <w:kern w:val="0"/>
          <w:sz w:val="21"/>
          <w:szCs w:val="22"/>
          <w:lang w:val="fr-BE"/>
        </w:rPr>
        <w:t>dérogé à</w:t>
      </w:r>
      <w:r w:rsidRPr="00670881">
        <w:rPr>
          <w:rFonts w:ascii="Georgia" w:eastAsia="Calibri" w:hAnsi="Georgia" w:cs="Times New Roman"/>
          <w:color w:val="585756"/>
          <w:kern w:val="0"/>
          <w:sz w:val="21"/>
          <w:szCs w:val="22"/>
          <w:lang w:val="fr-BE"/>
        </w:rPr>
        <w:t xml:space="preserve"> l’article</w:t>
      </w:r>
      <w:r w:rsidR="00064F36" w:rsidRPr="00670881">
        <w:rPr>
          <w:rFonts w:ascii="Georgia" w:eastAsia="Calibri" w:hAnsi="Georgia" w:cs="Times New Roman"/>
          <w:color w:val="585756"/>
          <w:kern w:val="0"/>
          <w:sz w:val="21"/>
          <w:szCs w:val="22"/>
          <w:lang w:val="fr-BE"/>
        </w:rPr>
        <w:t xml:space="preserve"> </w:t>
      </w:r>
      <w:r w:rsidR="00076BC6" w:rsidRPr="00670881">
        <w:rPr>
          <w:rFonts w:ascii="Georgia" w:eastAsia="Calibri" w:hAnsi="Georgia" w:cs="Times New Roman"/>
          <w:color w:val="585756"/>
          <w:kern w:val="0"/>
          <w:sz w:val="21"/>
          <w:szCs w:val="22"/>
          <w:lang w:val="fr-BE"/>
        </w:rPr>
        <w:t>26</w:t>
      </w:r>
      <w:r w:rsidR="00064F36">
        <w:rPr>
          <w:rFonts w:ascii="Georgia" w:eastAsia="Calibri" w:hAnsi="Georgia" w:cs="Times New Roman"/>
          <w:color w:val="585756"/>
          <w:kern w:val="0"/>
          <w:sz w:val="21"/>
          <w:szCs w:val="22"/>
          <w:lang w:val="fr-BE"/>
        </w:rPr>
        <w:t xml:space="preserve"> </w:t>
      </w:r>
      <w:r w:rsidRPr="0020549C">
        <w:rPr>
          <w:rFonts w:ascii="Georgia" w:eastAsia="Calibri" w:hAnsi="Georgia" w:cs="Times New Roman"/>
          <w:color w:val="585756"/>
          <w:kern w:val="0"/>
          <w:sz w:val="21"/>
          <w:szCs w:val="22"/>
          <w:lang w:val="fr-BE"/>
        </w:rPr>
        <w:t xml:space="preserve">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28033724"/>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5FD86139"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w:t>
      </w:r>
      <w:r w:rsidR="0067285B" w:rsidRPr="00670881">
        <w:rPr>
          <w:rFonts w:ascii="Georgia" w:eastAsia="Calibri" w:hAnsi="Georgia" w:cs="Times New Roman"/>
          <w:color w:val="585756"/>
          <w:kern w:val="0"/>
          <w:sz w:val="21"/>
          <w:szCs w:val="22"/>
          <w:lang w:val="fr-BE"/>
        </w:rPr>
        <w:t xml:space="preserve">représentée </w:t>
      </w:r>
      <w:r w:rsidR="00064F36" w:rsidRPr="00670881">
        <w:rPr>
          <w:rFonts w:ascii="Georgia" w:eastAsia="Calibri" w:hAnsi="Georgia" w:cs="Times New Roman"/>
          <w:color w:val="585756"/>
          <w:kern w:val="0"/>
          <w:sz w:val="21"/>
          <w:szCs w:val="22"/>
          <w:lang w:val="fr-BE"/>
        </w:rPr>
        <w:t>par LAURA JACOBS, Contract Support Manager RDC/RCA</w:t>
      </w:r>
      <w:r w:rsidR="00B0342D">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28033725"/>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247747">
        <w:rPr>
          <w:rFonts w:ascii="Georgia" w:eastAsia="Calibri" w:hAnsi="Georgia"/>
          <w:color w:val="585756"/>
          <w:sz w:val="21"/>
          <w:szCs w:val="22"/>
          <w:vertAlign w:val="superscript"/>
        </w:rPr>
        <w:footnoteReference w:id="1"/>
      </w:r>
      <w:r w:rsidRPr="00C91137">
        <w:rPr>
          <w:rFonts w:ascii="Georgia" w:eastAsia="Calibri" w:hAnsi="Georgia"/>
          <w:color w:val="585756"/>
          <w:sz w:val="21"/>
          <w:szCs w:val="22"/>
        </w:rPr>
        <w:t> ;</w:t>
      </w:r>
    </w:p>
    <w:p w14:paraId="60C85819" w14:textId="1E18A50D"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247747">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2DBF7D03" w:rsidR="00C91137" w:rsidRPr="00C91137" w:rsidRDefault="001A506C" w:rsidP="00C91137">
      <w:pPr>
        <w:pStyle w:val="BTCtextCTB"/>
        <w:rPr>
          <w:rFonts w:ascii="Georgia" w:eastAsia="Calibri" w:hAnsi="Georgia"/>
          <w:color w:val="585756"/>
          <w:sz w:val="21"/>
          <w:szCs w:val="22"/>
        </w:rPr>
      </w:pPr>
      <w:r>
        <w:rPr>
          <w:rFonts w:ascii="Georgia" w:eastAsia="Calibri" w:hAnsi="Georgia"/>
          <w:color w:val="585756"/>
          <w:sz w:val="21"/>
          <w:szCs w:val="22"/>
        </w:rPr>
        <w:t>-</w:t>
      </w:r>
      <w:r w:rsidR="00247747">
        <w:rPr>
          <w:rFonts w:ascii="Georgia" w:eastAsia="Calibri" w:hAnsi="Georgia"/>
          <w:color w:val="585756"/>
          <w:sz w:val="21"/>
          <w:szCs w:val="22"/>
        </w:rPr>
        <w:t xml:space="preserve"> la L</w:t>
      </w:r>
      <w:r>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3DAE2496"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B0342D" w:rsidRPr="00C91137">
        <w:rPr>
          <w:rFonts w:ascii="Georgia" w:eastAsia="Calibri" w:hAnsi="Georgia" w:cs="Times New Roman"/>
          <w:color w:val="585756"/>
          <w:kern w:val="0"/>
          <w:sz w:val="21"/>
          <w:szCs w:val="22"/>
          <w:lang w:val="fr-BE"/>
        </w:rPr>
        <w:t>d</w:t>
      </w:r>
      <w:r w:rsidR="00B0342D">
        <w:rPr>
          <w:rFonts w:ascii="Georgia" w:eastAsia="Calibri" w:hAnsi="Georgia" w:cs="Times New Roman"/>
          <w:color w:val="585756"/>
          <w:kern w:val="0"/>
          <w:sz w:val="21"/>
          <w:szCs w:val="22"/>
          <w:lang w:val="fr-BE"/>
        </w:rPr>
        <w:t>’Enabel</w:t>
      </w:r>
      <w:r w:rsidR="00B0342D"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0E598634" w:rsidR="0067285B" w:rsidRPr="00C91137" w:rsidRDefault="00B0342D"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r w:rsidRPr="429CF1EF">
        <w:rPr>
          <w:rFonts w:ascii="Georgia" w:eastAsia="Calibri" w:hAnsi="Georgia"/>
          <w:color w:val="585756"/>
          <w:sz w:val="21"/>
          <w:szCs w:val="21"/>
          <w:lang w:val="fr-BE" w:eastAsia="en-US"/>
        </w:rPr>
        <w:t>Sur</w:t>
      </w:r>
      <w:r w:rsidR="0067285B" w:rsidRPr="429CF1EF">
        <w:rPr>
          <w:rFonts w:ascii="Georgia" w:eastAsia="Calibri" w:hAnsi="Georgia"/>
          <w:color w:val="585756"/>
          <w:sz w:val="21"/>
          <w:szCs w:val="21"/>
          <w:lang w:val="fr-BE" w:eastAsia="en-US"/>
        </w:rPr>
        <w:t xml:space="preserve"> le plan de la coopération internationale : les Objectifs d</w:t>
      </w:r>
      <w:r w:rsidR="00C91137" w:rsidRPr="429CF1EF">
        <w:rPr>
          <w:rFonts w:ascii="Georgia" w:eastAsia="Calibri" w:hAnsi="Georgia"/>
          <w:color w:val="585756"/>
          <w:sz w:val="21"/>
          <w:szCs w:val="21"/>
          <w:lang w:val="fr-BE" w:eastAsia="en-US"/>
        </w:rPr>
        <w:t>e</w:t>
      </w:r>
      <w:r w:rsidR="0067285B" w:rsidRPr="429CF1EF">
        <w:rPr>
          <w:rFonts w:ascii="Georgia" w:eastAsia="Calibri" w:hAnsi="Georgia"/>
          <w:color w:val="585756"/>
          <w:sz w:val="21"/>
          <w:szCs w:val="21"/>
          <w:lang w:val="fr-BE" w:eastAsia="en-US"/>
        </w:rPr>
        <w:t xml:space="preserve"> Développement</w:t>
      </w:r>
      <w:r w:rsidR="00C91137" w:rsidRPr="429CF1EF">
        <w:rPr>
          <w:rFonts w:ascii="Georgia" w:eastAsia="Calibri" w:hAnsi="Georgia"/>
          <w:color w:val="585756"/>
          <w:sz w:val="21"/>
          <w:szCs w:val="21"/>
          <w:lang w:val="fr-BE" w:eastAsia="en-US"/>
        </w:rPr>
        <w:t xml:space="preserve"> Durables</w:t>
      </w:r>
      <w:r w:rsidR="0067285B" w:rsidRPr="429CF1EF">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5264C4BA" w:rsidR="0067285B" w:rsidRPr="00211A79" w:rsidRDefault="00B0342D"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FC126B">
        <w:rPr>
          <w:rFonts w:ascii="Georgia" w:eastAsia="Calibri" w:hAnsi="Georgia"/>
          <w:bCs w:val="0"/>
          <w:color w:val="585756"/>
          <w:sz w:val="21"/>
          <w:szCs w:val="22"/>
          <w:vertAlign w:val="superscript"/>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FC126B">
        <w:rPr>
          <w:rFonts w:ascii="Georgia" w:eastAsia="Calibri" w:hAnsi="Georgia"/>
          <w:bCs w:val="0"/>
          <w:color w:val="585756"/>
          <w:sz w:val="21"/>
          <w:szCs w:val="22"/>
          <w:vertAlign w:val="superscript"/>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54B15804" w:rsidR="0067285B" w:rsidRPr="00211A79" w:rsidRDefault="00B0342D"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04DB1B8F" w:rsidR="0017446A" w:rsidRDefault="00B0342D"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Default="00E13ED3" w:rsidP="00415FB9">
      <w:pPr>
        <w:pStyle w:val="BTCbulletsCTB"/>
        <w:jc w:val="both"/>
        <w:rPr>
          <w:rFonts w:ascii="Georgia" w:eastAsia="Calibri" w:hAnsi="Georgia"/>
          <w:bCs w:val="0"/>
          <w:color w:val="585756"/>
          <w:sz w:val="21"/>
          <w:szCs w:val="22"/>
          <w:lang w:val="fr-BE" w:eastAsia="en-US"/>
        </w:rPr>
      </w:pPr>
    </w:p>
    <w:p w14:paraId="278D2A9B" w14:textId="3DD968DC" w:rsidR="00E13ED3" w:rsidRPr="00211A79" w:rsidRDefault="00B0342D" w:rsidP="00C72B94">
      <w:pPr>
        <w:pStyle w:val="BTCbulletsCTB"/>
        <w:numPr>
          <w:ilvl w:val="0"/>
          <w:numId w:val="4"/>
        </w:numPr>
        <w:jc w:val="both"/>
        <w:rPr>
          <w:rFonts w:ascii="Georgia" w:eastAsia="Calibri" w:hAnsi="Georgia"/>
          <w:bCs w:val="0"/>
          <w:color w:val="585756"/>
          <w:sz w:val="21"/>
          <w:szCs w:val="22"/>
          <w:lang w:val="fr-BE" w:eastAsia="en-US"/>
        </w:rPr>
      </w:pPr>
      <w:r w:rsidRPr="00415FB9">
        <w:rPr>
          <w:rFonts w:ascii="Georgia" w:eastAsia="Calibri" w:hAnsi="Georgia"/>
          <w:bCs w:val="0"/>
          <w:color w:val="585756"/>
          <w:sz w:val="21"/>
          <w:lang w:val="fr-BE" w:eastAsia="en-US"/>
        </w:rPr>
        <w:t>Le</w:t>
      </w:r>
      <w:r w:rsidR="00E13ED3" w:rsidRPr="00415FB9">
        <w:rPr>
          <w:rFonts w:ascii="Georgia" w:eastAsia="Calibri" w:hAnsi="Georgia"/>
          <w:bCs w:val="0"/>
          <w:color w:val="585756"/>
          <w:sz w:val="21"/>
          <w:lang w:val="fr-BE" w:eastAsia="en-US"/>
        </w:rPr>
        <w:t>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Pr="00415FB9"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28033726"/>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5"/>
      </w:r>
      <w:r w:rsidRPr="00211A79">
        <w:rPr>
          <w:rFonts w:ascii="Georgia" w:eastAsia="Calibri" w:hAnsi="Georgia"/>
          <w:bCs w:val="0"/>
          <w:color w:val="585756"/>
          <w:sz w:val="21"/>
          <w:szCs w:val="22"/>
          <w:lang w:val="fr-BE" w:eastAsia="en-US"/>
        </w:rPr>
        <w:t> ;</w:t>
      </w:r>
    </w:p>
    <w:p w14:paraId="0B297ABB" w14:textId="5829870D"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6"/>
      </w:r>
      <w:r w:rsidR="00FC126B">
        <w:rPr>
          <w:rFonts w:ascii="Georgia" w:eastAsia="Calibri" w:hAnsi="Georgia"/>
          <w:bCs w:val="0"/>
          <w:color w:val="585756"/>
          <w:sz w:val="21"/>
          <w:szCs w:val="22"/>
          <w:lang w:val="fr-BE" w:eastAsia="en-US"/>
        </w:rPr>
        <w:t> ;</w:t>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7"/>
      </w:r>
      <w:r w:rsidRPr="00211A79">
        <w:rPr>
          <w:rFonts w:ascii="Georgia" w:eastAsia="Calibri" w:hAnsi="Georgia"/>
          <w:bCs w:val="0"/>
          <w:color w:val="585756"/>
          <w:sz w:val="21"/>
          <w:szCs w:val="22"/>
          <w:lang w:val="fr-BE" w:eastAsia="en-US"/>
        </w:rPr>
        <w:t> ;</w:t>
      </w:r>
    </w:p>
    <w:p w14:paraId="701CC8FE" w14:textId="188A9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8"/>
      </w:r>
      <w:r w:rsidRPr="00FC126B">
        <w:rPr>
          <w:rFonts w:ascii="Georgia" w:eastAsia="Calibri" w:hAnsi="Georgia"/>
          <w:bCs w:val="0"/>
          <w:color w:val="585756"/>
          <w:sz w:val="21"/>
          <w:szCs w:val="22"/>
          <w:vertAlign w:val="superscript"/>
          <w:lang w:val="fr-BE" w:eastAsia="en-US"/>
        </w:rPr>
        <w:t> </w:t>
      </w:r>
      <w:r w:rsidRPr="00211A79">
        <w:rPr>
          <w:rFonts w:ascii="Georgia" w:eastAsia="Calibri" w:hAnsi="Georgia"/>
          <w:bCs w:val="0"/>
          <w:color w:val="585756"/>
          <w:sz w:val="21"/>
          <w:szCs w:val="22"/>
          <w:lang w:val="fr-BE" w:eastAsia="en-US"/>
        </w:rPr>
        <w:t>;</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33B64871" w14:textId="7398ADCA" w:rsidR="00E13ED3" w:rsidRPr="00C07139"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CD" w:eastAsia="en-US"/>
        </w:rPr>
      </w:pPr>
      <w:r w:rsidRPr="00C07139">
        <w:rPr>
          <w:rFonts w:ascii="Georgia" w:eastAsia="Calibri" w:hAnsi="Georgia"/>
          <w:color w:val="585756"/>
          <w:sz w:val="21"/>
          <w:lang w:val="fr-CD" w:eastAsia="en-US"/>
        </w:rPr>
        <w:t>La Politique de Enabel concernant l’exploitation et les abus sexuels – juin 2019 ; </w:t>
      </w:r>
    </w:p>
    <w:p w14:paraId="4462B2B3" w14:textId="77777777" w:rsidR="00B0342D" w:rsidRPr="00C07139" w:rsidRDefault="00E13ED3" w:rsidP="00B0342D">
      <w:pPr>
        <w:pStyle w:val="BTCbulletsCTB"/>
        <w:numPr>
          <w:ilvl w:val="0"/>
          <w:numId w:val="4"/>
        </w:numPr>
        <w:tabs>
          <w:tab w:val="left" w:pos="360"/>
        </w:tabs>
        <w:spacing w:after="120" w:line="288" w:lineRule="auto"/>
        <w:jc w:val="both"/>
        <w:rPr>
          <w:rFonts w:ascii="Georgia" w:eastAsia="Calibri" w:hAnsi="Georgia"/>
          <w:color w:val="585756"/>
          <w:sz w:val="21"/>
          <w:szCs w:val="22"/>
          <w:lang w:val="fr-CD" w:eastAsia="en-US"/>
        </w:rPr>
      </w:pPr>
      <w:r w:rsidRPr="00C07139">
        <w:rPr>
          <w:rFonts w:ascii="Georgia" w:eastAsia="Calibri" w:hAnsi="Georgia"/>
          <w:color w:val="585756"/>
          <w:sz w:val="21"/>
          <w:lang w:val="fr-CD" w:eastAsia="en-US"/>
        </w:rPr>
        <w:t>La Politique de Enabel concernant la maîtrise des risques de fraude et de corruption – juin 2019 ; </w:t>
      </w:r>
    </w:p>
    <w:p w14:paraId="5028C34F" w14:textId="232E7F6D" w:rsidR="00B0342D" w:rsidRPr="00EA2EE0" w:rsidRDefault="00B0342D" w:rsidP="00B0342D">
      <w:pPr>
        <w:pStyle w:val="BTCbulletsCTB"/>
        <w:numPr>
          <w:ilvl w:val="0"/>
          <w:numId w:val="4"/>
        </w:numPr>
        <w:tabs>
          <w:tab w:val="left" w:pos="360"/>
        </w:tabs>
        <w:spacing w:after="120" w:line="288" w:lineRule="auto"/>
        <w:jc w:val="both"/>
        <w:rPr>
          <w:rFonts w:ascii="Georgia" w:eastAsia="Calibri" w:hAnsi="Georgia"/>
          <w:color w:val="585756"/>
          <w:sz w:val="21"/>
          <w:szCs w:val="22"/>
          <w:lang w:val="fr-CD" w:eastAsia="en-US"/>
        </w:rPr>
      </w:pPr>
      <w:r w:rsidRPr="00EA2EE0">
        <w:rPr>
          <w:rFonts w:ascii="Georgia" w:eastAsia="Calibri" w:hAnsi="Georgia"/>
          <w:color w:val="585756"/>
          <w:sz w:val="21"/>
          <w:lang w:val="fr-CD" w:eastAsia="en-US"/>
        </w:rPr>
        <w:t>La</w:t>
      </w:r>
      <w:r w:rsidR="00E13ED3" w:rsidRPr="00EA2EE0">
        <w:rPr>
          <w:rFonts w:ascii="Georgia" w:eastAsia="Calibri" w:hAnsi="Georgia"/>
          <w:color w:val="585756"/>
          <w:sz w:val="21"/>
          <w:lang w:val="fr-CD" w:eastAsia="en-US"/>
        </w:rPr>
        <w:t xml:space="preserve"> législation locale applicable relative à l’harcèlement sexuel au travail’ ou similaire</w:t>
      </w:r>
    </w:p>
    <w:p w14:paraId="19CEE05B" w14:textId="72D77ECF" w:rsidR="001E456E" w:rsidRPr="00EA2EE0" w:rsidRDefault="001E456E" w:rsidP="00B0342D">
      <w:pPr>
        <w:pStyle w:val="BTCbulletsCTB"/>
        <w:numPr>
          <w:ilvl w:val="0"/>
          <w:numId w:val="4"/>
        </w:numPr>
        <w:tabs>
          <w:tab w:val="left" w:pos="360"/>
        </w:tabs>
        <w:spacing w:after="120" w:line="288" w:lineRule="auto"/>
        <w:jc w:val="both"/>
        <w:rPr>
          <w:rFonts w:ascii="Georgia" w:eastAsia="Calibri" w:hAnsi="Georgia"/>
          <w:color w:val="585756"/>
          <w:sz w:val="21"/>
          <w:szCs w:val="22"/>
          <w:lang w:val="fr-CD" w:eastAsia="en-US"/>
        </w:rPr>
      </w:pPr>
      <w:r w:rsidRPr="00B0342D">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B0342D">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0AE344F8" w14:textId="70529A07" w:rsidR="002A1F15" w:rsidRPr="00064F36" w:rsidRDefault="001E456E" w:rsidP="00064F3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3BD2EE0C" w:rsidR="002A1F15" w:rsidRPr="00535475" w:rsidRDefault="002A1F15" w:rsidP="0053547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Toute la réglementation belge sur les marchés publics peut être consultée sur www.publicprocurement.be</w:t>
      </w:r>
      <w:r w:rsidR="00E13ED3" w:rsidRPr="00415FB9">
        <w:rPr>
          <w:rStyle w:val="normaltextrun"/>
          <w:rFonts w:ascii="Calibri" w:hAnsi="Calibri" w:cs="Calibri"/>
          <w:color w:val="000000"/>
          <w:sz w:val="22"/>
          <w:szCs w:val="22"/>
          <w:shd w:val="clear" w:color="auto" w:fill="FFFFFF"/>
          <w:lang w:val="fr-BE"/>
        </w:rPr>
        <w:t>, le code éthique et les politiques de Enabel mentionnées ci-dessus sur le site web de Enabel, ou https://www.enabel.be/fr/content/lethique-enabel .</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28033727"/>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412A838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064F36" w:rsidRPr="00670881">
        <w:rPr>
          <w:rFonts w:ascii="Georgia" w:eastAsia="Calibri" w:hAnsi="Georgia"/>
          <w:bCs w:val="0"/>
          <w:color w:val="585756"/>
          <w:sz w:val="21"/>
          <w:szCs w:val="22"/>
          <w:u w:val="single"/>
          <w:lang w:val="fr-BE" w:eastAsia="en-US"/>
        </w:rPr>
        <w:t>l’adjudicateur</w:t>
      </w:r>
      <w:r w:rsidR="00064F36" w:rsidRPr="00670881">
        <w:rPr>
          <w:rFonts w:ascii="Georgia" w:eastAsia="Calibri" w:hAnsi="Georgia"/>
          <w:bCs w:val="0"/>
          <w:color w:val="585756"/>
          <w:sz w:val="21"/>
          <w:szCs w:val="22"/>
          <w:lang w:val="fr-BE" w:eastAsia="en-US"/>
        </w:rPr>
        <w:t xml:space="preserve"> :</w:t>
      </w:r>
      <w:r w:rsidRPr="00670881">
        <w:rPr>
          <w:rFonts w:ascii="Georgia" w:eastAsia="Calibri" w:hAnsi="Georgia"/>
          <w:bCs w:val="0"/>
          <w:color w:val="585756"/>
          <w:sz w:val="21"/>
          <w:szCs w:val="22"/>
          <w:lang w:val="fr-BE" w:eastAsia="en-US"/>
        </w:rPr>
        <w:t xml:space="preserve"> </w:t>
      </w:r>
      <w:r w:rsidR="0021448A" w:rsidRPr="00670881">
        <w:rPr>
          <w:rFonts w:ascii="Georgia" w:eastAsia="Calibri" w:hAnsi="Georgia"/>
          <w:bCs w:val="0"/>
          <w:color w:val="585756"/>
          <w:sz w:val="21"/>
          <w:szCs w:val="22"/>
          <w:lang w:val="fr-BE" w:eastAsia="en-US"/>
        </w:rPr>
        <w:t>Enabe</w:t>
      </w:r>
      <w:r w:rsidR="00670881" w:rsidRPr="00670881">
        <w:rPr>
          <w:rFonts w:ascii="Georgia" w:eastAsia="Calibri" w:hAnsi="Georgia"/>
          <w:bCs w:val="0"/>
          <w:color w:val="585756"/>
          <w:sz w:val="21"/>
          <w:szCs w:val="22"/>
          <w:lang w:val="fr-BE" w:eastAsia="en-US"/>
        </w:rPr>
        <w:t>l,</w:t>
      </w:r>
      <w:r w:rsidR="00064F36" w:rsidRPr="00670881">
        <w:rPr>
          <w:rFonts w:ascii="Georgia" w:eastAsia="Calibri" w:hAnsi="Georgia"/>
          <w:bCs w:val="0"/>
          <w:color w:val="585756"/>
          <w:sz w:val="21"/>
          <w:szCs w:val="22"/>
          <w:lang w:val="fr-BE" w:eastAsia="en-US"/>
        </w:rPr>
        <w:t xml:space="preserve"> représentée par Laura Jacobs, Contract support Manager RDC/RCA</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211A79" w:rsidRDefault="000E3557"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Termes de Références /</w:t>
      </w:r>
      <w:r w:rsidR="00633898" w:rsidRPr="00211A79">
        <w:rPr>
          <w:rFonts w:ascii="Georgia" w:eastAsia="Calibri" w:hAnsi="Georgia"/>
          <w:bCs w:val="0"/>
          <w:color w:val="585756"/>
          <w:sz w:val="21"/>
          <w:szCs w:val="22"/>
          <w:u w:val="single"/>
          <w:lang w:val="fr-BE" w:eastAsia="en-US"/>
        </w:rPr>
        <w:t>Spécification technique</w:t>
      </w:r>
      <w:r w:rsidR="00633898"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2D8E83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8B66C3" w:rsidRPr="00211A79">
        <w:rPr>
          <w:rFonts w:ascii="Georgia" w:eastAsia="Calibri" w:hAnsi="Georgia"/>
          <w:bCs w:val="0"/>
          <w:color w:val="585756"/>
          <w:sz w:val="21"/>
          <w:szCs w:val="22"/>
          <w:lang w:val="fr-BE" w:eastAsia="en-US"/>
        </w:rPr>
        <w:t>soumissionnaire ;</w:t>
      </w:r>
    </w:p>
    <w:p w14:paraId="33E92436" w14:textId="3CB3DB71"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5B634C">
        <w:rPr>
          <w:rFonts w:ascii="Georgia" w:eastAsia="Calibri" w:hAnsi="Georgia"/>
          <w:bCs w:val="0"/>
          <w:color w:val="585756"/>
          <w:sz w:val="21"/>
          <w:szCs w:val="22"/>
          <w:lang w:val="fr-BE" w:eastAsia="en-US"/>
        </w:rPr>
        <w:t xml:space="preserve">qui est introduit soit à la demande du pouvoir adjudicateur, soit à l’initiative du </w:t>
      </w:r>
      <w:r w:rsidR="008B66C3" w:rsidRPr="005B634C">
        <w:rPr>
          <w:rFonts w:ascii="Georgia" w:eastAsia="Calibri" w:hAnsi="Georgia"/>
          <w:bCs w:val="0"/>
          <w:color w:val="585756"/>
          <w:sz w:val="21"/>
          <w:szCs w:val="22"/>
          <w:lang w:val="fr-BE" w:eastAsia="en-US"/>
        </w:rPr>
        <w:t>soumissionnaire ;</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3714158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u w:val="single"/>
          <w:lang w:val="fr-BE" w:eastAsia="en-US"/>
        </w:rPr>
        <w:t>RGE</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lang w:val="fr-BE" w:eastAsia="en-US"/>
        </w:rPr>
        <w:t>: les règles se trouvant dans l’AR du 14.01.2013, établissant les règles générales d’</w:t>
      </w:r>
      <w:r w:rsidR="003C0928">
        <w:rPr>
          <w:rFonts w:ascii="Georgia" w:eastAsia="Calibri" w:hAnsi="Georgia"/>
          <w:bCs w:val="0"/>
          <w:color w:val="585756"/>
          <w:sz w:val="21"/>
          <w:szCs w:val="22"/>
          <w:lang w:val="fr-BE" w:eastAsia="en-US"/>
        </w:rPr>
        <w:t>exécution des marchés publics</w:t>
      </w:r>
      <w:r w:rsidRPr="00DE6500">
        <w:rPr>
          <w:rFonts w:ascii="Georgia" w:eastAsia="Calibri" w:hAnsi="Georgia"/>
          <w:bCs w:val="0"/>
          <w:color w:val="585756"/>
          <w:sz w:val="21"/>
          <w:szCs w:val="22"/>
          <w:lang w:val="fr-BE" w:eastAsia="en-US"/>
        </w:rPr>
        <w:t>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4094D852"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211A79"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Default="00A63492" w:rsidP="00A63492">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28033728"/>
      <w:r>
        <w:t>Confidentialité</w:t>
      </w:r>
      <w:bookmarkEnd w:id="21"/>
      <w:bookmarkEnd w:id="22"/>
      <w:bookmarkEnd w:id="23"/>
      <w:bookmarkEnd w:id="24"/>
      <w:bookmarkEnd w:id="25"/>
    </w:p>
    <w:p w14:paraId="18629B57" w14:textId="77777777" w:rsidR="00A63492" w:rsidRPr="00D14EA3" w:rsidRDefault="00A63492" w:rsidP="00A63492">
      <w:pPr>
        <w:pStyle w:val="Titre3"/>
        <w:rPr>
          <w:lang w:val="fr-FR"/>
        </w:rPr>
      </w:pPr>
      <w:bookmarkStart w:id="26" w:name="_Toc128033729"/>
      <w:r w:rsidRPr="00D14EA3">
        <w:rPr>
          <w:lang w:val="fr-FR"/>
        </w:rPr>
        <w:t>Traitement des données à caractère personnel</w:t>
      </w:r>
      <w:bookmarkEnd w:id="26"/>
    </w:p>
    <w:p w14:paraId="19EE1587" w14:textId="77777777" w:rsidR="00A63492" w:rsidRPr="001478F6" w:rsidRDefault="00A63492" w:rsidP="00B0342D">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873CB1" w:rsidRDefault="00A63492" w:rsidP="00B0342D">
      <w:pPr>
        <w:pStyle w:val="Titre3"/>
        <w:jc w:val="both"/>
      </w:pPr>
      <w:bookmarkStart w:id="27" w:name="_Toc128033730"/>
      <w:r w:rsidRPr="00873CB1">
        <w:t>Confidentialité</w:t>
      </w:r>
      <w:bookmarkEnd w:id="27"/>
    </w:p>
    <w:p w14:paraId="2621D7CA" w14:textId="77777777" w:rsidR="00A63492" w:rsidRPr="001478F6" w:rsidRDefault="00A63492" w:rsidP="00B0342D">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1478F6" w:rsidRDefault="00A63492" w:rsidP="00B0342D">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333C6A2F" w:rsidR="00D140C7" w:rsidRDefault="00A63492" w:rsidP="00B0342D">
      <w:pPr>
        <w:jc w:val="both"/>
      </w:pPr>
      <w:r w:rsidRPr="001478F6">
        <w:rPr>
          <w:lang w:val="fr-FR"/>
        </w:rPr>
        <w:t>Voir aussi : https://www.enabel.be/fr/content/declaration-de-confidentialite-denabel</w:t>
      </w:r>
      <w:r w:rsidR="00D140C7">
        <w:rPr>
          <w:rFonts w:ascii="Calibri" w:eastAsia="Times New Roman" w:hAnsi="Calibri"/>
          <w:color w:val="212121"/>
        </w:rPr>
        <w:t xml:space="preserve"> </w:t>
      </w:r>
    </w:p>
    <w:p w14:paraId="7E45281E" w14:textId="50219341" w:rsidR="00E13ED3" w:rsidRPr="00B0342D" w:rsidRDefault="00E13ED3" w:rsidP="00B0342D">
      <w:pPr>
        <w:pStyle w:val="Titre2"/>
        <w:keepLines w:val="0"/>
        <w:widowControl w:val="0"/>
        <w:tabs>
          <w:tab w:val="num" w:pos="576"/>
        </w:tabs>
        <w:suppressAutoHyphens/>
        <w:spacing w:after="240"/>
        <w:ind w:left="578" w:hanging="578"/>
      </w:pPr>
      <w:bookmarkStart w:id="28" w:name="_Toc128033731"/>
      <w:r>
        <w:lastRenderedPageBreak/>
        <w:t xml:space="preserve">Clauses </w:t>
      </w:r>
      <w:r w:rsidR="00633898">
        <w:t>déontologiques</w:t>
      </w:r>
      <w:bookmarkEnd w:id="28"/>
    </w:p>
    <w:p w14:paraId="697A029D" w14:textId="331AFF47" w:rsidR="00E13ED3" w:rsidRPr="00B0342D" w:rsidRDefault="00633898" w:rsidP="00B0342D">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r w:rsidR="00E13ED3" w:rsidRPr="00415FB9">
        <w:rPr>
          <w:lang w:val="fr-BE"/>
        </w:rPr>
        <w:t xml:space="preserve"> </w:t>
      </w:r>
    </w:p>
    <w:p w14:paraId="450894A1" w14:textId="3F2C52F6" w:rsidR="00E13ED3" w:rsidRPr="00B0342D" w:rsidRDefault="00633898" w:rsidP="00B0342D">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662148A7"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6AB861C5" w14:textId="5FC3E77B" w:rsidR="00E13ED3" w:rsidRPr="00B0342D" w:rsidRDefault="00E13ED3" w:rsidP="00B0342D">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064F36" w:rsidRPr="00E13ED3">
        <w:rPr>
          <w:rFonts w:ascii="Georgia" w:eastAsia="Calibri" w:hAnsi="Georgia" w:cs="Times New Roman"/>
          <w:color w:val="585756"/>
          <w:kern w:val="0"/>
          <w:sz w:val="21"/>
          <w:szCs w:val="22"/>
          <w:lang w:val="fr-BE"/>
        </w:rPr>
        <w:t>ses personnes</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10E46673" w14:textId="497A5FF5" w:rsidR="00E13ED3" w:rsidRPr="00B0342D" w:rsidRDefault="00633898" w:rsidP="00B0342D">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FE19C03" w14:textId="4369C442" w:rsidR="00E13ED3" w:rsidRPr="00B0342D" w:rsidRDefault="00633898" w:rsidP="00B0342D">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eastAsia="Calibri" w:hAnsi="Georgia" w:cs="Times New Roman"/>
          <w:color w:val="585756"/>
          <w:kern w:val="0"/>
          <w:sz w:val="21"/>
          <w:szCs w:val="22"/>
          <w:lang w:val="fr-BE"/>
        </w:rPr>
        <w:t xml:space="preserve"> </w:t>
      </w:r>
    </w:p>
    <w:p w14:paraId="2E0A0E79" w14:textId="49DB3DEA" w:rsidR="00E13ED3" w:rsidRPr="00B0342D" w:rsidRDefault="00FD126C" w:rsidP="00B0342D">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8"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37AEC6F8" w14:textId="4EF1D1CA" w:rsidR="00E13ED3" w:rsidRPr="00211A79" w:rsidRDefault="00E13ED3"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9"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BC313B7" w:rsidR="00633898" w:rsidRPr="00633898" w:rsidRDefault="00277C37" w:rsidP="00E867CE">
      <w:pPr>
        <w:pStyle w:val="Titre2"/>
      </w:pPr>
      <w:bookmarkStart w:id="29" w:name="_Ref228951536"/>
      <w:bookmarkStart w:id="30" w:name="_Toc257039818"/>
      <w:bookmarkStart w:id="31" w:name="_Toc366161151"/>
      <w:bookmarkStart w:id="32" w:name="_Toc128033732"/>
      <w:r>
        <w:t>Gestion des plaintes</w:t>
      </w:r>
      <w:r w:rsidR="00633898" w:rsidRPr="00633898">
        <w:t xml:space="preserv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FD126C">
        <w:rPr>
          <w:rFonts w:ascii="Georgia" w:eastAsia="Calibri" w:hAnsi="Georgia" w:cs="Times New Roman"/>
          <w:color w:val="585756"/>
          <w:kern w:val="0"/>
          <w:sz w:val="21"/>
          <w:szCs w:val="22"/>
          <w:lang w:val="fr-BE"/>
        </w:rPr>
        <w:t xml:space="preserve"> L’adjudicataire peut s’adresser à </w:t>
      </w:r>
      <w:r w:rsidR="00FD126C">
        <w:rPr>
          <w:rFonts w:ascii="Georgia" w:eastAsia="Calibri" w:hAnsi="Georgia" w:cs="Times New Roman"/>
          <w:color w:val="585756"/>
          <w:kern w:val="0"/>
          <w:sz w:val="21"/>
          <w:szCs w:val="22"/>
          <w:lang w:val="fr-BE"/>
        </w:rPr>
        <w:lastRenderedPageBreak/>
        <w:t xml:space="preserve">l’adresse email </w:t>
      </w:r>
      <w:hyperlink r:id="rId20" w:history="1">
        <w:r w:rsidR="00FD126C" w:rsidRPr="004B4656">
          <w:rPr>
            <w:rStyle w:val="Lienhypertexte"/>
            <w:rFonts w:ascii="Georgia" w:eastAsia="Calibri" w:hAnsi="Georgia" w:cs="Times New Roman"/>
            <w:kern w:val="0"/>
            <w:sz w:val="21"/>
            <w:szCs w:val="22"/>
            <w:lang w:val="fr-BE"/>
          </w:rPr>
          <w:t>complaints@enabel.be</w:t>
        </w:r>
      </w:hyperlink>
      <w:r w:rsidR="00FD126C">
        <w:rPr>
          <w:rFonts w:ascii="Georgia" w:eastAsia="Calibri" w:hAnsi="Georgia" w:cs="Times New Roman"/>
          <w:color w:val="585756"/>
          <w:kern w:val="0"/>
          <w:sz w:val="21"/>
          <w:szCs w:val="22"/>
          <w:lang w:val="fr-BE"/>
        </w:rPr>
        <w:t xml:space="preserve"> cfr. </w:t>
      </w:r>
      <w:hyperlink r:id="rId21" w:history="1">
        <w:r w:rsidR="00FD126C" w:rsidRPr="004B4656">
          <w:rPr>
            <w:rStyle w:val="Lienhypertexte"/>
            <w:rFonts w:ascii="Georgia" w:eastAsia="Calibri" w:hAnsi="Georgia" w:cs="Times New Roman"/>
            <w:kern w:val="0"/>
            <w:sz w:val="21"/>
            <w:szCs w:val="22"/>
            <w:lang w:val="fr-BE"/>
          </w:rPr>
          <w:t>https://www.enabel.be/fr/content/gestion-des-plaintes</w:t>
        </w:r>
      </w:hyperlink>
      <w:r w:rsidR="00FD126C">
        <w:rPr>
          <w:rFonts w:ascii="Georgia" w:eastAsia="Calibri" w:hAnsi="Georgia" w:cs="Times New Roman"/>
          <w:color w:val="585756"/>
          <w:kern w:val="0"/>
          <w:sz w:val="21"/>
          <w:szCs w:val="22"/>
          <w:lang w:val="fr-BE"/>
        </w:rPr>
        <w:t xml:space="preserve"> . </w:t>
      </w:r>
    </w:p>
    <w:p w14:paraId="63119EB9" w14:textId="7AE31C4F" w:rsidR="00535475" w:rsidRPr="00513F12"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sidR="00FD126C">
        <w:rPr>
          <w:rFonts w:ascii="Georgia" w:eastAsia="Calibri" w:hAnsi="Georgia" w:cs="Times New Roman"/>
          <w:color w:val="585756"/>
          <w:kern w:val="0"/>
          <w:sz w:val="21"/>
          <w:szCs w:val="22"/>
          <w:lang w:val="fr-BE"/>
        </w:rPr>
        <w:t xml:space="preserve"> (voir point 4.14 Litiges)</w:t>
      </w:r>
      <w:r w:rsidRPr="00211A79">
        <w:rPr>
          <w:rFonts w:ascii="Georgia" w:eastAsia="Calibri" w:hAnsi="Georgia" w:cs="Times New Roman"/>
          <w:color w:val="585756"/>
          <w:kern w:val="0"/>
          <w:sz w:val="21"/>
          <w:szCs w:val="22"/>
          <w:lang w:val="fr-BE"/>
        </w:rPr>
        <w:t>.</w:t>
      </w:r>
    </w:p>
    <w:p w14:paraId="3E433142" w14:textId="698AF745" w:rsidR="003C0B14" w:rsidRDefault="00FB4DBA" w:rsidP="00C72B94">
      <w:pPr>
        <w:pStyle w:val="Titre1"/>
        <w:numPr>
          <w:ilvl w:val="0"/>
          <w:numId w:val="5"/>
        </w:numPr>
      </w:pPr>
      <w:bookmarkStart w:id="33" w:name="_Toc128033733"/>
      <w:r>
        <w:t>Objet et portée du marché</w:t>
      </w:r>
      <w:bookmarkEnd w:id="33"/>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28033734"/>
      <w:r>
        <w:t>Nature du marché</w:t>
      </w:r>
      <w:bookmarkEnd w:id="34"/>
    </w:p>
    <w:p w14:paraId="0128A8C0" w14:textId="6BE4573B" w:rsidR="002D1EFB" w:rsidRPr="00064F36" w:rsidRDefault="00FB4DBA" w:rsidP="00064F3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28033735"/>
      <w:r>
        <w:t>Objet</w:t>
      </w:r>
      <w:bookmarkEnd w:id="35"/>
      <w:bookmarkEnd w:id="36"/>
      <w:r>
        <w:t xml:space="preserve"> du marché</w:t>
      </w:r>
      <w:bookmarkEnd w:id="37"/>
      <w:bookmarkEnd w:id="38"/>
    </w:p>
    <w:p w14:paraId="5C0B67C0" w14:textId="0CBD9744" w:rsidR="00FB4DBA" w:rsidRPr="00064F36" w:rsidRDefault="00FB4DBA" w:rsidP="00064F3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des prestations de</w:t>
      </w:r>
      <w:r w:rsidR="00064F36">
        <w:rPr>
          <w:rFonts w:ascii="Georgia" w:eastAsia="Calibri" w:hAnsi="Georgia" w:cs="Times New Roman"/>
          <w:color w:val="585756"/>
          <w:kern w:val="0"/>
          <w:sz w:val="21"/>
          <w:szCs w:val="22"/>
          <w:lang w:val="fr-BE"/>
        </w:rPr>
        <w:t> </w:t>
      </w:r>
      <w:r w:rsidR="00064F36" w:rsidRPr="00064F36">
        <w:rPr>
          <w:rFonts w:ascii="Georgia" w:eastAsia="Calibri" w:hAnsi="Georgia" w:cs="Times New Roman"/>
          <w:b/>
          <w:bCs/>
          <w:i/>
          <w:iCs/>
          <w:color w:val="585756"/>
          <w:kern w:val="0"/>
          <w:sz w:val="21"/>
          <w:szCs w:val="22"/>
          <w:lang w:val="fr-BE"/>
        </w:rPr>
        <w:t>« Service de placement de</w:t>
      </w:r>
      <w:r w:rsidR="00670881">
        <w:rPr>
          <w:rFonts w:ascii="Georgia" w:eastAsia="Calibri" w:hAnsi="Georgia" w:cs="Times New Roman"/>
          <w:b/>
          <w:bCs/>
          <w:i/>
          <w:iCs/>
          <w:color w:val="585756"/>
          <w:kern w:val="0"/>
          <w:sz w:val="21"/>
          <w:szCs w:val="22"/>
          <w:lang w:val="fr-BE"/>
        </w:rPr>
        <w:t>s</w:t>
      </w:r>
      <w:r w:rsidR="00064F36" w:rsidRPr="00064F36">
        <w:rPr>
          <w:rFonts w:ascii="Georgia" w:eastAsia="Calibri" w:hAnsi="Georgia" w:cs="Times New Roman"/>
          <w:b/>
          <w:bCs/>
          <w:i/>
          <w:iCs/>
          <w:color w:val="585756"/>
          <w:kern w:val="0"/>
          <w:sz w:val="21"/>
          <w:szCs w:val="22"/>
          <w:lang w:val="fr-BE"/>
        </w:rPr>
        <w:t xml:space="preserve"> coach</w:t>
      </w:r>
      <w:r w:rsidR="00670881">
        <w:rPr>
          <w:rFonts w:ascii="Georgia" w:eastAsia="Calibri" w:hAnsi="Georgia" w:cs="Times New Roman"/>
          <w:b/>
          <w:bCs/>
          <w:i/>
          <w:iCs/>
          <w:color w:val="585756"/>
          <w:kern w:val="0"/>
          <w:sz w:val="21"/>
          <w:szCs w:val="22"/>
          <w:lang w:val="fr-BE"/>
        </w:rPr>
        <w:t>s</w:t>
      </w:r>
      <w:r w:rsidR="00064F36" w:rsidRPr="00064F36">
        <w:rPr>
          <w:rFonts w:ascii="Georgia" w:eastAsia="Calibri" w:hAnsi="Georgia" w:cs="Times New Roman"/>
          <w:b/>
          <w:bCs/>
          <w:i/>
          <w:iCs/>
          <w:color w:val="585756"/>
          <w:kern w:val="0"/>
          <w:sz w:val="21"/>
          <w:szCs w:val="22"/>
          <w:lang w:val="fr-BE"/>
        </w:rPr>
        <w:t xml:space="preserve"> en entrepreneuriat »</w:t>
      </w:r>
      <w:r w:rsidRPr="00211A79">
        <w:rPr>
          <w:rFonts w:ascii="Georgia" w:eastAsia="Calibri" w:hAnsi="Georgia" w:cs="Times New Roman"/>
          <w:color w:val="585756"/>
          <w:kern w:val="0"/>
          <w:sz w:val="21"/>
          <w:szCs w:val="22"/>
          <w:lang w:val="fr-BE"/>
        </w:rPr>
        <w:t xml:space="preserve"> conformément aux conditions du présent CSC</w:t>
      </w:r>
      <w:r w:rsidR="0027775F">
        <w:rPr>
          <w:rFonts w:ascii="Georgia" w:eastAsia="Calibri" w:hAnsi="Georgia" w:cs="Times New Roman"/>
          <w:color w:val="585756"/>
          <w:kern w:val="0"/>
          <w:sz w:val="21"/>
          <w:szCs w:val="22"/>
          <w:lang w:val="fr-BE"/>
        </w:rPr>
        <w:t xml:space="preserve"> (voir partie Termes de référence)</w:t>
      </w:r>
      <w:r w:rsidRPr="00211A79">
        <w:rPr>
          <w:rFonts w:ascii="Georgia" w:eastAsia="Calibri" w:hAnsi="Georgia" w:cs="Times New Roman"/>
          <w:color w:val="585756"/>
          <w:kern w:val="0"/>
          <w:sz w:val="21"/>
          <w:szCs w:val="22"/>
          <w:lang w:val="fr-BE"/>
        </w:rPr>
        <w:t>.</w:t>
      </w:r>
    </w:p>
    <w:p w14:paraId="3C980BA3" w14:textId="46D3DF16" w:rsidR="00FB4DBA" w:rsidRDefault="00FB4DBA" w:rsidP="00FB4DBA">
      <w:pPr>
        <w:pStyle w:val="Titre2"/>
        <w:keepLines w:val="0"/>
        <w:widowControl w:val="0"/>
        <w:tabs>
          <w:tab w:val="num" w:pos="576"/>
        </w:tabs>
        <w:suppressAutoHyphens/>
        <w:spacing w:after="240"/>
        <w:ind w:left="578" w:hanging="578"/>
      </w:pPr>
      <w:bookmarkStart w:id="39" w:name="_Toc128033736"/>
      <w:r>
        <w:t>Lot</w:t>
      </w:r>
      <w:r w:rsidR="00D02555">
        <w:t>(</w:t>
      </w:r>
      <w:r>
        <w:t>s</w:t>
      </w:r>
      <w:r w:rsidR="00D02555">
        <w:t>)</w:t>
      </w:r>
      <w:bookmarkEnd w:id="39"/>
    </w:p>
    <w:p w14:paraId="4DFB3147" w14:textId="17AA98D6" w:rsidR="000F5289" w:rsidRDefault="000F5289" w:rsidP="000F528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n’est pas divisé en lots.</w:t>
      </w:r>
    </w:p>
    <w:p w14:paraId="24B0129E" w14:textId="06CFCC5A" w:rsidR="00FB4DBA" w:rsidRDefault="00FB4DBA" w:rsidP="00FB4DBA">
      <w:pPr>
        <w:pStyle w:val="Titre2"/>
        <w:keepLines w:val="0"/>
        <w:widowControl w:val="0"/>
        <w:tabs>
          <w:tab w:val="num" w:pos="576"/>
        </w:tabs>
        <w:suppressAutoHyphens/>
        <w:spacing w:after="240"/>
        <w:ind w:left="578" w:hanging="578"/>
      </w:pPr>
      <w:bookmarkStart w:id="40" w:name="_Toc128033737"/>
      <w:r>
        <w:t>Postes</w:t>
      </w:r>
      <w:bookmarkEnd w:id="40"/>
    </w:p>
    <w:p w14:paraId="0F242FA9" w14:textId="6AC3D989" w:rsidR="00064F36" w:rsidRDefault="001900F3" w:rsidP="0005193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marché </w:t>
      </w:r>
      <w:r w:rsidR="00FB4DBA" w:rsidRPr="00211A79">
        <w:rPr>
          <w:rFonts w:ascii="Georgia" w:eastAsia="Calibri" w:hAnsi="Georgia" w:cs="Times New Roman"/>
          <w:color w:val="585756"/>
          <w:kern w:val="0"/>
          <w:sz w:val="21"/>
          <w:szCs w:val="22"/>
          <w:lang w:val="fr-BE"/>
        </w:rPr>
        <w:t>est composé des postes</w:t>
      </w:r>
      <w:r w:rsidR="00051939">
        <w:rPr>
          <w:rFonts w:ascii="Georgia" w:eastAsia="Calibri" w:hAnsi="Georgia" w:cs="Times New Roman"/>
          <w:color w:val="585756"/>
          <w:kern w:val="0"/>
          <w:sz w:val="21"/>
          <w:szCs w:val="22"/>
          <w:lang w:val="fr-BE"/>
        </w:rPr>
        <w:t xml:space="preserve"> repris dans le bordereau des prix.</w:t>
      </w:r>
    </w:p>
    <w:p w14:paraId="5EF14B99" w14:textId="75C20EE3" w:rsidR="00FB4DBA" w:rsidRPr="00B0342D"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w:t>
      </w:r>
      <w:r w:rsidR="001900F3">
        <w:rPr>
          <w:rFonts w:ascii="Georgia" w:eastAsia="Calibri" w:hAnsi="Georgia" w:cs="Times New Roman"/>
          <w:color w:val="585756"/>
          <w:kern w:val="0"/>
          <w:sz w:val="21"/>
          <w:szCs w:val="22"/>
          <w:lang w:val="fr-BE"/>
        </w:rPr>
        <w:t>. L</w:t>
      </w:r>
      <w:r w:rsidRPr="00211A79">
        <w:rPr>
          <w:rFonts w:ascii="Georgia" w:eastAsia="Calibri" w:hAnsi="Georgia" w:cs="Times New Roman"/>
          <w:color w:val="585756"/>
          <w:kern w:val="0"/>
          <w:sz w:val="21"/>
          <w:szCs w:val="22"/>
          <w:lang w:val="fr-BE"/>
        </w:rPr>
        <w:t xml:space="preserve">e soumissionnaire est tenu de remettre </w:t>
      </w:r>
      <w:r w:rsidR="00064F36">
        <w:rPr>
          <w:rFonts w:ascii="Georgia" w:eastAsia="Calibri" w:hAnsi="Georgia" w:cs="Times New Roman"/>
          <w:color w:val="585756"/>
          <w:kern w:val="0"/>
          <w:sz w:val="21"/>
          <w:szCs w:val="22"/>
          <w:lang w:val="fr-BE"/>
        </w:rPr>
        <w:t xml:space="preserve">le </w:t>
      </w:r>
      <w:r w:rsidRPr="00211A79">
        <w:rPr>
          <w:rFonts w:ascii="Georgia" w:eastAsia="Calibri" w:hAnsi="Georgia" w:cs="Times New Roman"/>
          <w:color w:val="585756"/>
          <w:kern w:val="0"/>
          <w:sz w:val="21"/>
          <w:szCs w:val="22"/>
          <w:lang w:val="fr-BE"/>
        </w:rPr>
        <w:t xml:space="preserve">prix pour tous les </w:t>
      </w:r>
      <w:r w:rsidR="00064F36" w:rsidRPr="00211A79">
        <w:rPr>
          <w:rFonts w:ascii="Georgia" w:eastAsia="Calibri" w:hAnsi="Georgia" w:cs="Times New Roman"/>
          <w:color w:val="585756"/>
          <w:kern w:val="0"/>
          <w:sz w:val="21"/>
          <w:szCs w:val="22"/>
          <w:lang w:val="fr-BE"/>
        </w:rPr>
        <w:t>postes</w:t>
      </w:r>
      <w:r w:rsidR="00064F36">
        <w:rPr>
          <w:rFonts w:ascii="Georgia" w:eastAsia="Calibri" w:hAnsi="Georgia" w:cs="Times New Roman"/>
          <w:color w:val="585756"/>
          <w:kern w:val="0"/>
          <w:sz w:val="21"/>
          <w:szCs w:val="22"/>
          <w:lang w:val="fr-BE"/>
        </w:rPr>
        <w:t xml:space="preserve"> </w:t>
      </w:r>
      <w:r w:rsidR="00064F36" w:rsidRPr="00211A79">
        <w:rPr>
          <w:rFonts w:ascii="Georgia" w:eastAsia="Calibri" w:hAnsi="Georgia" w:cs="Times New Roman"/>
          <w:color w:val="585756"/>
          <w:kern w:val="0"/>
          <w:sz w:val="21"/>
          <w:szCs w:val="22"/>
          <w:lang w:val="fr-BE"/>
        </w:rPr>
        <w:t>du</w:t>
      </w:r>
      <w:r w:rsidRPr="00211A79">
        <w:rPr>
          <w:rFonts w:ascii="Georgia" w:eastAsia="Calibri" w:hAnsi="Georgia" w:cs="Times New Roman"/>
          <w:color w:val="585756"/>
          <w:kern w:val="0"/>
          <w:sz w:val="21"/>
          <w:szCs w:val="22"/>
          <w:lang w:val="fr-BE"/>
        </w:rPr>
        <w:t xml:space="preserve"> marché</w:t>
      </w:r>
      <w:r w:rsidR="001900F3">
        <w:rPr>
          <w:rFonts w:ascii="Georgia" w:eastAsia="Calibri" w:hAnsi="Georgia" w:cs="Times New Roman"/>
          <w:color w:val="585756"/>
          <w:kern w:val="0"/>
          <w:sz w:val="21"/>
          <w:szCs w:val="22"/>
          <w:lang w:val="fr-BE"/>
        </w:rPr>
        <w:t>.</w:t>
      </w:r>
    </w:p>
    <w:p w14:paraId="4A991DCF" w14:textId="4D1F32A3" w:rsidR="00FB4DBA" w:rsidRPr="00B0342D" w:rsidRDefault="00FB4DBA" w:rsidP="00FB4DBA">
      <w:pPr>
        <w:pStyle w:val="Titre2"/>
        <w:keepLines w:val="0"/>
        <w:widowControl w:val="0"/>
        <w:tabs>
          <w:tab w:val="num" w:pos="576"/>
        </w:tabs>
        <w:suppressAutoHyphens/>
        <w:spacing w:after="240"/>
        <w:ind w:left="578" w:hanging="578"/>
      </w:pPr>
      <w:bookmarkStart w:id="41" w:name="_Toc364253069"/>
      <w:bookmarkStart w:id="42" w:name="_Toc128033738"/>
      <w:r>
        <w:t>Durée du marché</w:t>
      </w:r>
      <w:bookmarkEnd w:id="41"/>
      <w:r>
        <w:rPr>
          <w:rStyle w:val="Appelnotedebasdep"/>
        </w:rPr>
        <w:footnoteReference w:id="9"/>
      </w:r>
      <w:bookmarkEnd w:id="42"/>
    </w:p>
    <w:p w14:paraId="6F197812" w14:textId="40E67E04"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EB7D4D" w:rsidRPr="00211A79">
        <w:rPr>
          <w:rFonts w:ascii="Georgia" w:eastAsia="Calibri" w:hAnsi="Georgia" w:cs="Times New Roman"/>
          <w:color w:val="585756"/>
          <w:kern w:val="0"/>
          <w:sz w:val="21"/>
          <w:szCs w:val="22"/>
          <w:lang w:val="fr-BE"/>
        </w:rPr>
        <w:t>début</w:t>
      </w:r>
      <w:r w:rsidR="00EB7D4D">
        <w:rPr>
          <w:rFonts w:ascii="Georgia" w:eastAsia="Calibri" w:hAnsi="Georgia" w:cs="Times New Roman"/>
          <w:color w:val="585756"/>
          <w:kern w:val="0"/>
          <w:sz w:val="21"/>
          <w:szCs w:val="22"/>
          <w:lang w:val="fr-BE"/>
        </w:rPr>
        <w:t>e à</w:t>
      </w:r>
      <w:r w:rsidR="00874499">
        <w:rPr>
          <w:rFonts w:ascii="Georgia" w:eastAsia="Calibri" w:hAnsi="Georgia" w:cs="Times New Roman"/>
          <w:color w:val="585756"/>
          <w:kern w:val="0"/>
          <w:sz w:val="21"/>
          <w:szCs w:val="22"/>
          <w:lang w:val="fr-BE"/>
        </w:rPr>
        <w:t xml:space="preserve"> la </w:t>
      </w:r>
      <w:r w:rsidRPr="00211A79">
        <w:rPr>
          <w:rFonts w:ascii="Georgia" w:eastAsia="Calibri" w:hAnsi="Georgia" w:cs="Times New Roman"/>
          <w:color w:val="585756"/>
          <w:kern w:val="0"/>
          <w:sz w:val="21"/>
          <w:szCs w:val="22"/>
          <w:lang w:val="fr-BE"/>
        </w:rPr>
        <w:t xml:space="preserve">notification de l’attribution et a une durée initiale </w:t>
      </w:r>
      <w:r w:rsidR="00EB7D4D" w:rsidRPr="00211A79">
        <w:rPr>
          <w:rFonts w:ascii="Georgia" w:eastAsia="Calibri" w:hAnsi="Georgia" w:cs="Times New Roman"/>
          <w:color w:val="585756"/>
          <w:kern w:val="0"/>
          <w:sz w:val="21"/>
          <w:szCs w:val="22"/>
          <w:lang w:val="fr-BE"/>
        </w:rPr>
        <w:t>d’</w:t>
      </w:r>
      <w:r w:rsidR="00670881">
        <w:rPr>
          <w:rFonts w:ascii="Georgia" w:eastAsia="Calibri" w:hAnsi="Georgia" w:cs="Times New Roman"/>
          <w:color w:val="585756"/>
          <w:kern w:val="0"/>
          <w:sz w:val="21"/>
          <w:szCs w:val="22"/>
          <w:lang w:val="fr-BE"/>
        </w:rPr>
        <w:t>u</w:t>
      </w:r>
      <w:r w:rsidR="00EB7D4D" w:rsidRPr="00211A79">
        <w:rPr>
          <w:rFonts w:ascii="Georgia" w:eastAsia="Calibri" w:hAnsi="Georgia" w:cs="Times New Roman"/>
          <w:color w:val="585756"/>
          <w:kern w:val="0"/>
          <w:sz w:val="21"/>
          <w:szCs w:val="22"/>
          <w:lang w:val="fr-BE"/>
        </w:rPr>
        <w:t>n</w:t>
      </w:r>
      <w:r w:rsidR="00670881">
        <w:rPr>
          <w:rFonts w:ascii="Georgia" w:eastAsia="Calibri" w:hAnsi="Georgia" w:cs="Times New Roman"/>
          <w:color w:val="585756"/>
          <w:kern w:val="0"/>
          <w:sz w:val="21"/>
          <w:szCs w:val="22"/>
          <w:lang w:val="fr-BE"/>
        </w:rPr>
        <w:t xml:space="preserve"> (1) </w:t>
      </w:r>
      <w:r w:rsidR="00064F36">
        <w:rPr>
          <w:rFonts w:ascii="Georgia" w:eastAsia="Calibri" w:hAnsi="Georgia" w:cs="Times New Roman"/>
          <w:color w:val="585756"/>
          <w:kern w:val="0"/>
          <w:sz w:val="21"/>
          <w:szCs w:val="22"/>
          <w:lang w:val="fr-BE"/>
        </w:rPr>
        <w:t>an</w:t>
      </w:r>
      <w:r w:rsidR="00874499">
        <w:rPr>
          <w:rFonts w:ascii="Georgia" w:eastAsia="Calibri" w:hAnsi="Georgia" w:cs="Times New Roman"/>
          <w:color w:val="585756"/>
          <w:kern w:val="0"/>
          <w:sz w:val="21"/>
          <w:szCs w:val="22"/>
          <w:lang w:val="fr-BE"/>
        </w:rPr>
        <w:t>.</w:t>
      </w:r>
      <w:r w:rsidRPr="00211A79">
        <w:rPr>
          <w:rFonts w:ascii="Georgia" w:eastAsia="Calibri" w:hAnsi="Georgia" w:cs="Times New Roman"/>
          <w:color w:val="585756"/>
          <w:kern w:val="0"/>
          <w:sz w:val="21"/>
          <w:szCs w:val="22"/>
          <w:lang w:val="fr-BE"/>
        </w:rPr>
        <w:t xml:space="preserve"> </w:t>
      </w:r>
    </w:p>
    <w:p w14:paraId="3F203DA1" w14:textId="7E8C9D44"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Après cette durée initiale, le présent marché peut être reconduit chaque année par le pouvoir adjudicateur par lettre recommandée envoyée au minimum 1 mois avant la date d’anniversaire du contrat</w:t>
      </w:r>
      <w:r w:rsidR="0009372D">
        <w:rPr>
          <w:rFonts w:ascii="Georgia" w:eastAsia="Calibri" w:hAnsi="Georgia" w:cs="Times New Roman"/>
          <w:color w:val="585756"/>
          <w:kern w:val="0"/>
          <w:sz w:val="21"/>
          <w:szCs w:val="22"/>
          <w:lang w:val="fr-BE"/>
        </w:rPr>
        <w:t xml:space="preserve"> (</w:t>
      </w:r>
      <w:r w:rsidR="00EB7D4D">
        <w:rPr>
          <w:rFonts w:ascii="Georgia" w:eastAsia="Calibri" w:hAnsi="Georgia" w:cs="Times New Roman"/>
          <w:color w:val="585756"/>
          <w:kern w:val="0"/>
          <w:sz w:val="21"/>
          <w:szCs w:val="22"/>
          <w:lang w:val="fr-BE"/>
        </w:rPr>
        <w:t>maximum 3</w:t>
      </w:r>
      <w:r w:rsidR="0009372D">
        <w:rPr>
          <w:rFonts w:ascii="Georgia" w:eastAsia="Calibri" w:hAnsi="Georgia" w:cs="Times New Roman"/>
          <w:color w:val="585756"/>
          <w:kern w:val="0"/>
          <w:sz w:val="21"/>
          <w:szCs w:val="22"/>
          <w:lang w:val="fr-BE"/>
        </w:rPr>
        <w:t xml:space="preserve"> fois). </w:t>
      </w:r>
    </w:p>
    <w:p w14:paraId="0B5601C1" w14:textId="2D6DC263" w:rsidR="0009372D" w:rsidRPr="0009372D" w:rsidRDefault="00C030AE" w:rsidP="0009372D">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cas de reconduction, toutes l</w:t>
      </w:r>
      <w:r w:rsidR="0009372D" w:rsidRPr="008C5350">
        <w:rPr>
          <w:rFonts w:ascii="Georgia" w:eastAsia="Calibri" w:hAnsi="Georgia" w:cs="Times New Roman"/>
          <w:color w:val="585756"/>
          <w:kern w:val="0"/>
          <w:szCs w:val="20"/>
        </w:rPr>
        <w:t>es dispositions du cahier spécial des charges et de ses annexes, de l’offre et de ses annexes, de la lettre recommandée portant notification de la décision d’attribution et, le cas échéant, des documents éventuels ultérieurs, acceptés par les deux parties, restent entièrement d’application.</w:t>
      </w:r>
    </w:p>
    <w:p w14:paraId="54FD1F30"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En cas de non reconduction, l’adjudicataire ne peut réclamer de dommages et intérêts. </w:t>
      </w:r>
    </w:p>
    <w:p w14:paraId="2C3B59C6" w14:textId="2FDC3EE7" w:rsidR="00FB4DBA" w:rsidRDefault="00FB4DBA" w:rsidP="000A1A2D">
      <w:pPr>
        <w:pStyle w:val="Titre2"/>
        <w:keepLines w:val="0"/>
        <w:widowControl w:val="0"/>
        <w:tabs>
          <w:tab w:val="num" w:pos="576"/>
        </w:tabs>
        <w:suppressAutoHyphens/>
        <w:spacing w:after="240"/>
        <w:ind w:left="578" w:hanging="578"/>
      </w:pPr>
      <w:bookmarkStart w:id="43" w:name="_Toc128033739"/>
      <w:bookmarkStart w:id="44" w:name="_Toc257039826"/>
      <w:bookmarkStart w:id="45" w:name="_Toc366161158"/>
      <w:r w:rsidRPr="004846FD">
        <w:t>Variantes</w:t>
      </w:r>
      <w:bookmarkEnd w:id="43"/>
      <w:r w:rsidRPr="004846FD">
        <w:t xml:space="preserve"> </w:t>
      </w:r>
      <w:bookmarkEnd w:id="44"/>
      <w:bookmarkEnd w:id="45"/>
    </w:p>
    <w:p w14:paraId="5D6F0C99" w14:textId="420D0C2C" w:rsidR="00FB4DBA" w:rsidRPr="00346006" w:rsidRDefault="001F468F" w:rsidP="008B66C3">
      <w:r>
        <w:t>Les variantes ne sont pas admises pour ce marché</w:t>
      </w:r>
      <w:bookmarkStart w:id="46" w:name="_Ref264270773"/>
      <w:r w:rsidR="00BA3695">
        <w:t>.</w:t>
      </w:r>
    </w:p>
    <w:p w14:paraId="08433675" w14:textId="2EED860D" w:rsidR="00FB4DBA" w:rsidRDefault="00FB4DBA" w:rsidP="00FB4DBA">
      <w:pPr>
        <w:pStyle w:val="Titre2"/>
        <w:keepLines w:val="0"/>
        <w:widowControl w:val="0"/>
        <w:tabs>
          <w:tab w:val="num" w:pos="576"/>
        </w:tabs>
        <w:suppressAutoHyphens/>
        <w:spacing w:after="240"/>
        <w:ind w:left="578" w:hanging="578"/>
      </w:pPr>
      <w:bookmarkStart w:id="47" w:name="_Toc364253071"/>
      <w:bookmarkStart w:id="48" w:name="_Toc128033740"/>
      <w:r>
        <w:t>Option</w:t>
      </w:r>
      <w:bookmarkEnd w:id="46"/>
      <w:bookmarkEnd w:id="47"/>
      <w:r w:rsidR="00476133">
        <w:t>s</w:t>
      </w:r>
      <w:bookmarkEnd w:id="48"/>
    </w:p>
    <w:p w14:paraId="4D70DD9E" w14:textId="555FA81E" w:rsidR="00FB4DBA" w:rsidRPr="008B66C3" w:rsidRDefault="00476133" w:rsidP="008B66C3">
      <w:r>
        <w:t xml:space="preserve">Les options </w:t>
      </w:r>
      <w:r w:rsidR="001F468F">
        <w:t xml:space="preserve">ne </w:t>
      </w:r>
      <w:r>
        <w:t xml:space="preserve">sont </w:t>
      </w:r>
      <w:r w:rsidR="001F468F">
        <w:t xml:space="preserve">pas </w:t>
      </w:r>
      <w:r w:rsidR="00670881">
        <w:t>admises</w:t>
      </w:r>
      <w:r w:rsidR="001F468F">
        <w:t xml:space="preserve"> pour ce </w:t>
      </w:r>
      <w:r w:rsidR="008B66C3">
        <w:t>m</w:t>
      </w:r>
      <w:r w:rsidR="001F468F">
        <w:t>arch</w:t>
      </w:r>
      <w:r w:rsidR="008B66C3">
        <w:t>é</w:t>
      </w:r>
      <w:r w:rsidR="00BA3695">
        <w:t>.</w:t>
      </w:r>
    </w:p>
    <w:p w14:paraId="4E19E420" w14:textId="1DA479C3" w:rsidR="00847320" w:rsidRPr="00211A79" w:rsidRDefault="00847320" w:rsidP="00847320">
      <w:pPr>
        <w:pStyle w:val="Titre2"/>
        <w:rPr>
          <w:rFonts w:eastAsia="Calibri"/>
        </w:rPr>
      </w:pPr>
      <w:bookmarkStart w:id="49" w:name="_Toc128033741"/>
      <w:r>
        <w:rPr>
          <w:rFonts w:eastAsia="Calibri"/>
        </w:rPr>
        <w:lastRenderedPageBreak/>
        <w:t>Quantités</w:t>
      </w:r>
      <w:bookmarkEnd w:id="49"/>
      <w:r>
        <w:rPr>
          <w:rFonts w:eastAsia="Calibri"/>
        </w:rPr>
        <w:t xml:space="preserve"> </w:t>
      </w:r>
    </w:p>
    <w:p w14:paraId="1BC27E9D" w14:textId="4F07C4EF" w:rsidR="00D14469" w:rsidRDefault="00D14469" w:rsidP="00D1446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w:t>
      </w:r>
      <w:r w:rsidR="002C5B89" w:rsidRPr="00211A79">
        <w:rPr>
          <w:rFonts w:ascii="Georgia" w:eastAsia="Calibri" w:hAnsi="Georgia" w:cs="Times New Roman"/>
          <w:color w:val="585756"/>
          <w:kern w:val="0"/>
          <w:sz w:val="21"/>
          <w:szCs w:val="22"/>
          <w:lang w:val="fr-BE"/>
        </w:rPr>
        <w:t xml:space="preserve">quantités </w:t>
      </w:r>
      <w:r w:rsidR="002C5B89">
        <w:rPr>
          <w:rFonts w:ascii="Georgia" w:eastAsia="Calibri" w:hAnsi="Georgia" w:cs="Times New Roman"/>
          <w:color w:val="585756"/>
          <w:kern w:val="0"/>
          <w:sz w:val="21"/>
          <w:szCs w:val="22"/>
          <w:lang w:val="fr-BE"/>
        </w:rPr>
        <w:t xml:space="preserve">pour ce marché sont </w:t>
      </w:r>
      <w:r w:rsidR="00051939">
        <w:rPr>
          <w:rFonts w:ascii="Georgia" w:eastAsia="Calibri" w:hAnsi="Georgia" w:cs="Times New Roman"/>
          <w:color w:val="585756"/>
          <w:kern w:val="0"/>
          <w:sz w:val="21"/>
          <w:szCs w:val="22"/>
          <w:lang w:val="fr-BE"/>
        </w:rPr>
        <w:t>fermes.</w:t>
      </w:r>
      <w:r>
        <w:rPr>
          <w:rFonts w:ascii="Georgia" w:eastAsia="Calibri" w:hAnsi="Georgia" w:cs="Times New Roman"/>
          <w:color w:val="585756"/>
          <w:kern w:val="0"/>
          <w:sz w:val="21"/>
          <w:szCs w:val="22"/>
          <w:lang w:val="fr-BE"/>
        </w:rPr>
        <w:t xml:space="preserve"> </w:t>
      </w:r>
      <w:r w:rsidR="002C5B89">
        <w:rPr>
          <w:rFonts w:ascii="Georgia" w:eastAsia="Calibri" w:hAnsi="Georgia" w:cs="Times New Roman"/>
          <w:color w:val="585756"/>
          <w:kern w:val="0"/>
          <w:sz w:val="21"/>
          <w:szCs w:val="22"/>
          <w:lang w:val="fr-BE"/>
        </w:rPr>
        <w:t>Lors des commandes successives, la</w:t>
      </w:r>
      <w:r w:rsidR="002C5B89" w:rsidRPr="00211A79">
        <w:rPr>
          <w:rFonts w:ascii="Georgia" w:eastAsia="Calibri" w:hAnsi="Georgia" w:cs="Times New Roman"/>
          <w:color w:val="585756"/>
          <w:kern w:val="0"/>
          <w:sz w:val="21"/>
          <w:szCs w:val="22"/>
          <w:lang w:val="fr-BE"/>
        </w:rPr>
        <w:t xml:space="preserve"> détermination des quantités </w:t>
      </w:r>
      <w:r w:rsidR="002C5B89">
        <w:rPr>
          <w:rFonts w:ascii="Georgia" w:eastAsia="Calibri" w:hAnsi="Georgia" w:cs="Times New Roman"/>
          <w:color w:val="585756"/>
          <w:kern w:val="0"/>
          <w:sz w:val="21"/>
          <w:szCs w:val="22"/>
          <w:lang w:val="fr-BE"/>
        </w:rPr>
        <w:t xml:space="preserve">réelles </w:t>
      </w:r>
      <w:r w:rsidR="002C5B89" w:rsidRPr="00211A79">
        <w:rPr>
          <w:rFonts w:ascii="Georgia" w:eastAsia="Calibri" w:hAnsi="Georgia" w:cs="Times New Roman"/>
          <w:color w:val="585756"/>
          <w:kern w:val="0"/>
          <w:sz w:val="21"/>
          <w:szCs w:val="22"/>
          <w:lang w:val="fr-BE"/>
        </w:rPr>
        <w:t>se fera au moyen de bons de commande</w:t>
      </w:r>
      <w:r w:rsidR="002C5B89">
        <w:rPr>
          <w:rFonts w:ascii="Georgia" w:eastAsia="Calibri" w:hAnsi="Georgia" w:cs="Times New Roman"/>
          <w:color w:val="585756"/>
          <w:kern w:val="0"/>
          <w:sz w:val="21"/>
          <w:szCs w:val="22"/>
          <w:lang w:val="fr-BE"/>
        </w:rPr>
        <w:t>. Enabel se réserve le droit d’utiliser les quantités réservées à ce marché pour d’autres intervention</w:t>
      </w:r>
      <w:r w:rsidR="00EE75E5">
        <w:rPr>
          <w:rFonts w:ascii="Georgia" w:eastAsia="Calibri" w:hAnsi="Georgia" w:cs="Times New Roman"/>
          <w:color w:val="585756"/>
          <w:kern w:val="0"/>
          <w:sz w:val="21"/>
          <w:szCs w:val="22"/>
          <w:lang w:val="fr-BE"/>
        </w:rPr>
        <w:t>s</w:t>
      </w:r>
      <w:r w:rsidR="002C5B89">
        <w:rPr>
          <w:rFonts w:ascii="Georgia" w:eastAsia="Calibri" w:hAnsi="Georgia" w:cs="Times New Roman"/>
          <w:color w:val="585756"/>
          <w:kern w:val="0"/>
          <w:sz w:val="21"/>
          <w:szCs w:val="22"/>
          <w:lang w:val="fr-BE"/>
        </w:rPr>
        <w:t xml:space="preserve"> qui pourraient faire appel aux service</w:t>
      </w:r>
      <w:r w:rsidR="00EE75E5">
        <w:rPr>
          <w:rFonts w:ascii="Georgia" w:eastAsia="Calibri" w:hAnsi="Georgia" w:cs="Times New Roman"/>
          <w:color w:val="585756"/>
          <w:kern w:val="0"/>
          <w:sz w:val="21"/>
          <w:szCs w:val="22"/>
          <w:lang w:val="fr-BE"/>
        </w:rPr>
        <w:t>s</w:t>
      </w:r>
      <w:r w:rsidR="002C5B89">
        <w:rPr>
          <w:rFonts w:ascii="Georgia" w:eastAsia="Calibri" w:hAnsi="Georgia" w:cs="Times New Roman"/>
          <w:color w:val="585756"/>
          <w:kern w:val="0"/>
          <w:sz w:val="21"/>
          <w:szCs w:val="22"/>
          <w:lang w:val="fr-BE"/>
        </w:rPr>
        <w:t xml:space="preserve"> de l’adjudicataire pour le placement du personnel</w:t>
      </w:r>
      <w:r w:rsidR="00B0342D">
        <w:rPr>
          <w:rFonts w:ascii="Georgia" w:eastAsia="Calibri" w:hAnsi="Georgia" w:cs="Times New Roman"/>
          <w:color w:val="585756"/>
          <w:kern w:val="0"/>
          <w:sz w:val="21"/>
          <w:szCs w:val="22"/>
          <w:lang w:val="fr-BE"/>
        </w:rPr>
        <w:t xml:space="preserve"> (autres que des coachs en entreprenariat – le cas échéant dans d’autres provinces)</w:t>
      </w:r>
      <w:r w:rsidR="002C5B89">
        <w:rPr>
          <w:rFonts w:ascii="Georgia" w:eastAsia="Calibri" w:hAnsi="Georgia" w:cs="Times New Roman"/>
          <w:color w:val="585756"/>
          <w:kern w:val="0"/>
          <w:sz w:val="21"/>
          <w:szCs w:val="22"/>
          <w:lang w:val="fr-BE"/>
        </w:rPr>
        <w:t xml:space="preserve">. Enabel estime donc qu’elle commandera </w:t>
      </w:r>
      <w:r w:rsidR="007D74FE">
        <w:rPr>
          <w:rFonts w:ascii="Georgia" w:eastAsia="Calibri" w:hAnsi="Georgia" w:cs="Times New Roman"/>
          <w:color w:val="585756"/>
          <w:kern w:val="0"/>
          <w:sz w:val="21"/>
          <w:szCs w:val="22"/>
          <w:lang w:val="fr-BE"/>
        </w:rPr>
        <w:t>des quantités</w:t>
      </w:r>
      <w:r w:rsidR="002C5B89">
        <w:rPr>
          <w:rFonts w:ascii="Georgia" w:eastAsia="Calibri" w:hAnsi="Georgia" w:cs="Times New Roman"/>
          <w:color w:val="585756"/>
          <w:kern w:val="0"/>
          <w:sz w:val="21"/>
          <w:szCs w:val="22"/>
          <w:lang w:val="fr-BE"/>
        </w:rPr>
        <w:t xml:space="preserve"> </w:t>
      </w:r>
      <w:r w:rsidR="007D74FE">
        <w:rPr>
          <w:rFonts w:ascii="Georgia" w:eastAsia="Calibri" w:hAnsi="Georgia" w:cs="Times New Roman"/>
          <w:color w:val="585756"/>
          <w:kern w:val="0"/>
          <w:sz w:val="21"/>
          <w:szCs w:val="22"/>
          <w:lang w:val="fr-BE"/>
        </w:rPr>
        <w:t>de service de placement d’une valeur minimale de 30.000Euros pour un maximum de 200.000</w:t>
      </w:r>
      <w:r w:rsidR="002C5B89">
        <w:rPr>
          <w:rFonts w:ascii="Georgia" w:eastAsia="Calibri" w:hAnsi="Georgia" w:cs="Times New Roman"/>
          <w:color w:val="585756"/>
          <w:kern w:val="0"/>
          <w:sz w:val="21"/>
          <w:szCs w:val="22"/>
          <w:lang w:val="fr-BE"/>
        </w:rPr>
        <w:t xml:space="preserve"> </w:t>
      </w:r>
      <w:r w:rsidR="007D74FE">
        <w:rPr>
          <w:rFonts w:ascii="Georgia" w:eastAsia="Calibri" w:hAnsi="Georgia" w:cs="Times New Roman"/>
          <w:color w:val="585756"/>
          <w:kern w:val="0"/>
          <w:sz w:val="21"/>
          <w:szCs w:val="22"/>
          <w:lang w:val="fr-BE"/>
        </w:rPr>
        <w:t>Euros</w:t>
      </w:r>
      <w:r w:rsidR="00BA3695">
        <w:rPr>
          <w:rFonts w:ascii="Georgia" w:eastAsia="Calibri" w:hAnsi="Georgia" w:cs="Times New Roman"/>
          <w:color w:val="585756"/>
          <w:kern w:val="0"/>
          <w:sz w:val="21"/>
          <w:szCs w:val="22"/>
          <w:lang w:val="fr-BE"/>
        </w:rPr>
        <w:t>.</w:t>
      </w:r>
    </w:p>
    <w:p w14:paraId="042FF138" w14:textId="3160DFC3" w:rsidR="007D74FE" w:rsidRDefault="007D74FE" w:rsidP="00D14469">
      <w:pPr>
        <w:pStyle w:val="Corpsdetexte"/>
        <w:rPr>
          <w:rFonts w:ascii="Georgia" w:eastAsia="Calibri" w:hAnsi="Georgia" w:cs="Times New Roman"/>
          <w:color w:val="585756"/>
          <w:kern w:val="0"/>
          <w:sz w:val="21"/>
          <w:szCs w:val="22"/>
          <w:lang w:val="fr-BE"/>
        </w:rPr>
      </w:pPr>
      <w:r w:rsidRPr="007D74FE">
        <w:rPr>
          <w:rFonts w:ascii="Georgia" w:eastAsia="Calibri" w:hAnsi="Georgia" w:cs="Times New Roman"/>
          <w:color w:val="585756"/>
          <w:kern w:val="0"/>
          <w:sz w:val="21"/>
          <w:szCs w:val="22"/>
          <w:lang w:val="fr-BE"/>
        </w:rPr>
        <w:t>Le prestataire</w:t>
      </w:r>
      <w:r>
        <w:rPr>
          <w:rFonts w:ascii="Georgia" w:eastAsia="Calibri" w:hAnsi="Georgia" w:cs="Times New Roman"/>
          <w:color w:val="585756"/>
          <w:kern w:val="0"/>
          <w:sz w:val="21"/>
          <w:szCs w:val="22"/>
          <w:lang w:val="fr-BE"/>
        </w:rPr>
        <w:t xml:space="preserve"> </w:t>
      </w:r>
      <w:r w:rsidRPr="007D74FE">
        <w:rPr>
          <w:rFonts w:ascii="Georgia" w:eastAsia="Calibri" w:hAnsi="Georgia" w:cs="Times New Roman"/>
          <w:color w:val="585756"/>
          <w:kern w:val="0"/>
          <w:sz w:val="21"/>
          <w:szCs w:val="22"/>
          <w:lang w:val="fr-BE"/>
        </w:rPr>
        <w:t>retenu</w:t>
      </w:r>
      <w:r>
        <w:rPr>
          <w:rFonts w:ascii="Georgia" w:eastAsia="Calibri" w:hAnsi="Georgia" w:cs="Times New Roman"/>
          <w:color w:val="585756"/>
          <w:kern w:val="0"/>
          <w:sz w:val="21"/>
          <w:szCs w:val="22"/>
          <w:lang w:val="fr-BE"/>
        </w:rPr>
        <w:t xml:space="preserve"> </w:t>
      </w:r>
      <w:r w:rsidRPr="007D74FE">
        <w:rPr>
          <w:rFonts w:ascii="Georgia" w:eastAsia="Calibri" w:hAnsi="Georgia" w:cs="Times New Roman"/>
          <w:color w:val="585756"/>
          <w:kern w:val="0"/>
          <w:sz w:val="21"/>
          <w:szCs w:val="22"/>
          <w:lang w:val="fr-BE"/>
        </w:rPr>
        <w:t>ne pourr</w:t>
      </w:r>
      <w:r>
        <w:rPr>
          <w:rFonts w:ascii="Georgia" w:eastAsia="Calibri" w:hAnsi="Georgia" w:cs="Times New Roman"/>
          <w:color w:val="585756"/>
          <w:kern w:val="0"/>
          <w:sz w:val="21"/>
          <w:szCs w:val="22"/>
          <w:lang w:val="fr-BE"/>
        </w:rPr>
        <w:t xml:space="preserve">a </w:t>
      </w:r>
      <w:r w:rsidRPr="007D74FE">
        <w:rPr>
          <w:rFonts w:ascii="Georgia" w:eastAsia="Calibri" w:hAnsi="Georgia" w:cs="Times New Roman"/>
          <w:color w:val="585756"/>
          <w:kern w:val="0"/>
          <w:sz w:val="21"/>
          <w:szCs w:val="22"/>
          <w:lang w:val="fr-BE"/>
        </w:rPr>
        <w:t xml:space="preserve">prétendre à aucune indemnité dans le cas où le </w:t>
      </w:r>
      <w:r w:rsidR="00670881" w:rsidRPr="007D74FE">
        <w:rPr>
          <w:rFonts w:ascii="Georgia" w:eastAsia="Calibri" w:hAnsi="Georgia" w:cs="Times New Roman"/>
          <w:color w:val="585756"/>
          <w:kern w:val="0"/>
          <w:sz w:val="21"/>
          <w:szCs w:val="22"/>
          <w:lang w:val="fr-BE"/>
        </w:rPr>
        <w:t>nombre de</w:t>
      </w:r>
      <w:r>
        <w:rPr>
          <w:rFonts w:ascii="Georgia" w:eastAsia="Calibri" w:hAnsi="Georgia" w:cs="Times New Roman"/>
          <w:color w:val="585756"/>
          <w:kern w:val="0"/>
          <w:sz w:val="21"/>
          <w:szCs w:val="22"/>
          <w:lang w:val="fr-BE"/>
        </w:rPr>
        <w:t xml:space="preserve"> commandes </w:t>
      </w:r>
      <w:r w:rsidRPr="007D74FE">
        <w:rPr>
          <w:rFonts w:ascii="Georgia" w:eastAsia="Calibri" w:hAnsi="Georgia" w:cs="Times New Roman"/>
          <w:color w:val="585756"/>
          <w:kern w:val="0"/>
          <w:sz w:val="21"/>
          <w:szCs w:val="22"/>
          <w:lang w:val="fr-BE"/>
        </w:rPr>
        <w:t>n’atteindrait pas les estimations mentionnées ci-dessus, voire-même si aucun marché n’est lancé par le pouvoir adjudicateur</w:t>
      </w:r>
      <w:r>
        <w:rPr>
          <w:rFonts w:ascii="Georgia" w:eastAsia="Calibri" w:hAnsi="Georgia" w:cs="Times New Roman"/>
          <w:color w:val="585756"/>
          <w:kern w:val="0"/>
          <w:sz w:val="21"/>
          <w:szCs w:val="22"/>
          <w:lang w:val="fr-BE"/>
        </w:rPr>
        <w:t>.</w:t>
      </w:r>
    </w:p>
    <w:p w14:paraId="781AD37F" w14:textId="77777777" w:rsidR="00051939" w:rsidRDefault="00051939" w:rsidP="00D14469">
      <w:pPr>
        <w:pStyle w:val="Corpsdetexte"/>
        <w:rPr>
          <w:rFonts w:ascii="Georgia" w:eastAsia="Calibri" w:hAnsi="Georgia" w:cs="Times New Roman"/>
          <w:color w:val="585756"/>
          <w:kern w:val="0"/>
          <w:sz w:val="21"/>
          <w:szCs w:val="22"/>
          <w:highlight w:val="lightGray"/>
          <w:lang w:val="fr-BE"/>
        </w:rPr>
        <w:sectPr w:rsidR="00051939" w:rsidSect="006542C5">
          <w:pgSz w:w="11906" w:h="16838"/>
          <w:pgMar w:top="993" w:right="1531" w:bottom="1418" w:left="1871" w:header="709" w:footer="709" w:gutter="0"/>
          <w:pgNumType w:start="2"/>
          <w:cols w:space="708"/>
          <w:titlePg/>
          <w:docGrid w:linePitch="360"/>
        </w:sectPr>
      </w:pPr>
    </w:p>
    <w:p w14:paraId="502E1CAF" w14:textId="77777777" w:rsidR="002C5B89" w:rsidRDefault="002C5B89" w:rsidP="00D14469">
      <w:pPr>
        <w:pStyle w:val="Corpsdetexte"/>
        <w:rPr>
          <w:rFonts w:ascii="Georgia" w:eastAsia="Calibri" w:hAnsi="Georgia" w:cs="Times New Roman"/>
          <w:color w:val="585756"/>
          <w:kern w:val="0"/>
          <w:sz w:val="21"/>
          <w:szCs w:val="22"/>
          <w:highlight w:val="lightGray"/>
          <w:lang w:val="fr-BE"/>
        </w:rPr>
      </w:pPr>
    </w:p>
    <w:p w14:paraId="7406E50E" w14:textId="3F1D9355" w:rsidR="00D07797" w:rsidRDefault="002C70BC" w:rsidP="00C72B94">
      <w:pPr>
        <w:pStyle w:val="Titre1"/>
        <w:numPr>
          <w:ilvl w:val="0"/>
          <w:numId w:val="5"/>
        </w:numPr>
      </w:pPr>
      <w:bookmarkStart w:id="50" w:name="_Toc128033742"/>
      <w:r>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570E290D" w14:textId="308957ED" w:rsidR="0071356A" w:rsidRPr="00BA3695" w:rsidRDefault="009804F1" w:rsidP="009804F1">
      <w:pPr>
        <w:pStyle w:val="Titre2"/>
      </w:pPr>
      <w:bookmarkStart w:id="51" w:name="_Toc364253074"/>
      <w:bookmarkStart w:id="52" w:name="_Toc128033743"/>
      <w:bookmarkStart w:id="53" w:name="_Ref224472424"/>
      <w:bookmarkStart w:id="54" w:name="_Ref224472425"/>
      <w:bookmarkStart w:id="55" w:name="_Toc257380481"/>
      <w:bookmarkStart w:id="56" w:name="_Toc260134198"/>
      <w:r>
        <w:t>Mode de passation</w:t>
      </w:r>
      <w:bookmarkEnd w:id="51"/>
      <w:bookmarkEnd w:id="52"/>
    </w:p>
    <w:p w14:paraId="2C6AB17B" w14:textId="2285DE4E"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Procédure négociée </w:t>
      </w:r>
      <w:r w:rsidR="005D6C0E">
        <w:rPr>
          <w:rFonts w:ascii="Georgia" w:eastAsia="Calibri" w:hAnsi="Georgia" w:cs="Times New Roman"/>
          <w:color w:val="585756"/>
          <w:kern w:val="0"/>
          <w:sz w:val="21"/>
          <w:szCs w:val="22"/>
          <w:lang w:val="fr-BE"/>
        </w:rPr>
        <w:t>directe avec publication</w:t>
      </w:r>
      <w:r w:rsidRPr="00211A79">
        <w:rPr>
          <w:rFonts w:ascii="Georgia" w:eastAsia="Calibri" w:hAnsi="Georgia" w:cs="Times New Roman"/>
          <w:color w:val="585756"/>
          <w:kern w:val="0"/>
          <w:sz w:val="21"/>
          <w:szCs w:val="22"/>
          <w:lang w:val="fr-BE"/>
        </w:rPr>
        <w:t xml:space="preserve"> préalabl</w:t>
      </w:r>
      <w:r w:rsidR="005D6C0E">
        <w:rPr>
          <w:rFonts w:ascii="Georgia" w:eastAsia="Calibri" w:hAnsi="Georgia" w:cs="Times New Roman"/>
          <w:color w:val="585756"/>
          <w:kern w:val="0"/>
          <w:sz w:val="21"/>
          <w:szCs w:val="22"/>
          <w:lang w:val="fr-BE"/>
        </w:rPr>
        <w:t>e en application de l’article 41</w:t>
      </w:r>
      <w:r w:rsidR="002C70BC">
        <w:rPr>
          <w:rFonts w:ascii="Georgia" w:eastAsia="Calibri" w:hAnsi="Georgia" w:cs="Times New Roman"/>
          <w:color w:val="585756"/>
          <w:kern w:val="0"/>
          <w:sz w:val="21"/>
          <w:szCs w:val="22"/>
          <w:lang w:val="fr-BE"/>
        </w:rPr>
        <w:t xml:space="preserve"> §1</w:t>
      </w:r>
      <w:r w:rsidR="0071356A" w:rsidRPr="0071356A">
        <w:rPr>
          <w:rFonts w:ascii="Georgia" w:eastAsia="Calibri" w:hAnsi="Georgia" w:cs="Times New Roman"/>
          <w:color w:val="585756"/>
          <w:kern w:val="0"/>
          <w:sz w:val="21"/>
          <w:szCs w:val="22"/>
          <w:vertAlign w:val="superscript"/>
          <w:lang w:val="fr-BE"/>
        </w:rPr>
        <w:t>er</w:t>
      </w:r>
      <w:r w:rsidR="0071356A">
        <w:rPr>
          <w:rFonts w:ascii="Georgia" w:eastAsia="Calibri" w:hAnsi="Georgia" w:cs="Times New Roman"/>
          <w:color w:val="585756"/>
          <w:kern w:val="0"/>
          <w:sz w:val="21"/>
          <w:szCs w:val="22"/>
          <w:lang w:val="fr-BE"/>
        </w:rPr>
        <w:t>,</w:t>
      </w:r>
      <w:r w:rsidR="002C70BC">
        <w:rPr>
          <w:rFonts w:ascii="Georgia" w:eastAsia="Calibri" w:hAnsi="Georgia" w:cs="Times New Roman"/>
          <w:color w:val="585756"/>
          <w:kern w:val="0"/>
          <w:sz w:val="21"/>
          <w:szCs w:val="22"/>
          <w:lang w:val="fr-BE"/>
        </w:rPr>
        <w:t xml:space="preserve"> 1°</w:t>
      </w:r>
      <w:r w:rsidR="0071356A">
        <w:rPr>
          <w:rFonts w:ascii="Georgia" w:eastAsia="Calibri" w:hAnsi="Georgia" w:cs="Times New Roman"/>
          <w:color w:val="585756"/>
          <w:kern w:val="0"/>
          <w:sz w:val="21"/>
          <w:szCs w:val="22"/>
          <w:lang w:val="fr-BE"/>
        </w:rPr>
        <w:t xml:space="preserve"> de la loi du 17 juin 2016 vu que le montant estimé est inférieur au seuil européen.</w:t>
      </w:r>
    </w:p>
    <w:p w14:paraId="40FA35D7" w14:textId="5A0D3A01" w:rsidR="005D6C0E" w:rsidRPr="007D74FE" w:rsidRDefault="009804F1" w:rsidP="005D6C0E">
      <w:pPr>
        <w:pStyle w:val="Titre2"/>
        <w:keepLines w:val="0"/>
        <w:widowControl w:val="0"/>
        <w:numPr>
          <w:ilvl w:val="1"/>
          <w:numId w:val="5"/>
        </w:numPr>
        <w:tabs>
          <w:tab w:val="num" w:pos="576"/>
        </w:tabs>
        <w:suppressAutoHyphens/>
        <w:spacing w:after="240"/>
      </w:pPr>
      <w:bookmarkStart w:id="57" w:name="_Toc364253075"/>
      <w:bookmarkStart w:id="58" w:name="_Toc128033744"/>
      <w:r w:rsidRPr="0025515F">
        <w:t>Public</w:t>
      </w:r>
      <w:r>
        <w:t>ation</w:t>
      </w:r>
      <w:bookmarkStart w:id="59" w:name="_Toc364253076"/>
      <w:bookmarkEnd w:id="57"/>
      <w:bookmarkEnd w:id="58"/>
    </w:p>
    <w:p w14:paraId="59F04C20" w14:textId="77777777" w:rsidR="005D6C0E" w:rsidRDefault="005D6C0E" w:rsidP="005D6C0E">
      <w:pPr>
        <w:pStyle w:val="Titre3"/>
        <w:keepNext/>
        <w:widowControl w:val="0"/>
        <w:numPr>
          <w:ilvl w:val="2"/>
          <w:numId w:val="5"/>
        </w:numPr>
        <w:tabs>
          <w:tab w:val="num" w:pos="720"/>
        </w:tabs>
        <w:suppressAutoHyphens/>
        <w:autoSpaceDE/>
        <w:autoSpaceDN/>
        <w:adjustRightInd/>
        <w:spacing w:before="180" w:after="180"/>
        <w:contextualSpacing w:val="0"/>
      </w:pPr>
      <w:bookmarkStart w:id="60" w:name="_Toc257039833"/>
      <w:bookmarkStart w:id="61" w:name="_Toc128033745"/>
      <w:r>
        <w:t>Publication officielle</w:t>
      </w:r>
      <w:bookmarkEnd w:id="60"/>
      <w:bookmarkEnd w:id="61"/>
    </w:p>
    <w:p w14:paraId="72A54B5A" w14:textId="058FAA06" w:rsidR="005D6C0E" w:rsidRPr="005D6C0E" w:rsidRDefault="005D6C0E" w:rsidP="005D6C0E">
      <w:pPr>
        <w:pStyle w:val="Corpsdetexte"/>
        <w:rPr>
          <w:rFonts w:ascii="Georgia" w:eastAsia="Calibri" w:hAnsi="Georgia" w:cs="Times New Roman"/>
          <w:color w:val="585756"/>
          <w:kern w:val="0"/>
          <w:sz w:val="21"/>
          <w:szCs w:val="22"/>
          <w:lang w:val="fr-BE"/>
        </w:rPr>
      </w:pPr>
      <w:bookmarkStart w:id="62" w:name="_Toc251416363"/>
      <w:bookmarkStart w:id="63" w:name="_Toc257039834"/>
      <w:r w:rsidRPr="005D6C0E">
        <w:rPr>
          <w:rFonts w:ascii="Georgia" w:eastAsia="Calibri" w:hAnsi="Georgia" w:cs="Times New Roman"/>
          <w:color w:val="585756"/>
          <w:kern w:val="0"/>
          <w:sz w:val="21"/>
          <w:szCs w:val="22"/>
          <w:lang w:val="fr-BE"/>
        </w:rPr>
        <w:t>Le présent marché fait l’objet d’une publication officielle au Bulletin des Adjudications</w:t>
      </w:r>
      <w:r w:rsidR="007D74FE">
        <w:rPr>
          <w:rFonts w:ascii="Georgia" w:eastAsia="Calibri" w:hAnsi="Georgia" w:cs="Times New Roman"/>
          <w:color w:val="585756"/>
          <w:kern w:val="0"/>
          <w:sz w:val="21"/>
          <w:szCs w:val="22"/>
          <w:lang w:val="fr-BE"/>
        </w:rPr>
        <w:t xml:space="preserve"> (BDA)</w:t>
      </w:r>
      <w:r w:rsidR="00BA3695">
        <w:rPr>
          <w:rFonts w:ascii="Georgia" w:eastAsia="Calibri" w:hAnsi="Georgia" w:cs="Times New Roman"/>
          <w:color w:val="585756"/>
          <w:kern w:val="0"/>
          <w:sz w:val="21"/>
          <w:szCs w:val="22"/>
          <w:lang w:val="fr-BE"/>
        </w:rPr>
        <w:t>.</w:t>
      </w:r>
    </w:p>
    <w:p w14:paraId="4A48B2D5" w14:textId="77777777" w:rsidR="005D6C0E" w:rsidRDefault="005D6C0E" w:rsidP="005D6C0E">
      <w:pPr>
        <w:pStyle w:val="Titre3"/>
        <w:keepNext/>
        <w:widowControl w:val="0"/>
        <w:numPr>
          <w:ilvl w:val="2"/>
          <w:numId w:val="5"/>
        </w:numPr>
        <w:tabs>
          <w:tab w:val="num" w:pos="720"/>
        </w:tabs>
        <w:suppressAutoHyphens/>
        <w:autoSpaceDE/>
        <w:autoSpaceDN/>
        <w:adjustRightInd/>
        <w:spacing w:before="180" w:after="180"/>
        <w:contextualSpacing w:val="0"/>
      </w:pPr>
      <w:bookmarkStart w:id="64" w:name="_Toc128033746"/>
      <w:r>
        <w:t xml:space="preserve">Publication </w:t>
      </w:r>
      <w:bookmarkEnd w:id="62"/>
      <w:bookmarkEnd w:id="63"/>
      <w:r>
        <w:t>complémentaire</w:t>
      </w:r>
      <w:bookmarkEnd w:id="64"/>
    </w:p>
    <w:p w14:paraId="62016806" w14:textId="36EE1933" w:rsidR="005D6C0E" w:rsidRPr="005D6C0E" w:rsidRDefault="005D6C0E" w:rsidP="005D6C0E">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Le présent CSC est publié sur le site Web de </w:t>
      </w:r>
      <w:r w:rsidR="003F489E">
        <w:rPr>
          <w:rFonts w:ascii="Georgia" w:eastAsia="Calibri" w:hAnsi="Georgia" w:cs="Times New Roman"/>
          <w:color w:val="585756"/>
          <w:kern w:val="0"/>
          <w:sz w:val="21"/>
          <w:szCs w:val="22"/>
          <w:lang w:val="fr-BE"/>
        </w:rPr>
        <w:t>Enabel</w:t>
      </w:r>
      <w:r w:rsidRPr="005D6C0E">
        <w:rPr>
          <w:rFonts w:ascii="Georgia" w:eastAsia="Calibri" w:hAnsi="Georgia" w:cs="Times New Roman"/>
          <w:color w:val="585756"/>
          <w:kern w:val="0"/>
          <w:sz w:val="21"/>
          <w:szCs w:val="22"/>
          <w:lang w:val="fr-BE"/>
        </w:rPr>
        <w:t xml:space="preserve"> (</w:t>
      </w:r>
      <w:hyperlink r:id="rId22" w:history="1">
        <w:r w:rsidR="003F489E" w:rsidRPr="005034DC">
          <w:rPr>
            <w:rStyle w:val="Lienhypertexte"/>
            <w:rFonts w:ascii="Georgia" w:eastAsia="Calibri" w:hAnsi="Georgia" w:cs="Times New Roman"/>
            <w:kern w:val="0"/>
            <w:sz w:val="21"/>
            <w:szCs w:val="22"/>
            <w:lang w:val="fr-BE"/>
          </w:rPr>
          <w:t>www.enabel.be</w:t>
        </w:r>
      </w:hyperlink>
      <w:r w:rsidRPr="005D6C0E">
        <w:rPr>
          <w:rFonts w:ascii="Georgia" w:eastAsia="Calibri" w:hAnsi="Georgia" w:cs="Times New Roman"/>
          <w:color w:val="585756"/>
          <w:kern w:val="0"/>
          <w:sz w:val="21"/>
          <w:szCs w:val="22"/>
          <w:lang w:val="fr-BE"/>
        </w:rPr>
        <w:t>).</w:t>
      </w:r>
    </w:p>
    <w:p w14:paraId="6B00956E" w14:textId="6F1EB9EB" w:rsidR="005D6C0E" w:rsidRPr="005D6C0E" w:rsidRDefault="005D6C0E" w:rsidP="005D6C0E">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 Le présent marché fait l’objet d’une publication sur le site de l’OCDE</w:t>
      </w:r>
      <w:r w:rsidRPr="0071356A">
        <w:rPr>
          <w:rFonts w:ascii="Georgia" w:eastAsia="Calibri" w:hAnsi="Georgia" w:cs="Times New Roman"/>
          <w:color w:val="585756"/>
          <w:kern w:val="0"/>
          <w:sz w:val="21"/>
          <w:szCs w:val="22"/>
          <w:vertAlign w:val="superscript"/>
          <w:lang w:val="fr-BE"/>
        </w:rPr>
        <w:footnoteReference w:id="10"/>
      </w:r>
      <w:r w:rsidRPr="005D6C0E">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5" w:name="_Toc128033747"/>
      <w:r>
        <w:t>Information</w:t>
      </w:r>
      <w:bookmarkEnd w:id="53"/>
      <w:bookmarkEnd w:id="54"/>
      <w:bookmarkEnd w:id="55"/>
      <w:bookmarkEnd w:id="56"/>
      <w:bookmarkEnd w:id="59"/>
      <w:bookmarkEnd w:id="65"/>
    </w:p>
    <w:p w14:paraId="0329E668" w14:textId="1D06DDE2" w:rsidR="00BA3695" w:rsidRDefault="005D6C0E" w:rsidP="005D6C0E">
      <w:pPr>
        <w:pStyle w:val="BTCtextCTB"/>
        <w:rPr>
          <w:rFonts w:ascii="Georgia" w:eastAsia="Calibri" w:hAnsi="Georgia"/>
          <w:color w:val="585756"/>
          <w:sz w:val="21"/>
          <w:szCs w:val="22"/>
        </w:rPr>
      </w:pPr>
      <w:bookmarkStart w:id="66" w:name="_Toc260134199"/>
      <w:bookmarkStart w:id="67" w:name="_Toc364253077"/>
      <w:r w:rsidRPr="005D6C0E">
        <w:rPr>
          <w:rFonts w:ascii="Georgia" w:eastAsia="Calibri" w:hAnsi="Georgia"/>
          <w:color w:val="585756"/>
          <w:sz w:val="21"/>
          <w:szCs w:val="22"/>
        </w:rPr>
        <w:t>L’attribution de ce marché est coordonnée par</w:t>
      </w:r>
      <w:r w:rsidR="00BA3695">
        <w:rPr>
          <w:rFonts w:ascii="Georgia" w:eastAsia="Calibri" w:hAnsi="Georgia"/>
          <w:color w:val="585756"/>
          <w:sz w:val="21"/>
          <w:szCs w:val="22"/>
        </w:rPr>
        <w:t xml:space="preserve"> </w:t>
      </w:r>
      <w:r w:rsidR="00B0342D">
        <w:rPr>
          <w:rFonts w:ascii="Georgia" w:eastAsia="Calibri" w:hAnsi="Georgia"/>
          <w:color w:val="585756"/>
          <w:sz w:val="21"/>
          <w:szCs w:val="22"/>
        </w:rPr>
        <w:t>la Cellule marchés publics : procurement.cod@enabel.be.</w:t>
      </w:r>
    </w:p>
    <w:p w14:paraId="78C6075D" w14:textId="06FF1734" w:rsidR="005D6C0E"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 xml:space="preserve"> Aussi longtemps que court la procédure, tous les contacts entre le pouvoir adjudi</w:t>
      </w:r>
      <w:r w:rsidR="00BC6E28">
        <w:rPr>
          <w:rFonts w:ascii="Georgia" w:eastAsia="Calibri" w:hAnsi="Georgia"/>
          <w:color w:val="585756"/>
          <w:sz w:val="21"/>
          <w:szCs w:val="22"/>
        </w:rPr>
        <w:t>cateur et les soumissionnaires potentiels</w:t>
      </w:r>
      <w:r w:rsidRPr="005D6C0E">
        <w:rPr>
          <w:rFonts w:ascii="Georgia" w:eastAsia="Calibri" w:hAnsi="Georgia"/>
          <w:color w:val="585756"/>
          <w:sz w:val="21"/>
          <w:szCs w:val="22"/>
        </w:rPr>
        <w:t xml:space="preserve"> concernant le présent marché se font exclusivement via ce service / cette personne et il est</w:t>
      </w:r>
      <w:r w:rsidR="00BC6E28">
        <w:rPr>
          <w:rFonts w:ascii="Georgia" w:eastAsia="Calibri" w:hAnsi="Georgia"/>
          <w:color w:val="585756"/>
          <w:sz w:val="21"/>
          <w:szCs w:val="22"/>
        </w:rPr>
        <w:t xml:space="preserve"> interdit aux soumissionnaires potentiels</w:t>
      </w:r>
      <w:r w:rsidRPr="005D6C0E">
        <w:rPr>
          <w:rFonts w:ascii="Georgia" w:eastAsia="Calibri" w:hAnsi="Georgia"/>
          <w:color w:val="585756"/>
          <w:sz w:val="21"/>
          <w:szCs w:val="22"/>
        </w:rPr>
        <w:t xml:space="preserve"> d’entrer en contact avec le pouvoir adjudicateur d’une autre manière au sujet du présent marché, sauf disposition contraire dans le présent CSC.</w:t>
      </w:r>
    </w:p>
    <w:p w14:paraId="7F6C9ECC" w14:textId="44DBB404" w:rsidR="005D6C0E" w:rsidRPr="00BA3695" w:rsidRDefault="00BA3695" w:rsidP="00BA3695">
      <w:pPr>
        <w:pStyle w:val="BTCtextCTB"/>
        <w:rPr>
          <w:rFonts w:ascii="Georgia" w:eastAsia="Calibri" w:hAnsi="Georgia"/>
          <w:color w:val="585756"/>
          <w:sz w:val="21"/>
          <w:szCs w:val="22"/>
        </w:rPr>
      </w:pPr>
      <w:r w:rsidRPr="005D6C0E">
        <w:rPr>
          <w:rFonts w:ascii="Georgia" w:eastAsia="Calibri" w:hAnsi="Georgia"/>
          <w:color w:val="585756"/>
          <w:sz w:val="21"/>
          <w:szCs w:val="22"/>
        </w:rPr>
        <w:t xml:space="preserve">Jusqu’au </w:t>
      </w:r>
      <w:r>
        <w:rPr>
          <w:rFonts w:ascii="Georgia" w:eastAsia="Calibri" w:hAnsi="Georgia"/>
          <w:color w:val="585756"/>
          <w:sz w:val="21"/>
          <w:szCs w:val="22"/>
        </w:rPr>
        <w:t>6</w:t>
      </w:r>
      <w:r w:rsidR="00F92915">
        <w:rPr>
          <w:rFonts w:ascii="Georgia" w:eastAsia="Calibri" w:hAnsi="Georgia"/>
          <w:color w:val="585756"/>
          <w:sz w:val="21"/>
          <w:szCs w:val="22"/>
        </w:rPr>
        <w:t>ème</w:t>
      </w:r>
      <w:r>
        <w:rPr>
          <w:rFonts w:ascii="Georgia" w:eastAsia="Calibri" w:hAnsi="Georgia"/>
          <w:color w:val="585756"/>
          <w:sz w:val="21"/>
          <w:szCs w:val="22"/>
        </w:rPr>
        <w:t xml:space="preserve"> jours </w:t>
      </w:r>
      <w:r w:rsidRPr="005D6C0E">
        <w:rPr>
          <w:rFonts w:ascii="Georgia" w:eastAsia="Calibri" w:hAnsi="Georgia"/>
          <w:color w:val="585756"/>
          <w:sz w:val="21"/>
          <w:szCs w:val="22"/>
        </w:rPr>
        <w:t>inclus</w:t>
      </w:r>
      <w:r w:rsidR="005D6C0E" w:rsidRPr="005D6C0E">
        <w:rPr>
          <w:rFonts w:ascii="Georgia" w:eastAsia="Calibri" w:hAnsi="Georgia"/>
          <w:color w:val="585756"/>
          <w:sz w:val="21"/>
          <w:szCs w:val="22"/>
        </w:rPr>
        <w:t xml:space="preserve">, les soumissionnaires </w:t>
      </w:r>
      <w:r w:rsidR="00BC6E28">
        <w:rPr>
          <w:rFonts w:ascii="Georgia" w:eastAsia="Calibri" w:hAnsi="Georgia"/>
          <w:color w:val="585756"/>
          <w:sz w:val="21"/>
          <w:szCs w:val="22"/>
        </w:rPr>
        <w:t xml:space="preserve">potentiels </w:t>
      </w:r>
      <w:r w:rsidR="005D6C0E" w:rsidRPr="005D6C0E">
        <w:rPr>
          <w:rFonts w:ascii="Georgia" w:eastAsia="Calibri" w:hAnsi="Georgia"/>
          <w:color w:val="585756"/>
          <w:sz w:val="21"/>
          <w:szCs w:val="22"/>
        </w:rPr>
        <w:t xml:space="preserve">peuvent poser des questions concernant le CSC et le marché. Les questions seront posées par écrit </w:t>
      </w:r>
      <w:r w:rsidR="00B0342D">
        <w:rPr>
          <w:rFonts w:ascii="Georgia" w:eastAsia="Calibri" w:hAnsi="Georgia"/>
          <w:color w:val="585756"/>
          <w:sz w:val="21"/>
          <w:szCs w:val="22"/>
        </w:rPr>
        <w:t>à l’adresse :</w:t>
      </w:r>
      <w:r>
        <w:rPr>
          <w:rFonts w:ascii="Georgia" w:eastAsia="Calibri" w:hAnsi="Georgia"/>
          <w:color w:val="585756"/>
          <w:sz w:val="21"/>
          <w:szCs w:val="22"/>
        </w:rPr>
        <w:t xml:space="preserve"> </w:t>
      </w:r>
      <w:hyperlink r:id="rId23" w:history="1">
        <w:r w:rsidRPr="002F5B43">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r w:rsidR="005D6C0E" w:rsidRPr="005D6C0E">
        <w:rPr>
          <w:rFonts w:ascii="Georgia" w:eastAsia="Calibri" w:hAnsi="Georgia"/>
          <w:color w:val="585756"/>
          <w:sz w:val="21"/>
          <w:szCs w:val="22"/>
        </w:rPr>
        <w:t xml:space="preserve"> et il y sera répondu au fur et à mesure de leur réception. </w:t>
      </w:r>
      <w:r w:rsidR="001A3813">
        <w:rPr>
          <w:rFonts w:ascii="Georgia" w:eastAsia="Calibri" w:hAnsi="Georgia"/>
          <w:color w:val="585756"/>
          <w:sz w:val="21"/>
          <w:szCs w:val="22"/>
        </w:rPr>
        <w:t>Lorsque celles-ci entrainent un complément ou une rectification, l</w:t>
      </w:r>
      <w:r w:rsidR="005D6C0E" w:rsidRPr="005D6C0E">
        <w:rPr>
          <w:rFonts w:ascii="Georgia" w:eastAsia="Calibri" w:hAnsi="Georgia"/>
          <w:color w:val="585756"/>
          <w:sz w:val="21"/>
          <w:szCs w:val="22"/>
        </w:rPr>
        <w:t>’aperçu d</w:t>
      </w:r>
      <w:r w:rsidR="001A3813">
        <w:rPr>
          <w:rFonts w:ascii="Georgia" w:eastAsia="Calibri" w:hAnsi="Georgia"/>
          <w:color w:val="585756"/>
          <w:sz w:val="21"/>
          <w:szCs w:val="22"/>
        </w:rPr>
        <w:t>e c</w:t>
      </w:r>
      <w:r w:rsidR="005D6C0E" w:rsidRPr="005D6C0E">
        <w:rPr>
          <w:rFonts w:ascii="Georgia" w:eastAsia="Calibri" w:hAnsi="Georgia"/>
          <w:color w:val="585756"/>
          <w:sz w:val="21"/>
          <w:szCs w:val="22"/>
        </w:rPr>
        <w:t>es questions</w:t>
      </w:r>
      <w:r w:rsidR="00BC6E28">
        <w:rPr>
          <w:rFonts w:ascii="Georgia" w:eastAsia="Calibri" w:hAnsi="Georgia"/>
          <w:color w:val="585756"/>
          <w:sz w:val="21"/>
          <w:szCs w:val="22"/>
        </w:rPr>
        <w:t>-réponses</w:t>
      </w:r>
      <w:r w:rsidR="005D6C0E" w:rsidRPr="005D6C0E">
        <w:rPr>
          <w:rFonts w:ascii="Georgia" w:eastAsia="Calibri" w:hAnsi="Georgia"/>
          <w:color w:val="585756"/>
          <w:sz w:val="21"/>
          <w:szCs w:val="22"/>
        </w:rPr>
        <w:t xml:space="preserve"> sera disponible à partir </w:t>
      </w:r>
      <w:r w:rsidR="001A3813">
        <w:rPr>
          <w:rFonts w:ascii="Georgia" w:eastAsia="Calibri" w:hAnsi="Georgia"/>
          <w:color w:val="585756"/>
          <w:sz w:val="21"/>
          <w:szCs w:val="22"/>
        </w:rPr>
        <w:t xml:space="preserve">du </w:t>
      </w:r>
      <w:r>
        <w:rPr>
          <w:rFonts w:ascii="Georgia" w:eastAsia="Calibri" w:hAnsi="Georgia"/>
          <w:color w:val="585756"/>
          <w:sz w:val="21"/>
          <w:szCs w:val="22"/>
        </w:rPr>
        <w:t>moment où les questions sont posées dans les sites utilisés pour la publication et sur le site Enabel.</w:t>
      </w:r>
    </w:p>
    <w:p w14:paraId="0514E9EE" w14:textId="77777777" w:rsidR="005D6C0E"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Jusqu’à la notification de la décision d’attribution, il ne sera donné aucune information sur l’évolution de la procédure.</w:t>
      </w:r>
    </w:p>
    <w:p w14:paraId="0CF289C2" w14:textId="77777777" w:rsidR="00B0342D"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 xml:space="preserve">Les documents de marchés seront accessibles gratuitement à l’adresse internet suivante : </w:t>
      </w:r>
    </w:p>
    <w:p w14:paraId="057FC00E" w14:textId="10F79961" w:rsidR="00B0342D" w:rsidRDefault="00000000" w:rsidP="005D6C0E">
      <w:pPr>
        <w:pStyle w:val="BTCtextCTB"/>
        <w:rPr>
          <w:rFonts w:ascii="Georgia" w:eastAsia="Calibri" w:hAnsi="Georgia"/>
          <w:color w:val="585756"/>
          <w:sz w:val="21"/>
          <w:szCs w:val="22"/>
        </w:rPr>
      </w:pPr>
      <w:hyperlink r:id="rId24" w:history="1">
        <w:r w:rsidR="00B0342D" w:rsidRPr="0068639A">
          <w:rPr>
            <w:rStyle w:val="Lienhypertexte"/>
            <w:rFonts w:ascii="Georgia" w:eastAsia="Calibri" w:hAnsi="Georgia"/>
            <w:sz w:val="21"/>
            <w:szCs w:val="22"/>
          </w:rPr>
          <w:t>www.enabel.be</w:t>
        </w:r>
      </w:hyperlink>
      <w:r w:rsidR="00B0342D">
        <w:rPr>
          <w:rFonts w:ascii="Georgia" w:eastAsia="Calibri" w:hAnsi="Georgia"/>
          <w:color w:val="585756"/>
          <w:sz w:val="21"/>
          <w:szCs w:val="22"/>
        </w:rPr>
        <w:t xml:space="preserve"> (suivre : « Travailler pour nous » et ensuite « Marchés publics »).</w:t>
      </w:r>
    </w:p>
    <w:p w14:paraId="48722045" w14:textId="5E087510" w:rsidR="005D6C0E"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sidR="006828E1">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r w:rsidR="006828E1">
        <w:rPr>
          <w:rFonts w:ascii="Georgia" w:eastAsia="Calibri" w:hAnsi="Georgia"/>
          <w:color w:val="585756"/>
          <w:sz w:val="21"/>
          <w:szCs w:val="22"/>
        </w:rPr>
        <w:t>I</w:t>
      </w:r>
      <w:r w:rsidRPr="005D6C0E">
        <w:rPr>
          <w:rFonts w:ascii="Georgia" w:eastAsia="Calibri" w:hAnsi="Georgia"/>
          <w:color w:val="585756"/>
          <w:sz w:val="21"/>
          <w:szCs w:val="22"/>
        </w:rPr>
        <w:t>l lui est vivement conseillé de se renseigner sur les éventuelles modifications ou informations complémentaires.</w:t>
      </w:r>
    </w:p>
    <w:p w14:paraId="5D4CD733" w14:textId="77777777" w:rsidR="005D6C0E" w:rsidRPr="005D6C0E" w:rsidRDefault="005D6C0E" w:rsidP="006828E1">
      <w:pPr>
        <w:pStyle w:val="BTCtextCTB"/>
        <w:rPr>
          <w:rFonts w:ascii="Georgia" w:eastAsia="Calibri" w:hAnsi="Georgia"/>
          <w:color w:val="585756"/>
          <w:sz w:val="21"/>
          <w:szCs w:val="22"/>
        </w:rPr>
      </w:pPr>
      <w:r w:rsidRPr="005D6C0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8" w:name="_Toc128033748"/>
      <w:r>
        <w:lastRenderedPageBreak/>
        <w:t>Offre</w:t>
      </w:r>
      <w:bookmarkEnd w:id="66"/>
      <w:bookmarkEnd w:id="67"/>
      <w:bookmarkEnd w:id="68"/>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9" w:name="_Toc128033749"/>
      <w:bookmarkStart w:id="70" w:name="_Toc257380483"/>
      <w:bookmarkStart w:id="71" w:name="_Toc260134200"/>
      <w:r w:rsidRPr="0026251B">
        <w:t>Données à mentionner dans l’offre</w:t>
      </w:r>
      <w:bookmarkEnd w:id="69"/>
    </w:p>
    <w:p w14:paraId="76C373AB" w14:textId="5C36A6B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joint</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en annexe. A défaut d'utiliser ce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il supporte l'entière responsabilité de la parfaite concordance entre les documents qu'il a utilisés et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w:t>
      </w:r>
    </w:p>
    <w:p w14:paraId="0988EC25" w14:textId="0D934673"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w:t>
      </w:r>
      <w:r w:rsidR="0066543A">
        <w:rPr>
          <w:rFonts w:ascii="Georgia" w:eastAsia="Calibri" w:hAnsi="Georgia" w:cs="Times New Roman"/>
          <w:color w:val="585756"/>
          <w:kern w:val="0"/>
          <w:sz w:val="21"/>
          <w:szCs w:val="22"/>
          <w:lang w:val="fr-BE"/>
        </w:rPr>
        <w:t>x</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sont rédigées en français</w:t>
      </w:r>
      <w:r w:rsidR="004646AC">
        <w:rPr>
          <w:rFonts w:ascii="Georgia" w:eastAsia="Calibri" w:hAnsi="Georgia" w:cs="Times New Roman"/>
          <w:color w:val="585756"/>
          <w:kern w:val="0"/>
          <w:sz w:val="21"/>
          <w:szCs w:val="22"/>
          <w:lang w:val="fr-BE"/>
        </w:rPr>
        <w:t>.</w:t>
      </w:r>
    </w:p>
    <w:p w14:paraId="3FD1EEF0" w14:textId="6519D168" w:rsidR="009804F1" w:rsidRPr="00535475"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08890384" w:rsidR="009804F1" w:rsidRDefault="004F6CD3"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128033750"/>
      <w:r>
        <w:t>Délai d’engagement</w:t>
      </w:r>
      <w:bookmarkEnd w:id="72"/>
      <w:r>
        <w:t xml:space="preserve"> </w:t>
      </w:r>
    </w:p>
    <w:p w14:paraId="64C42FF0" w14:textId="5B6BDC5B"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w:t>
      </w:r>
      <w:r w:rsidRPr="00670881">
        <w:rPr>
          <w:rFonts w:ascii="Georgia" w:eastAsia="Calibri" w:hAnsi="Georgia" w:cs="Times New Roman"/>
          <w:color w:val="585756"/>
          <w:kern w:val="0"/>
          <w:sz w:val="21"/>
          <w:szCs w:val="22"/>
          <w:lang w:val="fr-BE"/>
        </w:rPr>
        <w:t xml:space="preserve">délai de </w:t>
      </w:r>
      <w:r w:rsidR="00B0342D" w:rsidRPr="00670881">
        <w:rPr>
          <w:rFonts w:ascii="Georgia" w:eastAsia="Calibri" w:hAnsi="Georgia" w:cs="Times New Roman"/>
          <w:color w:val="585756"/>
          <w:kern w:val="0"/>
          <w:sz w:val="21"/>
          <w:szCs w:val="22"/>
          <w:lang w:val="fr-BE"/>
        </w:rPr>
        <w:t>90 jours</w:t>
      </w:r>
      <w:r w:rsidRPr="00670881">
        <w:rPr>
          <w:rFonts w:ascii="Georgia" w:eastAsia="Calibri" w:hAnsi="Georgia" w:cs="Times New Roman"/>
          <w:color w:val="585756"/>
          <w:kern w:val="0"/>
          <w:sz w:val="21"/>
          <w:szCs w:val="22"/>
          <w:lang w:val="fr-BE"/>
        </w:rPr>
        <w:t xml:space="preserve"> calendrier</w:t>
      </w:r>
      <w:r w:rsidRPr="00211A79">
        <w:rPr>
          <w:rFonts w:ascii="Georgia" w:eastAsia="Calibri" w:hAnsi="Georgia" w:cs="Times New Roman"/>
          <w:color w:val="585756"/>
          <w:kern w:val="0"/>
          <w:sz w:val="21"/>
          <w:szCs w:val="22"/>
          <w:lang w:val="fr-BE"/>
        </w:rPr>
        <w:t xml:space="preserve">, à compter de la date limite de réception. </w:t>
      </w:r>
    </w:p>
    <w:p w14:paraId="4BAB3101" w14:textId="6C74FAC7" w:rsidR="009804F1" w:rsidRPr="0067088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w:t>
      </w:r>
      <w:r w:rsidR="004F6CD3">
        <w:rPr>
          <w:rFonts w:ascii="Georgia" w:eastAsia="Calibri" w:hAnsi="Georgia" w:cs="Times New Roman"/>
          <w:color w:val="585756"/>
          <w:kern w:val="0"/>
          <w:sz w:val="21"/>
          <w:szCs w:val="22"/>
          <w:lang w:val="fr-BE"/>
        </w:rPr>
        <w:t>, l’engagement du soumissionnaire pourra être confirmé</w:t>
      </w:r>
      <w:r w:rsidRPr="00211A79">
        <w:rPr>
          <w:rFonts w:ascii="Georgia" w:eastAsia="Calibri" w:hAnsi="Georgia" w:cs="Times New Roman"/>
          <w:color w:val="585756"/>
          <w:kern w:val="0"/>
          <w:sz w:val="21"/>
          <w:szCs w:val="22"/>
          <w:lang w:val="fr-BE"/>
        </w:rPr>
        <w:t xml:space="preserv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3" w:name="_Toc257380485"/>
      <w:bookmarkStart w:id="74" w:name="_Toc260134204"/>
      <w:bookmarkStart w:id="75" w:name="_Toc128033751"/>
      <w:bookmarkEnd w:id="70"/>
      <w:bookmarkEnd w:id="71"/>
      <w:r>
        <w:t>Détermination des prix</w:t>
      </w:r>
      <w:bookmarkEnd w:id="73"/>
      <w:bookmarkEnd w:id="74"/>
      <w:bookmarkEnd w:id="75"/>
    </w:p>
    <w:p w14:paraId="3BC54EA3" w14:textId="1C45BA13"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3A00196F" w14:textId="77449E30" w:rsidR="00D861E7" w:rsidRDefault="00D861E7" w:rsidP="00900075">
      <w:pPr>
        <w:pStyle w:val="Corpsdetexte"/>
        <w:rPr>
          <w:rFonts w:ascii="Georgia" w:eastAsia="Calibri" w:hAnsi="Georgia" w:cs="Times New Roman"/>
          <w:color w:val="585756"/>
          <w:kern w:val="0"/>
          <w:sz w:val="21"/>
          <w:szCs w:val="22"/>
          <w:lang w:val="fr-BE"/>
        </w:rPr>
      </w:pPr>
      <w:r w:rsidRPr="00D861E7">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mentionnés dans l’inventaire aux quantités réellement exécuté</w:t>
      </w:r>
      <w:r>
        <w:rPr>
          <w:rFonts w:ascii="Georgia" w:eastAsia="Calibri" w:hAnsi="Georgia" w:cs="Times New Roman"/>
          <w:color w:val="585756"/>
          <w:kern w:val="0"/>
          <w:sz w:val="21"/>
          <w:szCs w:val="22"/>
          <w:lang w:val="fr-BE"/>
        </w:rPr>
        <w:t>. Dans ce marché ; seules les prestations effectives réalisées et réceptionnées pourront être facturé à Enabel par le prestataire.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262A9CC" w14:textId="068CF0B8" w:rsidR="009804F1" w:rsidRPr="00EA6405" w:rsidRDefault="009804F1" w:rsidP="009804F1">
      <w:pPr>
        <w:pStyle w:val="Titre3"/>
      </w:pPr>
      <w:bookmarkStart w:id="76" w:name="_Toc128033752"/>
      <w:r>
        <w:t>Eléments inclus dans le prix</w:t>
      </w:r>
      <w:bookmarkEnd w:id="76"/>
    </w:p>
    <w:p w14:paraId="0E18D140" w14:textId="65401C9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pPr>
        <w:pStyle w:val="Corpsdetexte"/>
        <w:numPr>
          <w:ilvl w:val="0"/>
          <w:numId w:val="1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gestion administrative et le secrétariat;</w:t>
      </w:r>
    </w:p>
    <w:p w14:paraId="29616929" w14:textId="77777777" w:rsidR="009804F1" w:rsidRPr="00211A79" w:rsidRDefault="009804F1">
      <w:pPr>
        <w:pStyle w:val="Corpsdetexte"/>
        <w:numPr>
          <w:ilvl w:val="0"/>
          <w:numId w:val="1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déplacement, le transport et l'assurance;</w:t>
      </w:r>
    </w:p>
    <w:p w14:paraId="190C0790" w14:textId="77777777" w:rsidR="009804F1" w:rsidRPr="00211A79" w:rsidRDefault="009804F1">
      <w:pPr>
        <w:pStyle w:val="Corpsdetexte"/>
        <w:numPr>
          <w:ilvl w:val="0"/>
          <w:numId w:val="1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documentation relative aux services;</w:t>
      </w:r>
    </w:p>
    <w:p w14:paraId="7D8AE598" w14:textId="77777777" w:rsidR="009804F1" w:rsidRPr="00211A79" w:rsidRDefault="009804F1">
      <w:pPr>
        <w:pStyle w:val="Corpsdetexte"/>
        <w:numPr>
          <w:ilvl w:val="0"/>
          <w:numId w:val="1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livraison de documents ou de pièces liés à l'exécution;</w:t>
      </w:r>
    </w:p>
    <w:p w14:paraId="5496E098" w14:textId="77777777" w:rsidR="009804F1" w:rsidRPr="00211A79" w:rsidRDefault="009804F1">
      <w:pPr>
        <w:pStyle w:val="Corpsdetexte"/>
        <w:numPr>
          <w:ilvl w:val="0"/>
          <w:numId w:val="1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emballages;</w:t>
      </w:r>
    </w:p>
    <w:p w14:paraId="3B33021B" w14:textId="77777777" w:rsidR="009804F1" w:rsidRPr="00211A79" w:rsidRDefault="009804F1">
      <w:pPr>
        <w:pStyle w:val="Corpsdetexte"/>
        <w:numPr>
          <w:ilvl w:val="0"/>
          <w:numId w:val="1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formation nécessaire à l'usage;</w:t>
      </w:r>
    </w:p>
    <w:p w14:paraId="2EE4AC50" w14:textId="32632451" w:rsidR="009804F1" w:rsidRPr="00211A79" w:rsidRDefault="009804F1">
      <w:pPr>
        <w:pStyle w:val="Corpsdetexte"/>
        <w:numPr>
          <w:ilvl w:val="0"/>
          <w:numId w:val="1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r w:rsidR="004410A6">
        <w:rPr>
          <w:rFonts w:ascii="Georgia" w:eastAsia="Calibri" w:hAnsi="Georgia" w:cs="Times New Roman"/>
          <w:color w:val="585756"/>
          <w:kern w:val="0"/>
          <w:sz w:val="21"/>
          <w:szCs w:val="22"/>
          <w:lang w:val="fr-BE"/>
        </w:rPr>
        <w:t> ;</w:t>
      </w:r>
    </w:p>
    <w:p w14:paraId="15B33F20" w14:textId="77777777" w:rsidR="009804F1" w:rsidRPr="00211A79" w:rsidRDefault="009804F1">
      <w:pPr>
        <w:pStyle w:val="Corpsdetexte"/>
        <w:numPr>
          <w:ilvl w:val="0"/>
          <w:numId w:val="1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18895BBC" w14:textId="3B2A9538" w:rsidR="009804F1" w:rsidRPr="004410A6" w:rsidRDefault="009804F1">
      <w:pPr>
        <w:pStyle w:val="Corpsdetexte"/>
        <w:numPr>
          <w:ilvl w:val="0"/>
          <w:numId w:val="12"/>
        </w:numPr>
      </w:pPr>
      <w:r w:rsidRPr="00211A79">
        <w:rPr>
          <w:rFonts w:ascii="Georgia" w:eastAsia="Calibri" w:hAnsi="Georgia" w:cs="Times New Roman"/>
          <w:color w:val="585756"/>
          <w:kern w:val="0"/>
          <w:sz w:val="21"/>
          <w:szCs w:val="22"/>
          <w:lang w:val="fr-BE"/>
        </w:rPr>
        <w:lastRenderedPageBreak/>
        <w:t>Les frais de réception</w:t>
      </w:r>
      <w:r w:rsidRPr="00ED3F75">
        <w:t xml:space="preserve">.  </w:t>
      </w:r>
      <w:r w:rsidR="004C046F" w:rsidRPr="00ED3F75">
        <w:rPr>
          <w:rFonts w:ascii="Georgia" w:eastAsia="Calibri" w:hAnsi="Georgia" w:cs="Times New Roman"/>
          <w:color w:val="585756"/>
          <w:kern w:val="0"/>
          <w:sz w:val="21"/>
          <w:szCs w:val="22"/>
          <w:lang w:val="fr-BE"/>
        </w:rPr>
        <w:t xml:space="preserve">Dans ce cas, </w:t>
      </w:r>
      <w:r w:rsidRPr="00ED3F75">
        <w:rPr>
          <w:rFonts w:ascii="Georgia" w:eastAsia="Calibri" w:hAnsi="Georgia" w:cs="Times New Roman"/>
          <w:color w:val="585756"/>
          <w:kern w:val="0"/>
          <w:sz w:val="21"/>
          <w:szCs w:val="22"/>
          <w:lang w:val="fr-BE"/>
        </w:rPr>
        <w:t>à préciser</w:t>
      </w:r>
    </w:p>
    <w:p w14:paraId="3F1C4468" w14:textId="61189A96" w:rsidR="004410A6" w:rsidRPr="004410A6" w:rsidRDefault="004410A6" w:rsidP="004410A6">
      <w:pPr>
        <w:pStyle w:val="Corpsdetexte"/>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502E7444" w14:textId="627B2723" w:rsidR="000A6C09" w:rsidRPr="000A6C09" w:rsidRDefault="009804F1" w:rsidP="009804F1">
      <w:pPr>
        <w:pStyle w:val="Titre3"/>
        <w:keepNext/>
        <w:widowControl w:val="0"/>
        <w:numPr>
          <w:ilvl w:val="2"/>
          <w:numId w:val="5"/>
        </w:numPr>
        <w:tabs>
          <w:tab w:val="num" w:pos="720"/>
        </w:tabs>
        <w:suppressAutoHyphens/>
        <w:autoSpaceDE/>
        <w:autoSpaceDN/>
        <w:adjustRightInd/>
        <w:spacing w:before="180" w:after="180"/>
        <w:contextualSpacing w:val="0"/>
      </w:pPr>
      <w:bookmarkStart w:id="77" w:name="_Toc257380488"/>
      <w:bookmarkStart w:id="78" w:name="_Toc260134207"/>
      <w:bookmarkStart w:id="79" w:name="_Toc128033753"/>
      <w:r w:rsidRPr="00AA6400">
        <w:t>Introduction des offres</w:t>
      </w:r>
      <w:bookmarkEnd w:id="77"/>
      <w:bookmarkEnd w:id="78"/>
      <w:bookmarkEnd w:id="79"/>
    </w:p>
    <w:p w14:paraId="16EF9DE1" w14:textId="402285B6" w:rsidR="000A6C09" w:rsidRPr="000A6C09" w:rsidRDefault="000A6C09" w:rsidP="000A6C09">
      <w:pPr>
        <w:pStyle w:val="BTCtextCTB"/>
        <w:rPr>
          <w:rFonts w:ascii="Georgia" w:eastAsia="Calibri" w:hAnsi="Georgia"/>
          <w:color w:val="585756"/>
          <w:sz w:val="21"/>
          <w:szCs w:val="22"/>
        </w:rPr>
      </w:pPr>
      <w:r w:rsidRPr="000A6C09">
        <w:rPr>
          <w:rFonts w:ascii="Georgia" w:eastAsia="Calibri" w:hAnsi="Georgia"/>
          <w:color w:val="585756"/>
          <w:sz w:val="21"/>
          <w:szCs w:val="22"/>
        </w:rPr>
        <w:t xml:space="preserve">L’offre devra être réceptionnée le </w:t>
      </w:r>
      <w:r w:rsidRPr="00670881">
        <w:rPr>
          <w:rFonts w:ascii="Georgia" w:eastAsia="Calibri" w:hAnsi="Georgia"/>
          <w:color w:val="585756"/>
          <w:sz w:val="21"/>
          <w:szCs w:val="22"/>
        </w:rPr>
        <w:t>2</w:t>
      </w:r>
      <w:r w:rsidR="00F92915">
        <w:rPr>
          <w:rFonts w:ascii="Georgia" w:eastAsia="Calibri" w:hAnsi="Georgia"/>
          <w:color w:val="585756"/>
          <w:sz w:val="21"/>
          <w:szCs w:val="22"/>
        </w:rPr>
        <w:t>1</w:t>
      </w:r>
      <w:r w:rsidRPr="00670881">
        <w:rPr>
          <w:rFonts w:ascii="Georgia" w:eastAsia="Calibri" w:hAnsi="Georgia"/>
          <w:color w:val="585756"/>
          <w:sz w:val="21"/>
          <w:szCs w:val="22"/>
        </w:rPr>
        <w:t xml:space="preserve"> </w:t>
      </w:r>
      <w:r w:rsidR="00670881">
        <w:rPr>
          <w:rFonts w:ascii="Georgia" w:eastAsia="Calibri" w:hAnsi="Georgia"/>
          <w:color w:val="585756"/>
          <w:sz w:val="21"/>
          <w:szCs w:val="22"/>
        </w:rPr>
        <w:t xml:space="preserve">mars </w:t>
      </w:r>
      <w:r w:rsidR="00670881" w:rsidRPr="00670881">
        <w:rPr>
          <w:rFonts w:ascii="Georgia" w:eastAsia="Calibri" w:hAnsi="Georgia"/>
          <w:color w:val="585756"/>
          <w:sz w:val="21"/>
          <w:szCs w:val="22"/>
        </w:rPr>
        <w:t>2023 à</w:t>
      </w:r>
      <w:r w:rsidRPr="00670881">
        <w:rPr>
          <w:rFonts w:ascii="Georgia" w:eastAsia="Calibri" w:hAnsi="Georgia"/>
          <w:color w:val="585756"/>
          <w:sz w:val="21"/>
          <w:szCs w:val="22"/>
        </w:rPr>
        <w:t xml:space="preserve"> </w:t>
      </w:r>
      <w:r w:rsidR="00EE75E5" w:rsidRPr="00670881">
        <w:rPr>
          <w:rFonts w:ascii="Georgia" w:eastAsia="Calibri" w:hAnsi="Georgia"/>
          <w:color w:val="585756"/>
          <w:sz w:val="21"/>
          <w:szCs w:val="22"/>
        </w:rPr>
        <w:t>1</w:t>
      </w:r>
      <w:r w:rsidR="00F92915">
        <w:rPr>
          <w:rFonts w:ascii="Georgia" w:eastAsia="Calibri" w:hAnsi="Georgia"/>
          <w:color w:val="585756"/>
          <w:sz w:val="21"/>
          <w:szCs w:val="22"/>
        </w:rPr>
        <w:t>0</w:t>
      </w:r>
      <w:r w:rsidRPr="00670881">
        <w:rPr>
          <w:rFonts w:ascii="Georgia" w:eastAsia="Calibri" w:hAnsi="Georgia"/>
          <w:color w:val="585756"/>
          <w:sz w:val="21"/>
          <w:szCs w:val="22"/>
        </w:rPr>
        <w:t>h00 au plus tard (heure de Kinshasa-RD Congo).</w:t>
      </w:r>
    </w:p>
    <w:p w14:paraId="018887A0" w14:textId="77777777" w:rsidR="000A6C09" w:rsidRPr="000A6C09" w:rsidRDefault="000A6C09" w:rsidP="000A6C09">
      <w:pPr>
        <w:pStyle w:val="BTCtextCTB"/>
        <w:rPr>
          <w:rFonts w:ascii="Georgia" w:eastAsia="Calibri" w:hAnsi="Georgia"/>
          <w:color w:val="585756"/>
          <w:sz w:val="21"/>
          <w:szCs w:val="22"/>
        </w:rPr>
      </w:pPr>
      <w:r w:rsidRPr="000A6C09">
        <w:rPr>
          <w:rFonts w:ascii="Georgia" w:eastAsia="Calibri" w:hAnsi="Georgia"/>
          <w:color w:val="585756"/>
          <w:sz w:val="21"/>
          <w:szCs w:val="22"/>
        </w:rPr>
        <w:t>Toute offre doit parvenir avant la date et l'heure ultime de dépôt.</w:t>
      </w:r>
    </w:p>
    <w:p w14:paraId="6DC7B228" w14:textId="77777777" w:rsidR="000A6C09" w:rsidRPr="000A6C09" w:rsidRDefault="000A6C09" w:rsidP="000A6C09">
      <w:pPr>
        <w:pStyle w:val="BTCtextCTB"/>
        <w:rPr>
          <w:rFonts w:ascii="Georgia" w:eastAsia="Calibri" w:hAnsi="Georgia"/>
          <w:color w:val="585756"/>
          <w:sz w:val="21"/>
          <w:szCs w:val="22"/>
        </w:rPr>
      </w:pPr>
      <w:r w:rsidRPr="000A6C09">
        <w:rPr>
          <w:rFonts w:ascii="Georgia" w:eastAsia="Calibri" w:hAnsi="Georgia"/>
          <w:color w:val="585756"/>
          <w:sz w:val="21"/>
          <w:szCs w:val="22"/>
        </w:rPr>
        <w:t>Les offres parvenues tardivement ne seront pas acceptées (Article 83 de l’AR Passation).</w:t>
      </w:r>
    </w:p>
    <w:p w14:paraId="210A88BE" w14:textId="77777777" w:rsidR="000A6C09" w:rsidRPr="000A6C09" w:rsidRDefault="000A6C09" w:rsidP="000A6C09">
      <w:pPr>
        <w:pStyle w:val="BTCtextCTB"/>
        <w:rPr>
          <w:rFonts w:ascii="Georgia" w:eastAsia="Calibri" w:hAnsi="Georgia"/>
          <w:color w:val="585756"/>
          <w:sz w:val="21"/>
          <w:szCs w:val="22"/>
        </w:rPr>
      </w:pPr>
      <w:r w:rsidRPr="000A6C09">
        <w:rPr>
          <w:rFonts w:ascii="Georgia" w:eastAsia="Calibri" w:hAnsi="Georgia"/>
          <w:color w:val="585756"/>
          <w:sz w:val="21"/>
          <w:szCs w:val="22"/>
        </w:rPr>
        <w:t>Sans préjudice des variantes éventuelles, le soumissionnaire ne peut remettre qu’une seule offre par marché.</w:t>
      </w:r>
    </w:p>
    <w:p w14:paraId="2C2CA8BB" w14:textId="77777777" w:rsidR="000A6C09" w:rsidRPr="000A6C09" w:rsidRDefault="000A6C09" w:rsidP="000A6C09">
      <w:pPr>
        <w:pStyle w:val="BTCtextCTB"/>
        <w:rPr>
          <w:rFonts w:ascii="Georgia" w:eastAsia="Calibri" w:hAnsi="Georgia"/>
          <w:color w:val="585756"/>
          <w:sz w:val="21"/>
          <w:szCs w:val="22"/>
        </w:rPr>
      </w:pPr>
      <w:r w:rsidRPr="000A6C09">
        <w:rPr>
          <w:rFonts w:ascii="Georgia" w:eastAsia="Calibri" w:hAnsi="Georgia"/>
          <w:color w:val="585756"/>
          <w:sz w:val="21"/>
          <w:szCs w:val="22"/>
        </w:rPr>
        <w:t>Le soumissionnaire introduit son offre :</w:t>
      </w:r>
    </w:p>
    <w:p w14:paraId="4851E141" w14:textId="77777777" w:rsidR="000A6C09" w:rsidRPr="000A6C09" w:rsidRDefault="000A6C09" w:rsidP="000A6C09">
      <w:pPr>
        <w:pStyle w:val="BTCtextCTB"/>
        <w:rPr>
          <w:rFonts w:ascii="Georgia" w:eastAsia="Calibri" w:hAnsi="Georgia"/>
          <w:color w:val="585756"/>
          <w:sz w:val="21"/>
          <w:szCs w:val="22"/>
        </w:rPr>
      </w:pPr>
      <w:r w:rsidRPr="000A6C09">
        <w:rPr>
          <w:rFonts w:ascii="Georgia" w:eastAsia="Calibri" w:hAnsi="Georgia"/>
          <w:color w:val="585756"/>
          <w:sz w:val="21"/>
          <w:szCs w:val="22"/>
        </w:rPr>
        <w:t>Par mail à l’adresse</w:t>
      </w:r>
      <w:r w:rsidRPr="000A6C09">
        <w:rPr>
          <w:rFonts w:ascii="Georgia" w:eastAsia="Calibri" w:hAnsi="Georgia"/>
          <w:color w:val="00B0F0"/>
          <w:sz w:val="21"/>
          <w:szCs w:val="22"/>
        </w:rPr>
        <w:t xml:space="preserve"> </w:t>
      </w:r>
      <w:hyperlink r:id="rId25" w:history="1">
        <w:r w:rsidRPr="000A6C09">
          <w:rPr>
            <w:rFonts w:ascii="Georgia" w:eastAsia="Calibri" w:hAnsi="Georgia"/>
            <w:color w:val="0070C0"/>
            <w:sz w:val="21"/>
          </w:rPr>
          <w:t>procurement.cod@enabel.be</w:t>
        </w:r>
      </w:hyperlink>
      <w:r w:rsidRPr="000A6C09">
        <w:rPr>
          <w:rFonts w:ascii="Georgia" w:eastAsia="Calibri" w:hAnsi="Georgia"/>
          <w:color w:val="585756"/>
          <w:sz w:val="21"/>
        </w:rPr>
        <w:t>, via un documents PDF en annexe.</w:t>
      </w:r>
    </w:p>
    <w:p w14:paraId="3B5E3932" w14:textId="7C6D3A74" w:rsidR="00FD0EDC" w:rsidRPr="008C4A21" w:rsidRDefault="000A6C09" w:rsidP="009804F1">
      <w:pPr>
        <w:pStyle w:val="BTCtextCTB"/>
        <w:rPr>
          <w:rFonts w:ascii="Georgia" w:eastAsia="Calibri" w:hAnsi="Georgia"/>
          <w:color w:val="585756"/>
          <w:sz w:val="21"/>
          <w:szCs w:val="22"/>
        </w:rPr>
      </w:pPr>
      <w:r w:rsidRPr="000A6C09">
        <w:rPr>
          <w:rFonts w:ascii="Georgia" w:eastAsia="Calibri" w:hAnsi="Georgia"/>
          <w:color w:val="585756"/>
          <w:sz w:val="21"/>
          <w:szCs w:val="22"/>
        </w:rPr>
        <w:t>L’ouverture des offres aura lieu à huis clos</w:t>
      </w:r>
      <w:r>
        <w:rPr>
          <w:rFonts w:ascii="Georgia" w:eastAsia="Calibri" w:hAnsi="Georgia"/>
          <w:color w:val="585756"/>
          <w:sz w:val="21"/>
          <w:szCs w:val="22"/>
        </w:rPr>
        <w:t>.</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80" w:name="_Toc128033754"/>
      <w:r w:rsidRPr="006A46F9">
        <w:rPr>
          <w:lang w:val="fr-BE"/>
        </w:rPr>
        <w:t>Modification ou retrait d’une offre déjà introduite</w:t>
      </w:r>
      <w:bookmarkEnd w:id="80"/>
    </w:p>
    <w:p w14:paraId="3745E0BE" w14:textId="497D04FA"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52D35021"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0ECB97E4" w14:textId="3CE71EED"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Afin de modifier ou de retirer une offre déjà envoyée ou introduite, une déclaration écrite est exigée, correctement signée par le soumissionnaire ou par son mandataire. </w:t>
      </w:r>
    </w:p>
    <w:p w14:paraId="71F8BB94" w14:textId="24657D31" w:rsidR="0091379D"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retrait </w:t>
      </w:r>
      <w:r w:rsidR="0091379D">
        <w:rPr>
          <w:rFonts w:ascii="Georgia" w:eastAsia="Calibri" w:hAnsi="Georgia"/>
          <w:color w:val="585756"/>
          <w:sz w:val="21"/>
          <w:szCs w:val="22"/>
        </w:rPr>
        <w:t xml:space="preserve">ou la modification peuvent également être communiqué </w:t>
      </w:r>
      <w:r w:rsidRPr="008C4A21">
        <w:rPr>
          <w:rFonts w:ascii="Georgia" w:eastAsia="Calibri" w:hAnsi="Georgia"/>
          <w:color w:val="585756"/>
          <w:sz w:val="21"/>
          <w:szCs w:val="22"/>
        </w:rPr>
        <w:t xml:space="preserve">via un moyen électronique, pour autant qu’il soit confirmé par lettre recommandée déposée à la poste ou contre accusé de réception au plus tard le jour avant la date </w:t>
      </w:r>
      <w:r w:rsidR="0091379D">
        <w:rPr>
          <w:rFonts w:ascii="Georgia" w:eastAsia="Calibri" w:hAnsi="Georgia"/>
          <w:color w:val="585756"/>
          <w:sz w:val="21"/>
          <w:szCs w:val="22"/>
        </w:rPr>
        <w:t>limite de réception des offres.</w:t>
      </w:r>
    </w:p>
    <w:p w14:paraId="54ECEC48" w14:textId="3971CEDB" w:rsidR="00FD5ECC" w:rsidRPr="00FD5ECC" w:rsidRDefault="00232AA1" w:rsidP="00FD5ECC">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81" w:name="_Toc128033755"/>
      <w:r>
        <w:rPr>
          <w:lang w:val="fr-BE"/>
        </w:rPr>
        <w:t>Dépôt</w:t>
      </w:r>
      <w:r w:rsidR="00FD5ECC" w:rsidRPr="00FD5ECC">
        <w:rPr>
          <w:lang w:val="fr-BE"/>
        </w:rPr>
        <w:t xml:space="preserve"> des offres</w:t>
      </w:r>
      <w:bookmarkEnd w:id="81"/>
    </w:p>
    <w:p w14:paraId="20315EA6" w14:textId="00930E34" w:rsidR="00FD5ECC" w:rsidRDefault="00FD5ECC" w:rsidP="00FD5ECC">
      <w:pPr>
        <w:pStyle w:val="Corpsdetexte"/>
        <w:rPr>
          <w:rFonts w:ascii="Georgia" w:eastAsia="Calibri" w:hAnsi="Georgia" w:cs="Times New Roman"/>
          <w:color w:val="585756"/>
          <w:kern w:val="0"/>
          <w:sz w:val="21"/>
          <w:szCs w:val="22"/>
          <w:lang w:val="fr-BE"/>
        </w:rPr>
      </w:pPr>
      <w:r w:rsidRPr="00FD5ECC">
        <w:rPr>
          <w:rFonts w:ascii="Georgia" w:eastAsia="Calibri" w:hAnsi="Georgia" w:cs="Times New Roman"/>
          <w:color w:val="585756"/>
          <w:kern w:val="0"/>
          <w:sz w:val="21"/>
          <w:szCs w:val="22"/>
          <w:lang w:val="fr-BE"/>
        </w:rPr>
        <w:t xml:space="preserve">Les offres doivent être en possession du pouvoir adjudicateur </w:t>
      </w:r>
      <w:r w:rsidRPr="00670881">
        <w:rPr>
          <w:rFonts w:ascii="Georgia" w:eastAsia="Calibri" w:hAnsi="Georgia" w:cs="Times New Roman"/>
          <w:b/>
          <w:color w:val="585756"/>
          <w:kern w:val="0"/>
          <w:sz w:val="21"/>
          <w:szCs w:val="22"/>
          <w:lang w:val="fr-BE"/>
        </w:rPr>
        <w:t>avant</w:t>
      </w:r>
      <w:r w:rsidRPr="00670881">
        <w:rPr>
          <w:rFonts w:ascii="Georgia" w:eastAsia="Calibri" w:hAnsi="Georgia" w:cs="Times New Roman"/>
          <w:color w:val="585756"/>
          <w:kern w:val="0"/>
          <w:sz w:val="21"/>
          <w:szCs w:val="22"/>
          <w:lang w:val="fr-BE"/>
        </w:rPr>
        <w:t xml:space="preserve"> le </w:t>
      </w:r>
      <w:r w:rsidR="0068110E" w:rsidRPr="00670881">
        <w:rPr>
          <w:rFonts w:ascii="Georgia" w:eastAsia="Calibri" w:hAnsi="Georgia" w:cs="Times New Roman"/>
          <w:color w:val="585756"/>
          <w:kern w:val="0"/>
          <w:sz w:val="21"/>
          <w:szCs w:val="22"/>
          <w:lang w:val="fr-BE"/>
        </w:rPr>
        <w:t>2</w:t>
      </w:r>
      <w:r w:rsidR="00F92915">
        <w:rPr>
          <w:rFonts w:ascii="Georgia" w:eastAsia="Calibri" w:hAnsi="Georgia" w:cs="Times New Roman"/>
          <w:color w:val="585756"/>
          <w:kern w:val="0"/>
          <w:sz w:val="21"/>
          <w:szCs w:val="22"/>
          <w:lang w:val="fr-BE"/>
        </w:rPr>
        <w:t>1</w:t>
      </w:r>
      <w:r w:rsidR="0068110E" w:rsidRPr="00670881">
        <w:rPr>
          <w:rFonts w:ascii="Georgia" w:eastAsia="Calibri" w:hAnsi="Georgia" w:cs="Times New Roman"/>
          <w:color w:val="585756"/>
          <w:kern w:val="0"/>
          <w:sz w:val="21"/>
          <w:szCs w:val="22"/>
          <w:lang w:val="fr-BE"/>
        </w:rPr>
        <w:t>/0</w:t>
      </w:r>
      <w:r w:rsidR="00670881" w:rsidRPr="00670881">
        <w:rPr>
          <w:rFonts w:ascii="Georgia" w:eastAsia="Calibri" w:hAnsi="Georgia" w:cs="Times New Roman"/>
          <w:color w:val="585756"/>
          <w:kern w:val="0"/>
          <w:sz w:val="21"/>
          <w:szCs w:val="22"/>
          <w:lang w:val="fr-BE"/>
        </w:rPr>
        <w:t>3</w:t>
      </w:r>
      <w:r w:rsidR="0068110E" w:rsidRPr="00670881">
        <w:rPr>
          <w:rFonts w:ascii="Georgia" w:eastAsia="Calibri" w:hAnsi="Georgia" w:cs="Times New Roman"/>
          <w:color w:val="585756"/>
          <w:kern w:val="0"/>
          <w:sz w:val="21"/>
          <w:szCs w:val="22"/>
          <w:lang w:val="fr-BE"/>
        </w:rPr>
        <w:t>/2023</w:t>
      </w:r>
      <w:r w:rsidRPr="00670881">
        <w:rPr>
          <w:rFonts w:ascii="Georgia" w:eastAsia="Calibri" w:hAnsi="Georgia" w:cs="Times New Roman"/>
          <w:color w:val="585756"/>
          <w:kern w:val="0"/>
          <w:sz w:val="21"/>
          <w:szCs w:val="22"/>
          <w:lang w:val="fr-BE"/>
        </w:rPr>
        <w:t xml:space="preserve"> à </w:t>
      </w:r>
      <w:r w:rsidR="0068110E" w:rsidRPr="00670881">
        <w:rPr>
          <w:rFonts w:ascii="Georgia" w:eastAsia="Calibri" w:hAnsi="Georgia" w:cs="Times New Roman"/>
          <w:color w:val="585756"/>
          <w:kern w:val="0"/>
          <w:sz w:val="21"/>
          <w:szCs w:val="22"/>
          <w:lang w:val="fr-BE"/>
        </w:rPr>
        <w:t>1</w:t>
      </w:r>
      <w:r w:rsidR="00F92915">
        <w:rPr>
          <w:rFonts w:ascii="Georgia" w:eastAsia="Calibri" w:hAnsi="Georgia" w:cs="Times New Roman"/>
          <w:color w:val="585756"/>
          <w:kern w:val="0"/>
          <w:sz w:val="21"/>
          <w:szCs w:val="22"/>
          <w:lang w:val="fr-BE"/>
        </w:rPr>
        <w:t>0</w:t>
      </w:r>
      <w:r w:rsidR="0068110E" w:rsidRPr="00670881">
        <w:rPr>
          <w:rFonts w:ascii="Georgia" w:eastAsia="Calibri" w:hAnsi="Georgia" w:cs="Times New Roman"/>
          <w:color w:val="585756"/>
          <w:kern w:val="0"/>
          <w:sz w:val="21"/>
          <w:szCs w:val="22"/>
          <w:lang w:val="fr-BE"/>
        </w:rPr>
        <w:t>H00</w:t>
      </w:r>
      <w:r w:rsidR="00EE75E5" w:rsidRPr="00670881">
        <w:rPr>
          <w:rFonts w:ascii="Georgia" w:eastAsia="Calibri" w:hAnsi="Georgia" w:cs="Times New Roman"/>
          <w:color w:val="585756"/>
          <w:kern w:val="0"/>
          <w:sz w:val="21"/>
          <w:szCs w:val="22"/>
          <w:lang w:val="fr-BE"/>
        </w:rPr>
        <w:t xml:space="preserve"> </w:t>
      </w:r>
      <w:r w:rsidRPr="00670881">
        <w:rPr>
          <w:rFonts w:ascii="Georgia" w:eastAsia="Calibri" w:hAnsi="Georgia" w:cs="Times New Roman"/>
          <w:color w:val="585756"/>
          <w:kern w:val="0"/>
          <w:sz w:val="21"/>
          <w:szCs w:val="22"/>
          <w:lang w:val="fr-BE"/>
        </w:rPr>
        <w:t xml:space="preserve">  heures</w:t>
      </w:r>
      <w:r w:rsidR="0068110E" w:rsidRPr="00670881">
        <w:rPr>
          <w:rFonts w:ascii="Georgia" w:eastAsia="Calibri" w:hAnsi="Georgia" w:cs="Times New Roman"/>
          <w:color w:val="585756"/>
          <w:kern w:val="0"/>
          <w:sz w:val="21"/>
          <w:szCs w:val="22"/>
          <w:lang w:val="fr-BE"/>
        </w:rPr>
        <w:t xml:space="preserve"> de Kinshasa</w:t>
      </w:r>
      <w:r w:rsidR="00EE75E5" w:rsidRPr="00670881">
        <w:rPr>
          <w:rFonts w:ascii="Georgia" w:eastAsia="Calibri" w:hAnsi="Georgia" w:cs="Times New Roman"/>
          <w:color w:val="585756"/>
          <w:kern w:val="0"/>
          <w:sz w:val="21"/>
          <w:szCs w:val="22"/>
          <w:lang w:val="fr-BE"/>
        </w:rPr>
        <w:t xml:space="preserve"> RDC</w:t>
      </w:r>
      <w:r w:rsidRPr="00670881">
        <w:rPr>
          <w:rFonts w:ascii="Georgia" w:eastAsia="Calibri" w:hAnsi="Georgia" w:cs="Times New Roman"/>
          <w:color w:val="585756"/>
          <w:kern w:val="0"/>
          <w:sz w:val="21"/>
          <w:szCs w:val="22"/>
          <w:lang w:val="fr-BE"/>
        </w:rPr>
        <w:t>. L’ouverture des offres se fera à huis-clos.</w:t>
      </w:r>
    </w:p>
    <w:p w14:paraId="45D53742" w14:textId="56744BA4" w:rsidR="00232AA1" w:rsidRPr="008C4A21" w:rsidRDefault="00232AA1" w:rsidP="00232AA1">
      <w:pPr>
        <w:pStyle w:val="BTCtextCTB"/>
        <w:rPr>
          <w:rFonts w:ascii="Georgia" w:eastAsia="Calibri" w:hAnsi="Georgia"/>
          <w:color w:val="585756"/>
          <w:sz w:val="21"/>
          <w:szCs w:val="22"/>
        </w:rPr>
      </w:pPr>
      <w:r w:rsidRPr="008C4A21">
        <w:rPr>
          <w:rFonts w:ascii="Georgia" w:eastAsia="Calibri" w:hAnsi="Georgia"/>
          <w:color w:val="585756"/>
          <w:sz w:val="21"/>
          <w:szCs w:val="22"/>
        </w:rPr>
        <w:t>Les offres parvenues tardivement ne sont pas acceptées</w:t>
      </w:r>
      <w:r>
        <w:rPr>
          <w:rStyle w:val="Appelnotedebasdep"/>
          <w:rFonts w:ascii="Georgia" w:eastAsia="Calibri" w:hAnsi="Georgia"/>
          <w:color w:val="585756"/>
          <w:sz w:val="21"/>
          <w:szCs w:val="22"/>
        </w:rPr>
        <w:footnoteReference w:id="11"/>
      </w:r>
      <w:r w:rsidRPr="008C4A21">
        <w:rPr>
          <w:rFonts w:ascii="Georgia" w:eastAsia="Calibri" w:hAnsi="Georgia"/>
          <w:color w:val="585756"/>
          <w:sz w:val="21"/>
          <w:szCs w:val="22"/>
        </w:rPr>
        <w:t xml:space="preserve">. </w:t>
      </w:r>
      <w:bookmarkStart w:id="82" w:name="Art.84"/>
      <w:bookmarkEnd w:id="82"/>
    </w:p>
    <w:p w14:paraId="76EF576F" w14:textId="5B277150" w:rsidR="009804F1" w:rsidRPr="00EE75E5"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83" w:name="_Toc128033756"/>
      <w:bookmarkStart w:id="84" w:name="_Ref233177124"/>
      <w:bookmarkStart w:id="85" w:name="_Ref233177126"/>
      <w:bookmarkStart w:id="86" w:name="_Toc257380489"/>
      <w:bookmarkStart w:id="87" w:name="_Toc260134208"/>
      <w:bookmarkStart w:id="88" w:name="_Toc364253078"/>
      <w:r>
        <w:t>Sélection des soumissionnaires</w:t>
      </w:r>
      <w:bookmarkEnd w:id="83"/>
    </w:p>
    <w:p w14:paraId="5A19EA26" w14:textId="6E991206" w:rsidR="009804F1" w:rsidRPr="00051939" w:rsidRDefault="009804F1" w:rsidP="009804F1">
      <w:pPr>
        <w:pStyle w:val="Titre4"/>
        <w:keepLines w:val="0"/>
        <w:widowControl w:val="0"/>
        <w:numPr>
          <w:ilvl w:val="3"/>
          <w:numId w:val="5"/>
        </w:numPr>
        <w:tabs>
          <w:tab w:val="num" w:pos="864"/>
        </w:tabs>
        <w:suppressAutoHyphens/>
        <w:spacing w:before="120" w:after="120" w:line="240" w:lineRule="auto"/>
        <w:ind w:left="993"/>
      </w:pPr>
      <w:bookmarkStart w:id="89" w:name="_Toc128033757"/>
      <w:r>
        <w:t>Motifs d’exclusion</w:t>
      </w:r>
      <w:bookmarkEnd w:id="89"/>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0660E7C9" w:rsidR="009804F1" w:rsidRPr="00177800" w:rsidRDefault="00177800" w:rsidP="00177800">
      <w:pPr>
        <w:pStyle w:val="BTCtextCTB"/>
        <w:pBdr>
          <w:top w:val="single" w:sz="4" w:space="1" w:color="auto"/>
          <w:left w:val="single" w:sz="4" w:space="0" w:color="auto"/>
          <w:bottom w:val="single" w:sz="4" w:space="1" w:color="auto"/>
          <w:right w:val="single" w:sz="4" w:space="4" w:color="auto"/>
        </w:pBdr>
        <w:rPr>
          <w:rFonts w:ascii="Georgia" w:eastAsia="Calibri" w:hAnsi="Georgia"/>
          <w:color w:val="585756"/>
          <w:sz w:val="21"/>
          <w:szCs w:val="22"/>
        </w:rPr>
      </w:pPr>
      <w:bookmarkStart w:id="90" w:name="_Hlk115072112"/>
      <w:r w:rsidRPr="00177800">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0"/>
    </w:p>
    <w:p w14:paraId="06106692" w14:textId="77777777" w:rsidR="00177800" w:rsidRPr="00177800" w:rsidRDefault="00177800" w:rsidP="00177800">
      <w:pPr>
        <w:pStyle w:val="BTCtextCTB"/>
        <w:rPr>
          <w:rFonts w:ascii="Georgia" w:eastAsia="Calibri" w:hAnsi="Georgia"/>
          <w:color w:val="585756"/>
          <w:sz w:val="21"/>
          <w:szCs w:val="22"/>
          <w:u w:val="single"/>
        </w:rPr>
      </w:pPr>
      <w:r w:rsidRPr="00177800">
        <w:rPr>
          <w:rFonts w:ascii="Georgia" w:eastAsia="Calibri" w:hAnsi="Georgia"/>
          <w:color w:val="585756"/>
          <w:sz w:val="21"/>
          <w:szCs w:val="22"/>
          <w:u w:val="single"/>
        </w:rPr>
        <w:t>Conflit d’intérêts et mécanisme du « tourniquet »</w:t>
      </w:r>
    </w:p>
    <w:p w14:paraId="3E3B9E8B" w14:textId="77777777" w:rsidR="00177800" w:rsidRPr="00177800" w:rsidRDefault="00177800" w:rsidP="00177800">
      <w:pPr>
        <w:pStyle w:val="BTCtextCTB"/>
        <w:rPr>
          <w:rFonts w:ascii="Georgia" w:eastAsia="Calibri" w:hAnsi="Georgia"/>
          <w:color w:val="585756"/>
          <w:sz w:val="21"/>
          <w:szCs w:val="22"/>
        </w:rPr>
      </w:pPr>
      <w:r w:rsidRPr="00177800">
        <w:rPr>
          <w:rFonts w:ascii="Georgia" w:eastAsia="Calibri" w:hAnsi="Georgia"/>
          <w:color w:val="585756"/>
          <w:sz w:val="21"/>
          <w:szCs w:val="22"/>
        </w:rPr>
        <w:t>Dans le cadre de la lutte contre les conflits d’intérêts, en particulier afin d’éviter le mécanisme du tourniquet («revolving doors»), tel que défini dans la loi du 8 mai 2007 portant assentiment à la convention des Nations Unies contre la corruption, faite à New York le 31 octobre 2003, le soumissionnaire s’abstient de faire appel à un ou plusieurs anciens collaborateurs (internes ou externes) d’Enabel, dans les deux ans qui suivent son/leur démission, départ à la retraite ou tout autre type de départ d’Enabel,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103E1A7C" w14:textId="77777777" w:rsidR="00177800" w:rsidRPr="00177800" w:rsidRDefault="00177800" w:rsidP="00177800">
      <w:pPr>
        <w:pStyle w:val="BTCtextCTB"/>
        <w:rPr>
          <w:rFonts w:ascii="Georgia" w:eastAsia="Calibri" w:hAnsi="Georgia"/>
          <w:color w:val="585756"/>
          <w:sz w:val="21"/>
          <w:szCs w:val="22"/>
        </w:rPr>
      </w:pPr>
      <w:r w:rsidRPr="00177800">
        <w:rPr>
          <w:rFonts w:ascii="Georgia" w:eastAsia="Calibri" w:hAnsi="Georgia"/>
          <w:color w:val="585756"/>
          <w:sz w:val="21"/>
          <w:szCs w:val="22"/>
        </w:rPr>
        <w:t>La disposition qui précède ne s’applique toutefois que lorsqu’un lien direct existe entre les précédentes activités prestées pour le pouvoir adjudicateur par la ou les personnes concernées et ses/leurs activités dans le cadre du présent marché.</w:t>
      </w:r>
    </w:p>
    <w:p w14:paraId="5B18DB2F" w14:textId="48B15689" w:rsidR="00177800" w:rsidRPr="00177800" w:rsidRDefault="00177800" w:rsidP="009804F1">
      <w:pPr>
        <w:pStyle w:val="BTCtextCTB"/>
        <w:rPr>
          <w:rFonts w:ascii="Georgia" w:eastAsia="Calibri" w:hAnsi="Georgia"/>
          <w:color w:val="585756"/>
          <w:sz w:val="21"/>
          <w:szCs w:val="22"/>
        </w:rPr>
      </w:pPr>
      <w:r w:rsidRPr="00177800">
        <w:rPr>
          <w:rFonts w:ascii="Georgia" w:eastAsia="Calibri" w:hAnsi="Georgia"/>
          <w:color w:val="585756"/>
          <w:sz w:val="21"/>
          <w:szCs w:val="22"/>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06C482FB" w14:textId="6CF35606" w:rsidR="009804F1" w:rsidRPr="00177800" w:rsidRDefault="009804F1" w:rsidP="009804F1">
      <w:pPr>
        <w:pStyle w:val="Titre4"/>
        <w:keepLines w:val="0"/>
        <w:widowControl w:val="0"/>
        <w:numPr>
          <w:ilvl w:val="3"/>
          <w:numId w:val="5"/>
        </w:numPr>
        <w:tabs>
          <w:tab w:val="num" w:pos="864"/>
        </w:tabs>
        <w:suppressAutoHyphens/>
        <w:spacing w:before="120" w:after="120" w:line="240" w:lineRule="auto"/>
        <w:ind w:left="851"/>
      </w:pPr>
      <w:bookmarkStart w:id="91" w:name="_Toc128033758"/>
      <w:r w:rsidRPr="00335743">
        <w:t>Critères de sélection</w:t>
      </w:r>
      <w:bookmarkEnd w:id="91"/>
    </w:p>
    <w:p w14:paraId="7F3F3643" w14:textId="1435362D" w:rsidR="00B15280" w:rsidRPr="00252B9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5765FD7F" w14:textId="49D093D6" w:rsidR="009804F1" w:rsidRPr="00252B91" w:rsidRDefault="002938CF" w:rsidP="002938CF">
      <w:pPr>
        <w:pStyle w:val="Titre3"/>
        <w:keepNext/>
        <w:widowControl w:val="0"/>
        <w:numPr>
          <w:ilvl w:val="2"/>
          <w:numId w:val="5"/>
        </w:numPr>
        <w:tabs>
          <w:tab w:val="num" w:pos="810"/>
        </w:tabs>
        <w:suppressAutoHyphens/>
        <w:autoSpaceDE/>
        <w:autoSpaceDN/>
        <w:adjustRightInd/>
        <w:spacing w:before="180" w:after="180"/>
        <w:ind w:left="810"/>
        <w:contextualSpacing w:val="0"/>
        <w:rPr>
          <w:kern w:val="18"/>
        </w:rPr>
      </w:pPr>
      <w:bookmarkStart w:id="92" w:name="_Toc128033759"/>
      <w:r w:rsidRPr="00252B91">
        <w:rPr>
          <w:kern w:val="18"/>
        </w:rPr>
        <w:t>Evaluation des offres</w:t>
      </w:r>
      <w:bookmarkEnd w:id="92"/>
    </w:p>
    <w:p w14:paraId="7EBACC79" w14:textId="77777777" w:rsidR="009804F1" w:rsidRDefault="009804F1" w:rsidP="00177800">
      <w:pPr>
        <w:pStyle w:val="Titre4"/>
        <w:keepLines w:val="0"/>
        <w:widowControl w:val="0"/>
        <w:numPr>
          <w:ilvl w:val="3"/>
          <w:numId w:val="5"/>
        </w:numPr>
        <w:tabs>
          <w:tab w:val="num" w:pos="864"/>
        </w:tabs>
        <w:suppressAutoHyphens/>
        <w:spacing w:before="120" w:after="120" w:line="240" w:lineRule="auto"/>
        <w:ind w:left="993"/>
      </w:pPr>
      <w:bookmarkStart w:id="93" w:name="_Toc128033760"/>
      <w:r>
        <w:t>Aperçu de la procédure</w:t>
      </w:r>
      <w:bookmarkEnd w:id="93"/>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Default="00EE51B9" w:rsidP="008C4A21">
      <w:pPr>
        <w:pStyle w:val="BTCtextCTB"/>
        <w:rPr>
          <w:rFonts w:ascii="Georgia" w:eastAsia="Calibri" w:hAnsi="Georgia"/>
          <w:color w:val="585756"/>
          <w:sz w:val="21"/>
          <w:szCs w:val="22"/>
        </w:rPr>
      </w:pPr>
      <w:r>
        <w:rPr>
          <w:rFonts w:ascii="Georgia" w:eastAsia="Calibri" w:hAnsi="Georgia"/>
          <w:color w:val="585756"/>
          <w:sz w:val="21"/>
          <w:szCs w:val="22"/>
        </w:rPr>
        <w:t>L</w:t>
      </w:r>
      <w:r w:rsidR="009804F1"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009804F1" w:rsidRPr="008C4A21">
        <w:rPr>
          <w:rFonts w:ascii="Georgia" w:eastAsia="Calibri" w:hAnsi="Georgia"/>
          <w:color w:val="585756"/>
          <w:sz w:val="21"/>
          <w:szCs w:val="22"/>
        </w:rPr>
        <w:t xml:space="preserve"> d’évaluation. </w:t>
      </w:r>
    </w:p>
    <w:p w14:paraId="7BDB50FB" w14:textId="662E478A"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00252B91" w:rsidRPr="008C4A21">
        <w:rPr>
          <w:rFonts w:ascii="Georgia" w:eastAsia="Calibri" w:hAnsi="Georgia"/>
          <w:color w:val="585756"/>
          <w:sz w:val="21"/>
          <w:szCs w:val="22"/>
        </w:rPr>
        <w:t>Maximum</w:t>
      </w:r>
      <w:r w:rsidR="00252B91">
        <w:rPr>
          <w:rFonts w:ascii="Georgia" w:eastAsia="Calibri" w:hAnsi="Georgia"/>
          <w:color w:val="585756"/>
          <w:sz w:val="21"/>
          <w:szCs w:val="22"/>
        </w:rPr>
        <w:t xml:space="preserve"> trois</w:t>
      </w:r>
      <w:r w:rsidR="00177800">
        <w:rPr>
          <w:rFonts w:ascii="Georgia" w:eastAsia="Calibri" w:hAnsi="Georgia"/>
          <w:color w:val="585756"/>
          <w:sz w:val="21"/>
          <w:szCs w:val="22"/>
        </w:rPr>
        <w:t xml:space="preserve"> (3) </w:t>
      </w:r>
      <w:r w:rsidRPr="008C4A21">
        <w:rPr>
          <w:rFonts w:ascii="Georgia" w:eastAsia="Calibri" w:hAnsi="Georgia"/>
          <w:color w:val="585756"/>
          <w:sz w:val="21"/>
          <w:szCs w:val="22"/>
        </w:rPr>
        <w:t xml:space="preserve">soumissionnaires pourront être repris dans la shortlist. </w:t>
      </w:r>
    </w:p>
    <w:p w14:paraId="76C963DF" w14:textId="27095EFE" w:rsidR="005535AD"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05051FC"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Le soumissionnaire dont la BAFO présente le meilleur rapport </w:t>
      </w:r>
      <w:r w:rsidRPr="008C4A21">
        <w:rPr>
          <w:rFonts w:ascii="Georgia" w:eastAsia="Calibri" w:hAnsi="Georgia"/>
          <w:color w:val="585756"/>
          <w:sz w:val="21"/>
          <w:szCs w:val="22"/>
        </w:rPr>
        <w:lastRenderedPageBreak/>
        <w:t>qualité/pri</w:t>
      </w:r>
      <w:r w:rsidR="00EA2EE0">
        <w:rPr>
          <w:rFonts w:ascii="Georgia" w:eastAsia="Calibri" w:hAnsi="Georgia"/>
          <w:color w:val="585756"/>
          <w:sz w:val="21"/>
          <w:szCs w:val="22"/>
        </w:rPr>
        <w:t>x</w:t>
      </w:r>
      <w:r w:rsidRPr="008C4A21">
        <w:rPr>
          <w:rFonts w:ascii="Georgia" w:eastAsia="Calibri" w:hAnsi="Georgia"/>
          <w:color w:val="585756"/>
          <w:sz w:val="21"/>
          <w:szCs w:val="22"/>
        </w:rPr>
        <w:t>(donc celui qui obtient le meilleur score sur la base des critères d’attribution mentionnés ci-après) sera désigné comme adjudi</w:t>
      </w:r>
      <w:r w:rsidR="001B3C35">
        <w:rPr>
          <w:rFonts w:ascii="Georgia" w:eastAsia="Calibri" w:hAnsi="Georgia"/>
          <w:color w:val="585756"/>
          <w:sz w:val="21"/>
          <w:szCs w:val="22"/>
        </w:rPr>
        <w:t xml:space="preserve">cataire pour le présent marché après vérification des motifs d’exclusion. </w:t>
      </w:r>
    </w:p>
    <w:p w14:paraId="115AA458" w14:textId="2593E03F" w:rsidR="009804F1" w:rsidRPr="00252B91" w:rsidRDefault="009804F1" w:rsidP="00252B9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6F31500A" w:rsidR="009804F1" w:rsidRPr="002844B2" w:rsidRDefault="009804F1" w:rsidP="00177800">
      <w:pPr>
        <w:pStyle w:val="Titre4"/>
        <w:keepLines w:val="0"/>
        <w:widowControl w:val="0"/>
        <w:numPr>
          <w:ilvl w:val="3"/>
          <w:numId w:val="5"/>
        </w:numPr>
        <w:tabs>
          <w:tab w:val="num" w:pos="864"/>
        </w:tabs>
        <w:suppressAutoHyphens/>
        <w:spacing w:before="120" w:after="120" w:line="240" w:lineRule="auto"/>
        <w:ind w:left="851"/>
      </w:pPr>
      <w:bookmarkStart w:id="94" w:name="_Toc128033761"/>
      <w:r w:rsidRPr="0051154E">
        <w:t>Critères d’attribution</w:t>
      </w:r>
      <w:bookmarkEnd w:id="94"/>
      <w:r w:rsidRPr="0051154E">
        <w:t xml:space="preserve"> </w:t>
      </w:r>
    </w:p>
    <w:p w14:paraId="330E6B6F" w14:textId="187B55BF" w:rsidR="00177800"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4F9C9A0F" w14:textId="7B25E61B" w:rsidR="00252B91" w:rsidRDefault="00252B91" w:rsidP="00252B91">
      <w:pPr>
        <w:pStyle w:val="Corpsdetexte"/>
        <w:spacing w:after="0" w:line="276" w:lineRule="auto"/>
        <w:rPr>
          <w:rFonts w:ascii="Georgia" w:eastAsia="Calibri" w:hAnsi="Georgia" w:cs="Times New Roman"/>
          <w:color w:val="585756"/>
          <w:kern w:val="0"/>
          <w:sz w:val="21"/>
          <w:szCs w:val="22"/>
          <w:lang w:val="fr-BE"/>
        </w:rPr>
      </w:pPr>
      <w:r w:rsidRPr="00252B91">
        <w:rPr>
          <w:rFonts w:ascii="Georgia" w:eastAsia="Calibri" w:hAnsi="Georgia" w:cs="Times New Roman"/>
          <w:color w:val="585756"/>
          <w:kern w:val="0"/>
          <w:sz w:val="21"/>
          <w:szCs w:val="22"/>
          <w:lang w:val="fr-BE"/>
        </w:rPr>
        <w:t xml:space="preserve">Le critère d’attribution du présent marché est le prix pondéré comme suit : </w:t>
      </w:r>
    </w:p>
    <w:p w14:paraId="77F9A1A7" w14:textId="3EBB69A5" w:rsidR="0084468E" w:rsidRDefault="0084468E" w:rsidP="00252B91">
      <w:pPr>
        <w:pStyle w:val="Corpsdetexte"/>
        <w:spacing w:after="0" w:line="276" w:lineRule="auto"/>
        <w:rPr>
          <w:rFonts w:ascii="Georgia" w:eastAsia="Calibri" w:hAnsi="Georgia" w:cs="Times New Roman"/>
          <w:color w:val="585756"/>
          <w:kern w:val="0"/>
          <w:sz w:val="21"/>
          <w:szCs w:val="22"/>
          <w:lang w:val="fr-BE"/>
        </w:rPr>
      </w:pPr>
    </w:p>
    <w:p w14:paraId="14A70D0E" w14:textId="09212248" w:rsidR="0084468E" w:rsidRPr="00051939" w:rsidRDefault="0084468E" w:rsidP="0084468E">
      <w:pPr>
        <w:pStyle w:val="Corpsdetexte"/>
        <w:numPr>
          <w:ilvl w:val="0"/>
          <w:numId w:val="32"/>
        </w:numPr>
        <w:spacing w:after="0"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Evaluation technique </w:t>
      </w:r>
      <w:r w:rsidR="00C73887">
        <w:rPr>
          <w:rFonts w:ascii="Georgia" w:eastAsia="Calibri" w:hAnsi="Georgia" w:cs="Times New Roman"/>
          <w:color w:val="585756"/>
          <w:kern w:val="0"/>
          <w:sz w:val="21"/>
          <w:szCs w:val="22"/>
          <w:lang w:val="fr-BE"/>
        </w:rPr>
        <w:t xml:space="preserve">des services </w:t>
      </w:r>
      <w:r w:rsidR="00051939">
        <w:rPr>
          <w:rFonts w:ascii="Georgia" w:eastAsia="Calibri" w:hAnsi="Georgia" w:cs="Times New Roman"/>
          <w:color w:val="585756"/>
          <w:kern w:val="0"/>
          <w:sz w:val="21"/>
          <w:szCs w:val="22"/>
          <w:lang w:val="fr-BE"/>
        </w:rPr>
        <w:t>offerts :</w:t>
      </w:r>
      <w:r>
        <w:rPr>
          <w:rFonts w:ascii="Georgia" w:eastAsia="Calibri" w:hAnsi="Georgia" w:cs="Times New Roman"/>
          <w:color w:val="585756"/>
          <w:kern w:val="0"/>
          <w:sz w:val="21"/>
          <w:szCs w:val="22"/>
          <w:lang w:val="fr-BE"/>
        </w:rPr>
        <w:t xml:space="preserve"> </w:t>
      </w:r>
      <w:r w:rsidR="00051939">
        <w:rPr>
          <w:rFonts w:ascii="Georgia" w:eastAsia="Calibri" w:hAnsi="Georgia" w:cs="Times New Roman"/>
          <w:color w:val="585756"/>
          <w:kern w:val="0"/>
          <w:sz w:val="21"/>
          <w:szCs w:val="22"/>
          <w:lang w:val="fr-BE"/>
        </w:rPr>
        <w:t>/</w:t>
      </w:r>
      <w:r w:rsidR="00E030C5">
        <w:rPr>
          <w:rFonts w:ascii="Georgia" w:eastAsia="Calibri" w:hAnsi="Georgia" w:cs="Times New Roman"/>
          <w:color w:val="585756"/>
          <w:kern w:val="0"/>
          <w:sz w:val="21"/>
          <w:szCs w:val="22"/>
          <w:lang w:val="fr-BE"/>
        </w:rPr>
        <w:t>6</w:t>
      </w:r>
      <w:r w:rsidR="00051939">
        <w:rPr>
          <w:rFonts w:ascii="Georgia" w:eastAsia="Calibri" w:hAnsi="Georgia" w:cs="Times New Roman"/>
          <w:color w:val="585756"/>
          <w:kern w:val="0"/>
          <w:sz w:val="21"/>
          <w:szCs w:val="22"/>
          <w:lang w:val="fr-BE"/>
        </w:rPr>
        <w:t>0</w:t>
      </w:r>
    </w:p>
    <w:p w14:paraId="37A45DA0" w14:textId="17B0434B" w:rsidR="00051939" w:rsidRDefault="0084468E" w:rsidP="00051939">
      <w:pPr>
        <w:pStyle w:val="Corpsdetexte"/>
        <w:spacing w:after="0"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Chaque candidat présentera une</w:t>
      </w:r>
      <w:bookmarkStart w:id="95" w:name="_Hlk110842690"/>
      <w:r w:rsidR="00051939">
        <w:rPr>
          <w:rFonts w:ascii="Georgia" w:eastAsia="Calibri" w:hAnsi="Georgia" w:cs="Times New Roman"/>
          <w:color w:val="585756"/>
          <w:kern w:val="0"/>
          <w:sz w:val="21"/>
          <w:szCs w:val="22"/>
          <w:lang w:val="fr-BE"/>
        </w:rPr>
        <w:t xml:space="preserve"> description de la société ainsi que les moyens matériels et humains mis en place. La cotation se fera sur la manière dont le soumissionnaire propose d’exécuter les services étant entendu que chaque plus-value ou services supplémentaires donnera lieu à l’attribution des points suivants : </w:t>
      </w:r>
    </w:p>
    <w:p w14:paraId="60918BC3" w14:textId="73284E1D" w:rsidR="00051939" w:rsidRDefault="00051939" w:rsidP="00051939">
      <w:pPr>
        <w:pStyle w:val="Corpsdetexte"/>
        <w:numPr>
          <w:ilvl w:val="0"/>
          <w:numId w:val="34"/>
        </w:numPr>
        <w:spacing w:after="0"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Sur la gestion du personnel et du suivi : </w:t>
      </w:r>
      <w:bookmarkStart w:id="96" w:name="_Hlk128032547"/>
      <w:r>
        <w:rPr>
          <w:rFonts w:ascii="Georgia" w:eastAsia="Calibri" w:hAnsi="Georgia" w:cs="Times New Roman"/>
          <w:color w:val="585756"/>
          <w:kern w:val="0"/>
          <w:sz w:val="21"/>
          <w:szCs w:val="22"/>
          <w:lang w:val="fr-BE"/>
        </w:rPr>
        <w:t>5 points par plus-value, 20 points maximum</w:t>
      </w:r>
      <w:bookmarkEnd w:id="96"/>
    </w:p>
    <w:p w14:paraId="71D42309" w14:textId="6F72E6D9" w:rsidR="00051939" w:rsidRPr="00051939" w:rsidRDefault="00051939" w:rsidP="00051939">
      <w:pPr>
        <w:pStyle w:val="Corpsdetexte"/>
        <w:numPr>
          <w:ilvl w:val="0"/>
          <w:numId w:val="34"/>
        </w:numPr>
        <w:spacing w:after="0"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Sur les avantages sociaux offerts aux personnels (soins médicaux, etc) : </w:t>
      </w:r>
      <w:r w:rsidRPr="00051939">
        <w:rPr>
          <w:rFonts w:ascii="Georgia" w:eastAsia="Calibri" w:hAnsi="Georgia" w:cs="Times New Roman"/>
          <w:color w:val="585756"/>
          <w:kern w:val="0"/>
          <w:sz w:val="21"/>
          <w:szCs w:val="22"/>
          <w:lang w:val="fr-BE"/>
        </w:rPr>
        <w:t xml:space="preserve">5 points par plus-value, </w:t>
      </w:r>
      <w:r w:rsidR="00E030C5">
        <w:rPr>
          <w:rFonts w:ascii="Georgia" w:eastAsia="Calibri" w:hAnsi="Georgia" w:cs="Times New Roman"/>
          <w:color w:val="585756"/>
          <w:kern w:val="0"/>
          <w:sz w:val="21"/>
          <w:szCs w:val="22"/>
          <w:lang w:val="fr-BE"/>
        </w:rPr>
        <w:t>2</w:t>
      </w:r>
      <w:r w:rsidRPr="00051939">
        <w:rPr>
          <w:rFonts w:ascii="Georgia" w:eastAsia="Calibri" w:hAnsi="Georgia" w:cs="Times New Roman"/>
          <w:color w:val="585756"/>
          <w:kern w:val="0"/>
          <w:sz w:val="21"/>
          <w:szCs w:val="22"/>
          <w:lang w:val="fr-BE"/>
        </w:rPr>
        <w:t>0 points maximum</w:t>
      </w:r>
    </w:p>
    <w:p w14:paraId="23293AFE" w14:textId="2840B5B6" w:rsidR="00051939" w:rsidRDefault="00051939" w:rsidP="00051939">
      <w:pPr>
        <w:pStyle w:val="Corpsdetexte"/>
        <w:numPr>
          <w:ilvl w:val="0"/>
          <w:numId w:val="34"/>
        </w:numPr>
        <w:spacing w:after="0"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Sur la couverture géographique des services, la rapidité de placement : 5 points par plus-value, </w:t>
      </w:r>
      <w:r w:rsidR="00E030C5">
        <w:rPr>
          <w:rFonts w:ascii="Georgia" w:eastAsia="Calibri" w:hAnsi="Georgia" w:cs="Times New Roman"/>
          <w:color w:val="585756"/>
          <w:kern w:val="0"/>
          <w:sz w:val="21"/>
          <w:szCs w:val="22"/>
          <w:lang w:val="fr-BE"/>
        </w:rPr>
        <w:t>2</w:t>
      </w:r>
      <w:r>
        <w:rPr>
          <w:rFonts w:ascii="Georgia" w:eastAsia="Calibri" w:hAnsi="Georgia" w:cs="Times New Roman"/>
          <w:color w:val="585756"/>
          <w:kern w:val="0"/>
          <w:sz w:val="21"/>
          <w:szCs w:val="22"/>
          <w:lang w:val="fr-BE"/>
        </w:rPr>
        <w:t>0 points maximum</w:t>
      </w:r>
    </w:p>
    <w:p w14:paraId="62BE3A71" w14:textId="77777777" w:rsidR="00051939" w:rsidRDefault="00051939" w:rsidP="00051939">
      <w:pPr>
        <w:pStyle w:val="Corpsdetexte"/>
        <w:spacing w:after="0" w:line="276" w:lineRule="auto"/>
        <w:ind w:left="720"/>
        <w:rPr>
          <w:rFonts w:ascii="Georgia" w:eastAsia="Calibri" w:hAnsi="Georgia" w:cs="Times New Roman"/>
          <w:color w:val="585756"/>
          <w:kern w:val="0"/>
          <w:sz w:val="21"/>
          <w:szCs w:val="22"/>
          <w:lang w:val="fr-BE"/>
        </w:rPr>
      </w:pPr>
    </w:p>
    <w:p w14:paraId="45CF0209" w14:textId="57C294B4" w:rsidR="00252B91" w:rsidRPr="0084468E" w:rsidRDefault="00252B91" w:rsidP="00051939">
      <w:pPr>
        <w:pStyle w:val="Corpsdetexte"/>
        <w:numPr>
          <w:ilvl w:val="0"/>
          <w:numId w:val="34"/>
        </w:numPr>
        <w:spacing w:after="0" w:line="276" w:lineRule="auto"/>
        <w:rPr>
          <w:rFonts w:ascii="Georgia" w:eastAsia="Calibri" w:hAnsi="Georgia" w:cs="Times New Roman"/>
          <w:color w:val="585756"/>
          <w:kern w:val="0"/>
          <w:sz w:val="21"/>
          <w:szCs w:val="22"/>
          <w:lang w:val="fr-BE"/>
        </w:rPr>
      </w:pPr>
      <w:r w:rsidRPr="0084468E">
        <w:rPr>
          <w:rFonts w:ascii="Georgia" w:eastAsia="Calibri" w:hAnsi="Georgia" w:cs="Times New Roman"/>
          <w:color w:val="585756"/>
          <w:kern w:val="0"/>
          <w:sz w:val="21"/>
          <w:szCs w:val="22"/>
          <w:lang w:val="fr-BE"/>
        </w:rPr>
        <w:t xml:space="preserve">Prix frais de service : </w:t>
      </w:r>
      <w:r w:rsidR="00E030C5">
        <w:rPr>
          <w:rFonts w:ascii="Georgia" w:eastAsia="Calibri" w:hAnsi="Georgia" w:cs="Times New Roman"/>
          <w:color w:val="585756"/>
          <w:kern w:val="0"/>
          <w:sz w:val="21"/>
          <w:szCs w:val="22"/>
          <w:lang w:val="fr-BE"/>
        </w:rPr>
        <w:t>4</w:t>
      </w:r>
      <w:r w:rsidRPr="0084468E">
        <w:rPr>
          <w:rFonts w:ascii="Georgia" w:eastAsia="Calibri" w:hAnsi="Georgia" w:cs="Times New Roman"/>
          <w:color w:val="585756"/>
          <w:kern w:val="0"/>
          <w:sz w:val="21"/>
          <w:szCs w:val="22"/>
          <w:lang w:val="fr-BE"/>
        </w:rPr>
        <w:t>0 %</w:t>
      </w:r>
    </w:p>
    <w:p w14:paraId="6EB10FA6" w14:textId="1FD494FE" w:rsidR="0084468E" w:rsidRDefault="00252B91" w:rsidP="0084468E">
      <w:pPr>
        <w:widowControl w:val="0"/>
        <w:autoSpaceDE w:val="0"/>
        <w:autoSpaceDN w:val="0"/>
        <w:adjustRightInd w:val="0"/>
        <w:spacing w:after="0"/>
        <w:jc w:val="both"/>
      </w:pPr>
      <w:r w:rsidRPr="00252B91">
        <w:t>Points offre X = (montant total offre la plus basse*</w:t>
      </w:r>
      <w:r w:rsidR="00986F43">
        <w:t>7</w:t>
      </w:r>
      <w:r w:rsidRPr="00252B91">
        <w:t>0) / montant total offre X</w:t>
      </w:r>
    </w:p>
    <w:p w14:paraId="119064FA" w14:textId="77777777" w:rsidR="009209B0" w:rsidRPr="009209B0" w:rsidRDefault="009209B0" w:rsidP="009209B0">
      <w:pPr>
        <w:widowControl w:val="0"/>
        <w:autoSpaceDE w:val="0"/>
        <w:autoSpaceDN w:val="0"/>
        <w:adjustRightInd w:val="0"/>
        <w:spacing w:after="0"/>
        <w:jc w:val="both"/>
        <w:rPr>
          <w:b/>
          <w:bCs/>
          <w:i/>
          <w:iCs/>
          <w:u w:val="single"/>
          <w:lang w:val="fr-FR"/>
        </w:rPr>
      </w:pPr>
      <w:r w:rsidRPr="009209B0">
        <w:rPr>
          <w:b/>
          <w:bCs/>
          <w:i/>
          <w:iCs/>
          <w:color w:val="FF0000"/>
          <w:u w:val="single"/>
          <w:lang w:val="fr-FR"/>
        </w:rPr>
        <w:t>La rémunération des coachs est fixée à 80 dollars par jour (à convertir en euros). Ce montant n’est pas modifiable. Il est demandé aux soumissionnaires de calculer les charges etc sur cette base et indiquer les autres charges. La comparaison des prix se fera sur le deuxième poste à savoir les frais de services</w:t>
      </w:r>
      <w:r w:rsidRPr="009209B0">
        <w:rPr>
          <w:b/>
          <w:bCs/>
          <w:i/>
          <w:iCs/>
          <w:u w:val="single"/>
          <w:lang w:val="fr-FR"/>
        </w:rPr>
        <w:t>.</w:t>
      </w:r>
    </w:p>
    <w:p w14:paraId="10F70CD6" w14:textId="77777777" w:rsidR="0084468E" w:rsidRPr="009209B0" w:rsidRDefault="0084468E" w:rsidP="0084468E">
      <w:pPr>
        <w:widowControl w:val="0"/>
        <w:autoSpaceDE w:val="0"/>
        <w:autoSpaceDN w:val="0"/>
        <w:adjustRightInd w:val="0"/>
        <w:spacing w:after="0"/>
        <w:jc w:val="both"/>
        <w:rPr>
          <w:lang w:val="fr-FR"/>
        </w:rPr>
      </w:pPr>
    </w:p>
    <w:bookmarkEnd w:id="95"/>
    <w:p w14:paraId="056F38D3" w14:textId="62F91F47" w:rsidR="009804F1" w:rsidRPr="00252B91" w:rsidRDefault="009804F1" w:rsidP="009804F1">
      <w:pPr>
        <w:pStyle w:val="Corpsdetexte"/>
        <w:rPr>
          <w:rFonts w:ascii="Georgia" w:hAnsi="Georgia"/>
          <w:color w:val="404040"/>
          <w:sz w:val="21"/>
          <w:szCs w:val="21"/>
        </w:rPr>
      </w:pPr>
      <w:r w:rsidRPr="00BC3A55">
        <w:rPr>
          <w:rFonts w:ascii="Georgia" w:hAnsi="Georgia"/>
          <w:color w:val="404040"/>
          <w:sz w:val="21"/>
          <w:szCs w:val="21"/>
        </w:rPr>
        <w:t>Les cotations pour les critères d’attribution seront additionnées</w:t>
      </w:r>
      <w:r w:rsidR="009574B8">
        <w:rPr>
          <w:rFonts w:ascii="Georgia" w:hAnsi="Georgia"/>
          <w:color w:val="404040"/>
          <w:sz w:val="21"/>
          <w:szCs w:val="21"/>
        </w:rPr>
        <w:t xml:space="preserve"> et seules les offres ayant obtenu un score moyen d’au moins 60% de la note </w:t>
      </w:r>
      <w:r w:rsidR="00B14D46">
        <w:rPr>
          <w:rFonts w:ascii="Georgia" w:hAnsi="Georgia"/>
          <w:color w:val="404040"/>
          <w:sz w:val="21"/>
          <w:szCs w:val="21"/>
        </w:rPr>
        <w:t>technique</w:t>
      </w:r>
      <w:r w:rsidR="0084468E">
        <w:rPr>
          <w:rFonts w:ascii="Georgia" w:hAnsi="Georgia"/>
          <w:color w:val="404040"/>
          <w:sz w:val="21"/>
          <w:szCs w:val="21"/>
        </w:rPr>
        <w:t xml:space="preserve"> et financière seront</w:t>
      </w:r>
      <w:r w:rsidR="009574B8">
        <w:rPr>
          <w:rFonts w:ascii="Georgia" w:hAnsi="Georgia"/>
          <w:color w:val="404040"/>
          <w:sz w:val="21"/>
          <w:szCs w:val="21"/>
        </w:rPr>
        <w:t xml:space="preserve"> qualifiées pour la suite du processus.</w:t>
      </w:r>
    </w:p>
    <w:p w14:paraId="383D4780" w14:textId="6EEBFB61" w:rsidR="009804F1" w:rsidRPr="00252B91" w:rsidRDefault="009804F1" w:rsidP="009804F1">
      <w:pPr>
        <w:pStyle w:val="Titre4"/>
        <w:keepLines w:val="0"/>
        <w:widowControl w:val="0"/>
        <w:numPr>
          <w:ilvl w:val="3"/>
          <w:numId w:val="5"/>
        </w:numPr>
        <w:tabs>
          <w:tab w:val="num" w:pos="864"/>
        </w:tabs>
        <w:suppressAutoHyphens/>
        <w:spacing w:before="120" w:after="120" w:line="240" w:lineRule="auto"/>
        <w:ind w:left="851"/>
      </w:pPr>
      <w:bookmarkStart w:id="97" w:name="_Toc257039853"/>
      <w:bookmarkStart w:id="98" w:name="_Toc128033762"/>
      <w:r>
        <w:t>Attribution du marché</w:t>
      </w:r>
      <w:bookmarkEnd w:id="97"/>
      <w:bookmarkEnd w:id="98"/>
    </w:p>
    <w:p w14:paraId="66BBDC23" w14:textId="5E5C3E3B" w:rsidR="00DA5721" w:rsidRDefault="00DA5721" w:rsidP="00DA5721">
      <w:pPr>
        <w:pStyle w:val="Corpsdetexte"/>
        <w:rPr>
          <w:rFonts w:ascii="Georgia" w:hAnsi="Georgia"/>
          <w:color w:val="404040"/>
          <w:sz w:val="21"/>
          <w:szCs w:val="21"/>
        </w:rPr>
      </w:pPr>
      <w:r w:rsidRPr="00BC3A55">
        <w:rPr>
          <w:rFonts w:ascii="Georgia" w:hAnsi="Georgia"/>
          <w:color w:val="404040"/>
          <w:sz w:val="21"/>
          <w:szCs w:val="21"/>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3CC5027" w14:textId="153B7BB2" w:rsidR="00262EC4" w:rsidRPr="0040363F" w:rsidRDefault="00262EC4" w:rsidP="00262EC4">
      <w:pPr>
        <w:spacing w:before="120" w:after="120"/>
        <w:jc w:val="both"/>
        <w:rPr>
          <w:rFonts w:eastAsia="DejaVu Sans" w:cs="Tahoma"/>
          <w:b/>
          <w:bCs/>
          <w:color w:val="404040"/>
          <w:kern w:val="18"/>
          <w:szCs w:val="21"/>
          <w:lang w:val="fr-FR"/>
        </w:rPr>
      </w:pPr>
      <w:r w:rsidRPr="0040363F">
        <w:rPr>
          <w:rFonts w:eastAsia="DejaVu Sans" w:cs="Tahoma"/>
          <w:b/>
          <w:bCs/>
          <w:color w:val="404040"/>
          <w:kern w:val="18"/>
          <w:szCs w:val="21"/>
          <w:lang w:val="fr-FR"/>
        </w:rPr>
        <w:t>Remarque importante : l’attention du soumissionnaire est attirée sur le fait que, vu que le salaire minimum des coaches en entrepreneuriat affectés à l’exécution du présent marché constitue un</w:t>
      </w:r>
      <w:r w:rsidR="00421751">
        <w:rPr>
          <w:rFonts w:eastAsia="DejaVu Sans" w:cs="Tahoma"/>
          <w:b/>
          <w:bCs/>
          <w:color w:val="404040"/>
          <w:kern w:val="18"/>
          <w:szCs w:val="21"/>
          <w:lang w:val="fr-FR"/>
        </w:rPr>
        <w:t>e exigence</w:t>
      </w:r>
      <w:r w:rsidR="00E030C5">
        <w:rPr>
          <w:rFonts w:eastAsia="DejaVu Sans" w:cs="Tahoma"/>
          <w:b/>
          <w:bCs/>
          <w:color w:val="404040"/>
          <w:kern w:val="18"/>
          <w:szCs w:val="21"/>
          <w:lang w:val="fr-FR"/>
        </w:rPr>
        <w:t xml:space="preserve"> </w:t>
      </w:r>
      <w:r w:rsidRPr="0040363F">
        <w:rPr>
          <w:rFonts w:eastAsia="DejaVu Sans" w:cs="Tahoma"/>
          <w:b/>
          <w:bCs/>
          <w:color w:val="404040"/>
          <w:kern w:val="18"/>
          <w:szCs w:val="21"/>
          <w:lang w:val="fr-FR"/>
        </w:rPr>
        <w:t>du présent marché, le non-respect du paiement aux coaches en entrepreneuriat du salaire net minimum auquel le soumissionnaire s’engage dans l’offre sera considéré comme une faute grave qui pourra entrainer la résiliation du marché.</w:t>
      </w:r>
    </w:p>
    <w:p w14:paraId="13E0A47D"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42233F4" w14:textId="1A1DF0D7" w:rsidR="009804F1" w:rsidRPr="009574B8"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99" w:name="_Toc257039854"/>
      <w:bookmarkStart w:id="100" w:name="_Toc366161168"/>
      <w:bookmarkStart w:id="101" w:name="_Toc128033763"/>
      <w:r>
        <w:lastRenderedPageBreak/>
        <w:t>Conclusion du contrat</w:t>
      </w:r>
      <w:bookmarkEnd w:id="99"/>
      <w:bookmarkEnd w:id="100"/>
      <w:bookmarkEnd w:id="101"/>
      <w:r w:rsidRPr="009574B8">
        <w:rPr>
          <w:rFonts w:ascii="Georgia" w:hAnsi="Georgia"/>
          <w:i/>
          <w:sz w:val="18"/>
        </w:rPr>
        <w:t> </w:t>
      </w:r>
    </w:p>
    <w:p w14:paraId="1F2FE771" w14:textId="07B8F0A8"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Conformément à l’art. 88  de l’A.R. du 18 avril 2017, le march</w:t>
      </w:r>
      <w:r w:rsidR="00DA5721">
        <w:rPr>
          <w:rFonts w:ascii="Georgia" w:eastAsia="DejaVu Sans" w:hAnsi="Georgia" w:cs="Tahoma"/>
          <w:color w:val="404040"/>
          <w:kern w:val="18"/>
          <w:sz w:val="21"/>
          <w:szCs w:val="21"/>
          <w:lang w:val="fr-FR"/>
        </w:rPr>
        <w:t xml:space="preserve">é a lieu par la notification à l’adjudicataire </w:t>
      </w:r>
      <w:r w:rsidRPr="00BC3A55">
        <w:rPr>
          <w:rFonts w:ascii="Georgia" w:eastAsia="DejaVu Sans" w:hAnsi="Georgia" w:cs="Tahoma"/>
          <w:color w:val="404040"/>
          <w:kern w:val="18"/>
          <w:sz w:val="21"/>
          <w:szCs w:val="21"/>
          <w:lang w:val="fr-FR"/>
        </w:rPr>
        <w:t xml:space="preserve">de l’approbation de son offre. </w:t>
      </w:r>
    </w:p>
    <w:p w14:paraId="0BCE9EB0"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00DA5721">
        <w:rPr>
          <w:rFonts w:ascii="Georgia" w:eastAsia="DejaVu Sans" w:hAnsi="Georgia" w:cs="Tahoma"/>
          <w:color w:val="404040"/>
          <w:kern w:val="18"/>
          <w:sz w:val="21"/>
          <w:szCs w:val="21"/>
          <w:lang w:val="fr-FR"/>
        </w:rPr>
        <w:t>à l’adjudicataire</w:t>
      </w:r>
      <w:r w:rsidRPr="00BC3A55">
        <w:rPr>
          <w:rFonts w:ascii="Georgia" w:eastAsia="DejaVu Sans" w:hAnsi="Georgia" w:cs="Tahoma"/>
          <w:color w:val="404040"/>
          <w:kern w:val="18"/>
          <w:sz w:val="21"/>
          <w:szCs w:val="21"/>
          <w:lang w:val="fr-FR"/>
        </w:rPr>
        <w:t xml:space="preserve"> conformément au :</w:t>
      </w:r>
    </w:p>
    <w:p w14:paraId="79340FD4" w14:textId="4CA4FDBA"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présent CSC et ses annexes ;</w:t>
      </w:r>
    </w:p>
    <w:p w14:paraId="5D5035AB"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BAFO approuvée de l’adjudicataire et toutes ses annexes ;</w:t>
      </w:r>
    </w:p>
    <w:p w14:paraId="6927D27C"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lettre recommandée portant notification de la décision d’attribution ;</w:t>
      </w:r>
    </w:p>
    <w:p w14:paraId="37C2D86E" w14:textId="2F121532"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cas échéant, les documents év</w:t>
      </w:r>
      <w:r w:rsidR="003C2D59">
        <w:rPr>
          <w:rFonts w:ascii="Georgia" w:hAnsi="Georgia"/>
          <w:color w:val="404040"/>
          <w:sz w:val="21"/>
          <w:szCs w:val="21"/>
          <w:lang w:val="fr-FR"/>
        </w:rPr>
        <w:t>entuels ultérieurs</w:t>
      </w:r>
      <w:r w:rsidR="00DA5721">
        <w:rPr>
          <w:rFonts w:ascii="Georgia" w:hAnsi="Georgia"/>
          <w:color w:val="404040"/>
          <w:sz w:val="21"/>
          <w:szCs w:val="21"/>
          <w:lang w:val="fr-FR"/>
        </w:rPr>
        <w:t xml:space="preserve"> acceptés </w:t>
      </w:r>
      <w:r w:rsidRPr="00BC3A55">
        <w:rPr>
          <w:rFonts w:ascii="Georgia" w:hAnsi="Georgia"/>
          <w:color w:val="404040"/>
          <w:sz w:val="21"/>
          <w:szCs w:val="21"/>
          <w:lang w:val="fr-FR"/>
        </w:rPr>
        <w:t>par les deux parties.</w:t>
      </w:r>
    </w:p>
    <w:p w14:paraId="63C3E898" w14:textId="070710DC" w:rsidR="00B6604A" w:rsidRPr="00BC3A55" w:rsidRDefault="00B6604A" w:rsidP="00B6604A">
      <w:pPr>
        <w:pStyle w:val="BTCbulletsCTB"/>
        <w:tabs>
          <w:tab w:val="left" w:pos="360"/>
        </w:tabs>
        <w:spacing w:after="120" w:line="288" w:lineRule="auto"/>
        <w:jc w:val="both"/>
        <w:rPr>
          <w:rFonts w:ascii="Georgia" w:hAnsi="Georgia"/>
          <w:color w:val="404040"/>
          <w:sz w:val="21"/>
          <w:szCs w:val="21"/>
          <w:lang w:val="fr-FR"/>
        </w:rPr>
      </w:pPr>
      <w:r w:rsidRPr="00B6604A">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77DAACD3" w14:textId="682876CA" w:rsidR="005F2003" w:rsidRPr="00535475" w:rsidRDefault="005F2003" w:rsidP="00535475">
      <w:pPr>
        <w:pStyle w:val="Titre1"/>
        <w:numPr>
          <w:ilvl w:val="0"/>
          <w:numId w:val="5"/>
        </w:numPr>
      </w:pPr>
      <w:bookmarkStart w:id="102" w:name="_Toc128033764"/>
      <w:bookmarkEnd w:id="84"/>
      <w:bookmarkEnd w:id="85"/>
      <w:bookmarkEnd w:id="86"/>
      <w:bookmarkEnd w:id="87"/>
      <w:bookmarkEnd w:id="88"/>
      <w:r>
        <w:lastRenderedPageBreak/>
        <w:t>Dispositions contractuelles particul</w:t>
      </w:r>
      <w:r w:rsidR="00B70577">
        <w:t>i</w:t>
      </w:r>
      <w:r>
        <w:t>ères</w:t>
      </w:r>
      <w:bookmarkEnd w:id="102"/>
    </w:p>
    <w:p w14:paraId="5708516A" w14:textId="4E9D57FD" w:rsidR="005F2003"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présent chapitre contient les clauses particulières applicables au présent marché public par dérogation aux ‘Règles générales d’exécution des marchés publics’ </w:t>
      </w:r>
      <w:r w:rsidR="003C2D59">
        <w:rPr>
          <w:rFonts w:ascii="Georgia" w:eastAsia="DejaVu Sans" w:hAnsi="Georgia" w:cs="Tahoma"/>
          <w:color w:val="404040"/>
          <w:kern w:val="18"/>
          <w:sz w:val="21"/>
          <w:szCs w:val="21"/>
          <w:lang w:val="fr-FR"/>
        </w:rPr>
        <w:t>(</w:t>
      </w:r>
      <w:r w:rsidRPr="00BC3A55">
        <w:rPr>
          <w:rFonts w:ascii="Georgia" w:eastAsia="DejaVu Sans" w:hAnsi="Georgia" w:cs="Tahoma"/>
          <w:color w:val="404040"/>
          <w:kern w:val="18"/>
          <w:sz w:val="21"/>
          <w:szCs w:val="21"/>
          <w:lang w:val="fr-FR"/>
        </w:rPr>
        <w:t xml:space="preserve">AR du 14 janvier 2013, ci-après ‘RGE’ </w:t>
      </w:r>
      <w:r w:rsidR="003C2D59">
        <w:rPr>
          <w:rFonts w:ascii="Georgia" w:eastAsia="DejaVu Sans" w:hAnsi="Georgia" w:cs="Tahoma"/>
          <w:color w:val="404040"/>
          <w:kern w:val="18"/>
          <w:sz w:val="21"/>
          <w:szCs w:val="21"/>
          <w:lang w:val="fr-FR"/>
        </w:rPr>
        <w:t xml:space="preserve">) </w:t>
      </w:r>
      <w:r w:rsidRPr="00BC3A55">
        <w:rPr>
          <w:rFonts w:ascii="Georgia" w:eastAsia="DejaVu Sans" w:hAnsi="Georgia" w:cs="Tahoma"/>
          <w:color w:val="404040"/>
          <w:kern w:val="18"/>
          <w:sz w:val="21"/>
          <w:szCs w:val="21"/>
          <w:lang w:val="fr-FR"/>
        </w:rPr>
        <w:t>ou qui complètent ou précisent ce</w:t>
      </w:r>
      <w:r w:rsidR="003C2D59">
        <w:rPr>
          <w:rFonts w:ascii="Georgia" w:eastAsia="DejaVu Sans" w:hAnsi="Georgia" w:cs="Tahoma"/>
          <w:color w:val="404040"/>
          <w:kern w:val="18"/>
          <w:sz w:val="21"/>
          <w:szCs w:val="21"/>
          <w:lang w:val="fr-FR"/>
        </w:rPr>
        <w:t>lles</w:t>
      </w:r>
      <w:r w:rsidRPr="00BC3A55">
        <w:rPr>
          <w:rFonts w:ascii="Georgia" w:eastAsia="DejaVu Sans" w:hAnsi="Georgia" w:cs="Tahoma"/>
          <w:color w:val="404040"/>
          <w:kern w:val="18"/>
          <w:sz w:val="21"/>
          <w:szCs w:val="21"/>
          <w:lang w:val="fr-FR"/>
        </w:rPr>
        <w:t>-ci. Les articles indiqués ci-dess</w:t>
      </w:r>
      <w:r w:rsidR="003C2D59">
        <w:rPr>
          <w:rFonts w:ascii="Georgia" w:eastAsia="DejaVu Sans" w:hAnsi="Georgia" w:cs="Tahoma"/>
          <w:color w:val="404040"/>
          <w:kern w:val="18"/>
          <w:sz w:val="21"/>
          <w:szCs w:val="21"/>
          <w:lang w:val="fr-FR"/>
        </w:rPr>
        <w:t>o</w:t>
      </w:r>
      <w:r w:rsidRPr="00BC3A55">
        <w:rPr>
          <w:rFonts w:ascii="Georgia" w:eastAsia="DejaVu Sans" w:hAnsi="Georgia" w:cs="Tahoma"/>
          <w:color w:val="404040"/>
          <w:kern w:val="18"/>
          <w:sz w:val="21"/>
          <w:szCs w:val="21"/>
          <w:lang w:val="fr-FR"/>
        </w:rPr>
        <w:t>us (entre parenthèses) renvoient aux articles des RGE. En l’absence d’indication, les dispositions pertinentes des RGE sont intégralement d’application.</w:t>
      </w:r>
    </w:p>
    <w:p w14:paraId="05455503" w14:textId="55E96B2F" w:rsidR="003C2D59" w:rsidRDefault="003C2D59"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Default="003D45F6" w:rsidP="003D45F6">
      <w:pPr>
        <w:pStyle w:val="Titre2"/>
        <w:rPr>
          <w:rFonts w:eastAsia="DejaVu Sans"/>
          <w:lang w:val="fr-FR"/>
        </w:rPr>
      </w:pPr>
      <w:bookmarkStart w:id="103" w:name="_Toc128033765"/>
      <w:r>
        <w:rPr>
          <w:rFonts w:eastAsia="DejaVu Sans"/>
          <w:lang w:val="fr-FR"/>
        </w:rPr>
        <w:t>Utilisation des moyens électroniques (art. 10)</w:t>
      </w:r>
      <w:bookmarkEnd w:id="103"/>
    </w:p>
    <w:p w14:paraId="76C1D6A4" w14:textId="4B54D397" w:rsidR="00747FF1" w:rsidRDefault="00747FF1"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L’adjudicateur</w:t>
      </w:r>
      <w:r w:rsidR="009574B8">
        <w:rPr>
          <w:rFonts w:ascii="Georgia" w:eastAsia="DejaVu Sans" w:hAnsi="Georgia" w:cs="Tahoma"/>
          <w:color w:val="404040"/>
          <w:kern w:val="18"/>
          <w:sz w:val="21"/>
          <w:szCs w:val="21"/>
          <w:lang w:val="fr-FR"/>
        </w:rPr>
        <w:t xml:space="preserve"> </w:t>
      </w:r>
      <w:r>
        <w:rPr>
          <w:rFonts w:ascii="Georgia" w:eastAsia="DejaVu Sans" w:hAnsi="Georgia" w:cs="Tahoma"/>
          <w:color w:val="404040"/>
          <w:kern w:val="18"/>
          <w:sz w:val="21"/>
          <w:szCs w:val="21"/>
          <w:lang w:val="fr-FR"/>
        </w:rPr>
        <w:t>autorise l’utilisation des moyens électroniques pour l’</w:t>
      </w:r>
      <w:r w:rsidR="003D45F6">
        <w:rPr>
          <w:rFonts w:ascii="Georgia" w:eastAsia="DejaVu Sans" w:hAnsi="Georgia" w:cs="Tahoma"/>
          <w:color w:val="404040"/>
          <w:kern w:val="18"/>
          <w:sz w:val="21"/>
          <w:szCs w:val="21"/>
          <w:lang w:val="fr-FR"/>
        </w:rPr>
        <w:t>échange des pièces écrites.</w:t>
      </w:r>
    </w:p>
    <w:p w14:paraId="6DF62404" w14:textId="759AC78F" w:rsidR="003D45F6" w:rsidRDefault="003D45F6"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4" w:name="_Ref223946633"/>
      <w:bookmarkStart w:id="105" w:name="_Ref223946647"/>
      <w:bookmarkStart w:id="106" w:name="_Toc257380496"/>
      <w:bookmarkStart w:id="107" w:name="_Toc260134215"/>
      <w:bookmarkStart w:id="108" w:name="_Toc364253083"/>
      <w:bookmarkStart w:id="109" w:name="_Toc128033766"/>
      <w:r>
        <w:t>Fonctionnaire dirigeant</w:t>
      </w:r>
      <w:bookmarkEnd w:id="104"/>
      <w:bookmarkEnd w:id="105"/>
      <w:bookmarkEnd w:id="106"/>
      <w:bookmarkEnd w:id="107"/>
      <w:r>
        <w:t xml:space="preserve"> (art. 11)</w:t>
      </w:r>
      <w:bookmarkEnd w:id="108"/>
      <w:bookmarkEnd w:id="109"/>
    </w:p>
    <w:p w14:paraId="63FDC236" w14:textId="6D878C98" w:rsidR="005F2003" w:rsidRPr="00B12D13" w:rsidRDefault="005F2003" w:rsidP="005F2003">
      <w:pPr>
        <w:pStyle w:val="Corpsdetexte"/>
        <w:rPr>
          <w:rFonts w:ascii="Georgia" w:hAnsi="Georgia"/>
          <w:color w:val="404040"/>
          <w:sz w:val="21"/>
          <w:szCs w:val="21"/>
        </w:rPr>
      </w:pPr>
      <w:r w:rsidRPr="003C2D59">
        <w:rPr>
          <w:rFonts w:ascii="Georgia" w:hAnsi="Georgia"/>
          <w:color w:val="404040"/>
          <w:sz w:val="21"/>
          <w:szCs w:val="21"/>
        </w:rPr>
        <w:t>Le fonctionnaire dirigeant est</w:t>
      </w:r>
      <w:r w:rsidRPr="00B12D13">
        <w:rPr>
          <w:rFonts w:ascii="Georgia" w:hAnsi="Georgia"/>
          <w:color w:val="404040"/>
          <w:sz w:val="21"/>
          <w:szCs w:val="21"/>
        </w:rPr>
        <w:t xml:space="preserve"> </w:t>
      </w:r>
      <w:r w:rsidR="00B668FB">
        <w:rPr>
          <w:rFonts w:ascii="Georgia" w:hAnsi="Georgia"/>
          <w:color w:val="404040"/>
          <w:sz w:val="21"/>
          <w:szCs w:val="21"/>
        </w:rPr>
        <w:t xml:space="preserve">Mme </w:t>
      </w:r>
      <w:r w:rsidR="00B12D13" w:rsidRPr="00B12D13">
        <w:rPr>
          <w:rFonts w:ascii="Georgia" w:hAnsi="Georgia"/>
          <w:color w:val="404040"/>
          <w:sz w:val="21"/>
          <w:szCs w:val="21"/>
        </w:rPr>
        <w:t>Emmanuelle HENDERYCKX</w:t>
      </w:r>
      <w:r w:rsidR="00B12D13">
        <w:rPr>
          <w:rFonts w:ascii="Georgia" w:hAnsi="Georgia"/>
          <w:color w:val="404040"/>
          <w:sz w:val="21"/>
          <w:szCs w:val="21"/>
        </w:rPr>
        <w:t>,</w:t>
      </w:r>
      <w:r w:rsidR="00B12D13" w:rsidRPr="00B12D13">
        <w:rPr>
          <w:rFonts w:ascii="Georgia" w:hAnsi="Georgia"/>
          <w:color w:val="404040"/>
          <w:sz w:val="21"/>
          <w:szCs w:val="21"/>
        </w:rPr>
        <w:t xml:space="preserve"> manager d’intervention de Kin</w:t>
      </w:r>
      <w:r w:rsidR="00046789">
        <w:rPr>
          <w:rFonts w:ascii="Georgia" w:hAnsi="Georgia"/>
          <w:color w:val="404040"/>
          <w:sz w:val="21"/>
          <w:szCs w:val="21"/>
        </w:rPr>
        <w:t>E</w:t>
      </w:r>
      <w:r w:rsidR="00B12D13" w:rsidRPr="00B12D13">
        <w:rPr>
          <w:rFonts w:ascii="Georgia" w:hAnsi="Georgia"/>
          <w:color w:val="404040"/>
          <w:sz w:val="21"/>
          <w:szCs w:val="21"/>
        </w:rPr>
        <w:t xml:space="preserve">mploi, </w:t>
      </w:r>
      <w:hyperlink r:id="rId26" w:history="1">
        <w:r w:rsidR="00B12D13" w:rsidRPr="00B12D13">
          <w:rPr>
            <w:rFonts w:ascii="Georgia" w:hAnsi="Georgia"/>
            <w:color w:val="404040"/>
            <w:sz w:val="21"/>
            <w:szCs w:val="21"/>
          </w:rPr>
          <w:t>emmanuelle.henderyckx@enabel.be</w:t>
        </w:r>
      </w:hyperlink>
      <w:r w:rsidR="00B12D13">
        <w:rPr>
          <w:rFonts w:ascii="Georgia" w:hAnsi="Georgia"/>
          <w:color w:val="404040"/>
          <w:sz w:val="21"/>
          <w:szCs w:val="21"/>
        </w:rPr>
        <w:t>,</w:t>
      </w:r>
      <w:r w:rsidR="00464F62" w:rsidRPr="00B12D13">
        <w:rPr>
          <w:rFonts w:ascii="Georgia" w:hAnsi="Georgia"/>
          <w:color w:val="404040"/>
          <w:sz w:val="21"/>
          <w:szCs w:val="21"/>
        </w:rPr>
        <w:t xml:space="preserve"> </w:t>
      </w:r>
      <w:r w:rsidR="00B12D13" w:rsidRPr="00B12D13">
        <w:rPr>
          <w:rFonts w:ascii="Georgia" w:hAnsi="Georgia"/>
          <w:color w:val="404040"/>
          <w:sz w:val="21"/>
          <w:szCs w:val="21"/>
        </w:rPr>
        <w:t xml:space="preserve"> assisté</w:t>
      </w:r>
      <w:r w:rsidR="00B14D46">
        <w:rPr>
          <w:rFonts w:ascii="Georgia" w:hAnsi="Georgia"/>
          <w:color w:val="404040"/>
          <w:sz w:val="21"/>
          <w:szCs w:val="21"/>
        </w:rPr>
        <w:t>e</w:t>
      </w:r>
      <w:r w:rsidR="00B12D13" w:rsidRPr="00B12D13">
        <w:rPr>
          <w:rFonts w:ascii="Georgia" w:hAnsi="Georgia"/>
          <w:color w:val="404040"/>
          <w:sz w:val="21"/>
          <w:szCs w:val="21"/>
        </w:rPr>
        <w:t xml:space="preserve"> de Christian CUBAKA</w:t>
      </w:r>
      <w:r w:rsidR="00B12D13">
        <w:rPr>
          <w:rFonts w:ascii="Georgia" w:hAnsi="Georgia"/>
          <w:color w:val="404040"/>
          <w:sz w:val="21"/>
          <w:szCs w:val="21"/>
        </w:rPr>
        <w:t xml:space="preserve">, </w:t>
      </w:r>
      <w:r w:rsidR="00B12D13" w:rsidRPr="00B12D13">
        <w:rPr>
          <w:rFonts w:ascii="Georgia" w:hAnsi="Georgia"/>
          <w:color w:val="404040"/>
          <w:sz w:val="21"/>
          <w:szCs w:val="21"/>
        </w:rPr>
        <w:t>Expert en incubation et entrepreneuriat urbain</w:t>
      </w:r>
      <w:r w:rsidR="00B12D13">
        <w:rPr>
          <w:rFonts w:ascii="Georgia" w:hAnsi="Georgia"/>
          <w:color w:val="404040"/>
          <w:sz w:val="21"/>
          <w:szCs w:val="21"/>
        </w:rPr>
        <w:t>,</w:t>
      </w:r>
      <w:r w:rsidR="00B12D13" w:rsidRPr="00B12D13">
        <w:rPr>
          <w:rFonts w:ascii="Georgia" w:hAnsi="Georgia"/>
          <w:color w:val="404040"/>
          <w:sz w:val="21"/>
          <w:szCs w:val="21"/>
        </w:rPr>
        <w:t xml:space="preserve"> </w:t>
      </w:r>
      <w:hyperlink r:id="rId27" w:history="1">
        <w:r w:rsidR="00B12D13" w:rsidRPr="00B12D13">
          <w:rPr>
            <w:rFonts w:ascii="Georgia" w:hAnsi="Georgia"/>
            <w:color w:val="404040"/>
            <w:sz w:val="21"/>
            <w:szCs w:val="21"/>
          </w:rPr>
          <w:t>christian.cubaka@enabel.be</w:t>
        </w:r>
      </w:hyperlink>
      <w:r w:rsidR="00B12D13">
        <w:rPr>
          <w:rFonts w:ascii="Georgia" w:hAnsi="Georgia"/>
          <w:color w:val="404040"/>
          <w:sz w:val="21"/>
          <w:szCs w:val="21"/>
        </w:rPr>
        <w:t>.</w:t>
      </w:r>
    </w:p>
    <w:p w14:paraId="73A8E63D" w14:textId="397F9137" w:rsidR="003C2D59" w:rsidRPr="00B12D13" w:rsidRDefault="003C2D59" w:rsidP="005F2003">
      <w:pPr>
        <w:pStyle w:val="Corpsdetexte"/>
        <w:rPr>
          <w:rFonts w:ascii="Georgia" w:hAnsi="Georgia"/>
          <w:color w:val="404040"/>
          <w:sz w:val="21"/>
          <w:szCs w:val="21"/>
        </w:rPr>
      </w:pPr>
      <w:r w:rsidRPr="00B12D13">
        <w:rPr>
          <w:rFonts w:ascii="Georgia" w:hAnsi="Georgia"/>
          <w:color w:val="404040"/>
          <w:sz w:val="21"/>
          <w:szCs w:val="21"/>
        </w:rPr>
        <w:t>Le fonctionnaire dirigeant est la personne chargée de la direction et du contrôle de l’exécution du marché.</w:t>
      </w:r>
    </w:p>
    <w:p w14:paraId="19108FA6" w14:textId="0E01032B" w:rsidR="005F2003" w:rsidRPr="00BC3A55" w:rsidRDefault="00464F62" w:rsidP="005F2003">
      <w:pPr>
        <w:pStyle w:val="Corpsdetexte"/>
        <w:rPr>
          <w:rFonts w:ascii="Georgia" w:hAnsi="Georgia"/>
          <w:color w:val="404040"/>
          <w:sz w:val="21"/>
          <w:szCs w:val="21"/>
        </w:rPr>
      </w:pPr>
      <w:r>
        <w:rPr>
          <w:rFonts w:ascii="Georgia" w:hAnsi="Georgia"/>
          <w:color w:val="404040"/>
          <w:sz w:val="21"/>
          <w:szCs w:val="21"/>
        </w:rPr>
        <w:t>Dès la conclusion du contrat</w:t>
      </w:r>
      <w:r w:rsidR="005F2003" w:rsidRPr="00BC3A55">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33F277D0" w14:textId="423F668C" w:rsidR="00B12D13"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C053ED6" w14:textId="70488848" w:rsidR="00DC193B" w:rsidRPr="00BC3A55" w:rsidRDefault="005F2003" w:rsidP="00DC193B">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fonctionnaire dirigeant n’est en aucun cas habilité </w:t>
      </w:r>
      <w:r w:rsidR="00DC193B">
        <w:rPr>
          <w:rFonts w:ascii="Georgia" w:eastAsia="DejaVu Sans" w:hAnsi="Georgia" w:cs="Tahoma"/>
          <w:color w:val="404040"/>
          <w:kern w:val="18"/>
          <w:sz w:val="21"/>
          <w:szCs w:val="21"/>
          <w:lang w:val="fr-FR"/>
        </w:rPr>
        <w:t xml:space="preserve">à signer les avenants ou </w:t>
      </w:r>
      <w:r w:rsidRPr="00BC3A55">
        <w:rPr>
          <w:rFonts w:ascii="Georgia" w:eastAsia="DejaVu Sans" w:hAnsi="Georgia" w:cs="Tahoma"/>
          <w:color w:val="404040"/>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DC193B">
        <w:rPr>
          <w:rFonts w:ascii="Georgia" w:eastAsia="DejaVu Sans" w:hAnsi="Georgia" w:cs="Tahoma"/>
          <w:color w:val="404040"/>
          <w:kern w:val="18"/>
          <w:sz w:val="21"/>
          <w:szCs w:val="21"/>
          <w:lang w:val="fr-FR"/>
        </w:rPr>
        <w:t xml:space="preserve"> </w:t>
      </w:r>
      <w:r w:rsidR="00DC193B" w:rsidRPr="00BC3A55">
        <w:rPr>
          <w:rFonts w:ascii="Georgia" w:eastAsia="DejaVu Sans" w:hAnsi="Georgia" w:cs="Tahoma"/>
          <w:color w:val="404040"/>
          <w:kern w:val="18"/>
          <w:sz w:val="21"/>
          <w:szCs w:val="21"/>
          <w:lang w:val="fr-FR"/>
        </w:rPr>
        <w:t>Pour de telles décisions, le pouvoir adjudicateur est représenté comme stipulé au point</w:t>
      </w:r>
      <w:r w:rsidR="00DC193B">
        <w:rPr>
          <w:rFonts w:ascii="Georgia" w:eastAsia="DejaVu Sans" w:hAnsi="Georgia" w:cs="Tahoma"/>
          <w:color w:val="404040"/>
          <w:kern w:val="18"/>
          <w:sz w:val="21"/>
          <w:szCs w:val="21"/>
          <w:lang w:val="fr-FR"/>
        </w:rPr>
        <w:t xml:space="preserve"> 1.2</w:t>
      </w:r>
      <w:r w:rsidR="00DC193B" w:rsidRPr="00BC3A55">
        <w:rPr>
          <w:rFonts w:ascii="Georgia" w:eastAsia="DejaVu Sans" w:hAnsi="Georgia" w:cs="Tahoma"/>
          <w:color w:val="404040"/>
          <w:kern w:val="18"/>
          <w:sz w:val="21"/>
          <w:szCs w:val="21"/>
          <w:lang w:val="fr-FR"/>
        </w:rPr>
        <w:t xml:space="preserve"> Le pouvoir adjudicateur. </w:t>
      </w:r>
    </w:p>
    <w:p w14:paraId="54F8039A" w14:textId="76D54C5C" w:rsidR="003D45F6" w:rsidRPr="00B12D13" w:rsidRDefault="005F2003" w:rsidP="005F2003">
      <w:pPr>
        <w:pStyle w:val="Titre2"/>
        <w:keepLines w:val="0"/>
        <w:widowControl w:val="0"/>
        <w:tabs>
          <w:tab w:val="num" w:pos="576"/>
        </w:tabs>
        <w:suppressAutoHyphens/>
        <w:spacing w:after="240"/>
      </w:pPr>
      <w:bookmarkStart w:id="110" w:name="_Toc361408323"/>
      <w:bookmarkStart w:id="111" w:name="_Toc128033767"/>
      <w:bookmarkStart w:id="112" w:name="_Toc361408324"/>
      <w:r w:rsidRPr="00441577">
        <w:t>Sous-traitants (art. 12 à 15)</w:t>
      </w:r>
      <w:bookmarkEnd w:id="110"/>
      <w:bookmarkEnd w:id="111"/>
    </w:p>
    <w:p w14:paraId="51077626" w14:textId="2013380F" w:rsidR="00661775" w:rsidRPr="00046789" w:rsidRDefault="00046789" w:rsidP="00661775">
      <w:pPr>
        <w:pStyle w:val="Corpsdetexte"/>
        <w:rPr>
          <w:rFonts w:ascii="Georgia" w:hAnsi="Georgia"/>
          <w:sz w:val="21"/>
          <w:szCs w:val="21"/>
        </w:rPr>
      </w:pPr>
      <w:bookmarkStart w:id="113" w:name="_Toc361408325"/>
      <w:bookmarkEnd w:id="112"/>
      <w:r w:rsidRPr="00046789">
        <w:rPr>
          <w:rFonts w:ascii="Georgia" w:hAnsi="Georgia"/>
          <w:sz w:val="21"/>
          <w:szCs w:val="21"/>
        </w:rPr>
        <w:t>La sous traitance n’est pas admise dans ce marché</w:t>
      </w:r>
      <w:r>
        <w:rPr>
          <w:rFonts w:ascii="Georgia" w:hAnsi="Georgia"/>
          <w:sz w:val="21"/>
          <w:szCs w:val="21"/>
        </w:rPr>
        <w:t>.</w:t>
      </w:r>
    </w:p>
    <w:p w14:paraId="264C7B2E" w14:textId="77777777" w:rsidR="00661775" w:rsidRDefault="00661775" w:rsidP="00661775">
      <w:pPr>
        <w:pStyle w:val="Titre2"/>
        <w:keepLines w:val="0"/>
        <w:widowControl w:val="0"/>
        <w:tabs>
          <w:tab w:val="num" w:pos="576"/>
        </w:tabs>
        <w:suppressAutoHyphens/>
        <w:spacing w:after="240"/>
      </w:pPr>
      <w:bookmarkStart w:id="114" w:name="_Toc52503024"/>
      <w:bookmarkStart w:id="115" w:name="_Toc128033768"/>
      <w:r w:rsidRPr="00441577">
        <w:t>Confidentialité (art. 18)</w:t>
      </w:r>
      <w:bookmarkEnd w:id="114"/>
      <w:bookmarkEnd w:id="115"/>
    </w:p>
    <w:p w14:paraId="5F1E5259" w14:textId="4DA9FA38"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6C01EE"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294A1AD7"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2328FDC8" w:rsidR="00661775" w:rsidRPr="00D14EA3" w:rsidRDefault="00B668FB" w:rsidP="00661775">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661775" w:rsidRPr="00D14EA3">
        <w:rPr>
          <w:rFonts w:ascii="Georgia" w:hAnsi="Georgia"/>
          <w:color w:val="404040"/>
          <w:sz w:val="21"/>
          <w:szCs w:val="21"/>
        </w:rPr>
        <w:t xml:space="preserve"> directement ou indirectement sont donc tenues au devoir de discrétion.</w:t>
      </w:r>
    </w:p>
    <w:p w14:paraId="504E16DD" w14:textId="0FBAAEF8"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lastRenderedPageBreak/>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EA2D2F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14D2533" w14:textId="77777777" w:rsidR="00661775"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1478F6" w:rsidRDefault="00661775" w:rsidP="00661775">
      <w:pPr>
        <w:pStyle w:val="Titre2"/>
        <w:rPr>
          <w:lang w:val="fr-FR"/>
        </w:rPr>
      </w:pPr>
      <w:bookmarkStart w:id="116" w:name="_Toc128033769"/>
      <w:r w:rsidRPr="001478F6">
        <w:rPr>
          <w:lang w:val="fr-FR"/>
        </w:rPr>
        <w:t>Protection des données personnelles</w:t>
      </w:r>
      <w:bookmarkEnd w:id="116"/>
    </w:p>
    <w:p w14:paraId="02FB25B1" w14:textId="77777777" w:rsidR="00661775" w:rsidRPr="001478F6" w:rsidRDefault="00661775" w:rsidP="0040363F">
      <w:pPr>
        <w:jc w:val="both"/>
        <w:rPr>
          <w:lang w:val="fr-FR"/>
        </w:rPr>
      </w:pPr>
      <w:r w:rsidRPr="001478F6">
        <w:rPr>
          <w:lang w:val="fr-FR"/>
        </w:rPr>
        <w:t>4.4.1</w:t>
      </w:r>
      <w:r w:rsidRPr="001478F6">
        <w:rPr>
          <w:lang w:val="fr-FR"/>
        </w:rPr>
        <w:tab/>
        <w:t>Traitement des données personnelles par le pouvoir adjudicateur</w:t>
      </w:r>
    </w:p>
    <w:p w14:paraId="77E1999D" w14:textId="77777777" w:rsidR="00661775" w:rsidRPr="001478F6" w:rsidRDefault="00661775" w:rsidP="0040363F">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1478F6" w:rsidRDefault="00661775" w:rsidP="0040363F">
      <w:pPr>
        <w:jc w:val="both"/>
        <w:rPr>
          <w:lang w:val="fr-FR"/>
        </w:rPr>
      </w:pPr>
      <w:r w:rsidRPr="001478F6">
        <w:rPr>
          <w:lang w:val="fr-FR"/>
        </w:rPr>
        <w:t>4.4.2</w:t>
      </w:r>
      <w:r w:rsidRPr="001478F6">
        <w:rPr>
          <w:lang w:val="fr-FR"/>
        </w:rPr>
        <w:tab/>
        <w:t xml:space="preserve">Traitement des données personnelles par l’adjudicataire </w:t>
      </w:r>
    </w:p>
    <w:p w14:paraId="3994EC29" w14:textId="0DD7921F" w:rsidR="00661775" w:rsidRPr="001478F6" w:rsidRDefault="00661775" w:rsidP="0040363F">
      <w:pPr>
        <w:jc w:val="both"/>
        <w:rPr>
          <w:caps/>
          <w:lang w:val="fr-FR"/>
        </w:rPr>
      </w:pPr>
      <w:r w:rsidRPr="001478F6">
        <w:rPr>
          <w:caps/>
          <w:lang w:val="fr-FR"/>
        </w:rPr>
        <w:t>OPTION 1 : Traitement des données à caractère personnel par un sous-traitant =</w:t>
      </w:r>
    </w:p>
    <w:p w14:paraId="2134C35A" w14:textId="77777777" w:rsidR="00661775" w:rsidRPr="001478F6" w:rsidRDefault="00661775" w:rsidP="0040363F">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037211A" w14:textId="77777777" w:rsidR="00661775" w:rsidRPr="001478F6" w:rsidRDefault="00661775" w:rsidP="0040363F">
      <w:pPr>
        <w:jc w:val="both"/>
        <w:rPr>
          <w:lang w:val="fr-FR"/>
        </w:rPr>
      </w:pPr>
      <w:r w:rsidRPr="001478F6">
        <w:rPr>
          <w:lang w:val="fr-FR"/>
        </w:rPr>
        <w:t xml:space="preserve">Pour tout traitement de données personnelles effectué en relation avec ce marché, l’adjudicataire est tenu de se conformer au  Règlement (UE) 2016/679 du Parlement </w:t>
      </w:r>
      <w:r w:rsidRPr="001478F6">
        <w:rPr>
          <w:lang w:val="fr-FR"/>
        </w:rPr>
        <w:lastRenderedPageBreak/>
        <w:t>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DFD87E8" w14:textId="77777777" w:rsidR="00661775" w:rsidRPr="001478F6" w:rsidRDefault="00661775" w:rsidP="0040363F">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6253C897" w14:textId="77777777" w:rsidR="00661775" w:rsidRPr="001478F6" w:rsidRDefault="00661775" w:rsidP="0040363F">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43433401" w14:textId="77777777" w:rsidR="00661775" w:rsidRPr="001478F6" w:rsidRDefault="00661775" w:rsidP="0040363F">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42A57EB" w14:textId="66FA0649" w:rsidR="00661775" w:rsidRPr="001478F6" w:rsidRDefault="00661775" w:rsidP="0040363F">
      <w:pPr>
        <w:jc w:val="both"/>
        <w:rPr>
          <w:lang w:val="fr-FR"/>
        </w:rPr>
      </w:pPr>
      <w:r w:rsidRPr="001478F6">
        <w:rPr>
          <w:lang w:val="fr-FR"/>
        </w:rPr>
        <w:t>OPTION 2 : TRAITEMENT DES DONNÉES À CARACTÈRE PERSONNEL PAR UN RESPONSABLE DE TRAITEMENT (DESTINATAIRE)</w:t>
      </w:r>
    </w:p>
    <w:p w14:paraId="677B9641" w14:textId="77777777" w:rsidR="00661775" w:rsidRPr="001478F6" w:rsidRDefault="00661775" w:rsidP="0040363F">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1478F6" w:rsidRDefault="00661775" w:rsidP="0040363F">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1478F6" w:rsidRDefault="00661775" w:rsidP="0040363F">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Default="00661775" w:rsidP="0040363F">
      <w:pPr>
        <w:jc w:val="both"/>
        <w:rPr>
          <w:lang w:val="fr-FR"/>
        </w:rPr>
      </w:pPr>
      <w:r w:rsidRPr="001478F6">
        <w:rPr>
          <w:lang w:val="fr-FR"/>
        </w:rPr>
        <w:t>Compte tenu du marché il est à considérer que le pouvoir adjudicateur et l’adjudicataire seront chacun et ce, individuellement, responsables du traitement.</w:t>
      </w:r>
    </w:p>
    <w:p w14:paraId="5EA48D0E" w14:textId="09EE8467" w:rsidR="00290D1F" w:rsidRPr="006C01EE" w:rsidRDefault="005F2003" w:rsidP="00290D1F">
      <w:pPr>
        <w:pStyle w:val="Titre2"/>
        <w:keepLines w:val="0"/>
        <w:widowControl w:val="0"/>
        <w:tabs>
          <w:tab w:val="num" w:pos="576"/>
        </w:tabs>
        <w:suppressAutoHyphens/>
        <w:spacing w:after="240"/>
      </w:pPr>
      <w:bookmarkStart w:id="117" w:name="_Toc128033770"/>
      <w:r w:rsidRPr="00441577">
        <w:t>Droits intellectuels (art. 19 à 23)</w:t>
      </w:r>
      <w:bookmarkEnd w:id="113"/>
      <w:bookmarkEnd w:id="117"/>
    </w:p>
    <w:p w14:paraId="3976BDB0" w14:textId="663504CE" w:rsidR="005F2003" w:rsidRDefault="005F2003" w:rsidP="005F2003">
      <w:pPr>
        <w:pStyle w:val="Corpsdetexte"/>
        <w:rPr>
          <w:rFonts w:ascii="Georgia" w:hAnsi="Georgia"/>
          <w:color w:val="404040"/>
          <w:sz w:val="21"/>
          <w:szCs w:val="21"/>
        </w:rPr>
      </w:pPr>
      <w:r w:rsidRPr="00BC3A55">
        <w:rPr>
          <w:rFonts w:ascii="Georgia" w:hAnsi="Georgia"/>
          <w:color w:val="404040"/>
          <w:sz w:val="21"/>
          <w:szCs w:val="21"/>
        </w:rPr>
        <w:t>Le pouvoir adjudicateur acquiert les droits de propriété intellectuelle nés, mis au point ou utilisés à l'occasion de l'exécution du marché.</w:t>
      </w:r>
    </w:p>
    <w:p w14:paraId="326ADBED"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L’adjudicataire transfère au pouvoir adjudicateur l’ensemble de ses droits patrimoniaux sur l’œuvre dont il est le (co)auteur et qu’il réalise en exécution de ce marché.</w:t>
      </w:r>
    </w:p>
    <w:p w14:paraId="4883DEED"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060BFD0C"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 rémunération pour ce transfert de droits est comprise dans le montant total de l’offre.</w:t>
      </w:r>
    </w:p>
    <w:p w14:paraId="14F76BC3"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 xml:space="preserve">L’adjudicataire donne au pouvoir adjudicateur l’autorisation de communiquer au public les produits réalisés en exécution de ce marché, sous le nom du pouvoir adjudicateur, et de les </w:t>
      </w:r>
      <w:r w:rsidRPr="00BE595A">
        <w:rPr>
          <w:rFonts w:ascii="Georgia" w:hAnsi="Georgia"/>
          <w:color w:val="404040"/>
          <w:sz w:val="21"/>
          <w:szCs w:val="21"/>
          <w:lang w:val="fr-BE"/>
        </w:rPr>
        <w:lastRenderedPageBreak/>
        <w:t>exploiter sous ce nom.</w:t>
      </w:r>
    </w:p>
    <w:p w14:paraId="456FC23A" w14:textId="72EDC65E"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L’adjudicataire confère au pouvoir adjudicateur le droit de transférer tout ou partie des droits acquis par le pouvoir adjudicateur dans le cadre de ce marché ou d’octroyer des droits d’exploitation exclusifs ou non pour le faire.</w:t>
      </w:r>
    </w:p>
    <w:p w14:paraId="22003D4D" w14:textId="56A6BDA6" w:rsidR="005F2003" w:rsidRPr="006C01EE" w:rsidRDefault="005F2003" w:rsidP="006C01EE">
      <w:pPr>
        <w:pStyle w:val="Titre2"/>
        <w:keepLines w:val="0"/>
        <w:widowControl w:val="0"/>
        <w:tabs>
          <w:tab w:val="num" w:pos="576"/>
        </w:tabs>
        <w:suppressAutoHyphens/>
        <w:spacing w:after="240"/>
      </w:pPr>
      <w:bookmarkStart w:id="118" w:name="_Ref233108956"/>
      <w:bookmarkStart w:id="119" w:name="_Ref233108960"/>
      <w:bookmarkStart w:id="120" w:name="_Toc257380497"/>
      <w:bookmarkStart w:id="121" w:name="_Toc260134216"/>
      <w:bookmarkStart w:id="122" w:name="_Toc364253084"/>
      <w:bookmarkStart w:id="123" w:name="_Toc128033771"/>
      <w:r>
        <w:t>Cautionnement</w:t>
      </w:r>
      <w:bookmarkEnd w:id="118"/>
      <w:bookmarkEnd w:id="119"/>
      <w:bookmarkEnd w:id="120"/>
      <w:bookmarkEnd w:id="121"/>
      <w:r>
        <w:t xml:space="preserve"> (art.25 à 33)</w:t>
      </w:r>
      <w:bookmarkEnd w:id="122"/>
      <w:bookmarkEnd w:id="123"/>
    </w:p>
    <w:p w14:paraId="7E3C791A" w14:textId="1B92552E"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est fixé à 5% du montant total, hors TVA, du marché</w:t>
      </w:r>
      <w:r w:rsidR="00D71529">
        <w:rPr>
          <w:rFonts w:eastAsia="DejaVu Sans" w:cs="Tahoma"/>
          <w:color w:val="404040"/>
          <w:kern w:val="18"/>
          <w:szCs w:val="21"/>
          <w:lang w:val="fr-FR"/>
        </w:rPr>
        <w:t xml:space="preserve"> qui sera sollicité par Enabel dans le cadre de ce contrat</w:t>
      </w:r>
      <w:r w:rsidRPr="00BC3A55">
        <w:rPr>
          <w:rFonts w:eastAsia="DejaVu Sans" w:cs="Tahoma"/>
          <w:color w:val="404040"/>
          <w:kern w:val="18"/>
          <w:szCs w:val="21"/>
          <w:lang w:val="fr-FR"/>
        </w:rPr>
        <w:t>. Le montant ainsi obtenu est arrondi à la dizaine d’euro supérieure.</w:t>
      </w:r>
    </w:p>
    <w:p w14:paraId="7C2DE303"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6F8E1FD9"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 Par dérogation </w:t>
      </w:r>
      <w:r w:rsidR="00B3044C">
        <w:rPr>
          <w:rFonts w:eastAsia="DejaVu Sans" w:cs="Tahoma"/>
          <w:color w:val="404040"/>
          <w:kern w:val="18"/>
          <w:szCs w:val="21"/>
          <w:lang w:val="fr-FR"/>
        </w:rPr>
        <w:t xml:space="preserve">aux </w:t>
      </w:r>
      <w:r w:rsidRPr="00BC3A55">
        <w:rPr>
          <w:rFonts w:eastAsia="DejaVu Sans" w:cs="Tahoma"/>
          <w:color w:val="404040"/>
          <w:kern w:val="18"/>
          <w:szCs w:val="21"/>
          <w:lang w:val="fr-FR"/>
        </w:rPr>
        <w:t>article</w:t>
      </w:r>
      <w:r w:rsidR="00B3044C">
        <w:rPr>
          <w:rFonts w:eastAsia="DejaVu Sans" w:cs="Tahoma"/>
          <w:color w:val="404040"/>
          <w:kern w:val="18"/>
          <w:szCs w:val="21"/>
          <w:lang w:val="fr-FR"/>
        </w:rPr>
        <w:t>s</w:t>
      </w:r>
      <w:r w:rsidRPr="00BC3A55">
        <w:rPr>
          <w:rFonts w:eastAsia="DejaVu Sans" w:cs="Tahoma"/>
          <w:color w:val="404040"/>
          <w:kern w:val="18"/>
          <w:szCs w:val="21"/>
          <w:lang w:val="fr-FR"/>
        </w:rPr>
        <w:t xml:space="preserve"> 26</w:t>
      </w:r>
      <w:r w:rsidR="00B3044C">
        <w:rPr>
          <w:rFonts w:eastAsia="DejaVu Sans" w:cs="Tahoma"/>
          <w:color w:val="404040"/>
          <w:kern w:val="18"/>
          <w:szCs w:val="21"/>
          <w:lang w:val="fr-FR"/>
        </w:rPr>
        <w:t xml:space="preserve"> et 27</w:t>
      </w:r>
      <w:r w:rsidRPr="00BC3A55">
        <w:rPr>
          <w:rFonts w:eastAsia="DejaVu Sans" w:cs="Tahoma"/>
          <w:color w:val="404040"/>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5B6C926C"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p>
    <w:p w14:paraId="46A7D508" w14:textId="7A0F6A29" w:rsidR="005F2003" w:rsidRPr="00514647" w:rsidRDefault="005F2003" w:rsidP="00076BC6">
      <w:pPr>
        <w:ind w:left="284" w:hanging="284"/>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bpost banque de la Caisse des Dépôts et Consignations </w:t>
      </w:r>
      <w:r w:rsidR="003E1241" w:rsidRPr="00DE68C6">
        <w:rPr>
          <w:color w:val="404040"/>
          <w:szCs w:val="21"/>
        </w:rPr>
        <w:t xml:space="preserve">Complétez le plus précisément possible le formulaire suivant : </w:t>
      </w:r>
      <w:hyperlink r:id="rId28" w:history="1">
        <w:r w:rsidR="003E1241" w:rsidRPr="00A10247">
          <w:rPr>
            <w:rStyle w:val="Lienhypertexte"/>
            <w:szCs w:val="21"/>
          </w:rPr>
          <w:t>https://finances.belgium.be/sites/default/files/01_marche_public.pdf</w:t>
        </w:r>
      </w:hyperlink>
      <w:r w:rsidR="003E1241">
        <w:rPr>
          <w:color w:val="404040"/>
          <w:szCs w:val="21"/>
        </w:rPr>
        <w:t xml:space="preserve"> </w:t>
      </w:r>
      <w:r w:rsidR="003E1241" w:rsidRPr="00DE68C6">
        <w:rPr>
          <w:color w:val="404040"/>
          <w:szCs w:val="21"/>
        </w:rPr>
        <w:t xml:space="preserve">  (PDF, 1.34 Mo), et renvoyez-le à l’adresse e-mail </w:t>
      </w:r>
      <w:hyperlink r:id="rId29" w:history="1">
        <w:r w:rsidR="003E1241" w:rsidRPr="00A10247">
          <w:rPr>
            <w:rStyle w:val="Lienhypertexte"/>
            <w:szCs w:val="21"/>
          </w:rPr>
          <w:t>info.cdcdck@minfin.fed.be</w:t>
        </w:r>
      </w:hyperlink>
      <w:r w:rsidR="003E1241">
        <w:rPr>
          <w:color w:val="404040"/>
          <w:szCs w:val="21"/>
        </w:rPr>
        <w:t xml:space="preserve"> </w:t>
      </w:r>
      <w:r w:rsidR="003E1241"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4C07B5DD"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EA2EE0">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lastRenderedPageBreak/>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0B1C0B63" w14:textId="77777777" w:rsidR="00531F16" w:rsidRDefault="005F2003" w:rsidP="0017001A">
      <w:pPr>
        <w:jc w:val="both"/>
        <w:rPr>
          <w:rFonts w:cs="Arial"/>
          <w:kern w:val="18"/>
          <w:sz w:val="20"/>
        </w:rPr>
      </w:pPr>
      <w:r w:rsidRPr="00514647">
        <w:rPr>
          <w:rFonts w:cs="Arial"/>
          <w:kern w:val="18"/>
          <w:sz w:val="20"/>
        </w:rPr>
        <w:t xml:space="preserve">La preuve de la constitution du cautionnement doit être envoyée à l’adresse </w:t>
      </w:r>
      <w:r w:rsidR="00076BC6">
        <w:rPr>
          <w:rFonts w:cs="Arial"/>
          <w:kern w:val="18"/>
          <w:sz w:val="20"/>
        </w:rPr>
        <w:t>suivante :</w:t>
      </w:r>
    </w:p>
    <w:p w14:paraId="745472AB" w14:textId="77777777" w:rsidR="00C70DEC" w:rsidRPr="00C70DEC" w:rsidRDefault="00C70DEC" w:rsidP="00C70DEC">
      <w:pPr>
        <w:pStyle w:val="Corpsdetexte"/>
        <w:spacing w:after="0"/>
        <w:jc w:val="center"/>
        <w:rPr>
          <w:rFonts w:ascii="Georgia" w:eastAsia="Calibri" w:hAnsi="Georgia" w:cs="Times New Roman"/>
          <w:color w:val="585756"/>
          <w:szCs w:val="22"/>
          <w:lang w:val="fr-BE"/>
        </w:rPr>
      </w:pPr>
      <w:r w:rsidRPr="00C70DEC">
        <w:rPr>
          <w:rFonts w:ascii="Georgia" w:eastAsia="Calibri" w:hAnsi="Georgia" w:cs="Times New Roman"/>
          <w:color w:val="585756"/>
          <w:szCs w:val="22"/>
          <w:lang w:val="fr-BE"/>
        </w:rPr>
        <w:t>Enabel, Agence belge de développement</w:t>
      </w:r>
    </w:p>
    <w:p w14:paraId="66BFEE26" w14:textId="77777777" w:rsidR="00C70DEC" w:rsidRPr="00C70DEC" w:rsidRDefault="00C70DEC" w:rsidP="00C70DEC">
      <w:pPr>
        <w:pStyle w:val="Corpsdetexte"/>
        <w:spacing w:after="0"/>
        <w:jc w:val="center"/>
        <w:rPr>
          <w:rFonts w:ascii="Georgia" w:eastAsia="Calibri" w:hAnsi="Georgia" w:cs="Times New Roman"/>
          <w:color w:val="585756"/>
          <w:szCs w:val="22"/>
          <w:lang w:val="fr-BE"/>
        </w:rPr>
      </w:pPr>
      <w:r w:rsidRPr="00C70DEC">
        <w:rPr>
          <w:rFonts w:ascii="Georgia" w:eastAsia="Calibri" w:hAnsi="Georgia" w:cs="Times New Roman"/>
          <w:color w:val="585756"/>
          <w:szCs w:val="22"/>
          <w:lang w:val="fr-BE"/>
        </w:rPr>
        <w:t>4, Avenue du Port , Immeuble Forescom,  7eme Niveau</w:t>
      </w:r>
    </w:p>
    <w:p w14:paraId="66A1F20C" w14:textId="5C97E505" w:rsidR="005F2003" w:rsidRDefault="00C70DEC" w:rsidP="00C70DEC">
      <w:pPr>
        <w:pStyle w:val="Corpsdetexte"/>
        <w:spacing w:after="0"/>
        <w:jc w:val="center"/>
        <w:rPr>
          <w:rFonts w:ascii="Georgia" w:eastAsia="Calibri" w:hAnsi="Georgia" w:cs="Times New Roman"/>
          <w:color w:val="585756"/>
          <w:szCs w:val="22"/>
          <w:lang w:val="fr-BE"/>
        </w:rPr>
      </w:pPr>
      <w:r w:rsidRPr="00C70DEC">
        <w:rPr>
          <w:rFonts w:ascii="Georgia" w:eastAsia="Calibri" w:hAnsi="Georgia" w:cs="Times New Roman"/>
          <w:color w:val="585756"/>
          <w:szCs w:val="22"/>
          <w:lang w:val="fr-BE"/>
        </w:rPr>
        <w:t>c/Gombe Kinshasa, RD Congo</w:t>
      </w:r>
    </w:p>
    <w:p w14:paraId="4A39DEA9" w14:textId="77777777" w:rsidR="00C70DEC" w:rsidRPr="00C70DEC" w:rsidRDefault="00C70DEC" w:rsidP="00C70DEC">
      <w:pPr>
        <w:pStyle w:val="Corpsdetexte"/>
        <w:spacing w:after="0"/>
        <w:jc w:val="center"/>
        <w:rPr>
          <w:rFonts w:ascii="Georgia" w:eastAsia="Calibri" w:hAnsi="Georgia" w:cs="Times New Roman"/>
          <w:color w:val="585756"/>
          <w:szCs w:val="22"/>
          <w:lang w:val="fr-BE"/>
        </w:rPr>
      </w:pPr>
    </w:p>
    <w:p w14:paraId="4CBC3644" w14:textId="5BF6EA49" w:rsidR="00076BC6" w:rsidRPr="00046789" w:rsidRDefault="00076BC6" w:rsidP="0017001A">
      <w:pPr>
        <w:jc w:val="both"/>
        <w:rPr>
          <w:rFonts w:cs="Arial"/>
          <w:b/>
          <w:kern w:val="18"/>
          <w:sz w:val="20"/>
        </w:rPr>
      </w:pPr>
      <w:r w:rsidRPr="00046789">
        <w:rPr>
          <w:rFonts w:cs="Arial"/>
          <w:b/>
          <w:kern w:val="18"/>
          <w:sz w:val="20"/>
        </w:rPr>
        <w:t xml:space="preserve">Libération du cautionnement </w:t>
      </w:r>
    </w:p>
    <w:p w14:paraId="7AD2DAEF" w14:textId="164DFCDB" w:rsidR="000534B9" w:rsidRPr="00046789" w:rsidRDefault="005F2003" w:rsidP="00512E07">
      <w:pPr>
        <w:rPr>
          <w:rFonts w:cs="Arial"/>
          <w:kern w:val="18"/>
          <w:sz w:val="20"/>
        </w:rPr>
      </w:pPr>
      <w:r w:rsidRPr="00046789">
        <w:rPr>
          <w:rFonts w:cs="Arial"/>
          <w:kern w:val="18"/>
          <w:sz w:val="20"/>
        </w:rPr>
        <w:t>La demande de l’adjudicata</w:t>
      </w:r>
      <w:r w:rsidR="0017001A" w:rsidRPr="00046789">
        <w:rPr>
          <w:rFonts w:cs="Arial"/>
          <w:kern w:val="18"/>
          <w:sz w:val="20"/>
        </w:rPr>
        <w:t xml:space="preserve">ire de procéder </w:t>
      </w:r>
      <w:r w:rsidR="00512E07" w:rsidRPr="00046789">
        <w:rPr>
          <w:rFonts w:cs="Arial"/>
          <w:kern w:val="18"/>
          <w:sz w:val="20"/>
        </w:rPr>
        <w:t>à la</w:t>
      </w:r>
      <w:r w:rsidRPr="00046789">
        <w:rPr>
          <w:rFonts w:cs="Arial"/>
          <w:kern w:val="18"/>
          <w:sz w:val="20"/>
        </w:rPr>
        <w:t xml:space="preserve"> réception définitive</w:t>
      </w:r>
      <w:r w:rsidR="00512E07" w:rsidRPr="00046789">
        <w:rPr>
          <w:rFonts w:cs="Arial"/>
          <w:kern w:val="18"/>
          <w:sz w:val="20"/>
        </w:rPr>
        <w:t xml:space="preserve"> </w:t>
      </w:r>
      <w:r w:rsidRPr="00046789">
        <w:rPr>
          <w:rFonts w:cs="Arial"/>
          <w:kern w:val="18"/>
          <w:sz w:val="20"/>
        </w:rPr>
        <w:t xml:space="preserve">tient lieu de demande de </w:t>
      </w:r>
      <w:r w:rsidR="00512E07" w:rsidRPr="00046789">
        <w:rPr>
          <w:rFonts w:cs="Arial"/>
          <w:kern w:val="18"/>
          <w:sz w:val="20"/>
        </w:rPr>
        <w:t>libération de</w:t>
      </w:r>
      <w:r w:rsidR="00C00612" w:rsidRPr="00046789">
        <w:rPr>
          <w:rFonts w:cs="Arial"/>
          <w:kern w:val="18"/>
          <w:sz w:val="20"/>
        </w:rPr>
        <w:t xml:space="preserve"> la totalité du </w:t>
      </w:r>
      <w:r w:rsidR="00512E07" w:rsidRPr="00046789">
        <w:rPr>
          <w:rFonts w:cs="Arial"/>
          <w:kern w:val="18"/>
          <w:sz w:val="20"/>
        </w:rPr>
        <w:t>cautionnement.</w:t>
      </w:r>
    </w:p>
    <w:p w14:paraId="4CF0D38B" w14:textId="22B295A7" w:rsidR="005F2003" w:rsidRDefault="00FA77C8" w:rsidP="000534B9">
      <w:pPr>
        <w:pStyle w:val="Titre2"/>
        <w:keepLines w:val="0"/>
        <w:widowControl w:val="0"/>
        <w:tabs>
          <w:tab w:val="num" w:pos="576"/>
        </w:tabs>
        <w:suppressAutoHyphens/>
        <w:spacing w:after="240"/>
      </w:pPr>
      <w:bookmarkStart w:id="124" w:name="_Toc361393825"/>
      <w:bookmarkStart w:id="125" w:name="_Toc361408327"/>
      <w:bookmarkStart w:id="126" w:name="_Toc128033772"/>
      <w:r>
        <w:t>Documents du marché</w:t>
      </w:r>
      <w:r w:rsidR="005F2003">
        <w:t xml:space="preserve"> (art. 34</w:t>
      </w:r>
      <w:r>
        <w:t>-36</w:t>
      </w:r>
      <w:r w:rsidR="005F2003">
        <w:t>)</w:t>
      </w:r>
      <w:bookmarkEnd w:id="124"/>
      <w:bookmarkEnd w:id="125"/>
      <w:bookmarkEnd w:id="126"/>
      <w:r w:rsidR="005F2003">
        <w:t xml:space="preserve"> </w:t>
      </w:r>
    </w:p>
    <w:p w14:paraId="4DF06CF0" w14:textId="533E595E" w:rsidR="005F2003" w:rsidRDefault="00255881" w:rsidP="0017001A">
      <w:pPr>
        <w:tabs>
          <w:tab w:val="left" w:pos="284"/>
          <w:tab w:val="left" w:pos="1134"/>
          <w:tab w:val="left" w:pos="1985"/>
          <w:tab w:val="left" w:pos="3686"/>
          <w:tab w:val="left" w:pos="5245"/>
        </w:tabs>
        <w:jc w:val="both"/>
        <w:rPr>
          <w:rFonts w:cs="Arial"/>
          <w:kern w:val="18"/>
          <w:sz w:val="20"/>
        </w:rPr>
      </w:pPr>
      <w:r>
        <w:rPr>
          <w:rFonts w:cs="Arial"/>
          <w:kern w:val="18"/>
          <w:sz w:val="20"/>
        </w:rPr>
        <w:t>Les prestations</w:t>
      </w:r>
      <w:r w:rsidR="005F2003" w:rsidRPr="0017001A">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14:paraId="50B3E481" w14:textId="364C5A52" w:rsidR="00FA77C8" w:rsidRPr="00211A79" w:rsidRDefault="00FA77C8" w:rsidP="00FA77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27" w:name="_Toc128033773"/>
      <w:r w:rsidRPr="005F2003">
        <w:t>Modifications du marché (art. 37 à 38/19)</w:t>
      </w:r>
      <w:bookmarkEnd w:id="127"/>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28" w:name="_Toc128033774"/>
      <w:r w:rsidRPr="000534B9">
        <w:t>Remplacement de l’adjudicataire (art. 38/3)</w:t>
      </w:r>
      <w:bookmarkEnd w:id="128"/>
    </w:p>
    <w:p w14:paraId="6FCE7F86" w14:textId="77777777" w:rsidR="005F2003" w:rsidRPr="00983EDC" w:rsidRDefault="005F2003" w:rsidP="005F2003">
      <w:pPr>
        <w:pStyle w:val="Corpsdetexte"/>
        <w:rPr>
          <w:rFonts w:ascii="Georgia" w:eastAsia="Calibri" w:hAnsi="Georgia" w:cs="Times New Roman"/>
          <w:color w:val="585756"/>
          <w:kern w:val="0"/>
          <w:sz w:val="21"/>
          <w:szCs w:val="22"/>
          <w:lang w:val="fr-BE"/>
        </w:rPr>
      </w:pPr>
      <w:r w:rsidRPr="00983EDC">
        <w:rPr>
          <w:rFonts w:ascii="Georgia" w:eastAsia="Calibri" w:hAnsi="Georgia" w:cs="Times New Roman"/>
          <w:color w:val="585756"/>
          <w:kern w:val="0"/>
          <w:sz w:val="21"/>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983EDC" w:rsidRDefault="005F2003" w:rsidP="005F2003">
      <w:pPr>
        <w:pStyle w:val="Corpsdetexte"/>
        <w:rPr>
          <w:rFonts w:ascii="Georgia" w:eastAsia="Calibri" w:hAnsi="Georgia" w:cs="Times New Roman"/>
          <w:color w:val="585756"/>
          <w:kern w:val="0"/>
          <w:sz w:val="21"/>
          <w:szCs w:val="22"/>
          <w:lang w:val="fr-BE"/>
        </w:rPr>
      </w:pPr>
      <w:r w:rsidRPr="00983EDC">
        <w:rPr>
          <w:rFonts w:ascii="Georgia" w:eastAsia="Calibri" w:hAnsi="Georgia" w:cs="Times New Roman"/>
          <w:color w:val="585756"/>
          <w:kern w:val="0"/>
          <w:sz w:val="21"/>
          <w:szCs w:val="22"/>
          <w:lang w:val="fr-BE"/>
        </w:rPr>
        <w:t xml:space="preserve">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w:t>
      </w:r>
      <w:r w:rsidRPr="00983EDC">
        <w:rPr>
          <w:rFonts w:ascii="Georgia" w:eastAsia="Calibri" w:hAnsi="Georgia" w:cs="Times New Roman"/>
          <w:color w:val="585756"/>
          <w:kern w:val="0"/>
          <w:sz w:val="21"/>
          <w:szCs w:val="22"/>
          <w:lang w:val="fr-BE"/>
        </w:rPr>
        <w:lastRenderedPageBreak/>
        <w:t>que les documents et certificats auxquels le pouvoir adjudicateur n’a pas accès gratuitement.</w:t>
      </w:r>
      <w:r w:rsidR="00CE772D" w:rsidRPr="00983EDC">
        <w:rPr>
          <w:rFonts w:ascii="Georgia" w:eastAsia="Calibri" w:hAnsi="Georgia" w:cs="Times New Roman"/>
          <w:color w:val="585756"/>
          <w:kern w:val="0"/>
          <w:sz w:val="21"/>
          <w:szCs w:val="22"/>
          <w:lang w:val="fr-BE"/>
        </w:rPr>
        <w:t xml:space="preserve"> Les prestations exécutées par l’adjudicataire initial feront l’objet d’un PV de réception. </w:t>
      </w:r>
    </w:p>
    <w:p w14:paraId="73F646AB" w14:textId="29FA3E40" w:rsidR="005F2003" w:rsidRPr="00983EDC" w:rsidRDefault="005F2003" w:rsidP="005F2003">
      <w:pPr>
        <w:pStyle w:val="Corpsdetexte"/>
        <w:rPr>
          <w:rFonts w:ascii="Georgia" w:eastAsia="Calibri" w:hAnsi="Georgia" w:cs="Times New Roman"/>
          <w:color w:val="585756"/>
          <w:kern w:val="0"/>
          <w:sz w:val="21"/>
          <w:szCs w:val="22"/>
          <w:lang w:val="fr-BE"/>
        </w:rPr>
      </w:pPr>
      <w:r w:rsidRPr="00983EDC">
        <w:rPr>
          <w:rFonts w:ascii="Georgia" w:eastAsia="Calibri" w:hAnsi="Georgia" w:cs="Times New Roman"/>
          <w:color w:val="585756"/>
          <w:kern w:val="0"/>
          <w:sz w:val="21"/>
          <w:szCs w:val="22"/>
          <w:lang w:val="fr-BE"/>
        </w:rPr>
        <w:t xml:space="preserve">Le remplacement fera l’objet d’un avenant daté et signé par les trois parties. L’adjudicataire initial reste responsable vis à vis du pouvoir adjudicateur pour l’exécution de la partie </w:t>
      </w:r>
      <w:r w:rsidR="00CE772D" w:rsidRPr="00983EDC">
        <w:rPr>
          <w:rFonts w:ascii="Georgia" w:eastAsia="Calibri" w:hAnsi="Georgia" w:cs="Times New Roman"/>
          <w:color w:val="585756"/>
          <w:kern w:val="0"/>
          <w:sz w:val="21"/>
          <w:szCs w:val="22"/>
          <w:lang w:val="fr-BE"/>
        </w:rPr>
        <w:t xml:space="preserve">déjà exécutée </w:t>
      </w:r>
      <w:r w:rsidRPr="00983EDC">
        <w:rPr>
          <w:rFonts w:ascii="Georgia" w:eastAsia="Calibri" w:hAnsi="Georgia" w:cs="Times New Roman"/>
          <w:color w:val="585756"/>
          <w:kern w:val="0"/>
          <w:sz w:val="21"/>
          <w:szCs w:val="22"/>
          <w:lang w:val="fr-BE"/>
        </w:rPr>
        <w:t xml:space="preserve">du marché. </w:t>
      </w:r>
    </w:p>
    <w:p w14:paraId="6E9DF3B1" w14:textId="3F8E5257" w:rsidR="00983EDC" w:rsidRDefault="005F2003" w:rsidP="00983EDC">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29" w:name="_Toc128033775"/>
      <w:r w:rsidRPr="000534B9">
        <w:t>Révision des prix (art. 38/7)</w:t>
      </w:r>
      <w:bookmarkEnd w:id="129"/>
    </w:p>
    <w:p w14:paraId="53E41BF5" w14:textId="77777777" w:rsidR="000D3A93" w:rsidRPr="00EA2EE0" w:rsidRDefault="000D3A93" w:rsidP="00EA2EE0">
      <w:pPr>
        <w:pStyle w:val="Corpsdetexte"/>
        <w:rPr>
          <w:rFonts w:ascii="Georgia" w:eastAsia="Calibri" w:hAnsi="Georgia" w:cs="Times New Roman"/>
          <w:color w:val="585756"/>
          <w:kern w:val="0"/>
          <w:sz w:val="21"/>
          <w:szCs w:val="22"/>
          <w:lang w:val="fr-BE"/>
        </w:rPr>
      </w:pPr>
      <w:bookmarkStart w:id="130" w:name="_Hlk111806590"/>
      <w:bookmarkStart w:id="131" w:name="_Hlk127496421"/>
      <w:r w:rsidRPr="00EA2EE0">
        <w:rPr>
          <w:rFonts w:ascii="Georgia" w:eastAsia="Calibri" w:hAnsi="Georgia" w:cs="Times New Roman"/>
          <w:color w:val="585756"/>
          <w:kern w:val="0"/>
          <w:sz w:val="21"/>
          <w:szCs w:val="22"/>
          <w:lang w:val="fr-BE"/>
        </w:rPr>
        <w:t>Pour le présent marché, la révision des prix est possible comme une adaptation des prix basée sur des paramètres objectifs et contrôlables et utilise des coefficients de pondération appropriés. Elle reflète ainsi la structure réelle des coûts. En cas de difficulté à établir une telle formule, le soumissionnaire pourra proposer le choix des indices au pouvoir adjudicateur qui validera la formule</w:t>
      </w:r>
    </w:p>
    <w:p w14:paraId="71115D38"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 xml:space="preserve">. Au nombre de ces facteurs objectifs, on peut citer sans s’y limiter : </w:t>
      </w:r>
    </w:p>
    <w:p w14:paraId="423217AB"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 xml:space="preserve">Le salaire, coût de la main d’œuvre ; </w:t>
      </w:r>
    </w:p>
    <w:p w14:paraId="16C2CB5F"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 xml:space="preserve">L’indice des prix à la consommation ; </w:t>
      </w:r>
    </w:p>
    <w:p w14:paraId="1A5C6E05" w14:textId="3EDA7539"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w:t>
      </w:r>
    </w:p>
    <w:p w14:paraId="66F57A73" w14:textId="6064825B"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En pratique, la révision des prix est prévue uniquement pour les prix donnés dans l’offre initiale. Il ne peut être appliqué qu’une révision des prix par an.</w:t>
      </w:r>
    </w:p>
    <w:p w14:paraId="063250BA"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 xml:space="preserve">Pour le calcul de la révision des prix, la formule suivante est d’application : </w:t>
      </w:r>
    </w:p>
    <w:tbl>
      <w:tblPr>
        <w:tblStyle w:val="Grilledutableau"/>
        <w:tblW w:w="0" w:type="auto"/>
        <w:jc w:val="right"/>
        <w:shd w:val="clear" w:color="auto" w:fill="D9D9D9" w:themeFill="background1" w:themeFillShade="D9"/>
        <w:tblLook w:val="04A0" w:firstRow="1" w:lastRow="0" w:firstColumn="1" w:lastColumn="0" w:noHBand="0" w:noVBand="1"/>
      </w:tblPr>
      <w:tblGrid>
        <w:gridCol w:w="8494"/>
      </w:tblGrid>
      <w:tr w:rsidR="000D3A93" w:rsidRPr="00EA2EE0" w14:paraId="23E230CC" w14:textId="77777777" w:rsidTr="00DC1791">
        <w:trPr>
          <w:jc w:val="right"/>
        </w:trPr>
        <w:tc>
          <w:tcPr>
            <w:tcW w:w="9628" w:type="dxa"/>
            <w:shd w:val="clear" w:color="auto" w:fill="D9D9D9" w:themeFill="background1" w:themeFillShade="D9"/>
          </w:tcPr>
          <w:p w14:paraId="534FA0A6" w14:textId="77777777" w:rsidR="000D3A93" w:rsidRPr="00EA2EE0" w:rsidRDefault="000D3A93" w:rsidP="00EA2EE0">
            <w:pPr>
              <w:pStyle w:val="Corpsdetexte"/>
              <w:rPr>
                <w:rFonts w:ascii="Georgia" w:eastAsia="Calibri" w:hAnsi="Georgia" w:cs="Times New Roman"/>
                <w:color w:val="585756"/>
                <w:kern w:val="0"/>
                <w:sz w:val="21"/>
                <w:szCs w:val="22"/>
                <w:lang w:val="fr-BE"/>
              </w:rPr>
            </w:pPr>
          </w:p>
          <w:p w14:paraId="30D2D92C"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P = Po x ( ((0,40 x s) / S) + ((0,40 x i) / I) + 0,20 )</w:t>
            </w:r>
          </w:p>
        </w:tc>
      </w:tr>
    </w:tbl>
    <w:p w14:paraId="3776C459"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Les lettres minuscules se rapportent aux données valables à la date d’application de la révision des prix. Les lettres majuscules se rapportent aux données valables avant l’ouverture des offres.</w:t>
      </w:r>
    </w:p>
    <w:p w14:paraId="625753AF"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P = prix révisé</w:t>
      </w:r>
    </w:p>
    <w:p w14:paraId="4B325A1C"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Po = prix de l’offre</w:t>
      </w:r>
    </w:p>
    <w:p w14:paraId="65B7AF79"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S : représente la moyenne des salaires horaires des ouvriers qualifiés, spécialisés et manœuvres, fixés par un organisme national habilité, majorés du pourcentage global des charges sociales et assurances, 10 jours avant l’ouverture des offres ;</w:t>
      </w:r>
    </w:p>
    <w:p w14:paraId="52D3A3DA"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s : même moyenne des salaires horaires que S mais à la date initiale de la période mensuelle considérée dans l’acompte ;</w:t>
      </w:r>
    </w:p>
    <w:p w14:paraId="1C41B571"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I : représente l'indice sur la base d'une consommation annuelle sur le marché interne (au niveau national) des prestations de services des cabinets d’expertise établi par un organisme national habilité, pour le mois de calendrier qui précède la date d'ouverture des offres ;</w:t>
      </w:r>
    </w:p>
    <w:p w14:paraId="1FDA8253"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i : représente le même indice au niveau national, pour le mois de calendrier précédant la période de l'avance ;</w:t>
      </w:r>
    </w:p>
    <w:p w14:paraId="1CC66E90"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Chaque fraction est réduite en un nombre décimal comprenant au maximum 5 décimales dont la cinquième est majorée de 1 si la sixième décimale est égale ou supérieure à 5.</w:t>
      </w:r>
    </w:p>
    <w:p w14:paraId="038C5DF0"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Quant aux produits de la multiplication de chacun des quotients ainsi obtenus par la valeur du paramètre correspondant, ils sont arrêtés à la cinquième décimale, laquelle est également majorée de 1 si la sixième est égale ou supérieure à 5.</w:t>
      </w:r>
    </w:p>
    <w:p w14:paraId="3AFC6893" w14:textId="77777777" w:rsidR="000D3A93"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lastRenderedPageBreak/>
        <w:t>La révision des prix ne peut être appliquée que si la différence entre le nouveau et l’ancien prix (mentionné dans l’offre pour la première révision de prix ou le dernier prix révisé accepté pour les révisions de prix suivantes) s’élève au moins à 5 %.</w:t>
      </w:r>
    </w:p>
    <w:p w14:paraId="3E7AF662" w14:textId="1AEBF8C5" w:rsidR="00421751" w:rsidRPr="00EA2EE0" w:rsidRDefault="000D3A93" w:rsidP="00EA2EE0">
      <w:pPr>
        <w:pStyle w:val="Corpsdetexte"/>
        <w:rPr>
          <w:rFonts w:ascii="Georgia" w:eastAsia="Calibri" w:hAnsi="Georgia" w:cs="Times New Roman"/>
          <w:color w:val="585756"/>
          <w:kern w:val="0"/>
          <w:sz w:val="21"/>
          <w:szCs w:val="22"/>
          <w:lang w:val="fr-BE"/>
        </w:rPr>
      </w:pPr>
      <w:r w:rsidRPr="00EA2EE0">
        <w:rPr>
          <w:rFonts w:ascii="Georgia" w:eastAsia="Calibri" w:hAnsi="Georgia" w:cs="Times New Roman"/>
          <w:color w:val="585756"/>
          <w:kern w:val="0"/>
          <w:sz w:val="21"/>
          <w:szCs w:val="22"/>
          <w:lang w:val="fr-BE"/>
        </w:rPr>
        <w:t>La clause doit être basée sur des éléments déterminants d’ordre économique (prix des matériaux – I et i) et/ou social (variation des salaires et des charges sociales – S et s).</w:t>
      </w:r>
      <w:bookmarkEnd w:id="130"/>
      <w:bookmarkEnd w:id="131"/>
    </w:p>
    <w:p w14:paraId="02E350B0" w14:textId="7B9FA16C" w:rsidR="002D230E" w:rsidRPr="000534B9" w:rsidRDefault="002D230E" w:rsidP="00A34070">
      <w:pPr>
        <w:pStyle w:val="Titre3"/>
      </w:pPr>
      <w:bookmarkStart w:id="132" w:name="_Toc128033776"/>
      <w:r w:rsidRPr="000534B9">
        <w:t>Circonstances imprévisibles</w:t>
      </w:r>
      <w:r>
        <w:t xml:space="preserve"> (art. 38/11)</w:t>
      </w:r>
      <w:bookmarkEnd w:id="132"/>
    </w:p>
    <w:p w14:paraId="659B0FA1" w14:textId="77777777" w:rsidR="002D230E" w:rsidRPr="00983EDC" w:rsidRDefault="002D230E" w:rsidP="0040363F">
      <w:pPr>
        <w:jc w:val="both"/>
      </w:pPr>
      <w:r w:rsidRPr="00983EDC">
        <w:t xml:space="preserve">L'adjudicataire n'a droit en principe à aucune modification des conditions contractuelles pour des circonstances quelconques auxquelles le pouvoir adjudicateur est resté étranger. </w:t>
      </w:r>
    </w:p>
    <w:p w14:paraId="6FF77228" w14:textId="5B240F95" w:rsidR="002D230E" w:rsidRPr="00983EDC" w:rsidRDefault="002D230E" w:rsidP="0040363F">
      <w:pPr>
        <w:jc w:val="both"/>
      </w:pPr>
      <w:r w:rsidRPr="00983EDC">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DAA5D5E" w14:textId="5B08EE2C" w:rsidR="005F2003" w:rsidRDefault="00DA7200" w:rsidP="0040363F">
      <w:pPr>
        <w:pStyle w:val="Titre3"/>
        <w:keepNext/>
        <w:widowControl w:val="0"/>
        <w:numPr>
          <w:ilvl w:val="2"/>
          <w:numId w:val="5"/>
        </w:numPr>
        <w:tabs>
          <w:tab w:val="num" w:pos="810"/>
        </w:tabs>
        <w:suppressAutoHyphens/>
        <w:autoSpaceDE/>
        <w:autoSpaceDN/>
        <w:adjustRightInd/>
        <w:spacing w:before="180" w:after="180"/>
        <w:ind w:left="810"/>
        <w:contextualSpacing w:val="0"/>
        <w:jc w:val="both"/>
        <w:rPr>
          <w:lang w:val="fr-BE"/>
        </w:rPr>
      </w:pPr>
      <w:bookmarkStart w:id="133" w:name="_Toc128033777"/>
      <w:r>
        <w:rPr>
          <w:lang w:val="fr-BE"/>
        </w:rPr>
        <w:t>Conditions d’introduction</w:t>
      </w:r>
      <w:r w:rsidR="005F2003" w:rsidRPr="006A46F9">
        <w:rPr>
          <w:lang w:val="fr-BE"/>
        </w:rPr>
        <w:t xml:space="preserve"> (art. 38/1</w:t>
      </w:r>
      <w:r>
        <w:rPr>
          <w:lang w:val="fr-BE"/>
        </w:rPr>
        <w:t>4</w:t>
      </w:r>
      <w:r w:rsidR="005F2003" w:rsidRPr="006A46F9">
        <w:rPr>
          <w:lang w:val="fr-BE"/>
        </w:rPr>
        <w:t>)</w:t>
      </w:r>
      <w:bookmarkEnd w:id="133"/>
    </w:p>
    <w:p w14:paraId="4BA336AE" w14:textId="45E09C00" w:rsidR="00A34070" w:rsidRPr="00A34070" w:rsidRDefault="00A34070" w:rsidP="0040363F">
      <w:pPr>
        <w:jc w:val="both"/>
      </w:pPr>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Default="005F2003" w:rsidP="0040363F">
      <w:pPr>
        <w:pStyle w:val="Titre2"/>
        <w:keepLines w:val="0"/>
        <w:widowControl w:val="0"/>
        <w:tabs>
          <w:tab w:val="num" w:pos="576"/>
        </w:tabs>
        <w:suppressAutoHyphens/>
        <w:spacing w:after="240"/>
        <w:jc w:val="both"/>
      </w:pPr>
      <w:bookmarkStart w:id="134" w:name="_Toc361393826"/>
      <w:bookmarkStart w:id="135" w:name="_Toc361408328"/>
      <w:bookmarkStart w:id="136" w:name="_Toc128033778"/>
      <w:r>
        <w:t>Réception techniq</w:t>
      </w:r>
      <w:r w:rsidRPr="00596246">
        <w:t>ue (art</w:t>
      </w:r>
      <w:r w:rsidR="00A34070">
        <w:t>. 41, 3°</w:t>
      </w:r>
      <w:r w:rsidRPr="00596246">
        <w:t>)</w:t>
      </w:r>
      <w:bookmarkEnd w:id="134"/>
      <w:bookmarkEnd w:id="135"/>
      <w:bookmarkEnd w:id="136"/>
    </w:p>
    <w:p w14:paraId="024BC600" w14:textId="4385A0DD" w:rsidR="0057518F" w:rsidRPr="0057518F" w:rsidRDefault="0057518F" w:rsidP="0040363F">
      <w:pPr>
        <w:spacing w:before="120" w:after="120"/>
        <w:jc w:val="both"/>
        <w:rPr>
          <w:rFonts w:cs="Arial"/>
        </w:rPr>
      </w:pPr>
      <w:r w:rsidRPr="00096B33">
        <w:rPr>
          <w:rFonts w:cs="Arial"/>
        </w:rPr>
        <w:t>La réception du marché consiste en la vérification par le pouvoir adjudicateur de la conformité des prestations exécutées par le prestataire de services aux règles de l’art ainsi qu’aux clauses et conditions du marché.</w:t>
      </w:r>
    </w:p>
    <w:p w14:paraId="61AA390E" w14:textId="77D0F8A8" w:rsidR="005F2003" w:rsidRPr="006D40D2" w:rsidRDefault="005F2003" w:rsidP="0040363F">
      <w:pPr>
        <w:pStyle w:val="Corpsdetexte"/>
        <w:rPr>
          <w:rFonts w:ascii="Georgia" w:eastAsia="Calibri" w:hAnsi="Georgia" w:cs="Arial"/>
          <w:color w:val="585756"/>
          <w:kern w:val="0"/>
          <w:sz w:val="21"/>
          <w:szCs w:val="22"/>
          <w:lang w:val="fr-BE"/>
        </w:rPr>
      </w:pPr>
      <w:r w:rsidRPr="006D40D2">
        <w:rPr>
          <w:rFonts w:ascii="Georgia" w:eastAsia="Calibri" w:hAnsi="Georgia" w:cs="Arial"/>
          <w:color w:val="585756"/>
          <w:kern w:val="0"/>
          <w:sz w:val="21"/>
          <w:szCs w:val="22"/>
          <w:lang w:val="fr-BE"/>
        </w:rPr>
        <w:t xml:space="preserve">Le pouvoir adjudicateur se réserve le droit à n’importe quel moment de la </w:t>
      </w:r>
      <w:r w:rsidR="00032740" w:rsidRPr="006D40D2">
        <w:rPr>
          <w:rFonts w:ascii="Georgia" w:eastAsia="Calibri" w:hAnsi="Georgia" w:cs="Arial"/>
          <w:color w:val="585756"/>
          <w:kern w:val="0"/>
          <w:sz w:val="21"/>
          <w:szCs w:val="22"/>
          <w:lang w:val="fr-BE"/>
        </w:rPr>
        <w:t>prestation</w:t>
      </w:r>
      <w:r w:rsidRPr="006D40D2">
        <w:rPr>
          <w:rFonts w:ascii="Georgia" w:eastAsia="Calibri" w:hAnsi="Georgia" w:cs="Arial"/>
          <w:color w:val="585756"/>
          <w:kern w:val="0"/>
          <w:sz w:val="21"/>
          <w:szCs w:val="22"/>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26E03281" w14:textId="32FDE6D9" w:rsidR="0057518F" w:rsidRPr="006D40D2" w:rsidRDefault="0057518F" w:rsidP="0040363F">
      <w:pPr>
        <w:spacing w:before="120" w:after="120"/>
        <w:jc w:val="both"/>
        <w:rPr>
          <w:rFonts w:cs="Arial"/>
        </w:rPr>
      </w:pPr>
      <w:r w:rsidRPr="006D40D2">
        <w:rPr>
          <w:rFonts w:cs="Arial"/>
        </w:rPr>
        <w:t>L’approbation du / des rapport(s) sera signifiée par courrier au prestataire de services 15 jours calendrier après réception.</w:t>
      </w:r>
    </w:p>
    <w:p w14:paraId="5A5BB1D0" w14:textId="7E294DC7" w:rsidR="005F2003" w:rsidRDefault="00032740" w:rsidP="000534B9">
      <w:pPr>
        <w:pStyle w:val="Titre2"/>
        <w:keepLines w:val="0"/>
        <w:widowControl w:val="0"/>
        <w:tabs>
          <w:tab w:val="num" w:pos="576"/>
        </w:tabs>
        <w:suppressAutoHyphens/>
        <w:spacing w:after="240"/>
      </w:pPr>
      <w:bookmarkStart w:id="137" w:name="_Toc361393827"/>
      <w:bookmarkStart w:id="138" w:name="_Toc361408329"/>
      <w:bookmarkStart w:id="139" w:name="_Toc128033779"/>
      <w:r>
        <w:t>Modalités d’exécution (art. 145</w:t>
      </w:r>
      <w:r w:rsidR="005F2003">
        <w:t xml:space="preserve"> es)</w:t>
      </w:r>
      <w:bookmarkEnd w:id="137"/>
      <w:bookmarkEnd w:id="138"/>
      <w:bookmarkEnd w:id="139"/>
    </w:p>
    <w:p w14:paraId="1E308FDD" w14:textId="0597FF0B" w:rsidR="00032740" w:rsidRDefault="00032740" w:rsidP="00032740">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0" w:name="_Toc128033780"/>
      <w:r w:rsidRPr="00032740">
        <w:rPr>
          <w:lang w:val="fr-BE"/>
        </w:rPr>
        <w:t>Conflit d’intérêts (art. 145</w:t>
      </w:r>
      <w:r>
        <w:rPr>
          <w:lang w:val="fr-BE"/>
        </w:rPr>
        <w:t>)</w:t>
      </w:r>
      <w:bookmarkEnd w:id="140"/>
    </w:p>
    <w:p w14:paraId="14A12869" w14:textId="5CCD4E75" w:rsidR="00032740" w:rsidRPr="00032740" w:rsidRDefault="00032740" w:rsidP="00032740">
      <w:r>
        <w:t>Toute constatation par le pouvoir adjudicateur d’une infraction aux prescriptions prises en vertu de l’article 6 de la loi peut entraîner la nullité du marché.</w:t>
      </w:r>
    </w:p>
    <w:p w14:paraId="0AC16FB4" w14:textId="1DC8A7E7"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1" w:name="_Toc128033781"/>
      <w:r w:rsidRPr="00032740">
        <w:rPr>
          <w:lang w:val="fr-BE"/>
        </w:rPr>
        <w:t xml:space="preserve">Délais </w:t>
      </w:r>
      <w:r w:rsidR="00603BA0">
        <w:rPr>
          <w:lang w:val="fr-BE"/>
        </w:rPr>
        <w:t>d’exécution</w:t>
      </w:r>
      <w:r w:rsidRPr="00032740">
        <w:rPr>
          <w:lang w:val="fr-BE"/>
        </w:rPr>
        <w:t xml:space="preserve"> (art. 147)</w:t>
      </w:r>
      <w:bookmarkEnd w:id="141"/>
    </w:p>
    <w:p w14:paraId="35DE01CA" w14:textId="0209606B" w:rsidR="00357B21" w:rsidRPr="00357B21" w:rsidRDefault="00E030C5" w:rsidP="00357B21">
      <w:pPr>
        <w:rPr>
          <w:rFonts w:cs="Arial"/>
        </w:rPr>
      </w:pPr>
      <w:r>
        <w:rPr>
          <w:rFonts w:cs="Arial"/>
        </w:rPr>
        <w:t>Les services de placement doivent être effectués dans un délai de 7 jours calendrier</w:t>
      </w:r>
      <w:r w:rsidR="00357B21">
        <w:rPr>
          <w:rFonts w:cs="Arial"/>
        </w:rPr>
        <w:t xml:space="preserve"> </w:t>
      </w:r>
      <w:r w:rsidR="00357B21" w:rsidRPr="00357B21">
        <w:rPr>
          <w:rFonts w:cs="Arial"/>
        </w:rPr>
        <w:t>à compter du jour qui suit celui où le prestataire de services a reçu la notification de la conclusion du marché. Les jours de fermeture de l’entreprise du prestataire de services pour les vacances annuelles ne sont pas inclus dans le calcul.</w:t>
      </w:r>
    </w:p>
    <w:p w14:paraId="4293B525"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2" w:name="_Toc128033782"/>
      <w:r w:rsidRPr="006A46F9">
        <w:rPr>
          <w:lang w:val="fr-BE"/>
        </w:rPr>
        <w:t>Lieu où les services doivent être exécutés et formalités (art. 149)</w:t>
      </w:r>
      <w:bookmarkEnd w:id="142"/>
    </w:p>
    <w:p w14:paraId="37993139" w14:textId="2CAFF2A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l’adresse </w:t>
      </w:r>
      <w:r w:rsidR="00531F16" w:rsidRPr="00C55D53">
        <w:rPr>
          <w:rFonts w:ascii="Georgia" w:eastAsia="Calibri" w:hAnsi="Georgia" w:cs="Times New Roman"/>
          <w:color w:val="585756"/>
          <w:szCs w:val="22"/>
          <w:lang w:val="fr-BE"/>
        </w:rPr>
        <w:t>suivante :</w:t>
      </w:r>
    </w:p>
    <w:p w14:paraId="1072EEE0" w14:textId="77777777" w:rsidR="00C70DEC" w:rsidRPr="00C70DEC" w:rsidRDefault="00C70DEC" w:rsidP="00C70DEC">
      <w:pPr>
        <w:pStyle w:val="Corpsdetexte"/>
        <w:spacing w:after="0"/>
        <w:jc w:val="center"/>
        <w:rPr>
          <w:rFonts w:ascii="Georgia" w:eastAsia="Calibri" w:hAnsi="Georgia" w:cs="Times New Roman"/>
          <w:color w:val="585756"/>
          <w:szCs w:val="22"/>
          <w:lang w:val="fr-BE"/>
        </w:rPr>
      </w:pPr>
      <w:r w:rsidRPr="00C70DEC">
        <w:rPr>
          <w:rFonts w:ascii="Georgia" w:eastAsia="Calibri" w:hAnsi="Georgia" w:cs="Times New Roman"/>
          <w:color w:val="585756"/>
          <w:szCs w:val="22"/>
          <w:lang w:val="fr-BE"/>
        </w:rPr>
        <w:t>Enabel, Agence belge de développement</w:t>
      </w:r>
    </w:p>
    <w:p w14:paraId="2442BB27" w14:textId="77777777" w:rsidR="00C70DEC" w:rsidRPr="00C70DEC" w:rsidRDefault="00C70DEC" w:rsidP="00C70DEC">
      <w:pPr>
        <w:pStyle w:val="Corpsdetexte"/>
        <w:spacing w:after="0"/>
        <w:jc w:val="center"/>
        <w:rPr>
          <w:rFonts w:ascii="Georgia" w:eastAsia="Calibri" w:hAnsi="Georgia" w:cs="Times New Roman"/>
          <w:color w:val="585756"/>
          <w:szCs w:val="22"/>
          <w:lang w:val="fr-BE"/>
        </w:rPr>
      </w:pPr>
      <w:r w:rsidRPr="00C70DEC">
        <w:rPr>
          <w:rFonts w:ascii="Georgia" w:eastAsia="Calibri" w:hAnsi="Georgia" w:cs="Times New Roman"/>
          <w:color w:val="585756"/>
          <w:szCs w:val="22"/>
          <w:lang w:val="fr-BE"/>
        </w:rPr>
        <w:lastRenderedPageBreak/>
        <w:t>4, Avenue du Port , Immeuble Forescom,  7eme Niveau</w:t>
      </w:r>
    </w:p>
    <w:p w14:paraId="2F128E5A" w14:textId="77777777" w:rsidR="00C70DEC" w:rsidRPr="00C70DEC" w:rsidRDefault="00C70DEC" w:rsidP="00C70DEC">
      <w:pPr>
        <w:pStyle w:val="Corpsdetexte"/>
        <w:spacing w:after="0"/>
        <w:jc w:val="center"/>
        <w:rPr>
          <w:rFonts w:ascii="Georgia" w:eastAsia="Calibri" w:hAnsi="Georgia" w:cs="Times New Roman"/>
          <w:color w:val="585756"/>
          <w:szCs w:val="22"/>
          <w:lang w:val="fr-BE"/>
        </w:rPr>
      </w:pPr>
      <w:r w:rsidRPr="00C70DEC">
        <w:rPr>
          <w:rFonts w:ascii="Georgia" w:eastAsia="Calibri" w:hAnsi="Georgia" w:cs="Times New Roman"/>
          <w:color w:val="585756"/>
          <w:szCs w:val="22"/>
          <w:lang w:val="fr-BE"/>
        </w:rPr>
        <w:t>c/Gombe Kinshasa, RD Congo</w:t>
      </w:r>
    </w:p>
    <w:p w14:paraId="79167944" w14:textId="713B7135" w:rsidR="00531F16" w:rsidRPr="00531F16" w:rsidRDefault="00531F16" w:rsidP="00531F16">
      <w:pPr>
        <w:pStyle w:val="Default"/>
        <w:spacing w:line="276" w:lineRule="auto"/>
        <w:jc w:val="center"/>
        <w:rPr>
          <w:rFonts w:ascii="Georgia" w:hAnsi="Georgia" w:cs="Times New Roman"/>
          <w:color w:val="585756"/>
          <w:sz w:val="21"/>
          <w:szCs w:val="22"/>
          <w:lang w:val="fr-BE" w:eastAsia="en-US"/>
        </w:rPr>
      </w:pPr>
    </w:p>
    <w:p w14:paraId="60F0F89C" w14:textId="2FEC9A42" w:rsidR="005F2003" w:rsidRPr="00531F16" w:rsidRDefault="00531F16">
      <w:pPr>
        <w:pStyle w:val="Titre3"/>
        <w:keepNext/>
        <w:widowControl w:val="0"/>
        <w:numPr>
          <w:ilvl w:val="2"/>
          <w:numId w:val="27"/>
        </w:numPr>
        <w:tabs>
          <w:tab w:val="num" w:pos="810"/>
        </w:tabs>
        <w:suppressAutoHyphens/>
        <w:autoSpaceDE/>
        <w:autoSpaceDN/>
        <w:adjustRightInd/>
        <w:spacing w:before="180" w:after="180"/>
        <w:contextualSpacing w:val="0"/>
        <w:rPr>
          <w:lang w:val="fr-FR"/>
        </w:rPr>
      </w:pPr>
      <w:r w:rsidRPr="00531F16">
        <w:rPr>
          <w:rFonts w:ascii="Georgia" w:hAnsi="Georgia" w:cs="Arial"/>
          <w:color w:val="auto"/>
          <w:sz w:val="20"/>
          <w:szCs w:val="20"/>
          <w:lang w:val="fr-FR"/>
        </w:rPr>
        <w:t xml:space="preserve"> </w:t>
      </w:r>
      <w:bookmarkStart w:id="143" w:name="_Toc128033783"/>
      <w:r w:rsidR="00FF1F45" w:rsidRPr="00531F16">
        <w:rPr>
          <w:lang w:val="fr-BE"/>
        </w:rPr>
        <w:t>Egalité des genres</w:t>
      </w:r>
      <w:bookmarkEnd w:id="143"/>
    </w:p>
    <w:p w14:paraId="52B7C44D" w14:textId="74ACE2F5" w:rsidR="00FF1F45" w:rsidRDefault="00FF1F45" w:rsidP="0040363F">
      <w:pPr>
        <w:jc w:val="both"/>
      </w:pPr>
      <w:r w:rsidRPr="00FF1F45">
        <w:t xml:space="preserve">Conformément à l’article 3, 3° de la loi </w:t>
      </w:r>
      <w:r w:rsidR="007E15C5">
        <w:t xml:space="preserve">du 12 janvier 2007 </w:t>
      </w:r>
      <w:r w:rsidRPr="00FF1F45">
        <w:t>“Gender Mainstreaming”</w:t>
      </w:r>
      <w:r>
        <w:t xml:space="preserve"> les marchés publics doivent tenir compte des différences éventuelles entre femmes et hommes ( la dimension de genre). L’adjudicataire doit donc analyser en fonction du domaine </w:t>
      </w:r>
      <w:r w:rsidR="00AA37CC">
        <w:t xml:space="preserve">concerné par </w:t>
      </w:r>
      <w:r>
        <w:t xml:space="preserve">le marché, s’ il existe des différences entre femmes et hommes. Dans le cadre de l’exécution du marché, il doit par conséquent tenir compte des différences constatées.  </w:t>
      </w:r>
    </w:p>
    <w:p w14:paraId="177E5B5B" w14:textId="211CE192" w:rsidR="005F2003" w:rsidRDefault="00AA37CC" w:rsidP="0040363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eastAsia="Calibri" w:hAnsi="Georgia" w:cs="Times New Roman"/>
          <w:color w:val="585756"/>
          <w:kern w:val="0"/>
          <w:sz w:val="21"/>
          <w:szCs w:val="22"/>
          <w:lang w:val="fr-BE"/>
        </w:rPr>
        <w:t>.</w:t>
      </w:r>
    </w:p>
    <w:p w14:paraId="49A2E46D" w14:textId="71B8E270" w:rsidR="00C862F0" w:rsidRPr="00C862F0" w:rsidRDefault="00C862F0" w:rsidP="0040363F">
      <w:pPr>
        <w:pStyle w:val="Titre3"/>
        <w:keepNext/>
        <w:widowControl w:val="0"/>
        <w:numPr>
          <w:ilvl w:val="2"/>
          <w:numId w:val="5"/>
        </w:numPr>
        <w:tabs>
          <w:tab w:val="num" w:pos="810"/>
        </w:tabs>
        <w:suppressAutoHyphens/>
        <w:autoSpaceDE/>
        <w:autoSpaceDN/>
        <w:adjustRightInd/>
        <w:spacing w:before="180" w:after="180"/>
        <w:ind w:left="810"/>
        <w:contextualSpacing w:val="0"/>
        <w:jc w:val="both"/>
        <w:rPr>
          <w:lang w:val="fr-BE"/>
        </w:rPr>
      </w:pPr>
      <w:bookmarkStart w:id="144" w:name="_Toc128033784"/>
      <w:r w:rsidRPr="00C862F0">
        <w:rPr>
          <w:lang w:val="fr-BE"/>
        </w:rPr>
        <w:t>Tolérance zéro exploitation et abus sexuels</w:t>
      </w:r>
      <w:bookmarkEnd w:id="144"/>
    </w:p>
    <w:p w14:paraId="05D4D42E" w14:textId="78FDD8B8" w:rsidR="00C862F0" w:rsidRPr="00AA37CC" w:rsidRDefault="00C862F0" w:rsidP="0040363F">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9ABA658" w14:textId="77777777" w:rsidR="005F2003" w:rsidRPr="005F2003" w:rsidRDefault="005F2003" w:rsidP="000534B9">
      <w:pPr>
        <w:pStyle w:val="Titre2"/>
        <w:keepLines w:val="0"/>
        <w:widowControl w:val="0"/>
        <w:tabs>
          <w:tab w:val="num" w:pos="576"/>
        </w:tabs>
        <w:suppressAutoHyphens/>
        <w:spacing w:after="240"/>
      </w:pPr>
      <w:bookmarkStart w:id="145" w:name="_Toc361393828"/>
      <w:bookmarkStart w:id="146" w:name="_Toc361408330"/>
      <w:bookmarkStart w:id="147" w:name="_Toc128033785"/>
      <w:r w:rsidRPr="005F2003">
        <w:t>Responsabilité du prestataire de services (art. 152-153)</w:t>
      </w:r>
      <w:bookmarkEnd w:id="145"/>
      <w:bookmarkEnd w:id="146"/>
      <w:bookmarkEnd w:id="147"/>
    </w:p>
    <w:p w14:paraId="191922FC" w14:textId="1BEC2AB2"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prestataire de services assume </w:t>
      </w:r>
      <w:r w:rsidR="00622455">
        <w:rPr>
          <w:rFonts w:ascii="Georgia" w:eastAsia="Calibri" w:hAnsi="Georgia" w:cs="Times New Roman"/>
          <w:color w:val="585756"/>
          <w:szCs w:val="22"/>
          <w:lang w:val="fr-BE"/>
        </w:rPr>
        <w:t>l’entière</w:t>
      </w:r>
      <w:r w:rsidR="00DE6DE2">
        <w:rPr>
          <w:rFonts w:ascii="Georgia" w:eastAsia="Calibri" w:hAnsi="Georgia" w:cs="Times New Roman"/>
          <w:color w:val="585756"/>
          <w:szCs w:val="22"/>
          <w:lang w:val="fr-BE"/>
        </w:rPr>
        <w:t xml:space="preserve"> responsabilité des erreurs ou</w:t>
      </w:r>
      <w:r w:rsidRPr="00C55D53">
        <w:rPr>
          <w:rFonts w:ascii="Georgia" w:eastAsia="Calibri" w:hAnsi="Georgia" w:cs="Times New Roman"/>
          <w:color w:val="585756"/>
          <w:szCs w:val="22"/>
          <w:lang w:val="fr-BE"/>
        </w:rPr>
        <w:t xml:space="preserve"> manquements </w:t>
      </w:r>
      <w:r w:rsidR="00DE6DE2">
        <w:rPr>
          <w:rFonts w:ascii="Georgia" w:eastAsia="Calibri" w:hAnsi="Georgia" w:cs="Times New Roman"/>
          <w:color w:val="585756"/>
          <w:szCs w:val="22"/>
          <w:lang w:val="fr-BE"/>
        </w:rPr>
        <w:t>dans les services réalisés</w:t>
      </w:r>
      <w:r w:rsidRPr="00C55D53">
        <w:rPr>
          <w:rFonts w:ascii="Georgia" w:eastAsia="Calibri" w:hAnsi="Georgia" w:cs="Times New Roman"/>
          <w:color w:val="585756"/>
          <w:szCs w:val="22"/>
          <w:lang w:val="fr-BE"/>
        </w:rPr>
        <w:t>.</w:t>
      </w:r>
    </w:p>
    <w:p w14:paraId="4E2EA4FD" w14:textId="4340EE6F" w:rsidR="00ED0D33" w:rsidRDefault="00ED0D33"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Les services à réaliser sont tout autant pour   Kin</w:t>
      </w:r>
      <w:r w:rsidR="00046789">
        <w:rPr>
          <w:rFonts w:ascii="Georgia" w:eastAsia="Calibri" w:hAnsi="Georgia" w:cs="Times New Roman"/>
          <w:color w:val="585756"/>
          <w:szCs w:val="22"/>
          <w:lang w:val="fr-BE"/>
        </w:rPr>
        <w:t>E</w:t>
      </w:r>
      <w:r>
        <w:rPr>
          <w:rFonts w:ascii="Georgia" w:eastAsia="Calibri" w:hAnsi="Georgia" w:cs="Times New Roman"/>
          <w:color w:val="585756"/>
          <w:szCs w:val="22"/>
          <w:lang w:val="fr-BE"/>
        </w:rPr>
        <w:t xml:space="preserve">mploi que pour d’autres interventions de Enabel entant que pouvoir adjudicateur qui auront besoin de se référer </w:t>
      </w:r>
      <w:r w:rsidR="00B14D46">
        <w:rPr>
          <w:rFonts w:ascii="Georgia" w:eastAsia="Calibri" w:hAnsi="Georgia" w:cs="Times New Roman"/>
          <w:color w:val="585756"/>
          <w:szCs w:val="22"/>
          <w:lang w:val="fr-BE"/>
        </w:rPr>
        <w:t>aux prestations</w:t>
      </w:r>
      <w:r>
        <w:rPr>
          <w:rFonts w:ascii="Georgia" w:eastAsia="Calibri" w:hAnsi="Georgia" w:cs="Times New Roman"/>
          <w:color w:val="585756"/>
          <w:szCs w:val="22"/>
          <w:lang w:val="fr-BE"/>
        </w:rPr>
        <w:t xml:space="preserve"> </w:t>
      </w:r>
      <w:r w:rsidR="00B14D46">
        <w:rPr>
          <w:rFonts w:ascii="Georgia" w:eastAsia="Calibri" w:hAnsi="Georgia" w:cs="Times New Roman"/>
          <w:color w:val="585756"/>
          <w:szCs w:val="22"/>
          <w:lang w:val="fr-BE"/>
        </w:rPr>
        <w:t>du prestataire</w:t>
      </w:r>
      <w:r>
        <w:rPr>
          <w:rFonts w:ascii="Georgia" w:eastAsia="Calibri" w:hAnsi="Georgia" w:cs="Times New Roman"/>
          <w:color w:val="585756"/>
          <w:szCs w:val="22"/>
          <w:lang w:val="fr-BE"/>
        </w:rPr>
        <w:t xml:space="preserve"> durant la période du contrat.</w:t>
      </w:r>
    </w:p>
    <w:p w14:paraId="12C78180" w14:textId="48905950" w:rsidR="00DE6DE2" w:rsidRPr="00C55D53" w:rsidRDefault="00DE6DE2"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3EA63148" w:rsidR="005F2003" w:rsidRPr="00441174"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48" w:name="_Toc361393829"/>
      <w:bookmarkStart w:id="149" w:name="_Toc361408331"/>
      <w:bookmarkStart w:id="150" w:name="_Toc128033786"/>
      <w:r w:rsidRPr="005F2003">
        <w:t>Moyens d’action du Pouvoir Adjudicateur (art. 44-51 et 154-155)</w:t>
      </w:r>
      <w:bookmarkEnd w:id="148"/>
      <w:bookmarkEnd w:id="149"/>
      <w:bookmarkEnd w:id="150"/>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Cette clause ne fait pas préjudice à l’application éventuelle des autres mesures d’office prévues au </w:t>
      </w:r>
      <w:r w:rsidRPr="00C55D53">
        <w:rPr>
          <w:rFonts w:ascii="Georgia" w:eastAsia="Calibri" w:hAnsi="Georgia" w:cs="Times New Roman"/>
          <w:color w:val="585756"/>
          <w:szCs w:val="22"/>
          <w:lang w:val="fr-BE"/>
        </w:rPr>
        <w:lastRenderedPageBreak/>
        <w:t>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1" w:name="_Toc128033787"/>
      <w:r w:rsidRPr="00E2704E">
        <w:t>Défaut d’exécution (art. 44)</w:t>
      </w:r>
      <w:bookmarkEnd w:id="151"/>
    </w:p>
    <w:p w14:paraId="5E8E78B3" w14:textId="1A0E84D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046789" w:rsidRPr="00C55D53">
        <w:rPr>
          <w:rFonts w:ascii="Georgia" w:eastAsia="Calibri" w:hAnsi="Georgia" w:cs="Times New Roman"/>
          <w:color w:val="585756"/>
          <w:szCs w:val="22"/>
          <w:lang w:val="fr-BE"/>
        </w:rPr>
        <w:t>marché :</w:t>
      </w:r>
    </w:p>
    <w:p w14:paraId="1AB95B59" w14:textId="4FF87F7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046789" w:rsidRPr="00C55D53">
        <w:rPr>
          <w:rFonts w:ascii="Georgia" w:eastAsia="Calibri" w:hAnsi="Georgia" w:cs="Times New Roman"/>
          <w:color w:val="585756"/>
          <w:szCs w:val="22"/>
          <w:lang w:val="fr-BE"/>
        </w:rPr>
        <w:t>marché ;</w:t>
      </w:r>
    </w:p>
    <w:p w14:paraId="53F22386" w14:textId="41A6BF7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046789"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4F5178B8" w:rsidR="005F2003" w:rsidRDefault="00C92428" w:rsidP="00C9242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2" w:name="_Toc128033788"/>
      <w:r w:rsidRPr="00C92428">
        <w:rPr>
          <w:lang w:val="fr-BE"/>
        </w:rPr>
        <w:t>Pénalités (art.45)</w:t>
      </w:r>
      <w:bookmarkEnd w:id="152"/>
    </w:p>
    <w:p w14:paraId="5340B7B3" w14:textId="1B8E3571" w:rsidR="00C92428" w:rsidRDefault="00C92428" w:rsidP="00C92428">
      <w:r>
        <w:t xml:space="preserve">Tout défaut d’exécution peut donner lieu à une pénalité tel que décrit dans l’article 45 des RGE. </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3" w:name="_Toc128033789"/>
      <w:r w:rsidRPr="006A46F9">
        <w:rPr>
          <w:lang w:val="fr-BE"/>
        </w:rPr>
        <w:t>Amendes pour retard (art. 46 et 154)</w:t>
      </w:r>
      <w:bookmarkEnd w:id="153"/>
    </w:p>
    <w:p w14:paraId="34FB91E2" w14:textId="3D6FF8C4"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B791C03" w14:textId="6A7F4B6A" w:rsidR="0057518F" w:rsidRPr="00B14D46" w:rsidRDefault="0057518F" w:rsidP="0057518F">
      <w:pPr>
        <w:spacing w:before="120" w:after="120"/>
        <w:jc w:val="both"/>
        <w:rPr>
          <w:kern w:val="18"/>
          <w:sz w:val="20"/>
        </w:rPr>
      </w:pPr>
      <w:r w:rsidRPr="00B14D46">
        <w:rPr>
          <w:kern w:val="18"/>
          <w:sz w:val="20"/>
        </w:rPr>
        <w:t xml:space="preserve">Si le contractant ne fournit pas les prestations dans les délais stipulés dans le marché, le pouvoir adjudicateur a droit, sans mise en demeure et sans préjudice des autres recours prévus, à une indemnité forfaitaire pour chaque jour </w:t>
      </w:r>
      <w:r w:rsidR="00B14D46" w:rsidRPr="00B14D46">
        <w:rPr>
          <w:kern w:val="18"/>
          <w:sz w:val="20"/>
        </w:rPr>
        <w:t>écouler</w:t>
      </w:r>
      <w:r w:rsidRPr="00B14D46">
        <w:rPr>
          <w:kern w:val="18"/>
          <w:sz w:val="20"/>
        </w:rPr>
        <w:t xml:space="preserve"> entre la fin de la période de mise en œuvre des tâches et la date réelle d'achèvement de la période de mise en œuvre des tâches. Le taux journalier de l'indemnité forfaitaire est de 1 % de la valeur du contrat pour chaque jour de retard écoulé jusqu'à maximum 15 % de la valeur du marché.</w:t>
      </w:r>
    </w:p>
    <w:p w14:paraId="0DC7BB35" w14:textId="2B086AA0" w:rsidR="0057518F" w:rsidRPr="00C55D53" w:rsidRDefault="0057518F" w:rsidP="005F2003">
      <w:pPr>
        <w:pStyle w:val="Corpsdetexte"/>
        <w:rPr>
          <w:rFonts w:ascii="Georgia" w:eastAsia="Calibri" w:hAnsi="Georgia" w:cs="Times New Roman"/>
          <w:color w:val="585756"/>
          <w:szCs w:val="22"/>
          <w:lang w:val="fr-BE"/>
        </w:rPr>
      </w:pPr>
      <w:r w:rsidRPr="00B14D46">
        <w:rPr>
          <w:rFonts w:ascii="Georgia" w:eastAsia="Calibri" w:hAnsi="Georgia" w:cs="Times New Roman"/>
          <w:color w:val="585756"/>
          <w:szCs w:val="22"/>
          <w:lang w:val="fr-BE"/>
        </w:rPr>
        <w:t>Si le pouvoir adjudicateur est en droit d'obtenir le montant d’indemnité maximal, il peut, après avoir donné une notification au contractant et sans que le contractant puisse prétendre à une quelconque indemnité, résilier le marché ou conclure un marché avec un tiers aux frais du contractant pour les services restant à prester</w:t>
      </w:r>
    </w:p>
    <w:p w14:paraId="32186C5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4" w:name="_Toc128033790"/>
      <w:r w:rsidRPr="00E2704E">
        <w:t>Mesures d’office (art. 47</w:t>
      </w:r>
      <w:r>
        <w:t xml:space="preserve"> et </w:t>
      </w:r>
      <w:r w:rsidRPr="00E2704E">
        <w:t>155)</w:t>
      </w:r>
      <w:bookmarkEnd w:id="154"/>
    </w:p>
    <w:p w14:paraId="24A98062" w14:textId="7A23765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Pr>
          <w:rFonts w:ascii="Georgia" w:eastAsia="Calibri" w:hAnsi="Georgia" w:cs="Times New Roman"/>
          <w:color w:val="585756"/>
          <w:szCs w:val="22"/>
          <w:lang w:val="fr-BE"/>
        </w:rPr>
        <w:t>'office décrites ci-dessous</w:t>
      </w:r>
      <w:r w:rsidRPr="00C55D53">
        <w:rPr>
          <w:rFonts w:ascii="Georgia" w:eastAsia="Calibri" w:hAnsi="Georgia" w:cs="Times New Roman"/>
          <w:color w:val="585756"/>
          <w:szCs w:val="22"/>
          <w:lang w:val="fr-BE"/>
        </w:rPr>
        <w:t>.</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Le pouvoir adjudicateur peut toutefois recourir aux mesures d'office sans attendre l'expiration du délai indiqué à l'article 44, § 2, lorsqu'au préalable, l'adjudicataire a expressément reconnu les manquements constatés.</w:t>
      </w:r>
    </w:p>
    <w:p w14:paraId="78740312" w14:textId="11EAF22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d'office sont:</w:t>
      </w:r>
    </w:p>
    <w:p w14:paraId="15A6B391" w14:textId="543C040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EA2EE0" w:rsidRPr="00C55D53">
        <w:rPr>
          <w:rFonts w:ascii="Georgia" w:eastAsia="Calibri" w:hAnsi="Georgia" w:cs="Times New Roman"/>
          <w:color w:val="585756"/>
          <w:szCs w:val="22"/>
          <w:lang w:val="fr-BE"/>
        </w:rPr>
        <w:t>résiliée ;</w:t>
      </w:r>
    </w:p>
    <w:p w14:paraId="3743760D" w14:textId="1D72F41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EA2EE0"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55" w:name="_Toc361393830"/>
      <w:bookmarkStart w:id="156" w:name="_Toc361408332"/>
      <w:bookmarkStart w:id="157" w:name="_Toc128033791"/>
      <w:r>
        <w:t>Fin du marché</w:t>
      </w:r>
      <w:bookmarkEnd w:id="155"/>
      <w:bookmarkEnd w:id="156"/>
      <w:bookmarkEnd w:id="157"/>
      <w:r w:rsidRPr="00E2704E">
        <w:t xml:space="preserve"> </w:t>
      </w:r>
    </w:p>
    <w:p w14:paraId="7D2530FC"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8" w:name="_Toc128033792"/>
      <w:r w:rsidRPr="006A46F9">
        <w:rPr>
          <w:lang w:val="fr-BE"/>
        </w:rPr>
        <w:t>Réception des services exécutés (art. 64-65 et 156)</w:t>
      </w:r>
      <w:bookmarkEnd w:id="158"/>
    </w:p>
    <w:p w14:paraId="48636D0F" w14:textId="2BB4087B" w:rsidR="00FD7E5F" w:rsidRPr="00C55D53" w:rsidRDefault="00FD7E5F" w:rsidP="00FD7E5F">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w:t>
      </w:r>
      <w:r w:rsidR="00FC4B21">
        <w:rPr>
          <w:rFonts w:ascii="Georgia" w:eastAsia="Calibri" w:hAnsi="Georgia" w:cs="Times New Roman"/>
          <w:color w:val="585756"/>
          <w:szCs w:val="22"/>
          <w:lang w:val="fr-BE"/>
        </w:rPr>
        <w:t>ci-dessous</w:t>
      </w:r>
      <w:r w:rsidRPr="00C55D53">
        <w:rPr>
          <w:rFonts w:ascii="Georgia" w:eastAsia="Calibri" w:hAnsi="Georgia" w:cs="Times New Roman"/>
          <w:color w:val="585756"/>
          <w:szCs w:val="22"/>
          <w:lang w:val="fr-BE"/>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w:t>
      </w:r>
      <w:r w:rsidR="00FD7E5F">
        <w:rPr>
          <w:rFonts w:ascii="Georgia" w:eastAsia="Calibri" w:hAnsi="Georgia" w:cs="Times New Roman"/>
          <w:color w:val="585756"/>
          <w:szCs w:val="22"/>
          <w:lang w:val="fr-BE"/>
        </w:rPr>
        <w:t>envoi recommandé ou envoi électronique assurant de manière équivalente la date d’envoi</w:t>
      </w:r>
      <w:r w:rsidRPr="00C55D53">
        <w:rPr>
          <w:rFonts w:ascii="Georgia" w:eastAsia="Calibri" w:hAnsi="Georgia" w:cs="Times New Roman"/>
          <w:color w:val="585756"/>
          <w:szCs w:val="22"/>
          <w:lang w:val="fr-BE"/>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78F4B87F" w14:textId="27488E55" w:rsidR="00FD7E5F" w:rsidRPr="00046789" w:rsidRDefault="00FD7E5F" w:rsidP="005F2003">
      <w:pPr>
        <w:pStyle w:val="Corpsdetexte"/>
        <w:rPr>
          <w:rFonts w:ascii="Georgia" w:eastAsia="Calibri" w:hAnsi="Georgia" w:cs="Times New Roman"/>
          <w:color w:val="585756"/>
          <w:szCs w:val="22"/>
          <w:lang w:val="fr-BE"/>
        </w:rPr>
      </w:pPr>
      <w:r w:rsidRPr="00046789">
        <w:rPr>
          <w:rFonts w:ascii="Georgia" w:eastAsia="Calibri" w:hAnsi="Georgia" w:cs="Times New Roman"/>
          <w:color w:val="585756"/>
          <w:szCs w:val="22"/>
          <w:lang w:val="fr-BE"/>
        </w:rPr>
        <w:t xml:space="preserve">Dans le cadre du présent marché, il est </w:t>
      </w:r>
      <w:r w:rsidR="00D71438" w:rsidRPr="00046789">
        <w:rPr>
          <w:rFonts w:ascii="Georgia" w:eastAsia="Calibri" w:hAnsi="Georgia" w:cs="Times New Roman"/>
          <w:color w:val="585756"/>
          <w:szCs w:val="22"/>
          <w:lang w:val="fr-BE"/>
        </w:rPr>
        <w:t>prévu une</w:t>
      </w:r>
      <w:r w:rsidRPr="00046789">
        <w:rPr>
          <w:rFonts w:ascii="Georgia" w:eastAsia="Calibri" w:hAnsi="Georgia" w:cs="Times New Roman"/>
          <w:color w:val="585756"/>
          <w:szCs w:val="22"/>
          <w:lang w:val="fr-BE"/>
        </w:rPr>
        <w:t xml:space="preserve"> réception </w:t>
      </w:r>
      <w:r w:rsidR="00D71438" w:rsidRPr="00046789">
        <w:rPr>
          <w:rFonts w:ascii="Georgia" w:eastAsia="Calibri" w:hAnsi="Georgia" w:cs="Times New Roman"/>
          <w:color w:val="585756"/>
          <w:szCs w:val="22"/>
          <w:lang w:val="fr-BE"/>
        </w:rPr>
        <w:t>définitive à</w:t>
      </w:r>
      <w:r w:rsidRPr="00046789">
        <w:rPr>
          <w:rFonts w:ascii="Georgia" w:eastAsia="Calibri" w:hAnsi="Georgia" w:cs="Times New Roman"/>
          <w:color w:val="585756"/>
          <w:szCs w:val="22"/>
          <w:lang w:val="fr-BE"/>
        </w:rPr>
        <w:t xml:space="preserve"> l'issue de l'exécution des prestations qui font l'objet du marché qui marque l'achèvement complet du marché</w:t>
      </w:r>
      <w:r w:rsidRPr="00046789">
        <w:t>.</w:t>
      </w:r>
    </w:p>
    <w:p w14:paraId="1046C6AE" w14:textId="7C28A542"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9" w:name="_Toc128033793"/>
      <w:r>
        <w:t>Frais de réception</w:t>
      </w:r>
      <w:bookmarkEnd w:id="159"/>
    </w:p>
    <w:p w14:paraId="7BC810F3" w14:textId="1B1FF9FD" w:rsidR="005F2003" w:rsidRPr="00C55D53" w:rsidRDefault="005F2003" w:rsidP="00531F16">
      <w:pPr>
        <w:pStyle w:val="Corpsdetexte"/>
        <w:spacing w:after="0"/>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 de la rédaction de son offre le soumissionnaire tient compte des frais de réception </w:t>
      </w:r>
    </w:p>
    <w:p w14:paraId="207BCB8B" w14:textId="22CC29E2" w:rsidR="005F2003" w:rsidRPr="00531F16" w:rsidRDefault="00531F16" w:rsidP="00531F16">
      <w:pPr>
        <w:pStyle w:val="Corpsdetexte"/>
        <w:spacing w:after="0"/>
        <w:rPr>
          <w:rFonts w:ascii="Georgia" w:eastAsia="Calibri" w:hAnsi="Georgia" w:cs="Times New Roman"/>
          <w:color w:val="585756"/>
          <w:szCs w:val="22"/>
          <w:lang w:val="fr-BE"/>
        </w:rPr>
      </w:pPr>
      <w:r w:rsidRPr="00531F16">
        <w:rPr>
          <w:rFonts w:ascii="Georgia" w:eastAsia="Calibri" w:hAnsi="Georgia" w:cs="Times New Roman"/>
          <w:color w:val="585756"/>
          <w:szCs w:val="22"/>
          <w:lang w:val="fr-BE"/>
        </w:rPr>
        <w:t xml:space="preserve"> à </w:t>
      </w:r>
      <w:r w:rsidR="005F2003" w:rsidRPr="00531F16">
        <w:rPr>
          <w:rFonts w:ascii="Georgia" w:eastAsia="Calibri" w:hAnsi="Georgia" w:cs="Times New Roman"/>
          <w:color w:val="585756"/>
          <w:szCs w:val="22"/>
          <w:lang w:val="fr-BE"/>
        </w:rPr>
        <w:t>prévoir en parfa</w:t>
      </w:r>
      <w:r w:rsidR="00270EFA" w:rsidRPr="00531F16">
        <w:rPr>
          <w:rFonts w:ascii="Georgia" w:eastAsia="Calibri" w:hAnsi="Georgia" w:cs="Times New Roman"/>
          <w:color w:val="585756"/>
          <w:szCs w:val="22"/>
          <w:lang w:val="fr-BE"/>
        </w:rPr>
        <w:t>ite concordance avec l’article 3</w:t>
      </w:r>
      <w:r w:rsidR="005F2003" w:rsidRPr="00531F16">
        <w:rPr>
          <w:rFonts w:ascii="Georgia" w:eastAsia="Calibri" w:hAnsi="Georgia" w:cs="Times New Roman"/>
          <w:color w:val="585756"/>
          <w:szCs w:val="22"/>
          <w:lang w:val="fr-BE"/>
        </w:rPr>
        <w:t>.4.4 ci-dessus</w:t>
      </w:r>
      <w:r>
        <w:rPr>
          <w:rFonts w:ascii="Georgia" w:eastAsia="Calibri" w:hAnsi="Georgia" w:cs="Times New Roman"/>
          <w:color w:val="585756"/>
          <w:szCs w:val="22"/>
          <w:lang w:val="fr-BE"/>
        </w:rPr>
        <w:t>.</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0" w:name="_Toc361393831"/>
      <w:bookmarkStart w:id="161" w:name="_Toc361408333"/>
      <w:bookmarkStart w:id="162" w:name="_Toc128033794"/>
      <w:r w:rsidRPr="006A46F9">
        <w:rPr>
          <w:lang w:val="fr-BE"/>
        </w:rPr>
        <w:t>Facturation et paiement des services (art. 66 à 72 -160)</w:t>
      </w:r>
      <w:bookmarkEnd w:id="160"/>
      <w:bookmarkEnd w:id="161"/>
      <w:bookmarkEnd w:id="162"/>
    </w:p>
    <w:p w14:paraId="4C9B0332" w14:textId="45CE562C" w:rsidR="005F200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à l’adresse </w:t>
      </w:r>
      <w:r w:rsidR="00D71529" w:rsidRPr="00C55D53">
        <w:rPr>
          <w:rFonts w:ascii="Georgia" w:eastAsia="Calibri" w:hAnsi="Georgia"/>
          <w:color w:val="585756"/>
          <w:kern w:val="18"/>
          <w:sz w:val="20"/>
          <w:szCs w:val="22"/>
        </w:rPr>
        <w:t>suivante :</w:t>
      </w:r>
    </w:p>
    <w:p w14:paraId="494AF887" w14:textId="21B7F254" w:rsidR="00531F16" w:rsidRPr="00531F16" w:rsidRDefault="00531F16" w:rsidP="00531F16">
      <w:pPr>
        <w:pStyle w:val="Corpsdetexte"/>
        <w:spacing w:after="0"/>
        <w:jc w:val="center"/>
        <w:rPr>
          <w:rFonts w:ascii="Georgia" w:eastAsia="Calibri" w:hAnsi="Georgia" w:cs="Times New Roman"/>
          <w:color w:val="585756"/>
          <w:szCs w:val="22"/>
          <w:lang w:val="fr-BE"/>
        </w:rPr>
      </w:pPr>
    </w:p>
    <w:p w14:paraId="28D856E9" w14:textId="78089519" w:rsidR="00531F16" w:rsidRPr="00531F16" w:rsidRDefault="00D71529" w:rsidP="00531F16">
      <w:pPr>
        <w:pStyle w:val="Corpsdetexte"/>
        <w:spacing w:after="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Mme </w:t>
      </w:r>
      <w:r w:rsidR="00531F16" w:rsidRPr="00531F16">
        <w:rPr>
          <w:rFonts w:ascii="Georgia" w:eastAsia="Calibri" w:hAnsi="Georgia" w:cs="Times New Roman"/>
          <w:color w:val="585756"/>
          <w:szCs w:val="22"/>
          <w:lang w:val="fr-BE"/>
        </w:rPr>
        <w:t>Emmanuelle HENDERYCKX</w:t>
      </w:r>
    </w:p>
    <w:p w14:paraId="616DCC3B" w14:textId="77777777" w:rsidR="00C70DEC" w:rsidRPr="00C70DEC" w:rsidRDefault="00C70DEC" w:rsidP="00C70DEC">
      <w:pPr>
        <w:pStyle w:val="Corpsdetexte"/>
        <w:spacing w:after="0"/>
        <w:jc w:val="center"/>
        <w:rPr>
          <w:rFonts w:ascii="Georgia" w:eastAsia="Calibri" w:hAnsi="Georgia" w:cs="Times New Roman"/>
          <w:color w:val="585756"/>
          <w:szCs w:val="22"/>
          <w:lang w:val="fr-BE"/>
        </w:rPr>
      </w:pPr>
      <w:r w:rsidRPr="00C70DEC">
        <w:rPr>
          <w:rFonts w:ascii="Georgia" w:eastAsia="Calibri" w:hAnsi="Georgia" w:cs="Times New Roman"/>
          <w:color w:val="585756"/>
          <w:szCs w:val="22"/>
          <w:lang w:val="fr-BE"/>
        </w:rPr>
        <w:t>Enabel, Agence belge de développement</w:t>
      </w:r>
    </w:p>
    <w:p w14:paraId="4C40EB2B" w14:textId="01B3FB04" w:rsidR="00C70DEC" w:rsidRPr="00C70DEC" w:rsidRDefault="00C70DEC" w:rsidP="001C2E83">
      <w:pPr>
        <w:pStyle w:val="Corpsdetexte"/>
        <w:spacing w:after="0"/>
        <w:ind w:left="1416" w:firstLine="708"/>
        <w:rPr>
          <w:rFonts w:ascii="Georgia" w:eastAsia="Calibri" w:hAnsi="Georgia" w:cs="Times New Roman"/>
          <w:color w:val="585756"/>
          <w:szCs w:val="22"/>
          <w:lang w:val="fr-BE"/>
        </w:rPr>
      </w:pPr>
      <w:r w:rsidRPr="00C70DEC">
        <w:rPr>
          <w:rFonts w:ascii="Georgia" w:eastAsia="Calibri" w:hAnsi="Georgia" w:cs="Times New Roman"/>
          <w:color w:val="585756"/>
          <w:szCs w:val="22"/>
          <w:lang w:val="fr-BE"/>
        </w:rPr>
        <w:t xml:space="preserve">, Avenue du </w:t>
      </w:r>
      <w:r w:rsidR="001C2E83" w:rsidRPr="00C70DEC">
        <w:rPr>
          <w:rFonts w:ascii="Georgia" w:eastAsia="Calibri" w:hAnsi="Georgia" w:cs="Times New Roman"/>
          <w:color w:val="585756"/>
          <w:szCs w:val="22"/>
          <w:lang w:val="fr-BE"/>
        </w:rPr>
        <w:t>Port,</w:t>
      </w:r>
      <w:r w:rsidRPr="00C70DEC">
        <w:rPr>
          <w:rFonts w:ascii="Georgia" w:eastAsia="Calibri" w:hAnsi="Georgia" w:cs="Times New Roman"/>
          <w:color w:val="585756"/>
          <w:szCs w:val="22"/>
          <w:lang w:val="fr-BE"/>
        </w:rPr>
        <w:t xml:space="preserve"> Immeuble </w:t>
      </w:r>
      <w:r w:rsidR="001C2E83" w:rsidRPr="00C70DEC">
        <w:rPr>
          <w:rFonts w:ascii="Georgia" w:eastAsia="Calibri" w:hAnsi="Georgia" w:cs="Times New Roman"/>
          <w:color w:val="585756"/>
          <w:szCs w:val="22"/>
          <w:lang w:val="fr-BE"/>
        </w:rPr>
        <w:t>Forescom, 7</w:t>
      </w:r>
      <w:r w:rsidRPr="00C70DEC">
        <w:rPr>
          <w:rFonts w:ascii="Georgia" w:eastAsia="Calibri" w:hAnsi="Georgia" w:cs="Times New Roman"/>
          <w:color w:val="585756"/>
          <w:szCs w:val="22"/>
          <w:lang w:val="fr-BE"/>
        </w:rPr>
        <w:t>eme Niveau</w:t>
      </w:r>
    </w:p>
    <w:p w14:paraId="718AB47F" w14:textId="29DC0127" w:rsidR="00C70DEC" w:rsidRDefault="00C70DEC" w:rsidP="00C70DEC">
      <w:pPr>
        <w:pStyle w:val="Corpsdetexte"/>
        <w:spacing w:after="0"/>
        <w:jc w:val="center"/>
        <w:rPr>
          <w:rFonts w:ascii="Georgia" w:eastAsia="Calibri" w:hAnsi="Georgia" w:cs="Times New Roman"/>
          <w:color w:val="585756"/>
          <w:szCs w:val="22"/>
          <w:lang w:val="fr-BE"/>
        </w:rPr>
      </w:pPr>
      <w:r w:rsidRPr="00C70DEC">
        <w:rPr>
          <w:rFonts w:ascii="Georgia" w:eastAsia="Calibri" w:hAnsi="Georgia" w:cs="Times New Roman"/>
          <w:color w:val="585756"/>
          <w:szCs w:val="22"/>
          <w:lang w:val="fr-BE"/>
        </w:rPr>
        <w:t>c/Gombe Kinshasa, RD Congo</w:t>
      </w:r>
    </w:p>
    <w:p w14:paraId="7824F7ED" w14:textId="3D48393B" w:rsidR="00E030C5" w:rsidRDefault="00E030C5" w:rsidP="00C70DEC">
      <w:pPr>
        <w:pStyle w:val="Corpsdetexte"/>
        <w:spacing w:after="0"/>
        <w:jc w:val="center"/>
        <w:rPr>
          <w:rFonts w:ascii="Georgia" w:eastAsia="Calibri" w:hAnsi="Georgia" w:cs="Times New Roman"/>
          <w:color w:val="585756"/>
          <w:szCs w:val="22"/>
          <w:lang w:val="fr-BE"/>
        </w:rPr>
      </w:pPr>
    </w:p>
    <w:p w14:paraId="33DB27DC" w14:textId="77777777" w:rsidR="00E030C5" w:rsidRDefault="00E030C5" w:rsidP="00E030C5">
      <w:pPr>
        <w:pStyle w:val="BTCtextCTB"/>
        <w:rPr>
          <w:rFonts w:ascii="Georgia" w:eastAsia="Calibri" w:hAnsi="Georgia"/>
          <w:color w:val="585756"/>
          <w:kern w:val="18"/>
          <w:sz w:val="20"/>
          <w:szCs w:val="22"/>
        </w:rPr>
      </w:pPr>
      <w:r>
        <w:rPr>
          <w:rFonts w:ascii="Georgia" w:eastAsia="Calibri" w:hAnsi="Georgia"/>
          <w:color w:val="585756"/>
          <w:kern w:val="18"/>
          <w:sz w:val="20"/>
          <w:szCs w:val="22"/>
        </w:rPr>
        <w:t>L’adjudicataire envoie les factures (en un seul exemplaire) à l’adresse suivante:</w:t>
      </w:r>
    </w:p>
    <w:p w14:paraId="64A02BC7" w14:textId="77777777" w:rsidR="00E030C5" w:rsidRDefault="00E030C5" w:rsidP="00E030C5">
      <w:pPr>
        <w:pStyle w:val="BTCtextCTB"/>
        <w:rPr>
          <w:rFonts w:ascii="Georgia" w:eastAsia="Calibri" w:hAnsi="Georgia"/>
          <w:color w:val="585756"/>
          <w:kern w:val="18"/>
          <w:sz w:val="20"/>
          <w:szCs w:val="22"/>
        </w:rPr>
      </w:pPr>
      <w:r>
        <w:rPr>
          <w:rFonts w:ascii="Georgia" w:eastAsia="Calibri" w:hAnsi="Georgia"/>
          <w:color w:val="585756"/>
          <w:kern w:val="18"/>
          <w:sz w:val="20"/>
          <w:szCs w:val="22"/>
        </w:rPr>
        <w:lastRenderedPageBreak/>
        <w:t>Seuls les services exécutés de manière correcte pourront être facturés.</w:t>
      </w:r>
    </w:p>
    <w:p w14:paraId="6FBC4DFA" w14:textId="6976E843" w:rsidR="00E030C5" w:rsidRDefault="00E030C5" w:rsidP="00E030C5">
      <w:pPr>
        <w:pStyle w:val="BTCtextCTB"/>
        <w:rPr>
          <w:rFonts w:ascii="Georgia" w:eastAsia="Calibri" w:hAnsi="Georgia"/>
          <w:color w:val="585756"/>
          <w:kern w:val="18"/>
          <w:sz w:val="20"/>
          <w:szCs w:val="22"/>
        </w:rPr>
      </w:pPr>
      <w:r>
        <w:rPr>
          <w:rFonts w:ascii="Georgia" w:eastAsia="Calibri" w:hAnsi="Georgia"/>
          <w:color w:val="585756"/>
          <w:kern w:val="18"/>
          <w:sz w:val="20"/>
          <w:szCs w:val="22"/>
        </w:rPr>
        <w:t>Le paiement du montant dû au prestataire de services doit intervenir dans le délai de paiement de trente jours à compter de la fin de la vérification et pour autant que le pouvoir adjudicateur soit, en même temps, en possession de la facture régulièrement établie.</w:t>
      </w:r>
    </w:p>
    <w:p w14:paraId="2608641C" w14:textId="77777777" w:rsidR="00E030C5" w:rsidRDefault="00E030C5" w:rsidP="00E030C5">
      <w:pPr>
        <w:pStyle w:val="BTCtextCTB"/>
        <w:rPr>
          <w:rFonts w:ascii="Georgia" w:eastAsia="Calibri" w:hAnsi="Georgia"/>
          <w:color w:val="585756"/>
          <w:kern w:val="18"/>
          <w:sz w:val="20"/>
          <w:szCs w:val="22"/>
        </w:rPr>
      </w:pPr>
      <w:r>
        <w:rPr>
          <w:rFonts w:ascii="Georgia" w:eastAsia="Calibri" w:hAnsi="Georgia"/>
          <w:color w:val="585756"/>
          <w:kern w:val="18"/>
          <w:sz w:val="20"/>
          <w:szCs w:val="22"/>
        </w:rPr>
        <w:t>Lorsque les documents du marché ne prévoient pas une déclaration de créance séparée, la facture vaut déclaration de créance.</w:t>
      </w:r>
    </w:p>
    <w:p w14:paraId="2AF55C6A" w14:textId="77777777" w:rsidR="00E030C5" w:rsidRDefault="00E030C5" w:rsidP="00E030C5">
      <w:pPr>
        <w:pStyle w:val="BTCtextCTB"/>
        <w:rPr>
          <w:rFonts w:ascii="Georgia" w:eastAsia="Calibri" w:hAnsi="Georgia"/>
          <w:color w:val="585756"/>
          <w:kern w:val="18"/>
          <w:sz w:val="20"/>
          <w:szCs w:val="22"/>
        </w:rPr>
      </w:pPr>
      <w:r>
        <w:rPr>
          <w:rFonts w:ascii="Georgia" w:eastAsia="Calibri" w:hAnsi="Georgia"/>
          <w:color w:val="585756"/>
          <w:kern w:val="18"/>
          <w:sz w:val="20"/>
          <w:szCs w:val="22"/>
        </w:rPr>
        <w:t>La facture doit être libellée en EURO.</w:t>
      </w:r>
    </w:p>
    <w:p w14:paraId="21E72AF9" w14:textId="363179EC" w:rsidR="00E030C5" w:rsidRDefault="00E030C5" w:rsidP="00E030C5">
      <w:pPr>
        <w:pStyle w:val="BTCtextCTB"/>
        <w:rPr>
          <w:rFonts w:ascii="Georgia" w:eastAsia="Calibri" w:hAnsi="Georgia"/>
          <w:color w:val="585756"/>
          <w:kern w:val="18"/>
          <w:sz w:val="20"/>
          <w:szCs w:val="22"/>
        </w:rPr>
      </w:pPr>
      <w:r>
        <w:rPr>
          <w:rFonts w:ascii="Georgia" w:eastAsia="Calibri" w:hAnsi="Georgia"/>
          <w:color w:val="585756"/>
          <w:kern w:val="18"/>
          <w:sz w:val="20"/>
          <w:szCs w:val="22"/>
        </w:rPr>
        <w:t>Aucune avance ne peut être demandée par l’adjudicataire et le paiement sera effectué après réception de chaque prestation de services faisant l’objet d’une même commande.</w:t>
      </w:r>
    </w:p>
    <w:p w14:paraId="3E274A8A" w14:textId="1E9C3B9D" w:rsidR="001C2E83" w:rsidRPr="00E030C5" w:rsidRDefault="00E030C5" w:rsidP="00E030C5">
      <w:pPr>
        <w:pStyle w:val="BTCtextCTB"/>
        <w:rPr>
          <w:rFonts w:ascii="Georgia" w:eastAsia="Calibri" w:hAnsi="Georgia"/>
          <w:color w:val="585756"/>
          <w:kern w:val="18"/>
          <w:sz w:val="20"/>
          <w:szCs w:val="22"/>
        </w:rPr>
      </w:pPr>
      <w:r>
        <w:rPr>
          <w:rFonts w:ascii="Georgia" w:eastAsia="Calibri" w:hAnsi="Georgia"/>
          <w:color w:val="585756"/>
          <w:kern w:val="18"/>
          <w:sz w:val="20"/>
          <w:szCs w:val="22"/>
        </w:rPr>
        <w:t>Le paiement pourra être effectué en plusieurs tranches (acomptes) sur base mensuelle:</w:t>
      </w:r>
    </w:p>
    <w:tbl>
      <w:tblPr>
        <w:tblStyle w:val="Grilledutableau"/>
        <w:tblW w:w="8862" w:type="dxa"/>
        <w:tblLayout w:type="fixed"/>
        <w:tblLook w:val="0000" w:firstRow="0" w:lastRow="0" w:firstColumn="0" w:lastColumn="0" w:noHBand="0" w:noVBand="0"/>
      </w:tblPr>
      <w:tblGrid>
        <w:gridCol w:w="2693"/>
        <w:gridCol w:w="2552"/>
        <w:gridCol w:w="3617"/>
      </w:tblGrid>
      <w:tr w:rsidR="001C2E83" w:rsidRPr="001C2E83" w14:paraId="668A0AF5" w14:textId="77777777" w:rsidTr="00B668FB">
        <w:trPr>
          <w:trHeight w:val="99"/>
        </w:trPr>
        <w:tc>
          <w:tcPr>
            <w:tcW w:w="2693" w:type="dxa"/>
          </w:tcPr>
          <w:p w14:paraId="04635A3E" w14:textId="77777777" w:rsidR="001C2E83" w:rsidRPr="001C2E83" w:rsidRDefault="001C2E83" w:rsidP="007B04FF">
            <w:pPr>
              <w:autoSpaceDE w:val="0"/>
              <w:autoSpaceDN w:val="0"/>
              <w:adjustRightInd w:val="0"/>
              <w:spacing w:after="0"/>
              <w:jc w:val="center"/>
              <w:rPr>
                <w:rFonts w:eastAsia="Calibri" w:cs="Times New Roman"/>
                <w:kern w:val="18"/>
                <w:sz w:val="20"/>
              </w:rPr>
            </w:pPr>
            <w:bookmarkStart w:id="163" w:name="_Hlk110844656"/>
            <w:r w:rsidRPr="001C2E83">
              <w:rPr>
                <w:rFonts w:eastAsia="Calibri" w:cs="Times New Roman"/>
                <w:kern w:val="18"/>
                <w:sz w:val="20"/>
              </w:rPr>
              <w:t>Conditionnalité</w:t>
            </w:r>
          </w:p>
        </w:tc>
        <w:tc>
          <w:tcPr>
            <w:tcW w:w="2552" w:type="dxa"/>
          </w:tcPr>
          <w:p w14:paraId="7289A249" w14:textId="77777777" w:rsidR="001C2E83" w:rsidRPr="001C2E83" w:rsidRDefault="001C2E83" w:rsidP="007B04FF">
            <w:pPr>
              <w:autoSpaceDE w:val="0"/>
              <w:autoSpaceDN w:val="0"/>
              <w:adjustRightInd w:val="0"/>
              <w:spacing w:after="0"/>
              <w:jc w:val="center"/>
              <w:rPr>
                <w:rFonts w:eastAsia="Calibri" w:cs="Times New Roman"/>
                <w:kern w:val="18"/>
                <w:sz w:val="20"/>
              </w:rPr>
            </w:pPr>
            <w:r w:rsidRPr="001C2E83">
              <w:rPr>
                <w:rFonts w:eastAsia="Calibri" w:cs="Times New Roman"/>
                <w:kern w:val="18"/>
                <w:sz w:val="20"/>
              </w:rPr>
              <w:t>% montant à payer</w:t>
            </w:r>
          </w:p>
        </w:tc>
        <w:tc>
          <w:tcPr>
            <w:tcW w:w="3617" w:type="dxa"/>
          </w:tcPr>
          <w:p w14:paraId="2523B957" w14:textId="77777777" w:rsidR="001C2E83" w:rsidRPr="001C2E83" w:rsidRDefault="001C2E83" w:rsidP="007B04FF">
            <w:pPr>
              <w:autoSpaceDE w:val="0"/>
              <w:autoSpaceDN w:val="0"/>
              <w:adjustRightInd w:val="0"/>
              <w:spacing w:after="0"/>
              <w:jc w:val="center"/>
              <w:rPr>
                <w:rFonts w:eastAsia="Calibri" w:cs="Times New Roman"/>
                <w:kern w:val="18"/>
                <w:sz w:val="20"/>
              </w:rPr>
            </w:pPr>
            <w:r w:rsidRPr="001C2E83">
              <w:rPr>
                <w:rFonts w:eastAsia="Calibri" w:cs="Times New Roman"/>
                <w:kern w:val="18"/>
                <w:sz w:val="20"/>
              </w:rPr>
              <w:t>Documents de référence</w:t>
            </w:r>
          </w:p>
        </w:tc>
      </w:tr>
      <w:tr w:rsidR="001C2E83" w:rsidRPr="001C2E83" w14:paraId="3510B35A" w14:textId="77777777" w:rsidTr="00B668FB">
        <w:trPr>
          <w:trHeight w:val="240"/>
        </w:trPr>
        <w:tc>
          <w:tcPr>
            <w:tcW w:w="2693" w:type="dxa"/>
          </w:tcPr>
          <w:p w14:paraId="58D3365D" w14:textId="77777777" w:rsidR="001C2E83" w:rsidRPr="001C2E83" w:rsidRDefault="001C2E83" w:rsidP="007B04FF">
            <w:pPr>
              <w:autoSpaceDE w:val="0"/>
              <w:autoSpaceDN w:val="0"/>
              <w:adjustRightInd w:val="0"/>
              <w:spacing w:after="0"/>
              <w:jc w:val="center"/>
              <w:rPr>
                <w:rFonts w:eastAsia="Calibri" w:cs="Times New Roman"/>
                <w:kern w:val="18"/>
                <w:sz w:val="20"/>
              </w:rPr>
            </w:pPr>
            <w:r w:rsidRPr="001C2E83">
              <w:rPr>
                <w:rFonts w:eastAsia="Calibri" w:cs="Times New Roman"/>
                <w:kern w:val="18"/>
                <w:sz w:val="20"/>
              </w:rPr>
              <w:t>A la fin de chaque mois presté.</w:t>
            </w:r>
          </w:p>
        </w:tc>
        <w:tc>
          <w:tcPr>
            <w:tcW w:w="2552" w:type="dxa"/>
          </w:tcPr>
          <w:p w14:paraId="39D97410" w14:textId="77777777" w:rsidR="001C2E83" w:rsidRPr="001C2E83" w:rsidRDefault="001C2E83" w:rsidP="007B04FF">
            <w:pPr>
              <w:autoSpaceDE w:val="0"/>
              <w:autoSpaceDN w:val="0"/>
              <w:adjustRightInd w:val="0"/>
              <w:spacing w:after="0"/>
              <w:jc w:val="center"/>
              <w:rPr>
                <w:rFonts w:eastAsia="Calibri" w:cs="Times New Roman"/>
                <w:kern w:val="18"/>
                <w:sz w:val="20"/>
              </w:rPr>
            </w:pPr>
            <w:r w:rsidRPr="001C2E83">
              <w:rPr>
                <w:rFonts w:eastAsia="Calibri" w:cs="Times New Roman"/>
                <w:kern w:val="18"/>
                <w:sz w:val="20"/>
              </w:rPr>
              <w:t>100 % du montant mensuel</w:t>
            </w:r>
          </w:p>
        </w:tc>
        <w:tc>
          <w:tcPr>
            <w:tcW w:w="3617" w:type="dxa"/>
          </w:tcPr>
          <w:p w14:paraId="66466154" w14:textId="77777777" w:rsidR="001C2E83" w:rsidRPr="001C2E83" w:rsidRDefault="001C2E83" w:rsidP="007B04FF">
            <w:pPr>
              <w:autoSpaceDE w:val="0"/>
              <w:autoSpaceDN w:val="0"/>
              <w:adjustRightInd w:val="0"/>
              <w:spacing w:after="0"/>
              <w:jc w:val="center"/>
              <w:rPr>
                <w:rFonts w:eastAsia="Calibri" w:cs="Times New Roman"/>
                <w:kern w:val="18"/>
                <w:sz w:val="20"/>
              </w:rPr>
            </w:pPr>
            <w:r w:rsidRPr="001C2E83">
              <w:rPr>
                <w:rFonts w:eastAsia="Calibri" w:cs="Times New Roman"/>
                <w:kern w:val="18"/>
                <w:sz w:val="20"/>
              </w:rPr>
              <w:t>Après réception et approbation d’une facture mensuelle recevable</w:t>
            </w:r>
          </w:p>
        </w:tc>
      </w:tr>
    </w:tbl>
    <w:p w14:paraId="53DE9D59" w14:textId="77777777" w:rsidR="005F2003" w:rsidRDefault="005F2003" w:rsidP="000534B9">
      <w:pPr>
        <w:pStyle w:val="Titre2"/>
        <w:keepLines w:val="0"/>
        <w:widowControl w:val="0"/>
        <w:tabs>
          <w:tab w:val="num" w:pos="576"/>
        </w:tabs>
        <w:suppressAutoHyphens/>
        <w:spacing w:after="240"/>
      </w:pPr>
      <w:bookmarkStart w:id="164" w:name="_Toc361393832"/>
      <w:bookmarkStart w:id="165" w:name="_Toc361408334"/>
      <w:bookmarkStart w:id="166" w:name="_Toc128033795"/>
      <w:bookmarkEnd w:id="163"/>
      <w:r>
        <w:t xml:space="preserve">Litiges </w:t>
      </w:r>
      <w:r w:rsidRPr="001A7281">
        <w:t>(art. 73)</w:t>
      </w:r>
      <w:bookmarkEnd w:id="164"/>
      <w:bookmarkEnd w:id="165"/>
      <w:bookmarkEnd w:id="166"/>
    </w:p>
    <w:p w14:paraId="1E475259" w14:textId="0B0FF80D"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w:t>
      </w:r>
      <w:r w:rsidR="009D6666">
        <w:rPr>
          <w:rFonts w:ascii="Georgia" w:eastAsia="Calibri" w:hAnsi="Georgia"/>
          <w:color w:val="585756"/>
          <w:kern w:val="18"/>
          <w:sz w:val="20"/>
          <w:szCs w:val="22"/>
        </w:rPr>
        <w:t>.</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14202248" w:rsidR="005F2003" w:rsidRPr="00C32464" w:rsidRDefault="00270EFA" w:rsidP="009D6666">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Enabel – Agence belge de développement</w:t>
      </w:r>
    </w:p>
    <w:p w14:paraId="0F155B9B" w14:textId="77777777" w:rsidR="005F2003" w:rsidRPr="00C32464" w:rsidRDefault="005F2003" w:rsidP="009D666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9D666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9D666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9D666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7825AEC7" w14:textId="5ADA4915" w:rsidR="005F2003" w:rsidRDefault="00E030C5" w:rsidP="00046789">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03329F72" w14:textId="77777777" w:rsidR="00E030C5" w:rsidRDefault="00E030C5" w:rsidP="00046789">
      <w:pPr>
        <w:pStyle w:val="BTCtextCTB"/>
        <w:jc w:val="center"/>
        <w:rPr>
          <w:rFonts w:ascii="Georgia" w:eastAsia="Calibri" w:hAnsi="Georgia"/>
          <w:color w:val="585756"/>
          <w:kern w:val="18"/>
          <w:sz w:val="20"/>
          <w:szCs w:val="22"/>
        </w:rPr>
        <w:sectPr w:rsidR="00E030C5" w:rsidSect="006542C5">
          <w:pgSz w:w="11906" w:h="16838"/>
          <w:pgMar w:top="993" w:right="1531" w:bottom="1418" w:left="1871" w:header="709" w:footer="709" w:gutter="0"/>
          <w:pgNumType w:start="2"/>
          <w:cols w:space="708"/>
          <w:titlePg/>
          <w:docGrid w:linePitch="360"/>
        </w:sectPr>
      </w:pPr>
    </w:p>
    <w:p w14:paraId="59174AFC" w14:textId="77777777" w:rsidR="00E030C5" w:rsidRPr="00046789" w:rsidRDefault="00E030C5" w:rsidP="00046789">
      <w:pPr>
        <w:pStyle w:val="BTCtextCTB"/>
        <w:jc w:val="center"/>
        <w:rPr>
          <w:rFonts w:ascii="Georgia" w:eastAsia="Calibri" w:hAnsi="Georgia"/>
          <w:color w:val="585756"/>
          <w:kern w:val="18"/>
          <w:sz w:val="20"/>
          <w:szCs w:val="22"/>
        </w:rPr>
      </w:pPr>
    </w:p>
    <w:p w14:paraId="1ED76EC0" w14:textId="729CD70A" w:rsidR="009D6666" w:rsidRPr="00046789" w:rsidRDefault="005F2003" w:rsidP="00046789">
      <w:pPr>
        <w:pStyle w:val="Titre1"/>
        <w:numPr>
          <w:ilvl w:val="0"/>
          <w:numId w:val="5"/>
        </w:numPr>
        <w:rPr>
          <w:sz w:val="28"/>
          <w:szCs w:val="28"/>
        </w:rPr>
      </w:pPr>
      <w:bookmarkStart w:id="167" w:name="_Toc128033796"/>
      <w:r w:rsidRPr="00D07AF5">
        <w:rPr>
          <w:sz w:val="28"/>
          <w:szCs w:val="28"/>
        </w:rPr>
        <w:t>Termes de référence</w:t>
      </w:r>
      <w:bookmarkEnd w:id="167"/>
    </w:p>
    <w:p w14:paraId="4AE144DE" w14:textId="1641BC91" w:rsidR="00D07AF5" w:rsidRPr="00D07AF5" w:rsidRDefault="00D07AF5" w:rsidP="00D07AF5">
      <w:pPr>
        <w:pStyle w:val="Titre2"/>
        <w:rPr>
          <w:sz w:val="24"/>
          <w:szCs w:val="24"/>
        </w:rPr>
      </w:pPr>
      <w:bookmarkStart w:id="168" w:name="_Toc128033797"/>
      <w:r w:rsidRPr="00D07AF5">
        <w:rPr>
          <w:sz w:val="24"/>
          <w:szCs w:val="24"/>
        </w:rPr>
        <w:t>CONTEXTE ET JUSTIFICATION</w:t>
      </w:r>
      <w:bookmarkEnd w:id="168"/>
    </w:p>
    <w:p w14:paraId="3F1BCD18" w14:textId="77777777" w:rsidR="00D07AF5" w:rsidRPr="00096B33" w:rsidRDefault="00D07AF5" w:rsidP="00D07AF5">
      <w:pPr>
        <w:pStyle w:val="paragraph"/>
        <w:spacing w:before="0" w:beforeAutospacing="0" w:after="0" w:afterAutospacing="0" w:line="276" w:lineRule="auto"/>
        <w:jc w:val="both"/>
        <w:textAlignment w:val="baseline"/>
        <w:rPr>
          <w:rStyle w:val="normaltextrun"/>
          <w:rFonts w:ascii="Georgia" w:hAnsi="Georgia" w:cs="Segoe UI"/>
          <w:sz w:val="22"/>
          <w:szCs w:val="22"/>
          <w:highlight w:val="cyan"/>
        </w:rPr>
      </w:pPr>
    </w:p>
    <w:p w14:paraId="2897E065" w14:textId="77777777" w:rsidR="00D07AF5" w:rsidRPr="00B14D46" w:rsidRDefault="00D07AF5" w:rsidP="00D07AF5">
      <w:pPr>
        <w:pStyle w:val="paragraph"/>
        <w:spacing w:before="0" w:beforeAutospacing="0" w:after="0" w:afterAutospacing="0" w:line="276" w:lineRule="auto"/>
        <w:jc w:val="both"/>
        <w:textAlignment w:val="baseline"/>
        <w:rPr>
          <w:rFonts w:ascii="Georgia" w:eastAsia="Calibri" w:hAnsi="Georgia" w:cs="Arial"/>
          <w:color w:val="585756"/>
          <w:sz w:val="20"/>
          <w:szCs w:val="20"/>
          <w:lang w:eastAsia="en-US"/>
        </w:rPr>
      </w:pPr>
      <w:bookmarkStart w:id="169" w:name="_Hlk110845145"/>
      <w:r w:rsidRPr="00B14D46">
        <w:rPr>
          <w:rFonts w:ascii="Georgia" w:eastAsia="Calibri" w:hAnsi="Georgia" w:cs="Arial"/>
          <w:color w:val="585756"/>
          <w:sz w:val="20"/>
          <w:szCs w:val="20"/>
          <w:lang w:eastAsia="en-US"/>
        </w:rPr>
        <w:t>L’objectif général du programme KINEMPLOI consiste en l’accroissement du nombre de jeunes Kinois (es), dont au moins 50% de femmes, ayant accès à un emploi salarié ou à un auto-emploi décent et durable. Pour atteindre cet objectif, le premier résultat de l’intervention permettra à des jeunes demandeurs d’emploi de Kinshasa de bénéficier d’une prestation d’accompagnement vers l’emploi salarié/auto-emploi adapté à leurs besoins</w:t>
      </w:r>
      <w:r w:rsidRPr="00B14D46">
        <w:rPr>
          <w:rFonts w:eastAsia="Calibri"/>
          <w:color w:val="585756"/>
          <w:lang w:eastAsia="en-US"/>
        </w:rPr>
        <w:t>.</w:t>
      </w:r>
    </w:p>
    <w:p w14:paraId="658851E3" w14:textId="77777777" w:rsidR="00D07AF5" w:rsidRPr="00D07AF5" w:rsidRDefault="00D07AF5" w:rsidP="00D07AF5">
      <w:pPr>
        <w:spacing w:before="240"/>
        <w:jc w:val="both"/>
        <w:rPr>
          <w:rFonts w:cs="Arial"/>
          <w:sz w:val="20"/>
          <w:szCs w:val="20"/>
        </w:rPr>
      </w:pPr>
      <w:r w:rsidRPr="00D07AF5">
        <w:rPr>
          <w:rFonts w:cs="Arial"/>
          <w:sz w:val="20"/>
          <w:szCs w:val="20"/>
        </w:rPr>
        <w:t>Dans ce cadre du projet deux dispositifs d’incubation ont été mis en place à Don Bosco Masina et Don Bosco Café Mozart pour accompagner des jeunes porteurs de projets dans la création d’auto-emplois à travers leurs entreprises. 4 consultants coaches en entrepreneuriat ont sélectionnés pour les accompagner à développer leurs projets d’entreprise. Afin de bien mener leurs missions en accompagnement entrepreneurial, ils ont été formés sur les outils de coaching en entrepreneuriat permettant de leurs doter des bagages nécessaires. Un programme d’incubation a été mis en œuvre au cours duquel les coaches ont accompagné une quarantaine des projets.</w:t>
      </w:r>
    </w:p>
    <w:p w14:paraId="39BA7171" w14:textId="5E0B83CD" w:rsidR="00D07AF5" w:rsidRPr="00D07AF5" w:rsidRDefault="00D07AF5" w:rsidP="00D07AF5">
      <w:pPr>
        <w:spacing w:before="240"/>
        <w:jc w:val="both"/>
        <w:rPr>
          <w:rFonts w:cs="Arial"/>
          <w:sz w:val="20"/>
          <w:szCs w:val="20"/>
        </w:rPr>
      </w:pPr>
      <w:r w:rsidRPr="00D07AF5">
        <w:rPr>
          <w:rFonts w:cs="Arial"/>
          <w:sz w:val="20"/>
          <w:szCs w:val="20"/>
        </w:rPr>
        <w:t xml:space="preserve">Au stade actuel, KinEmploi cherche à accompagner les jeunes issus de son programme d’incubation dans la mise en place de leurs entreprises avec l’appui des coaches. En parallèle, une </w:t>
      </w:r>
      <w:r w:rsidR="00186DAD">
        <w:rPr>
          <w:rFonts w:cs="Arial"/>
          <w:sz w:val="20"/>
          <w:szCs w:val="20"/>
        </w:rPr>
        <w:t>troisième</w:t>
      </w:r>
      <w:r w:rsidR="00186DAD" w:rsidRPr="00D07AF5">
        <w:rPr>
          <w:rFonts w:cs="Arial"/>
          <w:sz w:val="20"/>
          <w:szCs w:val="20"/>
        </w:rPr>
        <w:t xml:space="preserve"> </w:t>
      </w:r>
      <w:r w:rsidRPr="00D07AF5">
        <w:rPr>
          <w:rFonts w:cs="Arial"/>
          <w:sz w:val="20"/>
          <w:szCs w:val="20"/>
        </w:rPr>
        <w:t>cohorte d’incubation sera lancée. Ces deux activités s’étaleront sur une période de 6 mois allant mars 2022 à aout 2022 pendant laquelle les 4 consultants coaches</w:t>
      </w:r>
      <w:r w:rsidR="00EA2EE0">
        <w:rPr>
          <w:rFonts w:cs="Arial"/>
          <w:sz w:val="20"/>
          <w:szCs w:val="20"/>
        </w:rPr>
        <w:t xml:space="preserve"> au minimum</w:t>
      </w:r>
      <w:r w:rsidRPr="00D07AF5">
        <w:rPr>
          <w:rFonts w:cs="Arial"/>
          <w:sz w:val="20"/>
          <w:szCs w:val="20"/>
        </w:rPr>
        <w:t xml:space="preserve"> en entrepreneuriat interviendront dans des sessions de coaching hebdomadaires à raison de 8 jours par mois.</w:t>
      </w:r>
    </w:p>
    <w:p w14:paraId="409EDF2E" w14:textId="45089FFB" w:rsidR="00D07AF5" w:rsidRPr="00D07AF5" w:rsidRDefault="00D07AF5" w:rsidP="00D07AF5">
      <w:pPr>
        <w:pStyle w:val="Titre2"/>
        <w:rPr>
          <w:sz w:val="24"/>
          <w:szCs w:val="24"/>
        </w:rPr>
      </w:pPr>
      <w:bookmarkStart w:id="170" w:name="_Toc128033798"/>
      <w:bookmarkEnd w:id="169"/>
      <w:r w:rsidRPr="00D07AF5">
        <w:rPr>
          <w:sz w:val="24"/>
          <w:szCs w:val="24"/>
        </w:rPr>
        <w:t>OBJECTIFS DE LA MISSION</w:t>
      </w:r>
      <w:bookmarkEnd w:id="170"/>
    </w:p>
    <w:p w14:paraId="49AB1B55" w14:textId="2E5196D7" w:rsidR="00D07AF5" w:rsidRPr="00D07AF5" w:rsidRDefault="00D07AF5" w:rsidP="00D07AF5">
      <w:pPr>
        <w:spacing w:after="0"/>
        <w:jc w:val="both"/>
        <w:rPr>
          <w:rFonts w:cs="Arial"/>
          <w:sz w:val="20"/>
          <w:szCs w:val="20"/>
        </w:rPr>
      </w:pPr>
      <w:bookmarkStart w:id="171" w:name="_Hlk110845203"/>
      <w:r w:rsidRPr="00D07AF5">
        <w:rPr>
          <w:rFonts w:cs="Arial"/>
          <w:sz w:val="20"/>
          <w:szCs w:val="20"/>
        </w:rPr>
        <w:t xml:space="preserve">L’objectif général de la mission est de proposer une offre de prestation de service de placement des coaches en entrepreneuriat identifiés et formés par KINEMPLOI, </w:t>
      </w:r>
    </w:p>
    <w:p w14:paraId="44446232" w14:textId="77777777" w:rsidR="00D07AF5" w:rsidRPr="00D07AF5" w:rsidRDefault="00D07AF5" w:rsidP="00D07AF5">
      <w:pPr>
        <w:spacing w:after="0"/>
        <w:jc w:val="both"/>
        <w:rPr>
          <w:rFonts w:cs="Arial"/>
          <w:sz w:val="20"/>
          <w:szCs w:val="20"/>
        </w:rPr>
      </w:pPr>
      <w:r w:rsidRPr="00D07AF5">
        <w:rPr>
          <w:rFonts w:cs="Arial"/>
          <w:sz w:val="20"/>
          <w:szCs w:val="20"/>
        </w:rPr>
        <w:t>Les objectifs spécifiques du prestataire seront d’assurer les tâches suivantes :</w:t>
      </w:r>
    </w:p>
    <w:p w14:paraId="0E77FB99" w14:textId="77777777" w:rsidR="00D07AF5" w:rsidRPr="00D07AF5" w:rsidRDefault="00D07AF5">
      <w:pPr>
        <w:numPr>
          <w:ilvl w:val="0"/>
          <w:numId w:val="28"/>
        </w:numPr>
        <w:spacing w:after="0"/>
        <w:contextualSpacing/>
        <w:jc w:val="both"/>
        <w:rPr>
          <w:rFonts w:cs="Arial"/>
          <w:sz w:val="20"/>
          <w:szCs w:val="20"/>
        </w:rPr>
      </w:pPr>
      <w:r w:rsidRPr="00D07AF5">
        <w:rPr>
          <w:rFonts w:cs="Arial"/>
          <w:sz w:val="20"/>
          <w:szCs w:val="20"/>
        </w:rPr>
        <w:t>Engager 4 coachs en entrepreneuriat sous statut de consultants ;</w:t>
      </w:r>
    </w:p>
    <w:p w14:paraId="2BFBD17C" w14:textId="77777777" w:rsidR="00D07AF5" w:rsidRPr="00D07AF5" w:rsidRDefault="00D07AF5">
      <w:pPr>
        <w:numPr>
          <w:ilvl w:val="0"/>
          <w:numId w:val="28"/>
        </w:numPr>
        <w:spacing w:after="0"/>
        <w:contextualSpacing/>
        <w:jc w:val="both"/>
        <w:rPr>
          <w:rFonts w:cs="Arial"/>
          <w:sz w:val="20"/>
          <w:szCs w:val="20"/>
        </w:rPr>
      </w:pPr>
      <w:r w:rsidRPr="00D07AF5">
        <w:rPr>
          <w:rFonts w:cs="Arial"/>
          <w:sz w:val="20"/>
          <w:szCs w:val="20"/>
        </w:rPr>
        <w:t>Rémunérer (par virement bancaire ou mobile money) et accomplir toutes les formalités fiscales et sociales liés au statut de consultant des coachs ;</w:t>
      </w:r>
    </w:p>
    <w:p w14:paraId="5BAAF7BF" w14:textId="1B4754BE" w:rsidR="00D07AF5" w:rsidRPr="00D07AF5" w:rsidRDefault="00D07AF5">
      <w:pPr>
        <w:numPr>
          <w:ilvl w:val="0"/>
          <w:numId w:val="28"/>
        </w:numPr>
        <w:spacing w:after="0"/>
        <w:contextualSpacing/>
        <w:jc w:val="both"/>
        <w:rPr>
          <w:rFonts w:cs="Arial"/>
          <w:sz w:val="20"/>
          <w:szCs w:val="20"/>
        </w:rPr>
      </w:pPr>
      <w:r w:rsidRPr="00D07AF5">
        <w:rPr>
          <w:rFonts w:cs="Arial"/>
          <w:sz w:val="20"/>
          <w:szCs w:val="20"/>
        </w:rPr>
        <w:t>Favoriser aux consultants coachs en entrepreneuriat une bonne exécution des conditions de travail conformes aux règles de sécurité sociale en vigueur ;</w:t>
      </w:r>
    </w:p>
    <w:p w14:paraId="48EF3008" w14:textId="77777777" w:rsidR="00D07AF5" w:rsidRPr="00096B33" w:rsidRDefault="00D07AF5" w:rsidP="00D07AF5">
      <w:pPr>
        <w:spacing w:after="0"/>
        <w:contextualSpacing/>
        <w:jc w:val="both"/>
        <w:rPr>
          <w:rFonts w:cs="Arial"/>
        </w:rPr>
      </w:pPr>
      <w:r w:rsidRPr="00D07AF5">
        <w:rPr>
          <w:rFonts w:cs="Arial"/>
          <w:sz w:val="20"/>
          <w:szCs w:val="20"/>
        </w:rPr>
        <w:t>Le prestataire s’engage à bien mener sa tâche, conformément aux règles de sécurité sociale tels que édictées par les règles régissant la profession</w:t>
      </w:r>
      <w:bookmarkEnd w:id="171"/>
      <w:r w:rsidRPr="00096B33">
        <w:rPr>
          <w:rFonts w:cs="Arial"/>
        </w:rPr>
        <w:t>.</w:t>
      </w:r>
    </w:p>
    <w:p w14:paraId="1B126DFD" w14:textId="77777777" w:rsidR="00D07AF5" w:rsidRPr="00096B33" w:rsidRDefault="00D07AF5" w:rsidP="00D07AF5">
      <w:pPr>
        <w:spacing w:after="0"/>
        <w:contextualSpacing/>
        <w:jc w:val="both"/>
        <w:rPr>
          <w:rFonts w:cs="Arial"/>
        </w:rPr>
      </w:pPr>
    </w:p>
    <w:p w14:paraId="2D12368A" w14:textId="6DD1EDE6" w:rsidR="00D07AF5" w:rsidRPr="00D07AF5" w:rsidRDefault="00D07AF5" w:rsidP="00D07AF5">
      <w:pPr>
        <w:pStyle w:val="Titre2"/>
        <w:rPr>
          <w:sz w:val="24"/>
          <w:szCs w:val="24"/>
        </w:rPr>
      </w:pPr>
      <w:bookmarkStart w:id="172" w:name="_Toc128033799"/>
      <w:r w:rsidRPr="00D07AF5">
        <w:rPr>
          <w:sz w:val="24"/>
          <w:szCs w:val="24"/>
        </w:rPr>
        <w:t>ETENDUS DES TÂCHES ET RESPONSABILITÉS</w:t>
      </w:r>
      <w:bookmarkEnd w:id="172"/>
    </w:p>
    <w:p w14:paraId="2EC30561" w14:textId="6341E027" w:rsidR="00D07AF5" w:rsidRPr="00D07AF5" w:rsidRDefault="00D07AF5" w:rsidP="00D07AF5">
      <w:pPr>
        <w:spacing w:after="0"/>
        <w:contextualSpacing/>
        <w:jc w:val="both"/>
        <w:rPr>
          <w:rFonts w:cs="Arial"/>
          <w:sz w:val="20"/>
          <w:szCs w:val="20"/>
        </w:rPr>
      </w:pPr>
      <w:bookmarkStart w:id="173" w:name="_Hlk110845303"/>
      <w:r w:rsidRPr="00D07AF5">
        <w:rPr>
          <w:rFonts w:cs="Arial"/>
          <w:sz w:val="20"/>
          <w:szCs w:val="20"/>
        </w:rPr>
        <w:t xml:space="preserve">Le prestataire </w:t>
      </w:r>
      <w:r w:rsidR="0040363F">
        <w:rPr>
          <w:rFonts w:cs="Arial"/>
          <w:sz w:val="20"/>
          <w:szCs w:val="20"/>
        </w:rPr>
        <w:t xml:space="preserve">gérera le placement de </w:t>
      </w:r>
      <w:r w:rsidRPr="00D07AF5">
        <w:rPr>
          <w:rFonts w:cs="Arial"/>
          <w:sz w:val="20"/>
          <w:szCs w:val="20"/>
        </w:rPr>
        <w:t>4 coaches en entrepreneuriat</w:t>
      </w:r>
      <w:r w:rsidR="0040363F">
        <w:rPr>
          <w:rFonts w:cs="Arial"/>
          <w:sz w:val="20"/>
          <w:szCs w:val="20"/>
        </w:rPr>
        <w:t> , déjà identifiés et</w:t>
      </w:r>
      <w:r w:rsidRPr="00D07AF5">
        <w:rPr>
          <w:rFonts w:cs="Arial"/>
          <w:sz w:val="20"/>
          <w:szCs w:val="20"/>
        </w:rPr>
        <w:t xml:space="preserve"> formés par KINEMPLOI sur les outils de coaching et la méthodologie d’accompagnement basée sur le Lean startup.</w:t>
      </w:r>
    </w:p>
    <w:p w14:paraId="0AB22B64" w14:textId="77777777" w:rsidR="00D07AF5" w:rsidRPr="00D07AF5" w:rsidRDefault="00D07AF5" w:rsidP="00D07AF5">
      <w:pPr>
        <w:spacing w:after="0"/>
        <w:jc w:val="both"/>
        <w:rPr>
          <w:rFonts w:cs="Arial"/>
          <w:sz w:val="20"/>
          <w:szCs w:val="20"/>
        </w:rPr>
      </w:pPr>
    </w:p>
    <w:p w14:paraId="703743F0" w14:textId="77777777" w:rsidR="00D07AF5" w:rsidRPr="00D07AF5" w:rsidRDefault="00D07AF5" w:rsidP="00D07AF5">
      <w:pPr>
        <w:spacing w:after="0"/>
        <w:jc w:val="both"/>
        <w:rPr>
          <w:rFonts w:cs="Arial"/>
          <w:sz w:val="20"/>
          <w:szCs w:val="20"/>
        </w:rPr>
      </w:pPr>
      <w:r w:rsidRPr="00D07AF5">
        <w:rPr>
          <w:rFonts w:cs="Arial"/>
          <w:sz w:val="20"/>
          <w:szCs w:val="20"/>
        </w:rPr>
        <w:t xml:space="preserve">Les prestations de coaches seront assurées deux fois par semaine de 08h00 à 16h30 du lundi au vendredi excepté les jours fériés selon un programme prédéfini. </w:t>
      </w:r>
    </w:p>
    <w:p w14:paraId="5AC88A48" w14:textId="6AA7B233" w:rsidR="00535475" w:rsidRPr="00D07AF5" w:rsidRDefault="00D07AF5" w:rsidP="00D07AF5">
      <w:pPr>
        <w:spacing w:after="0"/>
        <w:jc w:val="both"/>
        <w:rPr>
          <w:rFonts w:cs="Arial"/>
          <w:sz w:val="20"/>
          <w:szCs w:val="20"/>
        </w:rPr>
      </w:pPr>
      <w:r w:rsidRPr="00D07AF5">
        <w:rPr>
          <w:rFonts w:cs="Arial"/>
          <w:sz w:val="20"/>
          <w:szCs w:val="20"/>
        </w:rPr>
        <w:t>Les résultats attendus sont :</w:t>
      </w:r>
    </w:p>
    <w:p w14:paraId="223F888C" w14:textId="77777777" w:rsidR="00D07AF5" w:rsidRPr="00D07AF5" w:rsidRDefault="00D07AF5" w:rsidP="00D07AF5">
      <w:pPr>
        <w:spacing w:after="0"/>
        <w:jc w:val="both"/>
        <w:rPr>
          <w:rFonts w:cs="Arial"/>
          <w:sz w:val="20"/>
          <w:szCs w:val="20"/>
        </w:rPr>
      </w:pPr>
    </w:p>
    <w:tbl>
      <w:tblPr>
        <w:tblW w:w="8505" w:type="dxa"/>
        <w:tblInd w:w="-5" w:type="dxa"/>
        <w:tblCellMar>
          <w:left w:w="70" w:type="dxa"/>
          <w:right w:w="70" w:type="dxa"/>
        </w:tblCellMar>
        <w:tblLook w:val="04A0" w:firstRow="1" w:lastRow="0" w:firstColumn="1" w:lastColumn="0" w:noHBand="0" w:noVBand="1"/>
      </w:tblPr>
      <w:tblGrid>
        <w:gridCol w:w="642"/>
        <w:gridCol w:w="7863"/>
      </w:tblGrid>
      <w:tr w:rsidR="00D07AF5" w:rsidRPr="00D07AF5" w14:paraId="3DD39C8F" w14:textId="77777777" w:rsidTr="00535475">
        <w:trPr>
          <w:trHeight w:val="288"/>
        </w:trPr>
        <w:tc>
          <w:tcPr>
            <w:tcW w:w="642" w:type="dxa"/>
            <w:tcBorders>
              <w:top w:val="single" w:sz="4" w:space="0" w:color="auto"/>
              <w:left w:val="single" w:sz="4" w:space="0" w:color="auto"/>
              <w:bottom w:val="single" w:sz="4" w:space="0" w:color="auto"/>
              <w:right w:val="single" w:sz="4" w:space="0" w:color="auto"/>
            </w:tcBorders>
            <w:shd w:val="clear" w:color="000000" w:fill="F2F2F2"/>
            <w:hideMark/>
          </w:tcPr>
          <w:p w14:paraId="7A662817" w14:textId="77777777" w:rsidR="00D07AF5" w:rsidRPr="00D07AF5" w:rsidRDefault="00D07AF5" w:rsidP="0023363F">
            <w:pPr>
              <w:spacing w:after="0"/>
              <w:jc w:val="center"/>
              <w:rPr>
                <w:rFonts w:eastAsia="Times New Roman" w:cs="Calibri"/>
                <w:b/>
                <w:bCs/>
                <w:sz w:val="20"/>
                <w:szCs w:val="20"/>
                <w:lang w:val="fr-CD" w:eastAsia="fr-CD"/>
              </w:rPr>
            </w:pPr>
            <w:r w:rsidRPr="00D07AF5">
              <w:rPr>
                <w:rFonts w:eastAsia="Times New Roman" w:cs="Calibri"/>
                <w:b/>
                <w:bCs/>
                <w:sz w:val="20"/>
                <w:szCs w:val="20"/>
                <w:lang w:val="fr-CD" w:eastAsia="fr-CD"/>
              </w:rPr>
              <w:t> </w:t>
            </w:r>
          </w:p>
        </w:tc>
        <w:tc>
          <w:tcPr>
            <w:tcW w:w="7863" w:type="dxa"/>
            <w:tcBorders>
              <w:top w:val="single" w:sz="4" w:space="0" w:color="auto"/>
              <w:left w:val="nil"/>
              <w:bottom w:val="single" w:sz="4" w:space="0" w:color="auto"/>
              <w:right w:val="single" w:sz="4" w:space="0" w:color="auto"/>
            </w:tcBorders>
            <w:shd w:val="clear" w:color="000000" w:fill="F2F2F2"/>
            <w:hideMark/>
          </w:tcPr>
          <w:p w14:paraId="3C1CF444" w14:textId="77777777" w:rsidR="00D07AF5" w:rsidRPr="00D07AF5" w:rsidRDefault="00D07AF5" w:rsidP="0023363F">
            <w:pPr>
              <w:spacing w:after="0"/>
              <w:jc w:val="center"/>
              <w:rPr>
                <w:rFonts w:eastAsia="Times New Roman" w:cs="Calibri"/>
                <w:b/>
                <w:bCs/>
                <w:sz w:val="20"/>
                <w:szCs w:val="20"/>
                <w:lang w:val="fr-CD" w:eastAsia="fr-CD"/>
              </w:rPr>
            </w:pPr>
            <w:r w:rsidRPr="00D07AF5">
              <w:rPr>
                <w:rFonts w:eastAsia="Times New Roman" w:cs="Calibri"/>
                <w:b/>
                <w:bCs/>
                <w:sz w:val="20"/>
                <w:szCs w:val="20"/>
                <w:lang w:val="fr-CD" w:eastAsia="fr-CD"/>
              </w:rPr>
              <w:t>Résultats</w:t>
            </w:r>
          </w:p>
        </w:tc>
      </w:tr>
      <w:tr w:rsidR="00D07AF5" w:rsidRPr="00D07AF5" w14:paraId="34B20BBA" w14:textId="77777777" w:rsidTr="00535475">
        <w:trPr>
          <w:trHeight w:val="597"/>
        </w:trPr>
        <w:tc>
          <w:tcPr>
            <w:tcW w:w="642" w:type="dxa"/>
            <w:tcBorders>
              <w:top w:val="nil"/>
              <w:left w:val="single" w:sz="4" w:space="0" w:color="auto"/>
              <w:bottom w:val="single" w:sz="4" w:space="0" w:color="auto"/>
              <w:right w:val="single" w:sz="4" w:space="0" w:color="auto"/>
            </w:tcBorders>
            <w:shd w:val="clear" w:color="auto" w:fill="auto"/>
            <w:hideMark/>
          </w:tcPr>
          <w:p w14:paraId="7A29FB34" w14:textId="77777777" w:rsidR="00D07AF5" w:rsidRPr="00D07AF5" w:rsidRDefault="00D07AF5" w:rsidP="0023363F">
            <w:pPr>
              <w:spacing w:after="0"/>
              <w:jc w:val="center"/>
              <w:rPr>
                <w:rFonts w:eastAsia="Times New Roman" w:cs="Calibri"/>
                <w:sz w:val="20"/>
                <w:szCs w:val="20"/>
                <w:lang w:val="fr-CD" w:eastAsia="fr-CD"/>
              </w:rPr>
            </w:pPr>
            <w:r w:rsidRPr="00D07AF5">
              <w:rPr>
                <w:rFonts w:eastAsia="Times New Roman" w:cs="Calibri"/>
                <w:sz w:val="20"/>
                <w:szCs w:val="20"/>
                <w:lang w:val="fr-CD" w:eastAsia="fr-CD"/>
              </w:rPr>
              <w:t>R1</w:t>
            </w:r>
          </w:p>
        </w:tc>
        <w:tc>
          <w:tcPr>
            <w:tcW w:w="7863" w:type="dxa"/>
            <w:tcBorders>
              <w:top w:val="nil"/>
              <w:left w:val="nil"/>
              <w:bottom w:val="single" w:sz="4" w:space="0" w:color="auto"/>
              <w:right w:val="single" w:sz="4" w:space="0" w:color="auto"/>
            </w:tcBorders>
            <w:shd w:val="clear" w:color="auto" w:fill="auto"/>
          </w:tcPr>
          <w:p w14:paraId="3796F141" w14:textId="77777777" w:rsidR="00D07AF5" w:rsidRPr="00D07AF5" w:rsidRDefault="00D07AF5" w:rsidP="0023363F">
            <w:pPr>
              <w:spacing w:after="0"/>
              <w:rPr>
                <w:rFonts w:eastAsia="Times New Roman" w:cs="Calibri"/>
                <w:sz w:val="20"/>
                <w:szCs w:val="20"/>
                <w:lang w:val="fr-CD" w:eastAsia="fr-CD"/>
              </w:rPr>
            </w:pPr>
            <w:r w:rsidRPr="00D07AF5">
              <w:rPr>
                <w:rFonts w:cs="Arial"/>
                <w:sz w:val="20"/>
                <w:szCs w:val="20"/>
              </w:rPr>
              <w:t xml:space="preserve">4 consultants en entrepreneuriat sélectionnés par le Programme KinEmploi sous statut de consultants sont mis à disposition pour assurer le coaching des jeunes </w:t>
            </w:r>
            <w:r w:rsidRPr="00D07AF5">
              <w:rPr>
                <w:rFonts w:cs="Arial"/>
                <w:sz w:val="20"/>
                <w:szCs w:val="20"/>
              </w:rPr>
              <w:lastRenderedPageBreak/>
              <w:t>entrepreneurs dans les incubateurs urbains de quartier mis en œuvre à travers le centre de ressources Mosala</w:t>
            </w:r>
          </w:p>
        </w:tc>
      </w:tr>
      <w:tr w:rsidR="00D07AF5" w:rsidRPr="00D07AF5" w14:paraId="455F2EF4" w14:textId="77777777" w:rsidTr="00535475">
        <w:trPr>
          <w:trHeight w:val="284"/>
        </w:trPr>
        <w:tc>
          <w:tcPr>
            <w:tcW w:w="642" w:type="dxa"/>
            <w:tcBorders>
              <w:top w:val="nil"/>
              <w:left w:val="single" w:sz="4" w:space="0" w:color="auto"/>
              <w:bottom w:val="single" w:sz="4" w:space="0" w:color="auto"/>
              <w:right w:val="single" w:sz="4" w:space="0" w:color="auto"/>
            </w:tcBorders>
            <w:shd w:val="clear" w:color="auto" w:fill="auto"/>
            <w:hideMark/>
          </w:tcPr>
          <w:p w14:paraId="2D78B27E" w14:textId="77777777" w:rsidR="00D07AF5" w:rsidRPr="00D07AF5" w:rsidRDefault="00D07AF5" w:rsidP="0023363F">
            <w:pPr>
              <w:spacing w:after="0"/>
              <w:jc w:val="center"/>
              <w:rPr>
                <w:rFonts w:eastAsia="Times New Roman" w:cs="Calibri"/>
                <w:sz w:val="20"/>
                <w:szCs w:val="20"/>
                <w:lang w:val="fr-CD" w:eastAsia="fr-CD"/>
              </w:rPr>
            </w:pPr>
            <w:r w:rsidRPr="00D07AF5">
              <w:rPr>
                <w:rFonts w:eastAsia="Times New Roman" w:cs="Calibri"/>
                <w:sz w:val="20"/>
                <w:szCs w:val="20"/>
                <w:lang w:val="fr-CD" w:eastAsia="fr-CD"/>
              </w:rPr>
              <w:lastRenderedPageBreak/>
              <w:t>R2</w:t>
            </w:r>
          </w:p>
        </w:tc>
        <w:tc>
          <w:tcPr>
            <w:tcW w:w="7863" w:type="dxa"/>
            <w:tcBorders>
              <w:top w:val="nil"/>
              <w:left w:val="nil"/>
              <w:bottom w:val="single" w:sz="4" w:space="0" w:color="auto"/>
              <w:right w:val="single" w:sz="4" w:space="0" w:color="auto"/>
            </w:tcBorders>
            <w:shd w:val="clear" w:color="auto" w:fill="auto"/>
          </w:tcPr>
          <w:p w14:paraId="0A645009" w14:textId="77777777" w:rsidR="00D07AF5" w:rsidRPr="00D07AF5" w:rsidRDefault="00D07AF5" w:rsidP="0023363F">
            <w:pPr>
              <w:spacing w:after="0"/>
              <w:rPr>
                <w:rFonts w:eastAsia="Times New Roman" w:cs="Calibri"/>
                <w:sz w:val="20"/>
                <w:szCs w:val="20"/>
                <w:lang w:val="fr-CD" w:eastAsia="fr-CD"/>
              </w:rPr>
            </w:pPr>
            <w:r w:rsidRPr="00D07AF5">
              <w:rPr>
                <w:rFonts w:cs="Arial"/>
                <w:sz w:val="20"/>
                <w:szCs w:val="20"/>
              </w:rPr>
              <w:t>Les consultants coachs en entrepreneuriat bénéficient de bonnes conditions de travail conformes aux règles de sécurité sociale leur permettant de bien assurer leur mission de coaching et accompagnement en entrepreneuriat</w:t>
            </w:r>
          </w:p>
        </w:tc>
      </w:tr>
    </w:tbl>
    <w:p w14:paraId="6F991DA1" w14:textId="77777777" w:rsidR="00D07AF5" w:rsidRPr="00D07AF5" w:rsidRDefault="00D07AF5" w:rsidP="00D07AF5">
      <w:pPr>
        <w:spacing w:after="0"/>
        <w:jc w:val="both"/>
        <w:rPr>
          <w:rFonts w:cs="Arial"/>
          <w:sz w:val="20"/>
          <w:szCs w:val="20"/>
        </w:rPr>
      </w:pPr>
    </w:p>
    <w:p w14:paraId="6012A545" w14:textId="714119DF" w:rsidR="00D07AF5" w:rsidRDefault="00D07AF5" w:rsidP="00D07AF5">
      <w:pPr>
        <w:spacing w:after="0"/>
        <w:jc w:val="both"/>
        <w:rPr>
          <w:rFonts w:cs="Arial"/>
          <w:sz w:val="20"/>
          <w:szCs w:val="20"/>
        </w:rPr>
      </w:pPr>
      <w:r w:rsidRPr="00D07AF5">
        <w:rPr>
          <w:rFonts w:cs="Arial"/>
          <w:sz w:val="20"/>
          <w:szCs w:val="20"/>
        </w:rPr>
        <w:t xml:space="preserve">La mission sera supervisée par l’équipe des Experts en Incubation et Entreprenariat urbain du programme KINEMPLOI. </w:t>
      </w:r>
    </w:p>
    <w:p w14:paraId="698A7AD1" w14:textId="77777777" w:rsidR="0040363F" w:rsidRPr="00D07AF5" w:rsidRDefault="0040363F" w:rsidP="00D07AF5">
      <w:pPr>
        <w:spacing w:after="0"/>
        <w:jc w:val="both"/>
        <w:rPr>
          <w:rFonts w:cs="Arial"/>
          <w:sz w:val="20"/>
          <w:szCs w:val="20"/>
        </w:rPr>
      </w:pPr>
    </w:p>
    <w:p w14:paraId="465B249A" w14:textId="5C318FF7" w:rsidR="00D07AF5" w:rsidRDefault="00D07AF5" w:rsidP="00D07AF5">
      <w:pPr>
        <w:spacing w:after="0"/>
        <w:jc w:val="both"/>
        <w:rPr>
          <w:rFonts w:cs="Arial"/>
          <w:sz w:val="20"/>
          <w:szCs w:val="20"/>
        </w:rPr>
      </w:pPr>
      <w:r w:rsidRPr="00D07AF5">
        <w:rPr>
          <w:rFonts w:cs="Arial"/>
          <w:sz w:val="20"/>
          <w:szCs w:val="20"/>
        </w:rPr>
        <w:t>Le prestataire sera chargé du suivi de l’exécution de la prestation des consultants selon les horaires convenus, à raison de 8 jours par mois et le plan de travail établi avec le projet.</w:t>
      </w:r>
    </w:p>
    <w:p w14:paraId="746CE5BC" w14:textId="77777777" w:rsidR="0040363F" w:rsidRPr="00D07AF5" w:rsidRDefault="0040363F" w:rsidP="00D07AF5">
      <w:pPr>
        <w:spacing w:after="0"/>
        <w:jc w:val="both"/>
        <w:rPr>
          <w:rFonts w:cs="Arial"/>
          <w:sz w:val="20"/>
          <w:szCs w:val="20"/>
        </w:rPr>
      </w:pPr>
    </w:p>
    <w:p w14:paraId="31980E4C" w14:textId="0096990B" w:rsidR="00D07AF5" w:rsidRDefault="00D07AF5" w:rsidP="00D07AF5">
      <w:pPr>
        <w:spacing w:after="0"/>
        <w:jc w:val="both"/>
        <w:rPr>
          <w:rFonts w:cs="Arial"/>
          <w:sz w:val="20"/>
          <w:szCs w:val="20"/>
        </w:rPr>
      </w:pPr>
      <w:r w:rsidRPr="00D07AF5">
        <w:rPr>
          <w:rFonts w:cs="Arial"/>
          <w:sz w:val="20"/>
          <w:szCs w:val="20"/>
        </w:rPr>
        <w:t>Le paiement des rémunérations se fera par virement bancaire ou par mobile money.</w:t>
      </w:r>
    </w:p>
    <w:p w14:paraId="2C79EACD" w14:textId="77777777" w:rsidR="0040363F" w:rsidRPr="00D07AF5" w:rsidRDefault="0040363F" w:rsidP="00D07AF5">
      <w:pPr>
        <w:spacing w:after="0"/>
        <w:jc w:val="both"/>
        <w:rPr>
          <w:rFonts w:cs="Arial"/>
          <w:sz w:val="20"/>
          <w:szCs w:val="20"/>
        </w:rPr>
      </w:pPr>
    </w:p>
    <w:p w14:paraId="31695818" w14:textId="10B64E24" w:rsidR="00D07AF5" w:rsidRDefault="00D07AF5" w:rsidP="00D07AF5">
      <w:pPr>
        <w:spacing w:after="0"/>
        <w:jc w:val="both"/>
        <w:rPr>
          <w:rFonts w:cs="Arial"/>
          <w:sz w:val="20"/>
          <w:szCs w:val="20"/>
          <w:u w:val="single"/>
        </w:rPr>
      </w:pPr>
      <w:r w:rsidRPr="00D07AF5">
        <w:rPr>
          <w:rFonts w:cs="Arial"/>
          <w:sz w:val="20"/>
          <w:szCs w:val="20"/>
        </w:rPr>
        <w:t xml:space="preserve">Le prestataire garantit un net à payer de minimum </w:t>
      </w:r>
      <w:r w:rsidRPr="00D07AF5">
        <w:rPr>
          <w:rFonts w:cs="Arial"/>
          <w:sz w:val="20"/>
          <w:szCs w:val="20"/>
          <w:u w:val="single"/>
        </w:rPr>
        <w:t xml:space="preserve">80$ par jour de prestation, soit 640 dollars net par mois. </w:t>
      </w:r>
    </w:p>
    <w:p w14:paraId="3CE083D6" w14:textId="77777777" w:rsidR="0040363F" w:rsidRPr="00D07AF5" w:rsidRDefault="0040363F" w:rsidP="00D07AF5">
      <w:pPr>
        <w:spacing w:after="0"/>
        <w:jc w:val="both"/>
        <w:rPr>
          <w:rFonts w:cs="Arial"/>
          <w:sz w:val="20"/>
          <w:szCs w:val="20"/>
          <w:u w:val="single"/>
        </w:rPr>
      </w:pPr>
    </w:p>
    <w:p w14:paraId="31656C6F" w14:textId="0C2E6A88" w:rsidR="00D07AF5" w:rsidRDefault="00D07AF5" w:rsidP="00D07AF5">
      <w:pPr>
        <w:jc w:val="both"/>
        <w:rPr>
          <w:sz w:val="20"/>
          <w:szCs w:val="20"/>
        </w:rPr>
      </w:pPr>
      <w:r w:rsidRPr="00D07AF5">
        <w:rPr>
          <w:rFonts w:cs="Arial"/>
          <w:sz w:val="20"/>
          <w:szCs w:val="20"/>
        </w:rPr>
        <w:t>Le prestataire désignera un point focal qui collaborera avec les experts en charge de l’incubation dans le suivi et l’approbation des prestations des coachs. En liaison avec son siège, il/elle intervient en cas d’incidents ou de problèmes liés à la sécurité/santé des coachs ; le point focal est responsable des coachs déployés. Il doit connaître les règles générales de sécurité, les consignes particulières adaptées et vérifier le respect et l’application de ces règles et consignes</w:t>
      </w:r>
      <w:bookmarkEnd w:id="173"/>
      <w:r w:rsidRPr="00D07AF5">
        <w:rPr>
          <w:sz w:val="20"/>
          <w:szCs w:val="20"/>
        </w:rPr>
        <w:t>.</w:t>
      </w:r>
    </w:p>
    <w:p w14:paraId="6BB9A950" w14:textId="77777777" w:rsidR="0040363F" w:rsidRPr="00D07AF5" w:rsidRDefault="0040363F" w:rsidP="00D07AF5">
      <w:pPr>
        <w:jc w:val="both"/>
        <w:rPr>
          <w:spacing w:val="-1"/>
          <w:sz w:val="20"/>
          <w:szCs w:val="20"/>
        </w:rPr>
      </w:pPr>
    </w:p>
    <w:p w14:paraId="1AFD9E64" w14:textId="345E93F7" w:rsidR="00D07AF5" w:rsidRPr="00D07AF5" w:rsidRDefault="00D07AF5" w:rsidP="00D07AF5">
      <w:pPr>
        <w:pStyle w:val="Titre2"/>
        <w:rPr>
          <w:sz w:val="24"/>
          <w:szCs w:val="24"/>
        </w:rPr>
      </w:pPr>
      <w:bookmarkStart w:id="174" w:name="_Toc128033800"/>
      <w:r w:rsidRPr="00D07AF5">
        <w:rPr>
          <w:sz w:val="24"/>
          <w:szCs w:val="24"/>
        </w:rPr>
        <w:t>OBLIGATIONS GÉNÉRALES</w:t>
      </w:r>
      <w:bookmarkEnd w:id="174"/>
    </w:p>
    <w:p w14:paraId="0EB2216C" w14:textId="2A2F3C2B" w:rsidR="00D07AF5" w:rsidRPr="00046789" w:rsidRDefault="00D07AF5" w:rsidP="00D07AF5">
      <w:pPr>
        <w:jc w:val="both"/>
        <w:rPr>
          <w:rFonts w:cs="Arial"/>
          <w:b/>
        </w:rPr>
      </w:pPr>
      <w:bookmarkStart w:id="175" w:name="_Hlk110845638"/>
      <w:r w:rsidRPr="00046789">
        <w:rPr>
          <w:rFonts w:cs="Arial"/>
        </w:rPr>
        <w:t>Le prestataire a l’obligation d’établir des contrats de travail avec ses agents dans le respect du code de travail. Ainsi, il se charge de toutes les taxes, impôts et droits de l’Etat. Le prestataire est responsable de toutes les charges sociales concernant son personnel (salaire, déclaration prévoyance sociale, accident de travail, etc.) et devra en fournir la preuve en outre, obligation sera faite à la société de fournir la preuve de paiement régulier des salaires de ses agents.</w:t>
      </w:r>
    </w:p>
    <w:p w14:paraId="62B8DD76" w14:textId="77777777" w:rsidR="00D07AF5" w:rsidRPr="00046789" w:rsidRDefault="00D07AF5" w:rsidP="00D07AF5">
      <w:pPr>
        <w:spacing w:after="0"/>
        <w:contextualSpacing/>
        <w:jc w:val="both"/>
        <w:rPr>
          <w:rFonts w:cs="Arial"/>
        </w:rPr>
      </w:pPr>
      <w:r w:rsidRPr="00046789">
        <w:rPr>
          <w:rFonts w:cs="Arial"/>
        </w:rPr>
        <w:t>Le prestataire sera tenu seul responsable dans le périmètre convenu pour l’exercice de la profession de ses agents. Tout vol et autre dommage occasionné par les éléments, subi par le bénéficiaire du fait de la mauvaise exécution ou de l’inexécution du contrat relèvera de sa propre responsabilité. Toutefois, il ne peut être tenu responsable que des vols ou dommage commis sur des biens dont il avait constaté l’existence et placés directement sous sa responsabilité.</w:t>
      </w:r>
    </w:p>
    <w:p w14:paraId="6914DEAB" w14:textId="77777777" w:rsidR="00D07AF5" w:rsidRPr="00046789" w:rsidRDefault="00D07AF5" w:rsidP="00D07AF5">
      <w:pPr>
        <w:spacing w:after="0"/>
        <w:contextualSpacing/>
        <w:jc w:val="both"/>
        <w:rPr>
          <w:rFonts w:cs="Arial"/>
        </w:rPr>
      </w:pPr>
    </w:p>
    <w:p w14:paraId="5D0D9285" w14:textId="3CE50A50" w:rsidR="009D6666" w:rsidRPr="0040363F" w:rsidRDefault="00D07AF5" w:rsidP="0040363F">
      <w:pPr>
        <w:spacing w:after="0"/>
        <w:contextualSpacing/>
        <w:jc w:val="both"/>
        <w:rPr>
          <w:rFonts w:cs="Arial"/>
        </w:rPr>
      </w:pPr>
      <w:r w:rsidRPr="00046789">
        <w:rPr>
          <w:rFonts w:cs="Arial"/>
        </w:rPr>
        <w:t>Le prestataire est tenu de souscrire une assurance couvrant tous les risques auxquels ses employés pourraient être directement exposés du fait de leur activité et auxquels ses clients pourraient être exposés du fait d’une défaillance avérée dans la mise en œuvre de ses activités.</w:t>
      </w:r>
      <w:bookmarkEnd w:id="175"/>
    </w:p>
    <w:p w14:paraId="208C56CB" w14:textId="05823B0C" w:rsidR="009D6666" w:rsidRDefault="009D6666" w:rsidP="005F2003">
      <w:pPr>
        <w:autoSpaceDE w:val="0"/>
        <w:autoSpaceDN w:val="0"/>
        <w:adjustRightInd w:val="0"/>
        <w:spacing w:after="0"/>
        <w:rPr>
          <w:rFonts w:cs="Calibri"/>
          <w:color w:val="333333"/>
          <w:szCs w:val="21"/>
        </w:rPr>
      </w:pPr>
    </w:p>
    <w:p w14:paraId="49CD0C5D" w14:textId="77777777" w:rsidR="0040363F" w:rsidRDefault="0040363F" w:rsidP="005F2003">
      <w:pPr>
        <w:autoSpaceDE w:val="0"/>
        <w:autoSpaceDN w:val="0"/>
        <w:adjustRightInd w:val="0"/>
        <w:spacing w:after="0"/>
        <w:rPr>
          <w:rFonts w:cs="Calibri"/>
          <w:color w:val="333333"/>
          <w:szCs w:val="21"/>
        </w:rPr>
        <w:sectPr w:rsidR="0040363F" w:rsidSect="006542C5">
          <w:pgSz w:w="11906" w:h="16838"/>
          <w:pgMar w:top="993" w:right="1531" w:bottom="1418" w:left="1871" w:header="709" w:footer="709" w:gutter="0"/>
          <w:pgNumType w:start="2"/>
          <w:cols w:space="708"/>
          <w:titlePg/>
          <w:docGrid w:linePitch="360"/>
        </w:sectPr>
      </w:pPr>
    </w:p>
    <w:p w14:paraId="701FF786" w14:textId="77777777" w:rsidR="0040363F" w:rsidRDefault="0040363F" w:rsidP="005F2003">
      <w:pPr>
        <w:autoSpaceDE w:val="0"/>
        <w:autoSpaceDN w:val="0"/>
        <w:adjustRightInd w:val="0"/>
        <w:spacing w:after="0"/>
        <w:rPr>
          <w:rFonts w:cs="Calibri"/>
          <w:color w:val="333333"/>
          <w:szCs w:val="21"/>
        </w:rPr>
      </w:pPr>
    </w:p>
    <w:p w14:paraId="39B99FCA" w14:textId="4658A701" w:rsidR="006542C5" w:rsidRDefault="006542C5" w:rsidP="00FC215D">
      <w:pPr>
        <w:pStyle w:val="Titre1"/>
      </w:pPr>
      <w:bookmarkStart w:id="176" w:name="_Toc128033801"/>
      <w:bookmarkStart w:id="177" w:name="_Toc51592065"/>
      <w:r w:rsidRPr="006542C5">
        <w:t>Formulaires d’offre</w:t>
      </w:r>
      <w:bookmarkEnd w:id="176"/>
    </w:p>
    <w:p w14:paraId="7519C89A" w14:textId="59555563" w:rsidR="00FC215D" w:rsidRDefault="00FC215D" w:rsidP="006542C5">
      <w:pPr>
        <w:pStyle w:val="Titre2"/>
      </w:pPr>
      <w:bookmarkStart w:id="178" w:name="_Toc128033802"/>
      <w:r>
        <w:t xml:space="preserve">Fiche </w:t>
      </w:r>
      <w:r w:rsidRPr="00AB5BF9">
        <w:t>d’identification</w:t>
      </w:r>
      <w:bookmarkEnd w:id="177"/>
      <w:bookmarkEnd w:id="178"/>
    </w:p>
    <w:p w14:paraId="1D10E916" w14:textId="77777777" w:rsidR="00FC215D" w:rsidRPr="00FC215D" w:rsidRDefault="00FC215D" w:rsidP="006542C5">
      <w:pPr>
        <w:pStyle w:val="Titre3"/>
      </w:pPr>
      <w:bookmarkStart w:id="179" w:name="_Toc364253087"/>
      <w:bookmarkStart w:id="180" w:name="_Toc51592066"/>
      <w:bookmarkStart w:id="181" w:name="_Toc128033803"/>
      <w:r w:rsidRPr="00FC215D">
        <w:t>Personne physique</w:t>
      </w:r>
      <w:bookmarkEnd w:id="179"/>
      <w:bookmarkEnd w:id="180"/>
      <w:bookmarkEnd w:id="181"/>
      <w:r w:rsidRPr="00FC215D">
        <w:t xml:space="preserve"> </w:t>
      </w:r>
    </w:p>
    <w:p w14:paraId="696C2760" w14:textId="77777777" w:rsidR="00153D2F" w:rsidRPr="00D450F6" w:rsidRDefault="00153D2F" w:rsidP="00153D2F">
      <w:pPr>
        <w:widowControl w:val="0"/>
        <w:suppressAutoHyphens/>
        <w:spacing w:after="120" w:line="288" w:lineRule="auto"/>
        <w:rPr>
          <w:rFonts w:eastAsia="DejaVu Sans" w:cs="Tahoma"/>
          <w:color w:val="auto"/>
          <w:kern w:val="18"/>
          <w:sz w:val="20"/>
          <w:szCs w:val="20"/>
          <w:lang w:val="fr-FR"/>
        </w:rPr>
      </w:pPr>
      <w:bookmarkStart w:id="182" w:name="_Hlk52268008"/>
      <w:r w:rsidRPr="00D450F6">
        <w:rPr>
          <w:rFonts w:eastAsia="DejaVu Sans" w:cs="Tahoma"/>
          <w:color w:val="auto"/>
          <w:kern w:val="18"/>
          <w:sz w:val="20"/>
          <w:szCs w:val="20"/>
          <w:lang w:val="fr-FR"/>
        </w:rPr>
        <w:t xml:space="preserve">Pour remplir la fiche, veuillez cliquer ici : </w:t>
      </w:r>
      <w:hyperlink r:id="rId30">
        <w:r w:rsidRPr="06A258B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C94CF0"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C94CF0" w:rsidRDefault="00FC215D" w:rsidP="006542C5">
            <w:pPr>
              <w:spacing w:after="200"/>
              <w:rPr>
                <w:sz w:val="18"/>
                <w:szCs w:val="18"/>
              </w:rPr>
            </w:pPr>
            <w:r w:rsidRPr="00C94CF0">
              <w:rPr>
                <w:b/>
                <w:sz w:val="18"/>
                <w:szCs w:val="18"/>
                <w:u w:val="single"/>
              </w:rPr>
              <w:br w:type="page"/>
            </w:r>
            <w:r w:rsidRPr="00C94CF0">
              <w:rPr>
                <w:b/>
              </w:rPr>
              <w:t>I. DONNÉES PERSONNELLES</w:t>
            </w:r>
          </w:p>
          <w:p w14:paraId="30FC8FF0" w14:textId="49127F0B" w:rsidR="00FC215D" w:rsidRPr="00C94CF0" w:rsidRDefault="00FC215D" w:rsidP="006542C5">
            <w:pPr>
              <w:spacing w:after="200"/>
              <w:rPr>
                <w:sz w:val="16"/>
                <w:szCs w:val="16"/>
              </w:rPr>
            </w:pPr>
            <w:r w:rsidRPr="00C94CF0">
              <w:rPr>
                <w:b/>
                <w:sz w:val="16"/>
                <w:szCs w:val="16"/>
              </w:rPr>
              <w:t xml:space="preserve">NOM(S) DE FAMILLE </w:t>
            </w:r>
            <w:r w:rsidR="000D3026">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42AA83A" w14:textId="74C26E3D" w:rsidR="00FC215D" w:rsidRPr="00C94CF0" w:rsidRDefault="00FC215D" w:rsidP="006542C5">
            <w:pPr>
              <w:spacing w:after="200"/>
              <w:rPr>
                <w:sz w:val="16"/>
                <w:szCs w:val="16"/>
              </w:rPr>
            </w:pPr>
            <w:r w:rsidRPr="00C94CF0">
              <w:rPr>
                <w:b/>
                <w:sz w:val="16"/>
                <w:szCs w:val="16"/>
              </w:rPr>
              <w:t xml:space="preserve">PRÉNOM(S) </w:t>
            </w:r>
          </w:p>
          <w:p w14:paraId="5384A232" w14:textId="77777777" w:rsidR="00FC215D" w:rsidRPr="00C94CF0" w:rsidRDefault="00FC215D" w:rsidP="006542C5">
            <w:pPr>
              <w:spacing w:after="200"/>
              <w:rPr>
                <w:b/>
                <w:sz w:val="16"/>
                <w:szCs w:val="16"/>
              </w:rPr>
            </w:pPr>
            <w:r w:rsidRPr="00C94CF0">
              <w:rPr>
                <w:b/>
                <w:sz w:val="16"/>
                <w:szCs w:val="16"/>
              </w:rPr>
              <w:t>DATE DE NAISSANCE</w:t>
            </w:r>
          </w:p>
          <w:p w14:paraId="224F2BF0" w14:textId="77777777" w:rsidR="00FC215D" w:rsidRPr="00C94CF0" w:rsidRDefault="00FC215D" w:rsidP="006542C5">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2554C82" w14:textId="77777777" w:rsidR="00FC215D" w:rsidRPr="00C94CF0" w:rsidRDefault="00FC215D" w:rsidP="006542C5">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D650B84" w14:textId="1AADDCFE" w:rsidR="00FC215D" w:rsidRPr="00C94CF0" w:rsidRDefault="00FC215D" w:rsidP="006542C5">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sidR="000D3026">
              <w:rPr>
                <w:rStyle w:val="Appelnotedebasdep"/>
                <w:b/>
                <w:sz w:val="16"/>
                <w:szCs w:val="16"/>
              </w:rPr>
              <w:footnoteReference w:id="13"/>
            </w:r>
            <w:r w:rsidR="00BF5FC9">
              <w:rPr>
                <w:b/>
                <w:sz w:val="16"/>
                <w:szCs w:val="16"/>
              </w:rPr>
              <w:tab/>
            </w:r>
            <w:r w:rsidRPr="00C94CF0">
              <w:rPr>
                <w:b/>
                <w:sz w:val="16"/>
                <w:szCs w:val="16"/>
              </w:rPr>
              <w:tab/>
              <w:t>AUTRE</w:t>
            </w:r>
            <w:r w:rsidR="000D3026">
              <w:rPr>
                <w:rStyle w:val="Appelnotedebasdep"/>
                <w:b/>
                <w:sz w:val="16"/>
                <w:szCs w:val="16"/>
              </w:rPr>
              <w:footnoteReference w:id="14"/>
            </w:r>
          </w:p>
          <w:p w14:paraId="18779D33" w14:textId="77777777" w:rsidR="00FC215D" w:rsidRPr="00C94CF0" w:rsidRDefault="00FC215D" w:rsidP="006542C5">
            <w:pPr>
              <w:spacing w:after="200"/>
              <w:rPr>
                <w:sz w:val="16"/>
                <w:szCs w:val="16"/>
              </w:rPr>
            </w:pPr>
            <w:r w:rsidRPr="00C94CF0">
              <w:rPr>
                <w:b/>
                <w:sz w:val="16"/>
                <w:szCs w:val="16"/>
              </w:rPr>
              <w:t>PAYS ÉMETTEUR</w:t>
            </w:r>
          </w:p>
          <w:p w14:paraId="3FD663A0" w14:textId="77777777" w:rsidR="00FC215D" w:rsidRPr="00C94CF0" w:rsidRDefault="00FC215D" w:rsidP="006542C5">
            <w:pPr>
              <w:spacing w:after="200"/>
              <w:rPr>
                <w:sz w:val="16"/>
                <w:szCs w:val="16"/>
              </w:rPr>
            </w:pPr>
            <w:r w:rsidRPr="00C94CF0">
              <w:rPr>
                <w:b/>
                <w:sz w:val="16"/>
                <w:szCs w:val="16"/>
              </w:rPr>
              <w:t>NUMÉRO DE DOCUMENT D'IDENTITÉ</w:t>
            </w:r>
          </w:p>
          <w:p w14:paraId="1EB8D083" w14:textId="516E1B16" w:rsidR="00FC215D" w:rsidRPr="00C94CF0" w:rsidRDefault="00FC215D" w:rsidP="006542C5">
            <w:pPr>
              <w:spacing w:after="200"/>
              <w:rPr>
                <w:sz w:val="16"/>
                <w:szCs w:val="16"/>
              </w:rPr>
            </w:pPr>
            <w:r w:rsidRPr="00C94CF0">
              <w:rPr>
                <w:b/>
                <w:sz w:val="16"/>
                <w:szCs w:val="16"/>
              </w:rPr>
              <w:t>NUMÉRO D'IDENTIFICATION PERSONNEL</w:t>
            </w:r>
            <w:r w:rsidR="000D3026">
              <w:rPr>
                <w:rStyle w:val="Appelnotedebasdep"/>
                <w:b/>
                <w:sz w:val="16"/>
                <w:szCs w:val="16"/>
              </w:rPr>
              <w:footnoteReference w:id="15"/>
            </w:r>
          </w:p>
          <w:p w14:paraId="3323EDD5" w14:textId="77777777" w:rsidR="00FC215D" w:rsidRPr="00C94CF0" w:rsidRDefault="00FC215D" w:rsidP="006542C5">
            <w:pPr>
              <w:spacing w:after="200"/>
              <w:rPr>
                <w:b/>
                <w:sz w:val="16"/>
                <w:szCs w:val="16"/>
              </w:rPr>
            </w:pPr>
            <w:r w:rsidRPr="00C94CF0">
              <w:rPr>
                <w:b/>
                <w:sz w:val="16"/>
                <w:szCs w:val="16"/>
              </w:rPr>
              <w:t xml:space="preserve">ADRESSE PRIVÉE </w:t>
            </w:r>
            <w:r w:rsidRPr="00C94CF0">
              <w:rPr>
                <w:b/>
                <w:sz w:val="16"/>
                <w:szCs w:val="16"/>
              </w:rPr>
              <w:br/>
              <w:t>PERMANENTE</w:t>
            </w:r>
          </w:p>
          <w:p w14:paraId="0467DFB8" w14:textId="77777777" w:rsidR="00FC215D" w:rsidRPr="00C94CF0" w:rsidRDefault="00FC215D" w:rsidP="006542C5">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FFE596E" w14:textId="10157AA5" w:rsidR="00FC215D" w:rsidRPr="00C94CF0" w:rsidRDefault="00FC215D" w:rsidP="006542C5">
            <w:pPr>
              <w:spacing w:after="200"/>
              <w:rPr>
                <w:b/>
                <w:sz w:val="16"/>
                <w:szCs w:val="16"/>
              </w:rPr>
            </w:pPr>
            <w:r w:rsidRPr="00C94CF0">
              <w:rPr>
                <w:b/>
                <w:sz w:val="16"/>
                <w:szCs w:val="16"/>
              </w:rPr>
              <w:t xml:space="preserve">RÉGION </w:t>
            </w:r>
            <w:r w:rsidR="000D3026">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7BB9A4A7" w14:textId="77777777" w:rsidR="00FC215D" w:rsidRPr="00C94CF0" w:rsidRDefault="00FC215D" w:rsidP="006542C5">
            <w:pPr>
              <w:spacing w:after="200"/>
              <w:rPr>
                <w:b/>
                <w:sz w:val="16"/>
                <w:szCs w:val="16"/>
              </w:rPr>
            </w:pPr>
            <w:r w:rsidRPr="00C94CF0">
              <w:rPr>
                <w:b/>
                <w:sz w:val="16"/>
                <w:szCs w:val="16"/>
              </w:rPr>
              <w:t>TÉLÉPHONE PRIVÉ</w:t>
            </w:r>
          </w:p>
          <w:p w14:paraId="1BEE96C0" w14:textId="77777777" w:rsidR="00FC215D" w:rsidRPr="00C94CF0" w:rsidRDefault="00FC215D" w:rsidP="006542C5">
            <w:pPr>
              <w:spacing w:after="200"/>
              <w:rPr>
                <w:b/>
                <w:sz w:val="18"/>
                <w:szCs w:val="18"/>
                <w:u w:val="single"/>
              </w:rPr>
            </w:pPr>
            <w:r w:rsidRPr="00C94CF0">
              <w:rPr>
                <w:b/>
                <w:sz w:val="16"/>
                <w:szCs w:val="16"/>
              </w:rPr>
              <w:t>COURRIEL PRIVÉ</w:t>
            </w:r>
          </w:p>
        </w:tc>
      </w:tr>
      <w:tr w:rsidR="00FC215D" w:rsidRPr="00C94CF0"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C94CF0" w:rsidRDefault="00FC215D" w:rsidP="006542C5">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2F3C3ECE" w14:textId="77777777" w:rsidR="00FC215D" w:rsidRPr="00C94CF0" w:rsidRDefault="00FC215D" w:rsidP="006542C5">
            <w:pPr>
              <w:rPr>
                <w:sz w:val="18"/>
                <w:szCs w:val="18"/>
                <w:u w:val="single"/>
              </w:rPr>
            </w:pPr>
            <w:r w:rsidRPr="00C94CF0">
              <w:rPr>
                <w:sz w:val="18"/>
                <w:szCs w:val="18"/>
              </w:rPr>
              <w:t>Si OUI, veuillez fournir vos données commerciales et joindre des copies des justificatifs officiels.</w:t>
            </w:r>
          </w:p>
        </w:tc>
      </w:tr>
      <w:tr w:rsidR="00FC215D" w:rsidRPr="00C94CF0"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C94CF0" w:rsidRDefault="00FC215D" w:rsidP="006542C5">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7C5B0F86" w14:textId="77777777" w:rsidR="00FC215D" w:rsidRPr="00C94CF0" w:rsidRDefault="00FC215D" w:rsidP="006542C5">
            <w:pPr>
              <w:tabs>
                <w:tab w:val="left" w:pos="426"/>
                <w:tab w:val="left" w:pos="1276"/>
              </w:tabs>
              <w:spacing w:after="200"/>
              <w:rPr>
                <w:b/>
                <w:sz w:val="18"/>
                <w:szCs w:val="18"/>
              </w:rPr>
            </w:pPr>
            <w:r w:rsidRPr="00C94CF0">
              <w:rPr>
                <w:b/>
                <w:sz w:val="16"/>
                <w:szCs w:val="16"/>
              </w:rPr>
              <w:lastRenderedPageBreak/>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B617FD" w:rsidRDefault="00FC215D" w:rsidP="006542C5">
            <w:pPr>
              <w:spacing w:before="120" w:after="120"/>
              <w:rPr>
                <w:b/>
                <w:sz w:val="16"/>
                <w:szCs w:val="16"/>
              </w:rPr>
            </w:pPr>
            <w:r w:rsidRPr="00C94CF0">
              <w:rPr>
                <w:b/>
                <w:sz w:val="16"/>
                <w:szCs w:val="16"/>
              </w:rPr>
              <w:lastRenderedPageBreak/>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E57F3DD" w14:textId="77777777" w:rsidR="00FC215D" w:rsidRPr="00B617FD" w:rsidRDefault="00FC215D" w:rsidP="006542C5">
            <w:pPr>
              <w:spacing w:before="120" w:after="120"/>
              <w:rPr>
                <w:b/>
                <w:sz w:val="16"/>
                <w:szCs w:val="16"/>
              </w:rPr>
            </w:pPr>
            <w:r w:rsidRPr="00C94CF0">
              <w:rPr>
                <w:b/>
                <w:sz w:val="16"/>
                <w:szCs w:val="16"/>
              </w:rPr>
              <w:t>NUMÉRO DE TVA</w:t>
            </w:r>
          </w:p>
          <w:p w14:paraId="3F334D49" w14:textId="77777777" w:rsidR="00FC215D" w:rsidRPr="00B617FD" w:rsidRDefault="00FC215D" w:rsidP="006542C5">
            <w:pPr>
              <w:spacing w:before="120" w:after="120"/>
              <w:rPr>
                <w:b/>
                <w:sz w:val="16"/>
                <w:szCs w:val="16"/>
              </w:rPr>
            </w:pPr>
            <w:r w:rsidRPr="00C94CF0">
              <w:rPr>
                <w:b/>
                <w:sz w:val="16"/>
                <w:szCs w:val="16"/>
              </w:rPr>
              <w:t>NUMÉRO D'ENREGISTREMENT</w:t>
            </w:r>
          </w:p>
          <w:p w14:paraId="2E28C7DB" w14:textId="77777777" w:rsidR="00FC215D" w:rsidRPr="00C94CF0" w:rsidRDefault="00FC215D" w:rsidP="006542C5">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lastRenderedPageBreak/>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6D87EA55" w14:textId="77777777" w:rsidR="00FC215D" w:rsidRPr="00C94CF0" w:rsidRDefault="00FC215D" w:rsidP="006542C5">
            <w:pPr>
              <w:tabs>
                <w:tab w:val="left" w:pos="2983"/>
              </w:tabs>
              <w:spacing w:after="200"/>
              <w:rPr>
                <w:b/>
                <w:sz w:val="18"/>
                <w:szCs w:val="18"/>
              </w:rPr>
            </w:pPr>
          </w:p>
        </w:tc>
      </w:tr>
      <w:tr w:rsidR="00FC215D" w:rsidRPr="00C94CF0"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C94CF0" w:rsidRDefault="00FC215D" w:rsidP="006542C5">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C94CF0" w:rsidRDefault="00FC215D" w:rsidP="006542C5">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13567975" w14:textId="77777777" w:rsidR="00FC215D" w:rsidRPr="00C94CF0" w:rsidRDefault="00FC215D" w:rsidP="006542C5">
            <w:pPr>
              <w:tabs>
                <w:tab w:val="left" w:pos="2983"/>
              </w:tabs>
              <w:rPr>
                <w:b/>
                <w:sz w:val="18"/>
                <w:szCs w:val="18"/>
              </w:rPr>
            </w:pPr>
          </w:p>
        </w:tc>
      </w:tr>
    </w:tbl>
    <w:p w14:paraId="3C6D00C8" w14:textId="38AD423F" w:rsidR="00FC215D" w:rsidRPr="006542C5" w:rsidRDefault="00FC215D" w:rsidP="006542C5">
      <w:pPr>
        <w:pStyle w:val="Titre3"/>
        <w:rPr>
          <w:lang w:val="fr-BE"/>
        </w:rPr>
      </w:pPr>
      <w:bookmarkStart w:id="183" w:name="_Toc51592067"/>
      <w:bookmarkStart w:id="184" w:name="_Toc128033804"/>
      <w:bookmarkEnd w:id="182"/>
      <w:r w:rsidRPr="006542C5">
        <w:rPr>
          <w:lang w:val="fr-BE"/>
        </w:rPr>
        <w:t>Entité de droit privé/public ayant une forme juridique</w:t>
      </w:r>
      <w:bookmarkEnd w:id="183"/>
      <w:bookmarkEnd w:id="184"/>
    </w:p>
    <w:p w14:paraId="4B1572F5" w14:textId="77777777" w:rsidR="00413B9F" w:rsidRPr="00D450F6" w:rsidRDefault="00413B9F" w:rsidP="00413B9F">
      <w:bookmarkStart w:id="185" w:name="_Hlk52268009"/>
      <w:r>
        <w:t xml:space="preserve">Pour remplir la fiche, veuillez cliquer ici : </w:t>
      </w:r>
      <w:hyperlink r:id="rId31">
        <w:r w:rsidRPr="06A258B7">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DF04011" w14:textId="77777777" w:rsidR="00FC215D" w:rsidRDefault="00FC215D" w:rsidP="006542C5">
            <w:pPr>
              <w:spacing w:after="200"/>
              <w:rPr>
                <w:b/>
                <w:sz w:val="16"/>
                <w:szCs w:val="16"/>
              </w:rPr>
            </w:pPr>
            <w:r w:rsidRPr="00F07F7F">
              <w:rPr>
                <w:b/>
                <w:sz w:val="16"/>
                <w:szCs w:val="16"/>
              </w:rPr>
              <w:t>ABRÉVIATION</w:t>
            </w:r>
          </w:p>
          <w:p w14:paraId="14D6B7A0" w14:textId="77777777" w:rsidR="00FC215D" w:rsidRDefault="00FC215D" w:rsidP="006542C5">
            <w:pPr>
              <w:spacing w:after="200"/>
              <w:rPr>
                <w:b/>
                <w:sz w:val="16"/>
                <w:szCs w:val="16"/>
              </w:rPr>
            </w:pPr>
            <w:r>
              <w:rPr>
                <w:b/>
                <w:sz w:val="16"/>
                <w:szCs w:val="16"/>
              </w:rPr>
              <w:t>FORME JURIDIQUE</w:t>
            </w:r>
          </w:p>
          <w:p w14:paraId="0C4F3ABD" w14:textId="77777777" w:rsidR="00FC215D" w:rsidRPr="00553178" w:rsidRDefault="00FC215D" w:rsidP="006542C5">
            <w:pPr>
              <w:tabs>
                <w:tab w:val="left" w:pos="2268"/>
              </w:tabs>
              <w:rPr>
                <w:b/>
                <w:sz w:val="16"/>
                <w:szCs w:val="16"/>
              </w:rPr>
            </w:pPr>
            <w:r w:rsidRPr="00553178">
              <w:rPr>
                <w:b/>
                <w:sz w:val="16"/>
                <w:szCs w:val="16"/>
              </w:rPr>
              <w:t>TYPE</w:t>
            </w:r>
            <w:r>
              <w:rPr>
                <w:b/>
                <w:sz w:val="16"/>
                <w:szCs w:val="16"/>
              </w:rPr>
              <w:tab/>
              <w:t>A BUT LUCRATIF</w:t>
            </w:r>
          </w:p>
          <w:p w14:paraId="568D0E52" w14:textId="50A12839" w:rsidR="00FC215D" w:rsidRDefault="00FC215D" w:rsidP="006542C5">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sidR="000D3026">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19"/>
            </w:r>
          </w:p>
          <w:p w14:paraId="7C6B3953" w14:textId="77777777" w:rsidR="00FC215D" w:rsidRPr="00F07F7F" w:rsidRDefault="00FC215D" w:rsidP="006542C5">
            <w:pPr>
              <w:rPr>
                <w:b/>
                <w:sz w:val="16"/>
                <w:szCs w:val="16"/>
              </w:rPr>
            </w:pPr>
            <w:r w:rsidRPr="00F07F7F">
              <w:rPr>
                <w:b/>
                <w:sz w:val="16"/>
                <w:szCs w:val="16"/>
              </w:rPr>
              <w:t>NUMÉRO DE REGISTRE SECONDAIRE</w:t>
            </w:r>
          </w:p>
          <w:p w14:paraId="388327AE" w14:textId="77777777" w:rsidR="00FC215D" w:rsidRDefault="00FC215D" w:rsidP="006542C5">
            <w:pPr>
              <w:tabs>
                <w:tab w:val="left" w:pos="3828"/>
                <w:tab w:val="left" w:pos="5670"/>
              </w:tabs>
              <w:spacing w:after="200"/>
              <w:rPr>
                <w:b/>
                <w:sz w:val="16"/>
                <w:szCs w:val="16"/>
              </w:rPr>
            </w:pPr>
            <w:r w:rsidRPr="00F07F7F">
              <w:rPr>
                <w:b/>
                <w:sz w:val="16"/>
                <w:szCs w:val="16"/>
              </w:rPr>
              <w:t>(le cas échéant)</w:t>
            </w:r>
          </w:p>
          <w:p w14:paraId="1A9601E0"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7D2A2AE"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6B79872" w14:textId="77777777" w:rsidR="00FC215D" w:rsidRDefault="00FC215D" w:rsidP="006542C5">
            <w:pPr>
              <w:spacing w:after="200"/>
              <w:rPr>
                <w:b/>
                <w:sz w:val="16"/>
                <w:szCs w:val="16"/>
              </w:rPr>
            </w:pPr>
            <w:r w:rsidRPr="00F07F7F">
              <w:rPr>
                <w:b/>
                <w:sz w:val="16"/>
                <w:szCs w:val="16"/>
              </w:rPr>
              <w:t>NUMÉRO DE TVA</w:t>
            </w:r>
          </w:p>
          <w:p w14:paraId="3C601FD6"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EB22716"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39268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42C8C3CC"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Default="00FC215D" w:rsidP="006542C5">
            <w:pPr>
              <w:spacing w:before="120" w:after="120"/>
              <w:rPr>
                <w:b/>
                <w:sz w:val="16"/>
                <w:szCs w:val="16"/>
              </w:rPr>
            </w:pPr>
            <w:r w:rsidRPr="00347F42">
              <w:rPr>
                <w:b/>
                <w:sz w:val="16"/>
                <w:szCs w:val="16"/>
              </w:rPr>
              <w:lastRenderedPageBreak/>
              <w:t>SIGNATURE DU REPRÉSENTANT AUTORISÉ</w:t>
            </w:r>
          </w:p>
          <w:p w14:paraId="7BEB0458"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C94CF0" w:rsidRDefault="00FC215D" w:rsidP="006542C5">
            <w:pPr>
              <w:tabs>
                <w:tab w:val="left" w:pos="2983"/>
              </w:tabs>
              <w:rPr>
                <w:b/>
                <w:sz w:val="18"/>
                <w:szCs w:val="18"/>
              </w:rPr>
            </w:pPr>
          </w:p>
        </w:tc>
      </w:tr>
    </w:tbl>
    <w:p w14:paraId="7EDDAA87" w14:textId="77777777" w:rsidR="006542C5" w:rsidRDefault="006542C5" w:rsidP="006542C5">
      <w:bookmarkStart w:id="186" w:name="_Toc51592068"/>
    </w:p>
    <w:bookmarkEnd w:id="185"/>
    <w:p w14:paraId="7CE49227" w14:textId="77777777" w:rsidR="006542C5" w:rsidRDefault="006542C5">
      <w:pPr>
        <w:spacing w:after="0" w:line="240" w:lineRule="auto"/>
        <w:rPr>
          <w:rFonts w:ascii="Calibri" w:hAnsi="Calibri" w:cs="Calibri-Bold"/>
          <w:b/>
          <w:bCs/>
          <w:sz w:val="24"/>
          <w:szCs w:val="24"/>
          <w:lang w:val="en-US"/>
        </w:rPr>
      </w:pPr>
      <w:r>
        <w:br w:type="page"/>
      </w:r>
    </w:p>
    <w:p w14:paraId="50F0A33A" w14:textId="18E3F96D" w:rsidR="00FC215D" w:rsidRDefault="00FC215D" w:rsidP="006542C5">
      <w:pPr>
        <w:pStyle w:val="Titre3"/>
      </w:pPr>
      <w:bookmarkStart w:id="187" w:name="_Toc128033805"/>
      <w:r>
        <w:lastRenderedPageBreak/>
        <w:t>E</w:t>
      </w:r>
      <w:r w:rsidRPr="008A70C6">
        <w:t>ntité de droit publi</w:t>
      </w:r>
      <w:r>
        <w:t>c</w:t>
      </w:r>
      <w:bookmarkEnd w:id="186"/>
      <w:r>
        <w:rPr>
          <w:rStyle w:val="Appelnotedebasdep"/>
        </w:rPr>
        <w:footnoteReference w:id="20"/>
      </w:r>
      <w:bookmarkEnd w:id="187"/>
    </w:p>
    <w:p w14:paraId="4E301ED5" w14:textId="77777777" w:rsidR="006F6DFD" w:rsidRPr="00D450F6" w:rsidRDefault="006F6DFD" w:rsidP="006F6DFD">
      <w:bookmarkStart w:id="188" w:name="_Hlk52268028"/>
      <w:r>
        <w:t xml:space="preserve">Pour remplir la fiche, veuillez cliquer ici : </w:t>
      </w:r>
      <w:hyperlink r:id="rId32">
        <w:r w:rsidRPr="06A258B7">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296B3F" w14:textId="7DF57529" w:rsidR="00FC215D" w:rsidRDefault="00FC215D" w:rsidP="006542C5">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044F1E" w14:textId="77777777" w:rsidR="00FC215D" w:rsidRPr="00F07F7F" w:rsidRDefault="00FC215D" w:rsidP="006542C5">
            <w:pPr>
              <w:rPr>
                <w:b/>
                <w:sz w:val="16"/>
                <w:szCs w:val="16"/>
              </w:rPr>
            </w:pPr>
            <w:r w:rsidRPr="00F07F7F">
              <w:rPr>
                <w:b/>
                <w:sz w:val="16"/>
                <w:szCs w:val="16"/>
              </w:rPr>
              <w:t>NUMÉRO DE REGISTRE SECONDAIRE</w:t>
            </w:r>
          </w:p>
          <w:p w14:paraId="1D5BF5B6" w14:textId="77777777" w:rsidR="00FC215D" w:rsidRDefault="00FC215D" w:rsidP="006542C5">
            <w:pPr>
              <w:tabs>
                <w:tab w:val="left" w:pos="3828"/>
                <w:tab w:val="left" w:pos="5670"/>
              </w:tabs>
              <w:spacing w:after="200"/>
              <w:rPr>
                <w:b/>
                <w:sz w:val="16"/>
                <w:szCs w:val="16"/>
              </w:rPr>
            </w:pPr>
            <w:r w:rsidRPr="00F07F7F">
              <w:rPr>
                <w:b/>
                <w:sz w:val="16"/>
                <w:szCs w:val="16"/>
              </w:rPr>
              <w:t>(le cas échéant)</w:t>
            </w:r>
          </w:p>
          <w:p w14:paraId="6BEE095A"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25E9BCEB"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3013EF1" w14:textId="77777777" w:rsidR="00FC215D" w:rsidRDefault="00FC215D" w:rsidP="006542C5">
            <w:pPr>
              <w:spacing w:after="200"/>
              <w:rPr>
                <w:b/>
                <w:sz w:val="16"/>
                <w:szCs w:val="16"/>
              </w:rPr>
            </w:pPr>
            <w:r w:rsidRPr="00F07F7F">
              <w:rPr>
                <w:b/>
                <w:sz w:val="16"/>
                <w:szCs w:val="16"/>
              </w:rPr>
              <w:t>NUMÉRO DE TVA</w:t>
            </w:r>
          </w:p>
          <w:p w14:paraId="31D8668A"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OFFICIELLE</w:t>
            </w:r>
            <w:r>
              <w:rPr>
                <w:b/>
                <w:sz w:val="16"/>
                <w:szCs w:val="16"/>
              </w:rPr>
              <w:br/>
            </w:r>
          </w:p>
          <w:p w14:paraId="55E27E71"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D19AB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DE40B7"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Default="00FC215D" w:rsidP="006542C5">
            <w:pPr>
              <w:spacing w:before="120" w:after="120"/>
              <w:rPr>
                <w:b/>
                <w:sz w:val="16"/>
                <w:szCs w:val="16"/>
              </w:rPr>
            </w:pPr>
            <w:r w:rsidRPr="00347F42">
              <w:rPr>
                <w:b/>
                <w:sz w:val="16"/>
                <w:szCs w:val="16"/>
              </w:rPr>
              <w:t>SIGNATURE DU REPRÉSENTANT AUTORISÉ</w:t>
            </w:r>
          </w:p>
          <w:p w14:paraId="511A9469"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3BC5A23" w14:textId="77777777" w:rsidR="00FC215D" w:rsidRPr="00C94CF0" w:rsidRDefault="00FC215D" w:rsidP="006542C5">
            <w:pPr>
              <w:tabs>
                <w:tab w:val="left" w:pos="2983"/>
              </w:tabs>
              <w:rPr>
                <w:b/>
                <w:sz w:val="18"/>
                <w:szCs w:val="18"/>
              </w:rPr>
            </w:pPr>
          </w:p>
        </w:tc>
      </w:tr>
    </w:tbl>
    <w:p w14:paraId="4E3C3C58" w14:textId="77777777" w:rsidR="00BF5FC9" w:rsidRPr="00BF5FC9" w:rsidRDefault="00BF5FC9" w:rsidP="00BF5FC9">
      <w:pPr>
        <w:rPr>
          <w:rFonts w:ascii="Calibri" w:hAnsi="Calibri" w:cs="Calibri-Bold"/>
          <w:sz w:val="24"/>
          <w:szCs w:val="24"/>
          <w:lang w:val="en-US"/>
        </w:rPr>
      </w:pPr>
      <w:bookmarkStart w:id="189" w:name="_Toc257039881"/>
      <w:bookmarkStart w:id="190" w:name="_Toc511056610"/>
      <w:bookmarkStart w:id="191" w:name="_Toc51592069"/>
      <w:bookmarkEnd w:id="188"/>
      <w:r>
        <w:br w:type="page"/>
      </w:r>
    </w:p>
    <w:p w14:paraId="51076128" w14:textId="62EB4E01" w:rsidR="006542C5" w:rsidRPr="006542C5" w:rsidRDefault="006542C5" w:rsidP="006542C5">
      <w:pPr>
        <w:pStyle w:val="Titre2"/>
      </w:pPr>
      <w:bookmarkStart w:id="192" w:name="_Toc128033806"/>
      <w:bookmarkEnd w:id="189"/>
      <w:bookmarkEnd w:id="190"/>
      <w:bookmarkEnd w:id="191"/>
      <w:r w:rsidRPr="006542C5">
        <w:lastRenderedPageBreak/>
        <w:t>Formulaire d’offre - Prix</w:t>
      </w:r>
      <w:bookmarkEnd w:id="192"/>
    </w:p>
    <w:p w14:paraId="5C159E2F"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70AB2C25" w14:textId="2725C965"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1C96D31" w14:textId="3CE80C23" w:rsidR="006542C5"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2015"/>
        <w:gridCol w:w="1257"/>
        <w:gridCol w:w="1790"/>
        <w:gridCol w:w="1164"/>
        <w:gridCol w:w="1104"/>
        <w:gridCol w:w="651"/>
      </w:tblGrid>
      <w:tr w:rsidR="00EA3901" w:rsidRPr="00096B33" w14:paraId="339BC2A2" w14:textId="77777777" w:rsidTr="009209B0">
        <w:tc>
          <w:tcPr>
            <w:tcW w:w="513" w:type="dxa"/>
            <w:vAlign w:val="center"/>
          </w:tcPr>
          <w:p w14:paraId="7B2AFCB5" w14:textId="77777777" w:rsidR="00804B70" w:rsidRPr="00096B33" w:rsidRDefault="00804B70" w:rsidP="00781152">
            <w:pPr>
              <w:pStyle w:val="Paragraphedeliste"/>
              <w:spacing w:before="120" w:after="120"/>
              <w:ind w:left="0"/>
              <w:jc w:val="center"/>
              <w:rPr>
                <w:rFonts w:cs="Arial"/>
              </w:rPr>
            </w:pPr>
            <w:bookmarkStart w:id="193" w:name="_Hlk110846010"/>
            <w:r w:rsidRPr="00096B33">
              <w:rPr>
                <w:rFonts w:eastAsia="Times New Roman" w:cs="Arial"/>
                <w:b/>
                <w:bCs/>
                <w:lang w:eastAsia="fr-FR"/>
              </w:rPr>
              <w:t>N°</w:t>
            </w:r>
          </w:p>
        </w:tc>
        <w:tc>
          <w:tcPr>
            <w:tcW w:w="2015" w:type="dxa"/>
            <w:vAlign w:val="center"/>
          </w:tcPr>
          <w:p w14:paraId="3B2DAD28" w14:textId="77777777" w:rsidR="00804B70" w:rsidRPr="00096B33" w:rsidRDefault="00804B70" w:rsidP="00781152">
            <w:pPr>
              <w:pStyle w:val="Paragraphedeliste"/>
              <w:spacing w:before="120" w:after="120"/>
              <w:ind w:left="0"/>
              <w:jc w:val="center"/>
              <w:rPr>
                <w:rFonts w:cs="Arial"/>
                <w:smallCaps/>
              </w:rPr>
            </w:pPr>
            <w:r w:rsidRPr="00096B33">
              <w:rPr>
                <w:rFonts w:eastAsia="Times New Roman" w:cs="Arial"/>
                <w:b/>
                <w:bCs/>
                <w:smallCaps/>
                <w:lang w:eastAsia="fr-FR"/>
              </w:rPr>
              <w:t>Descriptions</w:t>
            </w:r>
          </w:p>
        </w:tc>
        <w:tc>
          <w:tcPr>
            <w:tcW w:w="1257" w:type="dxa"/>
          </w:tcPr>
          <w:p w14:paraId="6258A5AE" w14:textId="77777777" w:rsidR="00804B70" w:rsidRDefault="00804B70" w:rsidP="00781152">
            <w:pPr>
              <w:pStyle w:val="Paragraphedeliste"/>
              <w:spacing w:before="120" w:after="120"/>
              <w:ind w:left="0"/>
              <w:jc w:val="center"/>
              <w:rPr>
                <w:rFonts w:eastAsia="Times New Roman" w:cs="Arial"/>
                <w:b/>
                <w:bCs/>
                <w:smallCaps/>
                <w:lang w:eastAsia="fr-FR"/>
              </w:rPr>
            </w:pPr>
          </w:p>
          <w:p w14:paraId="7DD8EF5B" w14:textId="77777777" w:rsidR="00804B70" w:rsidRPr="00096B33" w:rsidRDefault="00804B70" w:rsidP="00781152">
            <w:pPr>
              <w:pStyle w:val="Paragraphedeliste"/>
              <w:spacing w:before="120" w:after="120"/>
              <w:ind w:left="0"/>
              <w:jc w:val="center"/>
              <w:rPr>
                <w:rFonts w:eastAsia="Times New Roman" w:cs="Arial"/>
                <w:b/>
                <w:bCs/>
                <w:smallCaps/>
                <w:lang w:eastAsia="fr-FR"/>
              </w:rPr>
            </w:pPr>
            <w:r>
              <w:rPr>
                <w:rFonts w:eastAsia="Times New Roman" w:cs="Arial"/>
                <w:b/>
                <w:bCs/>
                <w:smallCaps/>
                <w:lang w:eastAsia="fr-FR"/>
              </w:rPr>
              <w:t>UNITE</w:t>
            </w:r>
          </w:p>
        </w:tc>
        <w:tc>
          <w:tcPr>
            <w:tcW w:w="1790" w:type="dxa"/>
            <w:vAlign w:val="center"/>
          </w:tcPr>
          <w:p w14:paraId="06636C86" w14:textId="77777777" w:rsidR="00804B70" w:rsidRPr="00096B33" w:rsidRDefault="00804B70" w:rsidP="00781152">
            <w:pPr>
              <w:pStyle w:val="Paragraphedeliste"/>
              <w:spacing w:before="120" w:after="120"/>
              <w:ind w:left="0"/>
              <w:jc w:val="center"/>
              <w:rPr>
                <w:rFonts w:cs="Arial"/>
                <w:smallCaps/>
              </w:rPr>
            </w:pPr>
            <w:r w:rsidRPr="00096B33">
              <w:rPr>
                <w:rFonts w:eastAsia="Times New Roman" w:cs="Arial"/>
                <w:b/>
                <w:bCs/>
                <w:smallCaps/>
                <w:lang w:eastAsia="fr-FR"/>
              </w:rPr>
              <w:t>Quantité</w:t>
            </w:r>
          </w:p>
        </w:tc>
        <w:tc>
          <w:tcPr>
            <w:tcW w:w="1164" w:type="dxa"/>
          </w:tcPr>
          <w:p w14:paraId="2F470AE6" w14:textId="435F965E" w:rsidR="00804B70" w:rsidRPr="00357B21" w:rsidRDefault="00357B21" w:rsidP="00781152">
            <w:pPr>
              <w:pStyle w:val="Paragraphedeliste"/>
              <w:spacing w:before="120" w:after="120"/>
              <w:ind w:left="0"/>
              <w:jc w:val="center"/>
              <w:rPr>
                <w:rFonts w:eastAsia="Times New Roman" w:cs="Arial"/>
                <w:b/>
                <w:bCs/>
                <w:smallCaps/>
                <w:lang w:val="en-US" w:eastAsia="fr-FR"/>
              </w:rPr>
            </w:pPr>
            <w:r>
              <w:rPr>
                <w:rFonts w:eastAsia="Times New Roman" w:cs="Arial"/>
                <w:b/>
                <w:bCs/>
                <w:smallCaps/>
                <w:lang w:eastAsia="fr-FR"/>
              </w:rPr>
              <w:t>Employé</w:t>
            </w:r>
          </w:p>
        </w:tc>
        <w:tc>
          <w:tcPr>
            <w:tcW w:w="1104" w:type="dxa"/>
            <w:tcBorders>
              <w:bottom w:val="single" w:sz="4" w:space="0" w:color="000000"/>
            </w:tcBorders>
            <w:vAlign w:val="center"/>
          </w:tcPr>
          <w:p w14:paraId="5379F890" w14:textId="17D77D6C" w:rsidR="00804B70" w:rsidRPr="00096B33" w:rsidRDefault="00804B70" w:rsidP="00781152">
            <w:pPr>
              <w:pStyle w:val="Paragraphedeliste"/>
              <w:spacing w:before="120" w:after="120"/>
              <w:ind w:left="0"/>
              <w:jc w:val="center"/>
              <w:rPr>
                <w:rFonts w:cs="Arial"/>
                <w:smallCaps/>
              </w:rPr>
            </w:pPr>
            <w:r w:rsidRPr="00096B33">
              <w:rPr>
                <w:rFonts w:eastAsia="Times New Roman" w:cs="Arial"/>
                <w:b/>
                <w:bCs/>
                <w:smallCaps/>
                <w:lang w:eastAsia="fr-FR"/>
              </w:rPr>
              <w:t>PU (</w:t>
            </w:r>
            <w:r w:rsidR="00B14D46">
              <w:rPr>
                <w:rFonts w:eastAsia="Times New Roman" w:cs="Arial"/>
                <w:b/>
                <w:bCs/>
                <w:smallCaps/>
                <w:lang w:eastAsia="fr-FR"/>
              </w:rPr>
              <w:t>€</w:t>
            </w:r>
            <w:r w:rsidRPr="00096B33">
              <w:rPr>
                <w:rFonts w:eastAsia="Times New Roman" w:cs="Arial"/>
                <w:b/>
                <w:bCs/>
                <w:smallCaps/>
                <w:lang w:eastAsia="fr-FR"/>
              </w:rPr>
              <w:t>)</w:t>
            </w:r>
          </w:p>
        </w:tc>
        <w:tc>
          <w:tcPr>
            <w:tcW w:w="651" w:type="dxa"/>
            <w:tcBorders>
              <w:bottom w:val="single" w:sz="4" w:space="0" w:color="000000"/>
            </w:tcBorders>
            <w:vAlign w:val="center"/>
          </w:tcPr>
          <w:p w14:paraId="09419272" w14:textId="541ECF16" w:rsidR="00804B70" w:rsidRPr="00096B33" w:rsidRDefault="00804B70" w:rsidP="00781152">
            <w:pPr>
              <w:pStyle w:val="Paragraphedeliste"/>
              <w:spacing w:before="120" w:after="120"/>
              <w:ind w:left="0"/>
              <w:jc w:val="center"/>
              <w:rPr>
                <w:rFonts w:cs="Arial"/>
                <w:smallCaps/>
              </w:rPr>
            </w:pPr>
            <w:r w:rsidRPr="00096B33">
              <w:rPr>
                <w:rFonts w:eastAsia="Times New Roman" w:cs="Arial"/>
                <w:b/>
                <w:bCs/>
                <w:smallCaps/>
                <w:lang w:eastAsia="fr-FR"/>
              </w:rPr>
              <w:t>PT (</w:t>
            </w:r>
            <w:r w:rsidR="00B14D46">
              <w:rPr>
                <w:rFonts w:eastAsia="Times New Roman" w:cs="Arial"/>
                <w:b/>
                <w:bCs/>
                <w:smallCaps/>
                <w:lang w:eastAsia="fr-FR"/>
              </w:rPr>
              <w:t>€</w:t>
            </w:r>
            <w:r w:rsidRPr="00096B33">
              <w:rPr>
                <w:rFonts w:eastAsia="Times New Roman" w:cs="Arial"/>
                <w:b/>
                <w:bCs/>
                <w:smallCaps/>
                <w:lang w:eastAsia="fr-FR"/>
              </w:rPr>
              <w:t>)</w:t>
            </w:r>
          </w:p>
        </w:tc>
      </w:tr>
      <w:tr w:rsidR="00357B21" w:rsidRPr="00096B33" w14:paraId="237FFBB0" w14:textId="77777777" w:rsidTr="009209B0">
        <w:tc>
          <w:tcPr>
            <w:tcW w:w="513" w:type="dxa"/>
          </w:tcPr>
          <w:p w14:paraId="7986828F" w14:textId="77777777" w:rsidR="00804B70" w:rsidRPr="00096B33" w:rsidRDefault="00804B70" w:rsidP="00781152">
            <w:pPr>
              <w:pStyle w:val="Paragraphedeliste"/>
              <w:spacing w:before="120" w:after="120"/>
              <w:ind w:left="0"/>
              <w:jc w:val="center"/>
              <w:rPr>
                <w:rFonts w:cs="Arial"/>
              </w:rPr>
            </w:pPr>
          </w:p>
        </w:tc>
        <w:tc>
          <w:tcPr>
            <w:tcW w:w="2015" w:type="dxa"/>
          </w:tcPr>
          <w:p w14:paraId="384BB39E" w14:textId="039893C8" w:rsidR="00804B70" w:rsidRPr="00357B21" w:rsidRDefault="00804B70" w:rsidP="00781152">
            <w:pPr>
              <w:pStyle w:val="Paragraphedeliste"/>
              <w:spacing w:before="120" w:after="120"/>
              <w:ind w:left="0"/>
              <w:rPr>
                <w:rFonts w:cs="Arial"/>
                <w:lang w:val="fr-FR"/>
              </w:rPr>
            </w:pPr>
            <w:r w:rsidRPr="00096B33">
              <w:rPr>
                <w:rFonts w:cs="Arial"/>
              </w:rPr>
              <w:t>Rémunérations</w:t>
            </w:r>
            <w:r w:rsidR="00357B21">
              <w:rPr>
                <w:rFonts w:cs="Arial"/>
              </w:rPr>
              <w:t xml:space="preserve"> </w:t>
            </w:r>
            <w:r w:rsidR="009209B0">
              <w:rPr>
                <w:rFonts w:cs="Arial"/>
              </w:rPr>
              <w:t>(en ce compris les charges sociales, avantages et charges diverses)</w:t>
            </w:r>
          </w:p>
        </w:tc>
        <w:tc>
          <w:tcPr>
            <w:tcW w:w="1257" w:type="dxa"/>
          </w:tcPr>
          <w:p w14:paraId="4B367E0D" w14:textId="77777777" w:rsidR="00804B70" w:rsidRDefault="00804B70" w:rsidP="00781152">
            <w:pPr>
              <w:pStyle w:val="Paragraphedeliste"/>
              <w:spacing w:before="120" w:after="120"/>
              <w:ind w:left="0"/>
              <w:jc w:val="center"/>
              <w:rPr>
                <w:rFonts w:cs="Arial"/>
              </w:rPr>
            </w:pPr>
            <w:r>
              <w:rPr>
                <w:rFonts w:cs="Arial"/>
              </w:rPr>
              <w:t>H/J</w:t>
            </w:r>
          </w:p>
        </w:tc>
        <w:tc>
          <w:tcPr>
            <w:tcW w:w="1790" w:type="dxa"/>
          </w:tcPr>
          <w:p w14:paraId="048EA7C5" w14:textId="6FA0929E" w:rsidR="00804B70" w:rsidRPr="00096B33" w:rsidRDefault="00357B21" w:rsidP="00357B21">
            <w:pPr>
              <w:pStyle w:val="Paragraphedeliste"/>
              <w:spacing w:before="120" w:after="120"/>
              <w:ind w:left="0"/>
              <w:rPr>
                <w:rFonts w:cs="Arial"/>
              </w:rPr>
            </w:pPr>
            <w:r>
              <w:rPr>
                <w:rFonts w:cs="Arial"/>
              </w:rPr>
              <w:t>48</w:t>
            </w:r>
          </w:p>
        </w:tc>
        <w:tc>
          <w:tcPr>
            <w:tcW w:w="1164" w:type="dxa"/>
            <w:shd w:val="clear" w:color="auto" w:fill="FFFFFF"/>
          </w:tcPr>
          <w:p w14:paraId="6FC6EB62" w14:textId="52AB3253" w:rsidR="00804B70" w:rsidRPr="007971D0" w:rsidRDefault="00357B21" w:rsidP="00781152">
            <w:pPr>
              <w:pStyle w:val="Paragraphedeliste"/>
              <w:spacing w:before="120" w:after="120"/>
              <w:ind w:left="0"/>
              <w:jc w:val="center"/>
              <w:rPr>
                <w:rFonts w:cs="Arial"/>
              </w:rPr>
            </w:pPr>
            <w:r w:rsidRPr="007971D0">
              <w:rPr>
                <w:rFonts w:cs="Arial"/>
              </w:rPr>
              <w:t>4</w:t>
            </w:r>
          </w:p>
        </w:tc>
        <w:tc>
          <w:tcPr>
            <w:tcW w:w="1104" w:type="dxa"/>
            <w:shd w:val="pct5" w:color="auto" w:fill="auto"/>
          </w:tcPr>
          <w:p w14:paraId="3D40FEFF" w14:textId="24FEC864" w:rsidR="00804B70" w:rsidRPr="00096B33" w:rsidRDefault="00804B70" w:rsidP="00781152">
            <w:pPr>
              <w:pStyle w:val="Paragraphedeliste"/>
              <w:spacing w:before="120" w:after="120"/>
              <w:ind w:left="0"/>
              <w:jc w:val="right"/>
              <w:rPr>
                <w:rFonts w:cs="Arial"/>
              </w:rPr>
            </w:pPr>
          </w:p>
        </w:tc>
        <w:tc>
          <w:tcPr>
            <w:tcW w:w="651" w:type="dxa"/>
            <w:shd w:val="pct5" w:color="auto" w:fill="auto"/>
          </w:tcPr>
          <w:p w14:paraId="018341CD" w14:textId="77777777" w:rsidR="00804B70" w:rsidRPr="00096B33" w:rsidRDefault="00804B70" w:rsidP="00781152">
            <w:pPr>
              <w:pStyle w:val="Paragraphedeliste"/>
              <w:spacing w:before="120" w:after="120"/>
              <w:ind w:left="0"/>
              <w:jc w:val="right"/>
              <w:rPr>
                <w:rFonts w:cs="Arial"/>
              </w:rPr>
            </w:pPr>
          </w:p>
        </w:tc>
      </w:tr>
      <w:tr w:rsidR="00357B21" w:rsidRPr="00096B33" w14:paraId="33EA33E3" w14:textId="77777777" w:rsidTr="009209B0">
        <w:tc>
          <w:tcPr>
            <w:tcW w:w="513" w:type="dxa"/>
          </w:tcPr>
          <w:p w14:paraId="2BE23B05" w14:textId="77777777" w:rsidR="00B14D46" w:rsidRPr="00096B33" w:rsidRDefault="00B14D46" w:rsidP="00781152">
            <w:pPr>
              <w:pStyle w:val="Paragraphedeliste"/>
              <w:spacing w:before="120" w:after="120"/>
              <w:ind w:left="0"/>
              <w:jc w:val="center"/>
              <w:rPr>
                <w:rFonts w:cs="Arial"/>
              </w:rPr>
            </w:pPr>
          </w:p>
        </w:tc>
        <w:tc>
          <w:tcPr>
            <w:tcW w:w="2015" w:type="dxa"/>
          </w:tcPr>
          <w:p w14:paraId="20FEF2C8" w14:textId="7A6E1F83" w:rsidR="00B14D46" w:rsidRPr="009209B0" w:rsidRDefault="009209B0" w:rsidP="00781152">
            <w:pPr>
              <w:pStyle w:val="Paragraphedeliste"/>
              <w:spacing w:before="120" w:after="120"/>
              <w:ind w:left="0"/>
              <w:rPr>
                <w:rFonts w:cs="Arial"/>
              </w:rPr>
            </w:pPr>
            <w:r>
              <w:rPr>
                <w:rFonts w:cs="Arial"/>
              </w:rPr>
              <w:t xml:space="preserve">Frais de services </w:t>
            </w:r>
          </w:p>
        </w:tc>
        <w:tc>
          <w:tcPr>
            <w:tcW w:w="1257" w:type="dxa"/>
          </w:tcPr>
          <w:p w14:paraId="6FB497F7" w14:textId="77777777" w:rsidR="00B14D46" w:rsidRPr="00357B21" w:rsidRDefault="00B14D46" w:rsidP="00781152">
            <w:pPr>
              <w:pStyle w:val="Paragraphedeliste"/>
              <w:spacing w:before="120" w:after="120"/>
              <w:ind w:left="0"/>
              <w:jc w:val="center"/>
              <w:rPr>
                <w:rFonts w:cs="Arial"/>
                <w:strike/>
              </w:rPr>
            </w:pPr>
          </w:p>
        </w:tc>
        <w:tc>
          <w:tcPr>
            <w:tcW w:w="1790" w:type="dxa"/>
          </w:tcPr>
          <w:p w14:paraId="7E36D4DA" w14:textId="77777777" w:rsidR="00B14D46" w:rsidRPr="00357B21" w:rsidRDefault="00B14D46" w:rsidP="00781152">
            <w:pPr>
              <w:pStyle w:val="Paragraphedeliste"/>
              <w:spacing w:before="120" w:after="120"/>
              <w:ind w:left="0"/>
              <w:jc w:val="center"/>
              <w:rPr>
                <w:rFonts w:cs="Arial"/>
                <w:strike/>
              </w:rPr>
            </w:pPr>
          </w:p>
        </w:tc>
        <w:tc>
          <w:tcPr>
            <w:tcW w:w="1164" w:type="dxa"/>
            <w:shd w:val="clear" w:color="auto" w:fill="FFFFFF"/>
          </w:tcPr>
          <w:p w14:paraId="1890AA01" w14:textId="77777777" w:rsidR="00B14D46" w:rsidRPr="00357B21" w:rsidRDefault="00B14D46" w:rsidP="00781152">
            <w:pPr>
              <w:pStyle w:val="Paragraphedeliste"/>
              <w:spacing w:before="120" w:after="120"/>
              <w:ind w:left="0"/>
              <w:jc w:val="center"/>
              <w:rPr>
                <w:rFonts w:cs="Arial"/>
                <w:strike/>
              </w:rPr>
            </w:pPr>
          </w:p>
        </w:tc>
        <w:tc>
          <w:tcPr>
            <w:tcW w:w="1104" w:type="dxa"/>
            <w:shd w:val="pct5" w:color="auto" w:fill="auto"/>
          </w:tcPr>
          <w:p w14:paraId="00D6B71E" w14:textId="77777777" w:rsidR="00B14D46" w:rsidRPr="00357B21" w:rsidRDefault="00B14D46" w:rsidP="00781152">
            <w:pPr>
              <w:pStyle w:val="Paragraphedeliste"/>
              <w:spacing w:before="120" w:after="120"/>
              <w:ind w:left="0"/>
              <w:jc w:val="right"/>
              <w:rPr>
                <w:rFonts w:cs="Arial"/>
                <w:strike/>
              </w:rPr>
            </w:pPr>
          </w:p>
        </w:tc>
        <w:tc>
          <w:tcPr>
            <w:tcW w:w="651" w:type="dxa"/>
            <w:tcBorders>
              <w:bottom w:val="single" w:sz="4" w:space="0" w:color="000000"/>
            </w:tcBorders>
            <w:shd w:val="pct5" w:color="auto" w:fill="auto"/>
          </w:tcPr>
          <w:p w14:paraId="483BA9B4" w14:textId="77777777" w:rsidR="00B14D46" w:rsidRPr="00357B21" w:rsidRDefault="00B14D46" w:rsidP="00781152">
            <w:pPr>
              <w:pStyle w:val="Paragraphedeliste"/>
              <w:spacing w:before="120" w:after="120"/>
              <w:ind w:left="0"/>
              <w:jc w:val="right"/>
              <w:rPr>
                <w:rFonts w:cs="Arial"/>
                <w:strike/>
              </w:rPr>
            </w:pPr>
          </w:p>
        </w:tc>
      </w:tr>
      <w:tr w:rsidR="009209B0" w:rsidRPr="00096B33" w14:paraId="7DBFA68C" w14:textId="77777777" w:rsidTr="00B252B0">
        <w:tc>
          <w:tcPr>
            <w:tcW w:w="7843" w:type="dxa"/>
            <w:gridSpan w:val="6"/>
          </w:tcPr>
          <w:p w14:paraId="62F85F61" w14:textId="1640DD85" w:rsidR="009209B0" w:rsidRPr="00096B33" w:rsidRDefault="009209B0" w:rsidP="00781152">
            <w:pPr>
              <w:pStyle w:val="Paragraphedeliste"/>
              <w:spacing w:before="120" w:after="120"/>
              <w:ind w:left="0"/>
              <w:rPr>
                <w:rFonts w:cs="Arial"/>
                <w:b/>
                <w:smallCaps/>
              </w:rPr>
            </w:pPr>
            <w:r w:rsidRPr="00096B33">
              <w:rPr>
                <w:rFonts w:cs="Arial"/>
                <w:b/>
                <w:smallCaps/>
              </w:rPr>
              <w:t xml:space="preserve">Total a payer </w:t>
            </w:r>
            <w:r>
              <w:rPr>
                <w:rFonts w:cs="Arial"/>
                <w:b/>
                <w:smallCaps/>
              </w:rPr>
              <w:t>(€)</w:t>
            </w:r>
            <w:r w:rsidRPr="00096B33">
              <w:rPr>
                <w:rFonts w:cs="Arial"/>
                <w:b/>
                <w:smallCaps/>
              </w:rPr>
              <w:t> :</w:t>
            </w:r>
          </w:p>
        </w:tc>
        <w:tc>
          <w:tcPr>
            <w:tcW w:w="651" w:type="dxa"/>
            <w:shd w:val="pct5" w:color="auto" w:fill="auto"/>
          </w:tcPr>
          <w:p w14:paraId="6D7006BE" w14:textId="06B1003E" w:rsidR="009209B0" w:rsidRPr="00096B33" w:rsidRDefault="009209B0" w:rsidP="00781152">
            <w:pPr>
              <w:pStyle w:val="Paragraphedeliste"/>
              <w:spacing w:before="120" w:after="120"/>
              <w:ind w:left="0"/>
              <w:jc w:val="right"/>
              <w:rPr>
                <w:rFonts w:cs="Arial"/>
              </w:rPr>
            </w:pPr>
            <w:r>
              <w:rPr>
                <w:rFonts w:cs="Arial"/>
              </w:rPr>
              <w:t>€</w:t>
            </w:r>
          </w:p>
        </w:tc>
      </w:tr>
      <w:bookmarkEnd w:id="193"/>
    </w:tbl>
    <w:p w14:paraId="1978E882" w14:textId="4F62F874" w:rsidR="00E32770" w:rsidRDefault="00E32770" w:rsidP="009209B0">
      <w:pPr>
        <w:pStyle w:val="Corpsdetexte"/>
        <w:spacing w:before="60" w:after="60"/>
        <w:rPr>
          <w:rFonts w:ascii="Georgia" w:hAnsi="Georgia" w:cs="Arial"/>
          <w:b/>
          <w:bCs/>
          <w:i/>
          <w:iCs/>
          <w:strike/>
          <w:sz w:val="16"/>
          <w:szCs w:val="16"/>
        </w:rPr>
      </w:pPr>
    </w:p>
    <w:p w14:paraId="22E2613E" w14:textId="13B41898" w:rsidR="009209B0" w:rsidRPr="009209B0" w:rsidRDefault="009209B0" w:rsidP="009209B0">
      <w:pPr>
        <w:pStyle w:val="Corpsdetexte"/>
        <w:spacing w:before="60" w:after="60"/>
        <w:rPr>
          <w:rFonts w:ascii="Georgia" w:hAnsi="Georgia" w:cs="Arial"/>
          <w:b/>
          <w:bCs/>
          <w:i/>
          <w:iCs/>
          <w:color w:val="FF0000"/>
          <w:sz w:val="16"/>
          <w:szCs w:val="16"/>
          <w:u w:val="single"/>
        </w:rPr>
      </w:pPr>
      <w:r w:rsidRPr="009209B0">
        <w:rPr>
          <w:rFonts w:ascii="Georgia" w:hAnsi="Georgia" w:cs="Arial"/>
          <w:b/>
          <w:bCs/>
          <w:i/>
          <w:iCs/>
          <w:color w:val="FF0000"/>
          <w:sz w:val="16"/>
          <w:szCs w:val="16"/>
          <w:u w:val="single"/>
        </w:rPr>
        <w:t>La rémunération des coachs est fixée à 80 dollars par jour (à convertir en euros). Ce montant n’est pas modifiable. Il est demandé aux soumissionnaires de calculer les charges etc sur cette base et indiquer les autres charges. La comparaison des prix se fera sur le deuxième poste à savoir les frais de services.</w:t>
      </w:r>
    </w:p>
    <w:p w14:paraId="5B43570B" w14:textId="77777777" w:rsidR="00E030C5" w:rsidRPr="007971D0" w:rsidRDefault="00E030C5" w:rsidP="009209B0">
      <w:pPr>
        <w:pStyle w:val="Corpsdetexte"/>
        <w:spacing w:before="60" w:after="60"/>
        <w:rPr>
          <w:rFonts w:ascii="Georgia" w:hAnsi="Georgia" w:cs="Arial"/>
          <w:b/>
          <w:bCs/>
          <w:i/>
          <w:iCs/>
          <w:strike/>
          <w:sz w:val="16"/>
          <w:szCs w:val="16"/>
        </w:rPr>
      </w:pPr>
    </w:p>
    <w:p w14:paraId="543D9AD6"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5A69E5E6"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2BA58072"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B40BE04" w14:textId="250710C1"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&lt;&lt; ci-dessous ou au point …, dûment signés, doivent être joints à l’offre. </w:t>
      </w:r>
    </w:p>
    <w:p w14:paraId="24B48690" w14:textId="3AD55412" w:rsidR="006542C5"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41A97AB1" w14:textId="79089936" w:rsidR="006542C5" w:rsidRDefault="006542C5" w:rsidP="006542C5">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DD4A734"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21F33A3"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p>
    <w:p w14:paraId="020C9B1B" w14:textId="59EAAB2B" w:rsidR="006542C5"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FDF6E59" w14:textId="77777777" w:rsidR="009209B0" w:rsidRDefault="009209B0" w:rsidP="006542C5">
      <w:pPr>
        <w:pStyle w:val="Corpsdetexte"/>
        <w:spacing w:before="60" w:after="60"/>
        <w:rPr>
          <w:rFonts w:ascii="Georgia" w:eastAsia="Calibri" w:hAnsi="Georgia" w:cs="Times New Roman"/>
          <w:color w:val="585756"/>
          <w:szCs w:val="22"/>
          <w:lang w:val="fr-BE"/>
        </w:rPr>
        <w:sectPr w:rsidR="009209B0" w:rsidSect="006542C5">
          <w:pgSz w:w="11906" w:h="16838"/>
          <w:pgMar w:top="993" w:right="1531" w:bottom="1418" w:left="1871" w:header="709" w:footer="709" w:gutter="0"/>
          <w:pgNumType w:start="2"/>
          <w:cols w:space="708"/>
          <w:titlePg/>
          <w:docGrid w:linePitch="360"/>
        </w:sectPr>
      </w:pPr>
    </w:p>
    <w:p w14:paraId="048F3951" w14:textId="77777777" w:rsidR="007A3244" w:rsidRPr="00C32464" w:rsidRDefault="007A3244" w:rsidP="006542C5">
      <w:pPr>
        <w:pStyle w:val="Corpsdetexte"/>
        <w:spacing w:before="60" w:after="60"/>
        <w:rPr>
          <w:rFonts w:ascii="Georgia" w:eastAsia="Calibri" w:hAnsi="Georgia" w:cs="Times New Roman"/>
          <w:color w:val="585756"/>
          <w:szCs w:val="22"/>
          <w:lang w:val="fr-BE"/>
        </w:rPr>
      </w:pPr>
    </w:p>
    <w:p w14:paraId="06A9A801" w14:textId="77777777" w:rsidR="006542C5" w:rsidRPr="006542C5" w:rsidRDefault="006542C5" w:rsidP="006542C5">
      <w:pPr>
        <w:pStyle w:val="Titre2"/>
      </w:pPr>
      <w:bookmarkStart w:id="194" w:name="_Toc128033807"/>
      <w:r w:rsidRPr="006542C5">
        <w:t>Déclaration sur l’honneur – motifs d’exclusion</w:t>
      </w:r>
      <w:bookmarkEnd w:id="194"/>
      <w:r w:rsidRPr="006542C5">
        <w:t xml:space="preserve"> </w:t>
      </w:r>
    </w:p>
    <w:p w14:paraId="1475888B" w14:textId="77777777" w:rsidR="006542C5" w:rsidRDefault="006542C5" w:rsidP="006542C5">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7C03ED7F" w14:textId="77777777" w:rsidR="006542C5" w:rsidRPr="00442C30" w:rsidRDefault="006542C5" w:rsidP="006542C5">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77777777" w:rsidR="006542C5" w:rsidRPr="00442C30" w:rsidRDefault="006542C5">
      <w:pPr>
        <w:pStyle w:val="paragraph"/>
        <w:numPr>
          <w:ilvl w:val="0"/>
          <w:numId w:val="24"/>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4DCA260F"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F22FCA4"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C430EB2"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397AAD1" w14:textId="77777777"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3C80D9D6"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631AC47"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2AAAE8DA"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17B8FDD" w14:textId="77777777" w:rsidR="001F3DE4" w:rsidRDefault="001F3DE4" w:rsidP="006542C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1F3DE4">
        <w:rPr>
          <w:rStyle w:val="normaltextrun"/>
          <w:rFonts w:ascii="Georgia" w:hAnsi="Georgia" w:cs="Segoe UI"/>
          <w:sz w:val="20"/>
          <w:szCs w:val="20"/>
          <w:lang w:val="fr-FR"/>
        </w:rPr>
        <w:t>8° la création de sociétés offshore</w:t>
      </w:r>
    </w:p>
    <w:p w14:paraId="7CA07F8F" w14:textId="1A9F047B"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44A7E6C" w14:textId="77777777" w:rsidR="006542C5" w:rsidRPr="00442C30" w:rsidRDefault="006542C5" w:rsidP="006542C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00CB27F9" w:rsidR="006542C5" w:rsidRPr="00442C30" w:rsidRDefault="006542C5">
      <w:pPr>
        <w:pStyle w:val="paragraph"/>
        <w:numPr>
          <w:ilvl w:val="0"/>
          <w:numId w:val="15"/>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1F3DE4">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FE2C6B3"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9EDA090" w14:textId="77777777" w:rsidR="006542C5" w:rsidRPr="00442C30" w:rsidRDefault="006542C5">
      <w:pPr>
        <w:pStyle w:val="paragraph"/>
        <w:numPr>
          <w:ilvl w:val="0"/>
          <w:numId w:val="16"/>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3C357E7E"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B427ADE" w14:textId="77777777" w:rsidR="006542C5" w:rsidRPr="00442C30" w:rsidRDefault="006542C5">
      <w:pPr>
        <w:pStyle w:val="paragraph"/>
        <w:numPr>
          <w:ilvl w:val="0"/>
          <w:numId w:val="17"/>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0708158" w14:textId="1E9B872C"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271EFFFC" w14:textId="77777777" w:rsidR="006542C5" w:rsidRPr="00442C30" w:rsidRDefault="006542C5">
      <w:pPr>
        <w:pStyle w:val="paragraph"/>
        <w:numPr>
          <w:ilvl w:val="0"/>
          <w:numId w:val="18"/>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B4F397D" w14:textId="77777777" w:rsidR="006542C5" w:rsidRPr="00442C30" w:rsidRDefault="006542C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95D7389" w14:textId="77777777" w:rsidR="006542C5" w:rsidRPr="00442C30" w:rsidRDefault="006542C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12623CF" w14:textId="77777777" w:rsidR="006542C5" w:rsidRPr="00442C30" w:rsidRDefault="006542C5">
      <w:pPr>
        <w:pStyle w:val="paragraph"/>
        <w:numPr>
          <w:ilvl w:val="0"/>
          <w:numId w:val="21"/>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5F38C29E" w14:textId="77777777" w:rsidR="006542C5" w:rsidRPr="00442C30" w:rsidRDefault="006542C5" w:rsidP="006542C5">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8F2282"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12B9969" w14:textId="77777777" w:rsidR="006542C5" w:rsidRPr="00442C30" w:rsidRDefault="006542C5">
      <w:pPr>
        <w:pStyle w:val="paragraph"/>
        <w:numPr>
          <w:ilvl w:val="0"/>
          <w:numId w:val="2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10A9363A"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469203D2" w14:textId="77777777" w:rsidR="006542C5" w:rsidRPr="00442C30" w:rsidRDefault="006542C5">
      <w:pPr>
        <w:pStyle w:val="paragraph"/>
        <w:numPr>
          <w:ilvl w:val="0"/>
          <w:numId w:val="23"/>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 xml:space="preserve">Sont considérées comme ‘défaillances importantes’ le respect des obligations applicables </w:t>
      </w:r>
      <w:r w:rsidRPr="00442C30">
        <w:rPr>
          <w:rStyle w:val="normaltextrun"/>
          <w:rFonts w:ascii="Georgia" w:hAnsi="Georgia" w:cs="Segoe UI"/>
          <w:sz w:val="20"/>
          <w:szCs w:val="20"/>
          <w:lang w:val="fr-FR"/>
        </w:rPr>
        <w:lastRenderedPageBreak/>
        <w:t>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AA96455" w14:textId="77777777" w:rsidR="006542C5" w:rsidRPr="00442C30" w:rsidRDefault="006542C5" w:rsidP="006542C5">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442C30" w:rsidRDefault="006542C5">
      <w:pPr>
        <w:pStyle w:val="paragraph"/>
        <w:numPr>
          <w:ilvl w:val="0"/>
          <w:numId w:val="23"/>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A79FBC8"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77777777" w:rsidR="006542C5" w:rsidRPr="00442C30" w:rsidRDefault="006542C5">
      <w:pPr>
        <w:pStyle w:val="paragraph"/>
        <w:numPr>
          <w:ilvl w:val="0"/>
          <w:numId w:val="23"/>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025C71E6"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3"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4" w:history="1">
        <w:r w:rsidRPr="00442C30">
          <w:rPr>
            <w:rStyle w:val="Lienhypertexte"/>
            <w:rFonts w:ascii="Georgia" w:hAnsi="Georgia" w:cs="Segoe UI"/>
            <w:sz w:val="20"/>
            <w:szCs w:val="20"/>
            <w:lang w:val="fr-FR"/>
          </w:rPr>
          <w:t>https://finances.belgium.be/fr/tresorerie/sanctions-financieres/sanctions-europ%C3%A9ennes-ue</w:t>
        </w:r>
      </w:hyperlink>
    </w:p>
    <w:p w14:paraId="640A62C9" w14:textId="77777777" w:rsidR="006542C5" w:rsidRPr="00442C30" w:rsidRDefault="00000000" w:rsidP="006542C5">
      <w:pPr>
        <w:pStyle w:val="paragraph"/>
        <w:spacing w:after="0"/>
        <w:ind w:left="360"/>
        <w:textAlignment w:val="baseline"/>
        <w:rPr>
          <w:rStyle w:val="eop"/>
          <w:rFonts w:ascii="Georgia" w:hAnsi="Georgia" w:cs="Segoe UI"/>
          <w:sz w:val="20"/>
          <w:szCs w:val="20"/>
          <w:lang w:val="fr-FR"/>
        </w:rPr>
      </w:pPr>
      <w:hyperlink r:id="rId35" w:history="1">
        <w:r w:rsidR="006542C5" w:rsidRPr="00442C30">
          <w:rPr>
            <w:rStyle w:val="Lienhypertexte"/>
            <w:rFonts w:ascii="Georgia" w:hAnsi="Georgia" w:cs="Segoe UI"/>
            <w:sz w:val="20"/>
            <w:szCs w:val="20"/>
            <w:lang w:val="fr-FR"/>
          </w:rPr>
          <w:t>https://eeas.europa.eu/headquarters/headquarters-homepage/8442/consolidated-list-sanctions</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r>
      <w:hyperlink r:id="rId36" w:history="1">
        <w:r w:rsidR="006542C5" w:rsidRPr="00442C30">
          <w:rPr>
            <w:rStyle w:val="Lienhypertexte"/>
            <w:rFonts w:ascii="Georgia" w:hAnsi="Georgia" w:cs="Segoe UI"/>
            <w:sz w:val="20"/>
            <w:szCs w:val="20"/>
            <w:lang w:val="fr-FR"/>
          </w:rPr>
          <w:t>https://eeas.europa.eu/sites/eeas/files/restrictive_measures-2017-01-17-clean.pdf</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t xml:space="preserve">Pour la Belgique : </w:t>
      </w:r>
      <w:hyperlink r:id="rId37" w:history="1">
        <w:r w:rsidR="006542C5"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77777777" w:rsidR="006542C5" w:rsidRPr="00442C30" w:rsidRDefault="006542C5">
      <w:pPr>
        <w:numPr>
          <w:ilvl w:val="0"/>
          <w:numId w:val="23"/>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3620252"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1FFE006" w14:textId="77777777" w:rsidR="006542C5" w:rsidRPr="00442C30" w:rsidRDefault="006542C5" w:rsidP="006542C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0423705" w14:textId="77777777" w:rsidR="006542C5" w:rsidRPr="00442C30" w:rsidRDefault="006542C5" w:rsidP="006542C5">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6745A9C8" w14:textId="77777777" w:rsidR="006542C5" w:rsidRPr="00442C30" w:rsidRDefault="006542C5" w:rsidP="006542C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68F5E3B"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51EF1F2"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0E398147" w14:textId="69992FC2" w:rsidR="00E362D3" w:rsidRDefault="006542C5" w:rsidP="00C7388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4A4DD34C" w14:textId="77777777" w:rsidR="009209B0" w:rsidRDefault="009209B0" w:rsidP="00C73887">
      <w:pPr>
        <w:ind w:left="360"/>
        <w:rPr>
          <w:rStyle w:val="eop"/>
          <w:rFonts w:eastAsia="Times New Roman" w:cs="Segoe UI"/>
          <w:color w:val="auto"/>
          <w:sz w:val="20"/>
          <w:szCs w:val="20"/>
          <w:lang w:val="fr-FR" w:eastAsia="nl-BE"/>
        </w:rPr>
        <w:sectPr w:rsidR="009209B0" w:rsidSect="006542C5">
          <w:pgSz w:w="11906" w:h="16838"/>
          <w:pgMar w:top="993" w:right="1531" w:bottom="1418" w:left="1871" w:header="709" w:footer="709" w:gutter="0"/>
          <w:pgNumType w:start="2"/>
          <w:cols w:space="708"/>
          <w:titlePg/>
          <w:docGrid w:linePitch="360"/>
        </w:sectPr>
      </w:pPr>
    </w:p>
    <w:p w14:paraId="34CA272E" w14:textId="77777777" w:rsidR="009209B0" w:rsidRPr="00442C30" w:rsidRDefault="009209B0" w:rsidP="00C73887">
      <w:pPr>
        <w:ind w:left="360"/>
        <w:rPr>
          <w:rStyle w:val="eop"/>
          <w:rFonts w:eastAsia="Times New Roman" w:cs="Segoe UI"/>
          <w:color w:val="auto"/>
          <w:sz w:val="20"/>
          <w:szCs w:val="20"/>
          <w:lang w:val="fr-FR" w:eastAsia="nl-BE"/>
        </w:rPr>
      </w:pPr>
    </w:p>
    <w:p w14:paraId="3ACD31A2" w14:textId="77777777" w:rsidR="006542C5" w:rsidRPr="006542C5" w:rsidRDefault="006542C5" w:rsidP="006542C5">
      <w:pPr>
        <w:pStyle w:val="Titre2"/>
      </w:pPr>
      <w:bookmarkStart w:id="195" w:name="_Toc128033808"/>
      <w:r w:rsidRPr="006542C5">
        <w:t>Déclaration intégrité soumissionnaires</w:t>
      </w:r>
      <w:bookmarkEnd w:id="195"/>
    </w:p>
    <w:p w14:paraId="47EF5500"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439CB7B1" w14:textId="77777777" w:rsidR="006542C5" w:rsidRDefault="006542C5" w:rsidP="00BF4938">
      <w:pPr>
        <w:pStyle w:val="Corpsdetexte2"/>
        <w:numPr>
          <w:ilvl w:val="0"/>
          <w:numId w:val="9"/>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E3FE135" w14:textId="77777777" w:rsidR="006542C5" w:rsidRDefault="006542C5" w:rsidP="00BF4938">
      <w:pPr>
        <w:pStyle w:val="Corpsdetexte2"/>
        <w:numPr>
          <w:ilvl w:val="0"/>
          <w:numId w:val="9"/>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3AF9B47" w14:textId="77777777" w:rsidR="006542C5" w:rsidRDefault="006542C5" w:rsidP="00BF4938">
      <w:pPr>
        <w:pStyle w:val="Corpsdetexte2"/>
        <w:numPr>
          <w:ilvl w:val="0"/>
          <w:numId w:val="9"/>
        </w:numPr>
        <w:spacing w:after="0" w:line="280" w:lineRule="auto"/>
        <w:jc w:val="both"/>
      </w:pPr>
      <w:r w:rsidRPr="005B7A7A">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22E4B15C" w14:textId="77777777" w:rsidR="006542C5" w:rsidRPr="00475BF7" w:rsidRDefault="006542C5" w:rsidP="006542C5">
      <w:pPr>
        <w:pStyle w:val="Corpsdetexte"/>
        <w:spacing w:before="60" w:after="60"/>
        <w:rPr>
          <w:rFonts w:ascii="Georgia" w:eastAsia="Calibri" w:hAnsi="Georgia" w:cs="Times New Roman"/>
          <w:color w:val="585756"/>
          <w:szCs w:val="22"/>
          <w:lang w:val="fr-BE"/>
        </w:rPr>
      </w:pPr>
    </w:p>
    <w:p w14:paraId="3A74E399" w14:textId="77777777" w:rsidR="006542C5" w:rsidRPr="00475BF7" w:rsidRDefault="006542C5" w:rsidP="006542C5">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314C41DE" w14:textId="77777777" w:rsidR="006542C5" w:rsidRDefault="006542C5" w:rsidP="00BF4938">
      <w:pPr>
        <w:pStyle w:val="Corpsdetexte2"/>
        <w:numPr>
          <w:ilvl w:val="0"/>
          <w:numId w:val="10"/>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587C0F5" w14:textId="77777777" w:rsidR="006542C5" w:rsidRDefault="006542C5" w:rsidP="00BF4938">
      <w:pPr>
        <w:pStyle w:val="Corpsdetexte2"/>
        <w:numPr>
          <w:ilvl w:val="0"/>
          <w:numId w:val="10"/>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78293D09" w14:textId="1873FB6E" w:rsidR="006542C5" w:rsidRDefault="006542C5" w:rsidP="00E71336">
      <w:pPr>
        <w:pStyle w:val="Corpsdetexte2"/>
        <w:numPr>
          <w:ilvl w:val="0"/>
          <w:numId w:val="10"/>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Enabel.</w:t>
      </w:r>
    </w:p>
    <w:p w14:paraId="61176BD8" w14:textId="77777777" w:rsidR="006542C5" w:rsidRPr="00475BF7" w:rsidRDefault="006542C5" w:rsidP="006542C5">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A9114C2" w14:textId="77777777" w:rsidR="006542C5" w:rsidRPr="00A4613C" w:rsidRDefault="006542C5" w:rsidP="006542C5">
      <w:pPr>
        <w:pStyle w:val="Corpsdetexte2"/>
        <w:rPr>
          <w:kern w:val="18"/>
          <w:szCs w:val="21"/>
        </w:rPr>
      </w:pPr>
      <w:r w:rsidRPr="00A4613C">
        <w:rPr>
          <w:kern w:val="18"/>
          <w:szCs w:val="21"/>
        </w:rPr>
        <w:t xml:space="preserve">Date </w:t>
      </w:r>
    </w:p>
    <w:p w14:paraId="0AD647C6" w14:textId="77777777" w:rsidR="006542C5" w:rsidRPr="00A4613C" w:rsidRDefault="006542C5" w:rsidP="006542C5">
      <w:pPr>
        <w:pStyle w:val="Corpsdetexte2"/>
        <w:rPr>
          <w:kern w:val="18"/>
          <w:szCs w:val="21"/>
        </w:rPr>
      </w:pPr>
      <w:r w:rsidRPr="00A4613C">
        <w:rPr>
          <w:kern w:val="18"/>
          <w:szCs w:val="21"/>
        </w:rPr>
        <w:t xml:space="preserve">Localisation </w:t>
      </w:r>
    </w:p>
    <w:p w14:paraId="598C1C9E" w14:textId="77777777" w:rsidR="006542C5" w:rsidRDefault="006542C5" w:rsidP="006542C5">
      <w:pPr>
        <w:pStyle w:val="Corpsdetexte2"/>
        <w:rPr>
          <w:kern w:val="18"/>
          <w:szCs w:val="21"/>
        </w:rPr>
      </w:pPr>
      <w:r w:rsidRPr="00A4613C">
        <w:rPr>
          <w:kern w:val="18"/>
          <w:szCs w:val="21"/>
        </w:rPr>
        <w:t xml:space="preserve">Signature </w:t>
      </w:r>
    </w:p>
    <w:p w14:paraId="3CFEEB90" w14:textId="77777777" w:rsidR="00BF5FC9" w:rsidRDefault="00BF5FC9">
      <w:pPr>
        <w:spacing w:after="0" w:line="240" w:lineRule="auto"/>
        <w:rPr>
          <w:rFonts w:ascii="Calibri" w:eastAsia="Times New Roman" w:hAnsi="Calibri"/>
          <w:b/>
          <w:color w:val="D81A1A"/>
          <w:sz w:val="28"/>
          <w:szCs w:val="26"/>
        </w:rPr>
      </w:pPr>
      <w:bookmarkStart w:id="196" w:name="_Toc51592073"/>
      <w:r>
        <w:br w:type="page"/>
      </w:r>
    </w:p>
    <w:p w14:paraId="1446D91E" w14:textId="227BADA7" w:rsidR="006542C5" w:rsidRDefault="006542C5" w:rsidP="006542C5">
      <w:pPr>
        <w:pStyle w:val="Titre2"/>
      </w:pPr>
      <w:bookmarkStart w:id="197" w:name="_Toc128033809"/>
      <w:r>
        <w:lastRenderedPageBreak/>
        <w:t>Dossier de sélection – capacité économique</w:t>
      </w:r>
      <w:bookmarkEnd w:id="196"/>
      <w:bookmarkEnd w:id="197"/>
      <w: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262"/>
      </w:tblGrid>
      <w:tr w:rsidR="006542C5" w:rsidRPr="00A4592E" w14:paraId="72FA27F7" w14:textId="77777777" w:rsidTr="006542C5">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6AAFBD32" w14:textId="77777777" w:rsidR="006542C5" w:rsidRPr="00442C30" w:rsidRDefault="006542C5" w:rsidP="006542C5">
            <w:pPr>
              <w:spacing w:after="200"/>
              <w:rPr>
                <w:rFonts w:cs="Arial"/>
                <w:b/>
                <w:bCs/>
                <w:sz w:val="20"/>
                <w:lang w:val="fr-FR"/>
              </w:rPr>
            </w:pPr>
            <w:r w:rsidRPr="00442C30">
              <w:rPr>
                <w:rFonts w:cs="Arial"/>
                <w:b/>
                <w:bCs/>
                <w:sz w:val="20"/>
                <w:szCs w:val="20"/>
              </w:rPr>
              <w:t>Capacité économique et financière – voir art. 67 de l’A.R. du  18.04.2017</w:t>
            </w:r>
          </w:p>
        </w:tc>
      </w:tr>
      <w:tr w:rsidR="006542C5" w:rsidRPr="00442C30" w14:paraId="521DB084" w14:textId="77777777" w:rsidTr="004D12D9">
        <w:trPr>
          <w:cantSplit/>
          <w:trHeight w:val="3178"/>
        </w:trPr>
        <w:tc>
          <w:tcPr>
            <w:tcW w:w="5790" w:type="dxa"/>
            <w:tcBorders>
              <w:top w:val="single" w:sz="4" w:space="0" w:color="auto"/>
              <w:left w:val="single" w:sz="4" w:space="0" w:color="auto"/>
              <w:bottom w:val="single" w:sz="4" w:space="0" w:color="auto"/>
              <w:right w:val="single" w:sz="4" w:space="0" w:color="auto"/>
            </w:tcBorders>
          </w:tcPr>
          <w:p w14:paraId="72A32AF3" w14:textId="7C6F7A5B" w:rsidR="006542C5" w:rsidRPr="00442C30" w:rsidRDefault="006542C5" w:rsidP="006542C5">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avoir réalisé au cours d’un des trois derniers exercices un chiffre d’affaires total au moins égal à </w:t>
            </w:r>
            <w:r w:rsidR="00DD0346">
              <w:rPr>
                <w:rFonts w:ascii="Georgia" w:eastAsia="Calibri" w:hAnsi="Georgia"/>
                <w:color w:val="585756"/>
                <w:kern w:val="18"/>
                <w:sz w:val="21"/>
                <w:szCs w:val="21"/>
              </w:rPr>
              <w:t>100.000</w:t>
            </w:r>
            <w:r w:rsidRPr="00442C30">
              <w:rPr>
                <w:rFonts w:ascii="Georgia" w:eastAsia="Calibri" w:hAnsi="Georgia"/>
                <w:color w:val="585756"/>
                <w:kern w:val="18"/>
                <w:sz w:val="21"/>
                <w:szCs w:val="21"/>
              </w:rPr>
              <w:t xml:space="preserve"> EURO</w:t>
            </w:r>
            <w:r w:rsidR="0040363F">
              <w:rPr>
                <w:rFonts w:ascii="Georgia" w:eastAsia="Calibri" w:hAnsi="Georgia"/>
                <w:color w:val="585756"/>
                <w:kern w:val="18"/>
                <w:sz w:val="21"/>
                <w:szCs w:val="21"/>
              </w:rPr>
              <w:t>S</w:t>
            </w:r>
            <w:r w:rsidRPr="00442C30">
              <w:rPr>
                <w:rFonts w:ascii="Georgia" w:eastAsia="Calibri" w:hAnsi="Georgia"/>
                <w:color w:val="585756"/>
                <w:kern w:val="18"/>
                <w:sz w:val="21"/>
                <w:szCs w:val="21"/>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20B8EA41" w14:textId="70DB89E4" w:rsidR="006542C5" w:rsidRPr="00442C30" w:rsidRDefault="006542C5" w:rsidP="006542C5">
            <w:pPr>
              <w:pStyle w:val="BTCtextCTB"/>
              <w:rPr>
                <w:rFonts w:ascii="Georgia" w:hAnsi="Georgia" w:cs="Arial"/>
                <w:sz w:val="20"/>
                <w:lang w:val="fr-FR"/>
              </w:rPr>
            </w:pPr>
          </w:p>
        </w:tc>
        <w:tc>
          <w:tcPr>
            <w:tcW w:w="2262" w:type="dxa"/>
            <w:tcBorders>
              <w:top w:val="single" w:sz="4" w:space="0" w:color="auto"/>
              <w:left w:val="single" w:sz="4" w:space="0" w:color="auto"/>
              <w:bottom w:val="single" w:sz="4" w:space="0" w:color="auto"/>
              <w:right w:val="single" w:sz="4" w:space="0" w:color="auto"/>
            </w:tcBorders>
          </w:tcPr>
          <w:p w14:paraId="70FF7EED" w14:textId="77777777" w:rsidR="006542C5" w:rsidRPr="00442C30" w:rsidRDefault="006542C5" w:rsidP="006542C5">
            <w:pPr>
              <w:pStyle w:val="BTCtextCTB"/>
              <w:rPr>
                <w:rFonts w:ascii="Georgia" w:hAnsi="Georgia" w:cs="Arial"/>
                <w:sz w:val="20"/>
                <w:lang w:val="fr-FR"/>
              </w:rPr>
            </w:pPr>
          </w:p>
          <w:p w14:paraId="14B53699" w14:textId="77777777" w:rsidR="006542C5" w:rsidRPr="00442C30" w:rsidRDefault="006542C5" w:rsidP="006542C5">
            <w:pPr>
              <w:pStyle w:val="BTCtextCTB"/>
              <w:rPr>
                <w:rFonts w:ascii="Georgia" w:hAnsi="Georgia" w:cs="Arial"/>
                <w:sz w:val="20"/>
                <w:lang w:val="fr-FR"/>
              </w:rPr>
            </w:pPr>
          </w:p>
          <w:p w14:paraId="06FC3FA9" w14:textId="77777777" w:rsidR="006542C5" w:rsidRPr="00442C30" w:rsidRDefault="006542C5" w:rsidP="006542C5">
            <w:pPr>
              <w:pStyle w:val="BTCtextCTB"/>
              <w:rPr>
                <w:rFonts w:ascii="Georgia" w:hAnsi="Georgia" w:cs="Arial"/>
                <w:sz w:val="20"/>
                <w:lang w:val="fr-FR"/>
              </w:rPr>
            </w:pPr>
          </w:p>
          <w:p w14:paraId="1622F317" w14:textId="77777777" w:rsidR="006542C5" w:rsidRPr="00442C30" w:rsidRDefault="006542C5" w:rsidP="006542C5">
            <w:pPr>
              <w:pStyle w:val="BTCtextCTB"/>
              <w:rPr>
                <w:rFonts w:ascii="Georgia" w:hAnsi="Georgia" w:cs="Arial"/>
                <w:sz w:val="20"/>
                <w:lang w:val="fr-FR"/>
              </w:rPr>
            </w:pPr>
          </w:p>
          <w:p w14:paraId="55D471C7" w14:textId="2888F0C7" w:rsidR="006542C5" w:rsidRPr="00442C30" w:rsidRDefault="006542C5" w:rsidP="006542C5">
            <w:pPr>
              <w:pStyle w:val="BTCtextCTB"/>
              <w:rPr>
                <w:rFonts w:ascii="Georgia" w:hAnsi="Georgia" w:cs="Arial"/>
                <w:sz w:val="20"/>
                <w:lang w:val="fr-FR"/>
              </w:rPr>
            </w:pPr>
            <w:r w:rsidRPr="00442C30">
              <w:rPr>
                <w:rFonts w:ascii="Georgia" w:hAnsi="Georgia" w:cs="Arial"/>
                <w:sz w:val="20"/>
                <w:lang w:val="fr-FR"/>
              </w:rPr>
              <w:t>Voir annexe</w:t>
            </w:r>
            <w:r w:rsidR="00AE1F30">
              <w:rPr>
                <w:rFonts w:ascii="Georgia" w:hAnsi="Georgia" w:cs="Arial"/>
                <w:sz w:val="20"/>
                <w:lang w:val="fr-FR"/>
              </w:rPr>
              <w:t xml:space="preserve"> 1 ci-dessous </w:t>
            </w:r>
            <w:r w:rsidR="00B14D46">
              <w:rPr>
                <w:rFonts w:ascii="Georgia" w:hAnsi="Georgia" w:cs="Arial"/>
                <w:sz w:val="20"/>
                <w:lang w:val="fr-FR"/>
              </w:rPr>
              <w:t>à compléter</w:t>
            </w:r>
            <w:r w:rsidR="003C7C36">
              <w:rPr>
                <w:rFonts w:ascii="Georgia" w:hAnsi="Georgia" w:cs="Arial"/>
                <w:sz w:val="20"/>
                <w:lang w:val="fr-FR"/>
              </w:rPr>
              <w:t xml:space="preserve"> et joindre à l’offre</w:t>
            </w:r>
          </w:p>
        </w:tc>
      </w:tr>
      <w:tr w:rsidR="006542C5" w:rsidRPr="00442C30" w14:paraId="50684005" w14:textId="77777777" w:rsidTr="00DD0346">
        <w:trPr>
          <w:cantSplit/>
          <w:trHeight w:val="2637"/>
        </w:trPr>
        <w:tc>
          <w:tcPr>
            <w:tcW w:w="5790" w:type="dxa"/>
            <w:tcBorders>
              <w:top w:val="single" w:sz="4" w:space="0" w:color="auto"/>
              <w:left w:val="single" w:sz="4" w:space="0" w:color="auto"/>
              <w:bottom w:val="single" w:sz="4" w:space="0" w:color="auto"/>
              <w:right w:val="single" w:sz="4" w:space="0" w:color="auto"/>
            </w:tcBorders>
          </w:tcPr>
          <w:p w14:paraId="19616BA2" w14:textId="77777777" w:rsidR="006542C5" w:rsidRPr="00442C30" w:rsidRDefault="006542C5" w:rsidP="006542C5">
            <w:pPr>
              <w:pStyle w:val="BTCtextCTB"/>
              <w:rPr>
                <w:rFonts w:ascii="Georgia" w:eastAsia="Calibri" w:hAnsi="Georgia"/>
                <w:color w:val="585756"/>
                <w:kern w:val="18"/>
                <w:sz w:val="21"/>
                <w:szCs w:val="21"/>
              </w:rPr>
            </w:pPr>
          </w:p>
          <w:p w14:paraId="496AE577" w14:textId="77777777" w:rsidR="006542C5" w:rsidRPr="00442C30" w:rsidRDefault="006542C5" w:rsidP="006542C5">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24F1E83D" w14:textId="77777777" w:rsidR="006542C5" w:rsidRPr="00442C30" w:rsidRDefault="006542C5" w:rsidP="006542C5">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7448D233" w14:textId="43578226" w:rsidR="006542C5" w:rsidRPr="00DD0346" w:rsidRDefault="006542C5" w:rsidP="00DD0346">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28B4EE5B" w14:textId="77777777" w:rsidR="006542C5" w:rsidRPr="00442C30" w:rsidRDefault="006542C5" w:rsidP="006542C5">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p w14:paraId="4028EE67" w14:textId="77777777" w:rsidR="006542C5" w:rsidRPr="00442C30" w:rsidRDefault="006542C5" w:rsidP="006542C5">
            <w:pPr>
              <w:pStyle w:val="BTCtextCTB"/>
              <w:rPr>
                <w:rFonts w:ascii="Georgia" w:eastAsia="Calibri" w:hAnsi="Georgia"/>
                <w:color w:val="585756"/>
                <w:kern w:val="18"/>
                <w:sz w:val="21"/>
                <w:szCs w:val="21"/>
              </w:rPr>
            </w:pPr>
          </w:p>
        </w:tc>
        <w:tc>
          <w:tcPr>
            <w:tcW w:w="2262" w:type="dxa"/>
            <w:tcBorders>
              <w:top w:val="single" w:sz="4" w:space="0" w:color="auto"/>
              <w:left w:val="single" w:sz="4" w:space="0" w:color="auto"/>
              <w:bottom w:val="single" w:sz="4" w:space="0" w:color="auto"/>
              <w:right w:val="single" w:sz="4" w:space="0" w:color="auto"/>
            </w:tcBorders>
          </w:tcPr>
          <w:p w14:paraId="7D4EBAFC" w14:textId="77777777" w:rsidR="006542C5" w:rsidRPr="00442C30" w:rsidRDefault="006542C5" w:rsidP="006542C5">
            <w:pPr>
              <w:pStyle w:val="BTCtextCTB"/>
              <w:rPr>
                <w:rFonts w:ascii="Georgia" w:hAnsi="Georgia" w:cs="Arial"/>
                <w:sz w:val="20"/>
                <w:lang w:val="fr-FR"/>
              </w:rPr>
            </w:pPr>
          </w:p>
        </w:tc>
      </w:tr>
    </w:tbl>
    <w:p w14:paraId="7DD9077B" w14:textId="66A99325" w:rsidR="006542C5" w:rsidRDefault="006542C5" w:rsidP="006542C5"/>
    <w:p w14:paraId="127ED07B" w14:textId="2610B096" w:rsidR="003C7C36" w:rsidRDefault="003C7C36" w:rsidP="006542C5"/>
    <w:p w14:paraId="69534348" w14:textId="1212966D" w:rsidR="003C7C36" w:rsidRDefault="003C7C36" w:rsidP="006542C5"/>
    <w:p w14:paraId="6E2183ED" w14:textId="5C7F8E74" w:rsidR="003C7C36" w:rsidRDefault="003C7C36" w:rsidP="006542C5"/>
    <w:p w14:paraId="2488E4B7" w14:textId="7F4CC031" w:rsidR="003C7C36" w:rsidRDefault="003C7C36" w:rsidP="006542C5"/>
    <w:p w14:paraId="3E760BDD" w14:textId="7E0B24A9" w:rsidR="003C7C36" w:rsidRDefault="003C7C36" w:rsidP="006542C5"/>
    <w:p w14:paraId="0C8A54F1" w14:textId="6C3E9AE1" w:rsidR="003C7C36" w:rsidRDefault="003C7C36" w:rsidP="006542C5"/>
    <w:p w14:paraId="38C89722" w14:textId="58AD326A" w:rsidR="003C7C36" w:rsidRDefault="003C7C36" w:rsidP="006542C5"/>
    <w:p w14:paraId="0773F0D7" w14:textId="5C7D1FB9" w:rsidR="003C7C36" w:rsidRDefault="003C7C36" w:rsidP="006542C5"/>
    <w:p w14:paraId="4736F404" w14:textId="77777777" w:rsidR="003C7C36" w:rsidRPr="006542C5" w:rsidRDefault="003C7C36" w:rsidP="006542C5"/>
    <w:p w14:paraId="72C23117" w14:textId="5CFB8725" w:rsidR="00FC215D" w:rsidRDefault="006542C5" w:rsidP="006542C5">
      <w:pPr>
        <w:pStyle w:val="Titre2"/>
      </w:pPr>
      <w:bookmarkStart w:id="198" w:name="_Toc51592074"/>
      <w:bookmarkStart w:id="199" w:name="_Toc128033810"/>
      <w:r>
        <w:lastRenderedPageBreak/>
        <w:t>Dossier de sélection – aptitude technique</w:t>
      </w:r>
      <w:bookmarkEnd w:id="198"/>
      <w:bookmarkEnd w:id="199"/>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604"/>
      </w:tblGrid>
      <w:tr w:rsidR="006542C5" w:rsidRPr="00442C30" w14:paraId="2AB77AC9" w14:textId="77777777" w:rsidTr="005B5323">
        <w:trPr>
          <w:cantSplit/>
          <w:trHeight w:val="493"/>
        </w:trPr>
        <w:tc>
          <w:tcPr>
            <w:tcW w:w="8359" w:type="dxa"/>
            <w:gridSpan w:val="2"/>
            <w:tcBorders>
              <w:top w:val="single" w:sz="4" w:space="0" w:color="auto"/>
              <w:left w:val="single" w:sz="4" w:space="0" w:color="auto"/>
              <w:bottom w:val="single" w:sz="4" w:space="0" w:color="auto"/>
              <w:right w:val="single" w:sz="4" w:space="0" w:color="auto"/>
            </w:tcBorders>
            <w:hideMark/>
          </w:tcPr>
          <w:p w14:paraId="12ADA59F" w14:textId="77777777" w:rsidR="006542C5" w:rsidRPr="00442C30" w:rsidRDefault="006542C5" w:rsidP="006542C5">
            <w:pPr>
              <w:pStyle w:val="BTCtextCTB"/>
              <w:rPr>
                <w:rFonts w:ascii="Georgia" w:hAnsi="Georgia" w:cs="Arial"/>
                <w:sz w:val="20"/>
                <w:lang w:val="fr-FR"/>
              </w:rPr>
            </w:pPr>
            <w:r w:rsidRPr="00442C30">
              <w:rPr>
                <w:rFonts w:ascii="Georgia" w:eastAsia="Calibri" w:hAnsi="Georgia" w:cs="Arial"/>
                <w:b/>
                <w:bCs/>
                <w:color w:val="585756"/>
                <w:sz w:val="20"/>
              </w:rPr>
              <w:t>Aptitude technique : voir art. 68  de l’A.R. du 18.04.2017</w:t>
            </w:r>
          </w:p>
        </w:tc>
      </w:tr>
      <w:tr w:rsidR="00DD0346" w:rsidRPr="00442C30" w14:paraId="55E1DB74" w14:textId="77777777" w:rsidTr="005B532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4CAD2E67" w14:textId="0B2272D2" w:rsidR="00DD0346" w:rsidRPr="00442C30" w:rsidRDefault="00DD0346" w:rsidP="00DD0346">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Le soumissionnaire doit disposer d</w:t>
            </w:r>
            <w:r w:rsidR="003C7C36">
              <w:rPr>
                <w:rFonts w:ascii="Georgia" w:hAnsi="Georgia" w:cs="Arial"/>
                <w:color w:val="404040"/>
                <w:sz w:val="21"/>
                <w:szCs w:val="21"/>
                <w:lang w:val="fr-FR"/>
              </w:rPr>
              <w:t xml:space="preserve">’au minimum </w:t>
            </w:r>
            <w:r w:rsidR="00AE1F30">
              <w:rPr>
                <w:rFonts w:ascii="Georgia" w:hAnsi="Georgia" w:cs="Arial"/>
                <w:color w:val="404040"/>
                <w:sz w:val="21"/>
                <w:szCs w:val="21"/>
                <w:lang w:val="fr-FR"/>
              </w:rPr>
              <w:t>2</w:t>
            </w:r>
            <w:r w:rsidRPr="00442C30">
              <w:rPr>
                <w:rFonts w:ascii="Georgia" w:hAnsi="Georgia" w:cs="Arial"/>
                <w:color w:val="404040"/>
                <w:sz w:val="21"/>
                <w:szCs w:val="21"/>
                <w:lang w:val="fr-FR"/>
              </w:rPr>
              <w:t xml:space="preserve"> </w:t>
            </w:r>
            <w:r w:rsidRPr="00442C30">
              <w:rPr>
                <w:rFonts w:ascii="Georgia" w:hAnsi="Georgia"/>
                <w:b/>
                <w:color w:val="404040"/>
                <w:sz w:val="21"/>
                <w:szCs w:val="21"/>
                <w:lang w:val="fr-FR"/>
              </w:rPr>
              <w:t>références suivantes</w:t>
            </w:r>
            <w:r w:rsidRPr="00442C30">
              <w:rPr>
                <w:rFonts w:ascii="Georgia" w:hAnsi="Georgia" w:cs="Arial"/>
                <w:color w:val="404040"/>
                <w:sz w:val="21"/>
                <w:szCs w:val="21"/>
                <w:lang w:val="fr-FR"/>
              </w:rPr>
              <w:t xml:space="preserve"> de services exécutés, qui ont été effectués au cours des trois dernières années.</w:t>
            </w:r>
          </w:p>
          <w:p w14:paraId="2AD9F72B" w14:textId="77777777" w:rsidR="00DD0346" w:rsidRPr="00442C30" w:rsidRDefault="00DD0346" w:rsidP="00DD0346">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p w14:paraId="10FA9E0C" w14:textId="77777777" w:rsidR="00DD0346" w:rsidRPr="00442C30" w:rsidRDefault="00DD0346" w:rsidP="00DD0346">
            <w:pPr>
              <w:pStyle w:val="BTCtextCTB"/>
              <w:rPr>
                <w:rFonts w:ascii="Georgia" w:hAnsi="Georgia"/>
                <w:color w:val="404040"/>
                <w:sz w:val="21"/>
                <w:szCs w:val="21"/>
                <w:highlight w:val="yellow"/>
                <w:lang w:val="fr-FR"/>
              </w:rPr>
            </w:pPr>
          </w:p>
        </w:tc>
        <w:tc>
          <w:tcPr>
            <w:tcW w:w="2604" w:type="dxa"/>
            <w:tcBorders>
              <w:top w:val="single" w:sz="4" w:space="0" w:color="auto"/>
              <w:left w:val="single" w:sz="4" w:space="0" w:color="auto"/>
              <w:bottom w:val="single" w:sz="4" w:space="0" w:color="auto"/>
              <w:right w:val="single" w:sz="4" w:space="0" w:color="auto"/>
            </w:tcBorders>
          </w:tcPr>
          <w:p w14:paraId="798DF44B" w14:textId="50718859" w:rsidR="00DD0346" w:rsidRPr="00442C30" w:rsidRDefault="00AE1F30" w:rsidP="00DD0346">
            <w:pPr>
              <w:pStyle w:val="BTCtextCTB"/>
              <w:rPr>
                <w:rFonts w:ascii="Georgia" w:hAnsi="Georgia" w:cs="Arial"/>
                <w:sz w:val="20"/>
                <w:lang w:val="fr-FR"/>
              </w:rPr>
            </w:pPr>
            <w:r w:rsidRPr="00442C30">
              <w:rPr>
                <w:rFonts w:ascii="Georgia" w:hAnsi="Georgia" w:cs="Arial"/>
                <w:sz w:val="20"/>
                <w:lang w:val="fr-FR"/>
              </w:rPr>
              <w:t>Voir annexe</w:t>
            </w:r>
            <w:r>
              <w:rPr>
                <w:rFonts w:ascii="Georgia" w:hAnsi="Georgia" w:cs="Arial"/>
                <w:sz w:val="20"/>
                <w:lang w:val="fr-FR"/>
              </w:rPr>
              <w:t xml:space="preserve"> 2 ci-dessous à compléter</w:t>
            </w:r>
            <w:r w:rsidR="003C7C36">
              <w:rPr>
                <w:rFonts w:ascii="Georgia" w:hAnsi="Georgia" w:cs="Arial"/>
                <w:sz w:val="20"/>
                <w:lang w:val="fr-FR"/>
              </w:rPr>
              <w:t xml:space="preserve"> et joindre dans l’offre</w:t>
            </w:r>
          </w:p>
        </w:tc>
      </w:tr>
      <w:tr w:rsidR="00A06F34" w:rsidRPr="00442C30" w14:paraId="778FE4A4" w14:textId="77777777" w:rsidTr="005B532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6643550C" w14:textId="77777777" w:rsidR="00A06F34" w:rsidRPr="00A06F34" w:rsidRDefault="00A06F34" w:rsidP="00A06F34">
            <w:pPr>
              <w:pStyle w:val="Titre2"/>
              <w:keepLines w:val="0"/>
              <w:widowControl w:val="0"/>
              <w:numPr>
                <w:ilvl w:val="0"/>
                <w:numId w:val="0"/>
              </w:numPr>
              <w:suppressAutoHyphens/>
              <w:spacing w:before="240"/>
              <w:rPr>
                <w:rFonts w:ascii="Georgia" w:hAnsi="Georgia" w:cs="Arial"/>
                <w:bCs/>
                <w:color w:val="404040"/>
                <w:sz w:val="21"/>
                <w:szCs w:val="21"/>
                <w:lang w:val="fr-FR"/>
              </w:rPr>
            </w:pPr>
            <w:bookmarkStart w:id="200" w:name="_Toc128033811"/>
            <w:r w:rsidRPr="00A06F34">
              <w:rPr>
                <w:rFonts w:ascii="Georgia" w:hAnsi="Georgia" w:cs="Arial"/>
                <w:bCs/>
                <w:color w:val="404040"/>
                <w:sz w:val="21"/>
                <w:szCs w:val="21"/>
                <w:lang w:val="fr-FR"/>
              </w:rPr>
              <w:t>Agrément encours de validité d’exercer le service de placement</w:t>
            </w:r>
            <w:bookmarkEnd w:id="200"/>
          </w:p>
          <w:p w14:paraId="2686993D" w14:textId="6D9DEC33" w:rsidR="00A06F34" w:rsidRPr="00442C30" w:rsidRDefault="00A06F34" w:rsidP="00A06F34">
            <w:pPr>
              <w:spacing w:after="120" w:line="288" w:lineRule="auto"/>
              <w:jc w:val="both"/>
              <w:rPr>
                <w:rFonts w:cs="Arial"/>
                <w:color w:val="404040"/>
                <w:szCs w:val="21"/>
                <w:lang w:val="fr-FR"/>
              </w:rPr>
            </w:pPr>
            <w:r w:rsidRPr="00A06F34">
              <w:rPr>
                <w:rFonts w:eastAsia="Times New Roman" w:cs="Arial"/>
                <w:color w:val="404040"/>
                <w:szCs w:val="21"/>
                <w:lang w:val="fr-FR"/>
              </w:rPr>
              <w:t xml:space="preserve">Le pouvoir adjudicateur demandera au soumissionnaire de joindre l’agrément en cours de validité d’exercer les services de placement selon les dispositions légales du pays où il est établi. </w:t>
            </w:r>
          </w:p>
        </w:tc>
        <w:tc>
          <w:tcPr>
            <w:tcW w:w="2604" w:type="dxa"/>
            <w:tcBorders>
              <w:top w:val="single" w:sz="4" w:space="0" w:color="auto"/>
              <w:left w:val="single" w:sz="4" w:space="0" w:color="auto"/>
              <w:bottom w:val="single" w:sz="4" w:space="0" w:color="auto"/>
              <w:right w:val="single" w:sz="4" w:space="0" w:color="auto"/>
            </w:tcBorders>
          </w:tcPr>
          <w:p w14:paraId="14B17987" w14:textId="28A989A0" w:rsidR="00A06F34" w:rsidRPr="00442C30" w:rsidRDefault="00A06F34" w:rsidP="00DD0346">
            <w:pPr>
              <w:pStyle w:val="BTCtextCTB"/>
              <w:rPr>
                <w:rFonts w:ascii="Georgia" w:hAnsi="Georgia" w:cs="Arial"/>
                <w:sz w:val="20"/>
                <w:lang w:val="fr-FR"/>
              </w:rPr>
            </w:pPr>
            <w:r>
              <w:rPr>
                <w:rFonts w:ascii="Georgia" w:hAnsi="Georgia" w:cs="Arial"/>
                <w:sz w:val="20"/>
                <w:lang w:val="fr-FR"/>
              </w:rPr>
              <w:t>Agrément à joindre à l’offre</w:t>
            </w:r>
          </w:p>
        </w:tc>
      </w:tr>
      <w:tr w:rsidR="00DD0346" w:rsidRPr="00442C30" w14:paraId="34E9643E" w14:textId="77777777" w:rsidTr="005B532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1736731B" w14:textId="77777777" w:rsidR="00DD0346" w:rsidRPr="00442C30" w:rsidRDefault="00DD0346" w:rsidP="00DD0346">
            <w:pPr>
              <w:pStyle w:val="BTCtextCTB"/>
              <w:rPr>
                <w:rFonts w:ascii="Georgia" w:hAnsi="Georgia" w:cs="Arial"/>
                <w:color w:val="404040"/>
                <w:sz w:val="20"/>
                <w:lang w:val="fr-FR"/>
              </w:rPr>
            </w:pPr>
            <w:r w:rsidRPr="00442C30">
              <w:rPr>
                <w:rFonts w:ascii="Georgia" w:hAnsi="Georgia" w:cs="Arial"/>
                <w:color w:val="404040"/>
                <w:sz w:val="20"/>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1EEA8EFA" w14:textId="77777777" w:rsidR="00DD0346" w:rsidRPr="00442C30" w:rsidRDefault="00DD0346" w:rsidP="00DD0346">
            <w:pPr>
              <w:pStyle w:val="BTCtextCTB"/>
              <w:numPr>
                <w:ilvl w:val="0"/>
                <w:numId w:val="7"/>
              </w:numPr>
              <w:rPr>
                <w:rFonts w:ascii="Georgia" w:hAnsi="Georgia" w:cs="Arial"/>
                <w:color w:val="404040"/>
                <w:sz w:val="20"/>
                <w:lang w:val="fr-FR"/>
              </w:rPr>
            </w:pPr>
            <w:r w:rsidRPr="00442C30">
              <w:rPr>
                <w:rFonts w:ascii="Georgia" w:hAnsi="Georgia" w:cs="Arial"/>
                <w:color w:val="404040"/>
                <w:sz w:val="20"/>
                <w:lang w:val="fr-FR"/>
              </w:rPr>
              <w:t xml:space="preserve">Si un opérateur économique souhaite recourir aux capacités d’autres entités, il apporte au pouvoir adjudicateur </w:t>
            </w:r>
            <w:r w:rsidRPr="00442C30">
              <w:rPr>
                <w:rFonts w:ascii="Georgia" w:hAnsi="Georgia" w:cs="Arial"/>
                <w:color w:val="404040"/>
                <w:sz w:val="20"/>
                <w:u w:val="single"/>
                <w:lang w:val="fr-FR"/>
              </w:rPr>
              <w:t>la preuve</w:t>
            </w:r>
            <w:r w:rsidRPr="00442C30">
              <w:rPr>
                <w:rFonts w:ascii="Georgia" w:hAnsi="Georgia" w:cs="Arial"/>
                <w:color w:val="404040"/>
                <w:sz w:val="20"/>
                <w:lang w:val="fr-FR"/>
              </w:rPr>
              <w:t xml:space="preserve"> qu’il disposera des moyens nécessaires, notamment en produisant </w:t>
            </w:r>
            <w:r w:rsidRPr="00442C30">
              <w:rPr>
                <w:rFonts w:ascii="Georgia" w:hAnsi="Georgia" w:cs="Arial"/>
                <w:color w:val="404040"/>
                <w:sz w:val="20"/>
                <w:u w:val="single"/>
                <w:lang w:val="fr-FR"/>
              </w:rPr>
              <w:t>l’engagement de ces entités à cet effet</w:t>
            </w:r>
            <w:r w:rsidRPr="00442C30">
              <w:rPr>
                <w:rFonts w:ascii="Georgia" w:hAnsi="Georgia" w:cs="Arial"/>
                <w:color w:val="404040"/>
                <w:sz w:val="20"/>
                <w:lang w:val="fr-FR"/>
              </w:rPr>
              <w:t>.</w:t>
            </w:r>
          </w:p>
          <w:p w14:paraId="277BE131" w14:textId="77777777" w:rsidR="00DD0346" w:rsidRPr="00DD0346" w:rsidRDefault="00DD0346" w:rsidP="00DD0346">
            <w:pPr>
              <w:pStyle w:val="BTCtextCTB"/>
              <w:numPr>
                <w:ilvl w:val="0"/>
                <w:numId w:val="7"/>
              </w:numPr>
              <w:rPr>
                <w:rFonts w:ascii="Georgia" w:hAnsi="Georgia" w:cs="Arial"/>
                <w:color w:val="404040"/>
                <w:sz w:val="20"/>
                <w:lang w:val="fr-FR"/>
              </w:rPr>
            </w:pPr>
            <w:r w:rsidRPr="00442C30">
              <w:rPr>
                <w:rFonts w:ascii="Georgia" w:hAnsi="Georgia" w:cs="Arial"/>
                <w:color w:val="404040"/>
                <w:sz w:val="20"/>
                <w:lang w:val="fr-FR"/>
              </w:rPr>
              <w:t xml:space="preserve">Le pouvoir adjudicateur vérifiera, si les entités à la capacité desquelles l’opérateur économique entend avoir recours </w:t>
            </w:r>
            <w:r w:rsidRPr="00442C30">
              <w:rPr>
                <w:rFonts w:ascii="Georgia" w:hAnsi="Georgia" w:cs="Arial"/>
                <w:color w:val="404040"/>
                <w:sz w:val="20"/>
                <w:u w:val="single"/>
                <w:lang w:val="fr-FR"/>
              </w:rPr>
              <w:t>remplissent les critères de sélection</w:t>
            </w:r>
            <w:r w:rsidRPr="00442C30">
              <w:rPr>
                <w:rFonts w:ascii="Georgia" w:hAnsi="Georgia" w:cs="Arial"/>
                <w:color w:val="404040"/>
                <w:sz w:val="20"/>
                <w:lang w:val="fr-FR"/>
              </w:rPr>
              <w:t xml:space="preserve"> et s’il </w:t>
            </w:r>
            <w:r w:rsidRPr="00DD0346">
              <w:rPr>
                <w:rFonts w:ascii="Georgia" w:hAnsi="Georgia" w:cs="Arial"/>
                <w:color w:val="404040"/>
                <w:sz w:val="20"/>
                <w:lang w:val="fr-FR"/>
              </w:rPr>
              <w:t xml:space="preserve">existe des </w:t>
            </w:r>
            <w:r w:rsidRPr="00DD0346">
              <w:rPr>
                <w:rFonts w:ascii="Georgia" w:hAnsi="Georgia" w:cs="Arial"/>
                <w:color w:val="404040"/>
                <w:sz w:val="20"/>
                <w:u w:val="single"/>
                <w:lang w:val="fr-FR"/>
              </w:rPr>
              <w:t>motifs d’exclusion</w:t>
            </w:r>
            <w:r w:rsidRPr="00DD0346">
              <w:rPr>
                <w:rFonts w:ascii="Georgia" w:hAnsi="Georgia" w:cs="Arial"/>
                <w:color w:val="404040"/>
                <w:sz w:val="20"/>
                <w:lang w:val="fr-FR"/>
              </w:rPr>
              <w:t xml:space="preserve"> dans leur chef.</w:t>
            </w:r>
          </w:p>
          <w:p w14:paraId="567ADC82" w14:textId="77777777" w:rsidR="00DD0346" w:rsidRPr="00DD0346" w:rsidRDefault="00DD0346" w:rsidP="00DD0346">
            <w:pPr>
              <w:pStyle w:val="BTCtextCTB"/>
              <w:numPr>
                <w:ilvl w:val="0"/>
                <w:numId w:val="7"/>
              </w:numPr>
              <w:rPr>
                <w:rFonts w:ascii="Georgia" w:hAnsi="Georgia" w:cs="Arial"/>
                <w:color w:val="404040"/>
                <w:sz w:val="20"/>
                <w:lang w:val="fr-FR"/>
              </w:rPr>
            </w:pPr>
            <w:r w:rsidRPr="00DD0346">
              <w:rPr>
                <w:rFonts w:ascii="Georgia" w:hAnsi="Georgia" w:cs="Arial"/>
                <w:color w:val="404040"/>
                <w:sz w:val="20"/>
                <w:lang w:val="fr-FR"/>
              </w:rPr>
              <w:t xml:space="preserve">En ce qui concerne les critères ayant égard aux </w:t>
            </w:r>
            <w:r w:rsidRPr="00DD0346">
              <w:rPr>
                <w:rFonts w:ascii="Georgia" w:hAnsi="Georgia" w:cs="Arial"/>
                <w:color w:val="404040"/>
                <w:sz w:val="20"/>
                <w:u w:val="single"/>
                <w:lang w:val="fr-FR"/>
              </w:rPr>
              <w:t>titres d’études et professionnels, ou à l’expérience professionnelle pertinente</w:t>
            </w:r>
            <w:r w:rsidRPr="00DD0346">
              <w:rPr>
                <w:rFonts w:ascii="Georgia" w:hAnsi="Georgia" w:cs="Arial"/>
                <w:color w:val="404040"/>
                <w:sz w:val="20"/>
                <w:lang w:val="fr-FR"/>
              </w:rPr>
              <w:t xml:space="preserve">, les opérateurs économiques ne peuvent toutefois avoir recours aux capacités d’autres entités que </w:t>
            </w:r>
            <w:r w:rsidRPr="00DD0346">
              <w:rPr>
                <w:rFonts w:ascii="Georgia" w:hAnsi="Georgia" w:cs="Arial"/>
                <w:color w:val="404040"/>
                <w:sz w:val="20"/>
                <w:u w:val="single"/>
                <w:lang w:val="fr-FR"/>
              </w:rPr>
              <w:t>lorsque ces dernières exécuteront véritablement les travaux ou fourniront les services pour lesquels ces capacités sont requises</w:t>
            </w:r>
            <w:r w:rsidRPr="00DD0346">
              <w:rPr>
                <w:rFonts w:ascii="Georgia" w:hAnsi="Georgia" w:cs="Arial"/>
                <w:color w:val="404040"/>
                <w:sz w:val="20"/>
                <w:lang w:val="fr-FR"/>
              </w:rPr>
              <w:t xml:space="preserve">. </w:t>
            </w:r>
          </w:p>
          <w:p w14:paraId="36E26D7C" w14:textId="426A3A8C" w:rsidR="00DD0346" w:rsidRPr="00442C30" w:rsidRDefault="00DD0346" w:rsidP="00DD0346">
            <w:pPr>
              <w:pStyle w:val="BTCtextCTB"/>
              <w:rPr>
                <w:rFonts w:ascii="Georgia" w:hAnsi="Georgia"/>
                <w:color w:val="404040"/>
                <w:sz w:val="21"/>
                <w:szCs w:val="21"/>
                <w:highlight w:val="yellow"/>
                <w:lang w:val="fr-FR"/>
              </w:rPr>
            </w:pPr>
            <w:r w:rsidRPr="00442C30">
              <w:rPr>
                <w:rFonts w:ascii="Georgia" w:hAnsi="Georgia" w:cs="Arial"/>
                <w:color w:val="404040"/>
                <w:sz w:val="20"/>
                <w:lang w:val="fr-FR"/>
              </w:rPr>
              <w:t>Dans les mêmes conditions, un groupement de candidats ou de soumissionnaires peut faire valoir les capacités des participants au groupement ou celles d’autres entités.</w:t>
            </w:r>
          </w:p>
        </w:tc>
        <w:tc>
          <w:tcPr>
            <w:tcW w:w="2604" w:type="dxa"/>
            <w:tcBorders>
              <w:top w:val="single" w:sz="4" w:space="0" w:color="auto"/>
              <w:left w:val="single" w:sz="4" w:space="0" w:color="auto"/>
              <w:bottom w:val="single" w:sz="4" w:space="0" w:color="auto"/>
              <w:right w:val="single" w:sz="4" w:space="0" w:color="auto"/>
            </w:tcBorders>
          </w:tcPr>
          <w:p w14:paraId="278F0617" w14:textId="0054E61A" w:rsidR="00DD0346" w:rsidRPr="00442C30" w:rsidRDefault="00DD0346" w:rsidP="00DD0346">
            <w:pPr>
              <w:pStyle w:val="BTCtextCTB"/>
              <w:rPr>
                <w:rFonts w:ascii="Georgia" w:hAnsi="Georgia" w:cs="Arial"/>
                <w:sz w:val="20"/>
                <w:lang w:val="fr-FR"/>
              </w:rPr>
            </w:pPr>
            <w:r w:rsidRPr="00442C30">
              <w:rPr>
                <w:rFonts w:ascii="Georgia" w:hAnsi="Georgia" w:cs="Arial"/>
                <w:sz w:val="20"/>
                <w:lang w:val="fr-FR"/>
              </w:rPr>
              <w:t>Voir annexe … ou [pièce justificative à joindre]</w:t>
            </w:r>
          </w:p>
        </w:tc>
      </w:tr>
    </w:tbl>
    <w:p w14:paraId="4A1DF552" w14:textId="470EECBA" w:rsidR="00463303" w:rsidRPr="006636A6" w:rsidRDefault="00463303" w:rsidP="006636A6">
      <w:pPr>
        <w:pStyle w:val="Titre2"/>
        <w:numPr>
          <w:ilvl w:val="0"/>
          <w:numId w:val="0"/>
        </w:numPr>
        <w:ind w:left="576" w:hanging="576"/>
        <w:jc w:val="both"/>
        <w:rPr>
          <w:rFonts w:ascii="Georgia" w:eastAsia="Adobe Fan Heiti Std B" w:hAnsi="Georgia"/>
          <w:sz w:val="21"/>
          <w:szCs w:val="21"/>
          <w:lang w:val="fr-FR"/>
        </w:rPr>
      </w:pPr>
      <w:bookmarkStart w:id="201" w:name="_Toc128033812"/>
      <w:r w:rsidRPr="006636A6">
        <w:rPr>
          <w:rFonts w:ascii="Georgia" w:eastAsia="Adobe Fan Heiti Std B" w:hAnsi="Georgia"/>
          <w:sz w:val="21"/>
          <w:szCs w:val="21"/>
          <w:lang w:val="fr-FR"/>
        </w:rPr>
        <w:t xml:space="preserve">Annexe </w:t>
      </w:r>
      <w:r w:rsidR="006636A6" w:rsidRPr="006636A6">
        <w:rPr>
          <w:rFonts w:ascii="Georgia" w:eastAsia="Adobe Fan Heiti Std B" w:hAnsi="Georgia"/>
          <w:sz w:val="21"/>
          <w:szCs w:val="21"/>
          <w:lang w:val="fr-FR"/>
        </w:rPr>
        <w:t>1</w:t>
      </w:r>
      <w:r w:rsidRPr="006636A6">
        <w:rPr>
          <w:rFonts w:ascii="Georgia" w:eastAsia="Adobe Fan Heiti Std B" w:hAnsi="Georgia"/>
          <w:sz w:val="21"/>
          <w:szCs w:val="21"/>
          <w:lang w:val="fr-FR"/>
        </w:rPr>
        <w:t> : Déclaration du chiffre d’affaire</w:t>
      </w:r>
      <w:r w:rsidR="00B14D46">
        <w:rPr>
          <w:rFonts w:ascii="Georgia" w:eastAsia="Adobe Fan Heiti Std B" w:hAnsi="Georgia"/>
          <w:sz w:val="21"/>
          <w:szCs w:val="21"/>
          <w:lang w:val="fr-FR"/>
        </w:rPr>
        <w:t>s</w:t>
      </w:r>
      <w:bookmarkEnd w:id="201"/>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3147"/>
        <w:gridCol w:w="1559"/>
      </w:tblGrid>
      <w:tr w:rsidR="00463303" w:rsidRPr="00121E73" w14:paraId="3824DBBE" w14:textId="77777777" w:rsidTr="00781152">
        <w:trPr>
          <w:cantSplit/>
          <w:trHeight w:val="420"/>
        </w:trPr>
        <w:tc>
          <w:tcPr>
            <w:tcW w:w="3941" w:type="dxa"/>
            <w:vMerge w:val="restart"/>
            <w:shd w:val="pct5" w:color="auto" w:fill="auto"/>
          </w:tcPr>
          <w:p w14:paraId="7A5930EA" w14:textId="6B8F8D45" w:rsidR="00463303" w:rsidRPr="00121E73" w:rsidRDefault="00463303" w:rsidP="00781152">
            <w:pPr>
              <w:rPr>
                <w:rFonts w:ascii="Arial" w:hAnsi="Arial" w:cs="Arial"/>
                <w:kern w:val="18"/>
                <w:szCs w:val="21"/>
                <w:lang w:val="fr-FR"/>
              </w:rPr>
            </w:pPr>
            <w:bookmarkStart w:id="202" w:name="_Hlk124513751"/>
            <w:r w:rsidRPr="00121E73">
              <w:rPr>
                <w:rFonts w:ascii="Arial" w:eastAsia="Times New Roman" w:hAnsi="Arial" w:cs="Arial"/>
                <w:szCs w:val="21"/>
                <w:lang w:val="fr-FR" w:eastAsia="fr-FR"/>
              </w:rPr>
              <w:t xml:space="preserve">Chiffre d’affaires annuel cumulés des trois dernières années supérieures ou égales à </w:t>
            </w:r>
            <w:r>
              <w:rPr>
                <w:rFonts w:ascii="Arial" w:eastAsia="Times New Roman" w:hAnsi="Arial" w:cs="Arial"/>
                <w:szCs w:val="21"/>
                <w:lang w:val="fr-FR" w:eastAsia="fr-FR"/>
              </w:rPr>
              <w:t>1</w:t>
            </w:r>
            <w:r w:rsidR="006636A6">
              <w:rPr>
                <w:rFonts w:ascii="Arial" w:eastAsia="Times New Roman" w:hAnsi="Arial" w:cs="Arial"/>
                <w:szCs w:val="21"/>
                <w:lang w:val="fr-FR" w:eastAsia="fr-FR"/>
              </w:rPr>
              <w:t>00</w:t>
            </w:r>
            <w:r w:rsidRPr="00121E73">
              <w:rPr>
                <w:rFonts w:ascii="Arial" w:eastAsia="Times New Roman" w:hAnsi="Arial" w:cs="Arial"/>
                <w:szCs w:val="21"/>
                <w:lang w:val="fr-FR" w:eastAsia="fr-FR"/>
              </w:rPr>
              <w:t> 000,00 €.</w:t>
            </w:r>
          </w:p>
        </w:tc>
        <w:tc>
          <w:tcPr>
            <w:tcW w:w="3147" w:type="dxa"/>
            <w:vAlign w:val="center"/>
          </w:tcPr>
          <w:p w14:paraId="4AB670F3" w14:textId="77777777" w:rsidR="00463303" w:rsidRPr="00121E73" w:rsidRDefault="00463303" w:rsidP="00781152">
            <w:pPr>
              <w:rPr>
                <w:rFonts w:ascii="Arial" w:hAnsi="Arial" w:cs="Arial"/>
                <w:szCs w:val="21"/>
                <w:lang w:val="fr-FR"/>
              </w:rPr>
            </w:pPr>
            <w:r w:rsidRPr="00121E73">
              <w:rPr>
                <w:rFonts w:ascii="Arial" w:eastAsia="Times New Roman" w:hAnsi="Arial" w:cs="Arial"/>
                <w:szCs w:val="21"/>
                <w:lang w:val="fr-FR" w:eastAsia="fr-FR"/>
              </w:rPr>
              <w:t>2 ans avant l'exercice en cours (euros)</w:t>
            </w:r>
          </w:p>
        </w:tc>
        <w:tc>
          <w:tcPr>
            <w:tcW w:w="1559" w:type="dxa"/>
            <w:vAlign w:val="center"/>
          </w:tcPr>
          <w:p w14:paraId="54180280" w14:textId="77777777" w:rsidR="00463303" w:rsidRPr="00121E73" w:rsidRDefault="00463303" w:rsidP="00781152">
            <w:pPr>
              <w:spacing w:before="120" w:after="120" w:line="288" w:lineRule="auto"/>
              <w:jc w:val="right"/>
              <w:rPr>
                <w:rFonts w:ascii="Arial" w:hAnsi="Arial" w:cs="Arial"/>
                <w:szCs w:val="21"/>
                <w:lang w:val="fr-FR"/>
              </w:rPr>
            </w:pPr>
            <w:r w:rsidRPr="00121E73">
              <w:rPr>
                <w:rFonts w:ascii="Arial" w:hAnsi="Arial" w:cs="Arial"/>
                <w:szCs w:val="21"/>
                <w:lang w:val="fr-FR"/>
              </w:rPr>
              <w:t>€</w:t>
            </w:r>
          </w:p>
        </w:tc>
      </w:tr>
      <w:tr w:rsidR="00463303" w:rsidRPr="00121E73" w14:paraId="25E52AD1" w14:textId="77777777" w:rsidTr="00781152">
        <w:trPr>
          <w:cantSplit/>
          <w:trHeight w:val="385"/>
        </w:trPr>
        <w:tc>
          <w:tcPr>
            <w:tcW w:w="3941" w:type="dxa"/>
            <w:vMerge/>
            <w:shd w:val="pct5" w:color="auto" w:fill="auto"/>
            <w:vAlign w:val="center"/>
          </w:tcPr>
          <w:p w14:paraId="790EC96F" w14:textId="77777777" w:rsidR="00463303" w:rsidRPr="00121E73" w:rsidRDefault="00463303" w:rsidP="00781152">
            <w:pPr>
              <w:spacing w:before="120" w:after="120" w:line="288" w:lineRule="auto"/>
              <w:rPr>
                <w:rFonts w:ascii="Arial" w:hAnsi="Arial" w:cs="Arial"/>
                <w:kern w:val="18"/>
                <w:szCs w:val="21"/>
                <w:lang w:val="fr-FR"/>
              </w:rPr>
            </w:pPr>
          </w:p>
        </w:tc>
        <w:tc>
          <w:tcPr>
            <w:tcW w:w="3147" w:type="dxa"/>
            <w:vAlign w:val="center"/>
          </w:tcPr>
          <w:p w14:paraId="4752971E" w14:textId="77777777" w:rsidR="00463303" w:rsidRPr="00121E73" w:rsidRDefault="00463303" w:rsidP="00781152">
            <w:pPr>
              <w:rPr>
                <w:rFonts w:ascii="Arial" w:hAnsi="Arial" w:cs="Arial"/>
                <w:szCs w:val="21"/>
                <w:lang w:val="fr-FR"/>
              </w:rPr>
            </w:pPr>
            <w:r w:rsidRPr="00121E73">
              <w:rPr>
                <w:rFonts w:ascii="Arial" w:eastAsia="Times New Roman" w:hAnsi="Arial" w:cs="Arial"/>
                <w:szCs w:val="21"/>
                <w:lang w:val="fr-FR" w:eastAsia="fr-FR"/>
              </w:rPr>
              <w:t>Avant-dernier exercice (euros)</w:t>
            </w:r>
          </w:p>
        </w:tc>
        <w:tc>
          <w:tcPr>
            <w:tcW w:w="1559" w:type="dxa"/>
            <w:vAlign w:val="center"/>
          </w:tcPr>
          <w:p w14:paraId="467C3409" w14:textId="77777777" w:rsidR="00463303" w:rsidRPr="00121E73" w:rsidRDefault="00463303" w:rsidP="00781152">
            <w:pPr>
              <w:spacing w:before="120" w:after="120" w:line="288" w:lineRule="auto"/>
              <w:jc w:val="right"/>
              <w:rPr>
                <w:rFonts w:ascii="Arial" w:hAnsi="Arial" w:cs="Arial"/>
                <w:szCs w:val="21"/>
                <w:lang w:val="fr-FR"/>
              </w:rPr>
            </w:pPr>
            <w:r w:rsidRPr="00121E73">
              <w:rPr>
                <w:rFonts w:ascii="Arial" w:hAnsi="Arial" w:cs="Arial"/>
                <w:szCs w:val="21"/>
                <w:lang w:val="fr-FR"/>
              </w:rPr>
              <w:t>€</w:t>
            </w:r>
          </w:p>
        </w:tc>
      </w:tr>
      <w:tr w:rsidR="00463303" w:rsidRPr="00121E73" w14:paraId="1D65B29B" w14:textId="77777777" w:rsidTr="00781152">
        <w:trPr>
          <w:cantSplit/>
          <w:trHeight w:val="337"/>
        </w:trPr>
        <w:tc>
          <w:tcPr>
            <w:tcW w:w="3941" w:type="dxa"/>
            <w:vMerge/>
            <w:shd w:val="pct5" w:color="auto" w:fill="auto"/>
            <w:vAlign w:val="center"/>
          </w:tcPr>
          <w:p w14:paraId="63A85CD4" w14:textId="77777777" w:rsidR="00463303" w:rsidRPr="00121E73" w:rsidRDefault="00463303" w:rsidP="00781152">
            <w:pPr>
              <w:spacing w:before="120" w:after="120" w:line="288" w:lineRule="auto"/>
              <w:rPr>
                <w:rFonts w:ascii="Arial" w:hAnsi="Arial" w:cs="Arial"/>
                <w:kern w:val="18"/>
                <w:szCs w:val="21"/>
                <w:lang w:val="fr-FR"/>
              </w:rPr>
            </w:pPr>
          </w:p>
        </w:tc>
        <w:tc>
          <w:tcPr>
            <w:tcW w:w="3147" w:type="dxa"/>
            <w:vAlign w:val="center"/>
          </w:tcPr>
          <w:p w14:paraId="4CFE271A" w14:textId="77777777" w:rsidR="00463303" w:rsidRPr="00121E73" w:rsidRDefault="00463303" w:rsidP="00781152">
            <w:pPr>
              <w:rPr>
                <w:rFonts w:ascii="Arial" w:hAnsi="Arial" w:cs="Arial"/>
                <w:szCs w:val="21"/>
                <w:lang w:val="fr-FR"/>
              </w:rPr>
            </w:pPr>
            <w:r w:rsidRPr="00121E73">
              <w:rPr>
                <w:rFonts w:ascii="Arial" w:eastAsia="Times New Roman" w:hAnsi="Arial" w:cs="Arial"/>
                <w:szCs w:val="21"/>
                <w:lang w:val="fr-FR" w:eastAsia="fr-FR"/>
              </w:rPr>
              <w:t>Dernier exercice (euros)</w:t>
            </w:r>
          </w:p>
        </w:tc>
        <w:tc>
          <w:tcPr>
            <w:tcW w:w="1559" w:type="dxa"/>
            <w:vAlign w:val="center"/>
          </w:tcPr>
          <w:p w14:paraId="4D2EF479" w14:textId="77777777" w:rsidR="00463303" w:rsidRPr="00121E73" w:rsidRDefault="00463303" w:rsidP="00781152">
            <w:pPr>
              <w:spacing w:before="120" w:after="120" w:line="288" w:lineRule="auto"/>
              <w:jc w:val="right"/>
              <w:rPr>
                <w:rFonts w:ascii="Arial" w:hAnsi="Arial" w:cs="Arial"/>
                <w:szCs w:val="21"/>
                <w:lang w:val="fr-FR"/>
              </w:rPr>
            </w:pPr>
            <w:r w:rsidRPr="00121E73">
              <w:rPr>
                <w:rFonts w:ascii="Arial" w:hAnsi="Arial" w:cs="Arial"/>
                <w:szCs w:val="21"/>
                <w:lang w:val="fr-FR"/>
              </w:rPr>
              <w:t>€</w:t>
            </w:r>
          </w:p>
        </w:tc>
      </w:tr>
    </w:tbl>
    <w:p w14:paraId="27AC42ED" w14:textId="77777777" w:rsidR="006636A6" w:rsidRDefault="006636A6" w:rsidP="003C7C36">
      <w:pPr>
        <w:pStyle w:val="Titre2"/>
        <w:numPr>
          <w:ilvl w:val="0"/>
          <w:numId w:val="0"/>
        </w:numPr>
        <w:jc w:val="both"/>
        <w:rPr>
          <w:rFonts w:ascii="Georgia" w:eastAsia="Adobe Fan Heiti Std B" w:hAnsi="Georgia"/>
          <w:sz w:val="21"/>
          <w:szCs w:val="21"/>
          <w:lang w:val="fr-FR"/>
        </w:rPr>
      </w:pPr>
      <w:bookmarkStart w:id="203" w:name="_Toc125730493"/>
    </w:p>
    <w:p w14:paraId="45D6729A" w14:textId="5EC84FEE" w:rsidR="00463303" w:rsidRPr="006636A6" w:rsidRDefault="006636A6" w:rsidP="006636A6">
      <w:pPr>
        <w:pStyle w:val="Titre2"/>
        <w:numPr>
          <w:ilvl w:val="0"/>
          <w:numId w:val="0"/>
        </w:numPr>
        <w:ind w:left="576" w:hanging="576"/>
        <w:jc w:val="both"/>
        <w:rPr>
          <w:rFonts w:ascii="Georgia" w:eastAsia="Adobe Fan Heiti Std B" w:hAnsi="Georgia"/>
          <w:sz w:val="21"/>
          <w:szCs w:val="21"/>
          <w:lang w:val="fr-FR"/>
        </w:rPr>
      </w:pPr>
      <w:bookmarkStart w:id="204" w:name="_Toc128033813"/>
      <w:r>
        <w:rPr>
          <w:rFonts w:ascii="Georgia" w:eastAsia="Adobe Fan Heiti Std B" w:hAnsi="Georgia"/>
          <w:sz w:val="21"/>
          <w:szCs w:val="21"/>
          <w:lang w:val="fr-FR"/>
        </w:rPr>
        <w:t>Annexe 2</w:t>
      </w:r>
      <w:r w:rsidR="00463303" w:rsidRPr="006636A6">
        <w:rPr>
          <w:rFonts w:ascii="Georgia" w:eastAsia="Adobe Fan Heiti Std B" w:hAnsi="Georgia"/>
          <w:sz w:val="21"/>
          <w:szCs w:val="21"/>
          <w:lang w:val="fr-FR"/>
        </w:rPr>
        <w:t xml:space="preserve">: </w:t>
      </w:r>
      <w:bookmarkEnd w:id="203"/>
      <w:r w:rsidR="00AE1F30">
        <w:rPr>
          <w:rFonts w:ascii="Georgia" w:eastAsia="Adobe Fan Heiti Std B" w:hAnsi="Georgia"/>
          <w:sz w:val="21"/>
          <w:szCs w:val="21"/>
          <w:lang w:val="fr-FR"/>
        </w:rPr>
        <w:t>Services similaires</w:t>
      </w:r>
      <w:bookmarkEnd w:id="204"/>
    </w:p>
    <w:p w14:paraId="572DEE05" w14:textId="20440EBE" w:rsidR="006636A6" w:rsidRPr="009209B0" w:rsidRDefault="000A3D0A" w:rsidP="00463303">
      <w:pPr>
        <w:jc w:val="both"/>
        <w:rPr>
          <w:rFonts w:cs="Arial"/>
          <w:lang w:val="fr-FR" w:eastAsia="fr-FR"/>
        </w:rPr>
      </w:pPr>
      <w:bookmarkStart w:id="205" w:name="_Hlk110847093"/>
      <w:r>
        <w:rPr>
          <w:rFonts w:cs="Arial"/>
          <w:lang w:val="fr-FR" w:eastAsia="fr-FR"/>
        </w:rPr>
        <w:t xml:space="preserve"> Le soumissionnaire doit a</w:t>
      </w:r>
      <w:r w:rsidR="006636A6" w:rsidRPr="00096B33">
        <w:rPr>
          <w:rFonts w:cs="Arial"/>
          <w:lang w:val="fr-FR" w:eastAsia="fr-FR"/>
        </w:rPr>
        <w:t xml:space="preserve">voir exécuté au moins deux (2) marchés similaires de placement des consultants dans les </w:t>
      </w:r>
      <w:r w:rsidR="007971D0">
        <w:rPr>
          <w:rFonts w:cs="Arial"/>
          <w:lang w:val="fr-FR" w:eastAsia="fr-FR"/>
        </w:rPr>
        <w:t xml:space="preserve">trois </w:t>
      </w:r>
      <w:r w:rsidR="006636A6" w:rsidRPr="00096B33">
        <w:rPr>
          <w:rFonts w:cs="Arial"/>
          <w:lang w:val="fr-FR" w:eastAsia="fr-FR"/>
        </w:rPr>
        <w:t>(</w:t>
      </w:r>
      <w:r w:rsidR="007971D0">
        <w:rPr>
          <w:rFonts w:cs="Arial"/>
          <w:lang w:val="fr-FR" w:eastAsia="fr-FR"/>
        </w:rPr>
        <w:t>3</w:t>
      </w:r>
      <w:r w:rsidR="006636A6" w:rsidRPr="00096B33">
        <w:rPr>
          <w:rFonts w:cs="Arial"/>
          <w:lang w:val="fr-FR" w:eastAsia="fr-FR"/>
        </w:rPr>
        <w:t>) dernières années ; (Contrats à joindre)</w:t>
      </w:r>
      <w:bookmarkEnd w:id="205"/>
    </w:p>
    <w:p w14:paraId="1AB64E62" w14:textId="5EAE126A" w:rsidR="00463303" w:rsidRPr="00121E73" w:rsidRDefault="00463303" w:rsidP="00463303">
      <w:pPr>
        <w:jc w:val="both"/>
        <w:rPr>
          <w:rFonts w:cs="Arial"/>
          <w:szCs w:val="21"/>
          <w:lang w:val="fr-FR"/>
        </w:rPr>
      </w:pPr>
      <w:r w:rsidRPr="00121E73">
        <w:rPr>
          <w:rFonts w:cs="Arial"/>
          <w:szCs w:val="21"/>
          <w:lang w:val="fr-FR"/>
        </w:rPr>
        <w:t xml:space="preserve">Cette liste doit </w:t>
      </w:r>
      <w:r w:rsidR="00D85194" w:rsidRPr="00121E73">
        <w:rPr>
          <w:rFonts w:cs="Arial"/>
          <w:szCs w:val="21"/>
          <w:lang w:val="fr-FR"/>
        </w:rPr>
        <w:t>contenir au</w:t>
      </w:r>
      <w:r w:rsidR="00D85194">
        <w:rPr>
          <w:rFonts w:cs="Arial"/>
          <w:szCs w:val="21"/>
          <w:lang w:val="fr-FR"/>
        </w:rPr>
        <w:t xml:space="preserve"> minimum ces 2 marchés de services dont le cumul est d’au moins 100 000euros</w:t>
      </w:r>
      <w:r w:rsidR="00D85194" w:rsidRPr="00D85194">
        <w:rPr>
          <w:rFonts w:cs="Arial"/>
          <w:szCs w:val="21"/>
          <w:lang w:val="fr-FR"/>
        </w:rPr>
        <w:t xml:space="preserve"> </w:t>
      </w:r>
      <w:r w:rsidR="00D85194" w:rsidRPr="00121E73">
        <w:rPr>
          <w:rFonts w:cs="Arial"/>
          <w:szCs w:val="21"/>
          <w:lang w:val="fr-FR"/>
        </w:rPr>
        <w:t>justifié</w:t>
      </w:r>
      <w:r w:rsidR="00D85194">
        <w:rPr>
          <w:rFonts w:cs="Arial"/>
          <w:szCs w:val="21"/>
          <w:lang w:val="fr-FR"/>
        </w:rPr>
        <w:t xml:space="preserve">s </w:t>
      </w:r>
      <w:r w:rsidR="00D85194" w:rsidRPr="00121E73">
        <w:rPr>
          <w:rFonts w:cs="Arial"/>
          <w:szCs w:val="21"/>
          <w:lang w:val="fr-FR"/>
        </w:rPr>
        <w:t>par des</w:t>
      </w:r>
      <w:r w:rsidR="00D85194">
        <w:rPr>
          <w:rFonts w:cs="Arial"/>
          <w:szCs w:val="21"/>
          <w:lang w:val="fr-FR"/>
        </w:rPr>
        <w:t xml:space="preserve"> contrats et/ou </w:t>
      </w:r>
      <w:r w:rsidR="00D85194" w:rsidRPr="00121E73">
        <w:rPr>
          <w:rFonts w:cs="Arial"/>
          <w:szCs w:val="21"/>
          <w:lang w:val="fr-FR"/>
        </w:rPr>
        <w:t>PV de réception provisoire</w:t>
      </w:r>
      <w:r w:rsidR="00FE367D">
        <w:rPr>
          <w:rFonts w:cs="Arial"/>
          <w:szCs w:val="21"/>
          <w:lang w:val="fr-FR"/>
        </w:rPr>
        <w:t xml:space="preserve"> ou </w:t>
      </w:r>
      <w:r w:rsidR="00D85194">
        <w:rPr>
          <w:rFonts w:cs="Arial"/>
          <w:szCs w:val="21"/>
          <w:lang w:val="fr-FR"/>
        </w:rPr>
        <w:t>Certificat de bonne exécution</w:t>
      </w:r>
      <w:r w:rsidRPr="00121E73">
        <w:rPr>
          <w:rFonts w:cs="Arial"/>
          <w:szCs w:val="21"/>
          <w:lang w:val="fr-FR"/>
        </w:rPr>
        <w:t xml:space="preserve"> </w:t>
      </w:r>
    </w:p>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463303" w:rsidRPr="00121E73" w14:paraId="540210C0" w14:textId="77777777" w:rsidTr="00781152">
        <w:trPr>
          <w:trHeight w:val="531"/>
        </w:trPr>
        <w:tc>
          <w:tcPr>
            <w:tcW w:w="2328" w:type="dxa"/>
            <w:tcBorders>
              <w:top w:val="single" w:sz="4" w:space="0" w:color="000000"/>
              <w:left w:val="single" w:sz="4" w:space="0" w:color="000000"/>
              <w:bottom w:val="single" w:sz="4" w:space="0" w:color="000000"/>
            </w:tcBorders>
            <w:shd w:val="pct5" w:color="auto" w:fill="auto"/>
            <w:vAlign w:val="center"/>
          </w:tcPr>
          <w:p w14:paraId="5EE9C9F0" w14:textId="2DD15389" w:rsidR="00463303" w:rsidRPr="00121E73" w:rsidRDefault="00463303" w:rsidP="00781152">
            <w:pPr>
              <w:jc w:val="both"/>
              <w:rPr>
                <w:rFonts w:cs="Arial"/>
                <w:b/>
                <w:szCs w:val="21"/>
                <w:lang w:val="fr-FR"/>
              </w:rPr>
            </w:pPr>
            <w:r w:rsidRPr="00121E73">
              <w:rPr>
                <w:rFonts w:cs="Arial"/>
                <w:b/>
                <w:szCs w:val="21"/>
                <w:lang w:val="fr-FR"/>
              </w:rPr>
              <w:t>Intitulé /</w:t>
            </w:r>
            <w:r w:rsidR="00D85194">
              <w:rPr>
                <w:rFonts w:cs="Arial"/>
                <w:b/>
                <w:szCs w:val="21"/>
                <w:lang w:val="fr-FR"/>
              </w:rPr>
              <w:t>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49F4DFD8" w14:textId="218BA7E0" w:rsidR="00463303" w:rsidRPr="00121E73" w:rsidRDefault="00D85194" w:rsidP="00781152">
            <w:pPr>
              <w:jc w:val="both"/>
              <w:rPr>
                <w:rFonts w:cs="Arial"/>
                <w:b/>
                <w:szCs w:val="21"/>
                <w:lang w:val="fr-FR"/>
              </w:rPr>
            </w:pPr>
            <w:r>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523C2B46" w14:textId="56578B61" w:rsidR="00463303" w:rsidRPr="00121E73" w:rsidRDefault="00D85194" w:rsidP="00781152">
            <w:pPr>
              <w:jc w:val="both"/>
              <w:rPr>
                <w:rFonts w:cs="Arial"/>
                <w:b/>
                <w:szCs w:val="21"/>
                <w:lang w:val="fr-FR"/>
              </w:rPr>
            </w:pPr>
            <w:r>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6954F30B" w14:textId="04C3255F" w:rsidR="00463303" w:rsidRPr="00121E73" w:rsidRDefault="00D85194" w:rsidP="00781152">
            <w:pPr>
              <w:jc w:val="both"/>
              <w:rPr>
                <w:rFonts w:cs="Arial"/>
                <w:b/>
                <w:szCs w:val="21"/>
                <w:lang w:val="fr-FR"/>
              </w:rPr>
            </w:pPr>
            <w:r w:rsidRPr="00121E73">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7AFCEC4C" w14:textId="77777777" w:rsidR="00463303" w:rsidRPr="00121E73" w:rsidRDefault="00463303" w:rsidP="00781152">
            <w:pPr>
              <w:jc w:val="both"/>
              <w:rPr>
                <w:rFonts w:cs="Arial"/>
                <w:b/>
                <w:szCs w:val="21"/>
                <w:lang w:val="fr-FR"/>
              </w:rPr>
            </w:pPr>
            <w:r w:rsidRPr="00121E73">
              <w:rPr>
                <w:rFonts w:cs="Arial"/>
                <w:b/>
                <w:szCs w:val="21"/>
                <w:lang w:val="fr-FR"/>
              </w:rPr>
              <w:t>Année</w:t>
            </w:r>
          </w:p>
        </w:tc>
      </w:tr>
      <w:tr w:rsidR="00463303" w:rsidRPr="00121E73" w14:paraId="550B6ABB" w14:textId="77777777" w:rsidTr="00781152">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6E497A60" w14:textId="77777777" w:rsidR="00463303" w:rsidRPr="00121E73" w:rsidRDefault="00463303" w:rsidP="00781152">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13E8B2E8" w14:textId="77777777" w:rsidR="00463303" w:rsidRPr="00121E73" w:rsidRDefault="00463303" w:rsidP="00781152">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612435D6" w14:textId="77777777" w:rsidR="00463303" w:rsidRPr="00121E73" w:rsidRDefault="00463303" w:rsidP="00781152">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45323E7D" w14:textId="77777777" w:rsidR="00463303" w:rsidRPr="00121E73" w:rsidRDefault="00463303" w:rsidP="00781152">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422E5" w14:textId="77777777" w:rsidR="00463303" w:rsidRPr="00121E73" w:rsidRDefault="00463303" w:rsidP="00781152">
            <w:pPr>
              <w:snapToGrid w:val="0"/>
              <w:jc w:val="both"/>
              <w:rPr>
                <w:rFonts w:cs="Arial"/>
                <w:szCs w:val="21"/>
                <w:lang w:val="fr-FR"/>
              </w:rPr>
            </w:pPr>
          </w:p>
        </w:tc>
      </w:tr>
      <w:tr w:rsidR="00463303" w:rsidRPr="00121E73" w14:paraId="11BE0FE4" w14:textId="77777777" w:rsidTr="00781152">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320A62F9" w14:textId="77777777" w:rsidR="00463303" w:rsidRPr="00121E73" w:rsidRDefault="00463303" w:rsidP="00781152">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5383B888" w14:textId="77777777" w:rsidR="00463303" w:rsidRPr="00121E73" w:rsidRDefault="00463303" w:rsidP="00781152">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7F4B1D95" w14:textId="77777777" w:rsidR="00463303" w:rsidRPr="00121E73" w:rsidRDefault="00463303" w:rsidP="00781152">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7FBAD7B5" w14:textId="77777777" w:rsidR="00463303" w:rsidRPr="00121E73" w:rsidRDefault="00463303" w:rsidP="00781152">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24140" w14:textId="77777777" w:rsidR="00463303" w:rsidRPr="00121E73" w:rsidRDefault="00463303" w:rsidP="00781152">
            <w:pPr>
              <w:snapToGrid w:val="0"/>
              <w:jc w:val="both"/>
              <w:rPr>
                <w:rFonts w:cs="Arial"/>
                <w:szCs w:val="21"/>
                <w:lang w:val="fr-FR"/>
              </w:rPr>
            </w:pPr>
          </w:p>
        </w:tc>
      </w:tr>
      <w:tr w:rsidR="00463303" w:rsidRPr="00121E73" w14:paraId="02BA1C34" w14:textId="77777777" w:rsidTr="00781152">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437456EC" w14:textId="77777777" w:rsidR="00463303" w:rsidRPr="00121E73" w:rsidRDefault="00463303" w:rsidP="00781152">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6137854E" w14:textId="77777777" w:rsidR="00463303" w:rsidRPr="00121E73" w:rsidRDefault="00463303" w:rsidP="00781152">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A01FEEB" w14:textId="77777777" w:rsidR="00463303" w:rsidRPr="00121E73" w:rsidRDefault="00463303" w:rsidP="00781152">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299D4155" w14:textId="77777777" w:rsidR="00463303" w:rsidRPr="00121E73" w:rsidRDefault="00463303" w:rsidP="00781152">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02A0E" w14:textId="77777777" w:rsidR="00463303" w:rsidRPr="00121E73" w:rsidRDefault="00463303" w:rsidP="00781152">
            <w:pPr>
              <w:snapToGrid w:val="0"/>
              <w:jc w:val="both"/>
              <w:rPr>
                <w:rFonts w:cs="Arial"/>
                <w:szCs w:val="21"/>
                <w:lang w:val="fr-FR"/>
              </w:rPr>
            </w:pPr>
          </w:p>
        </w:tc>
      </w:tr>
    </w:tbl>
    <w:p w14:paraId="38D8A473" w14:textId="77777777" w:rsidR="00463303" w:rsidRPr="00121E73" w:rsidRDefault="00463303" w:rsidP="00463303">
      <w:pPr>
        <w:jc w:val="both"/>
        <w:rPr>
          <w:rFonts w:cs="Arial"/>
          <w:szCs w:val="21"/>
          <w:lang w:val="fr-FR"/>
        </w:rPr>
      </w:pPr>
    </w:p>
    <w:p w14:paraId="3C72122B" w14:textId="30E26F3A" w:rsidR="00463303" w:rsidRPr="00E60B10" w:rsidRDefault="00463303" w:rsidP="00463303">
      <w:pPr>
        <w:jc w:val="both"/>
        <w:rPr>
          <w:rFonts w:cs="Arial"/>
          <w:szCs w:val="21"/>
          <w:lang w:val="fr-FR"/>
        </w:rPr>
      </w:pPr>
      <w:r w:rsidRPr="00121E73">
        <w:rPr>
          <w:rFonts w:cs="Arial"/>
          <w:szCs w:val="21"/>
          <w:lang w:val="fr-FR"/>
        </w:rPr>
        <w:t>Le pouvoir adjudicateur se réserve le droit de recourir à la vérification des informations mentionnées dans le tableau ci-dessus.</w:t>
      </w:r>
      <w:bookmarkStart w:id="206" w:name="_Toc42273600"/>
      <w:bookmarkStart w:id="207" w:name="_Toc118290885"/>
      <w:bookmarkEnd w:id="202"/>
    </w:p>
    <w:bookmarkEnd w:id="206"/>
    <w:bookmarkEnd w:id="207"/>
    <w:p w14:paraId="49016FDE" w14:textId="77777777" w:rsidR="009209B0" w:rsidRDefault="009209B0" w:rsidP="00073323">
      <w:pPr>
        <w:jc w:val="both"/>
        <w:rPr>
          <w:rFonts w:cs="Arial"/>
          <w:szCs w:val="21"/>
          <w:lang w:val="fr-FR"/>
        </w:rPr>
        <w:sectPr w:rsidR="009209B0" w:rsidSect="006542C5">
          <w:pgSz w:w="11906" w:h="16838"/>
          <w:pgMar w:top="993" w:right="1531" w:bottom="1418" w:left="1871" w:header="709" w:footer="709" w:gutter="0"/>
          <w:pgNumType w:start="2"/>
          <w:cols w:space="708"/>
          <w:titlePg/>
          <w:docGrid w:linePitch="360"/>
        </w:sectPr>
      </w:pPr>
    </w:p>
    <w:p w14:paraId="3D217E92" w14:textId="77777777" w:rsidR="009209B0" w:rsidRPr="00073323" w:rsidRDefault="009209B0" w:rsidP="00073323">
      <w:pPr>
        <w:jc w:val="both"/>
        <w:rPr>
          <w:rFonts w:cs="Arial"/>
          <w:szCs w:val="21"/>
          <w:lang w:val="fr-FR"/>
        </w:rPr>
      </w:pPr>
    </w:p>
    <w:p w14:paraId="387C83EA" w14:textId="1A9FCE5A" w:rsidR="006542C5" w:rsidRDefault="006542C5" w:rsidP="006542C5">
      <w:pPr>
        <w:pStyle w:val="Titre2"/>
      </w:pPr>
      <w:bookmarkStart w:id="208" w:name="_Toc51592078"/>
      <w:bookmarkStart w:id="209" w:name="_Toc128033814"/>
      <w:r>
        <w:t>Documents à remettre – liste exhaustive</w:t>
      </w:r>
      <w:bookmarkEnd w:id="208"/>
      <w:bookmarkEnd w:id="209"/>
    </w:p>
    <w:p w14:paraId="08D9A40C" w14:textId="77777777" w:rsidR="00191B69" w:rsidRPr="00121E73" w:rsidRDefault="00191B69">
      <w:pPr>
        <w:pStyle w:val="Paragraphedeliste"/>
        <w:numPr>
          <w:ilvl w:val="0"/>
          <w:numId w:val="30"/>
        </w:numPr>
        <w:spacing w:after="200"/>
        <w:jc w:val="both"/>
        <w:rPr>
          <w:rFonts w:cs="Arial"/>
          <w:szCs w:val="21"/>
        </w:rPr>
      </w:pPr>
      <w:r w:rsidRPr="00121E73">
        <w:rPr>
          <w:rFonts w:cs="Arial"/>
          <w:szCs w:val="21"/>
        </w:rPr>
        <w:t>Le formulaire d’identification</w:t>
      </w:r>
      <w:r>
        <w:rPr>
          <w:rFonts w:cs="Arial"/>
          <w:szCs w:val="21"/>
        </w:rPr>
        <w:t> ;</w:t>
      </w:r>
    </w:p>
    <w:p w14:paraId="207725BF" w14:textId="77777777" w:rsidR="00191B69" w:rsidRPr="00121E73" w:rsidRDefault="00191B69">
      <w:pPr>
        <w:pStyle w:val="Paragraphedeliste"/>
        <w:numPr>
          <w:ilvl w:val="0"/>
          <w:numId w:val="30"/>
        </w:numPr>
        <w:spacing w:after="200"/>
        <w:jc w:val="both"/>
        <w:rPr>
          <w:rFonts w:cs="Arial"/>
          <w:szCs w:val="21"/>
        </w:rPr>
      </w:pPr>
      <w:r>
        <w:rPr>
          <w:rFonts w:cs="Arial"/>
          <w:szCs w:val="21"/>
        </w:rPr>
        <w:t>L</w:t>
      </w:r>
      <w:r w:rsidRPr="00121E73">
        <w:rPr>
          <w:rFonts w:cs="Arial"/>
          <w:szCs w:val="21"/>
        </w:rPr>
        <w:t>e formulaire d’offre de prix signé par une personne habilitée ;</w:t>
      </w:r>
    </w:p>
    <w:p w14:paraId="2B5EF9C4" w14:textId="77777777" w:rsidR="00191B69" w:rsidRPr="00121E73" w:rsidRDefault="00191B69">
      <w:pPr>
        <w:pStyle w:val="Paragraphedeliste"/>
        <w:numPr>
          <w:ilvl w:val="0"/>
          <w:numId w:val="30"/>
        </w:numPr>
        <w:spacing w:after="200"/>
        <w:jc w:val="both"/>
        <w:rPr>
          <w:rFonts w:cs="Arial"/>
          <w:szCs w:val="21"/>
        </w:rPr>
      </w:pPr>
      <w:r w:rsidRPr="00121E73">
        <w:rPr>
          <w:rFonts w:cs="Arial"/>
          <w:szCs w:val="21"/>
        </w:rPr>
        <w:t>La déclaration sur l’honneur</w:t>
      </w:r>
      <w:r>
        <w:rPr>
          <w:rFonts w:cs="Arial"/>
          <w:szCs w:val="21"/>
        </w:rPr>
        <w:t> ;</w:t>
      </w:r>
    </w:p>
    <w:p w14:paraId="75A0AF3D" w14:textId="77777777" w:rsidR="00191B69" w:rsidRDefault="00191B69">
      <w:pPr>
        <w:pStyle w:val="Paragraphedeliste"/>
        <w:numPr>
          <w:ilvl w:val="0"/>
          <w:numId w:val="30"/>
        </w:numPr>
        <w:spacing w:after="200"/>
        <w:jc w:val="both"/>
        <w:rPr>
          <w:rFonts w:cs="Arial"/>
          <w:szCs w:val="21"/>
        </w:rPr>
      </w:pPr>
      <w:r w:rsidRPr="00121E73">
        <w:rPr>
          <w:rFonts w:cs="Arial"/>
          <w:szCs w:val="21"/>
        </w:rPr>
        <w:t>La déclaration d’intégrité</w:t>
      </w:r>
      <w:r>
        <w:rPr>
          <w:rFonts w:cs="Arial"/>
          <w:szCs w:val="21"/>
        </w:rPr>
        <w:t> ;</w:t>
      </w:r>
    </w:p>
    <w:p w14:paraId="306FAB9A" w14:textId="77777777" w:rsidR="00191B69" w:rsidRPr="006859D8" w:rsidRDefault="00191B69" w:rsidP="00191B69">
      <w:pPr>
        <w:spacing w:after="200"/>
        <w:ind w:left="360"/>
        <w:jc w:val="both"/>
        <w:rPr>
          <w:rFonts w:cs="Arial"/>
          <w:szCs w:val="21"/>
        </w:rPr>
      </w:pPr>
      <w:r w:rsidRPr="006859D8">
        <w:rPr>
          <w:rFonts w:cs="Arial"/>
          <w:szCs w:val="21"/>
        </w:rPr>
        <w:t>Dossier de sélection :</w:t>
      </w:r>
    </w:p>
    <w:p w14:paraId="4716F0E9" w14:textId="65E62C2D" w:rsidR="00191B69" w:rsidRPr="00121E73" w:rsidRDefault="00191B69">
      <w:pPr>
        <w:pStyle w:val="Paragraphedeliste"/>
        <w:numPr>
          <w:ilvl w:val="0"/>
          <w:numId w:val="30"/>
        </w:numPr>
        <w:spacing w:after="200"/>
        <w:jc w:val="both"/>
        <w:rPr>
          <w:rFonts w:cs="Arial"/>
          <w:szCs w:val="21"/>
        </w:rPr>
      </w:pPr>
      <w:r>
        <w:rPr>
          <w:rFonts w:cs="Arial"/>
          <w:szCs w:val="21"/>
        </w:rPr>
        <w:t xml:space="preserve">Annexe 1 : </w:t>
      </w:r>
      <w:r w:rsidRPr="00121E73">
        <w:rPr>
          <w:rFonts w:cs="Arial"/>
          <w:szCs w:val="21"/>
        </w:rPr>
        <w:t>La déclaration sur le chiffre d’affaires des trois dernières années</w:t>
      </w:r>
      <w:r>
        <w:rPr>
          <w:rFonts w:cs="Arial"/>
          <w:szCs w:val="21"/>
        </w:rPr>
        <w:t> ;</w:t>
      </w:r>
      <w:r w:rsidRPr="00121E73">
        <w:rPr>
          <w:rFonts w:cs="Arial"/>
          <w:szCs w:val="21"/>
        </w:rPr>
        <w:t> </w:t>
      </w:r>
    </w:p>
    <w:p w14:paraId="5624FCCD" w14:textId="5F13F2E9" w:rsidR="00191B69" w:rsidRDefault="00191B69">
      <w:pPr>
        <w:pStyle w:val="Paragraphedeliste"/>
        <w:numPr>
          <w:ilvl w:val="0"/>
          <w:numId w:val="30"/>
        </w:numPr>
        <w:spacing w:after="200"/>
        <w:jc w:val="both"/>
        <w:rPr>
          <w:rFonts w:cs="Arial"/>
          <w:szCs w:val="21"/>
        </w:rPr>
      </w:pPr>
      <w:r>
        <w:rPr>
          <w:rFonts w:cs="Arial"/>
          <w:szCs w:val="21"/>
        </w:rPr>
        <w:t xml:space="preserve">Annexe 2 : </w:t>
      </w:r>
      <w:r w:rsidRPr="00121E73">
        <w:rPr>
          <w:rFonts w:cs="Arial"/>
          <w:szCs w:val="21"/>
        </w:rPr>
        <w:t>Une liste d</w:t>
      </w:r>
      <w:r>
        <w:rPr>
          <w:rFonts w:cs="Arial"/>
          <w:szCs w:val="21"/>
        </w:rPr>
        <w:t xml:space="preserve">es services </w:t>
      </w:r>
      <w:r w:rsidRPr="00121E73">
        <w:rPr>
          <w:rFonts w:cs="Arial"/>
          <w:szCs w:val="21"/>
        </w:rPr>
        <w:t xml:space="preserve">similaires et les </w:t>
      </w:r>
      <w:r>
        <w:rPr>
          <w:rFonts w:cs="Arial"/>
          <w:szCs w:val="21"/>
        </w:rPr>
        <w:t>Contrats et/</w:t>
      </w:r>
      <w:r w:rsidRPr="00121E73">
        <w:rPr>
          <w:rFonts w:cs="Arial"/>
          <w:szCs w:val="21"/>
        </w:rPr>
        <w:t xml:space="preserve">PV de réception </w:t>
      </w:r>
      <w:r>
        <w:rPr>
          <w:rFonts w:cs="Arial"/>
          <w:szCs w:val="21"/>
        </w:rPr>
        <w:t>d’</w:t>
      </w:r>
      <w:r w:rsidRPr="00121E73">
        <w:rPr>
          <w:rFonts w:cs="Arial"/>
          <w:szCs w:val="21"/>
        </w:rPr>
        <w:t xml:space="preserve">au moins </w:t>
      </w:r>
      <w:r>
        <w:rPr>
          <w:rFonts w:cs="Arial"/>
          <w:szCs w:val="21"/>
        </w:rPr>
        <w:t>2 marchés ;</w:t>
      </w:r>
    </w:p>
    <w:p w14:paraId="7FBC20C4" w14:textId="50428BE1" w:rsidR="00BF5FC9" w:rsidRPr="009209B0" w:rsidRDefault="00A06F34" w:rsidP="00BF5FC9">
      <w:pPr>
        <w:pStyle w:val="Paragraphedeliste"/>
        <w:numPr>
          <w:ilvl w:val="0"/>
          <w:numId w:val="30"/>
        </w:numPr>
        <w:spacing w:after="200"/>
        <w:jc w:val="both"/>
        <w:rPr>
          <w:rFonts w:cs="Arial"/>
          <w:szCs w:val="21"/>
        </w:rPr>
      </w:pPr>
      <w:r>
        <w:rPr>
          <w:rFonts w:cs="Arial"/>
          <w:szCs w:val="21"/>
        </w:rPr>
        <w:t xml:space="preserve">L’agrément d’exercer le service de placement encours de validité </w:t>
      </w:r>
    </w:p>
    <w:sectPr w:rsidR="00BF5FC9" w:rsidRPr="009209B0" w:rsidSect="006542C5">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1034" w14:textId="77777777" w:rsidR="007B38A5" w:rsidRDefault="007B38A5" w:rsidP="00C913B3">
      <w:pPr>
        <w:spacing w:after="0" w:line="240" w:lineRule="auto"/>
      </w:pPr>
      <w:r>
        <w:separator/>
      </w:r>
    </w:p>
  </w:endnote>
  <w:endnote w:type="continuationSeparator" w:id="0">
    <w:p w14:paraId="2F4ADB4F" w14:textId="77777777" w:rsidR="007B38A5" w:rsidRDefault="007B38A5"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3" w:usb1="00000000" w:usb2="00000000" w:usb3="00000000" w:csb0="00000001" w:csb1="00000000"/>
  </w:font>
  <w:font w:name="Adobe Fan Heiti Std B">
    <w:altName w:val="Malgun Gothic Semilight"/>
    <w:panose1 w:val="00000000000000000000"/>
    <w:charset w:val="80"/>
    <w:family w:val="swiss"/>
    <w:notTrueType/>
    <w:pitch w:val="variable"/>
    <w:sig w:usb0="00000000" w:usb1="1A0F1900" w:usb2="00000016" w:usb3="00000000" w:csb0="00120005"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97CE485" w:rsidR="006542C5" w:rsidRDefault="009209B0" w:rsidP="004B0850">
    <w:pPr>
      <w:pStyle w:val="Pieddepage"/>
      <w:tabs>
        <w:tab w:val="clear" w:pos="9072"/>
        <w:tab w:val="right" w:pos="9070"/>
      </w:tabs>
      <w:rPr>
        <w:sz w:val="16"/>
        <w:szCs w:val="16"/>
      </w:rPr>
    </w:pPr>
    <w:r>
      <w:rPr>
        <w:sz w:val="16"/>
        <w:szCs w:val="16"/>
      </w:rPr>
      <w:t>COD20001-10060- Service de placement de personnels</w:t>
    </w:r>
  </w:p>
  <w:p w14:paraId="022A66F3" w14:textId="77777777" w:rsidR="006542C5" w:rsidRPr="004B0850" w:rsidRDefault="006542C5" w:rsidP="004B0850">
    <w:pPr>
      <w:pStyle w:val="Pieddepage"/>
      <w:tabs>
        <w:tab w:val="clear" w:pos="9072"/>
        <w:tab w:val="right" w:pos="9070"/>
      </w:tabs>
      <w:rPr>
        <w:sz w:val="16"/>
        <w:szCs w:val="16"/>
      </w:rPr>
    </w:pPr>
  </w:p>
  <w:p w14:paraId="304CCBB9" w14:textId="269DA225" w:rsidR="006542C5" w:rsidRDefault="006542C5">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126C9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542C5" w:rsidRPr="00126C92" w:rsidRDefault="006542C5" w:rsidP="008367A0">
                    <w:pPr>
                      <w:pStyle w:val="Basdepag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C22E" w14:textId="77777777" w:rsidR="007B38A5" w:rsidRDefault="007B38A5" w:rsidP="00C913B3">
      <w:pPr>
        <w:spacing w:after="0" w:line="240" w:lineRule="auto"/>
      </w:pPr>
      <w:r>
        <w:separator/>
      </w:r>
    </w:p>
  </w:footnote>
  <w:footnote w:type="continuationSeparator" w:id="0">
    <w:p w14:paraId="4CD93F83" w14:textId="77777777" w:rsidR="007B38A5" w:rsidRDefault="007B38A5"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6DA2144D" w14:textId="77777777" w:rsidR="006542C5" w:rsidRPr="003B6817" w:rsidRDefault="006542C5" w:rsidP="005D6C0E">
      <w:pPr>
        <w:pStyle w:val="Notedebasdepage"/>
      </w:pPr>
      <w:r>
        <w:rPr>
          <w:rStyle w:val="Appelnotedebasdep"/>
        </w:rPr>
        <w:footnoteRef/>
      </w:r>
      <w:r>
        <w:t xml:space="preserve"> Si le montant de l’estimation du marché est supérieur à 150.000 €.</w:t>
      </w:r>
    </w:p>
  </w:footnote>
  <w:footnote w:id="11">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2">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3">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22A08BE7" w14:textId="38B917C0" w:rsidR="006542C5" w:rsidRDefault="006542C5">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6">
    <w:p w14:paraId="230ED273" w14:textId="647B570E" w:rsidR="006542C5" w:rsidRDefault="006542C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8">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3A208A8D" w14:textId="2EBFD524" w:rsidR="006542C5" w:rsidRDefault="006542C5">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2">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3042"/>
    <w:multiLevelType w:val="hybridMultilevel"/>
    <w:tmpl w:val="0BC0022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1" w15:restartNumberingAfterBreak="0">
    <w:nsid w:val="26E0115C"/>
    <w:multiLevelType w:val="hybridMultilevel"/>
    <w:tmpl w:val="E41CC8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0E768D"/>
    <w:multiLevelType w:val="hybridMultilevel"/>
    <w:tmpl w:val="AD6A4306"/>
    <w:lvl w:ilvl="0" w:tplc="4CA8227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2F2646"/>
    <w:multiLevelType w:val="hybridMultilevel"/>
    <w:tmpl w:val="FB50DE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3A8D6935"/>
    <w:multiLevelType w:val="hybridMultilevel"/>
    <w:tmpl w:val="085C2078"/>
    <w:lvl w:ilvl="0" w:tplc="D65AF852">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5285B39"/>
    <w:multiLevelType w:val="hybridMultilevel"/>
    <w:tmpl w:val="77F46B72"/>
    <w:lvl w:ilvl="0" w:tplc="C2863278">
      <w:start w:val="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5F7985"/>
    <w:multiLevelType w:val="hybridMultilevel"/>
    <w:tmpl w:val="6C92B3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90B42FB"/>
    <w:multiLevelType w:val="hybridMultilevel"/>
    <w:tmpl w:val="C156AB4C"/>
    <w:lvl w:ilvl="0" w:tplc="81B6A2E4">
      <w:start w:val="1"/>
      <w:numFmt w:val="decimal"/>
      <w:pStyle w:val="BTCnumberlist"/>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26"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549148501">
    <w:abstractNumId w:val="24"/>
  </w:num>
  <w:num w:numId="2" w16cid:durableId="415370576">
    <w:abstractNumId w:val="5"/>
  </w:num>
  <w:num w:numId="3" w16cid:durableId="940793661">
    <w:abstractNumId w:val="17"/>
  </w:num>
  <w:num w:numId="4" w16cid:durableId="403526123">
    <w:abstractNumId w:val="15"/>
  </w:num>
  <w:num w:numId="5" w16cid:durableId="1054742594">
    <w:abstractNumId w:val="5"/>
    <w:lvlOverride w:ilvl="0">
      <w:startOverride w:val="2"/>
    </w:lvlOverride>
  </w:num>
  <w:num w:numId="6" w16cid:durableId="2132243224">
    <w:abstractNumId w:val="3"/>
  </w:num>
  <w:num w:numId="7" w16cid:durableId="632709433">
    <w:abstractNumId w:val="6"/>
  </w:num>
  <w:num w:numId="8" w16cid:durableId="418864881">
    <w:abstractNumId w:val="23"/>
  </w:num>
  <w:num w:numId="9" w16cid:durableId="1741635759">
    <w:abstractNumId w:val="29"/>
  </w:num>
  <w:num w:numId="10" w16cid:durableId="138233883">
    <w:abstractNumId w:val="14"/>
  </w:num>
  <w:num w:numId="11" w16cid:durableId="1382899498">
    <w:abstractNumId w:val="0"/>
  </w:num>
  <w:num w:numId="12" w16cid:durableId="1408190723">
    <w:abstractNumId w:val="30"/>
  </w:num>
  <w:num w:numId="13" w16cid:durableId="1519392046">
    <w:abstractNumId w:val="2"/>
  </w:num>
  <w:num w:numId="14" w16cid:durableId="875388319">
    <w:abstractNumId w:val="13"/>
  </w:num>
  <w:num w:numId="15" w16cid:durableId="1055157591">
    <w:abstractNumId w:val="9"/>
  </w:num>
  <w:num w:numId="16" w16cid:durableId="574822712">
    <w:abstractNumId w:val="25"/>
  </w:num>
  <w:num w:numId="17" w16cid:durableId="89937282">
    <w:abstractNumId w:val="10"/>
  </w:num>
  <w:num w:numId="18" w16cid:durableId="1203714083">
    <w:abstractNumId w:val="19"/>
  </w:num>
  <w:num w:numId="19" w16cid:durableId="113642336">
    <w:abstractNumId w:val="8"/>
  </w:num>
  <w:num w:numId="20" w16cid:durableId="626546782">
    <w:abstractNumId w:val="28"/>
  </w:num>
  <w:num w:numId="21" w16cid:durableId="706831681">
    <w:abstractNumId w:val="7"/>
  </w:num>
  <w:num w:numId="22" w16cid:durableId="492651004">
    <w:abstractNumId w:val="31"/>
  </w:num>
  <w:num w:numId="23" w16cid:durableId="1365210484">
    <w:abstractNumId w:val="1"/>
  </w:num>
  <w:num w:numId="24" w16cid:durableId="1031372570">
    <w:abstractNumId w:val="27"/>
  </w:num>
  <w:num w:numId="25" w16cid:durableId="2121407657">
    <w:abstractNumId w:val="21"/>
  </w:num>
  <w:num w:numId="26" w16cid:durableId="1319457413">
    <w:abstractNumId w:val="11"/>
  </w:num>
  <w:num w:numId="27" w16cid:durableId="1348679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7144446">
    <w:abstractNumId w:val="18"/>
  </w:num>
  <w:num w:numId="29" w16cid:durableId="1141922487">
    <w:abstractNumId w:val="22"/>
  </w:num>
  <w:num w:numId="30" w16cid:durableId="704060970">
    <w:abstractNumId w:val="20"/>
  </w:num>
  <w:num w:numId="31" w16cid:durableId="1077089701">
    <w:abstractNumId w:val="4"/>
  </w:num>
  <w:num w:numId="32" w16cid:durableId="184486168">
    <w:abstractNumId w:val="16"/>
  </w:num>
  <w:num w:numId="33" w16cid:durableId="985476337">
    <w:abstractNumId w:val="26"/>
  </w:num>
  <w:num w:numId="34" w16cid:durableId="202520562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F3C"/>
    <w:rsid w:val="00005F9A"/>
    <w:rsid w:val="00020305"/>
    <w:rsid w:val="0002587C"/>
    <w:rsid w:val="00026035"/>
    <w:rsid w:val="00031D08"/>
    <w:rsid w:val="00032740"/>
    <w:rsid w:val="000377C6"/>
    <w:rsid w:val="0004454E"/>
    <w:rsid w:val="00044B77"/>
    <w:rsid w:val="00046789"/>
    <w:rsid w:val="00051939"/>
    <w:rsid w:val="000534B9"/>
    <w:rsid w:val="00055B71"/>
    <w:rsid w:val="00064F36"/>
    <w:rsid w:val="00073323"/>
    <w:rsid w:val="00073599"/>
    <w:rsid w:val="000753B2"/>
    <w:rsid w:val="00075C28"/>
    <w:rsid w:val="00076BC6"/>
    <w:rsid w:val="000836DD"/>
    <w:rsid w:val="00085BE5"/>
    <w:rsid w:val="0009372D"/>
    <w:rsid w:val="00096B53"/>
    <w:rsid w:val="00096D13"/>
    <w:rsid w:val="000A1A2D"/>
    <w:rsid w:val="000A378C"/>
    <w:rsid w:val="000A3D0A"/>
    <w:rsid w:val="000A5016"/>
    <w:rsid w:val="000A6C09"/>
    <w:rsid w:val="000B5456"/>
    <w:rsid w:val="000C14CC"/>
    <w:rsid w:val="000C5F9D"/>
    <w:rsid w:val="000C7915"/>
    <w:rsid w:val="000D1B41"/>
    <w:rsid w:val="000D3026"/>
    <w:rsid w:val="000D3A93"/>
    <w:rsid w:val="000E0623"/>
    <w:rsid w:val="000E3557"/>
    <w:rsid w:val="000F336E"/>
    <w:rsid w:val="000F5289"/>
    <w:rsid w:val="0012233A"/>
    <w:rsid w:val="001239E9"/>
    <w:rsid w:val="0013597E"/>
    <w:rsid w:val="00137B49"/>
    <w:rsid w:val="001501F8"/>
    <w:rsid w:val="00153D2F"/>
    <w:rsid w:val="001545C9"/>
    <w:rsid w:val="00160338"/>
    <w:rsid w:val="0016093D"/>
    <w:rsid w:val="001632B0"/>
    <w:rsid w:val="00163BCF"/>
    <w:rsid w:val="00163C3B"/>
    <w:rsid w:val="0017001A"/>
    <w:rsid w:val="00173B4C"/>
    <w:rsid w:val="0017446A"/>
    <w:rsid w:val="00177800"/>
    <w:rsid w:val="00180CEE"/>
    <w:rsid w:val="00184F9E"/>
    <w:rsid w:val="00186DAD"/>
    <w:rsid w:val="001900F3"/>
    <w:rsid w:val="00191B69"/>
    <w:rsid w:val="00193F4F"/>
    <w:rsid w:val="00194970"/>
    <w:rsid w:val="00195035"/>
    <w:rsid w:val="001973EF"/>
    <w:rsid w:val="001A3813"/>
    <w:rsid w:val="001A506C"/>
    <w:rsid w:val="001A682B"/>
    <w:rsid w:val="001B139B"/>
    <w:rsid w:val="001B3C35"/>
    <w:rsid w:val="001B4FB0"/>
    <w:rsid w:val="001B6CA3"/>
    <w:rsid w:val="001C0A40"/>
    <w:rsid w:val="001C2E83"/>
    <w:rsid w:val="001C4386"/>
    <w:rsid w:val="001C4E0F"/>
    <w:rsid w:val="001D5859"/>
    <w:rsid w:val="001D6FD0"/>
    <w:rsid w:val="001E456E"/>
    <w:rsid w:val="001F3DE4"/>
    <w:rsid w:val="001F4472"/>
    <w:rsid w:val="001F468F"/>
    <w:rsid w:val="0020212E"/>
    <w:rsid w:val="00203FF6"/>
    <w:rsid w:val="002050E2"/>
    <w:rsid w:val="0020549C"/>
    <w:rsid w:val="00205F93"/>
    <w:rsid w:val="00211A79"/>
    <w:rsid w:val="00212368"/>
    <w:rsid w:val="0021254C"/>
    <w:rsid w:val="00213C86"/>
    <w:rsid w:val="0021448A"/>
    <w:rsid w:val="00214624"/>
    <w:rsid w:val="00215DD3"/>
    <w:rsid w:val="00221AD0"/>
    <w:rsid w:val="00222417"/>
    <w:rsid w:val="002232F3"/>
    <w:rsid w:val="00230577"/>
    <w:rsid w:val="00232AA1"/>
    <w:rsid w:val="00243751"/>
    <w:rsid w:val="00243A56"/>
    <w:rsid w:val="00247747"/>
    <w:rsid w:val="0025086A"/>
    <w:rsid w:val="00251977"/>
    <w:rsid w:val="00252B91"/>
    <w:rsid w:val="00255881"/>
    <w:rsid w:val="00261A70"/>
    <w:rsid w:val="00262EC4"/>
    <w:rsid w:val="00270EFA"/>
    <w:rsid w:val="00271CBE"/>
    <w:rsid w:val="0027775F"/>
    <w:rsid w:val="00277C37"/>
    <w:rsid w:val="00281573"/>
    <w:rsid w:val="00282284"/>
    <w:rsid w:val="002824A2"/>
    <w:rsid w:val="00290D1F"/>
    <w:rsid w:val="002938CF"/>
    <w:rsid w:val="00296CDC"/>
    <w:rsid w:val="00297B78"/>
    <w:rsid w:val="002A1F15"/>
    <w:rsid w:val="002A4737"/>
    <w:rsid w:val="002B5E5B"/>
    <w:rsid w:val="002B7D5A"/>
    <w:rsid w:val="002C4003"/>
    <w:rsid w:val="002C5B89"/>
    <w:rsid w:val="002C70BC"/>
    <w:rsid w:val="002D1EFB"/>
    <w:rsid w:val="002D230E"/>
    <w:rsid w:val="002D3617"/>
    <w:rsid w:val="002D5BA6"/>
    <w:rsid w:val="002E061F"/>
    <w:rsid w:val="002E31EB"/>
    <w:rsid w:val="002F2026"/>
    <w:rsid w:val="002F37A8"/>
    <w:rsid w:val="00304334"/>
    <w:rsid w:val="0030539F"/>
    <w:rsid w:val="003144A7"/>
    <w:rsid w:val="00315B3B"/>
    <w:rsid w:val="00322114"/>
    <w:rsid w:val="003229BC"/>
    <w:rsid w:val="0033204F"/>
    <w:rsid w:val="0033376D"/>
    <w:rsid w:val="0034118F"/>
    <w:rsid w:val="0034799E"/>
    <w:rsid w:val="00354651"/>
    <w:rsid w:val="00357B21"/>
    <w:rsid w:val="0036235B"/>
    <w:rsid w:val="003664E0"/>
    <w:rsid w:val="00367799"/>
    <w:rsid w:val="003726AB"/>
    <w:rsid w:val="003803AC"/>
    <w:rsid w:val="0038183F"/>
    <w:rsid w:val="00385990"/>
    <w:rsid w:val="00386AAB"/>
    <w:rsid w:val="00392334"/>
    <w:rsid w:val="00397FB3"/>
    <w:rsid w:val="003A7F39"/>
    <w:rsid w:val="003B0144"/>
    <w:rsid w:val="003C06CD"/>
    <w:rsid w:val="003C0928"/>
    <w:rsid w:val="003C0B14"/>
    <w:rsid w:val="003C2D59"/>
    <w:rsid w:val="003C7C36"/>
    <w:rsid w:val="003D45F6"/>
    <w:rsid w:val="003D7DD9"/>
    <w:rsid w:val="003E1241"/>
    <w:rsid w:val="003E2F76"/>
    <w:rsid w:val="003E66C2"/>
    <w:rsid w:val="003E6CA6"/>
    <w:rsid w:val="003F489E"/>
    <w:rsid w:val="003F7AB1"/>
    <w:rsid w:val="00401416"/>
    <w:rsid w:val="0040363F"/>
    <w:rsid w:val="00413425"/>
    <w:rsid w:val="00413B9F"/>
    <w:rsid w:val="004145B4"/>
    <w:rsid w:val="00415FB9"/>
    <w:rsid w:val="00421751"/>
    <w:rsid w:val="00425E03"/>
    <w:rsid w:val="004410A6"/>
    <w:rsid w:val="00441174"/>
    <w:rsid w:val="00442C30"/>
    <w:rsid w:val="00454A3C"/>
    <w:rsid w:val="00463303"/>
    <w:rsid w:val="004646AC"/>
    <w:rsid w:val="00464F62"/>
    <w:rsid w:val="0046721F"/>
    <w:rsid w:val="00467874"/>
    <w:rsid w:val="00473011"/>
    <w:rsid w:val="00475BF7"/>
    <w:rsid w:val="00476133"/>
    <w:rsid w:val="00476D16"/>
    <w:rsid w:val="00495502"/>
    <w:rsid w:val="004A3F5A"/>
    <w:rsid w:val="004A54CA"/>
    <w:rsid w:val="004B0850"/>
    <w:rsid w:val="004B5180"/>
    <w:rsid w:val="004C0294"/>
    <w:rsid w:val="004C046F"/>
    <w:rsid w:val="004C3576"/>
    <w:rsid w:val="004C709F"/>
    <w:rsid w:val="004C7615"/>
    <w:rsid w:val="004C7DCF"/>
    <w:rsid w:val="004D12D9"/>
    <w:rsid w:val="004F327F"/>
    <w:rsid w:val="004F6CD3"/>
    <w:rsid w:val="00503D7C"/>
    <w:rsid w:val="00506488"/>
    <w:rsid w:val="0051154E"/>
    <w:rsid w:val="00512E07"/>
    <w:rsid w:val="00513514"/>
    <w:rsid w:val="00513F12"/>
    <w:rsid w:val="0052583C"/>
    <w:rsid w:val="0052591D"/>
    <w:rsid w:val="0053045A"/>
    <w:rsid w:val="0053147F"/>
    <w:rsid w:val="00531F16"/>
    <w:rsid w:val="00535475"/>
    <w:rsid w:val="00536C49"/>
    <w:rsid w:val="00542E04"/>
    <w:rsid w:val="005441CA"/>
    <w:rsid w:val="005530E4"/>
    <w:rsid w:val="005535AD"/>
    <w:rsid w:val="00557219"/>
    <w:rsid w:val="0057243F"/>
    <w:rsid w:val="00573991"/>
    <w:rsid w:val="0057518F"/>
    <w:rsid w:val="005975EE"/>
    <w:rsid w:val="0059776B"/>
    <w:rsid w:val="005A4B4C"/>
    <w:rsid w:val="005A63D2"/>
    <w:rsid w:val="005B5323"/>
    <w:rsid w:val="005B634C"/>
    <w:rsid w:val="005C33F3"/>
    <w:rsid w:val="005D080C"/>
    <w:rsid w:val="005D1C02"/>
    <w:rsid w:val="005D6C0E"/>
    <w:rsid w:val="005F2003"/>
    <w:rsid w:val="005F41D2"/>
    <w:rsid w:val="005F4706"/>
    <w:rsid w:val="005F7219"/>
    <w:rsid w:val="00600DA7"/>
    <w:rsid w:val="00603BA0"/>
    <w:rsid w:val="006166B1"/>
    <w:rsid w:val="00622455"/>
    <w:rsid w:val="00624F93"/>
    <w:rsid w:val="006272A9"/>
    <w:rsid w:val="00632EAC"/>
    <w:rsid w:val="00633898"/>
    <w:rsid w:val="0064646F"/>
    <w:rsid w:val="00652DC0"/>
    <w:rsid w:val="006542C5"/>
    <w:rsid w:val="00661775"/>
    <w:rsid w:val="006636A6"/>
    <w:rsid w:val="0066543A"/>
    <w:rsid w:val="00670881"/>
    <w:rsid w:val="0067285B"/>
    <w:rsid w:val="0067791C"/>
    <w:rsid w:val="00680642"/>
    <w:rsid w:val="0068110E"/>
    <w:rsid w:val="006828E1"/>
    <w:rsid w:val="00695318"/>
    <w:rsid w:val="00695F60"/>
    <w:rsid w:val="006A3586"/>
    <w:rsid w:val="006A46F9"/>
    <w:rsid w:val="006A6F7F"/>
    <w:rsid w:val="006C01EE"/>
    <w:rsid w:val="006C4396"/>
    <w:rsid w:val="006D40D2"/>
    <w:rsid w:val="006D5449"/>
    <w:rsid w:val="006E5D09"/>
    <w:rsid w:val="006E6324"/>
    <w:rsid w:val="006F6DFD"/>
    <w:rsid w:val="0070353A"/>
    <w:rsid w:val="00707228"/>
    <w:rsid w:val="0071356A"/>
    <w:rsid w:val="00715AE9"/>
    <w:rsid w:val="00715E8A"/>
    <w:rsid w:val="00733CC4"/>
    <w:rsid w:val="00746D08"/>
    <w:rsid w:val="00747FF1"/>
    <w:rsid w:val="007536C6"/>
    <w:rsid w:val="00764668"/>
    <w:rsid w:val="00764A4A"/>
    <w:rsid w:val="007653F8"/>
    <w:rsid w:val="00767B6D"/>
    <w:rsid w:val="0077036E"/>
    <w:rsid w:val="00773A8D"/>
    <w:rsid w:val="0077439E"/>
    <w:rsid w:val="007749A0"/>
    <w:rsid w:val="00775640"/>
    <w:rsid w:val="00775E55"/>
    <w:rsid w:val="00776F9D"/>
    <w:rsid w:val="00785E76"/>
    <w:rsid w:val="00790E29"/>
    <w:rsid w:val="007971D0"/>
    <w:rsid w:val="007A262B"/>
    <w:rsid w:val="007A3149"/>
    <w:rsid w:val="007A3244"/>
    <w:rsid w:val="007A3A3A"/>
    <w:rsid w:val="007A4576"/>
    <w:rsid w:val="007B186A"/>
    <w:rsid w:val="007B38A5"/>
    <w:rsid w:val="007B6E4E"/>
    <w:rsid w:val="007C01E4"/>
    <w:rsid w:val="007D74FE"/>
    <w:rsid w:val="007E15C5"/>
    <w:rsid w:val="00801F42"/>
    <w:rsid w:val="0080343C"/>
    <w:rsid w:val="00803A94"/>
    <w:rsid w:val="00804B70"/>
    <w:rsid w:val="00807F5E"/>
    <w:rsid w:val="00820445"/>
    <w:rsid w:val="00825443"/>
    <w:rsid w:val="008367A0"/>
    <w:rsid w:val="00841240"/>
    <w:rsid w:val="00843FB3"/>
    <w:rsid w:val="0084468E"/>
    <w:rsid w:val="00847320"/>
    <w:rsid w:val="008668C9"/>
    <w:rsid w:val="00871784"/>
    <w:rsid w:val="00874499"/>
    <w:rsid w:val="00874B20"/>
    <w:rsid w:val="00893F70"/>
    <w:rsid w:val="00895FAA"/>
    <w:rsid w:val="00896FEE"/>
    <w:rsid w:val="0089753C"/>
    <w:rsid w:val="008A5210"/>
    <w:rsid w:val="008B66C3"/>
    <w:rsid w:val="008C4A21"/>
    <w:rsid w:val="008D5D8A"/>
    <w:rsid w:val="008E3817"/>
    <w:rsid w:val="008E7E40"/>
    <w:rsid w:val="008F078F"/>
    <w:rsid w:val="008F0836"/>
    <w:rsid w:val="008F33B1"/>
    <w:rsid w:val="008F4769"/>
    <w:rsid w:val="008F4FD5"/>
    <w:rsid w:val="00900075"/>
    <w:rsid w:val="0091379D"/>
    <w:rsid w:val="009209B0"/>
    <w:rsid w:val="00920B80"/>
    <w:rsid w:val="00920BEE"/>
    <w:rsid w:val="00921701"/>
    <w:rsid w:val="009256A0"/>
    <w:rsid w:val="00926ABD"/>
    <w:rsid w:val="00933EFC"/>
    <w:rsid w:val="00942EC8"/>
    <w:rsid w:val="00944FF0"/>
    <w:rsid w:val="0095389F"/>
    <w:rsid w:val="009574B8"/>
    <w:rsid w:val="00967FA9"/>
    <w:rsid w:val="009804F1"/>
    <w:rsid w:val="00983EDC"/>
    <w:rsid w:val="009852CA"/>
    <w:rsid w:val="009852D9"/>
    <w:rsid w:val="0098672F"/>
    <w:rsid w:val="00986F43"/>
    <w:rsid w:val="00987B3A"/>
    <w:rsid w:val="00992E13"/>
    <w:rsid w:val="009A0DC1"/>
    <w:rsid w:val="009B4B2F"/>
    <w:rsid w:val="009B7123"/>
    <w:rsid w:val="009C3B9A"/>
    <w:rsid w:val="009D0D3D"/>
    <w:rsid w:val="009D6666"/>
    <w:rsid w:val="009E49AE"/>
    <w:rsid w:val="00A04E33"/>
    <w:rsid w:val="00A05067"/>
    <w:rsid w:val="00A06F34"/>
    <w:rsid w:val="00A14400"/>
    <w:rsid w:val="00A14D53"/>
    <w:rsid w:val="00A16963"/>
    <w:rsid w:val="00A20192"/>
    <w:rsid w:val="00A22A77"/>
    <w:rsid w:val="00A34070"/>
    <w:rsid w:val="00A379B8"/>
    <w:rsid w:val="00A42E3E"/>
    <w:rsid w:val="00A533CE"/>
    <w:rsid w:val="00A6099C"/>
    <w:rsid w:val="00A63492"/>
    <w:rsid w:val="00A65D6A"/>
    <w:rsid w:val="00A71FDE"/>
    <w:rsid w:val="00A87563"/>
    <w:rsid w:val="00AA2056"/>
    <w:rsid w:val="00AA37CC"/>
    <w:rsid w:val="00AB1DAB"/>
    <w:rsid w:val="00AB6950"/>
    <w:rsid w:val="00AD7CF0"/>
    <w:rsid w:val="00AE1F30"/>
    <w:rsid w:val="00AE6A1F"/>
    <w:rsid w:val="00AF1D42"/>
    <w:rsid w:val="00AF3311"/>
    <w:rsid w:val="00B0342D"/>
    <w:rsid w:val="00B058DA"/>
    <w:rsid w:val="00B12D13"/>
    <w:rsid w:val="00B14D46"/>
    <w:rsid w:val="00B15280"/>
    <w:rsid w:val="00B21C66"/>
    <w:rsid w:val="00B24F54"/>
    <w:rsid w:val="00B3044C"/>
    <w:rsid w:val="00B35CCE"/>
    <w:rsid w:val="00B40BA7"/>
    <w:rsid w:val="00B41567"/>
    <w:rsid w:val="00B41B89"/>
    <w:rsid w:val="00B434A1"/>
    <w:rsid w:val="00B516E4"/>
    <w:rsid w:val="00B54E99"/>
    <w:rsid w:val="00B55977"/>
    <w:rsid w:val="00B62E1E"/>
    <w:rsid w:val="00B64CF6"/>
    <w:rsid w:val="00B6604A"/>
    <w:rsid w:val="00B668FB"/>
    <w:rsid w:val="00B70577"/>
    <w:rsid w:val="00BA3695"/>
    <w:rsid w:val="00BA5E54"/>
    <w:rsid w:val="00BA6667"/>
    <w:rsid w:val="00BA7CD5"/>
    <w:rsid w:val="00BB7268"/>
    <w:rsid w:val="00BC33D0"/>
    <w:rsid w:val="00BC3A55"/>
    <w:rsid w:val="00BC6E28"/>
    <w:rsid w:val="00BE595A"/>
    <w:rsid w:val="00BE61BA"/>
    <w:rsid w:val="00BF4938"/>
    <w:rsid w:val="00BF5FC9"/>
    <w:rsid w:val="00C00612"/>
    <w:rsid w:val="00C030AE"/>
    <w:rsid w:val="00C048D9"/>
    <w:rsid w:val="00C0516D"/>
    <w:rsid w:val="00C07139"/>
    <w:rsid w:val="00C077D9"/>
    <w:rsid w:val="00C20B78"/>
    <w:rsid w:val="00C25390"/>
    <w:rsid w:val="00C32464"/>
    <w:rsid w:val="00C33378"/>
    <w:rsid w:val="00C33BE2"/>
    <w:rsid w:val="00C34AC0"/>
    <w:rsid w:val="00C45EFE"/>
    <w:rsid w:val="00C53628"/>
    <w:rsid w:val="00C55D53"/>
    <w:rsid w:val="00C669CC"/>
    <w:rsid w:val="00C70DEC"/>
    <w:rsid w:val="00C72B94"/>
    <w:rsid w:val="00C72D78"/>
    <w:rsid w:val="00C73887"/>
    <w:rsid w:val="00C81482"/>
    <w:rsid w:val="00C85114"/>
    <w:rsid w:val="00C862F0"/>
    <w:rsid w:val="00C91137"/>
    <w:rsid w:val="00C913B3"/>
    <w:rsid w:val="00C92428"/>
    <w:rsid w:val="00C93621"/>
    <w:rsid w:val="00CA77A9"/>
    <w:rsid w:val="00CA7A0A"/>
    <w:rsid w:val="00CD03C2"/>
    <w:rsid w:val="00CD2845"/>
    <w:rsid w:val="00CE033F"/>
    <w:rsid w:val="00CE1724"/>
    <w:rsid w:val="00CE772D"/>
    <w:rsid w:val="00CE7883"/>
    <w:rsid w:val="00CF0222"/>
    <w:rsid w:val="00CF40E1"/>
    <w:rsid w:val="00CF7C26"/>
    <w:rsid w:val="00D02555"/>
    <w:rsid w:val="00D02916"/>
    <w:rsid w:val="00D02AC6"/>
    <w:rsid w:val="00D07797"/>
    <w:rsid w:val="00D07AF5"/>
    <w:rsid w:val="00D10D3D"/>
    <w:rsid w:val="00D140C7"/>
    <w:rsid w:val="00D14469"/>
    <w:rsid w:val="00D259ED"/>
    <w:rsid w:val="00D30D1F"/>
    <w:rsid w:val="00D35133"/>
    <w:rsid w:val="00D357E9"/>
    <w:rsid w:val="00D41E24"/>
    <w:rsid w:val="00D447EB"/>
    <w:rsid w:val="00D44A3B"/>
    <w:rsid w:val="00D50BEA"/>
    <w:rsid w:val="00D61EB0"/>
    <w:rsid w:val="00D6244E"/>
    <w:rsid w:val="00D652E1"/>
    <w:rsid w:val="00D6578E"/>
    <w:rsid w:val="00D67189"/>
    <w:rsid w:val="00D707B6"/>
    <w:rsid w:val="00D71303"/>
    <w:rsid w:val="00D71438"/>
    <w:rsid w:val="00D71529"/>
    <w:rsid w:val="00D84B77"/>
    <w:rsid w:val="00D85194"/>
    <w:rsid w:val="00D861E7"/>
    <w:rsid w:val="00D9136D"/>
    <w:rsid w:val="00D913B2"/>
    <w:rsid w:val="00D97B74"/>
    <w:rsid w:val="00DA2E82"/>
    <w:rsid w:val="00DA5721"/>
    <w:rsid w:val="00DA7200"/>
    <w:rsid w:val="00DB00F2"/>
    <w:rsid w:val="00DC1553"/>
    <w:rsid w:val="00DC193B"/>
    <w:rsid w:val="00DC52E8"/>
    <w:rsid w:val="00DC5B1E"/>
    <w:rsid w:val="00DC7B65"/>
    <w:rsid w:val="00DD0346"/>
    <w:rsid w:val="00DD1C62"/>
    <w:rsid w:val="00DE1076"/>
    <w:rsid w:val="00DE5838"/>
    <w:rsid w:val="00DE6500"/>
    <w:rsid w:val="00DE6DE2"/>
    <w:rsid w:val="00DF1F28"/>
    <w:rsid w:val="00E030C5"/>
    <w:rsid w:val="00E13ED3"/>
    <w:rsid w:val="00E169F8"/>
    <w:rsid w:val="00E17A82"/>
    <w:rsid w:val="00E220FA"/>
    <w:rsid w:val="00E31E28"/>
    <w:rsid w:val="00E32770"/>
    <w:rsid w:val="00E362D3"/>
    <w:rsid w:val="00E410FD"/>
    <w:rsid w:val="00E417BB"/>
    <w:rsid w:val="00E41E2D"/>
    <w:rsid w:val="00E451B0"/>
    <w:rsid w:val="00E55995"/>
    <w:rsid w:val="00E60B10"/>
    <w:rsid w:val="00E66A7C"/>
    <w:rsid w:val="00E67B3E"/>
    <w:rsid w:val="00E7022B"/>
    <w:rsid w:val="00E71336"/>
    <w:rsid w:val="00E72CD2"/>
    <w:rsid w:val="00E75AC9"/>
    <w:rsid w:val="00E867CE"/>
    <w:rsid w:val="00E95F6D"/>
    <w:rsid w:val="00EA2EE0"/>
    <w:rsid w:val="00EA3901"/>
    <w:rsid w:val="00EA6405"/>
    <w:rsid w:val="00EB62BE"/>
    <w:rsid w:val="00EB72C1"/>
    <w:rsid w:val="00EB7D4D"/>
    <w:rsid w:val="00EC100A"/>
    <w:rsid w:val="00EC18C3"/>
    <w:rsid w:val="00EC46A1"/>
    <w:rsid w:val="00EC69E0"/>
    <w:rsid w:val="00EC69E6"/>
    <w:rsid w:val="00ED0D33"/>
    <w:rsid w:val="00ED3F75"/>
    <w:rsid w:val="00ED6E54"/>
    <w:rsid w:val="00EE03A0"/>
    <w:rsid w:val="00EE29E2"/>
    <w:rsid w:val="00EE468D"/>
    <w:rsid w:val="00EE51B9"/>
    <w:rsid w:val="00EE75E5"/>
    <w:rsid w:val="00EF1EFC"/>
    <w:rsid w:val="00EF2884"/>
    <w:rsid w:val="00F023A4"/>
    <w:rsid w:val="00F04881"/>
    <w:rsid w:val="00F07FD9"/>
    <w:rsid w:val="00F15AED"/>
    <w:rsid w:val="00F230FA"/>
    <w:rsid w:val="00F231B9"/>
    <w:rsid w:val="00F23C85"/>
    <w:rsid w:val="00F26534"/>
    <w:rsid w:val="00F27842"/>
    <w:rsid w:val="00F30294"/>
    <w:rsid w:val="00F331D4"/>
    <w:rsid w:val="00F40A08"/>
    <w:rsid w:val="00F66962"/>
    <w:rsid w:val="00F71A96"/>
    <w:rsid w:val="00F727B5"/>
    <w:rsid w:val="00F92915"/>
    <w:rsid w:val="00F96D74"/>
    <w:rsid w:val="00FA25CE"/>
    <w:rsid w:val="00FA3598"/>
    <w:rsid w:val="00FA77C8"/>
    <w:rsid w:val="00FB321B"/>
    <w:rsid w:val="00FB4DBA"/>
    <w:rsid w:val="00FC126B"/>
    <w:rsid w:val="00FC215D"/>
    <w:rsid w:val="00FC2718"/>
    <w:rsid w:val="00FC4B21"/>
    <w:rsid w:val="00FD0EDC"/>
    <w:rsid w:val="00FD126C"/>
    <w:rsid w:val="00FD486D"/>
    <w:rsid w:val="00FD4D56"/>
    <w:rsid w:val="00FD5ECC"/>
    <w:rsid w:val="00FD5F33"/>
    <w:rsid w:val="00FD703E"/>
    <w:rsid w:val="00FD7E5F"/>
    <w:rsid w:val="00FE1D6D"/>
    <w:rsid w:val="00FE367D"/>
    <w:rsid w:val="00FE552B"/>
    <w:rsid w:val="00FF1F45"/>
    <w:rsid w:val="06A258B7"/>
    <w:rsid w:val="0D9FF122"/>
    <w:rsid w:val="2120CD58"/>
    <w:rsid w:val="429CF1EF"/>
    <w:rsid w:val="68015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aliases w:val="Tableau KASKAS,Tableau normal,Paragraphe  revu,Lvl 1 Bullet,List numbered,Liste couleur - Accent 11,Paragraphe à Puce,texte,References,inspringtekst,List Paragraph (numbered (a)),Premier,Colorful List - Accent 11,Liste 1,U 5,Ha"/>
    <w:basedOn w:val="Normal"/>
    <w:link w:val="ParagraphedelisteCar"/>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1"/>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unhideWhenUsed/>
    <w:rsid w:val="002D3617"/>
    <w:rPr>
      <w:sz w:val="20"/>
      <w:szCs w:val="20"/>
    </w:rPr>
  </w:style>
  <w:style w:type="character" w:customStyle="1" w:styleId="CommentaireCar">
    <w:name w:val="Commentaire Car"/>
    <w:link w:val="Commentaire"/>
    <w:uiPriority w:val="99"/>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paragraph" w:customStyle="1" w:styleId="Default">
    <w:name w:val="Default"/>
    <w:rsid w:val="00531F16"/>
    <w:pPr>
      <w:autoSpaceDE w:val="0"/>
      <w:autoSpaceDN w:val="0"/>
      <w:adjustRightInd w:val="0"/>
    </w:pPr>
    <w:rPr>
      <w:rFonts w:ascii="Rockwell" w:hAnsi="Rockwell" w:cs="Rockwell"/>
      <w:color w:val="000000"/>
      <w:sz w:val="24"/>
      <w:szCs w:val="24"/>
      <w:lang w:val="fr-FR" w:eastAsia="fr-FR"/>
    </w:rPr>
  </w:style>
  <w:style w:type="paragraph" w:customStyle="1" w:styleId="BTCnumberlist">
    <w:name w:val="BTC number list"/>
    <w:rsid w:val="00463303"/>
    <w:pPr>
      <w:numPr>
        <w:numId w:val="29"/>
      </w:numPr>
    </w:pPr>
    <w:rPr>
      <w:rFonts w:ascii="Garamond" w:eastAsia="Times New Roman" w:hAnsi="Garamond"/>
      <w:sz w:val="24"/>
      <w:lang w:val="en-US" w:eastAsia="en-US"/>
    </w:rPr>
  </w:style>
  <w:style w:type="character" w:customStyle="1" w:styleId="ParagraphedelisteCar">
    <w:name w:val="Paragraphe de liste Car"/>
    <w:aliases w:val="Tableau KASKAS Car,Tableau normal Car,Paragraphe  revu Car,Lvl 1 Bullet Car,List numbered Car,Liste couleur - Accent 11 Car,Paragraphe à Puce Car,texte Car,References Car,inspringtekst Car,List Paragraph (numbered (a)) Car,Ha Car"/>
    <w:link w:val="Paragraphedeliste"/>
    <w:uiPriority w:val="34"/>
    <w:rsid w:val="00191B69"/>
    <w:rPr>
      <w:rFonts w:ascii="Georgia" w:hAnsi="Georgia"/>
      <w:color w:val="585756"/>
      <w:sz w:val="21"/>
      <w:szCs w:val="22"/>
      <w:lang w:eastAsia="en-US"/>
    </w:rPr>
  </w:style>
  <w:style w:type="paragraph" w:styleId="Rvision">
    <w:name w:val="Revision"/>
    <w:hidden/>
    <w:uiPriority w:val="99"/>
    <w:semiHidden/>
    <w:rsid w:val="00C07139"/>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72286402">
      <w:bodyDiv w:val="1"/>
      <w:marLeft w:val="0"/>
      <w:marRight w:val="0"/>
      <w:marTop w:val="0"/>
      <w:marBottom w:val="0"/>
      <w:divBdr>
        <w:top w:val="none" w:sz="0" w:space="0" w:color="auto"/>
        <w:left w:val="none" w:sz="0" w:space="0" w:color="auto"/>
        <w:bottom w:val="none" w:sz="0" w:space="0" w:color="auto"/>
        <w:right w:val="none" w:sz="0" w:space="0" w:color="auto"/>
      </w:divBdr>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841697169">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mailto:emmanuelle.henderyckx@enabel.b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abel.be/fr/content/gestion-des-plaintes" TargetMode="External"/><Relationship Id="rId34" Type="http://schemas.openxmlformats.org/officeDocument/2006/relationships/hyperlink" Target="https://finances.belgium.be/fr/tresorerie/sanctions-financieres/sanctions-europ%C3%A9ennes-u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rocurement.cod@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mplaints@enabel.be" TargetMode="External"/><Relationship Id="rId29" Type="http://schemas.openxmlformats.org/officeDocument/2006/relationships/hyperlink" Target="mailto:info.cdcdck@minfin.fed.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https://documentcloud.adobe.com/link/track?uri=urn:aaid:scds:US:c52ab6a5-6134-4fed-9596-107f7daf6f1b" TargetMode="External"/><Relationship Id="rId37"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finances.belgium.be/sites/default/files/01_marche_public.pdf"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3b918624-1fb2-4708-9199-e591dcdfe19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mailto:christian.cubaka@enabel.be" TargetMode="External"/><Relationship Id="rId30" Type="http://schemas.openxmlformats.org/officeDocument/2006/relationships/hyperlink" Target="https://documentcloud.adobe.com/link/track?uri=urn:aaid:scds:US:412289af-39d0-4646-b070-5cfed3760aed" TargetMode="External"/><Relationship Id="rId35"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6WVCMDRAQ7RD-738154572-1914</_dlc_DocId>
    <_dlc_DocIdUrl xmlns="b6df7d5b-c217-44eb-add4-b00859b03a64">
      <Url>https://enabelbe.sharepoint.com/sites/IntranetLogisticsAndProcurement/_layouts/15/DocIdRedir.aspx?ID=6WVCMDRAQ7RD-738154572-1914</Url>
      <Description>6WVCMDRAQ7RD-738154572-1914</Description>
    </_dlc_DocIdUrl>
    <baff161f33e94fed8cda9fa99dabcff6 xmlns="b6df7d5b-c217-44eb-add4-b00859b03a64">
      <Terms xmlns="http://schemas.microsoft.com/office/infopath/2007/PartnerControls"/>
    </baff161f33e94fed8cda9fa99dabcff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0" ma:contentTypeDescription="Een nieuw document maken." ma:contentTypeScope="" ma:versionID="3f4b675d364afefbba013006c364033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c2ce3d4ccb7388d86a77080f84909281"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2.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3.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9D8370CD-4991-47A5-B13D-10A09866B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43</TotalTime>
  <Pages>42</Pages>
  <Words>15363</Words>
  <Characters>84497</Characters>
  <Application>Microsoft Office Word</Application>
  <DocSecurity>0</DocSecurity>
  <Lines>704</Lines>
  <Paragraphs>199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5</cp:revision>
  <cp:lastPrinted>2023-02-24T14:11:00Z</cp:lastPrinted>
  <dcterms:created xsi:type="dcterms:W3CDTF">2023-02-24T07:10:00Z</dcterms:created>
  <dcterms:modified xsi:type="dcterms:W3CDTF">2023-02-24T14:14:00Z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6d314ceb-71a7-4cd0-8dbf-d5d1321239be</vt:lpwstr>
  </property>
</Properties>
</file>