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Pr="006B32D6" w:rsidRDefault="00CB5120" w:rsidP="006B32D6">
      <w:pPr>
        <w:spacing w:line="480" w:lineRule="auto"/>
        <w:sectPr w:rsidR="00CF40E1" w:rsidRPr="006B32D6"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6B32D6">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11063250" w14:textId="070401A6" w:rsidR="006F289F" w:rsidRPr="001C401C" w:rsidRDefault="002B31E7" w:rsidP="004B33E4">
                            <w:pPr>
                              <w:jc w:val="both"/>
                              <w:rPr>
                                <w:sz w:val="28"/>
                                <w:szCs w:val="32"/>
                              </w:rPr>
                            </w:pPr>
                            <w:r w:rsidRPr="001C401C">
                              <w:rPr>
                                <w:sz w:val="28"/>
                                <w:szCs w:val="32"/>
                              </w:rPr>
                              <w:t>Marché de s</w:t>
                            </w:r>
                            <w:r w:rsidR="006F289F" w:rsidRPr="001C401C">
                              <w:rPr>
                                <w:sz w:val="28"/>
                                <w:szCs w:val="32"/>
                              </w:rPr>
                              <w:t xml:space="preserve">ervices </w:t>
                            </w:r>
                            <w:r w:rsidR="004B33E4" w:rsidRPr="001C401C">
                              <w:rPr>
                                <w:sz w:val="28"/>
                                <w:szCs w:val="32"/>
                              </w:rPr>
                              <w:t>relatif à la consultance</w:t>
                            </w:r>
                            <w:r w:rsidRPr="001C401C">
                              <w:rPr>
                                <w:sz w:val="28"/>
                                <w:szCs w:val="32"/>
                              </w:rPr>
                              <w:t xml:space="preserve"> internationale en gestion des ressources forestières, aménagement du territoire et foresterie pour l’appui de mise en œuvre du PIREDD Mongala en RD Congo.</w:t>
                            </w:r>
                          </w:p>
                          <w:p w14:paraId="7E9B05C2" w14:textId="62057479" w:rsidR="006F289F" w:rsidRPr="001C401C" w:rsidRDefault="002B31E7" w:rsidP="004B33E4">
                            <w:pPr>
                              <w:pStyle w:val="Titrecouverture"/>
                              <w:jc w:val="both"/>
                              <w:rPr>
                                <w:bCs/>
                                <w:sz w:val="28"/>
                                <w:szCs w:val="28"/>
                              </w:rPr>
                            </w:pPr>
                            <w:r w:rsidRPr="001C401C">
                              <w:rPr>
                                <w:rFonts w:ascii="Arial" w:hAnsi="Arial" w:cs="Arial"/>
                                <w:bCs/>
                                <w:color w:val="424747"/>
                                <w:sz w:val="24"/>
                                <w:szCs w:val="24"/>
                                <w:shd w:val="clear" w:color="auto" w:fill="FFFFFF"/>
                              </w:rPr>
                              <w:t>RDC182081T-10133</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11063250" w14:textId="070401A6" w:rsidR="006F289F" w:rsidRPr="001C401C" w:rsidRDefault="002B31E7" w:rsidP="004B33E4">
                      <w:pPr>
                        <w:jc w:val="both"/>
                        <w:rPr>
                          <w:sz w:val="28"/>
                          <w:szCs w:val="32"/>
                        </w:rPr>
                      </w:pPr>
                      <w:r w:rsidRPr="001C401C">
                        <w:rPr>
                          <w:sz w:val="28"/>
                          <w:szCs w:val="32"/>
                        </w:rPr>
                        <w:t>Marché de s</w:t>
                      </w:r>
                      <w:r w:rsidR="006F289F" w:rsidRPr="001C401C">
                        <w:rPr>
                          <w:sz w:val="28"/>
                          <w:szCs w:val="32"/>
                        </w:rPr>
                        <w:t xml:space="preserve">ervices </w:t>
                      </w:r>
                      <w:r w:rsidR="004B33E4" w:rsidRPr="001C401C">
                        <w:rPr>
                          <w:sz w:val="28"/>
                          <w:szCs w:val="32"/>
                        </w:rPr>
                        <w:t>relatif à la consultance</w:t>
                      </w:r>
                      <w:r w:rsidRPr="001C401C">
                        <w:rPr>
                          <w:sz w:val="28"/>
                          <w:szCs w:val="32"/>
                        </w:rPr>
                        <w:t xml:space="preserve"> internationale en gestion des ressources forestières, aménagement du territoire et foresterie pour l’appui de mise en œuvre du PIREDD </w:t>
                      </w:r>
                      <w:proofErr w:type="spellStart"/>
                      <w:r w:rsidRPr="001C401C">
                        <w:rPr>
                          <w:sz w:val="28"/>
                          <w:szCs w:val="32"/>
                        </w:rPr>
                        <w:t>Mongala</w:t>
                      </w:r>
                      <w:proofErr w:type="spellEnd"/>
                      <w:r w:rsidRPr="001C401C">
                        <w:rPr>
                          <w:sz w:val="28"/>
                          <w:szCs w:val="32"/>
                        </w:rPr>
                        <w:t xml:space="preserve"> en RD Congo.</w:t>
                      </w:r>
                    </w:p>
                    <w:p w14:paraId="7E9B05C2" w14:textId="62057479" w:rsidR="006F289F" w:rsidRPr="001C401C" w:rsidRDefault="002B31E7" w:rsidP="004B33E4">
                      <w:pPr>
                        <w:pStyle w:val="Titrecouverture"/>
                        <w:jc w:val="both"/>
                        <w:rPr>
                          <w:bCs/>
                          <w:sz w:val="28"/>
                          <w:szCs w:val="28"/>
                        </w:rPr>
                      </w:pPr>
                      <w:r w:rsidRPr="001C401C">
                        <w:rPr>
                          <w:rFonts w:ascii="Arial" w:hAnsi="Arial" w:cs="Arial"/>
                          <w:bCs/>
                          <w:color w:val="424747"/>
                          <w:sz w:val="24"/>
                          <w:szCs w:val="24"/>
                          <w:shd w:val="clear" w:color="auto" w:fill="FFFFFF"/>
                        </w:rPr>
                        <w:t>RDC182081T-10133</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6B32D6" w:rsidRDefault="00C45EFE" w:rsidP="005D080C">
      <w:pPr>
        <w:pStyle w:val="En-ttedetabledesmatires"/>
        <w:spacing w:after="240"/>
        <w:rPr>
          <w:color w:val="585756"/>
        </w:rPr>
      </w:pPr>
      <w:r w:rsidRPr="006B32D6">
        <w:rPr>
          <w:color w:val="585756"/>
          <w:lang w:val="fr-FR"/>
        </w:rPr>
        <w:lastRenderedPageBreak/>
        <w:t>Table des matières</w:t>
      </w:r>
    </w:p>
    <w:p w14:paraId="0F8479CF" w14:textId="29573D1A" w:rsidR="00EA2D04" w:rsidRPr="006B32D6" w:rsidRDefault="00C45EFE">
      <w:pPr>
        <w:pStyle w:val="TM1"/>
        <w:rPr>
          <w:rFonts w:asciiTheme="minorHAnsi" w:eastAsiaTheme="minorEastAsia" w:hAnsiTheme="minorHAnsi" w:cstheme="minorBidi"/>
          <w:b w:val="0"/>
          <w:noProof/>
          <w:color w:val="auto"/>
          <w:sz w:val="22"/>
          <w:lang w:val="fr-CD" w:eastAsia="fr-CD"/>
        </w:rPr>
      </w:pPr>
      <w:r w:rsidRPr="006B32D6">
        <w:fldChar w:fldCharType="begin"/>
      </w:r>
      <w:r w:rsidRPr="006B32D6">
        <w:instrText xml:space="preserve"> TOC \o "1-4" \h \z \u </w:instrText>
      </w:r>
      <w:r w:rsidRPr="006B32D6">
        <w:fldChar w:fldCharType="separate"/>
      </w:r>
      <w:hyperlink w:anchor="_Toc129706020" w:history="1">
        <w:r w:rsidR="00EA2D04" w:rsidRPr="006B32D6">
          <w:rPr>
            <w:rStyle w:val="Lienhypertexte"/>
            <w:noProof/>
          </w:rPr>
          <w:t>1</w:t>
        </w:r>
        <w:r w:rsidR="00EA2D04" w:rsidRPr="006B32D6">
          <w:rPr>
            <w:rFonts w:asciiTheme="minorHAnsi" w:eastAsiaTheme="minorEastAsia" w:hAnsiTheme="minorHAnsi" w:cstheme="minorBidi"/>
            <w:b w:val="0"/>
            <w:noProof/>
            <w:color w:val="auto"/>
            <w:sz w:val="22"/>
            <w:lang w:val="fr-CD" w:eastAsia="fr-CD"/>
          </w:rPr>
          <w:tab/>
        </w:r>
        <w:r w:rsidR="00EA2D04" w:rsidRPr="006B32D6">
          <w:rPr>
            <w:rStyle w:val="Lienhypertexte"/>
            <w:noProof/>
          </w:rPr>
          <w:t>Généralités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_Toc129706020 \h </w:instrText>
        </w:r>
        <w:r w:rsidR="00EA2D04" w:rsidRPr="006B32D6">
          <w:rPr>
            <w:noProof/>
            <w:webHidden/>
          </w:rPr>
        </w:r>
        <w:r w:rsidR="00EA2D04" w:rsidRPr="006B32D6">
          <w:rPr>
            <w:noProof/>
            <w:webHidden/>
          </w:rPr>
          <w:fldChar w:fldCharType="separate"/>
        </w:r>
        <w:r w:rsidR="00EA2D04" w:rsidRPr="006B32D6">
          <w:rPr>
            <w:noProof/>
            <w:webHidden/>
          </w:rPr>
          <w:t>5</w:t>
        </w:r>
        <w:r w:rsidR="00EA2D04" w:rsidRPr="006B32D6">
          <w:rPr>
            <w:noProof/>
            <w:webHidden/>
          </w:rPr>
          <w:fldChar w:fldCharType="end"/>
        </w:r>
      </w:hyperlink>
    </w:p>
    <w:p w14:paraId="6841C234" w14:textId="6CF189EB"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21" w:history="1">
        <w:r w:rsidR="00EA2D04" w:rsidRPr="006B32D6">
          <w:rPr>
            <w:rStyle w:val="Lienhypertexte"/>
            <w:noProof/>
          </w:rPr>
          <w:t>1.1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Dérogations aux règles générales d’exécution</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_Toc129706021 \h </w:instrText>
        </w:r>
        <w:r w:rsidR="00EA2D04" w:rsidRPr="006B32D6">
          <w:rPr>
            <w:noProof/>
            <w:webHidden/>
          </w:rPr>
        </w:r>
        <w:r w:rsidR="00EA2D04" w:rsidRPr="006B32D6">
          <w:rPr>
            <w:noProof/>
            <w:webHidden/>
          </w:rPr>
          <w:fldChar w:fldCharType="separate"/>
        </w:r>
        <w:r w:rsidR="00EA2D04" w:rsidRPr="006B32D6">
          <w:rPr>
            <w:noProof/>
            <w:webHidden/>
          </w:rPr>
          <w:t>5</w:t>
        </w:r>
        <w:r w:rsidR="00EA2D04" w:rsidRPr="006B32D6">
          <w:rPr>
            <w:noProof/>
            <w:webHidden/>
          </w:rPr>
          <w:fldChar w:fldCharType="end"/>
        </w:r>
      </w:hyperlink>
    </w:p>
    <w:p w14:paraId="3DC43416" w14:textId="1BEE7FC6"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22" w:history="1">
        <w:r w:rsidR="00EA2D04" w:rsidRPr="006B32D6">
          <w:rPr>
            <w:rStyle w:val="Lienhypertexte"/>
            <w:noProof/>
          </w:rPr>
          <w:t>1.2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Pouvoir adjudicateur</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_Toc129706022 \h </w:instrText>
        </w:r>
        <w:r w:rsidR="00EA2D04" w:rsidRPr="006B32D6">
          <w:rPr>
            <w:noProof/>
            <w:webHidden/>
          </w:rPr>
        </w:r>
        <w:r w:rsidR="00EA2D04" w:rsidRPr="006B32D6">
          <w:rPr>
            <w:noProof/>
            <w:webHidden/>
          </w:rPr>
          <w:fldChar w:fldCharType="separate"/>
        </w:r>
        <w:r w:rsidR="00EA2D04" w:rsidRPr="006B32D6">
          <w:rPr>
            <w:noProof/>
            <w:webHidden/>
          </w:rPr>
          <w:t>5</w:t>
        </w:r>
        <w:r w:rsidR="00EA2D04" w:rsidRPr="006B32D6">
          <w:rPr>
            <w:noProof/>
            <w:webHidden/>
          </w:rPr>
          <w:fldChar w:fldCharType="end"/>
        </w:r>
      </w:hyperlink>
    </w:p>
    <w:p w14:paraId="2B0EF8C0" w14:textId="3E45F2A3"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23" w:history="1">
        <w:r w:rsidR="00EA2D04" w:rsidRPr="006B32D6">
          <w:rPr>
            <w:rStyle w:val="Lienhypertexte"/>
            <w:noProof/>
          </w:rPr>
          <w:t>1.3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Cadre institutionnel d’Enabel</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_Toc129706023 \h </w:instrText>
        </w:r>
        <w:r w:rsidR="00EA2D04" w:rsidRPr="006B32D6">
          <w:rPr>
            <w:noProof/>
            <w:webHidden/>
          </w:rPr>
        </w:r>
        <w:r w:rsidR="00EA2D04" w:rsidRPr="006B32D6">
          <w:rPr>
            <w:noProof/>
            <w:webHidden/>
          </w:rPr>
          <w:fldChar w:fldCharType="separate"/>
        </w:r>
        <w:r w:rsidR="00EA2D04" w:rsidRPr="006B32D6">
          <w:rPr>
            <w:noProof/>
            <w:webHidden/>
          </w:rPr>
          <w:t>5</w:t>
        </w:r>
        <w:r w:rsidR="00EA2D04" w:rsidRPr="006B32D6">
          <w:rPr>
            <w:noProof/>
            <w:webHidden/>
          </w:rPr>
          <w:fldChar w:fldCharType="end"/>
        </w:r>
      </w:hyperlink>
    </w:p>
    <w:p w14:paraId="78699F89" w14:textId="0AA61449"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24" w:history="1">
        <w:r w:rsidR="00EA2D04" w:rsidRPr="006B32D6">
          <w:rPr>
            <w:rStyle w:val="Lienhypertexte"/>
            <w:noProof/>
          </w:rPr>
          <w:t>1.4</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Règles régissant le marché</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_Toc129706024 \h </w:instrText>
        </w:r>
        <w:r w:rsidR="00EA2D04" w:rsidRPr="006B32D6">
          <w:rPr>
            <w:noProof/>
            <w:webHidden/>
          </w:rPr>
        </w:r>
        <w:r w:rsidR="00EA2D04" w:rsidRPr="006B32D6">
          <w:rPr>
            <w:noProof/>
            <w:webHidden/>
          </w:rPr>
          <w:fldChar w:fldCharType="separate"/>
        </w:r>
        <w:r w:rsidR="00EA2D04" w:rsidRPr="006B32D6">
          <w:rPr>
            <w:noProof/>
            <w:webHidden/>
          </w:rPr>
          <w:t>6</w:t>
        </w:r>
        <w:r w:rsidR="00EA2D04" w:rsidRPr="006B32D6">
          <w:rPr>
            <w:noProof/>
            <w:webHidden/>
          </w:rPr>
          <w:fldChar w:fldCharType="end"/>
        </w:r>
      </w:hyperlink>
    </w:p>
    <w:p w14:paraId="071A370B" w14:textId="7BB2CD27"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25" w:history="1">
        <w:r w:rsidR="00EA2D04" w:rsidRPr="006B32D6">
          <w:rPr>
            <w:rStyle w:val="Lienhypertexte"/>
            <w:noProof/>
          </w:rPr>
          <w:t>1.5</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Définitions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_Toc129706025 \h </w:instrText>
        </w:r>
        <w:r w:rsidR="00EA2D04" w:rsidRPr="006B32D6">
          <w:rPr>
            <w:noProof/>
            <w:webHidden/>
          </w:rPr>
        </w:r>
        <w:r w:rsidR="00EA2D04" w:rsidRPr="006B32D6">
          <w:rPr>
            <w:noProof/>
            <w:webHidden/>
          </w:rPr>
          <w:fldChar w:fldCharType="separate"/>
        </w:r>
        <w:r w:rsidR="00EA2D04" w:rsidRPr="006B32D6">
          <w:rPr>
            <w:noProof/>
            <w:webHidden/>
          </w:rPr>
          <w:t>7</w:t>
        </w:r>
        <w:r w:rsidR="00EA2D04" w:rsidRPr="006B32D6">
          <w:rPr>
            <w:noProof/>
            <w:webHidden/>
          </w:rPr>
          <w:fldChar w:fldCharType="end"/>
        </w:r>
      </w:hyperlink>
    </w:p>
    <w:p w14:paraId="13BE669C" w14:textId="44FADCBC"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26" w:history="1">
        <w:r w:rsidR="00EA2D04" w:rsidRPr="006B32D6">
          <w:rPr>
            <w:rStyle w:val="Lienhypertexte"/>
            <w:noProof/>
          </w:rPr>
          <w:t>1.6</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Confidentialité</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_Toc129706026 \h </w:instrText>
        </w:r>
        <w:r w:rsidR="00EA2D04" w:rsidRPr="006B32D6">
          <w:rPr>
            <w:noProof/>
            <w:webHidden/>
          </w:rPr>
        </w:r>
        <w:r w:rsidR="00EA2D04" w:rsidRPr="006B32D6">
          <w:rPr>
            <w:noProof/>
            <w:webHidden/>
          </w:rPr>
          <w:fldChar w:fldCharType="separate"/>
        </w:r>
        <w:r w:rsidR="00EA2D04" w:rsidRPr="006B32D6">
          <w:rPr>
            <w:noProof/>
            <w:webHidden/>
          </w:rPr>
          <w:t>8</w:t>
        </w:r>
        <w:r w:rsidR="00EA2D04" w:rsidRPr="006B32D6">
          <w:rPr>
            <w:noProof/>
            <w:webHidden/>
          </w:rPr>
          <w:fldChar w:fldCharType="end"/>
        </w:r>
      </w:hyperlink>
    </w:p>
    <w:p w14:paraId="0A731856" w14:textId="156A0AA4"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27" w:history="1">
        <w:r w:rsidR="00EA2D04" w:rsidRPr="006B32D6">
          <w:rPr>
            <w:rStyle w:val="Lienhypertexte"/>
            <w:noProof/>
            <w:lang w:val="fr-FR"/>
          </w:rPr>
          <w:t>1.6.1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lang w:val="fr-FR"/>
          </w:rPr>
          <w:t>Traitement des données à caractère personnel</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_Toc129706027 \h </w:instrText>
        </w:r>
        <w:r w:rsidR="00EA2D04" w:rsidRPr="006B32D6">
          <w:rPr>
            <w:noProof/>
            <w:webHidden/>
          </w:rPr>
        </w:r>
        <w:r w:rsidR="00EA2D04" w:rsidRPr="006B32D6">
          <w:rPr>
            <w:noProof/>
            <w:webHidden/>
          </w:rPr>
          <w:fldChar w:fldCharType="separate"/>
        </w:r>
        <w:r w:rsidR="00EA2D04" w:rsidRPr="006B32D6">
          <w:rPr>
            <w:noProof/>
            <w:webHidden/>
          </w:rPr>
          <w:t>8</w:t>
        </w:r>
        <w:r w:rsidR="00EA2D04" w:rsidRPr="006B32D6">
          <w:rPr>
            <w:noProof/>
            <w:webHidden/>
          </w:rPr>
          <w:fldChar w:fldCharType="end"/>
        </w:r>
      </w:hyperlink>
    </w:p>
    <w:p w14:paraId="7C794E6A" w14:textId="4407703D"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28" w:history="1">
        <w:r w:rsidR="00EA2D04" w:rsidRPr="006B32D6">
          <w:rPr>
            <w:rStyle w:val="Lienhypertexte"/>
            <w:noProof/>
          </w:rPr>
          <w:t>1.6.2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Confidentialité</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_Toc129706028 \h </w:instrText>
        </w:r>
        <w:r w:rsidR="00EA2D04" w:rsidRPr="006B32D6">
          <w:rPr>
            <w:noProof/>
            <w:webHidden/>
          </w:rPr>
        </w:r>
        <w:r w:rsidR="00EA2D04" w:rsidRPr="006B32D6">
          <w:rPr>
            <w:noProof/>
            <w:webHidden/>
          </w:rPr>
          <w:fldChar w:fldCharType="separate"/>
        </w:r>
        <w:r w:rsidR="00EA2D04" w:rsidRPr="006B32D6">
          <w:rPr>
            <w:noProof/>
            <w:webHidden/>
          </w:rPr>
          <w:t>8</w:t>
        </w:r>
        <w:r w:rsidR="00EA2D04" w:rsidRPr="006B32D6">
          <w:rPr>
            <w:noProof/>
            <w:webHidden/>
          </w:rPr>
          <w:fldChar w:fldCharType="end"/>
        </w:r>
      </w:hyperlink>
    </w:p>
    <w:p w14:paraId="54C23B08" w14:textId="67DD8CC5"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29" w:history="1">
        <w:r w:rsidR="00EA2D04" w:rsidRPr="006B32D6">
          <w:rPr>
            <w:rStyle w:val="Lienhypertexte"/>
            <w:noProof/>
          </w:rPr>
          <w:t>1.7</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Obligations déontologiques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_Toc129706029 \h </w:instrText>
        </w:r>
        <w:r w:rsidR="00EA2D04" w:rsidRPr="006B32D6">
          <w:rPr>
            <w:noProof/>
            <w:webHidden/>
          </w:rPr>
        </w:r>
        <w:r w:rsidR="00EA2D04" w:rsidRPr="006B32D6">
          <w:rPr>
            <w:noProof/>
            <w:webHidden/>
          </w:rPr>
          <w:fldChar w:fldCharType="separate"/>
        </w:r>
        <w:r w:rsidR="00EA2D04" w:rsidRPr="006B32D6">
          <w:rPr>
            <w:noProof/>
            <w:webHidden/>
          </w:rPr>
          <w:t>8</w:t>
        </w:r>
        <w:r w:rsidR="00EA2D04" w:rsidRPr="006B32D6">
          <w:rPr>
            <w:noProof/>
            <w:webHidden/>
          </w:rPr>
          <w:fldChar w:fldCharType="end"/>
        </w:r>
      </w:hyperlink>
    </w:p>
    <w:p w14:paraId="3A5F8BEE" w14:textId="1B2E7CE9"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30" w:history="1">
        <w:r w:rsidR="00EA2D04" w:rsidRPr="006B32D6">
          <w:rPr>
            <w:rStyle w:val="Lienhypertexte"/>
            <w:noProof/>
          </w:rPr>
          <w:t>1.8</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Droit applicable et tribunaux compétents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_Toc129706030 \h </w:instrText>
        </w:r>
        <w:r w:rsidR="00EA2D04" w:rsidRPr="006B32D6">
          <w:rPr>
            <w:noProof/>
            <w:webHidden/>
          </w:rPr>
        </w:r>
        <w:r w:rsidR="00EA2D04" w:rsidRPr="006B32D6">
          <w:rPr>
            <w:noProof/>
            <w:webHidden/>
          </w:rPr>
          <w:fldChar w:fldCharType="separate"/>
        </w:r>
        <w:r w:rsidR="00EA2D04" w:rsidRPr="006B32D6">
          <w:rPr>
            <w:noProof/>
            <w:webHidden/>
          </w:rPr>
          <w:t>9</w:t>
        </w:r>
        <w:r w:rsidR="00EA2D04" w:rsidRPr="006B32D6">
          <w:rPr>
            <w:noProof/>
            <w:webHidden/>
          </w:rPr>
          <w:fldChar w:fldCharType="end"/>
        </w:r>
      </w:hyperlink>
    </w:p>
    <w:p w14:paraId="7E88041F" w14:textId="35AC55F8" w:rsidR="00EA2D04" w:rsidRPr="006B32D6" w:rsidRDefault="00000000">
      <w:pPr>
        <w:pStyle w:val="TM1"/>
        <w:rPr>
          <w:rFonts w:asciiTheme="minorHAnsi" w:eastAsiaTheme="minorEastAsia" w:hAnsiTheme="minorHAnsi" w:cstheme="minorBidi"/>
          <w:b w:val="0"/>
          <w:noProof/>
          <w:color w:val="auto"/>
          <w:sz w:val="22"/>
          <w:lang w:val="fr-CD" w:eastAsia="fr-CD"/>
        </w:rPr>
      </w:pPr>
      <w:hyperlink w:anchor="_Toc129706031" w:history="1">
        <w:r w:rsidR="00EA2D04" w:rsidRPr="006B32D6">
          <w:rPr>
            <w:rStyle w:val="Lienhypertexte"/>
            <w:noProof/>
          </w:rPr>
          <w:t>2</w:t>
        </w:r>
        <w:r w:rsidR="00EA2D04" w:rsidRPr="006B32D6">
          <w:rPr>
            <w:rFonts w:asciiTheme="minorHAnsi" w:eastAsiaTheme="minorEastAsia" w:hAnsiTheme="minorHAnsi" w:cstheme="minorBidi"/>
            <w:b w:val="0"/>
            <w:noProof/>
            <w:color w:val="auto"/>
            <w:sz w:val="22"/>
            <w:lang w:val="fr-CD" w:eastAsia="fr-CD"/>
          </w:rPr>
          <w:tab/>
        </w:r>
        <w:r w:rsidR="00EA2D04" w:rsidRPr="006B32D6">
          <w:rPr>
            <w:rStyle w:val="Lienhypertexte"/>
            <w:noProof/>
          </w:rPr>
          <w:t>Objet et portée du marché</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_Toc129706031 \h </w:instrText>
        </w:r>
        <w:r w:rsidR="00EA2D04" w:rsidRPr="006B32D6">
          <w:rPr>
            <w:noProof/>
            <w:webHidden/>
          </w:rPr>
        </w:r>
        <w:r w:rsidR="00EA2D04" w:rsidRPr="006B32D6">
          <w:rPr>
            <w:noProof/>
            <w:webHidden/>
          </w:rPr>
          <w:fldChar w:fldCharType="separate"/>
        </w:r>
        <w:r w:rsidR="00EA2D04" w:rsidRPr="006B32D6">
          <w:rPr>
            <w:noProof/>
            <w:webHidden/>
          </w:rPr>
          <w:t>10</w:t>
        </w:r>
        <w:r w:rsidR="00EA2D04" w:rsidRPr="006B32D6">
          <w:rPr>
            <w:noProof/>
            <w:webHidden/>
          </w:rPr>
          <w:fldChar w:fldCharType="end"/>
        </w:r>
      </w:hyperlink>
    </w:p>
    <w:p w14:paraId="43131139" w14:textId="5DA97D39"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32" w:history="1">
        <w:r w:rsidR="00EA2D04" w:rsidRPr="006B32D6">
          <w:rPr>
            <w:rStyle w:val="Lienhypertexte"/>
            <w:noProof/>
          </w:rPr>
          <w:t>2.1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Nature du marché</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_Toc129706032 \h </w:instrText>
        </w:r>
        <w:r w:rsidR="00EA2D04" w:rsidRPr="006B32D6">
          <w:rPr>
            <w:noProof/>
            <w:webHidden/>
          </w:rPr>
        </w:r>
        <w:r w:rsidR="00EA2D04" w:rsidRPr="006B32D6">
          <w:rPr>
            <w:noProof/>
            <w:webHidden/>
          </w:rPr>
          <w:fldChar w:fldCharType="separate"/>
        </w:r>
        <w:r w:rsidR="00EA2D04" w:rsidRPr="006B32D6">
          <w:rPr>
            <w:noProof/>
            <w:webHidden/>
          </w:rPr>
          <w:t>10</w:t>
        </w:r>
        <w:r w:rsidR="00EA2D04" w:rsidRPr="006B32D6">
          <w:rPr>
            <w:noProof/>
            <w:webHidden/>
          </w:rPr>
          <w:fldChar w:fldCharType="end"/>
        </w:r>
      </w:hyperlink>
    </w:p>
    <w:p w14:paraId="4D888A34" w14:textId="4A257347"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33" w:history="1">
        <w:r w:rsidR="00EA2D04" w:rsidRPr="006B32D6">
          <w:rPr>
            <w:rStyle w:val="Lienhypertexte"/>
            <w:noProof/>
          </w:rPr>
          <w:t>2.2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Objet du marché</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_Toc129706033 \h </w:instrText>
        </w:r>
        <w:r w:rsidR="00EA2D04" w:rsidRPr="006B32D6">
          <w:rPr>
            <w:noProof/>
            <w:webHidden/>
          </w:rPr>
        </w:r>
        <w:r w:rsidR="00EA2D04" w:rsidRPr="006B32D6">
          <w:rPr>
            <w:noProof/>
            <w:webHidden/>
          </w:rPr>
          <w:fldChar w:fldCharType="separate"/>
        </w:r>
        <w:r w:rsidR="00EA2D04" w:rsidRPr="006B32D6">
          <w:rPr>
            <w:noProof/>
            <w:webHidden/>
          </w:rPr>
          <w:t>10</w:t>
        </w:r>
        <w:r w:rsidR="00EA2D04" w:rsidRPr="006B32D6">
          <w:rPr>
            <w:noProof/>
            <w:webHidden/>
          </w:rPr>
          <w:fldChar w:fldCharType="end"/>
        </w:r>
      </w:hyperlink>
    </w:p>
    <w:p w14:paraId="0A2AC635" w14:textId="4AB15A5D"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34" w:history="1">
        <w:r w:rsidR="00EA2D04" w:rsidRPr="006B32D6">
          <w:rPr>
            <w:rStyle w:val="Lienhypertexte"/>
            <w:noProof/>
          </w:rPr>
          <w:t>2.3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Lots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_Toc129706034 \h </w:instrText>
        </w:r>
        <w:r w:rsidR="00EA2D04" w:rsidRPr="006B32D6">
          <w:rPr>
            <w:noProof/>
            <w:webHidden/>
          </w:rPr>
        </w:r>
        <w:r w:rsidR="00EA2D04" w:rsidRPr="006B32D6">
          <w:rPr>
            <w:noProof/>
            <w:webHidden/>
          </w:rPr>
          <w:fldChar w:fldCharType="separate"/>
        </w:r>
        <w:r w:rsidR="00EA2D04" w:rsidRPr="006B32D6">
          <w:rPr>
            <w:noProof/>
            <w:webHidden/>
          </w:rPr>
          <w:t>10</w:t>
        </w:r>
        <w:r w:rsidR="00EA2D04" w:rsidRPr="006B32D6">
          <w:rPr>
            <w:noProof/>
            <w:webHidden/>
          </w:rPr>
          <w:fldChar w:fldCharType="end"/>
        </w:r>
      </w:hyperlink>
    </w:p>
    <w:p w14:paraId="2602A683" w14:textId="322EF9F2"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35" w:history="1">
        <w:r w:rsidR="00EA2D04" w:rsidRPr="006B32D6">
          <w:rPr>
            <w:rStyle w:val="Lienhypertexte"/>
            <w:noProof/>
          </w:rPr>
          <w:t>2.4</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Postes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_Toc129706035 \h </w:instrText>
        </w:r>
        <w:r w:rsidR="00EA2D04" w:rsidRPr="006B32D6">
          <w:rPr>
            <w:noProof/>
            <w:webHidden/>
          </w:rPr>
        </w:r>
        <w:r w:rsidR="00EA2D04" w:rsidRPr="006B32D6">
          <w:rPr>
            <w:noProof/>
            <w:webHidden/>
          </w:rPr>
          <w:fldChar w:fldCharType="separate"/>
        </w:r>
        <w:r w:rsidR="00EA2D04" w:rsidRPr="006B32D6">
          <w:rPr>
            <w:noProof/>
            <w:webHidden/>
          </w:rPr>
          <w:t>10</w:t>
        </w:r>
        <w:r w:rsidR="00EA2D04" w:rsidRPr="006B32D6">
          <w:rPr>
            <w:noProof/>
            <w:webHidden/>
          </w:rPr>
          <w:fldChar w:fldCharType="end"/>
        </w:r>
      </w:hyperlink>
    </w:p>
    <w:p w14:paraId="4EBABF76" w14:textId="3715C48E"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36" w:history="1">
        <w:r w:rsidR="00EA2D04" w:rsidRPr="006B32D6">
          <w:rPr>
            <w:rStyle w:val="Lienhypertexte"/>
            <w:noProof/>
          </w:rPr>
          <w:t>2.5</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Durée du marché</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_Toc129706036 \h </w:instrText>
        </w:r>
        <w:r w:rsidR="00EA2D04" w:rsidRPr="006B32D6">
          <w:rPr>
            <w:noProof/>
            <w:webHidden/>
          </w:rPr>
        </w:r>
        <w:r w:rsidR="00EA2D04" w:rsidRPr="006B32D6">
          <w:rPr>
            <w:noProof/>
            <w:webHidden/>
          </w:rPr>
          <w:fldChar w:fldCharType="separate"/>
        </w:r>
        <w:r w:rsidR="00EA2D04" w:rsidRPr="006B32D6">
          <w:rPr>
            <w:noProof/>
            <w:webHidden/>
          </w:rPr>
          <w:t>10</w:t>
        </w:r>
        <w:r w:rsidR="00EA2D04" w:rsidRPr="006B32D6">
          <w:rPr>
            <w:noProof/>
            <w:webHidden/>
          </w:rPr>
          <w:fldChar w:fldCharType="end"/>
        </w:r>
      </w:hyperlink>
    </w:p>
    <w:p w14:paraId="6D5003D5" w14:textId="2C1DB91B"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37" w:history="1">
        <w:r w:rsidR="00EA2D04" w:rsidRPr="006B32D6">
          <w:rPr>
            <w:rStyle w:val="Lienhypertexte"/>
            <w:noProof/>
          </w:rPr>
          <w:t>2.6</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 xml:space="preserve">Variantes </w:t>
        </w:r>
        <w:r w:rsidR="00EA2D04" w:rsidRPr="006B32D6">
          <w:rPr>
            <w:rStyle w:val="Lienhypertexte"/>
            <w:rFonts w:ascii="Segoe UI Symbol" w:hAnsi="Segoe UI Symbol" w:cs="Segoe UI Symbol"/>
            <w:noProof/>
          </w:rPr>
          <w:t>♣</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_Toc129706037 \h </w:instrText>
        </w:r>
        <w:r w:rsidR="00EA2D04" w:rsidRPr="006B32D6">
          <w:rPr>
            <w:noProof/>
            <w:webHidden/>
          </w:rPr>
        </w:r>
        <w:r w:rsidR="00EA2D04" w:rsidRPr="006B32D6">
          <w:rPr>
            <w:noProof/>
            <w:webHidden/>
          </w:rPr>
          <w:fldChar w:fldCharType="separate"/>
        </w:r>
        <w:r w:rsidR="00EA2D04" w:rsidRPr="006B32D6">
          <w:rPr>
            <w:noProof/>
            <w:webHidden/>
          </w:rPr>
          <w:t>11</w:t>
        </w:r>
        <w:r w:rsidR="00EA2D04" w:rsidRPr="006B32D6">
          <w:rPr>
            <w:noProof/>
            <w:webHidden/>
          </w:rPr>
          <w:fldChar w:fldCharType="end"/>
        </w:r>
      </w:hyperlink>
    </w:p>
    <w:p w14:paraId="31AFE6C9" w14:textId="3D4E9D6E"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38" w:history="1">
        <w:r w:rsidR="00EA2D04" w:rsidRPr="006B32D6">
          <w:rPr>
            <w:rStyle w:val="Lienhypertexte"/>
            <w:noProof/>
          </w:rPr>
          <w:t>2.7</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Option</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_Toc129706038 \h </w:instrText>
        </w:r>
        <w:r w:rsidR="00EA2D04" w:rsidRPr="006B32D6">
          <w:rPr>
            <w:noProof/>
            <w:webHidden/>
          </w:rPr>
        </w:r>
        <w:r w:rsidR="00EA2D04" w:rsidRPr="006B32D6">
          <w:rPr>
            <w:noProof/>
            <w:webHidden/>
          </w:rPr>
          <w:fldChar w:fldCharType="separate"/>
        </w:r>
        <w:r w:rsidR="00EA2D04" w:rsidRPr="006B32D6">
          <w:rPr>
            <w:noProof/>
            <w:webHidden/>
          </w:rPr>
          <w:t>11</w:t>
        </w:r>
        <w:r w:rsidR="00EA2D04" w:rsidRPr="006B32D6">
          <w:rPr>
            <w:noProof/>
            <w:webHidden/>
          </w:rPr>
          <w:fldChar w:fldCharType="end"/>
        </w:r>
      </w:hyperlink>
    </w:p>
    <w:p w14:paraId="44356FC8" w14:textId="6B8846F1"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39" w:history="1">
        <w:r w:rsidR="00EA2D04" w:rsidRPr="006B32D6">
          <w:rPr>
            <w:rStyle w:val="Lienhypertexte"/>
            <w:noProof/>
          </w:rPr>
          <w:t>2.8</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Quantité</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_Toc129706039 \h </w:instrText>
        </w:r>
        <w:r w:rsidR="00EA2D04" w:rsidRPr="006B32D6">
          <w:rPr>
            <w:noProof/>
            <w:webHidden/>
          </w:rPr>
        </w:r>
        <w:r w:rsidR="00EA2D04" w:rsidRPr="006B32D6">
          <w:rPr>
            <w:noProof/>
            <w:webHidden/>
          </w:rPr>
          <w:fldChar w:fldCharType="separate"/>
        </w:r>
        <w:r w:rsidR="00EA2D04" w:rsidRPr="006B32D6">
          <w:rPr>
            <w:noProof/>
            <w:webHidden/>
          </w:rPr>
          <w:t>11</w:t>
        </w:r>
        <w:r w:rsidR="00EA2D04" w:rsidRPr="006B32D6">
          <w:rPr>
            <w:noProof/>
            <w:webHidden/>
          </w:rPr>
          <w:fldChar w:fldCharType="end"/>
        </w:r>
      </w:hyperlink>
    </w:p>
    <w:p w14:paraId="510E1F6D" w14:textId="1178B9FC" w:rsidR="00EA2D04" w:rsidRPr="006B32D6" w:rsidRDefault="00000000">
      <w:pPr>
        <w:pStyle w:val="TM1"/>
        <w:rPr>
          <w:rFonts w:asciiTheme="minorHAnsi" w:eastAsiaTheme="minorEastAsia" w:hAnsiTheme="minorHAnsi" w:cstheme="minorBidi"/>
          <w:b w:val="0"/>
          <w:noProof/>
          <w:color w:val="auto"/>
          <w:sz w:val="22"/>
          <w:lang w:val="fr-CD" w:eastAsia="fr-CD"/>
        </w:rPr>
      </w:pPr>
      <w:hyperlink w:anchor="_Toc129706040" w:history="1">
        <w:r w:rsidR="00EA2D04" w:rsidRPr="006B32D6">
          <w:rPr>
            <w:rStyle w:val="Lienhypertexte"/>
            <w:noProof/>
          </w:rPr>
          <w:t>3</w:t>
        </w:r>
        <w:r w:rsidR="00EA2D04" w:rsidRPr="006B32D6">
          <w:rPr>
            <w:rFonts w:asciiTheme="minorHAnsi" w:eastAsiaTheme="minorEastAsia" w:hAnsiTheme="minorHAnsi" w:cstheme="minorBidi"/>
            <w:b w:val="0"/>
            <w:noProof/>
            <w:color w:val="auto"/>
            <w:sz w:val="22"/>
            <w:lang w:val="fr-CD" w:eastAsia="fr-CD"/>
          </w:rPr>
          <w:tab/>
        </w:r>
        <w:r w:rsidR="00EA2D04" w:rsidRPr="006B32D6">
          <w:rPr>
            <w:rStyle w:val="Lienhypertexte"/>
            <w:noProof/>
          </w:rPr>
          <w:t>Objet et portée du marché</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_Toc129706040 \h </w:instrText>
        </w:r>
        <w:r w:rsidR="00EA2D04" w:rsidRPr="006B32D6">
          <w:rPr>
            <w:noProof/>
            <w:webHidden/>
          </w:rPr>
        </w:r>
        <w:r w:rsidR="00EA2D04" w:rsidRPr="006B32D6">
          <w:rPr>
            <w:noProof/>
            <w:webHidden/>
          </w:rPr>
          <w:fldChar w:fldCharType="separate"/>
        </w:r>
        <w:r w:rsidR="00EA2D04" w:rsidRPr="006B32D6">
          <w:rPr>
            <w:noProof/>
            <w:webHidden/>
          </w:rPr>
          <w:t>12</w:t>
        </w:r>
        <w:r w:rsidR="00EA2D04" w:rsidRPr="006B32D6">
          <w:rPr>
            <w:noProof/>
            <w:webHidden/>
          </w:rPr>
          <w:fldChar w:fldCharType="end"/>
        </w:r>
      </w:hyperlink>
    </w:p>
    <w:p w14:paraId="25D87549" w14:textId="4D8A4A6D"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41" w:history="1">
        <w:r w:rsidR="00EA2D04" w:rsidRPr="006B32D6">
          <w:rPr>
            <w:rStyle w:val="Lienhypertexte"/>
            <w:noProof/>
          </w:rPr>
          <w:t>3.1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Mode de passation</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_Toc129706041 \h </w:instrText>
        </w:r>
        <w:r w:rsidR="00EA2D04" w:rsidRPr="006B32D6">
          <w:rPr>
            <w:noProof/>
            <w:webHidden/>
          </w:rPr>
        </w:r>
        <w:r w:rsidR="00EA2D04" w:rsidRPr="006B32D6">
          <w:rPr>
            <w:noProof/>
            <w:webHidden/>
          </w:rPr>
          <w:fldChar w:fldCharType="separate"/>
        </w:r>
        <w:r w:rsidR="00EA2D04" w:rsidRPr="006B32D6">
          <w:rPr>
            <w:noProof/>
            <w:webHidden/>
          </w:rPr>
          <w:t>12</w:t>
        </w:r>
        <w:r w:rsidR="00EA2D04" w:rsidRPr="006B32D6">
          <w:rPr>
            <w:noProof/>
            <w:webHidden/>
          </w:rPr>
          <w:fldChar w:fldCharType="end"/>
        </w:r>
      </w:hyperlink>
    </w:p>
    <w:p w14:paraId="7C183F71" w14:textId="1447D2FF"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42" w:history="1">
        <w:r w:rsidR="00EA2D04" w:rsidRPr="006B32D6">
          <w:rPr>
            <w:rStyle w:val="Lienhypertexte"/>
            <w:noProof/>
          </w:rPr>
          <w:t>3.2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Publication officieuse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_Toc129706042 \h </w:instrText>
        </w:r>
        <w:r w:rsidR="00EA2D04" w:rsidRPr="006B32D6">
          <w:rPr>
            <w:noProof/>
            <w:webHidden/>
          </w:rPr>
        </w:r>
        <w:r w:rsidR="00EA2D04" w:rsidRPr="006B32D6">
          <w:rPr>
            <w:noProof/>
            <w:webHidden/>
          </w:rPr>
          <w:fldChar w:fldCharType="separate"/>
        </w:r>
        <w:r w:rsidR="00EA2D04" w:rsidRPr="006B32D6">
          <w:rPr>
            <w:noProof/>
            <w:webHidden/>
          </w:rPr>
          <w:t>12</w:t>
        </w:r>
        <w:r w:rsidR="00EA2D04" w:rsidRPr="006B32D6">
          <w:rPr>
            <w:noProof/>
            <w:webHidden/>
          </w:rPr>
          <w:fldChar w:fldCharType="end"/>
        </w:r>
      </w:hyperlink>
    </w:p>
    <w:p w14:paraId="4946CEA8" w14:textId="27A5AD75"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43" w:history="1">
        <w:r w:rsidR="00EA2D04" w:rsidRPr="006B32D6">
          <w:rPr>
            <w:rStyle w:val="Lienhypertexte"/>
            <w:noProof/>
          </w:rPr>
          <w:t>3.2.1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Publication Enabel</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_Toc129706043 \h </w:instrText>
        </w:r>
        <w:r w:rsidR="00EA2D04" w:rsidRPr="006B32D6">
          <w:rPr>
            <w:noProof/>
            <w:webHidden/>
          </w:rPr>
        </w:r>
        <w:r w:rsidR="00EA2D04" w:rsidRPr="006B32D6">
          <w:rPr>
            <w:noProof/>
            <w:webHidden/>
          </w:rPr>
          <w:fldChar w:fldCharType="separate"/>
        </w:r>
        <w:r w:rsidR="00EA2D04" w:rsidRPr="006B32D6">
          <w:rPr>
            <w:noProof/>
            <w:webHidden/>
          </w:rPr>
          <w:t>12</w:t>
        </w:r>
        <w:r w:rsidR="00EA2D04" w:rsidRPr="006B32D6">
          <w:rPr>
            <w:noProof/>
            <w:webHidden/>
          </w:rPr>
          <w:fldChar w:fldCharType="end"/>
        </w:r>
      </w:hyperlink>
    </w:p>
    <w:p w14:paraId="3C72DF91" w14:textId="6A31FFF7"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44" w:history="1">
        <w:r w:rsidR="00EA2D04" w:rsidRPr="006B32D6">
          <w:rPr>
            <w:rStyle w:val="Lienhypertexte"/>
            <w:noProof/>
          </w:rPr>
          <w:t>3.3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Information</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_Toc129706044 \h </w:instrText>
        </w:r>
        <w:r w:rsidR="00EA2D04" w:rsidRPr="006B32D6">
          <w:rPr>
            <w:noProof/>
            <w:webHidden/>
          </w:rPr>
        </w:r>
        <w:r w:rsidR="00EA2D04" w:rsidRPr="006B32D6">
          <w:rPr>
            <w:noProof/>
            <w:webHidden/>
          </w:rPr>
          <w:fldChar w:fldCharType="separate"/>
        </w:r>
        <w:r w:rsidR="00EA2D04" w:rsidRPr="006B32D6">
          <w:rPr>
            <w:noProof/>
            <w:webHidden/>
          </w:rPr>
          <w:t>12</w:t>
        </w:r>
        <w:r w:rsidR="00EA2D04" w:rsidRPr="006B32D6">
          <w:rPr>
            <w:noProof/>
            <w:webHidden/>
          </w:rPr>
          <w:fldChar w:fldCharType="end"/>
        </w:r>
      </w:hyperlink>
    </w:p>
    <w:p w14:paraId="1DF7A408" w14:textId="24045757"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45" w:history="1">
        <w:r w:rsidR="00EA2D04" w:rsidRPr="006B32D6">
          <w:rPr>
            <w:rStyle w:val="Lienhypertexte"/>
            <w:noProof/>
          </w:rPr>
          <w:t>3.4</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Offre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_Toc129706045 \h </w:instrText>
        </w:r>
        <w:r w:rsidR="00EA2D04" w:rsidRPr="006B32D6">
          <w:rPr>
            <w:noProof/>
            <w:webHidden/>
          </w:rPr>
        </w:r>
        <w:r w:rsidR="00EA2D04" w:rsidRPr="006B32D6">
          <w:rPr>
            <w:noProof/>
            <w:webHidden/>
          </w:rPr>
          <w:fldChar w:fldCharType="separate"/>
        </w:r>
        <w:r w:rsidR="00EA2D04" w:rsidRPr="006B32D6">
          <w:rPr>
            <w:noProof/>
            <w:webHidden/>
          </w:rPr>
          <w:t>12</w:t>
        </w:r>
        <w:r w:rsidR="00EA2D04" w:rsidRPr="006B32D6">
          <w:rPr>
            <w:noProof/>
            <w:webHidden/>
          </w:rPr>
          <w:fldChar w:fldCharType="end"/>
        </w:r>
      </w:hyperlink>
    </w:p>
    <w:p w14:paraId="405C7F07" w14:textId="3054A84A"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46" w:history="1">
        <w:r w:rsidR="00EA2D04" w:rsidRPr="006B32D6">
          <w:rPr>
            <w:rStyle w:val="Lienhypertexte"/>
            <w:noProof/>
          </w:rPr>
          <w:t>3.4.1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Données à mentionner dans l’offre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_Toc129706046 \h </w:instrText>
        </w:r>
        <w:r w:rsidR="00EA2D04" w:rsidRPr="006B32D6">
          <w:rPr>
            <w:noProof/>
            <w:webHidden/>
          </w:rPr>
        </w:r>
        <w:r w:rsidR="00EA2D04" w:rsidRPr="006B32D6">
          <w:rPr>
            <w:noProof/>
            <w:webHidden/>
          </w:rPr>
          <w:fldChar w:fldCharType="separate"/>
        </w:r>
        <w:r w:rsidR="00EA2D04" w:rsidRPr="006B32D6">
          <w:rPr>
            <w:noProof/>
            <w:webHidden/>
          </w:rPr>
          <w:t>12</w:t>
        </w:r>
        <w:r w:rsidR="00EA2D04" w:rsidRPr="006B32D6">
          <w:rPr>
            <w:noProof/>
            <w:webHidden/>
          </w:rPr>
          <w:fldChar w:fldCharType="end"/>
        </w:r>
      </w:hyperlink>
    </w:p>
    <w:p w14:paraId="37820B42" w14:textId="79619F98"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47" w:history="1">
        <w:r w:rsidR="00EA2D04" w:rsidRPr="006B32D6">
          <w:rPr>
            <w:rStyle w:val="Lienhypertexte"/>
            <w:noProof/>
          </w:rPr>
          <w:t>3.4.2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Durée de validité de l’offre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_Toc129706047 \h </w:instrText>
        </w:r>
        <w:r w:rsidR="00EA2D04" w:rsidRPr="006B32D6">
          <w:rPr>
            <w:noProof/>
            <w:webHidden/>
          </w:rPr>
        </w:r>
        <w:r w:rsidR="00EA2D04" w:rsidRPr="006B32D6">
          <w:rPr>
            <w:noProof/>
            <w:webHidden/>
          </w:rPr>
          <w:fldChar w:fldCharType="separate"/>
        </w:r>
        <w:r w:rsidR="00EA2D04" w:rsidRPr="006B32D6">
          <w:rPr>
            <w:noProof/>
            <w:webHidden/>
          </w:rPr>
          <w:t>13</w:t>
        </w:r>
        <w:r w:rsidR="00EA2D04" w:rsidRPr="006B32D6">
          <w:rPr>
            <w:noProof/>
            <w:webHidden/>
          </w:rPr>
          <w:fldChar w:fldCharType="end"/>
        </w:r>
      </w:hyperlink>
    </w:p>
    <w:p w14:paraId="12F6A30B" w14:textId="350DE0E9"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48" w:history="1">
        <w:r w:rsidR="00EA2D04" w:rsidRPr="006B32D6">
          <w:rPr>
            <w:rStyle w:val="Lienhypertexte"/>
            <w:noProof/>
          </w:rPr>
          <w:t>3.4.3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Determination des prix</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_Toc129706048 \h </w:instrText>
        </w:r>
        <w:r w:rsidR="00EA2D04" w:rsidRPr="006B32D6">
          <w:rPr>
            <w:noProof/>
            <w:webHidden/>
          </w:rPr>
        </w:r>
        <w:r w:rsidR="00EA2D04" w:rsidRPr="006B32D6">
          <w:rPr>
            <w:noProof/>
            <w:webHidden/>
          </w:rPr>
          <w:fldChar w:fldCharType="separate"/>
        </w:r>
        <w:r w:rsidR="00EA2D04" w:rsidRPr="006B32D6">
          <w:rPr>
            <w:noProof/>
            <w:webHidden/>
          </w:rPr>
          <w:t>13</w:t>
        </w:r>
        <w:r w:rsidR="00EA2D04" w:rsidRPr="006B32D6">
          <w:rPr>
            <w:noProof/>
            <w:webHidden/>
          </w:rPr>
          <w:fldChar w:fldCharType="end"/>
        </w:r>
      </w:hyperlink>
    </w:p>
    <w:p w14:paraId="1AD99C17" w14:textId="6C03A010" w:rsidR="00EA2D04" w:rsidRPr="006B32D6" w:rsidRDefault="00000000">
      <w:pPr>
        <w:pStyle w:val="TM4"/>
        <w:rPr>
          <w:rFonts w:asciiTheme="minorHAnsi" w:eastAsiaTheme="minorEastAsia" w:hAnsiTheme="minorHAnsi" w:cstheme="minorBidi"/>
          <w:noProof/>
          <w:color w:val="auto"/>
          <w:sz w:val="22"/>
          <w:lang w:val="fr-CD" w:eastAsia="fr-CD"/>
        </w:rPr>
      </w:pPr>
      <w:hyperlink w:anchor="_Toc129706049" w:history="1">
        <w:r w:rsidR="00EA2D04" w:rsidRPr="006B32D6">
          <w:rPr>
            <w:rStyle w:val="Lienhypertexte"/>
            <w:noProof/>
          </w:rPr>
          <w:t>3.4.3.1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Eléments inclus dans le prix</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_Toc129706049 \h </w:instrText>
        </w:r>
        <w:r w:rsidR="00EA2D04" w:rsidRPr="006B32D6">
          <w:rPr>
            <w:noProof/>
            <w:webHidden/>
          </w:rPr>
        </w:r>
        <w:r w:rsidR="00EA2D04" w:rsidRPr="006B32D6">
          <w:rPr>
            <w:noProof/>
            <w:webHidden/>
          </w:rPr>
          <w:fldChar w:fldCharType="separate"/>
        </w:r>
        <w:r w:rsidR="00EA2D04" w:rsidRPr="006B32D6">
          <w:rPr>
            <w:noProof/>
            <w:webHidden/>
          </w:rPr>
          <w:t>13</w:t>
        </w:r>
        <w:r w:rsidR="00EA2D04" w:rsidRPr="006B32D6">
          <w:rPr>
            <w:noProof/>
            <w:webHidden/>
          </w:rPr>
          <w:fldChar w:fldCharType="end"/>
        </w:r>
      </w:hyperlink>
    </w:p>
    <w:p w14:paraId="2945CF96" w14:textId="1F521DEB"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50" w:history="1">
        <w:r w:rsidR="00EA2D04" w:rsidRPr="006B32D6">
          <w:rPr>
            <w:rStyle w:val="Lienhypertexte"/>
            <w:noProof/>
          </w:rPr>
          <w:t>3.4.4</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Introduction des offres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_Toc129706050 \h </w:instrText>
        </w:r>
        <w:r w:rsidR="00EA2D04" w:rsidRPr="006B32D6">
          <w:rPr>
            <w:noProof/>
            <w:webHidden/>
          </w:rPr>
        </w:r>
        <w:r w:rsidR="00EA2D04" w:rsidRPr="006B32D6">
          <w:rPr>
            <w:noProof/>
            <w:webHidden/>
          </w:rPr>
          <w:fldChar w:fldCharType="separate"/>
        </w:r>
        <w:r w:rsidR="00EA2D04" w:rsidRPr="006B32D6">
          <w:rPr>
            <w:noProof/>
            <w:webHidden/>
          </w:rPr>
          <w:t>15</w:t>
        </w:r>
        <w:r w:rsidR="00EA2D04" w:rsidRPr="006B32D6">
          <w:rPr>
            <w:noProof/>
            <w:webHidden/>
          </w:rPr>
          <w:fldChar w:fldCharType="end"/>
        </w:r>
      </w:hyperlink>
    </w:p>
    <w:p w14:paraId="76396DED" w14:textId="0C736F1A"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51" w:history="1">
        <w:r w:rsidR="00EA2D04" w:rsidRPr="006B32D6">
          <w:rPr>
            <w:rStyle w:val="Lienhypertexte"/>
            <w:noProof/>
          </w:rPr>
          <w:t>3.4.5</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Modification ou retrait d’une offre déjà introduite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_Toc129706051 \h </w:instrText>
        </w:r>
        <w:r w:rsidR="00EA2D04" w:rsidRPr="006B32D6">
          <w:rPr>
            <w:noProof/>
            <w:webHidden/>
          </w:rPr>
        </w:r>
        <w:r w:rsidR="00EA2D04" w:rsidRPr="006B32D6">
          <w:rPr>
            <w:noProof/>
            <w:webHidden/>
          </w:rPr>
          <w:fldChar w:fldCharType="separate"/>
        </w:r>
        <w:r w:rsidR="00EA2D04" w:rsidRPr="006B32D6">
          <w:rPr>
            <w:noProof/>
            <w:webHidden/>
          </w:rPr>
          <w:t>15</w:t>
        </w:r>
        <w:r w:rsidR="00EA2D04" w:rsidRPr="006B32D6">
          <w:rPr>
            <w:noProof/>
            <w:webHidden/>
          </w:rPr>
          <w:fldChar w:fldCharType="end"/>
        </w:r>
      </w:hyperlink>
    </w:p>
    <w:p w14:paraId="143B2565" w14:textId="76B6E93B"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52" w:history="1">
        <w:r w:rsidR="00EA2D04" w:rsidRPr="006B32D6">
          <w:rPr>
            <w:rStyle w:val="Lienhypertexte"/>
            <w:noProof/>
          </w:rPr>
          <w:t>3.4.6</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Sélection des soumissionnaires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_Toc129706052 \h </w:instrText>
        </w:r>
        <w:r w:rsidR="00EA2D04" w:rsidRPr="006B32D6">
          <w:rPr>
            <w:noProof/>
            <w:webHidden/>
          </w:rPr>
        </w:r>
        <w:r w:rsidR="00EA2D04" w:rsidRPr="006B32D6">
          <w:rPr>
            <w:noProof/>
            <w:webHidden/>
          </w:rPr>
          <w:fldChar w:fldCharType="separate"/>
        </w:r>
        <w:r w:rsidR="00EA2D04" w:rsidRPr="006B32D6">
          <w:rPr>
            <w:noProof/>
            <w:webHidden/>
          </w:rPr>
          <w:t>15</w:t>
        </w:r>
        <w:r w:rsidR="00EA2D04" w:rsidRPr="006B32D6">
          <w:rPr>
            <w:noProof/>
            <w:webHidden/>
          </w:rPr>
          <w:fldChar w:fldCharType="end"/>
        </w:r>
      </w:hyperlink>
    </w:p>
    <w:p w14:paraId="3C1656C1" w14:textId="5346171F" w:rsidR="00EA2D04" w:rsidRPr="006B32D6" w:rsidRDefault="00000000">
      <w:pPr>
        <w:pStyle w:val="TM4"/>
        <w:rPr>
          <w:rFonts w:asciiTheme="minorHAnsi" w:eastAsiaTheme="minorEastAsia" w:hAnsiTheme="minorHAnsi" w:cstheme="minorBidi"/>
          <w:noProof/>
          <w:color w:val="auto"/>
          <w:sz w:val="22"/>
          <w:lang w:val="fr-CD" w:eastAsia="fr-CD"/>
        </w:rPr>
      </w:pPr>
      <w:hyperlink w:anchor="_Toc129706053" w:history="1">
        <w:r w:rsidR="00EA2D04" w:rsidRPr="006B32D6">
          <w:rPr>
            <w:rStyle w:val="Lienhypertexte"/>
            <w:noProof/>
          </w:rPr>
          <w:t>3.4.6.1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Motifs d’exclusion</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_Toc129706053 \h </w:instrText>
        </w:r>
        <w:r w:rsidR="00EA2D04" w:rsidRPr="006B32D6">
          <w:rPr>
            <w:noProof/>
            <w:webHidden/>
          </w:rPr>
        </w:r>
        <w:r w:rsidR="00EA2D04" w:rsidRPr="006B32D6">
          <w:rPr>
            <w:noProof/>
            <w:webHidden/>
          </w:rPr>
          <w:fldChar w:fldCharType="separate"/>
        </w:r>
        <w:r w:rsidR="00EA2D04" w:rsidRPr="006B32D6">
          <w:rPr>
            <w:noProof/>
            <w:webHidden/>
          </w:rPr>
          <w:t>15</w:t>
        </w:r>
        <w:r w:rsidR="00EA2D04" w:rsidRPr="006B32D6">
          <w:rPr>
            <w:noProof/>
            <w:webHidden/>
          </w:rPr>
          <w:fldChar w:fldCharType="end"/>
        </w:r>
      </w:hyperlink>
    </w:p>
    <w:p w14:paraId="400AF365" w14:textId="42E39491" w:rsidR="00EA2D04" w:rsidRPr="006B32D6" w:rsidRDefault="00000000">
      <w:pPr>
        <w:pStyle w:val="TM4"/>
        <w:rPr>
          <w:rFonts w:asciiTheme="minorHAnsi" w:eastAsiaTheme="minorEastAsia" w:hAnsiTheme="minorHAnsi" w:cstheme="minorBidi"/>
          <w:noProof/>
          <w:color w:val="auto"/>
          <w:sz w:val="22"/>
          <w:lang w:val="fr-CD" w:eastAsia="fr-CD"/>
        </w:rPr>
      </w:pPr>
      <w:hyperlink w:anchor="_Toc129706054" w:history="1">
        <w:r w:rsidR="00EA2D04" w:rsidRPr="006B32D6">
          <w:rPr>
            <w:rStyle w:val="Lienhypertexte"/>
            <w:noProof/>
          </w:rPr>
          <w:t>3.4.6.2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Critères de sélection</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_Toc129706054 \h </w:instrText>
        </w:r>
        <w:r w:rsidR="00EA2D04" w:rsidRPr="006B32D6">
          <w:rPr>
            <w:noProof/>
            <w:webHidden/>
          </w:rPr>
        </w:r>
        <w:r w:rsidR="00EA2D04" w:rsidRPr="006B32D6">
          <w:rPr>
            <w:noProof/>
            <w:webHidden/>
          </w:rPr>
          <w:fldChar w:fldCharType="separate"/>
        </w:r>
        <w:r w:rsidR="00EA2D04" w:rsidRPr="006B32D6">
          <w:rPr>
            <w:noProof/>
            <w:webHidden/>
          </w:rPr>
          <w:t>16</w:t>
        </w:r>
        <w:r w:rsidR="00EA2D04" w:rsidRPr="006B32D6">
          <w:rPr>
            <w:noProof/>
            <w:webHidden/>
          </w:rPr>
          <w:fldChar w:fldCharType="end"/>
        </w:r>
      </w:hyperlink>
    </w:p>
    <w:p w14:paraId="7F2835E4" w14:textId="4F1E1FE2" w:rsidR="00EA2D04" w:rsidRPr="006B32D6" w:rsidRDefault="00000000">
      <w:pPr>
        <w:pStyle w:val="TM4"/>
        <w:rPr>
          <w:rFonts w:asciiTheme="minorHAnsi" w:eastAsiaTheme="minorEastAsia" w:hAnsiTheme="minorHAnsi" w:cstheme="minorBidi"/>
          <w:noProof/>
          <w:color w:val="auto"/>
          <w:sz w:val="22"/>
          <w:lang w:val="fr-CD" w:eastAsia="fr-CD"/>
        </w:rPr>
      </w:pPr>
      <w:hyperlink w:anchor="_Toc129706055" w:history="1">
        <w:r w:rsidR="00EA2D04" w:rsidRPr="006B32D6">
          <w:rPr>
            <w:rStyle w:val="Lienhypertexte"/>
            <w:noProof/>
          </w:rPr>
          <w:t>3.4.6.3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Aperçu de la procédure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_Toc129706055 \h </w:instrText>
        </w:r>
        <w:r w:rsidR="00EA2D04" w:rsidRPr="006B32D6">
          <w:rPr>
            <w:noProof/>
            <w:webHidden/>
          </w:rPr>
        </w:r>
        <w:r w:rsidR="00EA2D04" w:rsidRPr="006B32D6">
          <w:rPr>
            <w:noProof/>
            <w:webHidden/>
          </w:rPr>
          <w:fldChar w:fldCharType="separate"/>
        </w:r>
        <w:r w:rsidR="00EA2D04" w:rsidRPr="006B32D6">
          <w:rPr>
            <w:noProof/>
            <w:webHidden/>
          </w:rPr>
          <w:t>16</w:t>
        </w:r>
        <w:r w:rsidR="00EA2D04" w:rsidRPr="006B32D6">
          <w:rPr>
            <w:noProof/>
            <w:webHidden/>
          </w:rPr>
          <w:fldChar w:fldCharType="end"/>
        </w:r>
      </w:hyperlink>
    </w:p>
    <w:p w14:paraId="44A8619E" w14:textId="3651F0D8" w:rsidR="00EA2D04" w:rsidRPr="006B32D6" w:rsidRDefault="00000000">
      <w:pPr>
        <w:pStyle w:val="TM4"/>
        <w:rPr>
          <w:rFonts w:asciiTheme="minorHAnsi" w:eastAsiaTheme="minorEastAsia" w:hAnsiTheme="minorHAnsi" w:cstheme="minorBidi"/>
          <w:noProof/>
          <w:color w:val="auto"/>
          <w:sz w:val="22"/>
          <w:lang w:val="fr-CD" w:eastAsia="fr-CD"/>
        </w:rPr>
      </w:pPr>
      <w:hyperlink w:anchor="_Toc129706056" w:history="1">
        <w:r w:rsidR="00EA2D04" w:rsidRPr="006B32D6">
          <w:rPr>
            <w:rStyle w:val="Lienhypertexte"/>
            <w:noProof/>
          </w:rPr>
          <w:t>3.4.6.4</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 xml:space="preserve">Critères d’attribution </w:t>
        </w:r>
        <w:r w:rsidR="00EA2D04" w:rsidRPr="006B32D6">
          <w:rPr>
            <w:rStyle w:val="Lienhypertexte"/>
            <w:rFonts w:ascii="Segoe UI Symbol" w:hAnsi="Segoe UI Symbol" w:cs="Segoe UI Symbol"/>
            <w:noProof/>
          </w:rPr>
          <w:t>♣</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_Toc129706056 \h </w:instrText>
        </w:r>
        <w:r w:rsidR="00EA2D04" w:rsidRPr="006B32D6">
          <w:rPr>
            <w:noProof/>
            <w:webHidden/>
          </w:rPr>
        </w:r>
        <w:r w:rsidR="00EA2D04" w:rsidRPr="006B32D6">
          <w:rPr>
            <w:noProof/>
            <w:webHidden/>
          </w:rPr>
          <w:fldChar w:fldCharType="separate"/>
        </w:r>
        <w:r w:rsidR="00EA2D04" w:rsidRPr="006B32D6">
          <w:rPr>
            <w:noProof/>
            <w:webHidden/>
          </w:rPr>
          <w:t>17</w:t>
        </w:r>
        <w:r w:rsidR="00EA2D04" w:rsidRPr="006B32D6">
          <w:rPr>
            <w:noProof/>
            <w:webHidden/>
          </w:rPr>
          <w:fldChar w:fldCharType="end"/>
        </w:r>
      </w:hyperlink>
    </w:p>
    <w:p w14:paraId="0AB5B28F" w14:textId="221A9F98" w:rsidR="00EA2D04" w:rsidRPr="006B32D6" w:rsidRDefault="00000000">
      <w:pPr>
        <w:pStyle w:val="TM4"/>
        <w:rPr>
          <w:rFonts w:asciiTheme="minorHAnsi" w:eastAsiaTheme="minorEastAsia" w:hAnsiTheme="minorHAnsi" w:cstheme="minorBidi"/>
          <w:noProof/>
          <w:color w:val="auto"/>
          <w:sz w:val="22"/>
          <w:lang w:val="fr-CD" w:eastAsia="fr-CD"/>
        </w:rPr>
      </w:pPr>
      <w:hyperlink w:anchor="_Toc129706057" w:history="1">
        <w:r w:rsidR="00EA2D04" w:rsidRPr="006B32D6">
          <w:rPr>
            <w:rStyle w:val="Lienhypertexte"/>
            <w:noProof/>
          </w:rPr>
          <w:t>3.4.6.5</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Cotation finale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_Toc129706057 \h </w:instrText>
        </w:r>
        <w:r w:rsidR="00EA2D04" w:rsidRPr="006B32D6">
          <w:rPr>
            <w:noProof/>
            <w:webHidden/>
          </w:rPr>
        </w:r>
        <w:r w:rsidR="00EA2D04" w:rsidRPr="006B32D6">
          <w:rPr>
            <w:noProof/>
            <w:webHidden/>
          </w:rPr>
          <w:fldChar w:fldCharType="separate"/>
        </w:r>
        <w:r w:rsidR="00EA2D04" w:rsidRPr="006B32D6">
          <w:rPr>
            <w:noProof/>
            <w:webHidden/>
          </w:rPr>
          <w:t>17</w:t>
        </w:r>
        <w:r w:rsidR="00EA2D04" w:rsidRPr="006B32D6">
          <w:rPr>
            <w:noProof/>
            <w:webHidden/>
          </w:rPr>
          <w:fldChar w:fldCharType="end"/>
        </w:r>
      </w:hyperlink>
    </w:p>
    <w:p w14:paraId="778FC85A" w14:textId="6059F473" w:rsidR="00EA2D04" w:rsidRPr="006B32D6" w:rsidRDefault="00000000">
      <w:pPr>
        <w:pStyle w:val="TM4"/>
        <w:rPr>
          <w:rFonts w:asciiTheme="minorHAnsi" w:eastAsiaTheme="minorEastAsia" w:hAnsiTheme="minorHAnsi" w:cstheme="minorBidi"/>
          <w:noProof/>
          <w:color w:val="auto"/>
          <w:sz w:val="22"/>
          <w:lang w:val="fr-CD" w:eastAsia="fr-CD"/>
        </w:rPr>
      </w:pPr>
      <w:hyperlink w:anchor="_Toc129706058" w:history="1">
        <w:r w:rsidR="00EA2D04" w:rsidRPr="006B32D6">
          <w:rPr>
            <w:rStyle w:val="Lienhypertexte"/>
            <w:noProof/>
          </w:rPr>
          <w:t>3.4.6.6</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Attribution du marché</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_Toc129706058 \h </w:instrText>
        </w:r>
        <w:r w:rsidR="00EA2D04" w:rsidRPr="006B32D6">
          <w:rPr>
            <w:noProof/>
            <w:webHidden/>
          </w:rPr>
        </w:r>
        <w:r w:rsidR="00EA2D04" w:rsidRPr="006B32D6">
          <w:rPr>
            <w:noProof/>
            <w:webHidden/>
          </w:rPr>
          <w:fldChar w:fldCharType="separate"/>
        </w:r>
        <w:r w:rsidR="00EA2D04" w:rsidRPr="006B32D6">
          <w:rPr>
            <w:noProof/>
            <w:webHidden/>
          </w:rPr>
          <w:t>17</w:t>
        </w:r>
        <w:r w:rsidR="00EA2D04" w:rsidRPr="006B32D6">
          <w:rPr>
            <w:noProof/>
            <w:webHidden/>
          </w:rPr>
          <w:fldChar w:fldCharType="end"/>
        </w:r>
      </w:hyperlink>
    </w:p>
    <w:p w14:paraId="62060B92" w14:textId="0AA77A76"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59" w:history="1">
        <w:r w:rsidR="00EA2D04" w:rsidRPr="006B32D6">
          <w:rPr>
            <w:rStyle w:val="Lienhypertexte"/>
            <w:noProof/>
          </w:rPr>
          <w:t>3.4.7</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Conclusion du contrat</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_Toc129706059 \h </w:instrText>
        </w:r>
        <w:r w:rsidR="00EA2D04" w:rsidRPr="006B32D6">
          <w:rPr>
            <w:noProof/>
            <w:webHidden/>
          </w:rPr>
        </w:r>
        <w:r w:rsidR="00EA2D04" w:rsidRPr="006B32D6">
          <w:rPr>
            <w:noProof/>
            <w:webHidden/>
          </w:rPr>
          <w:fldChar w:fldCharType="separate"/>
        </w:r>
        <w:r w:rsidR="00EA2D04" w:rsidRPr="006B32D6">
          <w:rPr>
            <w:noProof/>
            <w:webHidden/>
          </w:rPr>
          <w:t>17</w:t>
        </w:r>
        <w:r w:rsidR="00EA2D04" w:rsidRPr="006B32D6">
          <w:rPr>
            <w:noProof/>
            <w:webHidden/>
          </w:rPr>
          <w:fldChar w:fldCharType="end"/>
        </w:r>
      </w:hyperlink>
    </w:p>
    <w:p w14:paraId="1CF6C904" w14:textId="295F2D07" w:rsidR="00EA2D04" w:rsidRPr="006B32D6" w:rsidRDefault="00000000">
      <w:pPr>
        <w:pStyle w:val="TM1"/>
        <w:rPr>
          <w:rFonts w:asciiTheme="minorHAnsi" w:eastAsiaTheme="minorEastAsia" w:hAnsiTheme="minorHAnsi" w:cstheme="minorBidi"/>
          <w:b w:val="0"/>
          <w:noProof/>
          <w:color w:val="auto"/>
          <w:sz w:val="22"/>
          <w:lang w:val="fr-CD" w:eastAsia="fr-CD"/>
        </w:rPr>
      </w:pPr>
      <w:hyperlink w:anchor="_Toc129706060" w:history="1">
        <w:r w:rsidR="00EA2D04" w:rsidRPr="006B32D6">
          <w:rPr>
            <w:rStyle w:val="Lienhypertexte"/>
            <w:noProof/>
          </w:rPr>
          <w:t>4</w:t>
        </w:r>
        <w:r w:rsidR="00EA2D04" w:rsidRPr="006B32D6">
          <w:rPr>
            <w:rFonts w:asciiTheme="minorHAnsi" w:eastAsiaTheme="minorEastAsia" w:hAnsiTheme="minorHAnsi" w:cstheme="minorBidi"/>
            <w:b w:val="0"/>
            <w:noProof/>
            <w:color w:val="auto"/>
            <w:sz w:val="22"/>
            <w:lang w:val="fr-CD" w:eastAsia="fr-CD"/>
          </w:rPr>
          <w:tab/>
        </w:r>
        <w:r w:rsidR="00EA2D04" w:rsidRPr="006B32D6">
          <w:rPr>
            <w:rStyle w:val="Lienhypertexte"/>
            <w:noProof/>
          </w:rPr>
          <w:t>Dispositions contractuelles particulères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_Toc129706060 \h </w:instrText>
        </w:r>
        <w:r w:rsidR="00EA2D04" w:rsidRPr="006B32D6">
          <w:rPr>
            <w:noProof/>
            <w:webHidden/>
          </w:rPr>
        </w:r>
        <w:r w:rsidR="00EA2D04" w:rsidRPr="006B32D6">
          <w:rPr>
            <w:noProof/>
            <w:webHidden/>
          </w:rPr>
          <w:fldChar w:fldCharType="separate"/>
        </w:r>
        <w:r w:rsidR="00EA2D04" w:rsidRPr="006B32D6">
          <w:rPr>
            <w:noProof/>
            <w:webHidden/>
          </w:rPr>
          <w:t>19</w:t>
        </w:r>
        <w:r w:rsidR="00EA2D04" w:rsidRPr="006B32D6">
          <w:rPr>
            <w:noProof/>
            <w:webHidden/>
          </w:rPr>
          <w:fldChar w:fldCharType="end"/>
        </w:r>
      </w:hyperlink>
    </w:p>
    <w:p w14:paraId="428A6449" w14:textId="010C8100"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61" w:history="1">
        <w:r w:rsidR="00EA2D04" w:rsidRPr="006B32D6">
          <w:rPr>
            <w:rStyle w:val="Lienhypertexte"/>
            <w:noProof/>
          </w:rPr>
          <w:t>4.1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Fonctionnaire dirigeant (art. 11)</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_Toc129706061 \h </w:instrText>
        </w:r>
        <w:r w:rsidR="00EA2D04" w:rsidRPr="006B32D6">
          <w:rPr>
            <w:noProof/>
            <w:webHidden/>
          </w:rPr>
        </w:r>
        <w:r w:rsidR="00EA2D04" w:rsidRPr="006B32D6">
          <w:rPr>
            <w:noProof/>
            <w:webHidden/>
          </w:rPr>
          <w:fldChar w:fldCharType="separate"/>
        </w:r>
        <w:r w:rsidR="00EA2D04" w:rsidRPr="006B32D6">
          <w:rPr>
            <w:noProof/>
            <w:webHidden/>
          </w:rPr>
          <w:t>19</w:t>
        </w:r>
        <w:r w:rsidR="00EA2D04" w:rsidRPr="006B32D6">
          <w:rPr>
            <w:noProof/>
            <w:webHidden/>
          </w:rPr>
          <w:fldChar w:fldCharType="end"/>
        </w:r>
      </w:hyperlink>
    </w:p>
    <w:p w14:paraId="52362972" w14:textId="48A18404"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62" w:history="1">
        <w:r w:rsidR="00EA2D04" w:rsidRPr="006B32D6">
          <w:rPr>
            <w:rStyle w:val="Lienhypertexte"/>
            <w:noProof/>
          </w:rPr>
          <w:t>4.2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Sous-traitants (art. 12 à 15)</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_Toc129706062 \h </w:instrText>
        </w:r>
        <w:r w:rsidR="00EA2D04" w:rsidRPr="006B32D6">
          <w:rPr>
            <w:noProof/>
            <w:webHidden/>
          </w:rPr>
        </w:r>
        <w:r w:rsidR="00EA2D04" w:rsidRPr="006B32D6">
          <w:rPr>
            <w:noProof/>
            <w:webHidden/>
          </w:rPr>
          <w:fldChar w:fldCharType="separate"/>
        </w:r>
        <w:r w:rsidR="00EA2D04" w:rsidRPr="006B32D6">
          <w:rPr>
            <w:noProof/>
            <w:webHidden/>
          </w:rPr>
          <w:t>19</w:t>
        </w:r>
        <w:r w:rsidR="00EA2D04" w:rsidRPr="006B32D6">
          <w:rPr>
            <w:noProof/>
            <w:webHidden/>
          </w:rPr>
          <w:fldChar w:fldCharType="end"/>
        </w:r>
      </w:hyperlink>
    </w:p>
    <w:p w14:paraId="02E0EDF5" w14:textId="3BE27FF5"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63" w:history="1">
        <w:r w:rsidR="00EA2D04" w:rsidRPr="006B32D6">
          <w:rPr>
            <w:rStyle w:val="Lienhypertexte"/>
            <w:noProof/>
          </w:rPr>
          <w:t>4.3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Confidentialité (art. 18)</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_Toc129706063 \h </w:instrText>
        </w:r>
        <w:r w:rsidR="00EA2D04" w:rsidRPr="006B32D6">
          <w:rPr>
            <w:noProof/>
            <w:webHidden/>
          </w:rPr>
        </w:r>
        <w:r w:rsidR="00EA2D04" w:rsidRPr="006B32D6">
          <w:rPr>
            <w:noProof/>
            <w:webHidden/>
          </w:rPr>
          <w:fldChar w:fldCharType="separate"/>
        </w:r>
        <w:r w:rsidR="00EA2D04" w:rsidRPr="006B32D6">
          <w:rPr>
            <w:noProof/>
            <w:webHidden/>
          </w:rPr>
          <w:t>20</w:t>
        </w:r>
        <w:r w:rsidR="00EA2D04" w:rsidRPr="006B32D6">
          <w:rPr>
            <w:noProof/>
            <w:webHidden/>
          </w:rPr>
          <w:fldChar w:fldCharType="end"/>
        </w:r>
      </w:hyperlink>
    </w:p>
    <w:p w14:paraId="0A1586EE" w14:textId="39A39EDC"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64" w:history="1">
        <w:r w:rsidR="00EA2D04" w:rsidRPr="006B32D6">
          <w:rPr>
            <w:rStyle w:val="Lienhypertexte"/>
            <w:noProof/>
            <w:lang w:val="fr-FR"/>
          </w:rPr>
          <w:t>4.4</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lang w:val="fr-FR"/>
          </w:rPr>
          <w:t>Protection des données personnelles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_Toc129706064 \h </w:instrText>
        </w:r>
        <w:r w:rsidR="00EA2D04" w:rsidRPr="006B32D6">
          <w:rPr>
            <w:noProof/>
            <w:webHidden/>
          </w:rPr>
        </w:r>
        <w:r w:rsidR="00EA2D04" w:rsidRPr="006B32D6">
          <w:rPr>
            <w:noProof/>
            <w:webHidden/>
          </w:rPr>
          <w:fldChar w:fldCharType="separate"/>
        </w:r>
        <w:r w:rsidR="00EA2D04" w:rsidRPr="006B32D6">
          <w:rPr>
            <w:noProof/>
            <w:webHidden/>
          </w:rPr>
          <w:t>21</w:t>
        </w:r>
        <w:r w:rsidR="00EA2D04" w:rsidRPr="006B32D6">
          <w:rPr>
            <w:noProof/>
            <w:webHidden/>
          </w:rPr>
          <w:fldChar w:fldCharType="end"/>
        </w:r>
      </w:hyperlink>
    </w:p>
    <w:p w14:paraId="76E61168" w14:textId="4101F965"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65" w:history="1">
        <w:r w:rsidR="00EA2D04" w:rsidRPr="006B32D6">
          <w:rPr>
            <w:rStyle w:val="Lienhypertexte"/>
            <w:noProof/>
          </w:rPr>
          <w:t>4.5</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Droits intellectuels (art. 19 à 23)</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_Toc129706065 \h </w:instrText>
        </w:r>
        <w:r w:rsidR="00EA2D04" w:rsidRPr="006B32D6">
          <w:rPr>
            <w:noProof/>
            <w:webHidden/>
          </w:rPr>
        </w:r>
        <w:r w:rsidR="00EA2D04" w:rsidRPr="006B32D6">
          <w:rPr>
            <w:noProof/>
            <w:webHidden/>
          </w:rPr>
          <w:fldChar w:fldCharType="separate"/>
        </w:r>
        <w:r w:rsidR="00EA2D04" w:rsidRPr="006B32D6">
          <w:rPr>
            <w:noProof/>
            <w:webHidden/>
          </w:rPr>
          <w:t>22</w:t>
        </w:r>
        <w:r w:rsidR="00EA2D04" w:rsidRPr="006B32D6">
          <w:rPr>
            <w:noProof/>
            <w:webHidden/>
          </w:rPr>
          <w:fldChar w:fldCharType="end"/>
        </w:r>
      </w:hyperlink>
    </w:p>
    <w:p w14:paraId="7336B569" w14:textId="0963EEBA"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66" w:history="1">
        <w:r w:rsidR="00EA2D04" w:rsidRPr="006B32D6">
          <w:rPr>
            <w:rStyle w:val="Lienhypertexte"/>
            <w:noProof/>
          </w:rPr>
          <w:t>4.6</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Cautionnement (art.25 à 33)</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_Toc129706066 \h </w:instrText>
        </w:r>
        <w:r w:rsidR="00EA2D04" w:rsidRPr="006B32D6">
          <w:rPr>
            <w:noProof/>
            <w:webHidden/>
          </w:rPr>
        </w:r>
        <w:r w:rsidR="00EA2D04" w:rsidRPr="006B32D6">
          <w:rPr>
            <w:noProof/>
            <w:webHidden/>
          </w:rPr>
          <w:fldChar w:fldCharType="separate"/>
        </w:r>
        <w:r w:rsidR="00EA2D04" w:rsidRPr="006B32D6">
          <w:rPr>
            <w:noProof/>
            <w:webHidden/>
          </w:rPr>
          <w:t>22</w:t>
        </w:r>
        <w:r w:rsidR="00EA2D04" w:rsidRPr="006B32D6">
          <w:rPr>
            <w:noProof/>
            <w:webHidden/>
          </w:rPr>
          <w:fldChar w:fldCharType="end"/>
        </w:r>
      </w:hyperlink>
    </w:p>
    <w:p w14:paraId="14DA6AC5" w14:textId="622CCC91"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67" w:history="1">
        <w:r w:rsidR="00EA2D04" w:rsidRPr="006B32D6">
          <w:rPr>
            <w:rStyle w:val="Lienhypertexte"/>
            <w:noProof/>
          </w:rPr>
          <w:t>4.7</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Conformité de l’exécution (art. 34)</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_Toc129706067 \h </w:instrText>
        </w:r>
        <w:r w:rsidR="00EA2D04" w:rsidRPr="006B32D6">
          <w:rPr>
            <w:noProof/>
            <w:webHidden/>
          </w:rPr>
        </w:r>
        <w:r w:rsidR="00EA2D04" w:rsidRPr="006B32D6">
          <w:rPr>
            <w:noProof/>
            <w:webHidden/>
          </w:rPr>
          <w:fldChar w:fldCharType="separate"/>
        </w:r>
        <w:r w:rsidR="00EA2D04" w:rsidRPr="006B32D6">
          <w:rPr>
            <w:noProof/>
            <w:webHidden/>
          </w:rPr>
          <w:t>22</w:t>
        </w:r>
        <w:r w:rsidR="00EA2D04" w:rsidRPr="006B32D6">
          <w:rPr>
            <w:noProof/>
            <w:webHidden/>
          </w:rPr>
          <w:fldChar w:fldCharType="end"/>
        </w:r>
      </w:hyperlink>
    </w:p>
    <w:p w14:paraId="1A3EB127" w14:textId="535121CC"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68" w:history="1">
        <w:r w:rsidR="00EA2D04" w:rsidRPr="006B32D6">
          <w:rPr>
            <w:rStyle w:val="Lienhypertexte"/>
            <w:noProof/>
          </w:rPr>
          <w:t>4.8</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Modifications du marché (art. 37 à 38/19)</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_Toc129706068 \h </w:instrText>
        </w:r>
        <w:r w:rsidR="00EA2D04" w:rsidRPr="006B32D6">
          <w:rPr>
            <w:noProof/>
            <w:webHidden/>
          </w:rPr>
        </w:r>
        <w:r w:rsidR="00EA2D04" w:rsidRPr="006B32D6">
          <w:rPr>
            <w:noProof/>
            <w:webHidden/>
          </w:rPr>
          <w:fldChar w:fldCharType="separate"/>
        </w:r>
        <w:r w:rsidR="00EA2D04" w:rsidRPr="006B32D6">
          <w:rPr>
            <w:noProof/>
            <w:webHidden/>
          </w:rPr>
          <w:t>23</w:t>
        </w:r>
        <w:r w:rsidR="00EA2D04" w:rsidRPr="006B32D6">
          <w:rPr>
            <w:noProof/>
            <w:webHidden/>
          </w:rPr>
          <w:fldChar w:fldCharType="end"/>
        </w:r>
      </w:hyperlink>
    </w:p>
    <w:p w14:paraId="721EF7BC" w14:textId="74B455ED"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69" w:history="1">
        <w:r w:rsidR="00EA2D04" w:rsidRPr="006B32D6">
          <w:rPr>
            <w:rStyle w:val="Lienhypertexte"/>
            <w:noProof/>
          </w:rPr>
          <w:t>4.8.1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Remplacement de l’adjudicataire (art. 38/3)</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_Toc129706069 \h </w:instrText>
        </w:r>
        <w:r w:rsidR="00EA2D04" w:rsidRPr="006B32D6">
          <w:rPr>
            <w:noProof/>
            <w:webHidden/>
          </w:rPr>
        </w:r>
        <w:r w:rsidR="00EA2D04" w:rsidRPr="006B32D6">
          <w:rPr>
            <w:noProof/>
            <w:webHidden/>
          </w:rPr>
          <w:fldChar w:fldCharType="separate"/>
        </w:r>
        <w:r w:rsidR="00EA2D04" w:rsidRPr="006B32D6">
          <w:rPr>
            <w:noProof/>
            <w:webHidden/>
          </w:rPr>
          <w:t>23</w:t>
        </w:r>
        <w:r w:rsidR="00EA2D04" w:rsidRPr="006B32D6">
          <w:rPr>
            <w:noProof/>
            <w:webHidden/>
          </w:rPr>
          <w:fldChar w:fldCharType="end"/>
        </w:r>
      </w:hyperlink>
    </w:p>
    <w:p w14:paraId="2912EDF2" w14:textId="32F36289"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70" w:history="1">
        <w:r w:rsidR="00EA2D04" w:rsidRPr="006B32D6">
          <w:rPr>
            <w:rStyle w:val="Lienhypertexte"/>
            <w:noProof/>
          </w:rPr>
          <w:t>4.8.2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Révision des prix (art. 38/7)</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_Toc129706070 \h </w:instrText>
        </w:r>
        <w:r w:rsidR="00EA2D04" w:rsidRPr="006B32D6">
          <w:rPr>
            <w:noProof/>
            <w:webHidden/>
          </w:rPr>
        </w:r>
        <w:r w:rsidR="00EA2D04" w:rsidRPr="006B32D6">
          <w:rPr>
            <w:noProof/>
            <w:webHidden/>
          </w:rPr>
          <w:fldChar w:fldCharType="separate"/>
        </w:r>
        <w:r w:rsidR="00EA2D04" w:rsidRPr="006B32D6">
          <w:rPr>
            <w:noProof/>
            <w:webHidden/>
          </w:rPr>
          <w:t>23</w:t>
        </w:r>
        <w:r w:rsidR="00EA2D04" w:rsidRPr="006B32D6">
          <w:rPr>
            <w:noProof/>
            <w:webHidden/>
          </w:rPr>
          <w:fldChar w:fldCharType="end"/>
        </w:r>
      </w:hyperlink>
    </w:p>
    <w:p w14:paraId="563F2020" w14:textId="1B0C6952"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71" w:history="1">
        <w:r w:rsidR="00EA2D04" w:rsidRPr="006B32D6">
          <w:rPr>
            <w:rStyle w:val="Lienhypertexte"/>
            <w:noProof/>
          </w:rPr>
          <w:t>4.8.3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Indemnités suite aux suspensions ordonnées par l’adjudicateur durant l’exécution (art. 38/12)</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_Toc129706071 \h </w:instrText>
        </w:r>
        <w:r w:rsidR="00EA2D04" w:rsidRPr="006B32D6">
          <w:rPr>
            <w:noProof/>
            <w:webHidden/>
          </w:rPr>
        </w:r>
        <w:r w:rsidR="00EA2D04" w:rsidRPr="006B32D6">
          <w:rPr>
            <w:noProof/>
            <w:webHidden/>
          </w:rPr>
          <w:fldChar w:fldCharType="separate"/>
        </w:r>
        <w:r w:rsidR="00EA2D04" w:rsidRPr="006B32D6">
          <w:rPr>
            <w:noProof/>
            <w:webHidden/>
          </w:rPr>
          <w:t>23</w:t>
        </w:r>
        <w:r w:rsidR="00EA2D04" w:rsidRPr="006B32D6">
          <w:rPr>
            <w:noProof/>
            <w:webHidden/>
          </w:rPr>
          <w:fldChar w:fldCharType="end"/>
        </w:r>
      </w:hyperlink>
    </w:p>
    <w:p w14:paraId="4EC042D7" w14:textId="327B9213"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72" w:history="1">
        <w:r w:rsidR="00EA2D04" w:rsidRPr="006B32D6">
          <w:rPr>
            <w:rStyle w:val="Lienhypertexte"/>
            <w:noProof/>
          </w:rPr>
          <w:t>4.8.4</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Circonstances imprévisibles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_Toc129706072 \h </w:instrText>
        </w:r>
        <w:r w:rsidR="00EA2D04" w:rsidRPr="006B32D6">
          <w:rPr>
            <w:noProof/>
            <w:webHidden/>
          </w:rPr>
        </w:r>
        <w:r w:rsidR="00EA2D04" w:rsidRPr="006B32D6">
          <w:rPr>
            <w:noProof/>
            <w:webHidden/>
          </w:rPr>
          <w:fldChar w:fldCharType="separate"/>
        </w:r>
        <w:r w:rsidR="00EA2D04" w:rsidRPr="006B32D6">
          <w:rPr>
            <w:noProof/>
            <w:webHidden/>
          </w:rPr>
          <w:t>23</w:t>
        </w:r>
        <w:r w:rsidR="00EA2D04" w:rsidRPr="006B32D6">
          <w:rPr>
            <w:noProof/>
            <w:webHidden/>
          </w:rPr>
          <w:fldChar w:fldCharType="end"/>
        </w:r>
      </w:hyperlink>
    </w:p>
    <w:p w14:paraId="40D11C6E" w14:textId="18731FFE"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73" w:history="1">
        <w:r w:rsidR="00EA2D04" w:rsidRPr="006B32D6">
          <w:rPr>
            <w:rStyle w:val="Lienhypertexte"/>
            <w:noProof/>
          </w:rPr>
          <w:t>4.9</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Réception technique préalable (art. 42)</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_Toc129706073 \h </w:instrText>
        </w:r>
        <w:r w:rsidR="00EA2D04" w:rsidRPr="006B32D6">
          <w:rPr>
            <w:noProof/>
            <w:webHidden/>
          </w:rPr>
        </w:r>
        <w:r w:rsidR="00EA2D04" w:rsidRPr="006B32D6">
          <w:rPr>
            <w:noProof/>
            <w:webHidden/>
          </w:rPr>
          <w:fldChar w:fldCharType="separate"/>
        </w:r>
        <w:r w:rsidR="00EA2D04" w:rsidRPr="006B32D6">
          <w:rPr>
            <w:noProof/>
            <w:webHidden/>
          </w:rPr>
          <w:t>24</w:t>
        </w:r>
        <w:r w:rsidR="00EA2D04" w:rsidRPr="006B32D6">
          <w:rPr>
            <w:noProof/>
            <w:webHidden/>
          </w:rPr>
          <w:fldChar w:fldCharType="end"/>
        </w:r>
      </w:hyperlink>
    </w:p>
    <w:p w14:paraId="313C7823" w14:textId="2D9BD046"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74" w:history="1">
        <w:r w:rsidR="00EA2D04" w:rsidRPr="006B32D6">
          <w:rPr>
            <w:rStyle w:val="Lienhypertexte"/>
            <w:noProof/>
          </w:rPr>
          <w:t>4.10</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Modalités d’exécution (art. 146 es)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_Toc129706074 \h </w:instrText>
        </w:r>
        <w:r w:rsidR="00EA2D04" w:rsidRPr="006B32D6">
          <w:rPr>
            <w:noProof/>
            <w:webHidden/>
          </w:rPr>
        </w:r>
        <w:r w:rsidR="00EA2D04" w:rsidRPr="006B32D6">
          <w:rPr>
            <w:noProof/>
            <w:webHidden/>
          </w:rPr>
          <w:fldChar w:fldCharType="separate"/>
        </w:r>
        <w:r w:rsidR="00EA2D04" w:rsidRPr="006B32D6">
          <w:rPr>
            <w:noProof/>
            <w:webHidden/>
          </w:rPr>
          <w:t>24</w:t>
        </w:r>
        <w:r w:rsidR="00EA2D04" w:rsidRPr="006B32D6">
          <w:rPr>
            <w:noProof/>
            <w:webHidden/>
          </w:rPr>
          <w:fldChar w:fldCharType="end"/>
        </w:r>
      </w:hyperlink>
    </w:p>
    <w:p w14:paraId="77D997D3" w14:textId="35BE7732"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75" w:history="1">
        <w:r w:rsidR="00EA2D04" w:rsidRPr="006B32D6">
          <w:rPr>
            <w:rStyle w:val="Lienhypertexte"/>
            <w:noProof/>
          </w:rPr>
          <w:t>4.10.1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Délais et clauses (art. 147)</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_Toc129706075 \h </w:instrText>
        </w:r>
        <w:r w:rsidR="00EA2D04" w:rsidRPr="006B32D6">
          <w:rPr>
            <w:noProof/>
            <w:webHidden/>
          </w:rPr>
        </w:r>
        <w:r w:rsidR="00EA2D04" w:rsidRPr="006B32D6">
          <w:rPr>
            <w:noProof/>
            <w:webHidden/>
          </w:rPr>
          <w:fldChar w:fldCharType="separate"/>
        </w:r>
        <w:r w:rsidR="00EA2D04" w:rsidRPr="006B32D6">
          <w:rPr>
            <w:noProof/>
            <w:webHidden/>
          </w:rPr>
          <w:t>24</w:t>
        </w:r>
        <w:r w:rsidR="00EA2D04" w:rsidRPr="006B32D6">
          <w:rPr>
            <w:noProof/>
            <w:webHidden/>
          </w:rPr>
          <w:fldChar w:fldCharType="end"/>
        </w:r>
      </w:hyperlink>
    </w:p>
    <w:p w14:paraId="71A273EF" w14:textId="52014F48"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76" w:history="1">
        <w:r w:rsidR="00EA2D04" w:rsidRPr="006B32D6">
          <w:rPr>
            <w:rStyle w:val="Lienhypertexte"/>
            <w:noProof/>
          </w:rPr>
          <w:t>4.10.2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Lieu où les services doivent être exécutés et formalités (art. 149)</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_Toc129706076 \h </w:instrText>
        </w:r>
        <w:r w:rsidR="00EA2D04" w:rsidRPr="006B32D6">
          <w:rPr>
            <w:noProof/>
            <w:webHidden/>
          </w:rPr>
        </w:r>
        <w:r w:rsidR="00EA2D04" w:rsidRPr="006B32D6">
          <w:rPr>
            <w:noProof/>
            <w:webHidden/>
          </w:rPr>
          <w:fldChar w:fldCharType="separate"/>
        </w:r>
        <w:r w:rsidR="00EA2D04" w:rsidRPr="006B32D6">
          <w:rPr>
            <w:noProof/>
            <w:webHidden/>
          </w:rPr>
          <w:t>24</w:t>
        </w:r>
        <w:r w:rsidR="00EA2D04" w:rsidRPr="006B32D6">
          <w:rPr>
            <w:noProof/>
            <w:webHidden/>
          </w:rPr>
          <w:fldChar w:fldCharType="end"/>
        </w:r>
      </w:hyperlink>
    </w:p>
    <w:p w14:paraId="00468274" w14:textId="61A2C929"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77" w:history="1">
        <w:r w:rsidR="00EA2D04" w:rsidRPr="006B32D6">
          <w:rPr>
            <w:rStyle w:val="Lienhypertexte"/>
            <w:noProof/>
          </w:rPr>
          <w:t>4.10.1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Egalité des genres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_Toc129706077 \h </w:instrText>
        </w:r>
        <w:r w:rsidR="00EA2D04" w:rsidRPr="006B32D6">
          <w:rPr>
            <w:noProof/>
            <w:webHidden/>
          </w:rPr>
        </w:r>
        <w:r w:rsidR="00EA2D04" w:rsidRPr="006B32D6">
          <w:rPr>
            <w:noProof/>
            <w:webHidden/>
          </w:rPr>
          <w:fldChar w:fldCharType="separate"/>
        </w:r>
        <w:r w:rsidR="00EA2D04" w:rsidRPr="006B32D6">
          <w:rPr>
            <w:noProof/>
            <w:webHidden/>
          </w:rPr>
          <w:t>24</w:t>
        </w:r>
        <w:r w:rsidR="00EA2D04" w:rsidRPr="006B32D6">
          <w:rPr>
            <w:noProof/>
            <w:webHidden/>
          </w:rPr>
          <w:fldChar w:fldCharType="end"/>
        </w:r>
      </w:hyperlink>
    </w:p>
    <w:p w14:paraId="2C073B8A" w14:textId="292911D9"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78" w:history="1">
        <w:r w:rsidR="00EA2D04" w:rsidRPr="006B32D6">
          <w:rPr>
            <w:rStyle w:val="Lienhypertexte"/>
            <w:noProof/>
          </w:rPr>
          <w:t>4.10.2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Tolérance zéro exploitation et abus sexuels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_Toc129706078 \h </w:instrText>
        </w:r>
        <w:r w:rsidR="00EA2D04" w:rsidRPr="006B32D6">
          <w:rPr>
            <w:noProof/>
            <w:webHidden/>
          </w:rPr>
        </w:r>
        <w:r w:rsidR="00EA2D04" w:rsidRPr="006B32D6">
          <w:rPr>
            <w:noProof/>
            <w:webHidden/>
          </w:rPr>
          <w:fldChar w:fldCharType="separate"/>
        </w:r>
        <w:r w:rsidR="00EA2D04" w:rsidRPr="006B32D6">
          <w:rPr>
            <w:noProof/>
            <w:webHidden/>
          </w:rPr>
          <w:t>24</w:t>
        </w:r>
        <w:r w:rsidR="00EA2D04" w:rsidRPr="006B32D6">
          <w:rPr>
            <w:noProof/>
            <w:webHidden/>
          </w:rPr>
          <w:fldChar w:fldCharType="end"/>
        </w:r>
      </w:hyperlink>
    </w:p>
    <w:p w14:paraId="2C83D4BC" w14:textId="5F5C2193"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79" w:history="1">
        <w:r w:rsidR="00EA2D04" w:rsidRPr="006B32D6">
          <w:rPr>
            <w:rStyle w:val="Lienhypertexte"/>
            <w:noProof/>
          </w:rPr>
          <w:t>4.11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Vérification des services (art. 150)</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_Toc129706079 \h </w:instrText>
        </w:r>
        <w:r w:rsidR="00EA2D04" w:rsidRPr="006B32D6">
          <w:rPr>
            <w:noProof/>
            <w:webHidden/>
          </w:rPr>
        </w:r>
        <w:r w:rsidR="00EA2D04" w:rsidRPr="006B32D6">
          <w:rPr>
            <w:noProof/>
            <w:webHidden/>
          </w:rPr>
          <w:fldChar w:fldCharType="separate"/>
        </w:r>
        <w:r w:rsidR="00EA2D04" w:rsidRPr="006B32D6">
          <w:rPr>
            <w:noProof/>
            <w:webHidden/>
          </w:rPr>
          <w:t>24</w:t>
        </w:r>
        <w:r w:rsidR="00EA2D04" w:rsidRPr="006B32D6">
          <w:rPr>
            <w:noProof/>
            <w:webHidden/>
          </w:rPr>
          <w:fldChar w:fldCharType="end"/>
        </w:r>
      </w:hyperlink>
    </w:p>
    <w:p w14:paraId="5884E99E" w14:textId="3ADB4606"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80" w:history="1">
        <w:r w:rsidR="00EA2D04" w:rsidRPr="006B32D6">
          <w:rPr>
            <w:rStyle w:val="Lienhypertexte"/>
            <w:noProof/>
          </w:rPr>
          <w:t>4.12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Responsabilité du prestataire de services (art. 152-153)</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_Toc129706080 \h </w:instrText>
        </w:r>
        <w:r w:rsidR="00EA2D04" w:rsidRPr="006B32D6">
          <w:rPr>
            <w:noProof/>
            <w:webHidden/>
          </w:rPr>
        </w:r>
        <w:r w:rsidR="00EA2D04" w:rsidRPr="006B32D6">
          <w:rPr>
            <w:noProof/>
            <w:webHidden/>
          </w:rPr>
          <w:fldChar w:fldCharType="separate"/>
        </w:r>
        <w:r w:rsidR="00EA2D04" w:rsidRPr="006B32D6">
          <w:rPr>
            <w:noProof/>
            <w:webHidden/>
          </w:rPr>
          <w:t>25</w:t>
        </w:r>
        <w:r w:rsidR="00EA2D04" w:rsidRPr="006B32D6">
          <w:rPr>
            <w:noProof/>
            <w:webHidden/>
          </w:rPr>
          <w:fldChar w:fldCharType="end"/>
        </w:r>
      </w:hyperlink>
    </w:p>
    <w:p w14:paraId="7E032A83" w14:textId="2E82E7F8"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81" w:history="1">
        <w:r w:rsidR="00EA2D04" w:rsidRPr="006B32D6">
          <w:rPr>
            <w:rStyle w:val="Lienhypertexte"/>
            <w:noProof/>
          </w:rPr>
          <w:t>4.13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Moyens d’action du Pouvoir Adjudicateur (art. 44-51 et 154-155)</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_Toc129706081 \h </w:instrText>
        </w:r>
        <w:r w:rsidR="00EA2D04" w:rsidRPr="006B32D6">
          <w:rPr>
            <w:noProof/>
            <w:webHidden/>
          </w:rPr>
        </w:r>
        <w:r w:rsidR="00EA2D04" w:rsidRPr="006B32D6">
          <w:rPr>
            <w:noProof/>
            <w:webHidden/>
          </w:rPr>
          <w:fldChar w:fldCharType="separate"/>
        </w:r>
        <w:r w:rsidR="00EA2D04" w:rsidRPr="006B32D6">
          <w:rPr>
            <w:noProof/>
            <w:webHidden/>
          </w:rPr>
          <w:t>25</w:t>
        </w:r>
        <w:r w:rsidR="00EA2D04" w:rsidRPr="006B32D6">
          <w:rPr>
            <w:noProof/>
            <w:webHidden/>
          </w:rPr>
          <w:fldChar w:fldCharType="end"/>
        </w:r>
      </w:hyperlink>
    </w:p>
    <w:p w14:paraId="5A82D4CE" w14:textId="43A3ED7C"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82" w:history="1">
        <w:r w:rsidR="00EA2D04" w:rsidRPr="006B32D6">
          <w:rPr>
            <w:rStyle w:val="Lienhypertexte"/>
            <w:noProof/>
          </w:rPr>
          <w:t>4.13.1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Défaut d’exécution (art. 44)</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_Toc129706082 \h </w:instrText>
        </w:r>
        <w:r w:rsidR="00EA2D04" w:rsidRPr="006B32D6">
          <w:rPr>
            <w:noProof/>
            <w:webHidden/>
          </w:rPr>
        </w:r>
        <w:r w:rsidR="00EA2D04" w:rsidRPr="006B32D6">
          <w:rPr>
            <w:noProof/>
            <w:webHidden/>
          </w:rPr>
          <w:fldChar w:fldCharType="separate"/>
        </w:r>
        <w:r w:rsidR="00EA2D04" w:rsidRPr="006B32D6">
          <w:rPr>
            <w:noProof/>
            <w:webHidden/>
          </w:rPr>
          <w:t>25</w:t>
        </w:r>
        <w:r w:rsidR="00EA2D04" w:rsidRPr="006B32D6">
          <w:rPr>
            <w:noProof/>
            <w:webHidden/>
          </w:rPr>
          <w:fldChar w:fldCharType="end"/>
        </w:r>
      </w:hyperlink>
    </w:p>
    <w:p w14:paraId="682ACE5B" w14:textId="05EC12C8"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83" w:history="1">
        <w:r w:rsidR="00EA2D04" w:rsidRPr="006B32D6">
          <w:rPr>
            <w:rStyle w:val="Lienhypertexte"/>
            <w:noProof/>
          </w:rPr>
          <w:t>4.13.2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Amendes pour retard (art. 46 et 154)</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_Toc129706083 \h </w:instrText>
        </w:r>
        <w:r w:rsidR="00EA2D04" w:rsidRPr="006B32D6">
          <w:rPr>
            <w:noProof/>
            <w:webHidden/>
          </w:rPr>
        </w:r>
        <w:r w:rsidR="00EA2D04" w:rsidRPr="006B32D6">
          <w:rPr>
            <w:noProof/>
            <w:webHidden/>
          </w:rPr>
          <w:fldChar w:fldCharType="separate"/>
        </w:r>
        <w:r w:rsidR="00EA2D04" w:rsidRPr="006B32D6">
          <w:rPr>
            <w:noProof/>
            <w:webHidden/>
          </w:rPr>
          <w:t>26</w:t>
        </w:r>
        <w:r w:rsidR="00EA2D04" w:rsidRPr="006B32D6">
          <w:rPr>
            <w:noProof/>
            <w:webHidden/>
          </w:rPr>
          <w:fldChar w:fldCharType="end"/>
        </w:r>
      </w:hyperlink>
    </w:p>
    <w:p w14:paraId="4D3B6C00" w14:textId="14643B50"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84" w:history="1">
        <w:r w:rsidR="00EA2D04" w:rsidRPr="006B32D6">
          <w:rPr>
            <w:rStyle w:val="Lienhypertexte"/>
            <w:noProof/>
          </w:rPr>
          <w:t>4.13.3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Mesures d’office (art. 47 et 155)</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_Toc129706084 \h </w:instrText>
        </w:r>
        <w:r w:rsidR="00EA2D04" w:rsidRPr="006B32D6">
          <w:rPr>
            <w:noProof/>
            <w:webHidden/>
          </w:rPr>
        </w:r>
        <w:r w:rsidR="00EA2D04" w:rsidRPr="006B32D6">
          <w:rPr>
            <w:noProof/>
            <w:webHidden/>
          </w:rPr>
          <w:fldChar w:fldCharType="separate"/>
        </w:r>
        <w:r w:rsidR="00EA2D04" w:rsidRPr="006B32D6">
          <w:rPr>
            <w:noProof/>
            <w:webHidden/>
          </w:rPr>
          <w:t>26</w:t>
        </w:r>
        <w:r w:rsidR="00EA2D04" w:rsidRPr="006B32D6">
          <w:rPr>
            <w:noProof/>
            <w:webHidden/>
          </w:rPr>
          <w:fldChar w:fldCharType="end"/>
        </w:r>
      </w:hyperlink>
    </w:p>
    <w:p w14:paraId="7BAB07E6" w14:textId="72C5AFDB"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85" w:history="1">
        <w:r w:rsidR="00EA2D04" w:rsidRPr="006B32D6">
          <w:rPr>
            <w:rStyle w:val="Lienhypertexte"/>
            <w:noProof/>
          </w:rPr>
          <w:t>4.14</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Réception des services exécutés (art. 64-65 et 156)</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_Toc129706085 \h </w:instrText>
        </w:r>
        <w:r w:rsidR="00EA2D04" w:rsidRPr="006B32D6">
          <w:rPr>
            <w:noProof/>
            <w:webHidden/>
          </w:rPr>
        </w:r>
        <w:r w:rsidR="00EA2D04" w:rsidRPr="006B32D6">
          <w:rPr>
            <w:noProof/>
            <w:webHidden/>
          </w:rPr>
          <w:fldChar w:fldCharType="separate"/>
        </w:r>
        <w:r w:rsidR="00EA2D04" w:rsidRPr="006B32D6">
          <w:rPr>
            <w:noProof/>
            <w:webHidden/>
          </w:rPr>
          <w:t>26</w:t>
        </w:r>
        <w:r w:rsidR="00EA2D04" w:rsidRPr="006B32D6">
          <w:rPr>
            <w:noProof/>
            <w:webHidden/>
          </w:rPr>
          <w:fldChar w:fldCharType="end"/>
        </w:r>
      </w:hyperlink>
    </w:p>
    <w:p w14:paraId="6B5B02D4" w14:textId="347E680C"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86" w:history="1">
        <w:r w:rsidR="00EA2D04" w:rsidRPr="006B32D6">
          <w:rPr>
            <w:rStyle w:val="Lienhypertexte"/>
            <w:noProof/>
          </w:rPr>
          <w:t>4.14.1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Frais de reception</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_Toc129706086 \h </w:instrText>
        </w:r>
        <w:r w:rsidR="00EA2D04" w:rsidRPr="006B32D6">
          <w:rPr>
            <w:noProof/>
            <w:webHidden/>
          </w:rPr>
        </w:r>
        <w:r w:rsidR="00EA2D04" w:rsidRPr="006B32D6">
          <w:rPr>
            <w:noProof/>
            <w:webHidden/>
          </w:rPr>
          <w:fldChar w:fldCharType="separate"/>
        </w:r>
        <w:r w:rsidR="00EA2D04" w:rsidRPr="006B32D6">
          <w:rPr>
            <w:noProof/>
            <w:webHidden/>
          </w:rPr>
          <w:t>27</w:t>
        </w:r>
        <w:r w:rsidR="00EA2D04" w:rsidRPr="006B32D6">
          <w:rPr>
            <w:noProof/>
            <w:webHidden/>
          </w:rPr>
          <w:fldChar w:fldCharType="end"/>
        </w:r>
      </w:hyperlink>
    </w:p>
    <w:p w14:paraId="1D887E06" w14:textId="216FD840"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87" w:history="1">
        <w:r w:rsidR="00EA2D04" w:rsidRPr="006B32D6">
          <w:rPr>
            <w:rStyle w:val="Lienhypertexte"/>
            <w:noProof/>
          </w:rPr>
          <w:t>4.14.2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Facturation et paiement des services (art. 66 à 72 -160)</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_Toc129706087 \h </w:instrText>
        </w:r>
        <w:r w:rsidR="00EA2D04" w:rsidRPr="006B32D6">
          <w:rPr>
            <w:noProof/>
            <w:webHidden/>
          </w:rPr>
        </w:r>
        <w:r w:rsidR="00EA2D04" w:rsidRPr="006B32D6">
          <w:rPr>
            <w:noProof/>
            <w:webHidden/>
          </w:rPr>
          <w:fldChar w:fldCharType="separate"/>
        </w:r>
        <w:r w:rsidR="00EA2D04" w:rsidRPr="006B32D6">
          <w:rPr>
            <w:noProof/>
            <w:webHidden/>
          </w:rPr>
          <w:t>27</w:t>
        </w:r>
        <w:r w:rsidR="00EA2D04" w:rsidRPr="006B32D6">
          <w:rPr>
            <w:noProof/>
            <w:webHidden/>
          </w:rPr>
          <w:fldChar w:fldCharType="end"/>
        </w:r>
      </w:hyperlink>
    </w:p>
    <w:p w14:paraId="18575B2A" w14:textId="250D5D99"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88" w:history="1">
        <w:r w:rsidR="00EA2D04" w:rsidRPr="006B32D6">
          <w:rPr>
            <w:rStyle w:val="Lienhypertexte"/>
            <w:noProof/>
          </w:rPr>
          <w:t>4.15</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Litiges (art. 73)</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_Toc129706088 \h </w:instrText>
        </w:r>
        <w:r w:rsidR="00EA2D04" w:rsidRPr="006B32D6">
          <w:rPr>
            <w:noProof/>
            <w:webHidden/>
          </w:rPr>
        </w:r>
        <w:r w:rsidR="00EA2D04" w:rsidRPr="006B32D6">
          <w:rPr>
            <w:noProof/>
            <w:webHidden/>
          </w:rPr>
          <w:fldChar w:fldCharType="separate"/>
        </w:r>
        <w:r w:rsidR="00EA2D04" w:rsidRPr="006B32D6">
          <w:rPr>
            <w:noProof/>
            <w:webHidden/>
          </w:rPr>
          <w:t>27</w:t>
        </w:r>
        <w:r w:rsidR="00EA2D04" w:rsidRPr="006B32D6">
          <w:rPr>
            <w:noProof/>
            <w:webHidden/>
          </w:rPr>
          <w:fldChar w:fldCharType="end"/>
        </w:r>
      </w:hyperlink>
    </w:p>
    <w:p w14:paraId="6A510976" w14:textId="08BE3DFC" w:rsidR="00EA2D04" w:rsidRPr="006B32D6" w:rsidRDefault="00000000">
      <w:pPr>
        <w:pStyle w:val="TM1"/>
        <w:rPr>
          <w:rFonts w:asciiTheme="minorHAnsi" w:eastAsiaTheme="minorEastAsia" w:hAnsiTheme="minorHAnsi" w:cstheme="minorBidi"/>
          <w:b w:val="0"/>
          <w:noProof/>
          <w:color w:val="auto"/>
          <w:sz w:val="22"/>
          <w:lang w:val="fr-CD" w:eastAsia="fr-CD"/>
        </w:rPr>
      </w:pPr>
      <w:hyperlink w:anchor="_Toc129706089" w:history="1">
        <w:r w:rsidR="00EA2D04" w:rsidRPr="006B32D6">
          <w:rPr>
            <w:rStyle w:val="Lienhypertexte"/>
            <w:noProof/>
          </w:rPr>
          <w:t>5</w:t>
        </w:r>
        <w:r w:rsidR="00EA2D04" w:rsidRPr="006B32D6">
          <w:rPr>
            <w:rFonts w:asciiTheme="minorHAnsi" w:eastAsiaTheme="minorEastAsia" w:hAnsiTheme="minorHAnsi" w:cstheme="minorBidi"/>
            <w:b w:val="0"/>
            <w:noProof/>
            <w:color w:val="auto"/>
            <w:sz w:val="22"/>
            <w:lang w:val="fr-CD" w:eastAsia="fr-CD"/>
          </w:rPr>
          <w:tab/>
        </w:r>
        <w:r w:rsidR="00EA2D04" w:rsidRPr="006B32D6">
          <w:rPr>
            <w:rStyle w:val="Lienhypertexte"/>
            <w:noProof/>
          </w:rPr>
          <w:t>Termes de référence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_Toc129706089 \h </w:instrText>
        </w:r>
        <w:r w:rsidR="00EA2D04" w:rsidRPr="006B32D6">
          <w:rPr>
            <w:noProof/>
            <w:webHidden/>
          </w:rPr>
        </w:r>
        <w:r w:rsidR="00EA2D04" w:rsidRPr="006B32D6">
          <w:rPr>
            <w:noProof/>
            <w:webHidden/>
          </w:rPr>
          <w:fldChar w:fldCharType="separate"/>
        </w:r>
        <w:r w:rsidR="00EA2D04" w:rsidRPr="006B32D6">
          <w:rPr>
            <w:noProof/>
            <w:webHidden/>
          </w:rPr>
          <w:t>28</w:t>
        </w:r>
        <w:r w:rsidR="00EA2D04" w:rsidRPr="006B32D6">
          <w:rPr>
            <w:noProof/>
            <w:webHidden/>
          </w:rPr>
          <w:fldChar w:fldCharType="end"/>
        </w:r>
      </w:hyperlink>
    </w:p>
    <w:p w14:paraId="41E4DE57" w14:textId="07D91C1A" w:rsidR="00EA2D04" w:rsidRPr="006B32D6" w:rsidRDefault="00000000">
      <w:pPr>
        <w:pStyle w:val="TM1"/>
        <w:rPr>
          <w:rFonts w:asciiTheme="minorHAnsi" w:eastAsiaTheme="minorEastAsia" w:hAnsiTheme="minorHAnsi" w:cstheme="minorBidi"/>
          <w:b w:val="0"/>
          <w:noProof/>
          <w:color w:val="auto"/>
          <w:sz w:val="22"/>
          <w:lang w:val="fr-CD" w:eastAsia="fr-CD"/>
        </w:rPr>
      </w:pPr>
      <w:hyperlink w:anchor="_Toc129706090" w:history="1">
        <w:r w:rsidR="00EA2D04" w:rsidRPr="006B32D6">
          <w:rPr>
            <w:rStyle w:val="Lienhypertexte"/>
            <w:noProof/>
          </w:rPr>
          <w:t>6</w:t>
        </w:r>
        <w:r w:rsidR="00EA2D04" w:rsidRPr="006B32D6">
          <w:rPr>
            <w:rFonts w:asciiTheme="minorHAnsi" w:eastAsiaTheme="minorEastAsia" w:hAnsiTheme="minorHAnsi" w:cstheme="minorBidi"/>
            <w:b w:val="0"/>
            <w:noProof/>
            <w:color w:val="auto"/>
            <w:sz w:val="22"/>
            <w:lang w:val="fr-CD" w:eastAsia="fr-CD"/>
          </w:rPr>
          <w:tab/>
        </w:r>
        <w:r w:rsidR="00EA2D04" w:rsidRPr="006B32D6">
          <w:rPr>
            <w:rStyle w:val="Lienhypertexte"/>
            <w:noProof/>
          </w:rPr>
          <w:t>Formulaires d’offre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_Toc129706090 \h </w:instrText>
        </w:r>
        <w:r w:rsidR="00EA2D04" w:rsidRPr="006B32D6">
          <w:rPr>
            <w:noProof/>
            <w:webHidden/>
          </w:rPr>
        </w:r>
        <w:r w:rsidR="00EA2D04" w:rsidRPr="006B32D6">
          <w:rPr>
            <w:noProof/>
            <w:webHidden/>
          </w:rPr>
          <w:fldChar w:fldCharType="separate"/>
        </w:r>
        <w:r w:rsidR="00EA2D04" w:rsidRPr="006B32D6">
          <w:rPr>
            <w:noProof/>
            <w:webHidden/>
          </w:rPr>
          <w:t>32</w:t>
        </w:r>
        <w:r w:rsidR="00EA2D04" w:rsidRPr="006B32D6">
          <w:rPr>
            <w:noProof/>
            <w:webHidden/>
          </w:rPr>
          <w:fldChar w:fldCharType="end"/>
        </w:r>
      </w:hyperlink>
    </w:p>
    <w:p w14:paraId="04328DB8" w14:textId="22847FB7"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91" w:history="1">
        <w:r w:rsidR="00EA2D04" w:rsidRPr="006B32D6">
          <w:rPr>
            <w:rStyle w:val="Lienhypertexte"/>
            <w:noProof/>
          </w:rPr>
          <w:t>6.1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Fiche d’identification</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_Toc129706091 \h </w:instrText>
        </w:r>
        <w:r w:rsidR="00EA2D04" w:rsidRPr="006B32D6">
          <w:rPr>
            <w:noProof/>
            <w:webHidden/>
          </w:rPr>
        </w:r>
        <w:r w:rsidR="00EA2D04" w:rsidRPr="006B32D6">
          <w:rPr>
            <w:noProof/>
            <w:webHidden/>
          </w:rPr>
          <w:fldChar w:fldCharType="separate"/>
        </w:r>
        <w:r w:rsidR="00EA2D04" w:rsidRPr="006B32D6">
          <w:rPr>
            <w:noProof/>
            <w:webHidden/>
          </w:rPr>
          <w:t>33</w:t>
        </w:r>
        <w:r w:rsidR="00EA2D04" w:rsidRPr="006B32D6">
          <w:rPr>
            <w:noProof/>
            <w:webHidden/>
          </w:rPr>
          <w:fldChar w:fldCharType="end"/>
        </w:r>
      </w:hyperlink>
    </w:p>
    <w:p w14:paraId="227384B7" w14:textId="200DD2DA"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92" w:history="1">
        <w:r w:rsidR="00EA2D04" w:rsidRPr="006B32D6">
          <w:rPr>
            <w:rStyle w:val="Lienhypertexte"/>
            <w:noProof/>
          </w:rPr>
          <w:t>6.1.1</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Personne physique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_Toc129706092 \h </w:instrText>
        </w:r>
        <w:r w:rsidR="00EA2D04" w:rsidRPr="006B32D6">
          <w:rPr>
            <w:noProof/>
            <w:webHidden/>
          </w:rPr>
        </w:r>
        <w:r w:rsidR="00EA2D04" w:rsidRPr="006B32D6">
          <w:rPr>
            <w:noProof/>
            <w:webHidden/>
          </w:rPr>
          <w:fldChar w:fldCharType="separate"/>
        </w:r>
        <w:r w:rsidR="00EA2D04" w:rsidRPr="006B32D6">
          <w:rPr>
            <w:noProof/>
            <w:webHidden/>
          </w:rPr>
          <w:t>33</w:t>
        </w:r>
        <w:r w:rsidR="00EA2D04" w:rsidRPr="006B32D6">
          <w:rPr>
            <w:noProof/>
            <w:webHidden/>
          </w:rPr>
          <w:fldChar w:fldCharType="end"/>
        </w:r>
      </w:hyperlink>
    </w:p>
    <w:p w14:paraId="44B73526" w14:textId="2C01F7EC"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93" w:history="1">
        <w:r w:rsidR="00EA2D04" w:rsidRPr="006B32D6">
          <w:rPr>
            <w:rStyle w:val="Lienhypertexte"/>
            <w:noProof/>
          </w:rPr>
          <w:t>6.1.2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Entité de droit privé/public ayant une forme juridique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_Toc129706093 \h </w:instrText>
        </w:r>
        <w:r w:rsidR="00EA2D04" w:rsidRPr="006B32D6">
          <w:rPr>
            <w:noProof/>
            <w:webHidden/>
          </w:rPr>
        </w:r>
        <w:r w:rsidR="00EA2D04" w:rsidRPr="006B32D6">
          <w:rPr>
            <w:noProof/>
            <w:webHidden/>
          </w:rPr>
          <w:fldChar w:fldCharType="separate"/>
        </w:r>
        <w:r w:rsidR="00EA2D04" w:rsidRPr="006B32D6">
          <w:rPr>
            <w:noProof/>
            <w:webHidden/>
          </w:rPr>
          <w:t>34</w:t>
        </w:r>
        <w:r w:rsidR="00EA2D04" w:rsidRPr="006B32D6">
          <w:rPr>
            <w:noProof/>
            <w:webHidden/>
          </w:rPr>
          <w:fldChar w:fldCharType="end"/>
        </w:r>
      </w:hyperlink>
    </w:p>
    <w:p w14:paraId="437ED662" w14:textId="52C46C3D"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94" w:history="1">
        <w:r w:rsidR="00EA2D04" w:rsidRPr="006B32D6">
          <w:rPr>
            <w:rStyle w:val="Lienhypertexte"/>
            <w:noProof/>
          </w:rPr>
          <w:t>6.1.3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Entité de droit public</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_Toc129706094 \h </w:instrText>
        </w:r>
        <w:r w:rsidR="00EA2D04" w:rsidRPr="006B32D6">
          <w:rPr>
            <w:noProof/>
            <w:webHidden/>
          </w:rPr>
        </w:r>
        <w:r w:rsidR="00EA2D04" w:rsidRPr="006B32D6">
          <w:rPr>
            <w:noProof/>
            <w:webHidden/>
          </w:rPr>
          <w:fldChar w:fldCharType="separate"/>
        </w:r>
        <w:r w:rsidR="00EA2D04" w:rsidRPr="006B32D6">
          <w:rPr>
            <w:noProof/>
            <w:webHidden/>
          </w:rPr>
          <w:t>35</w:t>
        </w:r>
        <w:r w:rsidR="00EA2D04" w:rsidRPr="006B32D6">
          <w:rPr>
            <w:noProof/>
            <w:webHidden/>
          </w:rPr>
          <w:fldChar w:fldCharType="end"/>
        </w:r>
      </w:hyperlink>
    </w:p>
    <w:p w14:paraId="73F356CC" w14:textId="493CCC61" w:rsidR="00EA2D04" w:rsidRPr="006B32D6" w:rsidRDefault="00000000">
      <w:pPr>
        <w:pStyle w:val="TM3"/>
        <w:rPr>
          <w:rFonts w:asciiTheme="minorHAnsi" w:eastAsiaTheme="minorEastAsia" w:hAnsiTheme="minorHAnsi" w:cstheme="minorBidi"/>
          <w:noProof/>
          <w:color w:val="auto"/>
          <w:sz w:val="22"/>
          <w:lang w:val="fr-CD" w:eastAsia="fr-CD"/>
        </w:rPr>
      </w:pPr>
      <w:hyperlink w:anchor="_Toc129706095" w:history="1">
        <w:r w:rsidR="00EA2D04" w:rsidRPr="006B32D6">
          <w:rPr>
            <w:rStyle w:val="Lienhypertexte"/>
            <w:noProof/>
          </w:rPr>
          <w:t>6.1.4</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Sous-traitants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_Toc129706095 \h </w:instrText>
        </w:r>
        <w:r w:rsidR="00EA2D04" w:rsidRPr="006B32D6">
          <w:rPr>
            <w:noProof/>
            <w:webHidden/>
          </w:rPr>
        </w:r>
        <w:r w:rsidR="00EA2D04" w:rsidRPr="006B32D6">
          <w:rPr>
            <w:noProof/>
            <w:webHidden/>
          </w:rPr>
          <w:fldChar w:fldCharType="separate"/>
        </w:r>
        <w:r w:rsidR="00EA2D04" w:rsidRPr="006B32D6">
          <w:rPr>
            <w:noProof/>
            <w:webHidden/>
          </w:rPr>
          <w:t>36</w:t>
        </w:r>
        <w:r w:rsidR="00EA2D04" w:rsidRPr="006B32D6">
          <w:rPr>
            <w:noProof/>
            <w:webHidden/>
          </w:rPr>
          <w:fldChar w:fldCharType="end"/>
        </w:r>
      </w:hyperlink>
    </w:p>
    <w:p w14:paraId="5955D136" w14:textId="2A87BE06"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96" w:history="1">
        <w:r w:rsidR="00EA2D04" w:rsidRPr="006B32D6">
          <w:rPr>
            <w:rStyle w:val="Lienhypertexte"/>
            <w:noProof/>
          </w:rPr>
          <w:t>6.2</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Formulaire d’offre - Prix</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_Toc129706096 \h </w:instrText>
        </w:r>
        <w:r w:rsidR="00EA2D04" w:rsidRPr="006B32D6">
          <w:rPr>
            <w:noProof/>
            <w:webHidden/>
          </w:rPr>
        </w:r>
        <w:r w:rsidR="00EA2D04" w:rsidRPr="006B32D6">
          <w:rPr>
            <w:noProof/>
            <w:webHidden/>
          </w:rPr>
          <w:fldChar w:fldCharType="separate"/>
        </w:r>
        <w:r w:rsidR="00EA2D04" w:rsidRPr="006B32D6">
          <w:rPr>
            <w:noProof/>
            <w:webHidden/>
          </w:rPr>
          <w:t>37</w:t>
        </w:r>
        <w:r w:rsidR="00EA2D04" w:rsidRPr="006B32D6">
          <w:rPr>
            <w:noProof/>
            <w:webHidden/>
          </w:rPr>
          <w:fldChar w:fldCharType="end"/>
        </w:r>
      </w:hyperlink>
    </w:p>
    <w:p w14:paraId="4C47DD42" w14:textId="240E6B05"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97" w:history="1">
        <w:r w:rsidR="00EA2D04" w:rsidRPr="006B32D6">
          <w:rPr>
            <w:rStyle w:val="Lienhypertexte"/>
            <w:noProof/>
          </w:rPr>
          <w:t>6.3</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Déclaration sur l’honneur – motifs d’exclusion</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_Toc129706097 \h </w:instrText>
        </w:r>
        <w:r w:rsidR="00EA2D04" w:rsidRPr="006B32D6">
          <w:rPr>
            <w:noProof/>
            <w:webHidden/>
          </w:rPr>
        </w:r>
        <w:r w:rsidR="00EA2D04" w:rsidRPr="006B32D6">
          <w:rPr>
            <w:noProof/>
            <w:webHidden/>
          </w:rPr>
          <w:fldChar w:fldCharType="separate"/>
        </w:r>
        <w:r w:rsidR="00EA2D04" w:rsidRPr="006B32D6">
          <w:rPr>
            <w:noProof/>
            <w:webHidden/>
          </w:rPr>
          <w:t>39</w:t>
        </w:r>
        <w:r w:rsidR="00EA2D04" w:rsidRPr="006B32D6">
          <w:rPr>
            <w:noProof/>
            <w:webHidden/>
          </w:rPr>
          <w:fldChar w:fldCharType="end"/>
        </w:r>
      </w:hyperlink>
    </w:p>
    <w:p w14:paraId="7C00023E" w14:textId="47C4B3CF"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98" w:history="1">
        <w:r w:rsidR="00EA2D04" w:rsidRPr="006B32D6">
          <w:rPr>
            <w:rStyle w:val="Lienhypertexte"/>
            <w:noProof/>
          </w:rPr>
          <w:t>6.4</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noProof/>
          </w:rPr>
          <w:t>Déclaration intégrité soumissionnaires</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_Toc129706098 \h </w:instrText>
        </w:r>
        <w:r w:rsidR="00EA2D04" w:rsidRPr="006B32D6">
          <w:rPr>
            <w:noProof/>
            <w:webHidden/>
          </w:rPr>
        </w:r>
        <w:r w:rsidR="00EA2D04" w:rsidRPr="006B32D6">
          <w:rPr>
            <w:noProof/>
            <w:webHidden/>
          </w:rPr>
          <w:fldChar w:fldCharType="separate"/>
        </w:r>
        <w:r w:rsidR="00EA2D04" w:rsidRPr="006B32D6">
          <w:rPr>
            <w:noProof/>
            <w:webHidden/>
          </w:rPr>
          <w:t>41</w:t>
        </w:r>
        <w:r w:rsidR="00EA2D04" w:rsidRPr="006B32D6">
          <w:rPr>
            <w:noProof/>
            <w:webHidden/>
          </w:rPr>
          <w:fldChar w:fldCharType="end"/>
        </w:r>
      </w:hyperlink>
    </w:p>
    <w:p w14:paraId="2762F97D" w14:textId="279646EA" w:rsidR="00EA2D04" w:rsidRPr="006B32D6" w:rsidRDefault="00000000">
      <w:pPr>
        <w:pStyle w:val="TM2"/>
        <w:tabs>
          <w:tab w:val="left" w:pos="880"/>
          <w:tab w:val="right" w:leader="dot" w:pos="8494"/>
        </w:tabs>
        <w:rPr>
          <w:rFonts w:asciiTheme="minorHAnsi" w:eastAsiaTheme="minorEastAsia" w:hAnsiTheme="minorHAnsi" w:cstheme="minorBidi"/>
          <w:noProof/>
          <w:color w:val="auto"/>
          <w:sz w:val="22"/>
          <w:lang w:val="fr-CD" w:eastAsia="fr-CD"/>
        </w:rPr>
      </w:pPr>
      <w:hyperlink w:anchor="_Toc129706099" w:history="1">
        <w:r w:rsidR="00EA2D04" w:rsidRPr="006B32D6">
          <w:rPr>
            <w:rStyle w:val="Lienhypertexte"/>
            <w:rFonts w:cstheme="minorHAnsi"/>
            <w:noProof/>
          </w:rPr>
          <w:t>6.5</w:t>
        </w:r>
        <w:r w:rsidR="00EA2D04" w:rsidRPr="006B32D6">
          <w:rPr>
            <w:rFonts w:asciiTheme="minorHAnsi" w:eastAsiaTheme="minorEastAsia" w:hAnsiTheme="minorHAnsi" w:cstheme="minorBidi"/>
            <w:noProof/>
            <w:color w:val="auto"/>
            <w:sz w:val="22"/>
            <w:lang w:val="fr-CD" w:eastAsia="fr-CD"/>
          </w:rPr>
          <w:tab/>
        </w:r>
        <w:r w:rsidR="00EA2D04" w:rsidRPr="006B32D6">
          <w:rPr>
            <w:rStyle w:val="Lienhypertexte"/>
            <w:rFonts w:cstheme="minorHAnsi"/>
            <w:noProof/>
          </w:rPr>
          <w:t>Signature autorisée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_Toc129706099 \h </w:instrText>
        </w:r>
        <w:r w:rsidR="00EA2D04" w:rsidRPr="006B32D6">
          <w:rPr>
            <w:noProof/>
            <w:webHidden/>
          </w:rPr>
        </w:r>
        <w:r w:rsidR="00EA2D04" w:rsidRPr="006B32D6">
          <w:rPr>
            <w:noProof/>
            <w:webHidden/>
          </w:rPr>
          <w:fldChar w:fldCharType="separate"/>
        </w:r>
        <w:r w:rsidR="00EA2D04" w:rsidRPr="006B32D6">
          <w:rPr>
            <w:noProof/>
            <w:webHidden/>
          </w:rPr>
          <w:t>42</w:t>
        </w:r>
        <w:r w:rsidR="00EA2D04" w:rsidRPr="006B32D6">
          <w:rPr>
            <w:noProof/>
            <w:webHidden/>
          </w:rPr>
          <w:fldChar w:fldCharType="end"/>
        </w:r>
      </w:hyperlink>
    </w:p>
    <w:p w14:paraId="4A6A645A" w14:textId="2B6E6A98" w:rsidR="00EA2D04" w:rsidRPr="006B32D6" w:rsidRDefault="00000000" w:rsidP="00EA2D04">
      <w:pPr>
        <w:pStyle w:val="TM1"/>
        <w:rPr>
          <w:rFonts w:asciiTheme="minorHAnsi" w:eastAsiaTheme="minorEastAsia" w:hAnsiTheme="minorHAnsi" w:cstheme="minorBidi"/>
          <w:noProof/>
          <w:color w:val="auto"/>
          <w:sz w:val="22"/>
          <w:lang w:val="fr-CD" w:eastAsia="fr-CD"/>
        </w:rPr>
      </w:pPr>
      <w:hyperlink w:anchor="_Toc129706102" w:history="1">
        <w:r w:rsidR="00EA2D04" w:rsidRPr="006B32D6">
          <w:rPr>
            <w:rStyle w:val="Lienhypertexte"/>
            <w:rFonts w:cstheme="minorHAnsi"/>
            <w:noProof/>
          </w:rPr>
          <w:t>7</w:t>
        </w:r>
        <w:r w:rsidR="00EA2D04" w:rsidRPr="006B32D6">
          <w:rPr>
            <w:rFonts w:asciiTheme="minorHAnsi" w:eastAsiaTheme="minorEastAsia" w:hAnsiTheme="minorHAnsi" w:cstheme="minorBidi"/>
            <w:b w:val="0"/>
            <w:noProof/>
            <w:color w:val="auto"/>
            <w:sz w:val="22"/>
            <w:lang w:val="fr-CD" w:eastAsia="fr-CD"/>
          </w:rPr>
          <w:tab/>
        </w:r>
        <w:r w:rsidR="00EA2D04" w:rsidRPr="006B32D6">
          <w:rPr>
            <w:rStyle w:val="Lienhypertexte"/>
            <w:rFonts w:cstheme="minorHAnsi"/>
            <w:noProof/>
          </w:rPr>
          <w:t>RÉCAPITULATIF DES DOCUMENTS À REMETTRE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_Toc129706102 \h </w:instrText>
        </w:r>
        <w:r w:rsidR="00EA2D04" w:rsidRPr="006B32D6">
          <w:rPr>
            <w:noProof/>
            <w:webHidden/>
          </w:rPr>
        </w:r>
        <w:r w:rsidR="00EA2D04" w:rsidRPr="006B32D6">
          <w:rPr>
            <w:noProof/>
            <w:webHidden/>
          </w:rPr>
          <w:fldChar w:fldCharType="separate"/>
        </w:r>
        <w:r w:rsidR="00EA2D04" w:rsidRPr="006B32D6">
          <w:rPr>
            <w:noProof/>
            <w:webHidden/>
          </w:rPr>
          <w:t>42</w:t>
        </w:r>
        <w:r w:rsidR="00EA2D04" w:rsidRPr="006B32D6">
          <w:rPr>
            <w:noProof/>
            <w:webHidden/>
          </w:rPr>
          <w:fldChar w:fldCharType="end"/>
        </w:r>
      </w:hyperlink>
    </w:p>
    <w:p w14:paraId="6E98B4A6" w14:textId="2348BD65" w:rsidR="00EA2D04" w:rsidRPr="006B32D6" w:rsidRDefault="00000000">
      <w:pPr>
        <w:pStyle w:val="TM2"/>
        <w:tabs>
          <w:tab w:val="right" w:leader="dot" w:pos="8494"/>
        </w:tabs>
        <w:rPr>
          <w:rFonts w:asciiTheme="minorHAnsi" w:eastAsiaTheme="minorEastAsia" w:hAnsiTheme="minorHAnsi" w:cstheme="minorBidi"/>
          <w:noProof/>
          <w:color w:val="auto"/>
          <w:sz w:val="22"/>
          <w:lang w:val="fr-CD" w:eastAsia="fr-CD"/>
        </w:rPr>
      </w:pPr>
      <w:hyperlink w:anchor="_Toc129706107" w:history="1">
        <w:r w:rsidR="00EA2D04" w:rsidRPr="006B32D6">
          <w:rPr>
            <w:rStyle w:val="Lienhypertexte"/>
            <w:rFonts w:eastAsia="MS Mincho" w:cstheme="minorHAnsi"/>
            <w:noProof/>
            <w:lang w:val="fr-FR" w:eastAsia="ja-JP"/>
          </w:rPr>
          <w:t>Annexe 1-MODELE DE CURRICULUM VITAE</w:t>
        </w:r>
        <w:r w:rsidR="00EA2D04" w:rsidRPr="006B32D6">
          <w:rPr>
            <w:noProof/>
            <w:webHidden/>
          </w:rPr>
          <w:tab/>
        </w:r>
        <w:r w:rsidR="00EA2D04" w:rsidRPr="006B32D6">
          <w:rPr>
            <w:noProof/>
            <w:webHidden/>
          </w:rPr>
          <w:fldChar w:fldCharType="begin"/>
        </w:r>
        <w:r w:rsidR="00EA2D04" w:rsidRPr="006B32D6">
          <w:rPr>
            <w:noProof/>
            <w:webHidden/>
          </w:rPr>
          <w:instrText xml:space="preserve"> PAGEREF _Toc129706107 \h </w:instrText>
        </w:r>
        <w:r w:rsidR="00EA2D04" w:rsidRPr="006B32D6">
          <w:rPr>
            <w:noProof/>
            <w:webHidden/>
          </w:rPr>
        </w:r>
        <w:r w:rsidR="00EA2D04" w:rsidRPr="006B32D6">
          <w:rPr>
            <w:noProof/>
            <w:webHidden/>
          </w:rPr>
          <w:fldChar w:fldCharType="separate"/>
        </w:r>
        <w:r w:rsidR="00EA2D04" w:rsidRPr="006B32D6">
          <w:rPr>
            <w:noProof/>
            <w:webHidden/>
          </w:rPr>
          <w:t>43</w:t>
        </w:r>
        <w:r w:rsidR="00EA2D04" w:rsidRPr="006B32D6">
          <w:rPr>
            <w:noProof/>
            <w:webHidden/>
          </w:rPr>
          <w:fldChar w:fldCharType="end"/>
        </w:r>
      </w:hyperlink>
    </w:p>
    <w:p w14:paraId="53FA1D91" w14:textId="735729FB" w:rsidR="00C45EFE" w:rsidRPr="006B32D6" w:rsidRDefault="00C45EFE">
      <w:r w:rsidRPr="006B32D6">
        <w:fldChar w:fldCharType="end"/>
      </w:r>
    </w:p>
    <w:p w14:paraId="3D4D38F0" w14:textId="77777777" w:rsidR="00251977" w:rsidRPr="006B32D6" w:rsidRDefault="00251977">
      <w:pPr>
        <w:spacing w:line="259" w:lineRule="auto"/>
      </w:pPr>
    </w:p>
    <w:p w14:paraId="568E334A" w14:textId="77777777" w:rsidR="00251977" w:rsidRPr="006B32D6" w:rsidRDefault="00251977">
      <w:pPr>
        <w:spacing w:line="259" w:lineRule="auto"/>
      </w:pPr>
    </w:p>
    <w:p w14:paraId="28529180" w14:textId="77777777" w:rsidR="00251977" w:rsidRPr="006B32D6" w:rsidRDefault="00251977">
      <w:pPr>
        <w:spacing w:line="259" w:lineRule="auto"/>
        <w:rPr>
          <w:rFonts w:ascii="Calibri" w:hAnsi="Calibri" w:cs="Calibri"/>
          <w:b/>
          <w:color w:val="FFFFFF"/>
          <w:sz w:val="32"/>
          <w:szCs w:val="32"/>
        </w:rPr>
      </w:pPr>
      <w:r w:rsidRPr="006B32D6">
        <w:br w:type="page"/>
      </w:r>
    </w:p>
    <w:p w14:paraId="02A49965" w14:textId="0ADB9B66" w:rsidR="002B7D5A" w:rsidRPr="006B32D6" w:rsidRDefault="006C4396" w:rsidP="00413425">
      <w:pPr>
        <w:pStyle w:val="Titre1"/>
      </w:pPr>
      <w:bookmarkStart w:id="0" w:name="_Toc129706020"/>
      <w:r w:rsidRPr="006B32D6">
        <w:lastRenderedPageBreak/>
        <w:t>Généralités</w:t>
      </w:r>
      <w:bookmarkEnd w:id="0"/>
      <w:r w:rsidR="00557219" w:rsidRPr="006B32D6">
        <w:t xml:space="preserve"> </w:t>
      </w:r>
    </w:p>
    <w:p w14:paraId="5558DFF7" w14:textId="223F1388" w:rsidR="002B7D5A" w:rsidRPr="006B32D6" w:rsidRDefault="006C4396" w:rsidP="00413425">
      <w:pPr>
        <w:pStyle w:val="Titre2"/>
      </w:pPr>
      <w:bookmarkStart w:id="1" w:name="_Toc129706021"/>
      <w:r w:rsidRPr="006B32D6">
        <w:t>Dérogations aux règles générales d’exécution</w:t>
      </w:r>
      <w:bookmarkEnd w:id="1"/>
    </w:p>
    <w:p w14:paraId="5617B48F" w14:textId="1FFC304B" w:rsidR="005C33F3" w:rsidRPr="006B32D6"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6B32D6">
        <w:rPr>
          <w:rStyle w:val="Appelnotedebasdep"/>
          <w:rFonts w:ascii="Georgia" w:eastAsia="Calibri" w:hAnsi="Georgia" w:cs="Times New Roman"/>
          <w:color w:val="585756"/>
          <w:kern w:val="0"/>
          <w:sz w:val="21"/>
          <w:szCs w:val="22"/>
          <w:lang w:val="fr-BE"/>
        </w:rPr>
        <w:footnoteReference w:id="1"/>
      </w:r>
    </w:p>
    <w:p w14:paraId="28D57E3F" w14:textId="33510B7D" w:rsidR="00EF1AB6" w:rsidRPr="006B32D6" w:rsidRDefault="00EF1AB6" w:rsidP="003229BC">
      <w:pPr>
        <w:pStyle w:val="Corpsdetexte"/>
        <w:shd w:val="clear" w:color="auto" w:fill="FFFFFF" w:themeFill="background1"/>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Dans le présent CSC, il est dérogé à l’article 26 des Règles Générales d’Exécution -RGE (AR du 14.01.2013).</w:t>
      </w:r>
    </w:p>
    <w:p w14:paraId="62E0B304" w14:textId="77777777" w:rsidR="0067285B" w:rsidRPr="006B32D6"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29706022"/>
      <w:r w:rsidRPr="006B32D6">
        <w:t>Pouvoir adjudicateur</w:t>
      </w:r>
      <w:bookmarkEnd w:id="2"/>
      <w:bookmarkEnd w:id="3"/>
      <w:bookmarkEnd w:id="4"/>
      <w:bookmarkEnd w:id="5"/>
    </w:p>
    <w:p w14:paraId="6E981538" w14:textId="77777777" w:rsidR="00C91137" w:rsidRPr="006B32D6" w:rsidRDefault="00C91137" w:rsidP="00C91137">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2F4A2F5" w:rsidR="0067285B" w:rsidRPr="006B32D6" w:rsidRDefault="00C91137" w:rsidP="00C91137">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Pour ce marché, Enabel est </w:t>
      </w:r>
      <w:r w:rsidR="0067285B" w:rsidRPr="006B32D6">
        <w:rPr>
          <w:rFonts w:ascii="Georgia" w:eastAsia="Calibri" w:hAnsi="Georgia" w:cs="Times New Roman"/>
          <w:color w:val="585756"/>
          <w:kern w:val="0"/>
          <w:sz w:val="21"/>
          <w:szCs w:val="22"/>
          <w:lang w:val="fr-BE"/>
        </w:rPr>
        <w:t xml:space="preserve">valablement représentée par </w:t>
      </w:r>
      <w:r w:rsidR="00B77DC9" w:rsidRPr="006B32D6">
        <w:rPr>
          <w:rFonts w:ascii="Georgia" w:eastAsia="Calibri" w:hAnsi="Georgia" w:cs="Times New Roman"/>
          <w:b/>
          <w:bCs/>
          <w:color w:val="585756"/>
          <w:kern w:val="0"/>
          <w:sz w:val="21"/>
          <w:szCs w:val="22"/>
          <w:lang w:val="fr-BE"/>
        </w:rPr>
        <w:t>Madame</w:t>
      </w:r>
      <w:r w:rsidR="00B77DC9" w:rsidRPr="006B32D6">
        <w:rPr>
          <w:rFonts w:ascii="Georgia" w:eastAsia="Calibri" w:hAnsi="Georgia" w:cs="Times New Roman"/>
          <w:color w:val="585756"/>
          <w:kern w:val="0"/>
          <w:sz w:val="21"/>
          <w:szCs w:val="22"/>
          <w:lang w:val="fr-BE"/>
        </w:rPr>
        <w:t xml:space="preserve"> </w:t>
      </w:r>
      <w:r w:rsidR="00456B3A" w:rsidRPr="006B32D6">
        <w:rPr>
          <w:rFonts w:ascii="Georgia" w:eastAsia="Calibri" w:hAnsi="Georgia" w:cs="Times New Roman"/>
          <w:b/>
          <w:bCs/>
          <w:color w:val="585756"/>
          <w:kern w:val="0"/>
          <w:sz w:val="21"/>
          <w:szCs w:val="22"/>
          <w:lang w:val="fr-BE"/>
        </w:rPr>
        <w:t>Laura JACOBS</w:t>
      </w:r>
      <w:r w:rsidR="00456B3A" w:rsidRPr="006B32D6">
        <w:rPr>
          <w:rFonts w:ascii="Georgia" w:eastAsia="Calibri" w:hAnsi="Georgia" w:cs="Times New Roman"/>
          <w:color w:val="585756"/>
          <w:kern w:val="0"/>
          <w:sz w:val="21"/>
          <w:szCs w:val="22"/>
          <w:lang w:val="fr-BE"/>
        </w:rPr>
        <w:t>, Contract Support Manager Enabel RDC/RCA.</w:t>
      </w:r>
    </w:p>
    <w:p w14:paraId="676D5F1C" w14:textId="5FA604DE" w:rsidR="0067285B" w:rsidRPr="006B32D6"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29706023"/>
      <w:r w:rsidRPr="006B32D6">
        <w:t>Cadre institutionnel d</w:t>
      </w:r>
      <w:bookmarkEnd w:id="6"/>
      <w:bookmarkEnd w:id="7"/>
      <w:r w:rsidR="00425E03" w:rsidRPr="006B32D6">
        <w:t>’Enabel</w:t>
      </w:r>
      <w:bookmarkEnd w:id="8"/>
    </w:p>
    <w:p w14:paraId="4F8759A8" w14:textId="3541FC15" w:rsidR="00C91137" w:rsidRPr="006B32D6" w:rsidRDefault="00C91137" w:rsidP="00C91137">
      <w:pPr>
        <w:pStyle w:val="BTCtextCTB"/>
        <w:rPr>
          <w:rFonts w:ascii="Georgia" w:eastAsia="Calibri" w:hAnsi="Georgia"/>
          <w:color w:val="585756"/>
          <w:sz w:val="21"/>
          <w:szCs w:val="22"/>
        </w:rPr>
      </w:pPr>
      <w:r w:rsidRPr="006B32D6">
        <w:rPr>
          <w:rFonts w:ascii="Georgia" w:eastAsia="Calibri" w:hAnsi="Georgia"/>
          <w:color w:val="585756"/>
          <w:sz w:val="21"/>
          <w:szCs w:val="22"/>
        </w:rPr>
        <w:t>Le cadre de référence géné</w:t>
      </w:r>
      <w:r w:rsidR="003229BC" w:rsidRPr="006B32D6">
        <w:rPr>
          <w:rFonts w:ascii="Georgia" w:eastAsia="Calibri" w:hAnsi="Georgia"/>
          <w:color w:val="585756"/>
          <w:sz w:val="21"/>
          <w:szCs w:val="22"/>
        </w:rPr>
        <w:t>ral dans lequel travaille Enabel</w:t>
      </w:r>
      <w:r w:rsidRPr="006B32D6">
        <w:rPr>
          <w:rFonts w:ascii="Georgia" w:eastAsia="Calibri" w:hAnsi="Georgia"/>
          <w:color w:val="585756"/>
          <w:sz w:val="21"/>
          <w:szCs w:val="22"/>
        </w:rPr>
        <w:t xml:space="preserve"> est :</w:t>
      </w:r>
    </w:p>
    <w:p w14:paraId="168754AE" w14:textId="77777777" w:rsidR="00C91137" w:rsidRPr="006B32D6" w:rsidRDefault="00C91137" w:rsidP="00C91137">
      <w:pPr>
        <w:pStyle w:val="BTCtextCTB"/>
        <w:rPr>
          <w:rFonts w:ascii="Georgia" w:eastAsia="Calibri" w:hAnsi="Georgia"/>
          <w:color w:val="585756"/>
          <w:sz w:val="21"/>
          <w:szCs w:val="22"/>
        </w:rPr>
      </w:pPr>
      <w:r w:rsidRPr="006B32D6">
        <w:rPr>
          <w:rFonts w:ascii="Georgia" w:eastAsia="Calibri" w:hAnsi="Georgia"/>
          <w:color w:val="585756"/>
          <w:sz w:val="21"/>
          <w:szCs w:val="22"/>
        </w:rPr>
        <w:t>- la loi belge du 19 mars 2013 relative à la Coopération au Développement</w:t>
      </w:r>
      <w:r w:rsidRPr="006B32D6">
        <w:rPr>
          <w:rFonts w:ascii="Georgia" w:eastAsia="Calibri" w:hAnsi="Georgia"/>
          <w:color w:val="585756"/>
          <w:sz w:val="21"/>
          <w:szCs w:val="22"/>
        </w:rPr>
        <w:footnoteReference w:id="2"/>
      </w:r>
      <w:r w:rsidRPr="006B32D6">
        <w:rPr>
          <w:rFonts w:ascii="Georgia" w:eastAsia="Calibri" w:hAnsi="Georgia"/>
          <w:color w:val="585756"/>
          <w:sz w:val="21"/>
          <w:szCs w:val="22"/>
        </w:rPr>
        <w:t> ;</w:t>
      </w:r>
    </w:p>
    <w:p w14:paraId="60C85819" w14:textId="123944E7" w:rsidR="00C91137" w:rsidRPr="006B32D6" w:rsidRDefault="00C91137" w:rsidP="00C91137">
      <w:pPr>
        <w:pStyle w:val="BTCtextCTB"/>
        <w:rPr>
          <w:rFonts w:ascii="Georgia" w:eastAsia="Calibri" w:hAnsi="Georgia"/>
          <w:color w:val="585756"/>
          <w:sz w:val="21"/>
          <w:szCs w:val="22"/>
        </w:rPr>
      </w:pPr>
      <w:r w:rsidRPr="006B32D6">
        <w:rPr>
          <w:rFonts w:ascii="Georgia" w:eastAsia="Calibri" w:hAnsi="Georgia"/>
          <w:color w:val="585756"/>
          <w:sz w:val="21"/>
          <w:szCs w:val="22"/>
        </w:rPr>
        <w:t>-</w:t>
      </w:r>
      <w:r w:rsidR="00E535C1" w:rsidRPr="006B32D6">
        <w:rPr>
          <w:rFonts w:ascii="Georgia" w:eastAsia="Calibri" w:hAnsi="Georgia"/>
          <w:color w:val="585756"/>
          <w:sz w:val="21"/>
          <w:szCs w:val="22"/>
        </w:rPr>
        <w:t xml:space="preserve"> </w:t>
      </w:r>
      <w:r w:rsidRPr="006B32D6">
        <w:rPr>
          <w:rFonts w:ascii="Georgia" w:eastAsia="Calibri" w:hAnsi="Georgia"/>
          <w:color w:val="585756"/>
          <w:sz w:val="21"/>
          <w:szCs w:val="22"/>
        </w:rPr>
        <w:t>la Loi belge du 21 décembre 1998 portant création de la « Coopération Technique Belge » sous la forme d’une société de droit public</w:t>
      </w:r>
      <w:r w:rsidRPr="006B32D6">
        <w:rPr>
          <w:rFonts w:ascii="Georgia" w:eastAsia="Calibri" w:hAnsi="Georgia"/>
          <w:color w:val="585756"/>
          <w:sz w:val="21"/>
          <w:szCs w:val="22"/>
        </w:rPr>
        <w:footnoteReference w:id="3"/>
      </w:r>
      <w:r w:rsidRPr="006B32D6">
        <w:rPr>
          <w:rFonts w:ascii="Georgia" w:eastAsia="Calibri" w:hAnsi="Georgia"/>
          <w:color w:val="585756"/>
          <w:sz w:val="21"/>
          <w:szCs w:val="22"/>
        </w:rPr>
        <w:t> ;</w:t>
      </w:r>
    </w:p>
    <w:p w14:paraId="00E89C77" w14:textId="2122EB80" w:rsidR="00C91137" w:rsidRPr="006B32D6" w:rsidRDefault="00C91137" w:rsidP="00C91137">
      <w:pPr>
        <w:pStyle w:val="BTCtextCTB"/>
        <w:rPr>
          <w:rFonts w:ascii="Georgia" w:eastAsia="Calibri" w:hAnsi="Georgia"/>
          <w:color w:val="585756"/>
          <w:sz w:val="21"/>
          <w:szCs w:val="22"/>
        </w:rPr>
      </w:pPr>
      <w:r w:rsidRPr="006B32D6">
        <w:rPr>
          <w:rFonts w:ascii="Georgia" w:eastAsia="Calibri" w:hAnsi="Georgia"/>
          <w:color w:val="585756"/>
          <w:sz w:val="21"/>
          <w:szCs w:val="22"/>
        </w:rPr>
        <w:t>-</w:t>
      </w:r>
      <w:r w:rsidR="00E535C1" w:rsidRPr="006B32D6">
        <w:rPr>
          <w:rFonts w:ascii="Georgia" w:eastAsia="Calibri" w:hAnsi="Georgia"/>
          <w:color w:val="585756"/>
          <w:sz w:val="21"/>
          <w:szCs w:val="22"/>
        </w:rPr>
        <w:t xml:space="preserve"> </w:t>
      </w:r>
      <w:r w:rsidRPr="006B32D6">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499B98AC" w:rsidR="00E535C1" w:rsidRPr="006B32D6" w:rsidRDefault="00E535C1" w:rsidP="00C91137">
      <w:pPr>
        <w:pStyle w:val="BTCtextCTB"/>
        <w:rPr>
          <w:rFonts w:ascii="Georgia" w:eastAsia="Calibri" w:hAnsi="Georgia"/>
          <w:color w:val="585756"/>
          <w:sz w:val="21"/>
          <w:szCs w:val="22"/>
        </w:rPr>
      </w:pPr>
      <w:bookmarkStart w:id="9" w:name="_Hlk52270078"/>
      <w:r w:rsidRPr="006B32D6">
        <w:rPr>
          <w:rFonts w:ascii="Georgia" w:eastAsia="Calibri" w:hAnsi="Georgia"/>
          <w:color w:val="585756"/>
          <w:sz w:val="21"/>
          <w:szCs w:val="22"/>
        </w:rPr>
        <w:t xml:space="preserve">- le Code éthique de Enabel de janvier 2019, ainsi que la Politique de Enabel concernant l’exploitation et les abus sexuels – juin 2019 et la Politique de Enabel concernant la maîtrise des risques de fraude et de corruption – juin </w:t>
      </w:r>
      <w:r w:rsidR="00A26C8E" w:rsidRPr="006B32D6">
        <w:rPr>
          <w:rFonts w:ascii="Georgia" w:eastAsia="Calibri" w:hAnsi="Georgia"/>
          <w:color w:val="585756"/>
          <w:sz w:val="21"/>
          <w:szCs w:val="22"/>
        </w:rPr>
        <w:t>2019 ;</w:t>
      </w:r>
      <w:r w:rsidRPr="006B32D6">
        <w:rPr>
          <w:rFonts w:ascii="Georgia" w:eastAsia="Calibri" w:hAnsi="Georgia"/>
          <w:color w:val="585756"/>
          <w:sz w:val="21"/>
          <w:szCs w:val="22"/>
        </w:rPr>
        <w:t xml:space="preserve">  </w:t>
      </w:r>
    </w:p>
    <w:bookmarkEnd w:id="9"/>
    <w:p w14:paraId="4F174018" w14:textId="03D09953" w:rsidR="0067285B" w:rsidRPr="006B32D6" w:rsidRDefault="0067285B" w:rsidP="0067285B">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Les développements suivants constituent eux aussi un fil rouge dans le travail </w:t>
      </w:r>
      <w:r w:rsidR="00A26C8E" w:rsidRPr="006B32D6">
        <w:rPr>
          <w:rFonts w:ascii="Georgia" w:eastAsia="Calibri" w:hAnsi="Georgia" w:cs="Times New Roman"/>
          <w:color w:val="585756"/>
          <w:kern w:val="0"/>
          <w:sz w:val="21"/>
          <w:szCs w:val="22"/>
          <w:lang w:val="fr-BE"/>
        </w:rPr>
        <w:t>de Enabel :</w:t>
      </w:r>
      <w:r w:rsidRPr="006B32D6">
        <w:rPr>
          <w:rFonts w:ascii="Georgia" w:eastAsia="Calibri" w:hAnsi="Georgia" w:cs="Times New Roman"/>
          <w:color w:val="585756"/>
          <w:kern w:val="0"/>
          <w:sz w:val="21"/>
          <w:szCs w:val="22"/>
          <w:lang w:val="fr-BE"/>
        </w:rPr>
        <w:t xml:space="preserve"> citons, à titre de principaux exemples :</w:t>
      </w:r>
    </w:p>
    <w:p w14:paraId="4A02BF38" w14:textId="577D4FE8" w:rsidR="0067285B" w:rsidRPr="006B32D6" w:rsidRDefault="00A26C8E"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Sur</w:t>
      </w:r>
      <w:r w:rsidR="0067285B" w:rsidRPr="006B32D6">
        <w:rPr>
          <w:rFonts w:ascii="Georgia" w:eastAsia="Calibri" w:hAnsi="Georgia"/>
          <w:bCs w:val="0"/>
          <w:color w:val="585756"/>
          <w:sz w:val="21"/>
          <w:szCs w:val="22"/>
          <w:lang w:val="fr-BE" w:eastAsia="en-US"/>
        </w:rPr>
        <w:t xml:space="preserve"> le plan de la coopération internationale : les Objectifs d</w:t>
      </w:r>
      <w:r w:rsidR="00C91137" w:rsidRPr="006B32D6">
        <w:rPr>
          <w:rFonts w:ascii="Georgia" w:eastAsia="Calibri" w:hAnsi="Georgia"/>
          <w:bCs w:val="0"/>
          <w:color w:val="585756"/>
          <w:sz w:val="21"/>
          <w:szCs w:val="22"/>
          <w:lang w:val="fr-BE" w:eastAsia="en-US"/>
        </w:rPr>
        <w:t>e</w:t>
      </w:r>
      <w:r w:rsidR="0067285B" w:rsidRPr="006B32D6">
        <w:rPr>
          <w:rFonts w:ascii="Georgia" w:eastAsia="Calibri" w:hAnsi="Georgia"/>
          <w:bCs w:val="0"/>
          <w:color w:val="585756"/>
          <w:sz w:val="21"/>
          <w:szCs w:val="22"/>
          <w:lang w:val="fr-BE" w:eastAsia="en-US"/>
        </w:rPr>
        <w:t xml:space="preserve"> Développement</w:t>
      </w:r>
      <w:r w:rsidR="00C91137" w:rsidRPr="006B32D6">
        <w:rPr>
          <w:rFonts w:ascii="Georgia" w:eastAsia="Calibri" w:hAnsi="Georgia"/>
          <w:bCs w:val="0"/>
          <w:color w:val="585756"/>
          <w:sz w:val="21"/>
          <w:szCs w:val="22"/>
          <w:lang w:val="fr-BE" w:eastAsia="en-US"/>
        </w:rPr>
        <w:t xml:space="preserve"> Durables</w:t>
      </w:r>
      <w:r w:rsidR="0067285B" w:rsidRPr="006B32D6">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339617C7" w:rsidR="0067285B" w:rsidRPr="006B32D6" w:rsidRDefault="00A26C8E"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Sur</w:t>
      </w:r>
      <w:r w:rsidR="0067285B" w:rsidRPr="006B32D6">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B32D6">
        <w:rPr>
          <w:rFonts w:ascii="Georgia" w:eastAsia="Calibri" w:hAnsi="Georgia"/>
          <w:bCs w:val="0"/>
          <w:color w:val="585756"/>
          <w:sz w:val="21"/>
          <w:szCs w:val="22"/>
          <w:lang w:val="en-US" w:eastAsia="en-US"/>
        </w:rPr>
        <w:footnoteReference w:id="4"/>
      </w:r>
      <w:r w:rsidR="0067285B" w:rsidRPr="006B32D6">
        <w:rPr>
          <w:rFonts w:ascii="Georgia" w:eastAsia="Calibri" w:hAnsi="Georgia"/>
          <w:bCs w:val="0"/>
          <w:color w:val="585756"/>
          <w:sz w:val="21"/>
          <w:szCs w:val="22"/>
          <w:lang w:val="fr-BE" w:eastAsia="en-US"/>
        </w:rPr>
        <w:t xml:space="preserve">, ainsi que la loi du 10 février 1999 relative à la répression </w:t>
      </w:r>
      <w:r w:rsidR="0067285B" w:rsidRPr="006B32D6">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474C7C44" w:rsidR="0067285B" w:rsidRPr="006B32D6" w:rsidRDefault="00A26C8E"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S</w:t>
      </w:r>
      <w:r w:rsidR="0067285B" w:rsidRPr="006B32D6">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6B32D6">
        <w:rPr>
          <w:rFonts w:ascii="Georgia" w:eastAsia="Calibri" w:hAnsi="Georgia"/>
          <w:bCs w:val="0"/>
          <w:color w:val="585756"/>
          <w:sz w:val="21"/>
          <w:szCs w:val="22"/>
          <w:lang w:val="en-US" w:eastAsia="en-US"/>
        </w:rPr>
        <w:footnoteReference w:id="5"/>
      </w:r>
      <w:r w:rsidR="0067285B" w:rsidRPr="006B32D6">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549B63E9" w:rsidR="0067285B" w:rsidRPr="006B32D6" w:rsidRDefault="00A26C8E" w:rsidP="00C72B94">
      <w:pPr>
        <w:pStyle w:val="BTCbulletsCTB"/>
        <w:numPr>
          <w:ilvl w:val="0"/>
          <w:numId w:val="4"/>
        </w:numPr>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S</w:t>
      </w:r>
      <w:r w:rsidR="0067285B" w:rsidRPr="006B32D6">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03EDCBCF" w14:textId="77777777" w:rsidR="0067285B" w:rsidRPr="006B32D6" w:rsidRDefault="0067285B" w:rsidP="0067285B">
      <w:pPr>
        <w:pStyle w:val="BTCbulletsCTB"/>
        <w:rPr>
          <w:rFonts w:ascii="Georgia" w:eastAsia="Calibri" w:hAnsi="Georgia"/>
          <w:bCs w:val="0"/>
          <w:color w:val="585756"/>
          <w:sz w:val="21"/>
          <w:szCs w:val="22"/>
          <w:lang w:val="fr-BE" w:eastAsia="en-US"/>
        </w:rPr>
      </w:pPr>
    </w:p>
    <w:p w14:paraId="1158B4EE" w14:textId="145BE4B9" w:rsidR="0017446A" w:rsidRPr="006B32D6" w:rsidRDefault="00A26C8E" w:rsidP="00C72B94">
      <w:pPr>
        <w:pStyle w:val="BTCbulletsCTB"/>
        <w:numPr>
          <w:ilvl w:val="0"/>
          <w:numId w:val="4"/>
        </w:numPr>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Le</w:t>
      </w:r>
      <w:r w:rsidR="0017446A" w:rsidRPr="006B32D6">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Pr="006B32D6" w:rsidRDefault="005C33F3" w:rsidP="005C33F3">
      <w:pPr>
        <w:autoSpaceDE w:val="0"/>
        <w:autoSpaceDN w:val="0"/>
        <w:adjustRightInd w:val="0"/>
        <w:rPr>
          <w:lang w:val="fr-FR"/>
        </w:rPr>
      </w:pPr>
    </w:p>
    <w:p w14:paraId="52FCC7DC" w14:textId="77777777" w:rsidR="002A1F15" w:rsidRPr="006B32D6"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29706024"/>
      <w:r w:rsidRPr="006B32D6">
        <w:t>Règles régissant le marché</w:t>
      </w:r>
      <w:bookmarkEnd w:id="10"/>
      <w:bookmarkEnd w:id="11"/>
      <w:bookmarkEnd w:id="12"/>
      <w:bookmarkEnd w:id="13"/>
      <w:bookmarkEnd w:id="14"/>
      <w:bookmarkEnd w:id="15"/>
      <w:bookmarkEnd w:id="16"/>
    </w:p>
    <w:p w14:paraId="468C1B90" w14:textId="77777777" w:rsidR="002A1F15" w:rsidRPr="006B32D6"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Sont e.a. d’application au présent marché public :</w:t>
      </w:r>
    </w:p>
    <w:p w14:paraId="080A3896" w14:textId="77777777" w:rsidR="002A1F15" w:rsidRPr="006B32D6"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La Loi du 17 juin 2016 relative aux marchés publics</w:t>
      </w:r>
      <w:r w:rsidRPr="006B32D6">
        <w:rPr>
          <w:rFonts w:ascii="Georgia" w:eastAsia="Calibri" w:hAnsi="Georgia"/>
          <w:bCs w:val="0"/>
          <w:color w:val="585756"/>
          <w:sz w:val="21"/>
          <w:szCs w:val="22"/>
          <w:lang w:val="en-US" w:eastAsia="en-US"/>
        </w:rPr>
        <w:footnoteReference w:id="6"/>
      </w:r>
      <w:r w:rsidRPr="006B32D6">
        <w:rPr>
          <w:rFonts w:ascii="Georgia" w:eastAsia="Calibri" w:hAnsi="Georgia"/>
          <w:bCs w:val="0"/>
          <w:color w:val="585756"/>
          <w:sz w:val="21"/>
          <w:szCs w:val="22"/>
          <w:lang w:val="fr-BE" w:eastAsia="en-US"/>
        </w:rPr>
        <w:t> ;</w:t>
      </w:r>
    </w:p>
    <w:p w14:paraId="0B297ABB" w14:textId="77777777" w:rsidR="002A1F15" w:rsidRPr="006B32D6"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6B32D6">
        <w:rPr>
          <w:rFonts w:ascii="Georgia" w:eastAsia="Calibri" w:hAnsi="Georgia"/>
          <w:bCs w:val="0"/>
          <w:color w:val="585756"/>
          <w:sz w:val="21"/>
          <w:szCs w:val="22"/>
          <w:lang w:val="en-US" w:eastAsia="en-US"/>
        </w:rPr>
        <w:footnoteReference w:id="7"/>
      </w:r>
    </w:p>
    <w:p w14:paraId="5156202A" w14:textId="77777777" w:rsidR="002A1F15" w:rsidRPr="006B32D6"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L’A.R. du 18 avril 2017 relatif à la passation des marchés publics dans les secteurs classiques</w:t>
      </w:r>
      <w:r w:rsidRPr="006B32D6">
        <w:rPr>
          <w:rFonts w:ascii="Georgia" w:eastAsia="Calibri" w:hAnsi="Georgia"/>
          <w:bCs w:val="0"/>
          <w:color w:val="585756"/>
          <w:sz w:val="21"/>
          <w:szCs w:val="22"/>
          <w:lang w:val="en-US" w:eastAsia="en-US"/>
        </w:rPr>
        <w:footnoteReference w:id="8"/>
      </w:r>
      <w:r w:rsidRPr="006B32D6">
        <w:rPr>
          <w:rFonts w:ascii="Georgia" w:eastAsia="Calibri" w:hAnsi="Georgia"/>
          <w:bCs w:val="0"/>
          <w:color w:val="585756"/>
          <w:sz w:val="21"/>
          <w:szCs w:val="22"/>
          <w:lang w:val="fr-BE" w:eastAsia="en-US"/>
        </w:rPr>
        <w:t> ;</w:t>
      </w:r>
    </w:p>
    <w:p w14:paraId="701CC8FE" w14:textId="77777777" w:rsidR="002A1F15" w:rsidRPr="006B32D6"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6B32D6">
        <w:rPr>
          <w:rFonts w:ascii="Georgia" w:eastAsia="Calibri" w:hAnsi="Georgia"/>
          <w:bCs w:val="0"/>
          <w:color w:val="585756"/>
          <w:sz w:val="21"/>
          <w:szCs w:val="22"/>
          <w:lang w:val="en-US" w:eastAsia="en-US"/>
        </w:rPr>
        <w:footnoteReference w:id="9"/>
      </w:r>
      <w:r w:rsidRPr="006B32D6">
        <w:rPr>
          <w:rFonts w:ascii="Georgia" w:eastAsia="Calibri" w:hAnsi="Georgia"/>
          <w:bCs w:val="0"/>
          <w:color w:val="585756"/>
          <w:sz w:val="21"/>
          <w:szCs w:val="22"/>
          <w:lang w:val="fr-BE" w:eastAsia="en-US"/>
        </w:rPr>
        <w:t> ;</w:t>
      </w:r>
    </w:p>
    <w:p w14:paraId="1B579B08" w14:textId="77777777" w:rsidR="002A1F15" w:rsidRPr="006B32D6"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Pr="006B32D6" w:rsidRDefault="00E535C1" w:rsidP="00E535C1">
      <w:pPr>
        <w:pStyle w:val="Paragraphedeliste"/>
        <w:numPr>
          <w:ilvl w:val="0"/>
          <w:numId w:val="4"/>
        </w:numPr>
      </w:pPr>
      <w:bookmarkStart w:id="17" w:name="_Hlk52270132"/>
      <w:r w:rsidRPr="006B32D6">
        <w:t>La Politique de Enabel concernant l’exploitation et les abus sexuels – juin 2019 ;</w:t>
      </w:r>
    </w:p>
    <w:p w14:paraId="556FF993" w14:textId="5E49ADDA" w:rsidR="00E535C1" w:rsidRPr="006B32D6" w:rsidRDefault="00E535C1" w:rsidP="00E535C1">
      <w:pPr>
        <w:pStyle w:val="Paragraphedeliste"/>
        <w:numPr>
          <w:ilvl w:val="0"/>
          <w:numId w:val="4"/>
        </w:numPr>
      </w:pPr>
      <w:r w:rsidRPr="006B32D6">
        <w:t>La Politique de Enabel concernant la maîtrise des risques de fraude et de corruption – juin 2019 ;</w:t>
      </w:r>
    </w:p>
    <w:p w14:paraId="46ED2335" w14:textId="3CD347C6" w:rsidR="00ED5EA4" w:rsidRPr="006B32D6"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00188233" w:rsidR="00ED5EA4" w:rsidRPr="006B32D6" w:rsidRDefault="00ED5EA4" w:rsidP="00ED5EA4">
      <w:pPr>
        <w:pStyle w:val="Paragraphedeliste"/>
        <w:numPr>
          <w:ilvl w:val="0"/>
          <w:numId w:val="4"/>
        </w:numPr>
      </w:pPr>
      <w:r w:rsidRPr="006B32D6">
        <w:lastRenderedPageBreak/>
        <w:t>Loi du 30 juillet 2018 relative à la protection des personnes physiques à l’égard des traitements de données à caractère personnel</w:t>
      </w:r>
    </w:p>
    <w:p w14:paraId="3BC94C73" w14:textId="7A85FF08" w:rsidR="002A1F15" w:rsidRPr="006B32D6" w:rsidRDefault="00E535C1" w:rsidP="009A72AC">
      <w:r w:rsidRPr="006B32D6">
        <w:t xml:space="preserve">Toute la réglementation belge sur les marchés publics peut être consultée sur www.publicprocurement.be, le code éthique et les politiques de Enabel mentionnées ci-dessus sur le site web de Enabel, ou </w:t>
      </w:r>
      <w:hyperlink r:id="rId16" w:history="1">
        <w:r w:rsidR="00A26C8E" w:rsidRPr="006B32D6">
          <w:rPr>
            <w:rStyle w:val="Lienhypertexte"/>
          </w:rPr>
          <w:t>https://www.enabel.be/fr/content/lethique-enabel</w:t>
        </w:r>
      </w:hyperlink>
      <w:r w:rsidR="00A26C8E" w:rsidRPr="006B32D6">
        <w:t xml:space="preserve"> </w:t>
      </w:r>
      <w:bookmarkEnd w:id="17"/>
    </w:p>
    <w:p w14:paraId="5EDA511C" w14:textId="77777777" w:rsidR="00633898" w:rsidRPr="006B32D6"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29706025"/>
      <w:r w:rsidRPr="006B32D6">
        <w:t>Définitions</w:t>
      </w:r>
      <w:bookmarkEnd w:id="18"/>
      <w:bookmarkEnd w:id="19"/>
      <w:bookmarkEnd w:id="20"/>
      <w:bookmarkEnd w:id="21"/>
      <w:bookmarkEnd w:id="22"/>
    </w:p>
    <w:p w14:paraId="7866988D" w14:textId="77777777" w:rsidR="00633898" w:rsidRPr="006B32D6" w:rsidRDefault="00633898" w:rsidP="00633898">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Dans le cadre de ce marché, il faut comprendre par :</w:t>
      </w:r>
    </w:p>
    <w:p w14:paraId="12F76352" w14:textId="77777777"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Le soumissionnaire</w:t>
      </w:r>
      <w:r w:rsidRPr="006B32D6">
        <w:rPr>
          <w:rFonts w:ascii="Georgia" w:eastAsia="Calibri" w:hAnsi="Georgia"/>
          <w:bCs w:val="0"/>
          <w:color w:val="585756"/>
          <w:sz w:val="21"/>
          <w:szCs w:val="22"/>
          <w:lang w:val="fr-BE" w:eastAsia="en-US"/>
        </w:rPr>
        <w:t> : un opérateur économique qui présente une offre ;</w:t>
      </w:r>
    </w:p>
    <w:p w14:paraId="37A9EB46" w14:textId="77777777"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L’adjudicataire / le prestataire de services</w:t>
      </w:r>
      <w:r w:rsidRPr="006B32D6">
        <w:rPr>
          <w:rFonts w:ascii="Georgia" w:eastAsia="Calibri" w:hAnsi="Georgia"/>
          <w:bCs w:val="0"/>
          <w:color w:val="585756"/>
          <w:sz w:val="21"/>
          <w:szCs w:val="22"/>
          <w:lang w:val="fr-BE" w:eastAsia="en-US"/>
        </w:rPr>
        <w:t> : le soumissionnaire à qui le marché est attribué ;</w:t>
      </w:r>
    </w:p>
    <w:p w14:paraId="0CB3B5E6" w14:textId="68C9CDCB"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 xml:space="preserve">Le pouvoir adjudicateur ou </w:t>
      </w:r>
      <w:r w:rsidR="00DA1229" w:rsidRPr="006B32D6">
        <w:rPr>
          <w:rFonts w:ascii="Georgia" w:eastAsia="Calibri" w:hAnsi="Georgia"/>
          <w:bCs w:val="0"/>
          <w:color w:val="585756"/>
          <w:sz w:val="21"/>
          <w:szCs w:val="22"/>
          <w:u w:val="single"/>
          <w:lang w:val="fr-BE" w:eastAsia="en-US"/>
        </w:rPr>
        <w:t>l’adjudicateur</w:t>
      </w:r>
      <w:r w:rsidR="00DA1229" w:rsidRPr="006B32D6">
        <w:rPr>
          <w:rFonts w:ascii="Georgia" w:eastAsia="Calibri" w:hAnsi="Georgia"/>
          <w:bCs w:val="0"/>
          <w:color w:val="585756"/>
          <w:sz w:val="21"/>
          <w:szCs w:val="22"/>
          <w:lang w:val="fr-BE" w:eastAsia="en-US"/>
        </w:rPr>
        <w:t xml:space="preserve"> :</w:t>
      </w:r>
      <w:r w:rsidRPr="006B32D6">
        <w:rPr>
          <w:rFonts w:ascii="Georgia" w:eastAsia="Calibri" w:hAnsi="Georgia"/>
          <w:bCs w:val="0"/>
          <w:color w:val="585756"/>
          <w:sz w:val="21"/>
          <w:szCs w:val="22"/>
          <w:lang w:val="fr-BE" w:eastAsia="en-US"/>
        </w:rPr>
        <w:t xml:space="preserve"> </w:t>
      </w:r>
      <w:r w:rsidR="0021448A" w:rsidRPr="006B32D6">
        <w:rPr>
          <w:rFonts w:ascii="Georgia" w:eastAsia="Calibri" w:hAnsi="Georgia"/>
          <w:bCs w:val="0"/>
          <w:color w:val="585756"/>
          <w:sz w:val="21"/>
          <w:szCs w:val="22"/>
          <w:lang w:val="fr-BE" w:eastAsia="en-US"/>
        </w:rPr>
        <w:t>Enabel</w:t>
      </w:r>
      <w:r w:rsidRPr="006B32D6">
        <w:rPr>
          <w:rFonts w:ascii="Georgia" w:eastAsia="Calibri" w:hAnsi="Georgia"/>
          <w:bCs w:val="0"/>
          <w:color w:val="585756"/>
          <w:sz w:val="21"/>
          <w:szCs w:val="22"/>
          <w:lang w:val="fr-BE" w:eastAsia="en-US"/>
        </w:rPr>
        <w:t>, représentée par</w:t>
      </w:r>
      <w:r w:rsidR="00DA1229" w:rsidRPr="006B32D6">
        <w:rPr>
          <w:rFonts w:ascii="Georgia" w:eastAsia="Calibri" w:hAnsi="Georgia"/>
          <w:bCs w:val="0"/>
          <w:color w:val="585756"/>
          <w:sz w:val="21"/>
          <w:szCs w:val="22"/>
          <w:lang w:val="fr-BE" w:eastAsia="en-US"/>
        </w:rPr>
        <w:t xml:space="preserve"> Madame Laura JACOBS, Contract Support Manager </w:t>
      </w:r>
      <w:r w:rsidR="00070FCF" w:rsidRPr="006B32D6">
        <w:rPr>
          <w:rFonts w:ascii="Georgia" w:eastAsia="Calibri" w:hAnsi="Georgia"/>
          <w:bCs w:val="0"/>
          <w:color w:val="585756"/>
          <w:sz w:val="21"/>
          <w:szCs w:val="22"/>
          <w:lang w:val="fr-BE" w:eastAsia="en-US"/>
        </w:rPr>
        <w:t xml:space="preserve">Enabel </w:t>
      </w:r>
      <w:r w:rsidR="00DA1229" w:rsidRPr="006B32D6">
        <w:rPr>
          <w:rFonts w:ascii="Georgia" w:eastAsia="Calibri" w:hAnsi="Georgia"/>
          <w:bCs w:val="0"/>
          <w:color w:val="585756"/>
          <w:sz w:val="21"/>
          <w:szCs w:val="22"/>
          <w:lang w:val="fr-BE" w:eastAsia="en-US"/>
        </w:rPr>
        <w:t>RDC/RCA ;</w:t>
      </w:r>
    </w:p>
    <w:p w14:paraId="6555E762" w14:textId="77777777"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L’offre </w:t>
      </w:r>
      <w:r w:rsidRPr="006B32D6">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Jours </w:t>
      </w:r>
      <w:r w:rsidRPr="006B32D6">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Documents du marché</w:t>
      </w:r>
      <w:r w:rsidRPr="006B32D6">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Spécification technique</w:t>
      </w:r>
      <w:r w:rsidRPr="006B32D6">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760BB90"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Variante</w:t>
      </w:r>
      <w:r w:rsidRPr="006B32D6">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DA1229" w:rsidRPr="006B32D6">
        <w:rPr>
          <w:rFonts w:ascii="Georgia" w:eastAsia="Calibri" w:hAnsi="Georgia"/>
          <w:bCs w:val="0"/>
          <w:color w:val="585756"/>
          <w:sz w:val="21"/>
          <w:szCs w:val="22"/>
          <w:lang w:val="fr-BE" w:eastAsia="en-US"/>
        </w:rPr>
        <w:t>soumissionnaire ;</w:t>
      </w:r>
    </w:p>
    <w:p w14:paraId="33E92436" w14:textId="65C06304"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6B32D6">
        <w:rPr>
          <w:rFonts w:ascii="Georgia" w:eastAsia="Calibri" w:hAnsi="Georgia"/>
          <w:bCs w:val="0"/>
          <w:color w:val="585756"/>
          <w:sz w:val="21"/>
          <w:szCs w:val="22"/>
          <w:u w:val="single"/>
          <w:lang w:val="fr-BE" w:eastAsia="en-US"/>
        </w:rPr>
        <w:t>Option</w:t>
      </w:r>
      <w:r w:rsidRPr="006B32D6">
        <w:rPr>
          <w:rFonts w:ascii="Georgia" w:eastAsia="Calibri" w:hAnsi="Georgia"/>
          <w:bCs w:val="0"/>
          <w:color w:val="585756"/>
          <w:sz w:val="21"/>
          <w:szCs w:val="22"/>
          <w:lang w:val="fr-BE" w:eastAsia="en-US"/>
        </w:rPr>
        <w:t xml:space="preserve"> : un élément accessoire et non strictement nécessaire à l’exécution du marché, </w:t>
      </w:r>
      <w:r w:rsidRPr="006B32D6">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DA1229" w:rsidRPr="006B32D6">
        <w:rPr>
          <w:rFonts w:ascii="Georgia" w:eastAsia="Calibri" w:hAnsi="Georgia"/>
          <w:bCs w:val="0"/>
          <w:color w:val="585756"/>
          <w:sz w:val="21"/>
          <w:szCs w:val="22"/>
          <w:u w:val="single"/>
          <w:lang w:val="fr-BE" w:eastAsia="en-US"/>
        </w:rPr>
        <w:t>soumissionnaire ;</w:t>
      </w:r>
    </w:p>
    <w:p w14:paraId="121F0B74" w14:textId="0D87014D"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Inventaire</w:t>
      </w:r>
      <w:r w:rsidRPr="006B32D6">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DA1229" w:rsidRPr="006B32D6">
        <w:rPr>
          <w:rFonts w:ascii="Georgia" w:eastAsia="Calibri" w:hAnsi="Georgia"/>
          <w:bCs w:val="0"/>
          <w:color w:val="585756"/>
          <w:sz w:val="21"/>
          <w:szCs w:val="22"/>
          <w:lang w:val="fr-BE" w:eastAsia="en-US"/>
        </w:rPr>
        <w:t>prix ;</w:t>
      </w:r>
    </w:p>
    <w:p w14:paraId="4C0720D4" w14:textId="3389F510"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6B32D6">
        <w:rPr>
          <w:rFonts w:ascii="Georgia" w:eastAsia="Calibri" w:hAnsi="Georgia"/>
          <w:bCs w:val="0"/>
          <w:color w:val="585756"/>
          <w:sz w:val="21"/>
          <w:szCs w:val="22"/>
          <w:u w:val="single"/>
          <w:lang w:val="fr-BE" w:eastAsia="en-US"/>
        </w:rPr>
        <w:t xml:space="preserve">Les règles générales d’exécution </w:t>
      </w:r>
      <w:r w:rsidR="00DA1229" w:rsidRPr="006B32D6">
        <w:rPr>
          <w:rFonts w:ascii="Georgia" w:eastAsia="Calibri" w:hAnsi="Georgia"/>
          <w:bCs w:val="0"/>
          <w:color w:val="585756"/>
          <w:sz w:val="21"/>
          <w:szCs w:val="22"/>
          <w:u w:val="single"/>
          <w:lang w:val="fr-BE" w:eastAsia="en-US"/>
        </w:rPr>
        <w:t>RGE</w:t>
      </w:r>
      <w:r w:rsidR="00DA1229" w:rsidRPr="006B32D6">
        <w:rPr>
          <w:rFonts w:ascii="Georgia" w:eastAsia="Calibri" w:hAnsi="Georgia"/>
          <w:bCs w:val="0"/>
          <w:color w:val="585756"/>
          <w:sz w:val="21"/>
          <w:szCs w:val="22"/>
          <w:lang w:val="fr-BE" w:eastAsia="en-US"/>
        </w:rPr>
        <w:t xml:space="preserve"> :</w:t>
      </w:r>
      <w:r w:rsidRPr="006B32D6">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6B32D6">
        <w:rPr>
          <w:rFonts w:ascii="Georgia" w:eastAsia="Calibri" w:hAnsi="Georgia"/>
          <w:bCs w:val="0"/>
          <w:color w:val="585756"/>
          <w:sz w:val="21"/>
          <w:szCs w:val="22"/>
          <w:u w:val="single"/>
          <w:lang w:val="fr-BE" w:eastAsia="en-US"/>
        </w:rPr>
        <w:t>travaux publics ;</w:t>
      </w:r>
    </w:p>
    <w:p w14:paraId="48834DFD" w14:textId="77777777"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Le cahier spécial des charges (CSC)</w:t>
      </w:r>
      <w:r w:rsidRPr="006B32D6">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lastRenderedPageBreak/>
        <w:t>La pratique de corruption</w:t>
      </w:r>
      <w:r w:rsidRPr="006B32D6">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6B32D6"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Le litige</w:t>
      </w:r>
      <w:r w:rsidRPr="006B32D6">
        <w:rPr>
          <w:rFonts w:ascii="Georgia" w:eastAsia="Calibri" w:hAnsi="Georgia"/>
          <w:bCs w:val="0"/>
          <w:color w:val="585756"/>
          <w:sz w:val="21"/>
          <w:szCs w:val="22"/>
          <w:lang w:val="fr-BE" w:eastAsia="en-US"/>
        </w:rPr>
        <w:t> : l’action en justice.</w:t>
      </w:r>
    </w:p>
    <w:p w14:paraId="239A09FF" w14:textId="77777777" w:rsidR="00DF01C6" w:rsidRPr="006B32D6"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Sous-traitant au sens de la règlementation relative aux marchés publics :</w:t>
      </w:r>
      <w:r w:rsidRPr="006B32D6">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6B32D6"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Responsable de traitement au sens du RGPD</w:t>
      </w:r>
      <w:r w:rsidRPr="006B32D6">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6B32D6"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Sous-traitant au sens du RGPD :</w:t>
      </w:r>
      <w:r w:rsidRPr="006B32D6">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6B32D6"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Destinataire au sens du RGPD :</w:t>
      </w:r>
      <w:r w:rsidRPr="006B32D6">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6B32D6"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B32D6">
        <w:rPr>
          <w:rFonts w:ascii="Georgia" w:eastAsia="Calibri" w:hAnsi="Georgia"/>
          <w:bCs w:val="0"/>
          <w:color w:val="585756"/>
          <w:sz w:val="21"/>
          <w:szCs w:val="22"/>
          <w:u w:val="single"/>
          <w:lang w:val="fr-BE" w:eastAsia="en-US"/>
        </w:rPr>
        <w:t>Donnée personnelle</w:t>
      </w:r>
      <w:r w:rsidRPr="006B32D6">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6B32D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29706026"/>
      <w:r w:rsidRPr="006B32D6">
        <w:t>Confidentialité</w:t>
      </w:r>
      <w:bookmarkEnd w:id="23"/>
      <w:bookmarkEnd w:id="24"/>
      <w:bookmarkEnd w:id="25"/>
      <w:bookmarkEnd w:id="26"/>
      <w:bookmarkEnd w:id="27"/>
    </w:p>
    <w:p w14:paraId="3A08BE97" w14:textId="77777777" w:rsidR="00DF01C6" w:rsidRPr="006B32D6" w:rsidRDefault="00DF01C6" w:rsidP="00DF01C6">
      <w:pPr>
        <w:pStyle w:val="Titre3"/>
        <w:rPr>
          <w:lang w:val="fr-FR"/>
        </w:rPr>
      </w:pPr>
      <w:bookmarkStart w:id="28" w:name="_Toc129706027"/>
      <w:r w:rsidRPr="006B32D6">
        <w:rPr>
          <w:lang w:val="fr-FR"/>
        </w:rPr>
        <w:t>Traitement des données à caractère personnel</w:t>
      </w:r>
      <w:bookmarkEnd w:id="28"/>
    </w:p>
    <w:p w14:paraId="7C84815E" w14:textId="77777777" w:rsidR="00DF01C6" w:rsidRPr="006B32D6" w:rsidRDefault="00DF01C6" w:rsidP="00DF01C6">
      <w:pPr>
        <w:rPr>
          <w:lang w:val="fr-FR"/>
        </w:rPr>
      </w:pPr>
      <w:r w:rsidRPr="006B32D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6B32D6" w:rsidRDefault="00DF01C6" w:rsidP="00DF01C6">
      <w:pPr>
        <w:pStyle w:val="Titre3"/>
      </w:pPr>
      <w:bookmarkStart w:id="29" w:name="_Toc129706028"/>
      <w:r w:rsidRPr="006B32D6">
        <w:t>Confidentialité</w:t>
      </w:r>
      <w:bookmarkEnd w:id="29"/>
    </w:p>
    <w:p w14:paraId="4C28BBB9" w14:textId="77777777" w:rsidR="00DF01C6" w:rsidRPr="006B32D6" w:rsidRDefault="00DF01C6" w:rsidP="00DF01C6">
      <w:pPr>
        <w:rPr>
          <w:lang w:val="fr-FR"/>
        </w:rPr>
      </w:pPr>
      <w:r w:rsidRPr="006B32D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6B32D6" w:rsidRDefault="00DF01C6" w:rsidP="00DF01C6">
      <w:pPr>
        <w:rPr>
          <w:lang w:val="fr-FR"/>
        </w:rPr>
      </w:pPr>
      <w:r w:rsidRPr="006B32D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56B44A49" w:rsidR="00DF01C6" w:rsidRPr="006B32D6" w:rsidRDefault="00DF01C6" w:rsidP="00DF01C6">
      <w:pPr>
        <w:rPr>
          <w:lang w:val="fr-FR"/>
        </w:rPr>
      </w:pPr>
      <w:r w:rsidRPr="006B32D6">
        <w:rPr>
          <w:lang w:val="fr-FR"/>
        </w:rPr>
        <w:lastRenderedPageBreak/>
        <w:t xml:space="preserve">Voir aussi : </w:t>
      </w:r>
      <w:hyperlink r:id="rId17" w:history="1">
        <w:r w:rsidR="00070FCF" w:rsidRPr="006B32D6">
          <w:rPr>
            <w:rStyle w:val="Lienhypertexte"/>
            <w:lang w:val="fr-FR"/>
          </w:rPr>
          <w:t>https://www.enabel.be/fr/content/declaration-de-confidentialite-denabel</w:t>
        </w:r>
      </w:hyperlink>
      <w:r w:rsidR="00070FCF" w:rsidRPr="006B32D6">
        <w:rPr>
          <w:lang w:val="fr-FR"/>
        </w:rPr>
        <w:t>.</w:t>
      </w:r>
    </w:p>
    <w:p w14:paraId="4BD40C80" w14:textId="4D8989F8" w:rsidR="006A4D22" w:rsidRPr="006B32D6" w:rsidRDefault="00633898" w:rsidP="00070FCF">
      <w:pPr>
        <w:pStyle w:val="Titre2"/>
      </w:pPr>
      <w:bookmarkStart w:id="30" w:name="_Toc129706029"/>
      <w:r w:rsidRPr="006B32D6">
        <w:t>Obligations déontologiques</w:t>
      </w:r>
      <w:bookmarkEnd w:id="30"/>
    </w:p>
    <w:p w14:paraId="41F2A785" w14:textId="09685C17" w:rsidR="006A4D22" w:rsidRPr="006B32D6" w:rsidRDefault="006A4D22" w:rsidP="00070FCF">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Tout manquement à se conformer à une ou plusieurs des clauses déontologiques peut aboutir à l’exclusion du candidat, du soumissionnaire ou de l’adjudicataire à d’autres marchés publics pour Enabel.</w:t>
      </w:r>
      <w:bookmarkStart w:id="31" w:name="_Toc52268426"/>
      <w:bookmarkEnd w:id="31"/>
    </w:p>
    <w:p w14:paraId="56DAF577" w14:textId="03A18266" w:rsidR="006A4D22" w:rsidRPr="006B32D6" w:rsidRDefault="006A4D22" w:rsidP="00070FCF">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r w:rsidRPr="006B32D6">
        <w:rPr>
          <w:lang w:val="fr-BE"/>
        </w:rPr>
        <w:t xml:space="preserve"> </w:t>
      </w:r>
      <w:bookmarkStart w:id="32" w:name="_Toc52268427"/>
      <w:bookmarkEnd w:id="32"/>
    </w:p>
    <w:p w14:paraId="2907B4DE" w14:textId="77777777" w:rsidR="006A4D22" w:rsidRPr="006B32D6" w:rsidRDefault="006A4D22" w:rsidP="006A4D22">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329C18A3" w:rsidR="006A4D22" w:rsidRPr="006B32D6" w:rsidRDefault="006A4D22" w:rsidP="00070FCF">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r w:rsidR="00DA1229" w:rsidRPr="006B32D6">
        <w:rPr>
          <w:rFonts w:ascii="Georgia" w:eastAsia="Calibri" w:hAnsi="Georgia" w:cs="Times New Roman"/>
          <w:color w:val="585756"/>
          <w:kern w:val="0"/>
          <w:sz w:val="21"/>
          <w:szCs w:val="22"/>
          <w:lang w:val="fr-BE"/>
        </w:rPr>
        <w:t>son personnel</w:t>
      </w:r>
      <w:r w:rsidRPr="006B32D6">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3" w:name="_Toc52268428"/>
      <w:bookmarkEnd w:id="33"/>
    </w:p>
    <w:p w14:paraId="1AE82304" w14:textId="2969F2FE" w:rsidR="006A4D22" w:rsidRPr="006B32D6" w:rsidRDefault="006A4D22" w:rsidP="00070FCF">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r w:rsidRPr="006B32D6">
        <w:rPr>
          <w:lang w:val="fr-BE"/>
        </w:rPr>
        <w:t xml:space="preserve"> </w:t>
      </w:r>
      <w:bookmarkStart w:id="34" w:name="_Toc52268429"/>
      <w:bookmarkEnd w:id="34"/>
    </w:p>
    <w:p w14:paraId="069E5C30" w14:textId="52848C78" w:rsidR="006A4D22" w:rsidRPr="006B32D6" w:rsidRDefault="006A4D22" w:rsidP="00070FCF">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bookmarkStart w:id="35" w:name="_Toc52268430"/>
      <w:bookmarkEnd w:id="35"/>
    </w:p>
    <w:p w14:paraId="286F510F" w14:textId="2314B8B9" w:rsidR="006A4D22" w:rsidRPr="006B32D6" w:rsidRDefault="006A4D22" w:rsidP="00070FCF">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Les plaintes liées à des questions d’intégrité (fraude, </w:t>
      </w:r>
      <w:r w:rsidR="00B77DC9" w:rsidRPr="006B32D6">
        <w:rPr>
          <w:rFonts w:ascii="Georgia" w:eastAsia="Calibri" w:hAnsi="Georgia" w:cs="Times New Roman"/>
          <w:color w:val="585756"/>
          <w:kern w:val="0"/>
          <w:sz w:val="21"/>
          <w:szCs w:val="22"/>
          <w:lang w:val="fr-BE"/>
        </w:rPr>
        <w:t>corruption…)</w:t>
      </w:r>
      <w:r w:rsidRPr="006B32D6">
        <w:rPr>
          <w:rFonts w:ascii="Georgia" w:eastAsia="Calibri" w:hAnsi="Georgia" w:cs="Times New Roman"/>
          <w:color w:val="585756"/>
          <w:kern w:val="0"/>
          <w:sz w:val="21"/>
          <w:szCs w:val="22"/>
          <w:lang w:val="fr-BE"/>
        </w:rPr>
        <w:t xml:space="preserve"> doivent être adressées au bureau d’intégrité via l’adresse </w:t>
      </w:r>
      <w:hyperlink r:id="rId18" w:history="1">
        <w:r w:rsidRPr="006B32D6">
          <w:rPr>
            <w:rStyle w:val="Lienhypertexte"/>
            <w:rFonts w:ascii="Georgia" w:eastAsia="Calibri" w:hAnsi="Georgia" w:cs="Times New Roman"/>
            <w:kern w:val="0"/>
            <w:sz w:val="21"/>
            <w:szCs w:val="22"/>
            <w:lang w:val="fr-BE"/>
          </w:rPr>
          <w:t>https://www.enabelintegrity.be</w:t>
        </w:r>
      </w:hyperlink>
      <w:r w:rsidRPr="006B32D6">
        <w:rPr>
          <w:rFonts w:ascii="Georgia" w:eastAsia="Calibri" w:hAnsi="Georgia" w:cs="Times New Roman"/>
          <w:color w:val="585756"/>
          <w:kern w:val="0"/>
          <w:sz w:val="21"/>
          <w:szCs w:val="22"/>
          <w:lang w:val="fr-BE"/>
        </w:rPr>
        <w:t xml:space="preserve"> .</w:t>
      </w:r>
      <w:r w:rsidRPr="006B32D6">
        <w:rPr>
          <w:lang w:val="fr-BE"/>
        </w:rPr>
        <w:t xml:space="preserve"> </w:t>
      </w:r>
      <w:bookmarkStart w:id="36" w:name="_Toc52268431"/>
      <w:bookmarkEnd w:id="36"/>
    </w:p>
    <w:p w14:paraId="35D37E2F" w14:textId="74D57724" w:rsidR="004B0850" w:rsidRPr="006B32D6" w:rsidRDefault="006A4D22" w:rsidP="00633898">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070FCF" w:rsidRPr="006B32D6">
        <w:rPr>
          <w:rFonts w:ascii="Georgia" w:eastAsia="Calibri" w:hAnsi="Georgia" w:cs="Times New Roman"/>
          <w:color w:val="585756"/>
          <w:kern w:val="0"/>
          <w:sz w:val="21"/>
          <w:lang w:val="fr-BE"/>
        </w:rPr>
        <w:t>…)</w:t>
      </w:r>
      <w:r w:rsidRPr="006B32D6">
        <w:rPr>
          <w:rFonts w:ascii="Georgia" w:eastAsia="Calibri" w:hAnsi="Georgia" w:cs="Times New Roman"/>
          <w:color w:val="585756"/>
          <w:kern w:val="0"/>
          <w:sz w:val="21"/>
          <w:lang w:val="fr-BE"/>
        </w:rPr>
        <w:t xml:space="preserve"> doivent être adressées au bureau d’intégrité via l’adresse </w:t>
      </w:r>
      <w:hyperlink r:id="rId19" w:tgtFrame="_blank" w:history="1">
        <w:r w:rsidRPr="006B32D6">
          <w:rPr>
            <w:rFonts w:ascii="Georgia" w:eastAsia="Calibri" w:hAnsi="Georgia" w:cs="Times New Roman"/>
            <w:color w:val="585756"/>
            <w:kern w:val="0"/>
            <w:sz w:val="21"/>
            <w:lang w:val="fr-BE"/>
          </w:rPr>
          <w:t>https://www.enabelintegrity.be</w:t>
        </w:r>
      </w:hyperlink>
      <w:r w:rsidR="00070FCF" w:rsidRPr="006B32D6">
        <w:rPr>
          <w:rFonts w:ascii="Georgia" w:eastAsia="Calibri" w:hAnsi="Georgia" w:cs="Times New Roman"/>
          <w:color w:val="585756"/>
          <w:kern w:val="0"/>
          <w:sz w:val="21"/>
          <w:lang w:val="fr-BE"/>
        </w:rPr>
        <w:t xml:space="preserve"> </w:t>
      </w:r>
      <w:r w:rsidRPr="006B32D6">
        <w:rPr>
          <w:rFonts w:ascii="Georgia" w:eastAsia="Calibri" w:hAnsi="Georgia" w:cs="Times New Roman"/>
          <w:color w:val="585756"/>
          <w:kern w:val="0"/>
          <w:sz w:val="21"/>
          <w:lang w:val="fr-BE"/>
        </w:rPr>
        <w:t> </w:t>
      </w:r>
    </w:p>
    <w:p w14:paraId="4FFC82D0" w14:textId="28FB1CEF" w:rsidR="00633898" w:rsidRPr="006B32D6" w:rsidRDefault="00633898" w:rsidP="006A4D22">
      <w:pPr>
        <w:pStyle w:val="Titre2"/>
      </w:pPr>
      <w:bookmarkStart w:id="37" w:name="_Ref228951536"/>
      <w:bookmarkStart w:id="38" w:name="_Toc257039818"/>
      <w:bookmarkStart w:id="39" w:name="_Toc366161151"/>
      <w:bookmarkStart w:id="40" w:name="_Toc129706030"/>
      <w:r w:rsidRPr="006B32D6">
        <w:t>Droit applicable et tribunaux compétents</w:t>
      </w:r>
      <w:bookmarkEnd w:id="37"/>
      <w:bookmarkEnd w:id="38"/>
      <w:bookmarkEnd w:id="39"/>
      <w:bookmarkEnd w:id="40"/>
    </w:p>
    <w:p w14:paraId="25333E34" w14:textId="77777777" w:rsidR="00633898" w:rsidRPr="006B32D6" w:rsidRDefault="00633898" w:rsidP="00633898">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6B32D6" w:rsidRDefault="00633898" w:rsidP="00633898">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Les parties s’engagent à remplir de bonne foi leurs engagements en vue d’assurer la bonne </w:t>
      </w:r>
      <w:r w:rsidRPr="006B32D6">
        <w:rPr>
          <w:rFonts w:ascii="Georgia" w:eastAsia="Calibri" w:hAnsi="Georgia" w:cs="Times New Roman"/>
          <w:color w:val="585756"/>
          <w:kern w:val="0"/>
          <w:sz w:val="21"/>
          <w:szCs w:val="22"/>
          <w:lang w:val="fr-BE"/>
        </w:rPr>
        <w:lastRenderedPageBreak/>
        <w:t>fin du marché.</w:t>
      </w:r>
    </w:p>
    <w:p w14:paraId="205BA1D7" w14:textId="77777777" w:rsidR="00070FCF" w:rsidRPr="006B32D6" w:rsidRDefault="00633898" w:rsidP="00070FCF">
      <w:pPr>
        <w:pStyle w:val="Corpsdetexte"/>
        <w:rPr>
          <w:rFonts w:asciiTheme="minorHAnsi" w:eastAsia="Calibri" w:hAnsiTheme="minorHAnsi" w:cstheme="minorHAnsi"/>
          <w:color w:val="585756"/>
          <w:kern w:val="0"/>
          <w:sz w:val="22"/>
          <w:szCs w:val="22"/>
          <w:lang w:val="fr-BE"/>
        </w:rPr>
      </w:pPr>
      <w:r w:rsidRPr="006B32D6">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sidR="00070FCF" w:rsidRPr="006B32D6">
        <w:rPr>
          <w:rFonts w:ascii="Georgia" w:eastAsia="Calibri" w:hAnsi="Georgia" w:cs="Times New Roman"/>
          <w:color w:val="585756"/>
          <w:kern w:val="0"/>
          <w:sz w:val="21"/>
          <w:szCs w:val="22"/>
          <w:lang w:val="fr-BE"/>
        </w:rPr>
        <w:t xml:space="preserve"> </w:t>
      </w:r>
      <w:r w:rsidR="00070FCF" w:rsidRPr="006B32D6">
        <w:rPr>
          <w:rFonts w:ascii="Georgia" w:eastAsia="Calibri" w:hAnsi="Georgia" w:cstheme="minorHAnsi"/>
          <w:color w:val="585756"/>
          <w:kern w:val="0"/>
          <w:sz w:val="22"/>
          <w:szCs w:val="22"/>
          <w:lang w:val="fr-BE"/>
        </w:rPr>
        <w:t xml:space="preserve">L’adjudicataire peut s’adresser à l’adresse email </w:t>
      </w:r>
      <w:hyperlink r:id="rId20" w:history="1">
        <w:r w:rsidR="00070FCF" w:rsidRPr="006B32D6">
          <w:rPr>
            <w:rStyle w:val="Lienhypertexte"/>
            <w:rFonts w:ascii="Georgia" w:eastAsia="Calibri" w:hAnsi="Georgia" w:cstheme="minorHAnsi"/>
            <w:kern w:val="0"/>
            <w:sz w:val="22"/>
            <w:szCs w:val="22"/>
            <w:lang w:val="fr-BE"/>
          </w:rPr>
          <w:t>complaints@enabel.be</w:t>
        </w:r>
      </w:hyperlink>
      <w:r w:rsidR="00070FCF" w:rsidRPr="006B32D6">
        <w:rPr>
          <w:rFonts w:ascii="Georgia" w:eastAsia="Calibri" w:hAnsi="Georgia" w:cstheme="minorHAnsi"/>
          <w:color w:val="585756"/>
          <w:kern w:val="0"/>
          <w:sz w:val="22"/>
          <w:szCs w:val="22"/>
          <w:lang w:val="fr-BE"/>
        </w:rPr>
        <w:t xml:space="preserve"> cfr. </w:t>
      </w:r>
      <w:hyperlink r:id="rId21" w:history="1">
        <w:r w:rsidR="00070FCF" w:rsidRPr="006B32D6">
          <w:rPr>
            <w:rStyle w:val="Lienhypertexte"/>
            <w:rFonts w:ascii="Georgia" w:eastAsia="Calibri" w:hAnsi="Georgia" w:cstheme="minorHAnsi"/>
            <w:kern w:val="0"/>
            <w:sz w:val="22"/>
            <w:szCs w:val="22"/>
            <w:lang w:val="fr-BE"/>
          </w:rPr>
          <w:t>https://www.enabel.be/fr/content/gestion-des-plaintes</w:t>
        </w:r>
      </w:hyperlink>
      <w:r w:rsidR="00070FCF" w:rsidRPr="006B32D6">
        <w:rPr>
          <w:rFonts w:asciiTheme="minorHAnsi" w:eastAsia="Calibri" w:hAnsiTheme="minorHAnsi" w:cstheme="minorHAnsi"/>
          <w:color w:val="585756"/>
          <w:kern w:val="0"/>
          <w:sz w:val="22"/>
          <w:szCs w:val="22"/>
          <w:lang w:val="fr-BE"/>
        </w:rPr>
        <w:t xml:space="preserve"> . </w:t>
      </w:r>
    </w:p>
    <w:p w14:paraId="594678B6" w14:textId="750BAAA1" w:rsidR="00E535C1" w:rsidRPr="006B32D6" w:rsidRDefault="00633898" w:rsidP="009E14A9">
      <w:pPr>
        <w:pStyle w:val="Corpsdetexte"/>
        <w:rPr>
          <w:rFonts w:ascii="Georgia" w:hAnsi="Georgia"/>
          <w:sz w:val="21"/>
          <w:szCs w:val="21"/>
        </w:rPr>
      </w:pPr>
      <w:r w:rsidRPr="006B32D6">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257380476"/>
      <w:bookmarkStart w:id="42" w:name="_Toc260134193"/>
      <w:bookmarkStart w:id="43" w:name="_Toc364253067"/>
      <w:r w:rsidR="00070FCF" w:rsidRPr="006B32D6">
        <w:rPr>
          <w:rFonts w:ascii="Georgia" w:eastAsia="Calibri" w:hAnsi="Georgia" w:cs="Times New Roman"/>
          <w:color w:val="585756"/>
          <w:kern w:val="0"/>
          <w:sz w:val="21"/>
          <w:szCs w:val="22"/>
          <w:lang w:val="fr-BE"/>
        </w:rPr>
        <w:t xml:space="preserve"> </w:t>
      </w:r>
      <w:r w:rsidR="00070FCF" w:rsidRPr="006B32D6">
        <w:rPr>
          <w:rFonts w:ascii="Georgia" w:eastAsia="Calibri" w:hAnsi="Georgia" w:cstheme="minorHAnsi"/>
          <w:color w:val="585756"/>
          <w:kern w:val="0"/>
          <w:sz w:val="21"/>
          <w:szCs w:val="21"/>
          <w:lang w:val="fr-BE"/>
        </w:rPr>
        <w:t>(voir point 4.1</w:t>
      </w:r>
      <w:r w:rsidR="00414AF6" w:rsidRPr="006B32D6">
        <w:rPr>
          <w:rFonts w:ascii="Georgia" w:eastAsia="Calibri" w:hAnsi="Georgia" w:cstheme="minorHAnsi"/>
          <w:color w:val="585756"/>
          <w:kern w:val="0"/>
          <w:sz w:val="21"/>
          <w:szCs w:val="21"/>
          <w:lang w:val="fr-BE"/>
        </w:rPr>
        <w:t>5</w:t>
      </w:r>
      <w:r w:rsidR="00070FCF" w:rsidRPr="006B32D6">
        <w:rPr>
          <w:rFonts w:ascii="Georgia" w:eastAsia="Calibri" w:hAnsi="Georgia" w:cstheme="minorHAnsi"/>
          <w:color w:val="585756"/>
          <w:kern w:val="0"/>
          <w:sz w:val="21"/>
          <w:szCs w:val="21"/>
          <w:lang w:val="fr-BE"/>
        </w:rPr>
        <w:t xml:space="preserve"> Litiges).</w:t>
      </w:r>
    </w:p>
    <w:p w14:paraId="32C58D24" w14:textId="47282D08" w:rsidR="00251977" w:rsidRPr="006B32D6" w:rsidRDefault="00FB4DBA" w:rsidP="000E277E">
      <w:pPr>
        <w:pStyle w:val="Titre1"/>
        <w:numPr>
          <w:ilvl w:val="0"/>
          <w:numId w:val="5"/>
        </w:numPr>
      </w:pPr>
      <w:bookmarkStart w:id="44" w:name="_Toc129706031"/>
      <w:bookmarkEnd w:id="41"/>
      <w:bookmarkEnd w:id="42"/>
      <w:bookmarkEnd w:id="43"/>
      <w:r w:rsidRPr="006B32D6">
        <w:t>Objet et portée du marché</w:t>
      </w:r>
      <w:bookmarkEnd w:id="44"/>
    </w:p>
    <w:p w14:paraId="14A53237" w14:textId="77777777" w:rsidR="00FB4DBA" w:rsidRPr="006B32D6" w:rsidRDefault="00FB4DBA" w:rsidP="00FB4DBA">
      <w:pPr>
        <w:pStyle w:val="Titre2"/>
        <w:keepLines w:val="0"/>
        <w:widowControl w:val="0"/>
        <w:tabs>
          <w:tab w:val="num" w:pos="576"/>
        </w:tabs>
        <w:suppressAutoHyphens/>
        <w:spacing w:after="240"/>
        <w:ind w:left="578" w:hanging="578"/>
      </w:pPr>
      <w:bookmarkStart w:id="45" w:name="_Toc129706032"/>
      <w:r w:rsidRPr="006B32D6">
        <w:t>Nature du marché</w:t>
      </w:r>
      <w:bookmarkEnd w:id="45"/>
    </w:p>
    <w:p w14:paraId="605A097E" w14:textId="69E77FF1" w:rsidR="00D81542" w:rsidRPr="006B32D6" w:rsidRDefault="00FB4DBA" w:rsidP="00D81542">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Le présent marché est un marché de services.</w:t>
      </w:r>
    </w:p>
    <w:p w14:paraId="5DC8C977" w14:textId="7124434C" w:rsidR="00FB4DBA" w:rsidRPr="006B32D6" w:rsidRDefault="00FB4DBA" w:rsidP="00FB4DBA">
      <w:pPr>
        <w:pStyle w:val="Titre2"/>
        <w:keepLines w:val="0"/>
        <w:widowControl w:val="0"/>
        <w:tabs>
          <w:tab w:val="num" w:pos="576"/>
        </w:tabs>
        <w:suppressAutoHyphens/>
        <w:spacing w:after="240"/>
        <w:ind w:left="578" w:hanging="578"/>
      </w:pPr>
      <w:bookmarkStart w:id="46" w:name="_Toc257380471"/>
      <w:bookmarkStart w:id="47" w:name="_Toc260134188"/>
      <w:bookmarkStart w:id="48" w:name="_Toc364253068"/>
      <w:bookmarkStart w:id="49" w:name="_Toc129706033"/>
      <w:r w:rsidRPr="006B32D6">
        <w:t>Objet</w:t>
      </w:r>
      <w:bookmarkEnd w:id="46"/>
      <w:bookmarkEnd w:id="47"/>
      <w:r w:rsidRPr="006B32D6">
        <w:t xml:space="preserve"> du marché</w:t>
      </w:r>
      <w:bookmarkEnd w:id="48"/>
      <w:bookmarkEnd w:id="49"/>
    </w:p>
    <w:p w14:paraId="2972F1B1" w14:textId="6FF742B1" w:rsidR="00E76591" w:rsidRPr="006B32D6" w:rsidRDefault="00E76591" w:rsidP="00E76591">
      <w:pPr>
        <w:pStyle w:val="CTBCorpsdetexte"/>
        <w:spacing w:line="276" w:lineRule="auto"/>
        <w:rPr>
          <w:rFonts w:ascii="Georgia" w:eastAsia="Calibri" w:hAnsi="Georgia" w:cs="Arial"/>
          <w:color w:val="585756"/>
          <w:kern w:val="0"/>
          <w:sz w:val="21"/>
          <w:szCs w:val="21"/>
          <w:lang w:val="fr-FR"/>
        </w:rPr>
      </w:pPr>
      <w:r w:rsidRPr="006B32D6">
        <w:rPr>
          <w:rFonts w:ascii="Georgia" w:eastAsia="Calibri" w:hAnsi="Georgia" w:cs="Arial"/>
          <w:color w:val="585756"/>
          <w:kern w:val="0"/>
          <w:sz w:val="21"/>
          <w:szCs w:val="21"/>
          <w:lang w:val="fr-FR"/>
        </w:rPr>
        <w:t>Le présent marché de la consultance a pour objet de contribuer à l’atteinte des résultats du projet sur les volets aménagement du territoire et foresterie. Il s’agira concrètement de :   </w:t>
      </w:r>
    </w:p>
    <w:p w14:paraId="39AEEE44" w14:textId="77777777" w:rsidR="00E76591" w:rsidRPr="006B32D6" w:rsidRDefault="00E76591">
      <w:pPr>
        <w:pStyle w:val="Paragraphedeliste"/>
        <w:widowControl w:val="0"/>
        <w:numPr>
          <w:ilvl w:val="0"/>
          <w:numId w:val="22"/>
        </w:numPr>
        <w:suppressAutoHyphens/>
        <w:spacing w:before="120" w:after="40"/>
        <w:jc w:val="both"/>
        <w:rPr>
          <w:rFonts w:cs="Arial"/>
          <w:szCs w:val="21"/>
        </w:rPr>
      </w:pPr>
      <w:r w:rsidRPr="006B32D6">
        <w:rPr>
          <w:rFonts w:cs="Arial"/>
          <w:szCs w:val="21"/>
        </w:rPr>
        <w:t>Analyser, au départ notamment du DTF du projet, de la note de réorientations stratégiques et du rapport de résultats 2022, la qualité et la cohérence des actions précédemment menées ;</w:t>
      </w:r>
    </w:p>
    <w:p w14:paraId="06F76DD0" w14:textId="77777777" w:rsidR="00E76591" w:rsidRPr="006B32D6" w:rsidRDefault="00E76591">
      <w:pPr>
        <w:pStyle w:val="Paragraphedeliste"/>
        <w:widowControl w:val="0"/>
        <w:numPr>
          <w:ilvl w:val="0"/>
          <w:numId w:val="22"/>
        </w:numPr>
        <w:suppressAutoHyphens/>
        <w:spacing w:before="120" w:after="40"/>
        <w:jc w:val="both"/>
        <w:rPr>
          <w:rFonts w:cs="Arial"/>
          <w:szCs w:val="21"/>
        </w:rPr>
      </w:pPr>
      <w:r w:rsidRPr="006B32D6">
        <w:rPr>
          <w:rFonts w:cs="Arial"/>
          <w:szCs w:val="21"/>
        </w:rPr>
        <w:t xml:space="preserve">Contribuer à élaborer un plan d’action pour 2023 en fonction des différents résultats, incluant les activités y attachées, la logique de mise en œuvre, la ou les approches proposées ; </w:t>
      </w:r>
    </w:p>
    <w:p w14:paraId="5D3C867F" w14:textId="77777777" w:rsidR="00E76591" w:rsidRPr="006B32D6" w:rsidRDefault="00E76591">
      <w:pPr>
        <w:pStyle w:val="Paragraphedeliste"/>
        <w:widowControl w:val="0"/>
        <w:numPr>
          <w:ilvl w:val="0"/>
          <w:numId w:val="22"/>
        </w:numPr>
        <w:suppressAutoHyphens/>
        <w:spacing w:before="120" w:after="40"/>
        <w:jc w:val="both"/>
        <w:rPr>
          <w:rFonts w:cs="Arial"/>
          <w:szCs w:val="21"/>
        </w:rPr>
      </w:pPr>
      <w:r w:rsidRPr="006B32D6">
        <w:rPr>
          <w:rFonts w:cs="Arial"/>
          <w:szCs w:val="21"/>
        </w:rPr>
        <w:t>Assurer la mise en œuvre de ce plan d’action et l’atteinte des résultats avec l’appui des équipes Enabel impliquées dans les activités en question et dont la consultance assurera la coordination ;</w:t>
      </w:r>
    </w:p>
    <w:p w14:paraId="7600B057" w14:textId="77777777" w:rsidR="00E76591" w:rsidRPr="006B32D6" w:rsidRDefault="00E76591">
      <w:pPr>
        <w:pStyle w:val="Paragraphedeliste"/>
        <w:widowControl w:val="0"/>
        <w:numPr>
          <w:ilvl w:val="0"/>
          <w:numId w:val="22"/>
        </w:numPr>
        <w:suppressAutoHyphens/>
        <w:spacing w:before="120" w:after="40"/>
        <w:jc w:val="both"/>
        <w:rPr>
          <w:rFonts w:cs="Arial"/>
          <w:szCs w:val="21"/>
        </w:rPr>
      </w:pPr>
      <w:r w:rsidRPr="006B32D6">
        <w:rPr>
          <w:rFonts w:cs="Arial"/>
          <w:szCs w:val="21"/>
        </w:rPr>
        <w:t>Faire le suivi-évaluation des activités menées sur terrain avec l’appui des équipes Enabel ;</w:t>
      </w:r>
    </w:p>
    <w:p w14:paraId="137A03A0" w14:textId="77777777" w:rsidR="00E76591" w:rsidRPr="006B32D6" w:rsidRDefault="00E76591">
      <w:pPr>
        <w:pStyle w:val="Paragraphedeliste"/>
        <w:widowControl w:val="0"/>
        <w:numPr>
          <w:ilvl w:val="0"/>
          <w:numId w:val="22"/>
        </w:numPr>
        <w:suppressAutoHyphens/>
        <w:spacing w:before="120" w:after="40"/>
        <w:jc w:val="both"/>
        <w:rPr>
          <w:rFonts w:cs="Arial"/>
          <w:szCs w:val="21"/>
        </w:rPr>
      </w:pPr>
      <w:r w:rsidRPr="006B32D6">
        <w:rPr>
          <w:rFonts w:cs="Arial"/>
          <w:szCs w:val="21"/>
        </w:rPr>
        <w:t>Analyser et améliorer les documents méthodologiques et outils existants ;</w:t>
      </w:r>
    </w:p>
    <w:p w14:paraId="4AE9DB14" w14:textId="77777777" w:rsidR="00E76591" w:rsidRPr="006B32D6" w:rsidRDefault="00E76591">
      <w:pPr>
        <w:pStyle w:val="Paragraphedeliste"/>
        <w:widowControl w:val="0"/>
        <w:numPr>
          <w:ilvl w:val="0"/>
          <w:numId w:val="22"/>
        </w:numPr>
        <w:suppressAutoHyphens/>
        <w:spacing w:before="120" w:after="40"/>
        <w:jc w:val="both"/>
        <w:rPr>
          <w:rFonts w:cs="Arial"/>
          <w:szCs w:val="21"/>
        </w:rPr>
      </w:pPr>
      <w:r w:rsidRPr="006B32D6">
        <w:rPr>
          <w:rFonts w:cs="Arial"/>
          <w:szCs w:val="21"/>
        </w:rPr>
        <w:t>Elaborer les documents méthodologiques et outils manquants.</w:t>
      </w:r>
    </w:p>
    <w:p w14:paraId="3C980BA3" w14:textId="053D54A7" w:rsidR="00FB4DBA" w:rsidRPr="006B32D6" w:rsidRDefault="00FB4DBA" w:rsidP="00FB4DBA">
      <w:pPr>
        <w:pStyle w:val="Titre2"/>
        <w:keepLines w:val="0"/>
        <w:widowControl w:val="0"/>
        <w:tabs>
          <w:tab w:val="num" w:pos="576"/>
        </w:tabs>
        <w:suppressAutoHyphens/>
        <w:spacing w:after="240"/>
        <w:ind w:left="578" w:hanging="578"/>
      </w:pPr>
      <w:bookmarkStart w:id="50" w:name="_Toc129706034"/>
      <w:r w:rsidRPr="006B32D6">
        <w:t>Lots</w:t>
      </w:r>
      <w:r w:rsidRPr="006B32D6">
        <w:rPr>
          <w:rStyle w:val="Appelnotedebasdep"/>
        </w:rPr>
        <w:footnoteReference w:id="10"/>
      </w:r>
      <w:bookmarkEnd w:id="50"/>
    </w:p>
    <w:p w14:paraId="6883D5DB" w14:textId="745AB648" w:rsidR="00FB4DBA" w:rsidRPr="006B32D6" w:rsidRDefault="00E76591" w:rsidP="00FB4DBA">
      <w:pPr>
        <w:pStyle w:val="Corpsdetexte"/>
        <w:rPr>
          <w:rFonts w:ascii="Georgia" w:eastAsia="Calibri" w:hAnsi="Georgia" w:cs="Times New Roman"/>
          <w:color w:val="404040" w:themeColor="text1" w:themeTint="BF"/>
          <w:kern w:val="0"/>
          <w:sz w:val="21"/>
          <w:szCs w:val="21"/>
          <w:lang w:val="fr-BE"/>
        </w:rPr>
      </w:pPr>
      <w:r w:rsidRPr="006B32D6">
        <w:rPr>
          <w:rFonts w:ascii="Georgia" w:eastAsia="Calibri" w:hAnsi="Georgia" w:cs="Times New Roman"/>
          <w:color w:val="404040" w:themeColor="text1" w:themeTint="BF"/>
          <w:kern w:val="0"/>
          <w:sz w:val="21"/>
          <w:szCs w:val="21"/>
          <w:lang w:val="fr-BE"/>
        </w:rPr>
        <w:t>Le marché n’est pas divisé en lots.</w:t>
      </w:r>
    </w:p>
    <w:p w14:paraId="718A6086" w14:textId="0D718DF1" w:rsidR="00030F68" w:rsidRPr="006B32D6" w:rsidRDefault="00FB4DBA" w:rsidP="00FB4DBA">
      <w:pPr>
        <w:pStyle w:val="Titre2"/>
        <w:keepLines w:val="0"/>
        <w:widowControl w:val="0"/>
        <w:tabs>
          <w:tab w:val="num" w:pos="576"/>
        </w:tabs>
        <w:suppressAutoHyphens/>
        <w:spacing w:after="240"/>
        <w:ind w:left="578" w:hanging="578"/>
      </w:pPr>
      <w:bookmarkStart w:id="51" w:name="_Toc129706035"/>
      <w:r w:rsidRPr="006B32D6">
        <w:t>Postes</w:t>
      </w:r>
      <w:bookmarkEnd w:id="51"/>
    </w:p>
    <w:p w14:paraId="5EF14B99" w14:textId="748E4A95" w:rsidR="00FB4DBA" w:rsidRPr="006B32D6" w:rsidRDefault="00030F68" w:rsidP="00FB4DBA">
      <w:pPr>
        <w:pStyle w:val="Corpsdetexte"/>
        <w:rPr>
          <w:rFonts w:ascii="Georgia" w:hAnsi="Georgia" w:cstheme="minorHAnsi"/>
          <w:color w:val="3B3838" w:themeColor="background2" w:themeShade="40"/>
          <w:sz w:val="21"/>
          <w:szCs w:val="21"/>
          <w:lang w:val="fr-BE"/>
        </w:rPr>
      </w:pPr>
      <w:r w:rsidRPr="006B32D6">
        <w:rPr>
          <w:rFonts w:ascii="Georgia" w:hAnsi="Georgia" w:cstheme="minorHAnsi"/>
          <w:color w:val="3B3838" w:themeColor="background2" w:themeShade="40"/>
          <w:sz w:val="21"/>
          <w:szCs w:val="21"/>
          <w:lang w:val="fr-BE"/>
        </w:rPr>
        <w:t>Les postes sont ceux repris dans l’offre de prix et inclut obligatoirement un prix homme/jour au sein de l’intervention. Une offre pour une partie des postes n’est pas recevable.</w:t>
      </w:r>
    </w:p>
    <w:p w14:paraId="69EE08AB" w14:textId="77777777" w:rsidR="00FB4DBA" w:rsidRPr="006B32D6" w:rsidRDefault="00FB4DBA" w:rsidP="00FB4DBA">
      <w:pPr>
        <w:pStyle w:val="Titre2"/>
        <w:keepLines w:val="0"/>
        <w:widowControl w:val="0"/>
        <w:tabs>
          <w:tab w:val="num" w:pos="576"/>
        </w:tabs>
        <w:suppressAutoHyphens/>
        <w:spacing w:after="240"/>
        <w:ind w:left="578" w:hanging="578"/>
      </w:pPr>
      <w:bookmarkStart w:id="52" w:name="_Toc364253069"/>
      <w:bookmarkStart w:id="53" w:name="_Toc129706036"/>
      <w:r w:rsidRPr="006B32D6">
        <w:t>Durée du marché</w:t>
      </w:r>
      <w:bookmarkEnd w:id="52"/>
      <w:r w:rsidRPr="006B32D6">
        <w:rPr>
          <w:rStyle w:val="Appelnotedebasdep"/>
        </w:rPr>
        <w:footnoteReference w:id="11"/>
      </w:r>
      <w:bookmarkEnd w:id="53"/>
    </w:p>
    <w:p w14:paraId="6F197812" w14:textId="4FD1F46A" w:rsidR="00FB4DBA" w:rsidRPr="006B32D6" w:rsidRDefault="00FB4DBA" w:rsidP="00FB4DBA">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Le marché </w:t>
      </w:r>
      <w:r w:rsidR="00B9756E" w:rsidRPr="006B32D6">
        <w:rPr>
          <w:rFonts w:ascii="Georgia" w:eastAsia="Calibri" w:hAnsi="Georgia" w:cs="Times New Roman"/>
          <w:color w:val="585756"/>
          <w:kern w:val="0"/>
          <w:sz w:val="21"/>
          <w:szCs w:val="22"/>
          <w:lang w:val="fr-BE"/>
        </w:rPr>
        <w:t>débute à</w:t>
      </w:r>
      <w:r w:rsidRPr="006B32D6">
        <w:rPr>
          <w:rFonts w:ascii="Georgia" w:eastAsia="Calibri" w:hAnsi="Georgia" w:cs="Times New Roman"/>
          <w:color w:val="585756"/>
          <w:kern w:val="0"/>
          <w:sz w:val="21"/>
          <w:szCs w:val="22"/>
          <w:lang w:val="fr-BE"/>
        </w:rPr>
        <w:t xml:space="preserve"> la notification de </w:t>
      </w:r>
      <w:r w:rsidR="00B9756E" w:rsidRPr="006B32D6">
        <w:rPr>
          <w:rFonts w:ascii="Georgia" w:eastAsia="Calibri" w:hAnsi="Georgia" w:cs="Times New Roman"/>
          <w:color w:val="585756"/>
          <w:kern w:val="0"/>
          <w:sz w:val="21"/>
          <w:szCs w:val="22"/>
          <w:lang w:val="fr-BE"/>
        </w:rPr>
        <w:t>l’attribution et</w:t>
      </w:r>
      <w:r w:rsidRPr="006B32D6">
        <w:rPr>
          <w:rFonts w:ascii="Georgia" w:eastAsia="Calibri" w:hAnsi="Georgia" w:cs="Times New Roman"/>
          <w:color w:val="585756"/>
          <w:kern w:val="0"/>
          <w:sz w:val="21"/>
          <w:szCs w:val="22"/>
          <w:lang w:val="fr-BE"/>
        </w:rPr>
        <w:t xml:space="preserve"> </w:t>
      </w:r>
      <w:r w:rsidR="00B9756E" w:rsidRPr="006B32D6">
        <w:rPr>
          <w:rFonts w:ascii="Georgia" w:eastAsia="Calibri" w:hAnsi="Georgia" w:cs="Times New Roman"/>
          <w:color w:val="585756"/>
          <w:kern w:val="0"/>
          <w:sz w:val="21"/>
          <w:szCs w:val="22"/>
          <w:lang w:val="fr-BE"/>
        </w:rPr>
        <w:t>n</w:t>
      </w:r>
      <w:r w:rsidRPr="006B32D6">
        <w:rPr>
          <w:rFonts w:ascii="Georgia" w:eastAsia="Calibri" w:hAnsi="Georgia" w:cs="Times New Roman"/>
          <w:color w:val="585756"/>
          <w:kern w:val="0"/>
          <w:sz w:val="21"/>
          <w:szCs w:val="22"/>
          <w:lang w:val="fr-BE"/>
        </w:rPr>
        <w:t xml:space="preserve">a une durée initiale </w:t>
      </w:r>
      <w:r w:rsidR="00B9756E" w:rsidRPr="006B32D6">
        <w:rPr>
          <w:rFonts w:ascii="Georgia" w:eastAsia="Calibri" w:hAnsi="Georgia" w:cs="Times New Roman"/>
          <w:color w:val="585756"/>
          <w:kern w:val="0"/>
          <w:sz w:val="21"/>
          <w:szCs w:val="22"/>
          <w:lang w:val="fr-BE"/>
        </w:rPr>
        <w:t>de 6 mois.</w:t>
      </w:r>
    </w:p>
    <w:p w14:paraId="449A6392" w14:textId="07A3F521" w:rsidR="00166B3B" w:rsidRPr="006B32D6" w:rsidRDefault="00166B3B" w:rsidP="0054285B">
      <w:pPr>
        <w:jc w:val="both"/>
        <w:rPr>
          <w:sz w:val="22"/>
          <w:lang w:val="fr-FR"/>
        </w:rPr>
      </w:pPr>
      <w:r w:rsidRPr="006B32D6">
        <w:rPr>
          <w:sz w:val="22"/>
          <w:lang w:val="fr-FR"/>
        </w:rPr>
        <w:lastRenderedPageBreak/>
        <w:t>En fonction des besoins du projet, la durée de mission pourra être prolongée sur une durée de 3 mois</w:t>
      </w:r>
      <w:r w:rsidR="0054285B" w:rsidRPr="006B32D6">
        <w:rPr>
          <w:sz w:val="22"/>
          <w:lang w:val="fr-FR"/>
        </w:rPr>
        <w:t>.</w:t>
      </w:r>
    </w:p>
    <w:p w14:paraId="1260F247" w14:textId="77777777" w:rsidR="00FB4DBA" w:rsidRPr="006B32D6" w:rsidRDefault="00FB4DBA" w:rsidP="00FB4DBA">
      <w:pPr>
        <w:pStyle w:val="Corpsdetexte"/>
        <w:rPr>
          <w:i/>
          <w:sz w:val="18"/>
          <w:szCs w:val="18"/>
        </w:rPr>
      </w:pPr>
    </w:p>
    <w:p w14:paraId="2C3B59C6" w14:textId="77777777" w:rsidR="00FB4DBA" w:rsidRPr="006B32D6" w:rsidRDefault="00FB4DBA" w:rsidP="000A1A2D">
      <w:pPr>
        <w:pStyle w:val="Titre2"/>
        <w:keepLines w:val="0"/>
        <w:widowControl w:val="0"/>
        <w:tabs>
          <w:tab w:val="num" w:pos="576"/>
        </w:tabs>
        <w:suppressAutoHyphens/>
        <w:spacing w:after="240"/>
        <w:ind w:left="578" w:hanging="578"/>
      </w:pPr>
      <w:bookmarkStart w:id="54" w:name="_Toc257039826"/>
      <w:bookmarkStart w:id="55" w:name="_Toc366161158"/>
      <w:bookmarkStart w:id="56" w:name="_Toc129706037"/>
      <w:r w:rsidRPr="006B32D6">
        <w:t>Variantes ♣</w:t>
      </w:r>
      <w:bookmarkEnd w:id="54"/>
      <w:bookmarkEnd w:id="55"/>
      <w:bookmarkEnd w:id="56"/>
      <w:r w:rsidRPr="006B32D6">
        <w:t xml:space="preserve"> </w:t>
      </w:r>
    </w:p>
    <w:p w14:paraId="5D6F0C99" w14:textId="4BCD4E87" w:rsidR="00FB4DBA" w:rsidRPr="006B32D6" w:rsidRDefault="00166B3B" w:rsidP="00FB4DBA">
      <w:pPr>
        <w:pStyle w:val="Corpsdetexte"/>
      </w:pPr>
      <w:bookmarkStart w:id="57" w:name="_Ref264270773"/>
      <w:r w:rsidRPr="006B32D6">
        <w:t>N/A</w:t>
      </w:r>
    </w:p>
    <w:p w14:paraId="08433675" w14:textId="27ED7209" w:rsidR="00FB4DBA" w:rsidRPr="006B32D6" w:rsidRDefault="00FB4DBA" w:rsidP="00FB4DBA">
      <w:pPr>
        <w:pStyle w:val="Titre2"/>
        <w:keepLines w:val="0"/>
        <w:widowControl w:val="0"/>
        <w:tabs>
          <w:tab w:val="num" w:pos="576"/>
        </w:tabs>
        <w:suppressAutoHyphens/>
        <w:spacing w:after="240"/>
        <w:ind w:left="578" w:hanging="578"/>
      </w:pPr>
      <w:bookmarkStart w:id="58" w:name="_Toc364253071"/>
      <w:r w:rsidRPr="006B32D6">
        <w:t xml:space="preserve"> </w:t>
      </w:r>
      <w:bookmarkStart w:id="59" w:name="_Toc129706038"/>
      <w:r w:rsidRPr="006B32D6">
        <w:t>Option</w:t>
      </w:r>
      <w:bookmarkEnd w:id="57"/>
      <w:bookmarkEnd w:id="58"/>
      <w:bookmarkEnd w:id="59"/>
    </w:p>
    <w:p w14:paraId="70651AFF" w14:textId="0A772337" w:rsidR="00FB4DBA" w:rsidRPr="006B32D6" w:rsidRDefault="0054285B" w:rsidP="0054285B">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N/A</w:t>
      </w:r>
    </w:p>
    <w:p w14:paraId="71C9901C" w14:textId="0BB1F5BA" w:rsidR="00FB4DBA" w:rsidRPr="006B32D6" w:rsidRDefault="00FB4DBA" w:rsidP="00FB4DBA">
      <w:pPr>
        <w:pStyle w:val="Titre2"/>
        <w:keepLines w:val="0"/>
        <w:widowControl w:val="0"/>
        <w:tabs>
          <w:tab w:val="num" w:pos="576"/>
        </w:tabs>
        <w:suppressAutoHyphens/>
        <w:spacing w:after="240"/>
        <w:ind w:left="578" w:hanging="578"/>
      </w:pPr>
      <w:bookmarkStart w:id="60" w:name="_Toc364253072"/>
      <w:bookmarkStart w:id="61" w:name="_Toc129706039"/>
      <w:r w:rsidRPr="006B32D6">
        <w:t>Quantité</w:t>
      </w:r>
      <w:bookmarkEnd w:id="60"/>
      <w:bookmarkEnd w:id="61"/>
    </w:p>
    <w:p w14:paraId="5AFB17BF" w14:textId="77777777" w:rsidR="00F64F87" w:rsidRPr="006B32D6" w:rsidRDefault="00F64F87" w:rsidP="00F64F87">
      <w:pPr>
        <w:pStyle w:val="Corpsdetexte"/>
        <w:spacing w:before="166"/>
        <w:ind w:right="-1"/>
        <w:rPr>
          <w:rFonts w:ascii="Georgia" w:eastAsia="Calibri" w:hAnsi="Georgia" w:cs="Times New Roman"/>
          <w:color w:val="3B3838" w:themeColor="background2" w:themeShade="40"/>
          <w:kern w:val="0"/>
          <w:sz w:val="21"/>
          <w:szCs w:val="22"/>
        </w:rPr>
      </w:pPr>
      <w:r w:rsidRPr="006B32D6">
        <w:rPr>
          <w:rFonts w:ascii="Georgia" w:eastAsia="Calibri" w:hAnsi="Georgia" w:cs="Times New Roman"/>
          <w:color w:val="3B3838" w:themeColor="background2" w:themeShade="40"/>
          <w:kern w:val="0"/>
          <w:sz w:val="21"/>
          <w:szCs w:val="22"/>
        </w:rPr>
        <w:t xml:space="preserve">Les quantités sont fournies à titre indicatif. </w:t>
      </w:r>
    </w:p>
    <w:p w14:paraId="02605970" w14:textId="178EAAC8" w:rsidR="0054285B" w:rsidRPr="006B32D6" w:rsidRDefault="0054285B" w:rsidP="0054285B">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Le soumissionnaire est tenu sous peine d’irrégularité substantielle de son offre de remettre le prix sur les deux tranches telles que reprises ci-dessous : </w:t>
      </w:r>
    </w:p>
    <w:p w14:paraId="4553E1A6" w14:textId="77777777" w:rsidR="0054285B" w:rsidRPr="006B32D6" w:rsidRDefault="0054285B" w:rsidP="0054285B">
      <w:pPr>
        <w:pStyle w:val="Corpsdetexte"/>
        <w:numPr>
          <w:ilvl w:val="0"/>
          <w:numId w:val="22"/>
        </w:numPr>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Tranche ferme : Expertise terrain dont la durée de 6 mois</w:t>
      </w:r>
    </w:p>
    <w:p w14:paraId="3E046D7B" w14:textId="77777777" w:rsidR="0054285B" w:rsidRPr="006B32D6" w:rsidRDefault="0054285B" w:rsidP="0054285B">
      <w:pPr>
        <w:pStyle w:val="Corpsdetexte"/>
        <w:numPr>
          <w:ilvl w:val="0"/>
          <w:numId w:val="22"/>
        </w:numPr>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Tranche conditionnelle : Expertise terrain dont la durée de trois mois supplémentaires.  Cette dernière est fonction du besoin et sera donc conditionnée à une décision motivée du pouvoir adjudicateur.</w:t>
      </w:r>
    </w:p>
    <w:p w14:paraId="59246E72" w14:textId="247B8FBE" w:rsidR="00F64F87" w:rsidRPr="006B32D6" w:rsidRDefault="00F64F87" w:rsidP="00F64F87">
      <w:pPr>
        <w:pStyle w:val="Corpsdetexte"/>
        <w:spacing w:before="166"/>
        <w:ind w:right="-1"/>
        <w:rPr>
          <w:rFonts w:ascii="Georgia" w:eastAsia="Calibri" w:hAnsi="Georgia" w:cs="Times New Roman"/>
          <w:color w:val="3B3838" w:themeColor="background2" w:themeShade="40"/>
          <w:kern w:val="0"/>
          <w:sz w:val="21"/>
          <w:szCs w:val="22"/>
        </w:rPr>
      </w:pPr>
      <w:r w:rsidRPr="006B32D6">
        <w:rPr>
          <w:rFonts w:ascii="Georgia" w:eastAsia="Calibri" w:hAnsi="Georgia" w:cs="Times New Roman"/>
          <w:color w:val="3B3838" w:themeColor="background2" w:themeShade="40"/>
          <w:kern w:val="0"/>
          <w:sz w:val="21"/>
          <w:szCs w:val="22"/>
        </w:rPr>
        <w:t xml:space="preserve">La phase tranche ferme et la tranche </w:t>
      </w:r>
      <w:r w:rsidR="00A61E67" w:rsidRPr="006B32D6">
        <w:rPr>
          <w:rFonts w:ascii="Georgia" w:eastAsia="Calibri" w:hAnsi="Georgia" w:cs="Times New Roman"/>
          <w:color w:val="3B3838" w:themeColor="background2" w:themeShade="40"/>
          <w:kern w:val="0"/>
          <w:sz w:val="21"/>
          <w:szCs w:val="22"/>
        </w:rPr>
        <w:t>conditionnelle sont</w:t>
      </w:r>
      <w:r w:rsidRPr="006B32D6">
        <w:rPr>
          <w:rFonts w:ascii="Georgia" w:eastAsia="Calibri" w:hAnsi="Georgia" w:cs="Times New Roman"/>
          <w:color w:val="3B3838" w:themeColor="background2" w:themeShade="40"/>
          <w:kern w:val="0"/>
          <w:sz w:val="21"/>
          <w:szCs w:val="22"/>
        </w:rPr>
        <w:t xml:space="preserve"> à prix forfaitaire, pour chacune de ces tranches un nombre d’HJ est fourni à titre indicatif afin de permettre au soumissionnaire d’établir un prix. Le prix forfaitaire payé sera le prix remis dans l’offre, indépendamment du nombre d’H/J réellement exécuté.</w:t>
      </w:r>
    </w:p>
    <w:p w14:paraId="5CFB6C5E" w14:textId="2C1B823C" w:rsidR="00F64F87" w:rsidRPr="006B32D6" w:rsidRDefault="00F64F87" w:rsidP="00F64F87">
      <w:pPr>
        <w:pStyle w:val="Corpsdetexte"/>
        <w:spacing w:before="166"/>
        <w:ind w:right="-1"/>
        <w:rPr>
          <w:rFonts w:ascii="Georgia" w:eastAsia="Calibri" w:hAnsi="Georgia" w:cs="Times New Roman"/>
          <w:color w:val="3B3838" w:themeColor="background2" w:themeShade="40"/>
          <w:kern w:val="0"/>
          <w:sz w:val="21"/>
          <w:szCs w:val="22"/>
        </w:rPr>
      </w:pPr>
      <w:r w:rsidRPr="006B32D6">
        <w:rPr>
          <w:rFonts w:ascii="Georgia" w:eastAsia="Calibri" w:hAnsi="Georgia" w:cs="Times New Roman"/>
          <w:color w:val="3B3838" w:themeColor="background2" w:themeShade="40"/>
          <w:kern w:val="0"/>
          <w:sz w:val="21"/>
          <w:szCs w:val="22"/>
        </w:rPr>
        <w:t>Le pouvoir adjudicateur ne prend donc aucun engagement quant aux quantités qui seront réellement commandées dans le cadre de ces deux phases du marché. Le prestataire de services ne pourra pas invoquer le fait que des quantités minimales n’aient pas été atteintes pour réclamer des dommages-intérêts.</w:t>
      </w:r>
    </w:p>
    <w:p w14:paraId="5CAA7C87" w14:textId="51A35D89" w:rsidR="00FB4DBA" w:rsidRPr="006B32D6" w:rsidRDefault="00FB4DBA" w:rsidP="00FB4DBA">
      <w:pPr>
        <w:pStyle w:val="Corpsdetexte"/>
        <w:rPr>
          <w:rFonts w:ascii="Georgia" w:hAnsi="Georgia"/>
          <w:i/>
          <w:sz w:val="21"/>
          <w:szCs w:val="21"/>
        </w:rPr>
      </w:pPr>
    </w:p>
    <w:p w14:paraId="5C48107E" w14:textId="380DF874" w:rsidR="00FB4DBA" w:rsidRPr="006B32D6" w:rsidRDefault="00D07797" w:rsidP="00D07797">
      <w:pPr>
        <w:pStyle w:val="Corpsdetexte"/>
      </w:pPr>
      <w:r w:rsidRPr="006B32D6">
        <w:rPr>
          <w:rFonts w:ascii="Georgia" w:hAnsi="Georgia"/>
          <w:i/>
          <w:sz w:val="21"/>
          <w:szCs w:val="21"/>
        </w:rPr>
        <w:br w:type="page"/>
      </w:r>
    </w:p>
    <w:p w14:paraId="7406E50E" w14:textId="77777777" w:rsidR="00D07797" w:rsidRPr="006B32D6" w:rsidRDefault="00D07797" w:rsidP="00C72B94">
      <w:pPr>
        <w:pStyle w:val="Titre1"/>
        <w:numPr>
          <w:ilvl w:val="0"/>
          <w:numId w:val="5"/>
        </w:numPr>
      </w:pPr>
      <w:bookmarkStart w:id="62" w:name="_Toc129706040"/>
      <w:r w:rsidRPr="006B32D6">
        <w:lastRenderedPageBreak/>
        <w:t>Objet et portée du marché</w:t>
      </w:r>
      <w:bookmarkEnd w:id="62"/>
    </w:p>
    <w:p w14:paraId="478E31A3" w14:textId="77777777" w:rsidR="00D07797" w:rsidRPr="006B32D6" w:rsidRDefault="00D07797" w:rsidP="00D07797">
      <w:pPr>
        <w:autoSpaceDE w:val="0"/>
        <w:autoSpaceDN w:val="0"/>
        <w:adjustRightInd w:val="0"/>
        <w:spacing w:after="0"/>
        <w:rPr>
          <w:rFonts w:cs="Calibri"/>
          <w:color w:val="333333"/>
          <w:szCs w:val="21"/>
        </w:rPr>
      </w:pPr>
    </w:p>
    <w:p w14:paraId="7B133F27" w14:textId="4D5A202A" w:rsidR="009804F1" w:rsidRPr="006B32D6" w:rsidRDefault="009804F1" w:rsidP="009804F1">
      <w:pPr>
        <w:pStyle w:val="Titre2"/>
      </w:pPr>
      <w:bookmarkStart w:id="63" w:name="_Toc364253074"/>
      <w:bookmarkStart w:id="64" w:name="_Toc129706041"/>
      <w:bookmarkStart w:id="65" w:name="_Ref224472424"/>
      <w:bookmarkStart w:id="66" w:name="_Ref224472425"/>
      <w:bookmarkStart w:id="67" w:name="_Toc257380481"/>
      <w:bookmarkStart w:id="68" w:name="_Toc260134198"/>
      <w:r w:rsidRPr="006B32D6">
        <w:t>Mode de passation</w:t>
      </w:r>
      <w:bookmarkEnd w:id="63"/>
      <w:bookmarkEnd w:id="64"/>
    </w:p>
    <w:p w14:paraId="2C6AB17B" w14:textId="77777777" w:rsidR="009804F1" w:rsidRPr="006B32D6" w:rsidRDefault="009804F1" w:rsidP="009804F1">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6B32D6" w:rsidRDefault="009804F1" w:rsidP="00C72B94">
      <w:pPr>
        <w:pStyle w:val="Titre2"/>
        <w:keepLines w:val="0"/>
        <w:widowControl w:val="0"/>
        <w:numPr>
          <w:ilvl w:val="1"/>
          <w:numId w:val="5"/>
        </w:numPr>
        <w:tabs>
          <w:tab w:val="num" w:pos="576"/>
        </w:tabs>
        <w:suppressAutoHyphens/>
        <w:spacing w:after="240"/>
      </w:pPr>
      <w:bookmarkStart w:id="69" w:name="_Toc364253075"/>
      <w:bookmarkStart w:id="70" w:name="_Toc129706042"/>
      <w:r w:rsidRPr="006B32D6">
        <w:t>Publication officieuse</w:t>
      </w:r>
      <w:bookmarkEnd w:id="69"/>
      <w:bookmarkEnd w:id="70"/>
    </w:p>
    <w:p w14:paraId="4C8C13C4" w14:textId="4F35929A" w:rsidR="009804F1" w:rsidRPr="006B32D6"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1" w:name="_Toc129706043"/>
      <w:r w:rsidRPr="006B32D6">
        <w:t xml:space="preserve">Publication </w:t>
      </w:r>
      <w:r w:rsidR="0021448A" w:rsidRPr="006B32D6">
        <w:t>Enabel</w:t>
      </w:r>
      <w:bookmarkEnd w:id="71"/>
    </w:p>
    <w:p w14:paraId="34DF2B95" w14:textId="2DA8D458" w:rsidR="009804F1" w:rsidRPr="006B32D6" w:rsidRDefault="00263F7D" w:rsidP="009804F1">
      <w:pPr>
        <w:pStyle w:val="Corpsdetexte"/>
        <w:rPr>
          <w:rFonts w:ascii="Georgia" w:hAnsi="Georgia"/>
          <w:color w:val="404040" w:themeColor="text1" w:themeTint="BF"/>
          <w:sz w:val="21"/>
          <w:szCs w:val="21"/>
        </w:rPr>
      </w:pPr>
      <w:r w:rsidRPr="006B32D6">
        <w:rPr>
          <w:rFonts w:ascii="Georgia" w:eastAsia="Calibri" w:hAnsi="Georgia" w:cs="Times New Roman"/>
          <w:color w:val="585756"/>
          <w:kern w:val="0"/>
          <w:sz w:val="21"/>
          <w:szCs w:val="22"/>
          <w:lang w:val="fr-BE"/>
        </w:rPr>
        <w:t>Le présent CSC</w:t>
      </w:r>
      <w:r w:rsidR="009804F1" w:rsidRPr="006B32D6">
        <w:rPr>
          <w:rFonts w:ascii="Georgia" w:eastAsia="Calibri" w:hAnsi="Georgia" w:cs="Times New Roman"/>
          <w:color w:val="585756"/>
          <w:kern w:val="0"/>
          <w:sz w:val="21"/>
          <w:szCs w:val="22"/>
          <w:lang w:val="fr-BE"/>
        </w:rPr>
        <w:t xml:space="preserve"> est </w:t>
      </w:r>
      <w:r w:rsidR="00F37F88" w:rsidRPr="006B32D6">
        <w:rPr>
          <w:rFonts w:ascii="Georgia" w:eastAsia="Calibri" w:hAnsi="Georgia" w:cs="Times New Roman"/>
          <w:color w:val="585756"/>
          <w:kern w:val="0"/>
          <w:sz w:val="21"/>
          <w:szCs w:val="22"/>
          <w:lang w:val="fr-BE"/>
        </w:rPr>
        <w:t>publiée</w:t>
      </w:r>
      <w:r w:rsidR="009804F1" w:rsidRPr="006B32D6">
        <w:rPr>
          <w:rFonts w:ascii="Georgia" w:eastAsia="Calibri" w:hAnsi="Georgia" w:cs="Times New Roman"/>
          <w:color w:val="585756"/>
          <w:kern w:val="0"/>
          <w:sz w:val="21"/>
          <w:szCs w:val="22"/>
          <w:lang w:val="fr-BE"/>
        </w:rPr>
        <w:t xml:space="preserve"> sur le site Web </w:t>
      </w:r>
      <w:r w:rsidR="0021448A" w:rsidRPr="006B32D6">
        <w:rPr>
          <w:rFonts w:ascii="Georgia" w:eastAsia="Calibri" w:hAnsi="Georgia" w:cs="Times New Roman"/>
          <w:color w:val="585756"/>
          <w:kern w:val="0"/>
          <w:sz w:val="21"/>
          <w:szCs w:val="22"/>
          <w:lang w:val="fr-BE"/>
        </w:rPr>
        <w:t>d</w:t>
      </w:r>
      <w:r w:rsidR="00F37F88" w:rsidRPr="006B32D6">
        <w:rPr>
          <w:rFonts w:ascii="Georgia" w:eastAsia="Calibri" w:hAnsi="Georgia" w:cs="Times New Roman"/>
          <w:color w:val="585756"/>
          <w:kern w:val="0"/>
          <w:sz w:val="21"/>
          <w:szCs w:val="22"/>
          <w:lang w:val="fr-BE"/>
        </w:rPr>
        <w:t xml:space="preserve">e </w:t>
      </w:r>
      <w:r w:rsidR="0021448A" w:rsidRPr="006B32D6">
        <w:rPr>
          <w:rFonts w:ascii="Georgia" w:eastAsia="Calibri" w:hAnsi="Georgia" w:cs="Times New Roman"/>
          <w:color w:val="585756"/>
          <w:kern w:val="0"/>
          <w:sz w:val="21"/>
          <w:szCs w:val="22"/>
          <w:lang w:val="fr-BE"/>
        </w:rPr>
        <w:t xml:space="preserve">Enabel </w:t>
      </w:r>
      <w:r w:rsidR="009804F1" w:rsidRPr="006B32D6">
        <w:rPr>
          <w:rFonts w:ascii="Georgia" w:eastAsia="Calibri" w:hAnsi="Georgia" w:cs="Times New Roman"/>
          <w:color w:val="585756"/>
          <w:kern w:val="0"/>
          <w:sz w:val="21"/>
          <w:szCs w:val="22"/>
          <w:lang w:val="fr-BE"/>
        </w:rPr>
        <w:t>(</w:t>
      </w:r>
      <w:r w:rsidR="0021448A" w:rsidRPr="006B32D6">
        <w:rPr>
          <w:rFonts w:ascii="Georgia" w:eastAsia="Calibri" w:hAnsi="Georgia" w:cs="Times New Roman"/>
          <w:color w:val="585756"/>
          <w:kern w:val="0"/>
          <w:sz w:val="21"/>
          <w:szCs w:val="22"/>
          <w:lang w:val="fr-BE"/>
        </w:rPr>
        <w:t>www.enabel.be</w:t>
      </w:r>
      <w:r w:rsidR="009804F1" w:rsidRPr="006B32D6">
        <w:rPr>
          <w:rFonts w:ascii="Georgia" w:eastAsia="Calibri" w:hAnsi="Georgia" w:cs="Times New Roman"/>
          <w:color w:val="585756"/>
          <w:kern w:val="0"/>
          <w:sz w:val="21"/>
          <w:szCs w:val="22"/>
          <w:lang w:val="fr-BE"/>
        </w:rPr>
        <w:t>)</w:t>
      </w:r>
      <w:r w:rsidR="009804F1" w:rsidRPr="006B32D6">
        <w:rPr>
          <w:rFonts w:ascii="Georgia" w:hAnsi="Georgia"/>
          <w:sz w:val="21"/>
          <w:szCs w:val="21"/>
        </w:rPr>
        <w:t>.</w:t>
      </w:r>
      <w:r w:rsidR="00632933" w:rsidRPr="006B32D6">
        <w:rPr>
          <w:rFonts w:ascii="Georgia" w:hAnsi="Georgia"/>
          <w:sz w:val="21"/>
          <w:szCs w:val="21"/>
        </w:rPr>
        <w:t xml:space="preserve"> </w:t>
      </w:r>
      <w:r w:rsidR="00632933" w:rsidRPr="006B32D6">
        <w:rPr>
          <w:rFonts w:ascii="Georgia" w:hAnsi="Georgia"/>
          <w:color w:val="404040" w:themeColor="text1" w:themeTint="BF"/>
          <w:sz w:val="21"/>
          <w:szCs w:val="21"/>
        </w:rPr>
        <w:t>Cette publication constitue une invitation à soumettre une offre.</w:t>
      </w:r>
    </w:p>
    <w:p w14:paraId="093D87AD" w14:textId="77777777" w:rsidR="009804F1" w:rsidRPr="006B32D6" w:rsidRDefault="009804F1" w:rsidP="00C72B94">
      <w:pPr>
        <w:pStyle w:val="Titre2"/>
        <w:keepLines w:val="0"/>
        <w:widowControl w:val="0"/>
        <w:numPr>
          <w:ilvl w:val="1"/>
          <w:numId w:val="5"/>
        </w:numPr>
        <w:tabs>
          <w:tab w:val="num" w:pos="576"/>
        </w:tabs>
        <w:suppressAutoHyphens/>
        <w:spacing w:after="240"/>
      </w:pPr>
      <w:bookmarkStart w:id="72" w:name="_Toc364253076"/>
      <w:bookmarkStart w:id="73" w:name="_Toc129706044"/>
      <w:r w:rsidRPr="006B32D6">
        <w:t>Information</w:t>
      </w:r>
      <w:bookmarkEnd w:id="65"/>
      <w:bookmarkEnd w:id="66"/>
      <w:bookmarkEnd w:id="67"/>
      <w:bookmarkEnd w:id="68"/>
      <w:bookmarkEnd w:id="72"/>
      <w:bookmarkEnd w:id="73"/>
    </w:p>
    <w:p w14:paraId="328EE8CF" w14:textId="77777777" w:rsidR="00F37F88" w:rsidRPr="006B32D6" w:rsidRDefault="009804F1" w:rsidP="009804F1">
      <w:pPr>
        <w:pStyle w:val="BTCtextCTB"/>
        <w:rPr>
          <w:rFonts w:ascii="Georgia" w:eastAsia="Calibri" w:hAnsi="Georgia"/>
          <w:color w:val="585756"/>
          <w:sz w:val="21"/>
          <w:szCs w:val="22"/>
        </w:rPr>
      </w:pPr>
      <w:r w:rsidRPr="006B32D6">
        <w:rPr>
          <w:rFonts w:ascii="Georgia" w:eastAsia="Calibri" w:hAnsi="Georgia"/>
          <w:color w:val="585756"/>
          <w:sz w:val="21"/>
          <w:szCs w:val="22"/>
        </w:rPr>
        <w:t xml:space="preserve">L’attribution de ce marché est coordonnée par </w:t>
      </w:r>
      <w:r w:rsidR="00F37F88" w:rsidRPr="006B32D6">
        <w:rPr>
          <w:rFonts w:ascii="Georgia" w:eastAsia="Calibri" w:hAnsi="Georgia"/>
          <w:b/>
          <w:bCs/>
          <w:color w:val="585756"/>
          <w:sz w:val="21"/>
          <w:szCs w:val="22"/>
        </w:rPr>
        <w:t>Madame Laura JACOBS</w:t>
      </w:r>
      <w:r w:rsidR="00F37F88" w:rsidRPr="006B32D6">
        <w:rPr>
          <w:rFonts w:ascii="Georgia" w:eastAsia="Calibri" w:hAnsi="Georgia"/>
          <w:color w:val="585756"/>
          <w:sz w:val="21"/>
          <w:szCs w:val="22"/>
        </w:rPr>
        <w:t>, Contract Support Manager RDC/RCA</w:t>
      </w:r>
      <w:r w:rsidRPr="006B32D6">
        <w:rPr>
          <w:rFonts w:ascii="Georgia" w:eastAsia="Calibri" w:hAnsi="Georgia"/>
          <w:color w:val="585756"/>
          <w:sz w:val="21"/>
          <w:szCs w:val="22"/>
        </w:rPr>
        <w:t xml:space="preserve">. </w:t>
      </w:r>
    </w:p>
    <w:p w14:paraId="188AB31E" w14:textId="1F664C6E" w:rsidR="009804F1" w:rsidRPr="006B32D6" w:rsidRDefault="009804F1" w:rsidP="009804F1">
      <w:pPr>
        <w:pStyle w:val="BTCtextCTB"/>
        <w:rPr>
          <w:rFonts w:ascii="Georgia" w:eastAsia="Calibri" w:hAnsi="Georgia"/>
          <w:color w:val="585756"/>
          <w:sz w:val="21"/>
          <w:szCs w:val="22"/>
        </w:rPr>
      </w:pPr>
      <w:r w:rsidRPr="006B32D6">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079B0271" w14:textId="3330D49D" w:rsidR="00F37F88" w:rsidRPr="006B32D6" w:rsidRDefault="009804F1" w:rsidP="009804F1">
      <w:pPr>
        <w:pStyle w:val="BTCtextCTB"/>
        <w:rPr>
          <w:rFonts w:ascii="Georgia" w:eastAsia="Calibri" w:hAnsi="Georgia"/>
          <w:color w:val="585756"/>
          <w:sz w:val="21"/>
          <w:szCs w:val="22"/>
        </w:rPr>
      </w:pPr>
      <w:r w:rsidRPr="006B32D6">
        <w:rPr>
          <w:rFonts w:ascii="Georgia" w:eastAsia="Calibri" w:hAnsi="Georgia"/>
          <w:color w:val="585756"/>
          <w:sz w:val="21"/>
          <w:szCs w:val="22"/>
        </w:rPr>
        <w:t>Jusqu’</w:t>
      </w:r>
      <w:r w:rsidR="00F37F88" w:rsidRPr="006B32D6">
        <w:rPr>
          <w:rFonts w:ascii="Georgia" w:eastAsia="Calibri" w:hAnsi="Georgia"/>
          <w:color w:val="585756"/>
          <w:sz w:val="21"/>
          <w:szCs w:val="22"/>
        </w:rPr>
        <w:t>à la notification de la décision d’attribution, il ne sera donné aucune information sur l’évolution de la procédure.</w:t>
      </w:r>
    </w:p>
    <w:p w14:paraId="1B0D2F39" w14:textId="5B4C85A3" w:rsidR="009804F1" w:rsidRPr="006B32D6" w:rsidRDefault="00F37F88" w:rsidP="009804F1">
      <w:pPr>
        <w:pStyle w:val="BTCtextCTB"/>
        <w:rPr>
          <w:rFonts w:ascii="Georgia" w:eastAsia="Calibri" w:hAnsi="Georgia"/>
          <w:color w:val="585756"/>
          <w:sz w:val="21"/>
          <w:szCs w:val="22"/>
        </w:rPr>
      </w:pPr>
      <w:r w:rsidRPr="006B32D6">
        <w:rPr>
          <w:rFonts w:ascii="Georgia" w:eastAsia="Calibri" w:hAnsi="Georgia"/>
          <w:color w:val="585756"/>
          <w:sz w:val="21"/>
          <w:szCs w:val="22"/>
        </w:rPr>
        <w:t xml:space="preserve">Les documents de marchés seront accessibles gratuitement à l’adresse suivante : </w:t>
      </w:r>
      <w:hyperlink r:id="rId22" w:history="1">
        <w:r w:rsidRPr="006B32D6">
          <w:rPr>
            <w:rStyle w:val="Lienhypertexte"/>
            <w:rFonts w:ascii="Georgia" w:eastAsia="Calibri" w:hAnsi="Georgia"/>
            <w:sz w:val="21"/>
            <w:szCs w:val="22"/>
          </w:rPr>
          <w:t>www.enabel.be</w:t>
        </w:r>
      </w:hyperlink>
      <w:r w:rsidRPr="006B32D6">
        <w:rPr>
          <w:rFonts w:ascii="Georgia" w:eastAsia="Calibri" w:hAnsi="Georgia"/>
          <w:color w:val="585756"/>
          <w:sz w:val="21"/>
          <w:szCs w:val="22"/>
        </w:rPr>
        <w:t xml:space="preserve"> </w:t>
      </w:r>
    </w:p>
    <w:p w14:paraId="63D95EE5" w14:textId="61B0EBC5" w:rsidR="009804F1" w:rsidRPr="006B32D6" w:rsidRDefault="009804F1" w:rsidP="009804F1">
      <w:pPr>
        <w:pStyle w:val="BTCtextCTB"/>
        <w:rPr>
          <w:rFonts w:ascii="Georgia" w:eastAsia="Calibri" w:hAnsi="Georgia"/>
          <w:color w:val="585756"/>
          <w:sz w:val="21"/>
          <w:szCs w:val="22"/>
        </w:rPr>
      </w:pPr>
      <w:r w:rsidRPr="006B32D6">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6B32D6">
        <w:rPr>
          <w:rFonts w:ascii="Georgia" w:eastAsia="Calibri" w:hAnsi="Georgia"/>
          <w:color w:val="585756"/>
          <w:sz w:val="21"/>
          <w:szCs w:val="22"/>
        </w:rPr>
        <w:t xml:space="preserve">d’Enabel </w:t>
      </w:r>
      <w:r w:rsidRPr="006B32D6">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6B32D6" w:rsidRDefault="009804F1" w:rsidP="009804F1">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6B32D6" w:rsidRDefault="009804F1" w:rsidP="00C72B94">
      <w:pPr>
        <w:pStyle w:val="Titre2"/>
        <w:keepLines w:val="0"/>
        <w:widowControl w:val="0"/>
        <w:numPr>
          <w:ilvl w:val="1"/>
          <w:numId w:val="5"/>
        </w:numPr>
        <w:tabs>
          <w:tab w:val="num" w:pos="576"/>
        </w:tabs>
        <w:suppressAutoHyphens/>
        <w:spacing w:after="240"/>
      </w:pPr>
      <w:bookmarkStart w:id="74" w:name="_Toc260134199"/>
      <w:bookmarkStart w:id="75" w:name="_Toc364253077"/>
      <w:bookmarkStart w:id="76" w:name="_Toc129706045"/>
      <w:r w:rsidRPr="006B32D6">
        <w:t>Offre</w:t>
      </w:r>
      <w:bookmarkEnd w:id="74"/>
      <w:bookmarkEnd w:id="75"/>
      <w:bookmarkEnd w:id="76"/>
    </w:p>
    <w:p w14:paraId="0A22DEA1" w14:textId="77777777" w:rsidR="009804F1" w:rsidRPr="006B32D6"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7" w:name="_Toc129706046"/>
      <w:bookmarkStart w:id="78" w:name="_Toc257380483"/>
      <w:bookmarkStart w:id="79" w:name="_Toc260134200"/>
      <w:r w:rsidRPr="006B32D6">
        <w:t>Données à mentionner dans l’offre</w:t>
      </w:r>
      <w:bookmarkEnd w:id="77"/>
    </w:p>
    <w:p w14:paraId="76C373AB" w14:textId="77777777" w:rsidR="009804F1" w:rsidRPr="006B32D6" w:rsidRDefault="009804F1" w:rsidP="009804F1">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081CB6CC" w:rsidR="009804F1" w:rsidRPr="006B32D6" w:rsidRDefault="009804F1" w:rsidP="009804F1">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L’offre et les annexes jointes au formulaire d’offre sont rédigées en français</w:t>
      </w:r>
      <w:r w:rsidR="00C532BF" w:rsidRPr="006B32D6">
        <w:rPr>
          <w:rFonts w:ascii="Georgia" w:eastAsia="Calibri" w:hAnsi="Georgia" w:cs="Times New Roman"/>
          <w:color w:val="585756"/>
          <w:kern w:val="0"/>
          <w:sz w:val="21"/>
          <w:szCs w:val="22"/>
          <w:lang w:val="fr-BE"/>
        </w:rPr>
        <w:t>.</w:t>
      </w:r>
    </w:p>
    <w:p w14:paraId="64D80422" w14:textId="77777777" w:rsidR="009804F1" w:rsidRPr="006B32D6" w:rsidRDefault="009804F1" w:rsidP="009804F1">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Par le dépôt de son offre, le soumissionnaire renonce automatiquement à ses conditions générales ou particulières de vente, même si celles-ci sont mentionnées dans l’une ou l’autre </w:t>
      </w:r>
      <w:r w:rsidRPr="006B32D6">
        <w:rPr>
          <w:rFonts w:ascii="Georgia" w:eastAsia="Calibri" w:hAnsi="Georgia" w:cs="Times New Roman"/>
          <w:color w:val="585756"/>
          <w:kern w:val="0"/>
          <w:sz w:val="21"/>
          <w:szCs w:val="22"/>
          <w:lang w:val="fr-BE"/>
        </w:rPr>
        <w:lastRenderedPageBreak/>
        <w:t>annexe à son offre.</w:t>
      </w:r>
    </w:p>
    <w:p w14:paraId="3FD1EEF0" w14:textId="509D6742" w:rsidR="009804F1" w:rsidRPr="006B32D6" w:rsidRDefault="009804F1" w:rsidP="009804F1">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6B32D6"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0" w:name="_Toc129706047"/>
      <w:r w:rsidRPr="006B32D6">
        <w:t>Durée de validité de l’offre</w:t>
      </w:r>
      <w:bookmarkEnd w:id="80"/>
    </w:p>
    <w:p w14:paraId="64C42FF0" w14:textId="3794BBF2" w:rsidR="009804F1" w:rsidRPr="006B32D6" w:rsidRDefault="009804F1" w:rsidP="009804F1">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556FFA34" w14:textId="77777777" w:rsidR="009804F1" w:rsidRPr="006B32D6" w:rsidRDefault="009804F1" w:rsidP="009804F1">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4BAB3101" w14:textId="77777777" w:rsidR="009804F1" w:rsidRPr="006B32D6" w:rsidRDefault="009804F1" w:rsidP="009804F1">
      <w:pPr>
        <w:pStyle w:val="Corpsdetexte"/>
      </w:pPr>
    </w:p>
    <w:p w14:paraId="0183E3C3" w14:textId="6A25F9CD" w:rsidR="009804F1" w:rsidRPr="006B32D6" w:rsidRDefault="00600793"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1" w:name="_Toc257380485"/>
      <w:bookmarkStart w:id="82" w:name="_Toc260134204"/>
      <w:bookmarkStart w:id="83" w:name="_Toc129706048"/>
      <w:bookmarkEnd w:id="78"/>
      <w:bookmarkEnd w:id="79"/>
      <w:r w:rsidRPr="006B32D6">
        <w:t>Determination</w:t>
      </w:r>
      <w:r w:rsidR="009804F1" w:rsidRPr="006B32D6">
        <w:t xml:space="preserve"> des prix</w:t>
      </w:r>
      <w:bookmarkEnd w:id="81"/>
      <w:bookmarkEnd w:id="82"/>
      <w:bookmarkEnd w:id="83"/>
    </w:p>
    <w:p w14:paraId="55110588" w14:textId="749C10A0" w:rsidR="00D13108" w:rsidRPr="006B32D6" w:rsidRDefault="009804F1" w:rsidP="00900075">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Tous les prix mentionnés dans le formulaire d’offre doivent être obligatoirement libellés en EURO.</w:t>
      </w:r>
    </w:p>
    <w:p w14:paraId="1CAAA304" w14:textId="77777777" w:rsidR="0054285B" w:rsidRPr="006B32D6" w:rsidRDefault="0054285B" w:rsidP="0054285B">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610D4684" w14:textId="0144F725" w:rsidR="0054285B" w:rsidRPr="006B32D6" w:rsidRDefault="0054285B" w:rsidP="0054285B">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6B32D6" w:rsidRDefault="009804F1" w:rsidP="00EF1EFC">
      <w:pPr>
        <w:pStyle w:val="Titre4"/>
      </w:pPr>
      <w:bookmarkStart w:id="84" w:name="_Toc129706049"/>
      <w:r w:rsidRPr="006B32D6">
        <w:t>Eléments inclus dans le prix</w:t>
      </w:r>
      <w:bookmarkEnd w:id="84"/>
    </w:p>
    <w:p w14:paraId="0E18D140" w14:textId="71151D87" w:rsidR="009804F1" w:rsidRPr="006B32D6" w:rsidRDefault="009804F1" w:rsidP="00F27842">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6B32D6" w:rsidRDefault="009804F1" w:rsidP="00F27842">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Sont notamment inclus dans les prix :</w:t>
      </w:r>
    </w:p>
    <w:p w14:paraId="57023D6E" w14:textId="157F9507" w:rsidR="00B373E1" w:rsidRPr="006B32D6" w:rsidRDefault="00746DC2">
      <w:pPr>
        <w:pStyle w:val="Corpsdetexte"/>
        <w:numPr>
          <w:ilvl w:val="0"/>
          <w:numId w:val="23"/>
        </w:numPr>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La </w:t>
      </w:r>
      <w:r w:rsidR="00B373E1" w:rsidRPr="006B32D6">
        <w:rPr>
          <w:rFonts w:ascii="Georgia" w:eastAsia="Calibri" w:hAnsi="Georgia" w:cs="Times New Roman"/>
          <w:color w:val="585756"/>
          <w:kern w:val="0"/>
          <w:sz w:val="21"/>
          <w:szCs w:val="22"/>
          <w:lang w:val="fr-BE"/>
        </w:rPr>
        <w:t>gestion</w:t>
      </w:r>
      <w:r w:rsidR="009804F1" w:rsidRPr="006B32D6">
        <w:rPr>
          <w:rFonts w:ascii="Georgia" w:eastAsia="Calibri" w:hAnsi="Georgia" w:cs="Times New Roman"/>
          <w:color w:val="585756"/>
          <w:kern w:val="0"/>
          <w:sz w:val="21"/>
          <w:szCs w:val="22"/>
          <w:lang w:val="fr-BE"/>
        </w:rPr>
        <w:t xml:space="preserve"> administrative et le </w:t>
      </w:r>
      <w:r w:rsidR="00B373E1" w:rsidRPr="006B32D6">
        <w:rPr>
          <w:rFonts w:ascii="Georgia" w:eastAsia="Calibri" w:hAnsi="Georgia" w:cs="Times New Roman"/>
          <w:color w:val="585756"/>
          <w:kern w:val="0"/>
          <w:sz w:val="21"/>
          <w:szCs w:val="22"/>
          <w:lang w:val="fr-BE"/>
        </w:rPr>
        <w:t>secrétariat ;</w:t>
      </w:r>
    </w:p>
    <w:p w14:paraId="7E9B0316" w14:textId="521D21FA" w:rsidR="00B373E1" w:rsidRPr="006B32D6" w:rsidRDefault="00746DC2">
      <w:pPr>
        <w:pStyle w:val="Corpsdetexte"/>
        <w:numPr>
          <w:ilvl w:val="0"/>
          <w:numId w:val="23"/>
        </w:numPr>
        <w:rPr>
          <w:rFonts w:ascii="Georgia" w:eastAsia="Calibri" w:hAnsi="Georgia" w:cs="Times New Roman"/>
          <w:color w:val="585756"/>
          <w:kern w:val="0"/>
          <w:sz w:val="21"/>
          <w:szCs w:val="22"/>
          <w:lang w:val="fr-BE"/>
        </w:rPr>
      </w:pPr>
      <w:r w:rsidRPr="006B32D6">
        <w:rPr>
          <w:rFonts w:ascii="Georgia" w:eastAsia="Calibri" w:hAnsi="Georgia" w:cstheme="minorHAnsi"/>
          <w:color w:val="585756"/>
          <w:kern w:val="0"/>
          <w:sz w:val="22"/>
          <w:szCs w:val="22"/>
          <w:lang w:val="fr-BE"/>
        </w:rPr>
        <w:t>Le déplacement, le transport et l’assurance</w:t>
      </w:r>
      <w:r w:rsidRPr="006B32D6">
        <w:rPr>
          <w:rFonts w:ascii="Georgia" w:eastAsia="Calibri" w:hAnsi="Georgia" w:cs="Times New Roman"/>
          <w:color w:val="585756"/>
          <w:kern w:val="0"/>
          <w:sz w:val="21"/>
          <w:szCs w:val="22"/>
          <w:lang w:val="fr-BE"/>
        </w:rPr>
        <w:t xml:space="preserve"> ;</w:t>
      </w:r>
    </w:p>
    <w:p w14:paraId="42AD62DD" w14:textId="388767A0" w:rsidR="00A969F2" w:rsidRPr="006B32D6" w:rsidRDefault="00A969F2">
      <w:pPr>
        <w:pStyle w:val="Corpsdetexte"/>
        <w:numPr>
          <w:ilvl w:val="0"/>
          <w:numId w:val="23"/>
        </w:numPr>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La documentation relative aux services ;</w:t>
      </w:r>
    </w:p>
    <w:p w14:paraId="4D18FABB" w14:textId="51DDDFFA" w:rsidR="00746DC2" w:rsidRPr="006B32D6" w:rsidRDefault="00A969F2">
      <w:pPr>
        <w:pStyle w:val="Corpsdetexte"/>
        <w:numPr>
          <w:ilvl w:val="0"/>
          <w:numId w:val="23"/>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La livraison de documents ou de pièces liés à l’exécution ;</w:t>
      </w:r>
    </w:p>
    <w:p w14:paraId="47E6687D" w14:textId="64528B2F" w:rsidR="008B4224" w:rsidRPr="006B32D6" w:rsidRDefault="008B4224">
      <w:pPr>
        <w:pStyle w:val="Corpsdetexte"/>
        <w:numPr>
          <w:ilvl w:val="0"/>
          <w:numId w:val="23"/>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Les emballages ;</w:t>
      </w:r>
    </w:p>
    <w:p w14:paraId="73B91482" w14:textId="77777777" w:rsidR="00746DC2" w:rsidRPr="006B32D6" w:rsidRDefault="00746DC2">
      <w:pPr>
        <w:pStyle w:val="Corpsdetexte"/>
        <w:numPr>
          <w:ilvl w:val="0"/>
          <w:numId w:val="23"/>
        </w:numPr>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w:t>
      </w:r>
      <w:r w:rsidR="009804F1" w:rsidRPr="006B32D6">
        <w:rPr>
          <w:rFonts w:ascii="Georgia" w:eastAsia="Calibri" w:hAnsi="Georgia" w:cs="Times New Roman"/>
          <w:color w:val="585756"/>
          <w:kern w:val="0"/>
          <w:sz w:val="21"/>
          <w:szCs w:val="22"/>
          <w:lang w:val="fr-BE"/>
        </w:rPr>
        <w:t xml:space="preserve">a formation nécessaire à </w:t>
      </w:r>
      <w:r w:rsidRPr="006B32D6">
        <w:rPr>
          <w:rFonts w:ascii="Georgia" w:eastAsia="Calibri" w:hAnsi="Georgia" w:cs="Times New Roman"/>
          <w:color w:val="585756"/>
          <w:kern w:val="0"/>
          <w:sz w:val="21"/>
          <w:szCs w:val="22"/>
          <w:lang w:val="fr-BE"/>
        </w:rPr>
        <w:t>l’usage ;</w:t>
      </w:r>
    </w:p>
    <w:p w14:paraId="6D911271" w14:textId="77777777" w:rsidR="00CD6A1A" w:rsidRPr="006B32D6" w:rsidRDefault="00746DC2">
      <w:pPr>
        <w:pStyle w:val="Corpsdetexte"/>
        <w:numPr>
          <w:ilvl w:val="0"/>
          <w:numId w:val="23"/>
        </w:numPr>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w:t>
      </w:r>
      <w:r w:rsidR="009804F1" w:rsidRPr="006B32D6">
        <w:rPr>
          <w:rFonts w:ascii="Georgia" w:eastAsia="Calibri" w:hAnsi="Georgia" w:cs="Times New Roman"/>
          <w:color w:val="585756"/>
          <w:kern w:val="0"/>
          <w:sz w:val="21"/>
          <w:szCs w:val="22"/>
          <w:lang w:val="fr-BE"/>
        </w:rPr>
        <w:t>e cas échéant, les mesures imposées par la législation en matière de sécurité et de santé des travailleurs lors de l'exécution de leur travail</w:t>
      </w:r>
    </w:p>
    <w:p w14:paraId="4DB18EFE" w14:textId="77777777" w:rsidR="008B4224" w:rsidRPr="006B32D6" w:rsidRDefault="009804F1">
      <w:pPr>
        <w:pStyle w:val="Corpsdetexte"/>
        <w:numPr>
          <w:ilvl w:val="0"/>
          <w:numId w:val="23"/>
        </w:numPr>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Les droits de douane et d’accise relatifs au matériel et aux produits utilisés ;</w:t>
      </w:r>
    </w:p>
    <w:p w14:paraId="6890FC1C" w14:textId="057E8126" w:rsidR="009804F1" w:rsidRPr="006B32D6" w:rsidRDefault="009804F1">
      <w:pPr>
        <w:pStyle w:val="Corpsdetexte"/>
        <w:numPr>
          <w:ilvl w:val="0"/>
          <w:numId w:val="23"/>
        </w:numPr>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Les frais de réception</w:t>
      </w:r>
      <w:r w:rsidRPr="006B32D6">
        <w:t>. </w:t>
      </w:r>
    </w:p>
    <w:p w14:paraId="05911E75" w14:textId="77777777" w:rsidR="008B4224" w:rsidRPr="006B32D6" w:rsidRDefault="008B4224" w:rsidP="008B4224">
      <w:pPr>
        <w:pStyle w:val="Corpsdetexte"/>
        <w:rPr>
          <w:rFonts w:ascii="Georgia" w:eastAsia="Calibri" w:hAnsi="Georgia" w:cstheme="minorHAnsi"/>
          <w:color w:val="595959" w:themeColor="text1" w:themeTint="A6"/>
          <w:kern w:val="0"/>
          <w:sz w:val="22"/>
          <w:szCs w:val="22"/>
          <w:lang w:val="fr-BE"/>
        </w:rPr>
      </w:pPr>
      <w:r w:rsidRPr="006B32D6">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0F229AA2" w14:textId="77777777" w:rsidR="00902B4A" w:rsidRPr="006B32D6" w:rsidRDefault="00902B4A" w:rsidP="008B4224">
      <w:pPr>
        <w:pStyle w:val="Corpsdetexte"/>
        <w:rPr>
          <w:rFonts w:ascii="Georgia" w:eastAsia="Calibri" w:hAnsi="Georgia" w:cs="Times New Roman"/>
          <w:color w:val="595959" w:themeColor="text1" w:themeTint="A6"/>
          <w:kern w:val="0"/>
          <w:sz w:val="21"/>
          <w:szCs w:val="22"/>
          <w:lang w:val="fr-BE"/>
        </w:rPr>
      </w:pPr>
    </w:p>
    <w:p w14:paraId="0212E53B" w14:textId="77777777" w:rsidR="000310F1" w:rsidRPr="006B32D6" w:rsidRDefault="008B4224" w:rsidP="000310F1">
      <w:pPr>
        <w:pStyle w:val="Corpsdetexte"/>
        <w:rPr>
          <w:rFonts w:ascii="Georgia" w:eastAsia="Calibri" w:hAnsi="Georgia" w:cstheme="minorHAnsi"/>
          <w:b/>
          <w:color w:val="585756"/>
          <w:kern w:val="0"/>
          <w:sz w:val="21"/>
          <w:szCs w:val="21"/>
          <w:u w:val="single"/>
          <w:lang w:val="fr-BE"/>
        </w:rPr>
      </w:pPr>
      <w:r w:rsidRPr="006B32D6">
        <w:rPr>
          <w:rFonts w:ascii="Georgia" w:eastAsia="Calibri" w:hAnsi="Georgia" w:cstheme="minorHAnsi"/>
          <w:b/>
          <w:color w:val="585756"/>
          <w:kern w:val="0"/>
          <w:sz w:val="22"/>
          <w:szCs w:val="22"/>
          <w:u w:val="single"/>
          <w:lang w:val="fr-BE"/>
        </w:rPr>
        <w:t>Les frais suivants ne doivent pas être inclus</w:t>
      </w:r>
      <w:r w:rsidR="000310F1" w:rsidRPr="006B32D6">
        <w:rPr>
          <w:rFonts w:ascii="Georgia" w:eastAsia="Calibri" w:hAnsi="Georgia" w:cstheme="minorHAnsi"/>
          <w:b/>
          <w:color w:val="585756"/>
          <w:kern w:val="0"/>
          <w:sz w:val="21"/>
          <w:szCs w:val="21"/>
          <w:u w:val="single"/>
          <w:lang w:val="fr-BE"/>
        </w:rPr>
        <w:t>:</w:t>
      </w:r>
    </w:p>
    <w:p w14:paraId="29F0B04C" w14:textId="77777777" w:rsidR="000310F1" w:rsidRPr="006B32D6" w:rsidRDefault="000310F1">
      <w:pPr>
        <w:pStyle w:val="Corpsdetexte"/>
        <w:numPr>
          <w:ilvl w:val="0"/>
          <w:numId w:val="25"/>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u w:val="single"/>
          <w:lang w:val="fr-BE"/>
        </w:rPr>
        <w:t>Les per diem :</w:t>
      </w:r>
      <w:r w:rsidRPr="006B32D6">
        <w:rPr>
          <w:rFonts w:ascii="Georgia" w:eastAsia="Calibri" w:hAnsi="Georgia" w:cstheme="minorHAnsi"/>
          <w:b/>
          <w:color w:val="585756"/>
          <w:kern w:val="0"/>
          <w:sz w:val="21"/>
          <w:szCs w:val="21"/>
          <w:lang w:val="fr-BE"/>
        </w:rPr>
        <w:t xml:space="preserve"> </w:t>
      </w:r>
      <w:r w:rsidRPr="006B32D6">
        <w:rPr>
          <w:rFonts w:ascii="Georgia" w:eastAsia="Calibri" w:hAnsi="Georgia" w:cstheme="minorHAnsi"/>
          <w:color w:val="585756"/>
          <w:kern w:val="0"/>
          <w:sz w:val="21"/>
          <w:szCs w:val="21"/>
          <w:lang w:val="fr-BE"/>
        </w:rPr>
        <w:t>le per diem (indemnité journalière) est un montant forfaitaire couvrant tous les frais supplémentaires encourus à titre professionnel (pas à titre privé donc) et consécutifs à la mission, tels que : le logement, les repas, les boissons, les petits trajets locaux (le cas échéant) et les autres petites dépenses (toutes les conversations téléphoniques, internet, les friandises, les pourboires…).</w:t>
      </w:r>
    </w:p>
    <w:p w14:paraId="11A81F5E" w14:textId="77777777" w:rsidR="000310F1" w:rsidRPr="006B32D6" w:rsidRDefault="000310F1" w:rsidP="000310F1">
      <w:pPr>
        <w:pStyle w:val="Corpsdetexte"/>
        <w:ind w:left="720"/>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Les indemnités journalières ne sont accordées que pour les prestations dans les pays partenaires. Elles concernent uniquement la durée effective de la mission, y compris les jours de week-ends et les jours fériés.</w:t>
      </w:r>
    </w:p>
    <w:p w14:paraId="79C815C3" w14:textId="77777777" w:rsidR="000310F1" w:rsidRPr="006B32D6" w:rsidRDefault="000310F1" w:rsidP="000310F1">
      <w:pPr>
        <w:pStyle w:val="Corpsdetexte"/>
        <w:ind w:left="720"/>
        <w:jc w:val="left"/>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 xml:space="preserve">Le montant de l’indemnité journalière est celui fixé le plus récemment   et se trouvant sur ce lien </w:t>
      </w:r>
      <w:hyperlink r:id="rId23" w:history="1">
        <w:r w:rsidRPr="006B32D6">
          <w:rPr>
            <w:rStyle w:val="Lienhypertexte"/>
            <w:rFonts w:ascii="Georgia" w:hAnsi="Georgia" w:cstheme="minorHAnsi"/>
            <w:sz w:val="21"/>
            <w:szCs w:val="21"/>
          </w:rPr>
          <w:t>https://ec.europa.eu/international partnerships/system/files/per_diem_rates_20191218.pdf</w:t>
        </w:r>
      </w:hyperlink>
    </w:p>
    <w:p w14:paraId="0BF7D806" w14:textId="77777777" w:rsidR="000310F1" w:rsidRPr="006B32D6" w:rsidRDefault="000310F1" w:rsidP="000310F1">
      <w:pPr>
        <w:pStyle w:val="Corpsdetexte"/>
        <w:rPr>
          <w:rFonts w:ascii="Georgia" w:eastAsia="Calibri" w:hAnsi="Georgia" w:cstheme="minorHAnsi"/>
          <w:color w:val="585756"/>
          <w:kern w:val="0"/>
          <w:sz w:val="21"/>
          <w:szCs w:val="21"/>
          <w:lang w:val="fr-BE"/>
        </w:rPr>
      </w:pPr>
      <w:r w:rsidRPr="006B32D6">
        <w:rPr>
          <w:rFonts w:ascii="Georgia" w:eastAsia="Calibri" w:hAnsi="Georgia" w:cstheme="minorHAnsi"/>
          <w:b/>
          <w:color w:val="585756"/>
          <w:kern w:val="0"/>
          <w:sz w:val="21"/>
          <w:szCs w:val="21"/>
          <w:u w:val="single"/>
          <w:lang w:val="fr-BE"/>
        </w:rPr>
        <w:t>Pour ce marché, les frais suivants sont pris en charge par Enabel ou remboursés sur base de pièces justificatives.</w:t>
      </w:r>
      <w:r w:rsidRPr="006B32D6">
        <w:rPr>
          <w:rFonts w:ascii="Georgia" w:eastAsia="Calibri" w:hAnsi="Georgia" w:cstheme="minorHAnsi"/>
          <w:color w:val="585756"/>
          <w:kern w:val="0"/>
          <w:sz w:val="21"/>
          <w:szCs w:val="21"/>
          <w:lang w:val="fr-BE"/>
        </w:rPr>
        <w:t xml:space="preserve"> </w:t>
      </w:r>
    </w:p>
    <w:p w14:paraId="51D3B81C" w14:textId="4DCA0621" w:rsidR="008B4224" w:rsidRPr="006B32D6" w:rsidRDefault="000310F1" w:rsidP="008B4224">
      <w:pPr>
        <w:pStyle w:val="Corpsdetexte"/>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Pour les frais remboursables sur base de pièces justificatives, l’accord de Enabel avant l’engagement est toujours nécessaire, sinon la dépense ne pourra pas être remboursée</w:t>
      </w:r>
      <w:r w:rsidR="008B4224" w:rsidRPr="006B32D6">
        <w:rPr>
          <w:rFonts w:ascii="Georgia" w:eastAsia="Calibri" w:hAnsi="Georgia" w:cstheme="minorHAnsi"/>
          <w:b/>
          <w:color w:val="585756"/>
          <w:kern w:val="0"/>
          <w:sz w:val="22"/>
          <w:szCs w:val="22"/>
          <w:u w:val="single"/>
          <w:lang w:val="fr-BE"/>
        </w:rPr>
        <w:t xml:space="preserve"> dans les prix unitaires proposés </w:t>
      </w:r>
      <w:r w:rsidR="008B4224" w:rsidRPr="006B32D6">
        <w:rPr>
          <w:rFonts w:ascii="Georgia" w:eastAsia="Calibri" w:hAnsi="Georgia" w:cstheme="minorHAnsi"/>
          <w:color w:val="585756"/>
          <w:kern w:val="0"/>
          <w:sz w:val="21"/>
          <w:szCs w:val="21"/>
          <w:lang w:val="fr-BE"/>
        </w:rPr>
        <w:t>même sur base de la pièce justificative :</w:t>
      </w:r>
    </w:p>
    <w:p w14:paraId="424AE00A" w14:textId="7C7D3F61" w:rsidR="008B4224" w:rsidRPr="006B32D6" w:rsidRDefault="008B4224">
      <w:pPr>
        <w:pStyle w:val="Corpsdetexte"/>
        <w:numPr>
          <w:ilvl w:val="0"/>
          <w:numId w:val="24"/>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 xml:space="preserve">Transports internationaux par avion : les billets d’avion pour les vols internationaux entre le pays du domicile </w:t>
      </w:r>
      <w:r w:rsidR="000310F1" w:rsidRPr="006B32D6">
        <w:rPr>
          <w:rFonts w:ascii="Georgia" w:eastAsia="Calibri" w:hAnsi="Georgia" w:cstheme="minorHAnsi"/>
          <w:color w:val="585756"/>
          <w:kern w:val="0"/>
          <w:sz w:val="21"/>
          <w:szCs w:val="21"/>
          <w:lang w:val="fr-BE"/>
        </w:rPr>
        <w:t>du consultant</w:t>
      </w:r>
      <w:r w:rsidRPr="006B32D6">
        <w:rPr>
          <w:rFonts w:ascii="Georgia" w:eastAsia="Calibri" w:hAnsi="Georgia" w:cstheme="minorHAnsi"/>
          <w:color w:val="585756"/>
          <w:kern w:val="0"/>
          <w:sz w:val="21"/>
          <w:szCs w:val="21"/>
          <w:lang w:val="fr-BE"/>
        </w:rPr>
        <w:t xml:space="preserve"> et le lieu de prestation sont organisés et pris en charge par le soumissionnaire (billet en classe économique du trajet le plus avantageux économiquement). </w:t>
      </w:r>
    </w:p>
    <w:p w14:paraId="4D81BF9E" w14:textId="77777777" w:rsidR="008B4224" w:rsidRPr="006B32D6" w:rsidRDefault="008B4224" w:rsidP="008B4224">
      <w:pPr>
        <w:pStyle w:val="Corpsdetexte"/>
        <w:ind w:left="720"/>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 choix de l’itinéraire sera conditionné par la combinaison la plus logique entre :</w:t>
      </w:r>
    </w:p>
    <w:p w14:paraId="05A0DE07" w14:textId="3FBAC7CF" w:rsidR="008B4224" w:rsidRPr="006B32D6" w:rsidRDefault="008B4224">
      <w:pPr>
        <w:pStyle w:val="Corpsdetexte"/>
        <w:numPr>
          <w:ilvl w:val="1"/>
          <w:numId w:val="24"/>
        </w:numPr>
        <w:ind w:left="1418" w:hanging="338"/>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 meilleur itinéraire acceptable ;</w:t>
      </w:r>
    </w:p>
    <w:p w14:paraId="07726CEA" w14:textId="48EDA7CD" w:rsidR="008B4224" w:rsidRPr="006B32D6" w:rsidRDefault="008B4224">
      <w:pPr>
        <w:pStyle w:val="Corpsdetexte"/>
        <w:numPr>
          <w:ilvl w:val="1"/>
          <w:numId w:val="24"/>
        </w:numPr>
        <w:ind w:left="1418" w:hanging="338"/>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 tarif applicable le meilleur marché (classe Economy) en tenant compte des conditions référentielles définies par les contrats dont Enabel dispose avec les compagnies aériennes ;</w:t>
      </w:r>
    </w:p>
    <w:p w14:paraId="4BC91397" w14:textId="4464763D" w:rsidR="008B4224" w:rsidRPr="006B32D6" w:rsidRDefault="008B4224">
      <w:pPr>
        <w:pStyle w:val="Corpsdetexte"/>
        <w:numPr>
          <w:ilvl w:val="1"/>
          <w:numId w:val="24"/>
        </w:numPr>
        <w:ind w:left="1418" w:hanging="338"/>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Les dates de voyage demandées.</w:t>
      </w:r>
    </w:p>
    <w:p w14:paraId="7C0165BD" w14:textId="77777777" w:rsidR="008B4224" w:rsidRPr="006B32D6" w:rsidRDefault="008B4224" w:rsidP="008B4224">
      <w:pPr>
        <w:pStyle w:val="Corpsdetexte"/>
        <w:ind w:left="720"/>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L’achat de billet se fait uniquement auprès de compagnies aériennes IATA.</w:t>
      </w:r>
    </w:p>
    <w:p w14:paraId="5CA8F45A" w14:textId="164209A3" w:rsidR="008B4224" w:rsidRPr="006B32D6" w:rsidRDefault="008B4224">
      <w:pPr>
        <w:pStyle w:val="Corpsdetexte"/>
        <w:numPr>
          <w:ilvl w:val="0"/>
          <w:numId w:val="24"/>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 xml:space="preserve">Transports professionnels dans le pays où se déroule la mission de terrain : le cas échéant, les transports dans le pays sont organisés et pris en charge par Enabel. </w:t>
      </w:r>
    </w:p>
    <w:p w14:paraId="7E7862EA" w14:textId="3A50CDE0" w:rsidR="000310F1" w:rsidRPr="006B32D6" w:rsidRDefault="000310F1">
      <w:pPr>
        <w:pStyle w:val="paragraph"/>
        <w:numPr>
          <w:ilvl w:val="0"/>
          <w:numId w:val="24"/>
        </w:numPr>
        <w:spacing w:before="0" w:beforeAutospacing="0" w:after="0" w:afterAutospacing="0"/>
        <w:jc w:val="both"/>
        <w:textAlignment w:val="baseline"/>
        <w:rPr>
          <w:rFonts w:ascii="Georgia" w:eastAsia="Calibri" w:hAnsi="Georgia" w:cs="Arial"/>
          <w:color w:val="585756"/>
          <w:sz w:val="21"/>
          <w:szCs w:val="21"/>
          <w:lang w:eastAsia="en-US"/>
        </w:rPr>
      </w:pPr>
      <w:r w:rsidRPr="006B32D6">
        <w:rPr>
          <w:rFonts w:ascii="Georgia" w:eastAsia="Calibri" w:hAnsi="Georgia" w:cs="Arial"/>
          <w:color w:val="585756"/>
          <w:sz w:val="21"/>
          <w:szCs w:val="21"/>
          <w:lang w:eastAsia="en-US"/>
        </w:rPr>
        <w:t>Les frais de visa (non inclus les frais liés à l’obtention du passeport).</w:t>
      </w:r>
    </w:p>
    <w:p w14:paraId="48F6CBCA" w14:textId="3433CEFB" w:rsidR="005055E1" w:rsidRPr="006B32D6" w:rsidRDefault="005055E1">
      <w:pPr>
        <w:pStyle w:val="Corpsdetexte"/>
        <w:numPr>
          <w:ilvl w:val="0"/>
          <w:numId w:val="24"/>
        </w:numPr>
        <w:rPr>
          <w:rFonts w:ascii="Georgia" w:eastAsia="Calibri" w:hAnsi="Georgia" w:cstheme="minorHAnsi"/>
          <w:color w:val="585756"/>
          <w:kern w:val="0"/>
          <w:sz w:val="21"/>
          <w:szCs w:val="21"/>
          <w:lang w:val="fr-BE"/>
        </w:rPr>
      </w:pPr>
      <w:r w:rsidRPr="006B32D6">
        <w:rPr>
          <w:rFonts w:ascii="Georgia" w:eastAsia="Calibri" w:hAnsi="Georgia" w:cs="Arial"/>
          <w:color w:val="585756"/>
          <w:sz w:val="22"/>
          <w:szCs w:val="22"/>
          <w:lang w:val="fr-BE"/>
        </w:rPr>
        <w:t xml:space="preserve">Les frais de logement en RDC ; </w:t>
      </w:r>
    </w:p>
    <w:p w14:paraId="58B301BA" w14:textId="77777777" w:rsidR="008B4224" w:rsidRPr="006B32D6" w:rsidRDefault="008B4224" w:rsidP="008B4224">
      <w:pPr>
        <w:pStyle w:val="Corpsdetexte"/>
        <w:rPr>
          <w:rFonts w:ascii="Georgia" w:eastAsia="Calibri" w:hAnsi="Georgia" w:cstheme="minorHAnsi"/>
          <w:b/>
          <w:color w:val="585756"/>
          <w:kern w:val="0"/>
          <w:sz w:val="21"/>
          <w:szCs w:val="21"/>
          <w:u w:val="single"/>
          <w:lang w:val="fr-BE"/>
        </w:rPr>
      </w:pPr>
      <w:r w:rsidRPr="006B32D6">
        <w:rPr>
          <w:rFonts w:ascii="Georgia" w:eastAsia="Calibri" w:hAnsi="Georgia" w:cstheme="minorHAnsi"/>
          <w:b/>
          <w:color w:val="585756"/>
          <w:kern w:val="0"/>
          <w:sz w:val="21"/>
          <w:szCs w:val="21"/>
          <w:u w:val="single"/>
          <w:lang w:val="fr-BE"/>
        </w:rPr>
        <w:t>Attention :</w:t>
      </w:r>
    </w:p>
    <w:p w14:paraId="66561F06" w14:textId="77777777" w:rsidR="008B4224" w:rsidRPr="006B32D6" w:rsidRDefault="008B4224">
      <w:pPr>
        <w:pStyle w:val="Corpsdetexte"/>
        <w:numPr>
          <w:ilvl w:val="0"/>
          <w:numId w:val="24"/>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 xml:space="preserve">Le tarif journalier est payé pour tous les jours de travail effectif, même s’il s’agit d’un jour de week-end ou d’un jour férié, selon le planning de travail accepté joint à la facture. </w:t>
      </w:r>
    </w:p>
    <w:p w14:paraId="062E39F9" w14:textId="4DD289E2" w:rsidR="008B4224" w:rsidRPr="006B32D6" w:rsidRDefault="008B4224">
      <w:pPr>
        <w:pStyle w:val="Corpsdetexte"/>
        <w:numPr>
          <w:ilvl w:val="0"/>
          <w:numId w:val="24"/>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Pour les jours de voyage internationaux, 50 % du tarif journalier sont payés par jour de voyage, selon le planning accepté de la mission joint à la facture.</w:t>
      </w:r>
    </w:p>
    <w:p w14:paraId="1D249C95" w14:textId="4AA0D8BD" w:rsidR="009804F1" w:rsidRPr="006B32D6"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5" w:name="_Toc257380488"/>
      <w:bookmarkStart w:id="86" w:name="_Toc260134207"/>
      <w:bookmarkStart w:id="87" w:name="_Toc129706050"/>
      <w:r w:rsidRPr="006B32D6">
        <w:lastRenderedPageBreak/>
        <w:t>Introduction des offres</w:t>
      </w:r>
      <w:bookmarkEnd w:id="85"/>
      <w:bookmarkEnd w:id="86"/>
      <w:bookmarkEnd w:id="87"/>
    </w:p>
    <w:p w14:paraId="2EF7278F" w14:textId="0BDA8D4B" w:rsidR="000867B0" w:rsidRPr="006B32D6" w:rsidRDefault="000867B0" w:rsidP="000867B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u w:val="single"/>
          <w:lang w:val="fr-FR"/>
        </w:rPr>
        <w:t>L’offre devra être réceptionnée le…</w:t>
      </w:r>
      <w:r w:rsidRPr="006B32D6">
        <w:rPr>
          <w:rFonts w:ascii="Georgia" w:eastAsia="Calibri" w:hAnsi="Georgia" w:cstheme="minorHAnsi"/>
          <w:b/>
          <w:bCs/>
          <w:color w:val="585756"/>
          <w:sz w:val="21"/>
          <w:szCs w:val="21"/>
          <w:u w:val="single"/>
          <w:lang w:val="fr-FR"/>
        </w:rPr>
        <w:t>Avril 2023 à 9h00</w:t>
      </w:r>
      <w:r w:rsidRPr="006B32D6">
        <w:rPr>
          <w:rFonts w:ascii="Georgia" w:eastAsia="Calibri" w:hAnsi="Georgia" w:cstheme="minorHAnsi"/>
          <w:color w:val="585756"/>
          <w:sz w:val="21"/>
          <w:szCs w:val="21"/>
          <w:u w:val="single"/>
          <w:lang w:val="fr-FR"/>
        </w:rPr>
        <w:t xml:space="preserve"> au plus tard</w:t>
      </w:r>
      <w:r w:rsidRPr="006B32D6">
        <w:rPr>
          <w:rFonts w:ascii="Georgia" w:eastAsia="Calibri" w:hAnsi="Georgia" w:cstheme="minorHAnsi"/>
          <w:color w:val="585756"/>
          <w:sz w:val="21"/>
          <w:szCs w:val="21"/>
          <w:lang w:val="fr-FR"/>
        </w:rPr>
        <w:t xml:space="preserve"> (heure de Kinshasa-RD Congo).</w:t>
      </w:r>
    </w:p>
    <w:p w14:paraId="5AB55C03" w14:textId="77777777" w:rsidR="000867B0" w:rsidRPr="006B32D6" w:rsidRDefault="000867B0" w:rsidP="000867B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Toute offre doit parvenir avant la date et l'heure ultime de dépôt.</w:t>
      </w:r>
    </w:p>
    <w:p w14:paraId="7A97BF5F" w14:textId="77777777" w:rsidR="000867B0" w:rsidRPr="006B32D6" w:rsidRDefault="000867B0" w:rsidP="000867B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Les offres parvenues tardivement ne seront pas acceptées (Article 83 de l’AR Passation).</w:t>
      </w:r>
    </w:p>
    <w:p w14:paraId="2A958903" w14:textId="77777777" w:rsidR="000867B0" w:rsidRPr="006B32D6" w:rsidRDefault="000867B0" w:rsidP="000867B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Sans préjudice des variantes éventuelles, le soumissionnaire ne peut remettre qu’une seule offre par marché.</w:t>
      </w:r>
    </w:p>
    <w:p w14:paraId="45B60857" w14:textId="77777777" w:rsidR="000867B0" w:rsidRPr="006B32D6" w:rsidRDefault="000867B0" w:rsidP="000867B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Le soumissionnaire introduit son offre :</w:t>
      </w:r>
    </w:p>
    <w:p w14:paraId="736AB9AF" w14:textId="5A6B31D0" w:rsidR="000867B0" w:rsidRPr="006B32D6" w:rsidRDefault="000867B0" w:rsidP="000867B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 xml:space="preserve">Par mail à l’adresse </w:t>
      </w:r>
      <w:hyperlink r:id="rId24" w:history="1">
        <w:r w:rsidRPr="006B32D6">
          <w:rPr>
            <w:rStyle w:val="Lienhypertexte"/>
            <w:rFonts w:ascii="Georgia" w:hAnsi="Georgia" w:cstheme="minorHAnsi"/>
            <w:b/>
            <w:bCs/>
            <w:sz w:val="21"/>
            <w:szCs w:val="21"/>
            <w:lang w:val="fr-FR"/>
          </w:rPr>
          <w:t>procurement.cod@enabel.be</w:t>
        </w:r>
      </w:hyperlink>
      <w:r w:rsidRPr="006B32D6">
        <w:rPr>
          <w:rStyle w:val="Lienhypertexte"/>
          <w:rFonts w:ascii="Georgia" w:hAnsi="Georgia" w:cstheme="minorHAnsi"/>
          <w:b/>
          <w:bCs/>
          <w:sz w:val="21"/>
          <w:szCs w:val="21"/>
          <w:lang w:val="fr-FR"/>
        </w:rPr>
        <w:t>, via un document PDF en annexe.</w:t>
      </w:r>
    </w:p>
    <w:p w14:paraId="3B5E3932" w14:textId="61804EDC" w:rsidR="00FD0EDC" w:rsidRPr="006B32D6" w:rsidRDefault="000867B0" w:rsidP="009804F1">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L’ouverture des offres aura lieu à huis clos.</w:t>
      </w:r>
    </w:p>
    <w:p w14:paraId="731CE9E5" w14:textId="77777777" w:rsidR="009804F1" w:rsidRPr="006B32D6"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88" w:name="_Toc129706051"/>
      <w:r w:rsidRPr="006B32D6">
        <w:rPr>
          <w:lang w:val="fr-BE"/>
        </w:rPr>
        <w:t>Modification ou retrait d’une offre déjà introduite</w:t>
      </w:r>
      <w:bookmarkEnd w:id="88"/>
    </w:p>
    <w:p w14:paraId="3745E0BE" w14:textId="77777777" w:rsidR="009804F1" w:rsidRPr="006B32D6" w:rsidRDefault="009804F1" w:rsidP="009804F1">
      <w:pPr>
        <w:pStyle w:val="BTCtextCTB"/>
        <w:rPr>
          <w:rFonts w:ascii="Georgia" w:eastAsia="Calibri" w:hAnsi="Georgia"/>
          <w:color w:val="585756"/>
          <w:sz w:val="21"/>
          <w:szCs w:val="22"/>
        </w:rPr>
      </w:pPr>
      <w:r w:rsidRPr="006B32D6">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419816CD" w14:textId="77777777" w:rsidR="00437277" w:rsidRPr="006B32D6" w:rsidRDefault="009804F1" w:rsidP="009804F1">
      <w:pPr>
        <w:pStyle w:val="BTCtextCTB"/>
        <w:rPr>
          <w:rFonts w:ascii="Georgia" w:eastAsia="Calibri" w:hAnsi="Georgia"/>
          <w:color w:val="585756"/>
          <w:sz w:val="21"/>
          <w:szCs w:val="22"/>
        </w:rPr>
      </w:pPr>
      <w:r w:rsidRPr="006B32D6">
        <w:rPr>
          <w:rFonts w:ascii="Georgia" w:eastAsia="Calibri" w:hAnsi="Georgia"/>
          <w:color w:val="585756"/>
          <w:sz w:val="21"/>
          <w:szCs w:val="22"/>
        </w:rPr>
        <w:t xml:space="preserve">L’objet et la portée des modifications doivent être mentionnés de façon précise. </w:t>
      </w:r>
    </w:p>
    <w:p w14:paraId="0ECB97E4" w14:textId="7AD29E95" w:rsidR="009804F1" w:rsidRPr="006B32D6" w:rsidRDefault="009804F1" w:rsidP="009804F1">
      <w:pPr>
        <w:pStyle w:val="BTCtextCTB"/>
        <w:rPr>
          <w:rFonts w:ascii="Georgia" w:eastAsia="Calibri" w:hAnsi="Georgia"/>
          <w:color w:val="585756"/>
          <w:sz w:val="21"/>
          <w:szCs w:val="22"/>
        </w:rPr>
      </w:pPr>
      <w:r w:rsidRPr="006B32D6">
        <w:rPr>
          <w:rFonts w:ascii="Georgia" w:eastAsia="Calibri" w:hAnsi="Georgia"/>
          <w:color w:val="585756"/>
          <w:sz w:val="21"/>
          <w:szCs w:val="22"/>
        </w:rPr>
        <w:t xml:space="preserve">Le retrait doit être </w:t>
      </w:r>
      <w:r w:rsidR="00437277" w:rsidRPr="006B32D6">
        <w:rPr>
          <w:rFonts w:ascii="Georgia" w:eastAsia="Calibri" w:hAnsi="Georgia"/>
          <w:color w:val="585756"/>
          <w:sz w:val="21"/>
          <w:szCs w:val="22"/>
        </w:rPr>
        <w:t>pur et simple</w:t>
      </w:r>
      <w:r w:rsidRPr="006B32D6">
        <w:rPr>
          <w:rFonts w:ascii="Georgia" w:eastAsia="Calibri" w:hAnsi="Georgia"/>
          <w:color w:val="585756"/>
          <w:sz w:val="21"/>
          <w:szCs w:val="22"/>
        </w:rPr>
        <w:t>.</w:t>
      </w:r>
    </w:p>
    <w:p w14:paraId="338EC884" w14:textId="799E61EC" w:rsidR="009804F1" w:rsidRPr="006B32D6" w:rsidRDefault="00437277" w:rsidP="009804F1">
      <w:pPr>
        <w:pStyle w:val="BTCtextCTB"/>
        <w:rPr>
          <w:rFonts w:ascii="Georgia" w:eastAsia="Calibri" w:hAnsi="Georgia"/>
          <w:color w:val="585756"/>
          <w:sz w:val="21"/>
          <w:szCs w:val="22"/>
        </w:rPr>
      </w:pPr>
      <w:r w:rsidRPr="006B32D6">
        <w:rPr>
          <w:rFonts w:ascii="Georgia" w:eastAsia="Calibri" w:hAnsi="Georgia"/>
          <w:color w:val="585756"/>
          <w:sz w:val="21"/>
          <w:szCs w:val="22"/>
        </w:rPr>
        <w:t>Afin de modifier ou retirer une offre déjà envoyée ou introduite, une déclaration écrite est exigée, correctement signée par le soumissionnaire ou par son mandataire.</w:t>
      </w:r>
    </w:p>
    <w:p w14:paraId="04C5C179" w14:textId="5A5A08F6" w:rsidR="0065138D" w:rsidRPr="006B32D6" w:rsidRDefault="00437277" w:rsidP="0065138D">
      <w:pPr>
        <w:pStyle w:val="BTCtextCTB"/>
        <w:rPr>
          <w:rFonts w:ascii="Georgia" w:eastAsia="Calibri" w:hAnsi="Georgia"/>
          <w:color w:val="585756"/>
          <w:sz w:val="21"/>
          <w:szCs w:val="22"/>
        </w:rPr>
      </w:pPr>
      <w:r w:rsidRPr="006B32D6">
        <w:rPr>
          <w:rFonts w:ascii="Georgia" w:eastAsia="Calibri" w:hAnsi="Georgia"/>
          <w:color w:val="585756"/>
          <w:sz w:val="21"/>
          <w:szCs w:val="22"/>
        </w:rPr>
        <w:t>Le retrait ou la modification peuvent également être communiqué via une moye électronique, pour autant qu’il soit conformé pat lettre recommandée déposée à la poste ou contre accusé de réception au plus tard le jour avant la date limite de réception des offres.</w:t>
      </w:r>
    </w:p>
    <w:p w14:paraId="76EF576F" w14:textId="14B73D53" w:rsidR="009804F1" w:rsidRPr="006B32D6"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89" w:name="_Toc129706052"/>
      <w:bookmarkStart w:id="90" w:name="_Ref233177124"/>
      <w:bookmarkStart w:id="91" w:name="_Ref233177126"/>
      <w:bookmarkStart w:id="92" w:name="_Toc257380489"/>
      <w:bookmarkStart w:id="93" w:name="_Toc260134208"/>
      <w:bookmarkStart w:id="94" w:name="_Toc364253078"/>
      <w:r w:rsidRPr="006B32D6">
        <w:t>Sélection des soumissionnaires</w:t>
      </w:r>
      <w:bookmarkEnd w:id="89"/>
    </w:p>
    <w:p w14:paraId="5A19EA26" w14:textId="39A54B8B" w:rsidR="009804F1" w:rsidRPr="006B32D6" w:rsidRDefault="009804F1" w:rsidP="009804F1">
      <w:pPr>
        <w:pStyle w:val="Titre4"/>
        <w:keepLines w:val="0"/>
        <w:widowControl w:val="0"/>
        <w:numPr>
          <w:ilvl w:val="3"/>
          <w:numId w:val="5"/>
        </w:numPr>
        <w:tabs>
          <w:tab w:val="num" w:pos="864"/>
        </w:tabs>
        <w:suppressAutoHyphens/>
        <w:spacing w:before="120" w:after="120" w:line="240" w:lineRule="auto"/>
      </w:pPr>
      <w:bookmarkStart w:id="95" w:name="_Toc129706053"/>
      <w:r w:rsidRPr="006B32D6">
        <w:t>Motifs d’exclusion</w:t>
      </w:r>
      <w:bookmarkEnd w:id="95"/>
    </w:p>
    <w:p w14:paraId="2A818361" w14:textId="77777777" w:rsidR="009804F1" w:rsidRPr="006B32D6" w:rsidRDefault="009804F1" w:rsidP="008C4A21">
      <w:pPr>
        <w:pStyle w:val="BTCtextCTB"/>
        <w:rPr>
          <w:rFonts w:ascii="Georgia" w:eastAsia="Calibri" w:hAnsi="Georgia"/>
          <w:color w:val="585756"/>
          <w:sz w:val="21"/>
          <w:szCs w:val="22"/>
        </w:rPr>
      </w:pPr>
      <w:r w:rsidRPr="006B32D6">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6B32D6" w:rsidRDefault="009804F1" w:rsidP="008C4A21">
      <w:pPr>
        <w:pStyle w:val="BTCtextCTB"/>
        <w:rPr>
          <w:rFonts w:ascii="Georgia" w:eastAsia="Calibri" w:hAnsi="Georgia"/>
          <w:color w:val="585756"/>
          <w:sz w:val="21"/>
          <w:szCs w:val="22"/>
        </w:rPr>
      </w:pPr>
      <w:r w:rsidRPr="006B32D6">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6B32D6" w:rsidRDefault="009804F1" w:rsidP="008C4A21">
      <w:pPr>
        <w:pStyle w:val="BTCtextCTB"/>
        <w:rPr>
          <w:rFonts w:ascii="Georgia" w:eastAsia="Calibri" w:hAnsi="Georgia"/>
          <w:color w:val="585756"/>
          <w:sz w:val="21"/>
          <w:szCs w:val="22"/>
        </w:rPr>
      </w:pPr>
      <w:r w:rsidRPr="006B32D6">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6B32D6" w:rsidRDefault="009804F1" w:rsidP="008C4A21">
      <w:pPr>
        <w:pStyle w:val="BTCtextCTB"/>
        <w:rPr>
          <w:rFonts w:ascii="Georgia" w:eastAsia="Calibri" w:hAnsi="Georgia"/>
          <w:color w:val="585756"/>
          <w:sz w:val="21"/>
          <w:szCs w:val="22"/>
        </w:rPr>
      </w:pPr>
      <w:r w:rsidRPr="006B32D6">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276E97E0" w:rsidR="009804F1" w:rsidRPr="006B32D6" w:rsidRDefault="009804F1" w:rsidP="009804F1">
      <w:pPr>
        <w:pStyle w:val="BTCtextCTB"/>
        <w:rPr>
          <w:rFonts w:ascii="Georgia" w:eastAsia="Calibri" w:hAnsi="Georgia"/>
          <w:color w:val="585756"/>
          <w:sz w:val="21"/>
          <w:szCs w:val="22"/>
        </w:rPr>
      </w:pPr>
      <w:r w:rsidRPr="006B32D6">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1204929A" w14:textId="77777777" w:rsidR="00AE032E" w:rsidRPr="006B32D6" w:rsidRDefault="00AE032E" w:rsidP="00AE032E">
      <w:pPr>
        <w:pStyle w:val="BTCtextCTB"/>
        <w:pBdr>
          <w:top w:val="single" w:sz="4" w:space="0" w:color="auto"/>
          <w:left w:val="single" w:sz="4" w:space="0" w:color="auto"/>
          <w:bottom w:val="single" w:sz="4" w:space="1" w:color="auto"/>
          <w:right w:val="single" w:sz="4" w:space="4" w:color="auto"/>
        </w:pBdr>
        <w:rPr>
          <w:rFonts w:ascii="Georgia" w:eastAsia="Calibri" w:hAnsi="Georgia" w:cstheme="minorHAnsi"/>
          <w:color w:val="585756"/>
          <w:sz w:val="21"/>
          <w:szCs w:val="21"/>
          <w:lang w:val="fr-FR"/>
        </w:rPr>
      </w:pPr>
      <w:bookmarkStart w:id="96" w:name="_Hlk115072112"/>
      <w:r w:rsidRPr="006B32D6">
        <w:rPr>
          <w:rFonts w:ascii="Georgia" w:eastAsia="Calibri" w:hAnsi="Georgia" w:cstheme="minorHAnsi"/>
          <w:color w:val="585756"/>
          <w:sz w:val="21"/>
          <w:szCs w:val="21"/>
          <w:lang w:val="fr-FR"/>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bookmarkEnd w:id="96"/>
    <w:p w14:paraId="7A6F43D6" w14:textId="77777777" w:rsidR="00AE032E" w:rsidRPr="006B32D6" w:rsidRDefault="00AE032E" w:rsidP="00AE032E">
      <w:pPr>
        <w:pStyle w:val="BTCtextCTB"/>
        <w:rPr>
          <w:rFonts w:ascii="Georgia" w:eastAsia="Calibri" w:hAnsi="Georgia" w:cstheme="minorHAnsi"/>
          <w:color w:val="585756"/>
          <w:sz w:val="21"/>
          <w:szCs w:val="21"/>
          <w:u w:val="single"/>
          <w:lang w:val="fr-FR"/>
        </w:rPr>
      </w:pPr>
    </w:p>
    <w:p w14:paraId="6A25E8E8" w14:textId="77777777" w:rsidR="00AE032E" w:rsidRPr="006B32D6" w:rsidRDefault="00AE032E" w:rsidP="00AE032E">
      <w:pPr>
        <w:pStyle w:val="BTCtextCTB"/>
        <w:rPr>
          <w:rFonts w:ascii="Georgia" w:eastAsia="Calibri" w:hAnsi="Georgia" w:cstheme="minorHAnsi"/>
          <w:color w:val="585756"/>
          <w:sz w:val="21"/>
          <w:szCs w:val="21"/>
          <w:u w:val="single"/>
          <w:lang w:val="fr-FR"/>
        </w:rPr>
      </w:pPr>
    </w:p>
    <w:p w14:paraId="0E523833" w14:textId="198A4FD9" w:rsidR="00AE032E" w:rsidRPr="006B32D6" w:rsidRDefault="00AE032E" w:rsidP="00AE032E">
      <w:pPr>
        <w:pStyle w:val="BTCtextCTB"/>
        <w:rPr>
          <w:rFonts w:ascii="Georgia" w:eastAsia="Calibri" w:hAnsi="Georgia" w:cstheme="minorHAnsi"/>
          <w:color w:val="595959" w:themeColor="text1" w:themeTint="A6"/>
          <w:sz w:val="21"/>
          <w:szCs w:val="21"/>
          <w:u w:val="single"/>
          <w:lang w:val="fr-FR"/>
        </w:rPr>
      </w:pPr>
      <w:r w:rsidRPr="006B32D6">
        <w:rPr>
          <w:rFonts w:ascii="Georgia" w:eastAsia="Calibri" w:hAnsi="Georgia" w:cstheme="minorHAnsi"/>
          <w:color w:val="595959" w:themeColor="text1" w:themeTint="A6"/>
          <w:sz w:val="21"/>
          <w:szCs w:val="21"/>
          <w:u w:val="single"/>
          <w:lang w:val="fr-FR"/>
        </w:rPr>
        <w:t>Conflit d’intérêts et mécanisme du « tourniquet »</w:t>
      </w:r>
    </w:p>
    <w:p w14:paraId="0342B3E7" w14:textId="77777777" w:rsidR="00AE032E" w:rsidRPr="006B32D6" w:rsidRDefault="00AE032E" w:rsidP="00AE032E">
      <w:pPr>
        <w:pStyle w:val="BTCtextCTB"/>
        <w:rPr>
          <w:rFonts w:ascii="Georgia" w:eastAsia="Calibri" w:hAnsi="Georgia" w:cstheme="minorHAnsi"/>
          <w:color w:val="595959" w:themeColor="text1" w:themeTint="A6"/>
          <w:sz w:val="21"/>
          <w:szCs w:val="21"/>
          <w:lang w:val="fr-FR"/>
        </w:rPr>
      </w:pPr>
      <w:r w:rsidRPr="006B32D6">
        <w:rPr>
          <w:rFonts w:ascii="Georgia" w:eastAsia="Calibri" w:hAnsi="Georgia" w:cstheme="minorHAnsi"/>
          <w:color w:val="595959" w:themeColor="text1" w:themeTint="A6"/>
          <w:sz w:val="21"/>
          <w:szCs w:val="21"/>
          <w:lang w:val="fr-FR"/>
        </w:rPr>
        <w:lastRenderedPageBreak/>
        <w:t>Dans le cadre de la lutte contre les conflits d’intérêts, en particulier afin d’éviter le mécanisme du tourniquet («revolving doors»), tel que défini dans la loi du 8 mai 2007 portant assentiment à la convention des Nations Unies contre la corruption, faite à New York le 31 octobre 2003, le soumissionnaire s’abstient de faire appel à un ou plusieurs anciens collaborateurs (internes ou externes) d’Enabel, dans les deux ans qui suivent son/leur démission, départ à la retraite ou tout autre type de départ d’Enabel,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30FC6150" w14:textId="77777777" w:rsidR="00AE032E" w:rsidRPr="006B32D6" w:rsidRDefault="00AE032E" w:rsidP="00AE032E">
      <w:pPr>
        <w:pStyle w:val="BTCtextCTB"/>
        <w:rPr>
          <w:rFonts w:ascii="Georgia" w:eastAsia="Calibri" w:hAnsi="Georgia" w:cstheme="minorHAnsi"/>
          <w:color w:val="595959" w:themeColor="text1" w:themeTint="A6"/>
          <w:sz w:val="21"/>
          <w:szCs w:val="21"/>
          <w:lang w:val="fr-FR"/>
        </w:rPr>
      </w:pPr>
      <w:r w:rsidRPr="006B32D6">
        <w:rPr>
          <w:rFonts w:ascii="Georgia" w:eastAsia="Calibri" w:hAnsi="Georgia" w:cstheme="minorHAnsi"/>
          <w:color w:val="595959" w:themeColor="text1" w:themeTint="A6"/>
          <w:sz w:val="21"/>
          <w:szCs w:val="21"/>
          <w:lang w:val="fr-FR"/>
        </w:rPr>
        <w:t>La disposition qui précède ne s’applique toutefois que lorsqu’un lien direct existe entre les précédentes activités prestées pour le pouvoir adjudicateur par la ou les personnes concernées et ses/leurs activités dans le cadre du présent marché.</w:t>
      </w:r>
    </w:p>
    <w:p w14:paraId="58C52E89" w14:textId="4B650B82" w:rsidR="00AE032E" w:rsidRPr="006B32D6" w:rsidRDefault="00AE032E" w:rsidP="009804F1">
      <w:pPr>
        <w:pStyle w:val="BTCtextCTB"/>
        <w:rPr>
          <w:rFonts w:ascii="Georgia" w:eastAsia="Calibri" w:hAnsi="Georgia" w:cstheme="minorHAnsi"/>
          <w:color w:val="595959" w:themeColor="text1" w:themeTint="A6"/>
          <w:sz w:val="21"/>
          <w:szCs w:val="21"/>
          <w:lang w:val="fr-FR"/>
        </w:rPr>
      </w:pPr>
      <w:r w:rsidRPr="006B32D6">
        <w:rPr>
          <w:rFonts w:ascii="Georgia" w:eastAsia="Calibri" w:hAnsi="Georgia" w:cstheme="minorHAnsi"/>
          <w:color w:val="595959" w:themeColor="text1" w:themeTint="A6"/>
          <w:sz w:val="21"/>
          <w:szCs w:val="21"/>
          <w:lang w:val="fr-FR"/>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14:paraId="06C482FB" w14:textId="6A92FFAD" w:rsidR="009804F1" w:rsidRPr="006B32D6" w:rsidRDefault="009804F1" w:rsidP="009804F1">
      <w:pPr>
        <w:pStyle w:val="Titre4"/>
        <w:keepLines w:val="0"/>
        <w:widowControl w:val="0"/>
        <w:numPr>
          <w:ilvl w:val="3"/>
          <w:numId w:val="5"/>
        </w:numPr>
        <w:tabs>
          <w:tab w:val="num" w:pos="864"/>
        </w:tabs>
        <w:suppressAutoHyphens/>
        <w:spacing w:before="120" w:after="120" w:line="240" w:lineRule="auto"/>
      </w:pPr>
      <w:bookmarkStart w:id="97" w:name="_Toc129706054"/>
      <w:r w:rsidRPr="006B32D6">
        <w:t>Critères de sélection</w:t>
      </w:r>
      <w:bookmarkEnd w:id="97"/>
    </w:p>
    <w:p w14:paraId="3BE19034" w14:textId="15EE789E" w:rsidR="009804F1" w:rsidRPr="006B32D6" w:rsidRDefault="009804F1" w:rsidP="008C4A21">
      <w:pPr>
        <w:pStyle w:val="BTCtextCTB"/>
        <w:rPr>
          <w:rFonts w:ascii="Georgia" w:eastAsia="Calibri" w:hAnsi="Georgia"/>
          <w:color w:val="585756"/>
          <w:sz w:val="21"/>
          <w:szCs w:val="22"/>
        </w:rPr>
      </w:pPr>
      <w:r w:rsidRPr="006B32D6">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04708649" w14:textId="36829C0E" w:rsidR="009804F1" w:rsidRPr="006B32D6" w:rsidRDefault="009804F1" w:rsidP="008C4A21">
      <w:pPr>
        <w:pStyle w:val="Titre4"/>
        <w:keepLines w:val="0"/>
        <w:widowControl w:val="0"/>
        <w:numPr>
          <w:ilvl w:val="3"/>
          <w:numId w:val="5"/>
        </w:numPr>
        <w:tabs>
          <w:tab w:val="num" w:pos="864"/>
        </w:tabs>
        <w:suppressAutoHyphens/>
        <w:spacing w:before="120" w:after="120" w:line="240" w:lineRule="auto"/>
      </w:pPr>
      <w:bookmarkStart w:id="98" w:name="_Toc129706055"/>
      <w:r w:rsidRPr="006B32D6">
        <w:t>Aperçu de la procédure</w:t>
      </w:r>
      <w:bookmarkEnd w:id="98"/>
    </w:p>
    <w:p w14:paraId="6BDC41F5" w14:textId="43D88C11" w:rsidR="009804F1" w:rsidRPr="006B32D6" w:rsidRDefault="009804F1" w:rsidP="008C4A21">
      <w:pPr>
        <w:pStyle w:val="BTCtextCTB"/>
        <w:rPr>
          <w:rFonts w:ascii="Georgia" w:eastAsia="Calibri" w:hAnsi="Georgia"/>
          <w:color w:val="585756"/>
          <w:sz w:val="21"/>
          <w:szCs w:val="22"/>
        </w:rPr>
      </w:pPr>
      <w:r w:rsidRPr="006B32D6">
        <w:rPr>
          <w:rFonts w:ascii="Georgia" w:eastAsia="Calibri" w:hAnsi="Georgia"/>
          <w:color w:val="585756"/>
          <w:sz w:val="21"/>
          <w:szCs w:val="22"/>
        </w:rPr>
        <w:t>Le pouvoir adjudicateur se réserve le droit de faire régulariser les irrégularités dans l’offre des soumissionnaires durant les négociations.</w:t>
      </w:r>
    </w:p>
    <w:p w14:paraId="65822FBB" w14:textId="79B2FA14" w:rsidR="00D36075" w:rsidRPr="006B32D6" w:rsidRDefault="00D36075" w:rsidP="008C4A21">
      <w:pPr>
        <w:pStyle w:val="BTCtextCTB"/>
        <w:rPr>
          <w:rFonts w:ascii="Georgia" w:eastAsia="Calibri" w:hAnsi="Georgia" w:cstheme="minorHAnsi"/>
          <w:color w:val="585756"/>
          <w:sz w:val="21"/>
          <w:szCs w:val="21"/>
        </w:rPr>
      </w:pPr>
      <w:r w:rsidRPr="006B32D6">
        <w:rPr>
          <w:rFonts w:ascii="Georgia" w:eastAsia="Calibri" w:hAnsi="Georgia" w:cstheme="minorHAnsi"/>
          <w:color w:val="585756"/>
          <w:sz w:val="21"/>
          <w:szCs w:val="21"/>
        </w:rPr>
        <w:t xml:space="preserve">Les offres régulières seront examinées par le comité d’évaluation. </w:t>
      </w:r>
    </w:p>
    <w:p w14:paraId="21D1B612" w14:textId="77777777" w:rsidR="00D36075" w:rsidRPr="006B32D6" w:rsidRDefault="00D36075" w:rsidP="00D36075">
      <w:pPr>
        <w:pStyle w:val="BTCtextCTB"/>
        <w:rPr>
          <w:rFonts w:ascii="Georgia" w:eastAsia="Calibri" w:hAnsi="Georgia" w:cstheme="minorHAnsi"/>
          <w:color w:val="585756"/>
          <w:sz w:val="21"/>
          <w:szCs w:val="21"/>
        </w:rPr>
      </w:pPr>
      <w:r w:rsidRPr="006B32D6">
        <w:rPr>
          <w:rFonts w:ascii="Georgia" w:eastAsia="Calibri" w:hAnsi="Georgia" w:cstheme="minorHAnsi"/>
          <w:color w:val="585756"/>
          <w:sz w:val="21"/>
          <w:szCs w:val="21"/>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trois (3) soumissionnaires pourront être repris dans la shortlist. </w:t>
      </w:r>
    </w:p>
    <w:p w14:paraId="054284C5" w14:textId="77777777" w:rsidR="00D36075" w:rsidRPr="006B32D6" w:rsidRDefault="00D36075" w:rsidP="00D36075">
      <w:pPr>
        <w:pStyle w:val="BTCtextCTB"/>
        <w:rPr>
          <w:rFonts w:ascii="Georgia" w:eastAsia="Calibri" w:hAnsi="Georgia" w:cstheme="minorHAnsi"/>
          <w:color w:val="585756"/>
          <w:sz w:val="21"/>
          <w:szCs w:val="21"/>
        </w:rPr>
      </w:pPr>
      <w:r w:rsidRPr="006B32D6">
        <w:rPr>
          <w:rFonts w:ascii="Georgia" w:eastAsia="Calibri" w:hAnsi="Georgia" w:cstheme="minorHAnsi"/>
          <w:color w:val="585756"/>
          <w:sz w:val="21"/>
          <w:szCs w:val="21"/>
        </w:rPr>
        <w:t>Ensuite vient la phase des négociations. Le pouvoir adjudicateur peut négocier avec les soumissionnaires des offres initiales et toutes les offres ultérieures que ceux-ci ont présentées, à</w:t>
      </w:r>
      <w:r w:rsidRPr="006B32D6">
        <w:rPr>
          <w:rFonts w:ascii="Georgia" w:hAnsi="Georgia" w:cstheme="minorHAnsi"/>
          <w:sz w:val="21"/>
          <w:szCs w:val="21"/>
        </w:rPr>
        <w:t xml:space="preserve"> </w:t>
      </w:r>
      <w:r w:rsidRPr="006B32D6">
        <w:rPr>
          <w:rFonts w:ascii="Georgia" w:eastAsia="Calibri" w:hAnsi="Georgia" w:cstheme="minorHAnsi"/>
          <w:color w:val="585756"/>
          <w:sz w:val="21"/>
          <w:szCs w:val="21"/>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63EC1DD4" w14:textId="77777777" w:rsidR="00D36075" w:rsidRPr="006B32D6" w:rsidRDefault="00D36075" w:rsidP="00D36075">
      <w:pPr>
        <w:pStyle w:val="BTCtextCTB"/>
        <w:rPr>
          <w:rFonts w:ascii="Georgia" w:eastAsia="Calibri" w:hAnsi="Georgia" w:cstheme="minorHAnsi"/>
          <w:color w:val="585756"/>
          <w:sz w:val="21"/>
          <w:szCs w:val="21"/>
        </w:rPr>
      </w:pPr>
      <w:r w:rsidRPr="006B32D6">
        <w:rPr>
          <w:rFonts w:ascii="Georgia" w:eastAsia="Calibri" w:hAnsi="Georgia" w:cstheme="minorHAnsi"/>
          <w:color w:val="585756"/>
          <w:sz w:val="21"/>
          <w:szCs w:val="21"/>
        </w:rPr>
        <w:t xml:space="preserve">Lorsque le pouvoir adjudicateur entend conclure les négociations, il en informera les soumissionnaires restant en lice et fixera une date limite commune pour la présentation d’éventuelles Best and Final Offer, BAFO. </w:t>
      </w:r>
      <w:bookmarkStart w:id="99" w:name="_Hlk108071235"/>
    </w:p>
    <w:bookmarkEnd w:id="99"/>
    <w:p w14:paraId="115AA458" w14:textId="4B16BD07" w:rsidR="009804F1" w:rsidRPr="006B32D6" w:rsidRDefault="00D36075" w:rsidP="0054285B">
      <w:pPr>
        <w:pStyle w:val="BTCtextCTB"/>
        <w:rPr>
          <w:rFonts w:ascii="Georgia" w:eastAsia="Calibri" w:hAnsi="Georgia" w:cstheme="minorHAnsi"/>
          <w:color w:val="585756"/>
          <w:sz w:val="21"/>
          <w:szCs w:val="21"/>
        </w:rPr>
      </w:pPr>
      <w:r w:rsidRPr="006B32D6">
        <w:rPr>
          <w:rFonts w:ascii="Georgia" w:eastAsia="Calibri" w:hAnsi="Georgia" w:cstheme="minorHAnsi"/>
          <w:color w:val="585756"/>
          <w:sz w:val="21"/>
          <w:szCs w:val="21"/>
        </w:rPr>
        <w:t>Le pouvoir adjudicateur se réserve le droit de revoir la procédure énoncée ci-dessus dans le respect du principe d’égalité de traitement et de transparence.</w:t>
      </w:r>
    </w:p>
    <w:p w14:paraId="5D5F7EA3" w14:textId="77777777" w:rsidR="009804F1" w:rsidRPr="006B32D6" w:rsidRDefault="009804F1" w:rsidP="00C72B94">
      <w:pPr>
        <w:pStyle w:val="Titre4"/>
        <w:keepLines w:val="0"/>
        <w:widowControl w:val="0"/>
        <w:numPr>
          <w:ilvl w:val="3"/>
          <w:numId w:val="5"/>
        </w:numPr>
        <w:tabs>
          <w:tab w:val="num" w:pos="864"/>
        </w:tabs>
        <w:suppressAutoHyphens/>
        <w:spacing w:before="120" w:after="120" w:line="240" w:lineRule="auto"/>
      </w:pPr>
      <w:bookmarkStart w:id="100" w:name="_Toc129706056"/>
      <w:r w:rsidRPr="006B32D6">
        <w:t>Critères d’attribution ♣</w:t>
      </w:r>
      <w:bookmarkEnd w:id="100"/>
    </w:p>
    <w:p w14:paraId="338A15AC" w14:textId="44F410ED" w:rsidR="009804F1" w:rsidRPr="006B32D6" w:rsidRDefault="009804F1" w:rsidP="009804F1">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Le pouvoir adjudicateur choisira l</w:t>
      </w:r>
      <w:r w:rsidR="00525A3D" w:rsidRPr="006B32D6">
        <w:rPr>
          <w:rFonts w:ascii="Georgia" w:eastAsia="Calibri" w:hAnsi="Georgia" w:cs="Times New Roman"/>
          <w:color w:val="585756"/>
          <w:kern w:val="0"/>
          <w:sz w:val="21"/>
          <w:szCs w:val="22"/>
          <w:lang w:val="fr-BE"/>
        </w:rPr>
        <w:t>’offre</w:t>
      </w:r>
      <w:r w:rsidRPr="006B32D6">
        <w:rPr>
          <w:rFonts w:ascii="Georgia" w:eastAsia="Calibri" w:hAnsi="Georgia" w:cs="Times New Roman"/>
          <w:color w:val="585756"/>
          <w:kern w:val="0"/>
          <w:sz w:val="21"/>
          <w:szCs w:val="22"/>
          <w:lang w:val="fr-BE"/>
        </w:rPr>
        <w:t xml:space="preserve"> régulière qu’il juge la plus avantageuse en tenant compte des critères </w:t>
      </w:r>
      <w:r w:rsidR="000F7ED6" w:rsidRPr="006B32D6">
        <w:rPr>
          <w:rFonts w:ascii="Georgia" w:eastAsia="Calibri" w:hAnsi="Georgia" w:cs="Times New Roman"/>
          <w:color w:val="585756"/>
          <w:kern w:val="0"/>
          <w:sz w:val="21"/>
          <w:szCs w:val="22"/>
          <w:lang w:val="fr-BE"/>
        </w:rPr>
        <w:t>suivants :</w:t>
      </w:r>
    </w:p>
    <w:p w14:paraId="45EFB44B" w14:textId="2A109779" w:rsidR="009804F1" w:rsidRPr="006B32D6" w:rsidRDefault="000F7ED6">
      <w:pPr>
        <w:pStyle w:val="Corpsdetexte"/>
        <w:numPr>
          <w:ilvl w:val="0"/>
          <w:numId w:val="6"/>
        </w:numPr>
        <w:rPr>
          <w:rFonts w:ascii="Georgia" w:hAnsi="Georgia" w:cs="Arial"/>
          <w:color w:val="3B3838" w:themeColor="background2" w:themeShade="40"/>
          <w:sz w:val="21"/>
          <w:szCs w:val="21"/>
        </w:rPr>
      </w:pPr>
      <w:r w:rsidRPr="006B32D6">
        <w:rPr>
          <w:rFonts w:ascii="Georgia" w:hAnsi="Georgia"/>
          <w:color w:val="3B3838" w:themeColor="background2" w:themeShade="40"/>
          <w:sz w:val="21"/>
          <w:szCs w:val="21"/>
        </w:rPr>
        <w:t xml:space="preserve">Offre financière : 30 points </w:t>
      </w:r>
    </w:p>
    <w:p w14:paraId="6FA07BD8" w14:textId="5ECE623E" w:rsidR="000F7ED6" w:rsidRPr="006B32D6" w:rsidRDefault="000F7ED6">
      <w:pPr>
        <w:pStyle w:val="Corpsdetexte"/>
        <w:numPr>
          <w:ilvl w:val="0"/>
          <w:numId w:val="6"/>
        </w:numPr>
        <w:rPr>
          <w:rFonts w:ascii="Georgia" w:hAnsi="Georgia" w:cs="Arial"/>
          <w:color w:val="3B3838" w:themeColor="background2" w:themeShade="40"/>
          <w:sz w:val="21"/>
          <w:szCs w:val="21"/>
        </w:rPr>
      </w:pPr>
      <w:r w:rsidRPr="006B32D6">
        <w:rPr>
          <w:rFonts w:ascii="Georgia" w:hAnsi="Georgia"/>
          <w:color w:val="3B3838" w:themeColor="background2" w:themeShade="40"/>
          <w:sz w:val="21"/>
          <w:szCs w:val="21"/>
        </w:rPr>
        <w:t xml:space="preserve">Profil </w:t>
      </w:r>
      <w:r w:rsidR="006B32D6">
        <w:rPr>
          <w:rFonts w:ascii="Georgia" w:hAnsi="Georgia"/>
          <w:color w:val="3B3838" w:themeColor="background2" w:themeShade="40"/>
          <w:sz w:val="21"/>
          <w:szCs w:val="21"/>
        </w:rPr>
        <w:t>de l’</w:t>
      </w:r>
      <w:r w:rsidRPr="006B32D6">
        <w:rPr>
          <w:rFonts w:ascii="Georgia" w:hAnsi="Georgia"/>
          <w:color w:val="3B3838" w:themeColor="background2" w:themeShade="40"/>
          <w:sz w:val="21"/>
          <w:szCs w:val="21"/>
        </w:rPr>
        <w:t>expert : 70 points :</w:t>
      </w:r>
    </w:p>
    <w:p w14:paraId="34C47F94" w14:textId="629F381F" w:rsidR="000F7ED6" w:rsidRPr="006B32D6" w:rsidRDefault="000F7ED6">
      <w:pPr>
        <w:pStyle w:val="Paragraphedeliste"/>
        <w:widowControl w:val="0"/>
        <w:numPr>
          <w:ilvl w:val="0"/>
          <w:numId w:val="24"/>
        </w:numPr>
        <w:suppressAutoHyphens/>
        <w:spacing w:before="120" w:after="40"/>
        <w:jc w:val="both"/>
        <w:rPr>
          <w:rFonts w:cs="Arial"/>
          <w:sz w:val="22"/>
        </w:rPr>
      </w:pPr>
      <w:r w:rsidRPr="006B32D6">
        <w:rPr>
          <w:rFonts w:cs="Arial"/>
          <w:bCs/>
          <w:sz w:val="22"/>
        </w:rPr>
        <w:t xml:space="preserve">Titulaire(s) d’un diplôme d’études supérieures en lien avec la foresterie, la gestion </w:t>
      </w:r>
      <w:r w:rsidRPr="006B32D6">
        <w:rPr>
          <w:rFonts w:cs="Arial"/>
          <w:bCs/>
          <w:sz w:val="22"/>
        </w:rPr>
        <w:lastRenderedPageBreak/>
        <w:t xml:space="preserve">des ressources naturelles ou l’environnement (niveau Master type bioingénieur en gestion des forêts et des espaces naturels, ingénieur des Eaux et forêts, aménagiste du territoire, gestion de l’environnement) : </w:t>
      </w:r>
      <w:r w:rsidRPr="006B32D6">
        <w:rPr>
          <w:rFonts w:cs="Arial"/>
          <w:b/>
          <w:sz w:val="22"/>
        </w:rPr>
        <w:t>10 points</w:t>
      </w:r>
      <w:r w:rsidRPr="006B32D6">
        <w:rPr>
          <w:rFonts w:cs="Arial"/>
          <w:bCs/>
          <w:sz w:val="22"/>
        </w:rPr>
        <w:t> ;</w:t>
      </w:r>
    </w:p>
    <w:p w14:paraId="17B15F83" w14:textId="0F887480" w:rsidR="000F7ED6" w:rsidRPr="006B32D6" w:rsidRDefault="000F7ED6">
      <w:pPr>
        <w:pStyle w:val="Paragraphedeliste"/>
        <w:widowControl w:val="0"/>
        <w:numPr>
          <w:ilvl w:val="0"/>
          <w:numId w:val="24"/>
        </w:numPr>
        <w:suppressAutoHyphens/>
        <w:spacing w:before="120" w:after="40"/>
        <w:jc w:val="both"/>
        <w:rPr>
          <w:rFonts w:cs="Arial"/>
          <w:sz w:val="22"/>
        </w:rPr>
      </w:pPr>
      <w:r w:rsidRPr="006B32D6">
        <w:rPr>
          <w:rFonts w:cs="Arial"/>
          <w:sz w:val="22"/>
        </w:rPr>
        <w:t xml:space="preserve">Expertise confirmée dans la gestion des espaces et des ressources forestières de préférence en zone tropicale : </w:t>
      </w:r>
      <w:r w:rsidR="00F4521A" w:rsidRPr="006B32D6">
        <w:rPr>
          <w:rFonts w:cs="Arial"/>
          <w:b/>
          <w:bCs/>
          <w:sz w:val="22"/>
        </w:rPr>
        <w:t>2</w:t>
      </w:r>
      <w:r w:rsidRPr="006B32D6">
        <w:rPr>
          <w:rFonts w:cs="Arial"/>
          <w:b/>
          <w:bCs/>
          <w:sz w:val="22"/>
        </w:rPr>
        <w:t>0 points ;</w:t>
      </w:r>
    </w:p>
    <w:p w14:paraId="44B2D034" w14:textId="30D3C444" w:rsidR="00183687" w:rsidRPr="006B32D6" w:rsidRDefault="00183687">
      <w:pPr>
        <w:pStyle w:val="Paragraphedeliste"/>
        <w:widowControl w:val="0"/>
        <w:numPr>
          <w:ilvl w:val="0"/>
          <w:numId w:val="24"/>
        </w:numPr>
        <w:suppressAutoHyphens/>
        <w:spacing w:before="120" w:after="40"/>
        <w:jc w:val="both"/>
        <w:rPr>
          <w:rFonts w:cs="Arial"/>
          <w:sz w:val="22"/>
        </w:rPr>
      </w:pPr>
      <w:r w:rsidRPr="006B32D6">
        <w:rPr>
          <w:rFonts w:cs="Arial"/>
          <w:sz w:val="22"/>
        </w:rPr>
        <w:t xml:space="preserve">Expertise confirmée dans l’élaboration de Plans Simples d’Aménagement du Territoire et de Plans Simples de Gestion : </w:t>
      </w:r>
      <w:r w:rsidRPr="006B32D6">
        <w:rPr>
          <w:rFonts w:cs="Arial"/>
          <w:b/>
          <w:bCs/>
          <w:sz w:val="22"/>
        </w:rPr>
        <w:t xml:space="preserve">10 </w:t>
      </w:r>
      <w:r w:rsidR="00A20044" w:rsidRPr="006B32D6">
        <w:rPr>
          <w:rFonts w:cs="Arial"/>
          <w:b/>
          <w:bCs/>
          <w:sz w:val="22"/>
        </w:rPr>
        <w:t>points ;</w:t>
      </w:r>
    </w:p>
    <w:p w14:paraId="7EEDC842" w14:textId="2AA70787" w:rsidR="00A20044" w:rsidRPr="006B32D6" w:rsidRDefault="00A20044">
      <w:pPr>
        <w:pStyle w:val="Paragraphedeliste"/>
        <w:widowControl w:val="0"/>
        <w:numPr>
          <w:ilvl w:val="0"/>
          <w:numId w:val="24"/>
        </w:numPr>
        <w:suppressAutoHyphens/>
        <w:spacing w:before="120" w:after="40"/>
        <w:jc w:val="both"/>
        <w:rPr>
          <w:rFonts w:cs="Arial"/>
          <w:sz w:val="22"/>
        </w:rPr>
      </w:pPr>
      <w:r w:rsidRPr="006B32D6">
        <w:rPr>
          <w:rFonts w:cs="Arial"/>
          <w:sz w:val="22"/>
        </w:rPr>
        <w:t>Expérience générale dans les différentes phases du cycle de projet de développement (identification, formulation, l’accompagnement de la mise en œuvre et /ou l’évaluation de projets)</w:t>
      </w:r>
      <w:r w:rsidR="004C0E24" w:rsidRPr="006B32D6">
        <w:rPr>
          <w:rFonts w:cs="Arial"/>
          <w:sz w:val="22"/>
        </w:rPr>
        <w:t xml:space="preserve"> : </w:t>
      </w:r>
      <w:r w:rsidR="004C0E24" w:rsidRPr="006B32D6">
        <w:rPr>
          <w:rFonts w:cs="Arial"/>
          <w:b/>
          <w:bCs/>
          <w:sz w:val="22"/>
        </w:rPr>
        <w:t>10 ponts</w:t>
      </w:r>
      <w:r w:rsidRPr="006B32D6">
        <w:rPr>
          <w:rFonts w:cs="Arial"/>
          <w:sz w:val="22"/>
        </w:rPr>
        <w:t xml:space="preserve"> ; </w:t>
      </w:r>
    </w:p>
    <w:p w14:paraId="43C9FF40" w14:textId="35692E03" w:rsidR="00B33C84" w:rsidRPr="006B32D6" w:rsidRDefault="00B33C84">
      <w:pPr>
        <w:pStyle w:val="Paragraphedeliste"/>
        <w:widowControl w:val="0"/>
        <w:numPr>
          <w:ilvl w:val="0"/>
          <w:numId w:val="24"/>
        </w:numPr>
        <w:suppressAutoHyphens/>
        <w:spacing w:before="120" w:after="40"/>
        <w:jc w:val="both"/>
        <w:rPr>
          <w:rFonts w:cs="Arial"/>
          <w:sz w:val="22"/>
        </w:rPr>
      </w:pPr>
      <w:r w:rsidRPr="006B32D6">
        <w:rPr>
          <w:rFonts w:cs="Arial"/>
          <w:sz w:val="22"/>
        </w:rPr>
        <w:t>Connaissance théorique et pratique (expérience) du dispositif REDD+, si possible au niveau de l’Afrique centrale et de la RDC en particulier </w:t>
      </w:r>
      <w:r w:rsidR="00F4521A" w:rsidRPr="006B32D6">
        <w:rPr>
          <w:rFonts w:cs="Arial"/>
          <w:b/>
          <w:bCs/>
          <w:sz w:val="22"/>
        </w:rPr>
        <w:t>(10 points)</w:t>
      </w:r>
      <w:r w:rsidR="00F4521A" w:rsidRPr="006B32D6">
        <w:rPr>
          <w:rFonts w:cs="Arial"/>
          <w:sz w:val="22"/>
        </w:rPr>
        <w:t xml:space="preserve"> ;</w:t>
      </w:r>
    </w:p>
    <w:p w14:paraId="313FA458" w14:textId="24125008" w:rsidR="00F4521A" w:rsidRPr="006B32D6" w:rsidRDefault="00F4521A">
      <w:pPr>
        <w:pStyle w:val="Paragraphedeliste"/>
        <w:widowControl w:val="0"/>
        <w:numPr>
          <w:ilvl w:val="0"/>
          <w:numId w:val="24"/>
        </w:numPr>
        <w:suppressAutoHyphens/>
        <w:spacing w:before="120" w:after="40"/>
        <w:jc w:val="both"/>
        <w:rPr>
          <w:rFonts w:cs="Arial"/>
          <w:sz w:val="22"/>
        </w:rPr>
      </w:pPr>
      <w:r w:rsidRPr="006B32D6">
        <w:rPr>
          <w:rFonts w:cs="Arial"/>
          <w:sz w:val="22"/>
        </w:rPr>
        <w:t xml:space="preserve">Connaissances des approches de développement local, d’aménagement du territoire et de paiement pour services environnementaux </w:t>
      </w:r>
      <w:r w:rsidRPr="006B32D6">
        <w:rPr>
          <w:rFonts w:cs="Arial"/>
          <w:b/>
          <w:bCs/>
          <w:sz w:val="22"/>
        </w:rPr>
        <w:t>(10 points)</w:t>
      </w:r>
      <w:r w:rsidRPr="006B32D6">
        <w:rPr>
          <w:rFonts w:cs="Arial"/>
          <w:sz w:val="22"/>
        </w:rPr>
        <w:t xml:space="preserve"> ;</w:t>
      </w:r>
    </w:p>
    <w:p w14:paraId="01788A8E" w14:textId="77777777" w:rsidR="009804F1" w:rsidRPr="006B32D6" w:rsidRDefault="009804F1" w:rsidP="009804F1">
      <w:pPr>
        <w:pStyle w:val="Corpsdetexte"/>
      </w:pPr>
    </w:p>
    <w:p w14:paraId="08680EC1" w14:textId="77777777" w:rsidR="009804F1" w:rsidRPr="006B32D6"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129706057"/>
      <w:r w:rsidRPr="006B32D6">
        <w:t>Cotation finale</w:t>
      </w:r>
      <w:bookmarkEnd w:id="101"/>
    </w:p>
    <w:p w14:paraId="056F38D3" w14:textId="71B553AC" w:rsidR="009804F1" w:rsidRPr="006B32D6" w:rsidRDefault="00D52249" w:rsidP="00D52249">
      <w:pPr>
        <w:jc w:val="both"/>
        <w:rPr>
          <w:rFonts w:eastAsia="DejaVu Sans" w:cs="Calibri"/>
          <w:color w:val="595959" w:themeColor="text1" w:themeTint="A6"/>
          <w:kern w:val="18"/>
          <w:szCs w:val="21"/>
        </w:rPr>
      </w:pPr>
      <w:r w:rsidRPr="006B32D6">
        <w:rPr>
          <w:rFonts w:eastAsia="DejaVu Sans" w:cs="Calibri"/>
          <w:color w:val="595959" w:themeColor="text1" w:themeTint="A6"/>
          <w:kern w:val="18"/>
          <w:szCs w:val="21"/>
        </w:rPr>
        <w:t>Les cotations pour les critères d’attribution seront additionnées. Le marché sera attribué au soumissionnaire qui obtient la cotation finale la plus élevée, après que le pouvoir adjudicateur ait vérifié, à l’égard de ce soumissionnaire, l’exactitude de la déclaration sur l’honneur et, à condition que le contrôle ait démontré que la déclaration sur l’honneur correspond à la réalité.</w:t>
      </w:r>
    </w:p>
    <w:p w14:paraId="16E3B256" w14:textId="77777777" w:rsidR="009804F1" w:rsidRPr="006B32D6"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257039853"/>
      <w:bookmarkStart w:id="103" w:name="_Toc129706058"/>
      <w:r w:rsidRPr="006B32D6">
        <w:t>Attribution du marché</w:t>
      </w:r>
      <w:bookmarkEnd w:id="102"/>
      <w:bookmarkEnd w:id="103"/>
    </w:p>
    <w:p w14:paraId="21ECC8D0" w14:textId="08F436B2" w:rsidR="009804F1" w:rsidRPr="006B32D6" w:rsidRDefault="009804F1" w:rsidP="009804F1">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Le</w:t>
      </w:r>
      <w:r w:rsidR="00856940" w:rsidRPr="006B32D6">
        <w:rPr>
          <w:rFonts w:ascii="Georgia" w:eastAsia="DejaVu Sans" w:hAnsi="Georgia" w:cs="Tahoma"/>
          <w:color w:val="404040" w:themeColor="text1" w:themeTint="BF"/>
          <w:kern w:val="18"/>
          <w:sz w:val="21"/>
          <w:szCs w:val="21"/>
          <w:lang w:val="fr-FR"/>
        </w:rPr>
        <w:t xml:space="preserve"> </w:t>
      </w:r>
      <w:r w:rsidRPr="006B32D6">
        <w:rPr>
          <w:rFonts w:ascii="Georgia" w:eastAsia="DejaVu Sans" w:hAnsi="Georgia" w:cs="Tahoma"/>
          <w:color w:val="404040" w:themeColor="text1" w:themeTint="BF"/>
          <w:kern w:val="18"/>
          <w:sz w:val="21"/>
          <w:szCs w:val="21"/>
          <w:lang w:val="fr-FR"/>
        </w:rPr>
        <w:t>marché sera attribué</w:t>
      </w:r>
      <w:r w:rsidR="00856940" w:rsidRPr="006B32D6">
        <w:rPr>
          <w:rFonts w:ascii="Georgia" w:eastAsia="DejaVu Sans" w:hAnsi="Georgia" w:cs="Tahoma"/>
          <w:color w:val="404040" w:themeColor="text1" w:themeTint="BF"/>
          <w:kern w:val="18"/>
          <w:sz w:val="21"/>
          <w:szCs w:val="21"/>
          <w:lang w:val="fr-FR"/>
        </w:rPr>
        <w:t xml:space="preserve"> </w:t>
      </w:r>
      <w:r w:rsidRPr="006B32D6">
        <w:rPr>
          <w:rFonts w:ascii="Georgia" w:eastAsia="DejaVu Sans" w:hAnsi="Georgia" w:cs="Tahoma"/>
          <w:color w:val="404040" w:themeColor="text1" w:themeTint="BF"/>
          <w:kern w:val="18"/>
          <w:sz w:val="21"/>
          <w:szCs w:val="21"/>
          <w:lang w:val="fr-FR"/>
        </w:rPr>
        <w:t>au</w:t>
      </w:r>
      <w:r w:rsidR="00856940" w:rsidRPr="006B32D6">
        <w:rPr>
          <w:rFonts w:ascii="Georgia" w:eastAsia="DejaVu Sans" w:hAnsi="Georgia" w:cs="Tahoma"/>
          <w:color w:val="404040" w:themeColor="text1" w:themeTint="BF"/>
          <w:kern w:val="18"/>
          <w:sz w:val="21"/>
          <w:szCs w:val="21"/>
          <w:lang w:val="fr-FR"/>
        </w:rPr>
        <w:t xml:space="preserve"> </w:t>
      </w:r>
      <w:r w:rsidRPr="006B32D6">
        <w:rPr>
          <w:rFonts w:ascii="Georgia" w:eastAsia="DejaVu Sans" w:hAnsi="Georgia" w:cs="Tahoma"/>
          <w:color w:val="404040" w:themeColor="text1" w:themeTint="BF"/>
          <w:kern w:val="18"/>
          <w:sz w:val="21"/>
          <w:szCs w:val="21"/>
          <w:lang w:val="fr-FR"/>
        </w:rPr>
        <w:t>soumissionnaire qui a</w:t>
      </w:r>
      <w:r w:rsidR="00856940" w:rsidRPr="006B32D6">
        <w:rPr>
          <w:rFonts w:ascii="Georgia" w:eastAsia="DejaVu Sans" w:hAnsi="Georgia" w:cs="Tahoma"/>
          <w:color w:val="404040" w:themeColor="text1" w:themeTint="BF"/>
          <w:kern w:val="18"/>
          <w:sz w:val="21"/>
          <w:szCs w:val="21"/>
          <w:lang w:val="fr-FR"/>
        </w:rPr>
        <w:t xml:space="preserve"> </w:t>
      </w:r>
      <w:r w:rsidRPr="006B32D6">
        <w:rPr>
          <w:rFonts w:ascii="Georgia" w:eastAsia="DejaVu Sans" w:hAnsi="Georgia" w:cs="Tahoma"/>
          <w:color w:val="404040" w:themeColor="text1" w:themeTint="BF"/>
          <w:kern w:val="18"/>
          <w:sz w:val="21"/>
          <w:szCs w:val="21"/>
          <w:lang w:val="fr-FR"/>
        </w:rPr>
        <w:t xml:space="preserve">remis l’offre régulière économiquement la plus </w:t>
      </w:r>
      <w:r w:rsidR="00856940" w:rsidRPr="006B32D6">
        <w:rPr>
          <w:rFonts w:ascii="Georgia" w:eastAsia="DejaVu Sans" w:hAnsi="Georgia" w:cs="Tahoma"/>
          <w:color w:val="404040" w:themeColor="text1" w:themeTint="BF"/>
          <w:kern w:val="18"/>
          <w:sz w:val="21"/>
          <w:szCs w:val="21"/>
          <w:lang w:val="fr-FR"/>
        </w:rPr>
        <w:t>avantageuse.</w:t>
      </w:r>
    </w:p>
    <w:p w14:paraId="13E0A47D" w14:textId="77777777" w:rsidR="009804F1" w:rsidRPr="006B32D6" w:rsidRDefault="009804F1" w:rsidP="009804F1">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6B32D6" w:rsidRDefault="009804F1" w:rsidP="009804F1">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Pr="006B32D6"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04" w:name="_Toc257039854"/>
      <w:bookmarkStart w:id="105" w:name="_Toc366161168"/>
      <w:bookmarkStart w:id="106" w:name="_Toc129706059"/>
      <w:r w:rsidRPr="006B32D6">
        <w:t>Conclusion du contrat</w:t>
      </w:r>
      <w:bookmarkEnd w:id="104"/>
      <w:bookmarkEnd w:id="105"/>
      <w:bookmarkEnd w:id="106"/>
    </w:p>
    <w:p w14:paraId="1F2FE771" w14:textId="045A3A00" w:rsidR="009804F1" w:rsidRPr="006B32D6" w:rsidRDefault="009804F1" w:rsidP="009804F1">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 xml:space="preserve">Conformément à l’art. </w:t>
      </w:r>
      <w:r w:rsidR="00E67CC1" w:rsidRPr="006B32D6">
        <w:rPr>
          <w:rFonts w:ascii="Georgia" w:eastAsia="DejaVu Sans" w:hAnsi="Georgia" w:cs="Tahoma"/>
          <w:color w:val="404040" w:themeColor="text1" w:themeTint="BF"/>
          <w:kern w:val="18"/>
          <w:sz w:val="21"/>
          <w:szCs w:val="21"/>
          <w:lang w:val="fr-FR"/>
        </w:rPr>
        <w:t>88 de</w:t>
      </w:r>
      <w:r w:rsidRPr="006B32D6">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6B32D6" w:rsidRDefault="009804F1" w:rsidP="009804F1">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B32D6" w:rsidRDefault="009804F1" w:rsidP="009804F1">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sidRPr="006B32D6">
        <w:rPr>
          <w:rFonts w:ascii="Georgia" w:eastAsia="Calibri" w:hAnsi="Georgia"/>
          <w:color w:val="585756"/>
          <w:sz w:val="21"/>
          <w:szCs w:val="22"/>
        </w:rPr>
        <w:t>Enabel</w:t>
      </w:r>
      <w:r w:rsidR="0021448A" w:rsidRPr="006B32D6">
        <w:rPr>
          <w:rFonts w:ascii="Georgia" w:eastAsia="DejaVu Sans" w:hAnsi="Georgia" w:cs="Tahoma"/>
          <w:color w:val="404040"/>
          <w:kern w:val="18"/>
          <w:sz w:val="21"/>
          <w:szCs w:val="21"/>
          <w:lang w:val="fr-FR"/>
        </w:rPr>
        <w:t xml:space="preserve"> </w:t>
      </w:r>
      <w:r w:rsidRPr="006B32D6">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6B32D6"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6B32D6">
        <w:rPr>
          <w:rFonts w:ascii="Georgia" w:hAnsi="Georgia"/>
          <w:color w:val="404040" w:themeColor="text1" w:themeTint="BF"/>
          <w:sz w:val="21"/>
          <w:szCs w:val="21"/>
          <w:lang w:val="fr-FR"/>
        </w:rPr>
        <w:t>Le présent CSC et ses annexes ;</w:t>
      </w:r>
    </w:p>
    <w:p w14:paraId="5D5035AB" w14:textId="0314F777" w:rsidR="009804F1" w:rsidRPr="006B32D6"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6B32D6">
        <w:rPr>
          <w:rFonts w:ascii="Georgia" w:hAnsi="Georgia"/>
          <w:color w:val="404040" w:themeColor="text1" w:themeTint="BF"/>
          <w:sz w:val="21"/>
          <w:szCs w:val="21"/>
          <w:lang w:val="fr-FR"/>
        </w:rPr>
        <w:t>L</w:t>
      </w:r>
      <w:r w:rsidR="00E67CC1" w:rsidRPr="006B32D6">
        <w:rPr>
          <w:rFonts w:ascii="Georgia" w:hAnsi="Georgia"/>
          <w:color w:val="404040" w:themeColor="text1" w:themeTint="BF"/>
          <w:sz w:val="21"/>
          <w:szCs w:val="21"/>
          <w:lang w:val="fr-FR"/>
        </w:rPr>
        <w:t xml:space="preserve">’offre </w:t>
      </w:r>
      <w:r w:rsidRPr="006B32D6">
        <w:rPr>
          <w:rFonts w:ascii="Georgia" w:hAnsi="Georgia"/>
          <w:color w:val="404040" w:themeColor="text1" w:themeTint="BF"/>
          <w:sz w:val="21"/>
          <w:szCs w:val="21"/>
          <w:lang w:val="fr-FR"/>
        </w:rPr>
        <w:t>approuvée de l’adjudicataire et toutes ses annexes ;</w:t>
      </w:r>
    </w:p>
    <w:p w14:paraId="6927D27C" w14:textId="77777777" w:rsidR="009804F1" w:rsidRPr="006B32D6"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6B32D6">
        <w:rPr>
          <w:rFonts w:ascii="Georgia" w:hAnsi="Georgia"/>
          <w:color w:val="404040" w:themeColor="text1" w:themeTint="BF"/>
          <w:sz w:val="21"/>
          <w:szCs w:val="21"/>
          <w:lang w:val="fr-FR"/>
        </w:rPr>
        <w:t>La lettre recommandée portant notification de la décision d’attribution ;</w:t>
      </w:r>
    </w:p>
    <w:p w14:paraId="37C2D86E" w14:textId="3971BBE1" w:rsidR="009804F1" w:rsidRPr="006B32D6"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6B32D6">
        <w:rPr>
          <w:rFonts w:ascii="Georgia" w:hAnsi="Georgia"/>
          <w:color w:val="404040" w:themeColor="text1" w:themeTint="BF"/>
          <w:sz w:val="21"/>
          <w:szCs w:val="21"/>
          <w:lang w:val="fr-FR"/>
        </w:rPr>
        <w:t>Le cas échéant, les documents éventuels ultérieurs, acceptés et signés par les deux parties.</w:t>
      </w:r>
    </w:p>
    <w:p w14:paraId="5B41720A" w14:textId="6C3FF4DE" w:rsidR="0083528E" w:rsidRPr="006B32D6"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6B32D6">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w:t>
      </w:r>
      <w:r w:rsidRPr="006B32D6">
        <w:rPr>
          <w:rFonts w:ascii="Georgia" w:hAnsi="Georgia"/>
          <w:color w:val="404040" w:themeColor="text1" w:themeTint="BF"/>
          <w:sz w:val="21"/>
          <w:szCs w:val="21"/>
          <w:lang w:val="fr-FR"/>
        </w:rPr>
        <w:lastRenderedPageBreak/>
        <w:t xml:space="preserve">déclare d'accord avec la publication du titre du </w:t>
      </w:r>
      <w:r w:rsidR="00E67CC1" w:rsidRPr="006B32D6">
        <w:rPr>
          <w:rFonts w:ascii="Georgia" w:hAnsi="Georgia"/>
          <w:color w:val="404040" w:themeColor="text1" w:themeTint="BF"/>
          <w:sz w:val="21"/>
          <w:szCs w:val="21"/>
          <w:lang w:val="fr-FR"/>
        </w:rPr>
        <w:t>contrat, la</w:t>
      </w:r>
      <w:r w:rsidRPr="006B32D6">
        <w:rPr>
          <w:rFonts w:ascii="Georgia" w:hAnsi="Georgia"/>
          <w:color w:val="404040" w:themeColor="text1" w:themeTint="BF"/>
          <w:sz w:val="21"/>
          <w:szCs w:val="21"/>
          <w:lang w:val="fr-FR"/>
        </w:rPr>
        <w:t xml:space="preserve"> nature et l'objet du </w:t>
      </w:r>
      <w:r w:rsidR="00E67CC1" w:rsidRPr="006B32D6">
        <w:rPr>
          <w:rFonts w:ascii="Georgia" w:hAnsi="Georgia"/>
          <w:color w:val="404040" w:themeColor="text1" w:themeTint="BF"/>
          <w:sz w:val="21"/>
          <w:szCs w:val="21"/>
          <w:lang w:val="fr-FR"/>
        </w:rPr>
        <w:t>contrat, son</w:t>
      </w:r>
      <w:r w:rsidRPr="006B32D6">
        <w:rPr>
          <w:rFonts w:ascii="Georgia" w:hAnsi="Georgia"/>
          <w:color w:val="404040" w:themeColor="text1" w:themeTint="BF"/>
          <w:sz w:val="21"/>
          <w:szCs w:val="21"/>
          <w:lang w:val="fr-FR"/>
        </w:rPr>
        <w:t xml:space="preserve"> nom et localité, ainsi </w:t>
      </w:r>
      <w:r w:rsidR="00E67CC1" w:rsidRPr="006B32D6">
        <w:rPr>
          <w:rFonts w:ascii="Georgia" w:hAnsi="Georgia"/>
          <w:color w:val="404040" w:themeColor="text1" w:themeTint="BF"/>
          <w:sz w:val="21"/>
          <w:szCs w:val="21"/>
          <w:lang w:val="fr-FR"/>
        </w:rPr>
        <w:t>que le</w:t>
      </w:r>
      <w:r w:rsidRPr="006B32D6">
        <w:rPr>
          <w:rFonts w:ascii="Georgia" w:hAnsi="Georgia"/>
          <w:color w:val="404040" w:themeColor="text1" w:themeTint="BF"/>
          <w:sz w:val="21"/>
          <w:szCs w:val="21"/>
          <w:lang w:val="fr-FR"/>
        </w:rPr>
        <w:t xml:space="preserve"> montant du contrat.</w:t>
      </w:r>
    </w:p>
    <w:p w14:paraId="48F5D7B1" w14:textId="09D5BCF2" w:rsidR="009804F1" w:rsidRPr="006B32D6" w:rsidRDefault="005F2003" w:rsidP="009804F1">
      <w:pPr>
        <w:pStyle w:val="Corpsdetexte"/>
      </w:pPr>
      <w:r w:rsidRPr="006B32D6">
        <w:br w:type="page"/>
      </w:r>
    </w:p>
    <w:p w14:paraId="518509ED" w14:textId="50DB3D3D" w:rsidR="005F2003" w:rsidRPr="006B32D6" w:rsidRDefault="005F2003" w:rsidP="00C72B94">
      <w:pPr>
        <w:pStyle w:val="Titre1"/>
        <w:numPr>
          <w:ilvl w:val="0"/>
          <w:numId w:val="5"/>
        </w:numPr>
      </w:pPr>
      <w:bookmarkStart w:id="107" w:name="_Toc129706060"/>
      <w:bookmarkEnd w:id="90"/>
      <w:bookmarkEnd w:id="91"/>
      <w:bookmarkEnd w:id="92"/>
      <w:bookmarkEnd w:id="93"/>
      <w:bookmarkEnd w:id="94"/>
      <w:r w:rsidRPr="006B32D6">
        <w:lastRenderedPageBreak/>
        <w:t>Dispositions contractuelles particulères</w:t>
      </w:r>
      <w:bookmarkEnd w:id="107"/>
    </w:p>
    <w:p w14:paraId="77DAACD3" w14:textId="77777777" w:rsidR="005F2003" w:rsidRPr="006B32D6" w:rsidRDefault="005F2003" w:rsidP="005F2003">
      <w:pPr>
        <w:autoSpaceDE w:val="0"/>
        <w:autoSpaceDN w:val="0"/>
        <w:adjustRightInd w:val="0"/>
        <w:spacing w:after="0"/>
        <w:rPr>
          <w:rFonts w:cs="Calibri"/>
          <w:color w:val="333333"/>
          <w:szCs w:val="21"/>
        </w:rPr>
      </w:pPr>
    </w:p>
    <w:p w14:paraId="5708516A" w14:textId="77777777" w:rsidR="005F2003" w:rsidRPr="006B32D6" w:rsidRDefault="005F2003" w:rsidP="005F2003">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C1185C2" w:rsidR="005F2003" w:rsidRPr="006B32D6" w:rsidRDefault="005F2003" w:rsidP="005F2003">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Dans ce CSC, il est dérogé</w:t>
      </w:r>
      <w:r w:rsidR="00C21817" w:rsidRPr="006B32D6">
        <w:rPr>
          <w:rFonts w:ascii="Georgia" w:eastAsia="DejaVu Sans" w:hAnsi="Georgia" w:cs="Tahoma"/>
          <w:color w:val="404040" w:themeColor="text1" w:themeTint="BF"/>
          <w:kern w:val="18"/>
          <w:sz w:val="21"/>
          <w:szCs w:val="21"/>
          <w:lang w:val="fr-FR"/>
        </w:rPr>
        <w:t xml:space="preserve"> </w:t>
      </w:r>
      <w:r w:rsidRPr="006B32D6">
        <w:rPr>
          <w:rFonts w:ascii="Georgia" w:eastAsia="DejaVu Sans" w:hAnsi="Georgia" w:cs="Tahoma"/>
          <w:color w:val="404040" w:themeColor="text1" w:themeTint="BF"/>
          <w:kern w:val="18"/>
          <w:sz w:val="21"/>
          <w:szCs w:val="21"/>
          <w:lang w:val="fr-FR"/>
        </w:rPr>
        <w:t>à l’article</w:t>
      </w:r>
      <w:r w:rsidR="004F588E" w:rsidRPr="006B32D6">
        <w:rPr>
          <w:rFonts w:ascii="Georgia" w:eastAsia="DejaVu Sans" w:hAnsi="Georgia" w:cs="Tahoma"/>
          <w:color w:val="404040" w:themeColor="text1" w:themeTint="BF"/>
          <w:kern w:val="18"/>
          <w:sz w:val="21"/>
          <w:szCs w:val="21"/>
          <w:lang w:val="fr-FR"/>
        </w:rPr>
        <w:t xml:space="preserve"> 26 </w:t>
      </w:r>
      <w:r w:rsidRPr="006B32D6">
        <w:rPr>
          <w:rFonts w:ascii="Georgia" w:eastAsia="DejaVu Sans" w:hAnsi="Georgia" w:cs="Tahoma"/>
          <w:color w:val="404040" w:themeColor="text1" w:themeTint="BF"/>
          <w:kern w:val="18"/>
          <w:sz w:val="21"/>
          <w:szCs w:val="21"/>
          <w:lang w:val="fr-FR"/>
        </w:rPr>
        <w:t>des</w:t>
      </w:r>
      <w:r w:rsidR="004F588E" w:rsidRPr="006B32D6">
        <w:rPr>
          <w:rFonts w:ascii="Georgia" w:eastAsia="DejaVu Sans" w:hAnsi="Georgia" w:cs="Tahoma"/>
          <w:color w:val="404040" w:themeColor="text1" w:themeTint="BF"/>
          <w:kern w:val="18"/>
          <w:sz w:val="21"/>
          <w:szCs w:val="21"/>
          <w:lang w:val="fr-FR"/>
        </w:rPr>
        <w:t xml:space="preserve"> </w:t>
      </w:r>
      <w:r w:rsidRPr="006B32D6">
        <w:rPr>
          <w:rFonts w:ascii="Georgia" w:eastAsia="DejaVu Sans" w:hAnsi="Georgia" w:cs="Tahoma"/>
          <w:color w:val="404040" w:themeColor="text1" w:themeTint="BF"/>
          <w:kern w:val="18"/>
          <w:sz w:val="21"/>
          <w:szCs w:val="21"/>
          <w:lang w:val="fr-FR"/>
        </w:rPr>
        <w:t>RGE.</w:t>
      </w:r>
    </w:p>
    <w:p w14:paraId="674521BD" w14:textId="77777777" w:rsidR="001553CE" w:rsidRPr="006B32D6" w:rsidRDefault="001553CE" w:rsidP="005F2003">
      <w:pPr>
        <w:pStyle w:val="BTCtextCTB"/>
        <w:rPr>
          <w:rFonts w:ascii="Georgia" w:eastAsia="DejaVu Sans" w:hAnsi="Georgia" w:cs="Tahoma"/>
          <w:color w:val="404040" w:themeColor="text1" w:themeTint="BF"/>
          <w:kern w:val="18"/>
          <w:sz w:val="21"/>
          <w:szCs w:val="21"/>
          <w:lang w:val="fr-FR"/>
        </w:rPr>
      </w:pPr>
    </w:p>
    <w:p w14:paraId="20A48E8F" w14:textId="77777777" w:rsidR="005F2003" w:rsidRPr="006B32D6" w:rsidRDefault="005F2003" w:rsidP="005F2003">
      <w:pPr>
        <w:pStyle w:val="Titre2"/>
        <w:keepLines w:val="0"/>
        <w:widowControl w:val="0"/>
        <w:tabs>
          <w:tab w:val="num" w:pos="576"/>
        </w:tabs>
        <w:suppressAutoHyphens/>
        <w:spacing w:after="240"/>
      </w:pPr>
      <w:bookmarkStart w:id="108" w:name="_Ref223946633"/>
      <w:bookmarkStart w:id="109" w:name="_Ref223946647"/>
      <w:bookmarkStart w:id="110" w:name="_Toc257380496"/>
      <w:bookmarkStart w:id="111" w:name="_Toc260134215"/>
      <w:bookmarkStart w:id="112" w:name="_Toc364253083"/>
      <w:bookmarkStart w:id="113" w:name="_Toc129706061"/>
      <w:r w:rsidRPr="006B32D6">
        <w:t>Fonctionnaire dirigeant</w:t>
      </w:r>
      <w:bookmarkEnd w:id="108"/>
      <w:bookmarkEnd w:id="109"/>
      <w:bookmarkEnd w:id="110"/>
      <w:bookmarkEnd w:id="111"/>
      <w:r w:rsidRPr="006B32D6">
        <w:t xml:space="preserve"> (art. 11)</w:t>
      </w:r>
      <w:bookmarkEnd w:id="112"/>
      <w:bookmarkEnd w:id="113"/>
    </w:p>
    <w:p w14:paraId="63B05D34" w14:textId="77777777" w:rsidR="001553CE" w:rsidRPr="006B32D6" w:rsidRDefault="005F2003" w:rsidP="005F2003">
      <w:pPr>
        <w:pStyle w:val="Corpsdetexte"/>
        <w:rPr>
          <w:rFonts w:ascii="Georgia" w:hAnsi="Georgia"/>
          <w:color w:val="404040" w:themeColor="text1" w:themeTint="BF"/>
          <w:sz w:val="21"/>
          <w:szCs w:val="21"/>
        </w:rPr>
      </w:pPr>
      <w:r w:rsidRPr="006B32D6">
        <w:rPr>
          <w:rFonts w:ascii="Georgia" w:hAnsi="Georgia"/>
          <w:color w:val="404040" w:themeColor="text1" w:themeTint="BF"/>
          <w:sz w:val="21"/>
          <w:szCs w:val="21"/>
        </w:rPr>
        <w:t>Le fonctionnaire dirigeant est</w:t>
      </w:r>
      <w:r w:rsidR="001553CE" w:rsidRPr="006B32D6">
        <w:rPr>
          <w:rFonts w:ascii="Georgia" w:hAnsi="Georgia"/>
          <w:color w:val="404040" w:themeColor="text1" w:themeTint="BF"/>
          <w:sz w:val="21"/>
          <w:szCs w:val="21"/>
        </w:rPr>
        <w:t xml:space="preserve"> : </w:t>
      </w:r>
    </w:p>
    <w:p w14:paraId="2134FD61" w14:textId="1B8D23E9" w:rsidR="001553CE" w:rsidRPr="006B32D6" w:rsidRDefault="001553CE" w:rsidP="001553CE">
      <w:pPr>
        <w:pStyle w:val="Corpsdetexte"/>
        <w:spacing w:after="0"/>
        <w:rPr>
          <w:rFonts w:ascii="Georgia" w:hAnsi="Georgia" w:cstheme="minorHAnsi"/>
          <w:sz w:val="21"/>
          <w:szCs w:val="21"/>
        </w:rPr>
      </w:pPr>
      <w:r w:rsidRPr="006B32D6">
        <w:rPr>
          <w:rFonts w:ascii="Georgia" w:hAnsi="Georgia" w:cstheme="minorHAnsi"/>
          <w:b/>
          <w:bCs/>
          <w:sz w:val="21"/>
          <w:szCs w:val="21"/>
        </w:rPr>
        <w:t xml:space="preserve">                                                        Mr. CYTRYN Stéphane</w:t>
      </w:r>
      <w:r w:rsidRPr="006B32D6">
        <w:rPr>
          <w:rFonts w:ascii="Georgia" w:hAnsi="Georgia" w:cstheme="minorHAnsi"/>
          <w:sz w:val="21"/>
          <w:szCs w:val="21"/>
        </w:rPr>
        <w:t>,</w:t>
      </w:r>
    </w:p>
    <w:p w14:paraId="08E94437" w14:textId="45C6C55D" w:rsidR="001553CE" w:rsidRPr="006B32D6" w:rsidRDefault="001553CE" w:rsidP="001553CE">
      <w:pPr>
        <w:pStyle w:val="Corpsdetexte"/>
        <w:spacing w:after="0"/>
        <w:rPr>
          <w:rFonts w:ascii="Georgia" w:hAnsi="Georgia" w:cstheme="minorHAnsi"/>
          <w:sz w:val="21"/>
          <w:szCs w:val="21"/>
        </w:rPr>
      </w:pPr>
      <w:r w:rsidRPr="006B32D6">
        <w:rPr>
          <w:rFonts w:ascii="Georgia" w:hAnsi="Georgia" w:cstheme="minorHAnsi"/>
          <w:sz w:val="21"/>
          <w:szCs w:val="21"/>
        </w:rPr>
        <w:t xml:space="preserve">                                                Intervention Manager, Projet PIREDD MO</w:t>
      </w:r>
    </w:p>
    <w:p w14:paraId="2AD5D9D8" w14:textId="622C4DB0" w:rsidR="001553CE" w:rsidRPr="006B32D6" w:rsidRDefault="001553CE" w:rsidP="005F2003">
      <w:pPr>
        <w:pStyle w:val="Corpsdetexte"/>
        <w:rPr>
          <w:rFonts w:ascii="Georgia" w:hAnsi="Georgia"/>
          <w:color w:val="404040" w:themeColor="text1" w:themeTint="BF"/>
          <w:sz w:val="21"/>
          <w:szCs w:val="21"/>
        </w:rPr>
      </w:pPr>
      <w:r w:rsidRPr="006B32D6">
        <w:rPr>
          <w:rFonts w:ascii="Georgia" w:hAnsi="Georgia"/>
        </w:rPr>
        <w:t xml:space="preserve">                                                      </w:t>
      </w:r>
      <w:hyperlink r:id="rId25" w:history="1">
        <w:r w:rsidRPr="006B32D6">
          <w:rPr>
            <w:rStyle w:val="Lienhypertexte"/>
            <w:rFonts w:ascii="Georgia" w:hAnsi="Georgia" w:cstheme="minorHAnsi"/>
            <w:sz w:val="21"/>
            <w:szCs w:val="21"/>
          </w:rPr>
          <w:t>stephane.cytryn@enabel.be</w:t>
        </w:r>
      </w:hyperlink>
    </w:p>
    <w:p w14:paraId="16C2319D" w14:textId="77777777" w:rsidR="001553CE" w:rsidRPr="006B32D6" w:rsidRDefault="001553CE" w:rsidP="005F2003">
      <w:pPr>
        <w:pStyle w:val="Corpsdetexte"/>
        <w:rPr>
          <w:rFonts w:ascii="Georgia" w:hAnsi="Georgia"/>
          <w:color w:val="404040" w:themeColor="text1" w:themeTint="BF"/>
          <w:sz w:val="21"/>
          <w:szCs w:val="21"/>
        </w:rPr>
      </w:pPr>
    </w:p>
    <w:p w14:paraId="19108FA6" w14:textId="77777777" w:rsidR="005F2003" w:rsidRPr="006B32D6" w:rsidRDefault="005F2003" w:rsidP="005F2003">
      <w:pPr>
        <w:pStyle w:val="Corpsdetexte"/>
        <w:rPr>
          <w:rFonts w:ascii="Georgia" w:hAnsi="Georgia"/>
          <w:color w:val="404040" w:themeColor="text1" w:themeTint="BF"/>
          <w:sz w:val="21"/>
          <w:szCs w:val="21"/>
        </w:rPr>
      </w:pPr>
      <w:r w:rsidRPr="006B32D6">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2364BA15" w:rsidR="005F2003" w:rsidRPr="006B32D6" w:rsidRDefault="005F2003" w:rsidP="005F2003">
      <w:pPr>
        <w:pStyle w:val="Corpsdetexte"/>
        <w:rPr>
          <w:rFonts w:ascii="Georgia" w:hAnsi="Georgia"/>
          <w:color w:val="404040" w:themeColor="text1" w:themeTint="BF"/>
          <w:sz w:val="21"/>
          <w:szCs w:val="21"/>
        </w:rPr>
      </w:pPr>
      <w:r w:rsidRPr="006B32D6">
        <w:rPr>
          <w:rFonts w:ascii="Georgia" w:hAnsi="Georgia"/>
          <w:color w:val="404040" w:themeColor="text1" w:themeTint="BF"/>
          <w:sz w:val="21"/>
          <w:szCs w:val="21"/>
        </w:rPr>
        <w:t>Le fonctionnaire dirigeant est</w:t>
      </w:r>
      <w:r w:rsidR="001553CE" w:rsidRPr="006B32D6">
        <w:rPr>
          <w:rFonts w:ascii="Georgia" w:hAnsi="Georgia"/>
          <w:color w:val="404040" w:themeColor="text1" w:themeTint="BF"/>
          <w:sz w:val="21"/>
          <w:szCs w:val="21"/>
        </w:rPr>
        <w:t xml:space="preserve"> la personne de la direction et du contrôle de l’exécution du marché.</w:t>
      </w:r>
    </w:p>
    <w:p w14:paraId="273315EE" w14:textId="77777777" w:rsidR="005F2003" w:rsidRPr="006B32D6" w:rsidRDefault="005F2003" w:rsidP="005F2003">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B32D6" w:rsidRDefault="005F2003" w:rsidP="005F2003">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1D48E15E" w:rsidR="005F2003" w:rsidRPr="006B32D6" w:rsidRDefault="005F2003" w:rsidP="005F2003">
      <w:pPr>
        <w:pStyle w:val="BTCtextCTB"/>
        <w:rPr>
          <w:rFonts w:ascii="Georgia" w:eastAsia="DejaVu Sans" w:hAnsi="Georgia" w:cs="Tahoma"/>
          <w:color w:val="404040" w:themeColor="text1" w:themeTint="BF"/>
          <w:kern w:val="18"/>
          <w:sz w:val="21"/>
          <w:szCs w:val="21"/>
          <w:lang w:val="fr-FR"/>
        </w:rPr>
      </w:pPr>
      <w:r w:rsidRPr="006B32D6">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6B32D6" w:rsidRDefault="005F2003" w:rsidP="000534B9">
      <w:pPr>
        <w:pStyle w:val="Titre2"/>
        <w:keepLines w:val="0"/>
        <w:widowControl w:val="0"/>
        <w:tabs>
          <w:tab w:val="num" w:pos="576"/>
        </w:tabs>
        <w:suppressAutoHyphens/>
        <w:spacing w:after="240"/>
      </w:pPr>
      <w:bookmarkStart w:id="114" w:name="_Toc361408323"/>
      <w:bookmarkStart w:id="115" w:name="_Toc129706062"/>
      <w:bookmarkStart w:id="116" w:name="_Toc361408324"/>
      <w:r w:rsidRPr="006B32D6">
        <w:t>Sous-traitants (art. 12 à 15)</w:t>
      </w:r>
      <w:bookmarkEnd w:id="114"/>
      <w:bookmarkEnd w:id="115"/>
    </w:p>
    <w:p w14:paraId="3DB1E104" w14:textId="77777777" w:rsidR="005F2003" w:rsidRPr="006B32D6" w:rsidRDefault="005F2003" w:rsidP="005F2003">
      <w:pPr>
        <w:pStyle w:val="Corpsdetexte"/>
        <w:rPr>
          <w:rFonts w:ascii="Georgia" w:hAnsi="Georgia"/>
          <w:color w:val="404040" w:themeColor="text1" w:themeTint="BF"/>
          <w:sz w:val="21"/>
          <w:szCs w:val="21"/>
        </w:rPr>
      </w:pPr>
      <w:r w:rsidRPr="006B32D6">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B32D6" w:rsidRDefault="005F2003" w:rsidP="005F2003">
      <w:pPr>
        <w:pStyle w:val="Corpsdetexte"/>
        <w:rPr>
          <w:rFonts w:ascii="Georgia" w:hAnsi="Georgia"/>
          <w:color w:val="404040" w:themeColor="text1" w:themeTint="BF"/>
          <w:sz w:val="21"/>
          <w:szCs w:val="21"/>
        </w:rPr>
      </w:pPr>
      <w:r w:rsidRPr="006B32D6">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6B32D6" w:rsidRDefault="005F2003" w:rsidP="005F2003">
      <w:pPr>
        <w:pStyle w:val="Corpsdetexte"/>
        <w:rPr>
          <w:rFonts w:ascii="Georgia" w:hAnsi="Georgia"/>
          <w:color w:val="404040" w:themeColor="text1" w:themeTint="BF"/>
          <w:sz w:val="21"/>
          <w:szCs w:val="21"/>
        </w:rPr>
      </w:pPr>
      <w:r w:rsidRPr="006B32D6">
        <w:rPr>
          <w:rFonts w:ascii="Georgia" w:hAnsi="Georgia"/>
          <w:color w:val="404040" w:themeColor="text1" w:themeTint="BF"/>
          <w:sz w:val="21"/>
          <w:szCs w:val="21"/>
        </w:rPr>
        <w:t xml:space="preserve">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w:t>
      </w:r>
      <w:r w:rsidRPr="006B32D6">
        <w:rPr>
          <w:rFonts w:ascii="Georgia" w:hAnsi="Georgia"/>
          <w:color w:val="404040" w:themeColor="text1" w:themeTint="BF"/>
          <w:sz w:val="21"/>
          <w:szCs w:val="21"/>
        </w:rPr>
        <w:lastRenderedPageBreak/>
        <w:t>agréés par le pouvoir adjudicateur.</w:t>
      </w:r>
    </w:p>
    <w:p w14:paraId="5C0A33E3" w14:textId="5BD18519" w:rsidR="00E8612D" w:rsidRPr="006B32D6" w:rsidRDefault="00E8612D" w:rsidP="00E8612D">
      <w:pPr>
        <w:pStyle w:val="Corpsdetexte"/>
        <w:rPr>
          <w:rFonts w:ascii="Georgia" w:hAnsi="Georgia"/>
          <w:color w:val="404040"/>
          <w:sz w:val="21"/>
          <w:szCs w:val="21"/>
        </w:rPr>
      </w:pPr>
      <w:bookmarkStart w:id="117" w:name="_Toc361408325"/>
      <w:bookmarkEnd w:id="116"/>
      <w:r w:rsidRPr="006B32D6">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6B32D6" w:rsidRDefault="00E8612D" w:rsidP="00E8612D">
      <w:pPr>
        <w:pStyle w:val="Titre2"/>
        <w:keepLines w:val="0"/>
        <w:widowControl w:val="0"/>
        <w:tabs>
          <w:tab w:val="num" w:pos="576"/>
        </w:tabs>
        <w:suppressAutoHyphens/>
        <w:spacing w:after="240"/>
      </w:pPr>
      <w:bookmarkStart w:id="118" w:name="_Toc52503024"/>
      <w:bookmarkStart w:id="119" w:name="_Toc129706063"/>
      <w:r w:rsidRPr="006B32D6">
        <w:t>Confidentialité (art. 18)</w:t>
      </w:r>
      <w:bookmarkEnd w:id="118"/>
      <w:bookmarkEnd w:id="119"/>
    </w:p>
    <w:p w14:paraId="19D547CE" w14:textId="77777777"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t>Toutes les parties intervenant directement ou indirectement sont donc tenues au devoir de discrétion.</w:t>
      </w:r>
    </w:p>
    <w:p w14:paraId="0C4DBEC2" w14:textId="425E9274"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t xml:space="preserve">A ce titre, il s’engage notamment : </w:t>
      </w:r>
    </w:p>
    <w:p w14:paraId="7AAD3B2D" w14:textId="77777777"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t>•</w:t>
      </w:r>
      <w:r w:rsidRPr="006B32D6">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t>•</w:t>
      </w:r>
      <w:r w:rsidRPr="006B32D6">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t>•</w:t>
      </w:r>
      <w:r w:rsidRPr="006B32D6">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t>•</w:t>
      </w:r>
      <w:r w:rsidRPr="006B32D6">
        <w:rPr>
          <w:rFonts w:ascii="Georgia" w:hAnsi="Georgia"/>
          <w:color w:val="404040"/>
          <w:sz w:val="21"/>
          <w:szCs w:val="21"/>
        </w:rPr>
        <w:tab/>
        <w:t>à restituer, à première demande du Pouvoir Adjudicateur, les éléments précités ;</w:t>
      </w:r>
    </w:p>
    <w:p w14:paraId="22991A80" w14:textId="77777777" w:rsidR="00E8612D" w:rsidRPr="006B32D6" w:rsidRDefault="00E8612D" w:rsidP="00E8612D">
      <w:pPr>
        <w:pStyle w:val="Corpsdetexte"/>
        <w:rPr>
          <w:rFonts w:ascii="Georgia" w:hAnsi="Georgia"/>
          <w:color w:val="404040"/>
          <w:sz w:val="21"/>
          <w:szCs w:val="21"/>
        </w:rPr>
      </w:pPr>
      <w:r w:rsidRPr="006B32D6">
        <w:rPr>
          <w:rFonts w:ascii="Georgia" w:hAnsi="Georgia"/>
          <w:color w:val="404040"/>
          <w:sz w:val="21"/>
          <w:szCs w:val="21"/>
        </w:rPr>
        <w:lastRenderedPageBreak/>
        <w:t>•</w:t>
      </w:r>
      <w:r w:rsidRPr="006B32D6">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6B32D6" w:rsidRDefault="00E8612D" w:rsidP="00E8612D">
      <w:pPr>
        <w:pStyle w:val="Titre2"/>
        <w:rPr>
          <w:lang w:val="fr-FR"/>
        </w:rPr>
      </w:pPr>
      <w:bookmarkStart w:id="120" w:name="_Toc129706064"/>
      <w:r w:rsidRPr="006B32D6">
        <w:rPr>
          <w:lang w:val="fr-FR"/>
        </w:rPr>
        <w:t>Protection des données personnelles</w:t>
      </w:r>
      <w:bookmarkEnd w:id="120"/>
    </w:p>
    <w:p w14:paraId="4C09F32B" w14:textId="77777777" w:rsidR="00E8612D" w:rsidRPr="006B32D6" w:rsidRDefault="00E8612D" w:rsidP="0054285B">
      <w:pPr>
        <w:jc w:val="both"/>
        <w:rPr>
          <w:lang w:val="fr-FR"/>
        </w:rPr>
      </w:pPr>
      <w:r w:rsidRPr="006B32D6">
        <w:rPr>
          <w:lang w:val="fr-FR"/>
        </w:rPr>
        <w:t>4.4.1</w:t>
      </w:r>
      <w:r w:rsidRPr="006B32D6">
        <w:rPr>
          <w:lang w:val="fr-FR"/>
        </w:rPr>
        <w:tab/>
        <w:t>Traitement des données personnelles par le pouvoir adjudicateur</w:t>
      </w:r>
    </w:p>
    <w:p w14:paraId="34C2A438" w14:textId="77777777" w:rsidR="00E8612D" w:rsidRPr="006B32D6" w:rsidRDefault="00E8612D" w:rsidP="0054285B">
      <w:pPr>
        <w:jc w:val="both"/>
        <w:rPr>
          <w:lang w:val="fr-FR"/>
        </w:rPr>
      </w:pPr>
      <w:r w:rsidRPr="006B32D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6B32D6" w:rsidRDefault="00E8612D" w:rsidP="0054285B">
      <w:pPr>
        <w:jc w:val="both"/>
        <w:rPr>
          <w:lang w:val="fr-FR"/>
        </w:rPr>
      </w:pPr>
      <w:r w:rsidRPr="006B32D6">
        <w:rPr>
          <w:lang w:val="fr-FR"/>
        </w:rPr>
        <w:t>4.4.2</w:t>
      </w:r>
      <w:r w:rsidRPr="006B32D6">
        <w:rPr>
          <w:lang w:val="fr-FR"/>
        </w:rPr>
        <w:tab/>
        <w:t xml:space="preserve">Traitement des données personnelles par l’adjudicataire </w:t>
      </w:r>
    </w:p>
    <w:p w14:paraId="13F4B19D" w14:textId="0FFB9606" w:rsidR="00E8612D" w:rsidRPr="006B32D6" w:rsidRDefault="00E8612D" w:rsidP="0054285B">
      <w:pPr>
        <w:jc w:val="both"/>
        <w:rPr>
          <w:caps/>
          <w:lang w:val="fr-FR"/>
        </w:rPr>
      </w:pPr>
      <w:r w:rsidRPr="006B32D6">
        <w:rPr>
          <w:caps/>
          <w:lang w:val="fr-FR"/>
        </w:rPr>
        <w:t>OPTION 1 : Traitement des données à caractère personnel par un sous-traitant =</w:t>
      </w:r>
    </w:p>
    <w:p w14:paraId="2D4E87F6" w14:textId="77777777" w:rsidR="00E8612D" w:rsidRPr="006B32D6" w:rsidRDefault="00E8612D" w:rsidP="0054285B">
      <w:pPr>
        <w:jc w:val="both"/>
        <w:rPr>
          <w:lang w:val="fr-FR"/>
        </w:rPr>
      </w:pPr>
      <w:r w:rsidRPr="006B32D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6B32D6" w:rsidRDefault="00E8612D" w:rsidP="0054285B">
      <w:pPr>
        <w:jc w:val="both"/>
        <w:rPr>
          <w:lang w:val="fr-FR"/>
        </w:rPr>
      </w:pPr>
      <w:r w:rsidRPr="006B32D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6B32D6" w:rsidRDefault="00E8612D" w:rsidP="0054285B">
      <w:pPr>
        <w:jc w:val="both"/>
        <w:rPr>
          <w:lang w:val="fr-FR"/>
        </w:rPr>
      </w:pPr>
      <w:r w:rsidRPr="006B32D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6B32D6" w:rsidRDefault="00E8612D" w:rsidP="0054285B">
      <w:pPr>
        <w:jc w:val="both"/>
        <w:rPr>
          <w:lang w:val="fr-FR"/>
        </w:rPr>
      </w:pPr>
      <w:r w:rsidRPr="006B32D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6B32D6" w:rsidRDefault="00E8612D" w:rsidP="0054285B">
      <w:pPr>
        <w:jc w:val="both"/>
        <w:rPr>
          <w:lang w:val="fr-FR"/>
        </w:rPr>
      </w:pPr>
      <w:r w:rsidRPr="006B32D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4BA07CE3" w:rsidR="00E8612D" w:rsidRPr="006B32D6" w:rsidRDefault="00E8612D" w:rsidP="0054285B">
      <w:pPr>
        <w:jc w:val="both"/>
        <w:rPr>
          <w:lang w:val="fr-FR"/>
        </w:rPr>
      </w:pPr>
      <w:r w:rsidRPr="006B32D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E4327A" w:rsidRPr="006B32D6">
        <w:rPr>
          <w:lang w:val="fr-FR"/>
        </w:rPr>
        <w:t>sous-traitant</w:t>
      </w:r>
      <w:r w:rsidRPr="006B32D6">
        <w:rPr>
          <w:lang w:val="fr-FR"/>
        </w:rPr>
        <w:t xml:space="preserve"> (Article 28 §3 du RGPD). </w:t>
      </w:r>
    </w:p>
    <w:p w14:paraId="142714D7" w14:textId="1CE14C3E" w:rsidR="00E8612D" w:rsidRPr="006B32D6" w:rsidRDefault="00E8612D" w:rsidP="0054285B">
      <w:pPr>
        <w:jc w:val="both"/>
        <w:rPr>
          <w:lang w:val="fr-FR"/>
        </w:rPr>
      </w:pPr>
      <w:r w:rsidRPr="006B32D6">
        <w:rPr>
          <w:lang w:val="fr-FR"/>
        </w:rPr>
        <w:lastRenderedPageBreak/>
        <w:t>A cette fin, le soumissionnaire doit à la fois compléter, signer et renvoyer au pouvoir adjudicateur l'accord de sous-traitance repris en annexe [X</w:t>
      </w:r>
      <w:r w:rsidR="00E4327A" w:rsidRPr="006B32D6">
        <w:rPr>
          <w:lang w:val="fr-FR"/>
        </w:rPr>
        <w:t>].</w:t>
      </w:r>
      <w:r w:rsidRPr="006B32D6">
        <w:rPr>
          <w:lang w:val="fr-FR"/>
        </w:rPr>
        <w:t xml:space="preserve"> La complétion et signature de cette annexe est donc une condition de régularité de l’offre</w:t>
      </w:r>
    </w:p>
    <w:p w14:paraId="3A572F95" w14:textId="2482151B" w:rsidR="00E8612D" w:rsidRPr="006B32D6" w:rsidRDefault="00E8612D" w:rsidP="0054285B">
      <w:pPr>
        <w:jc w:val="both"/>
        <w:rPr>
          <w:lang w:val="fr-FR"/>
        </w:rPr>
      </w:pPr>
      <w:r w:rsidRPr="006B32D6">
        <w:rPr>
          <w:lang w:val="fr-FR"/>
        </w:rPr>
        <w:t>OPTION 2 : TRAITEMENT DES DONNÉES À CARACTÈRE PERSONNEL PAR UN RESPONSABLE DE TRAITEMENT (DESTINATAIRE)</w:t>
      </w:r>
    </w:p>
    <w:p w14:paraId="3DC938CD" w14:textId="77777777" w:rsidR="00E8612D" w:rsidRPr="006B32D6" w:rsidRDefault="00E8612D" w:rsidP="0054285B">
      <w:pPr>
        <w:jc w:val="both"/>
        <w:rPr>
          <w:lang w:val="fr-FR"/>
        </w:rPr>
      </w:pPr>
      <w:r w:rsidRPr="006B32D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6B32D6" w:rsidRDefault="00E8612D" w:rsidP="0054285B">
      <w:pPr>
        <w:jc w:val="both"/>
        <w:rPr>
          <w:lang w:val="fr-FR"/>
        </w:rPr>
      </w:pPr>
      <w:r w:rsidRPr="006B32D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6B32D6" w:rsidRDefault="00E8612D" w:rsidP="0054285B">
      <w:pPr>
        <w:jc w:val="both"/>
        <w:rPr>
          <w:lang w:val="fr-FR"/>
        </w:rPr>
      </w:pPr>
      <w:r w:rsidRPr="006B32D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6B32D6" w:rsidRDefault="00E8612D" w:rsidP="0054285B">
      <w:pPr>
        <w:jc w:val="both"/>
        <w:rPr>
          <w:lang w:val="fr-FR"/>
        </w:rPr>
      </w:pPr>
      <w:r w:rsidRPr="006B32D6">
        <w:rPr>
          <w:lang w:val="fr-FR"/>
        </w:rPr>
        <w:t>Compte tenu du marché il est à considérer que le pouvoir adjudicateur et l’adjudicataire seront chacun et ce, individuellement, responsables du traitement.</w:t>
      </w:r>
    </w:p>
    <w:p w14:paraId="3700EC51" w14:textId="77777777" w:rsidR="005F2003" w:rsidRPr="006B32D6" w:rsidRDefault="005F2003" w:rsidP="000534B9">
      <w:pPr>
        <w:pStyle w:val="Titre2"/>
        <w:keepLines w:val="0"/>
        <w:widowControl w:val="0"/>
        <w:tabs>
          <w:tab w:val="num" w:pos="576"/>
        </w:tabs>
        <w:suppressAutoHyphens/>
        <w:spacing w:after="240"/>
      </w:pPr>
      <w:bookmarkStart w:id="121" w:name="_Toc129706065"/>
      <w:r w:rsidRPr="006B32D6">
        <w:t>Droits intellectuels (art. 19 à 23)</w:t>
      </w:r>
      <w:bookmarkEnd w:id="117"/>
      <w:bookmarkEnd w:id="121"/>
    </w:p>
    <w:p w14:paraId="3976BDB0" w14:textId="25B8C250" w:rsidR="005F2003" w:rsidRPr="006B32D6" w:rsidRDefault="005F2003" w:rsidP="005F2003">
      <w:pPr>
        <w:pStyle w:val="Corpsdetexte"/>
        <w:rPr>
          <w:rFonts w:ascii="Georgia" w:hAnsi="Georgia"/>
          <w:color w:val="404040" w:themeColor="text1" w:themeTint="BF"/>
          <w:sz w:val="21"/>
          <w:szCs w:val="21"/>
        </w:rPr>
      </w:pPr>
      <w:r w:rsidRPr="006B32D6">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2A33B961" w14:textId="77777777" w:rsidR="00E4327A" w:rsidRPr="006B32D6" w:rsidRDefault="00E4327A" w:rsidP="00E4327A">
      <w:pPr>
        <w:pStyle w:val="Corpsdetexte"/>
        <w:rPr>
          <w:rFonts w:ascii="Georgia" w:hAnsi="Georgia" w:cstheme="minorHAnsi"/>
          <w:color w:val="404040"/>
          <w:sz w:val="21"/>
          <w:szCs w:val="21"/>
          <w:lang w:val="fr-BE"/>
        </w:rPr>
      </w:pPr>
      <w:r w:rsidRPr="006B32D6">
        <w:rPr>
          <w:rFonts w:ascii="Georgia" w:hAnsi="Georgia" w:cstheme="minorHAnsi"/>
          <w:color w:val="404040"/>
          <w:sz w:val="21"/>
          <w:szCs w:val="21"/>
          <w:lang w:val="fr-BE"/>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14:paraId="1D5B8AAB" w14:textId="77777777" w:rsidR="00E4327A" w:rsidRPr="006B32D6" w:rsidRDefault="00E4327A" w:rsidP="00E4327A">
      <w:pPr>
        <w:pStyle w:val="Corpsdetexte"/>
        <w:rPr>
          <w:rFonts w:ascii="Georgia" w:hAnsi="Georgia" w:cstheme="minorHAnsi"/>
          <w:color w:val="404040"/>
          <w:sz w:val="21"/>
          <w:szCs w:val="21"/>
          <w:lang w:val="fr-BE"/>
        </w:rPr>
      </w:pPr>
      <w:r w:rsidRPr="006B32D6">
        <w:rPr>
          <w:rFonts w:ascii="Georgia" w:hAnsi="Georgia" w:cstheme="minorHAnsi"/>
          <w:color w:val="404040"/>
          <w:sz w:val="21"/>
          <w:szCs w:val="21"/>
          <w:lang w:val="fr-BE"/>
        </w:rPr>
        <w:t>La rémunération pour ce transfert de droits est comprise dans le montant total de l’offre.</w:t>
      </w:r>
    </w:p>
    <w:p w14:paraId="5BE38016" w14:textId="77777777" w:rsidR="00E4327A" w:rsidRPr="006B32D6" w:rsidRDefault="00E4327A" w:rsidP="00E4327A">
      <w:pPr>
        <w:pStyle w:val="Corpsdetexte"/>
        <w:rPr>
          <w:rFonts w:ascii="Georgia" w:hAnsi="Georgia" w:cstheme="minorHAnsi"/>
          <w:color w:val="404040"/>
          <w:sz w:val="21"/>
          <w:szCs w:val="21"/>
          <w:lang w:val="fr-BE"/>
        </w:rPr>
      </w:pPr>
      <w:r w:rsidRPr="006B32D6">
        <w:rPr>
          <w:rFonts w:ascii="Georgia" w:hAnsi="Georgia" w:cstheme="minorHAnsi"/>
          <w:color w:val="404040"/>
          <w:sz w:val="21"/>
          <w:szCs w:val="21"/>
          <w:lang w:val="fr-BE"/>
        </w:rPr>
        <w:t>L’adjudicataire donne au pouvoir adjudicateur l’autorisation de communiquer au public les produits réalisés en exécution de ce marché, sous le nom du pouvoir adjudicateur, et de les exploiter sous ce nom.</w:t>
      </w:r>
    </w:p>
    <w:p w14:paraId="0EFC43D0" w14:textId="5D64DBA8" w:rsidR="00E4327A" w:rsidRPr="006B32D6" w:rsidRDefault="00E4327A" w:rsidP="005F2003">
      <w:pPr>
        <w:pStyle w:val="Corpsdetexte"/>
        <w:rPr>
          <w:rFonts w:ascii="Georgia" w:hAnsi="Georgia" w:cstheme="minorHAnsi"/>
          <w:color w:val="404040"/>
          <w:sz w:val="21"/>
          <w:szCs w:val="21"/>
          <w:lang w:val="fr-BE"/>
        </w:rPr>
      </w:pPr>
      <w:r w:rsidRPr="006B32D6">
        <w:rPr>
          <w:rFonts w:ascii="Georgia" w:hAnsi="Georgia" w:cstheme="minorHAnsi"/>
          <w:color w:val="404040"/>
          <w:sz w:val="21"/>
          <w:szCs w:val="21"/>
          <w:lang w:val="fr-BE"/>
        </w:rPr>
        <w:t>L’adjudicataire confère au pouvoir adjudicateur le droit de transférer tout ou partie des droits acquis par le pouvoir adjudicateur dans le cadre de ce marché ou d’octroyer des droits d’exploitation exclusifs ou non pour le faire.</w:t>
      </w:r>
    </w:p>
    <w:p w14:paraId="7AD2DAEF" w14:textId="5D3110E4" w:rsidR="000534B9" w:rsidRPr="006B32D6" w:rsidRDefault="005F2003" w:rsidP="00E4327A">
      <w:pPr>
        <w:pStyle w:val="Titre2"/>
        <w:keepLines w:val="0"/>
        <w:widowControl w:val="0"/>
        <w:tabs>
          <w:tab w:val="num" w:pos="576"/>
        </w:tabs>
        <w:suppressAutoHyphens/>
        <w:spacing w:after="240"/>
      </w:pPr>
      <w:bookmarkStart w:id="122" w:name="_Ref233108956"/>
      <w:bookmarkStart w:id="123" w:name="_Ref233108960"/>
      <w:bookmarkStart w:id="124" w:name="_Toc257380497"/>
      <w:bookmarkStart w:id="125" w:name="_Toc260134216"/>
      <w:bookmarkStart w:id="126" w:name="_Toc364253084"/>
      <w:bookmarkStart w:id="127" w:name="_Toc129706066"/>
      <w:r w:rsidRPr="006B32D6">
        <w:t>Cautionnement</w:t>
      </w:r>
      <w:bookmarkEnd w:id="122"/>
      <w:bookmarkEnd w:id="123"/>
      <w:bookmarkEnd w:id="124"/>
      <w:bookmarkEnd w:id="125"/>
      <w:r w:rsidRPr="006B32D6">
        <w:t xml:space="preserve"> (art.25 à 33)</w:t>
      </w:r>
      <w:bookmarkEnd w:id="126"/>
      <w:bookmarkEnd w:id="127"/>
    </w:p>
    <w:p w14:paraId="7B5A881C" w14:textId="77777777" w:rsidR="0091140E" w:rsidRPr="006B32D6" w:rsidRDefault="0091140E" w:rsidP="0091140E">
      <w:pPr>
        <w:jc w:val="both"/>
        <w:rPr>
          <w:rFonts w:eastAsia="DejaVu Sans" w:cs="Tahoma"/>
          <w:color w:val="404040" w:themeColor="text1" w:themeTint="BF"/>
          <w:kern w:val="18"/>
          <w:szCs w:val="21"/>
          <w:lang w:val="fr-FR"/>
        </w:rPr>
      </w:pPr>
      <w:r w:rsidRPr="006B32D6">
        <w:rPr>
          <w:rFonts w:eastAsia="DejaVu Sans" w:cs="Tahoma"/>
          <w:color w:val="404040" w:themeColor="text1" w:themeTint="BF"/>
          <w:kern w:val="18"/>
          <w:szCs w:val="21"/>
          <w:lang w:val="fr-FR"/>
        </w:rPr>
        <w:t>Le cautionnement est fixé à 5% du montant total, hors TVA, du marché. Le montant ainsi obtenu est arrondi à la dizaine d’euro supérieure.</w:t>
      </w:r>
    </w:p>
    <w:p w14:paraId="5B2490A2" w14:textId="77777777" w:rsidR="0091140E" w:rsidRPr="006B32D6" w:rsidRDefault="0091140E" w:rsidP="0091140E">
      <w:pPr>
        <w:jc w:val="both"/>
        <w:rPr>
          <w:rFonts w:eastAsia="DejaVu Sans" w:cs="Tahoma"/>
          <w:color w:val="404040" w:themeColor="text1" w:themeTint="BF"/>
          <w:kern w:val="18"/>
          <w:szCs w:val="21"/>
          <w:lang w:val="fr-FR"/>
        </w:rPr>
      </w:pPr>
      <w:r w:rsidRPr="006B32D6">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4CD7770" w14:textId="77777777" w:rsidR="0091140E" w:rsidRPr="006B32D6" w:rsidRDefault="0091140E" w:rsidP="0091140E">
      <w:pPr>
        <w:jc w:val="both"/>
        <w:rPr>
          <w:rFonts w:eastAsia="DejaVu Sans" w:cs="Tahoma"/>
          <w:color w:val="404040" w:themeColor="text1" w:themeTint="BF"/>
          <w:kern w:val="18"/>
          <w:szCs w:val="21"/>
          <w:lang w:val="fr-FR"/>
        </w:rPr>
      </w:pPr>
      <w:r w:rsidRPr="006B32D6">
        <w:rPr>
          <w:rFonts w:eastAsia="DejaVu Sans" w:cs="Tahoma"/>
          <w:color w:val="404040" w:themeColor="text1" w:themeTint="BF"/>
          <w:kern w:val="18"/>
          <w:szCs w:val="21"/>
          <w:lang w:val="fr-FR"/>
        </w:rPr>
        <w:lastRenderedPageBreak/>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796BBC55" w14:textId="77777777" w:rsidR="0091140E" w:rsidRPr="006B32D6" w:rsidRDefault="0091140E" w:rsidP="0091140E">
      <w:pPr>
        <w:jc w:val="both"/>
        <w:rPr>
          <w:rFonts w:eastAsia="DejaVu Sans" w:cs="Tahoma"/>
          <w:color w:val="404040" w:themeColor="text1" w:themeTint="BF"/>
          <w:kern w:val="18"/>
          <w:szCs w:val="21"/>
          <w:lang w:val="fr-FR"/>
        </w:rPr>
      </w:pPr>
      <w:r w:rsidRPr="006B32D6">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3524EF02" w14:textId="77777777" w:rsidR="0091140E" w:rsidRPr="006B32D6" w:rsidRDefault="0091140E" w:rsidP="0091140E">
      <w:pPr>
        <w:jc w:val="both"/>
        <w:rPr>
          <w:rFonts w:eastAsia="DejaVu Sans" w:cs="Tahoma"/>
          <w:color w:val="404040" w:themeColor="text1" w:themeTint="BF"/>
          <w:kern w:val="18"/>
          <w:szCs w:val="21"/>
          <w:lang w:val="fr-FR"/>
        </w:rPr>
      </w:pPr>
      <w:r w:rsidRPr="006B32D6">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w:t>
      </w:r>
    </w:p>
    <w:p w14:paraId="64F1E961" w14:textId="77777777" w:rsidR="0091140E" w:rsidRPr="006B32D6" w:rsidRDefault="0091140E" w:rsidP="0091140E">
      <w:pPr>
        <w:jc w:val="both"/>
        <w:rPr>
          <w:rFonts w:eastAsia="DejaVu Sans" w:cs="Tahoma"/>
          <w:color w:val="404040" w:themeColor="text1" w:themeTint="BF"/>
          <w:kern w:val="18"/>
          <w:szCs w:val="21"/>
          <w:lang w:val="fr-FR"/>
        </w:rPr>
      </w:pPr>
      <w:r w:rsidRPr="006B32D6">
        <w:rPr>
          <w:rFonts w:eastAsia="DejaVu Sans" w:cs="Tahoma"/>
          <w:color w:val="404040" w:themeColor="text1" w:themeTint="BF"/>
          <w:kern w:val="18"/>
          <w:szCs w:val="21"/>
          <w:lang w:val="fr-FR"/>
        </w:rPr>
        <w:t>L’adjudicataire doit, dans les trente jours calendrier suivant le jour de la conclusion du marché, justifier la constitution du cautionnement par lui-même ou par un tiers, de l’une des façons suivantes:</w:t>
      </w:r>
    </w:p>
    <w:p w14:paraId="2F931D49" w14:textId="77777777" w:rsidR="0091140E" w:rsidRPr="006B32D6" w:rsidRDefault="0091140E" w:rsidP="0091140E">
      <w:pPr>
        <w:ind w:left="284" w:hanging="284"/>
        <w:jc w:val="both"/>
        <w:rPr>
          <w:rFonts w:cs="Arial"/>
          <w:kern w:val="18"/>
          <w:sz w:val="20"/>
        </w:rPr>
      </w:pPr>
      <w:r w:rsidRPr="006B32D6">
        <w:rPr>
          <w:rFonts w:cs="Arial"/>
          <w:kern w:val="18"/>
          <w:sz w:val="20"/>
        </w:rPr>
        <w:t xml:space="preserve">1° </w:t>
      </w:r>
      <w:r w:rsidRPr="006B32D6">
        <w:rPr>
          <w:rFonts w:cs="Arial"/>
          <w:kern w:val="18"/>
          <w:sz w:val="20"/>
        </w:rPr>
        <w:tab/>
        <w:t xml:space="preserve">lorsqu’il s’agit de numéraire, par le virement du montant au numéro de compte bpost banque de la Caisse des Dépôts et Consignations </w:t>
      </w:r>
      <w:r w:rsidRPr="006B32D6">
        <w:rPr>
          <w:color w:val="404040"/>
          <w:szCs w:val="21"/>
        </w:rPr>
        <w:t xml:space="preserve">Complétez le plus précisément possible le formulaire suivant : </w:t>
      </w:r>
      <w:hyperlink r:id="rId26" w:history="1">
        <w:r w:rsidRPr="006B32D6">
          <w:rPr>
            <w:rStyle w:val="Lienhypertexte"/>
            <w:szCs w:val="21"/>
          </w:rPr>
          <w:t>https://finances.belgium.be/sites/default/files/01_marche_public.pdf</w:t>
        </w:r>
      </w:hyperlink>
      <w:r w:rsidRPr="006B32D6">
        <w:rPr>
          <w:color w:val="404040"/>
          <w:szCs w:val="21"/>
        </w:rPr>
        <w:t xml:space="preserve">   (PDF, 1.34 Mo), et renvoyez-le à l’adresse e-mail </w:t>
      </w:r>
      <w:hyperlink r:id="rId27" w:history="1">
        <w:r w:rsidRPr="006B32D6">
          <w:rPr>
            <w:rStyle w:val="Lienhypertexte"/>
            <w:szCs w:val="21"/>
          </w:rPr>
          <w:t>info.cdcdck@minfin.fed.be</w:t>
        </w:r>
      </w:hyperlink>
      <w:r w:rsidRPr="006B32D6">
        <w:rPr>
          <w:color w:val="404040"/>
          <w:szCs w:val="21"/>
        </w:rPr>
        <w:t xml:space="preserve">  </w:t>
      </w:r>
    </w:p>
    <w:p w14:paraId="39D73457" w14:textId="77777777" w:rsidR="0091140E" w:rsidRPr="006B32D6" w:rsidRDefault="0091140E" w:rsidP="0091140E">
      <w:pPr>
        <w:ind w:left="284" w:hanging="284"/>
        <w:jc w:val="both"/>
        <w:rPr>
          <w:rFonts w:cs="Arial"/>
          <w:kern w:val="18"/>
          <w:sz w:val="20"/>
        </w:rPr>
      </w:pPr>
      <w:r w:rsidRPr="006B32D6">
        <w:rPr>
          <w:rFonts w:cs="Arial"/>
          <w:kern w:val="18"/>
          <w:sz w:val="20"/>
        </w:rPr>
        <w:t xml:space="preserve">2° </w:t>
      </w:r>
      <w:r w:rsidRPr="006B32D6">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0FFFB7A3" w14:textId="77777777" w:rsidR="0091140E" w:rsidRPr="006B32D6" w:rsidRDefault="0091140E" w:rsidP="0091140E">
      <w:pPr>
        <w:ind w:left="284" w:hanging="284"/>
        <w:jc w:val="both"/>
        <w:rPr>
          <w:rFonts w:cs="Arial"/>
          <w:kern w:val="18"/>
          <w:sz w:val="20"/>
        </w:rPr>
      </w:pPr>
      <w:r w:rsidRPr="006B32D6">
        <w:rPr>
          <w:rFonts w:cs="Arial"/>
          <w:kern w:val="18"/>
          <w:sz w:val="20"/>
        </w:rPr>
        <w:t>3°</w:t>
      </w:r>
      <w:r w:rsidRPr="006B32D6">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6034AD5F" w14:textId="77777777" w:rsidR="0091140E" w:rsidRPr="006B32D6" w:rsidRDefault="0091140E" w:rsidP="0091140E">
      <w:pPr>
        <w:ind w:left="284" w:hanging="284"/>
        <w:jc w:val="both"/>
        <w:rPr>
          <w:rFonts w:cs="Arial"/>
          <w:kern w:val="18"/>
          <w:sz w:val="20"/>
        </w:rPr>
      </w:pPr>
      <w:r w:rsidRPr="006B32D6">
        <w:rPr>
          <w:rFonts w:cs="Arial"/>
          <w:kern w:val="18"/>
          <w:sz w:val="20"/>
        </w:rPr>
        <w:t>4°</w:t>
      </w:r>
      <w:r w:rsidRPr="006B32D6">
        <w:rPr>
          <w:rFonts w:cs="Arial"/>
          <w:kern w:val="18"/>
          <w:sz w:val="20"/>
        </w:rPr>
        <w:tab/>
        <w:t>lorsqu’il s’agit d’une garantie, par l’acte d’engagement de l’établissement de crédit ou de l’entreprise d’assurances.</w:t>
      </w:r>
    </w:p>
    <w:p w14:paraId="5FEC0873" w14:textId="77777777" w:rsidR="0091140E" w:rsidRPr="006B32D6" w:rsidRDefault="0091140E" w:rsidP="0091140E">
      <w:pPr>
        <w:jc w:val="both"/>
        <w:rPr>
          <w:rFonts w:cs="Arial"/>
          <w:kern w:val="18"/>
          <w:sz w:val="20"/>
        </w:rPr>
      </w:pPr>
      <w:r w:rsidRPr="006B32D6">
        <w:rPr>
          <w:rFonts w:cs="Arial"/>
          <w:kern w:val="18"/>
          <w:sz w:val="20"/>
        </w:rPr>
        <w:t>Cette justification se donne, selon le cas, par la production au pouvoir adjudicateur:</w:t>
      </w:r>
    </w:p>
    <w:p w14:paraId="7D0D160A" w14:textId="77777777" w:rsidR="0091140E" w:rsidRPr="006B32D6" w:rsidRDefault="0091140E" w:rsidP="0091140E">
      <w:pPr>
        <w:ind w:left="567" w:hanging="567"/>
        <w:jc w:val="both"/>
        <w:rPr>
          <w:rFonts w:cs="Arial"/>
          <w:kern w:val="18"/>
          <w:sz w:val="20"/>
        </w:rPr>
      </w:pPr>
      <w:r w:rsidRPr="006B32D6">
        <w:rPr>
          <w:rFonts w:cs="Arial"/>
          <w:kern w:val="18"/>
          <w:sz w:val="20"/>
        </w:rPr>
        <w:t>1°</w:t>
      </w:r>
      <w:r w:rsidRPr="006B32D6">
        <w:rPr>
          <w:rFonts w:cs="Arial"/>
          <w:kern w:val="18"/>
          <w:sz w:val="20"/>
        </w:rPr>
        <w:tab/>
        <w:t>soit du récépissé de dépôt de la Caisse des Dépôts et Consignations ou d’un organisme public remplissant une fonction similaire ;</w:t>
      </w:r>
    </w:p>
    <w:p w14:paraId="7A137DE8" w14:textId="77777777" w:rsidR="0091140E" w:rsidRPr="006B32D6" w:rsidRDefault="0091140E" w:rsidP="0091140E">
      <w:pPr>
        <w:ind w:left="567" w:hanging="567"/>
        <w:jc w:val="both"/>
        <w:rPr>
          <w:rFonts w:cs="Arial"/>
          <w:kern w:val="18"/>
          <w:sz w:val="20"/>
        </w:rPr>
      </w:pPr>
      <w:r w:rsidRPr="006B32D6">
        <w:rPr>
          <w:rFonts w:cs="Arial"/>
          <w:kern w:val="18"/>
          <w:sz w:val="20"/>
        </w:rPr>
        <w:t>2°</w:t>
      </w:r>
      <w:r w:rsidRPr="006B32D6">
        <w:rPr>
          <w:rFonts w:cs="Arial"/>
          <w:kern w:val="18"/>
          <w:sz w:val="20"/>
        </w:rPr>
        <w:tab/>
        <w:t>soit d’un avis de débit remis par l’établissement de crédit ou l’entreprise d’assurances ;</w:t>
      </w:r>
    </w:p>
    <w:p w14:paraId="58D22C49" w14:textId="77777777" w:rsidR="0091140E" w:rsidRPr="006B32D6" w:rsidRDefault="0091140E" w:rsidP="0091140E">
      <w:pPr>
        <w:ind w:left="567" w:hanging="567"/>
        <w:jc w:val="both"/>
        <w:rPr>
          <w:rFonts w:cs="Arial"/>
          <w:kern w:val="18"/>
          <w:sz w:val="20"/>
        </w:rPr>
      </w:pPr>
      <w:r w:rsidRPr="006B32D6">
        <w:rPr>
          <w:rFonts w:cs="Arial"/>
          <w:kern w:val="18"/>
          <w:sz w:val="20"/>
        </w:rPr>
        <w:t>3°</w:t>
      </w:r>
      <w:r w:rsidRPr="006B32D6">
        <w:rPr>
          <w:rFonts w:cs="Arial"/>
          <w:kern w:val="18"/>
          <w:sz w:val="20"/>
        </w:rPr>
        <w:tab/>
        <w:t>soit de la reconnaissance de dépôt délivrée par le caissier de l’Etat ou par un organisme public remplissant une fonction similaire ;</w:t>
      </w:r>
    </w:p>
    <w:p w14:paraId="11F9C1DE" w14:textId="77777777" w:rsidR="0091140E" w:rsidRPr="006B32D6" w:rsidRDefault="0091140E" w:rsidP="0091140E">
      <w:pPr>
        <w:ind w:left="567" w:hanging="567"/>
        <w:jc w:val="both"/>
        <w:rPr>
          <w:rFonts w:cs="Arial"/>
          <w:kern w:val="18"/>
          <w:sz w:val="20"/>
        </w:rPr>
      </w:pPr>
      <w:r w:rsidRPr="006B32D6">
        <w:rPr>
          <w:rFonts w:cs="Arial"/>
          <w:kern w:val="18"/>
          <w:sz w:val="20"/>
        </w:rPr>
        <w:t>4°</w:t>
      </w:r>
      <w:r w:rsidRPr="006B32D6">
        <w:rPr>
          <w:rFonts w:cs="Arial"/>
          <w:kern w:val="18"/>
          <w:sz w:val="20"/>
        </w:rPr>
        <w:tab/>
        <w:t>soit de l’original de l’acte de caution solidaire visé par la Caisse des Dépôts et Consignations ou par un organisme public remplissant une fonction similaire ;</w:t>
      </w:r>
    </w:p>
    <w:p w14:paraId="358F10DB" w14:textId="77777777" w:rsidR="0091140E" w:rsidRPr="006B32D6" w:rsidRDefault="0091140E" w:rsidP="0091140E">
      <w:pPr>
        <w:ind w:left="567" w:hanging="567"/>
        <w:jc w:val="both"/>
        <w:rPr>
          <w:rFonts w:cs="Arial"/>
          <w:kern w:val="18"/>
          <w:sz w:val="20"/>
        </w:rPr>
      </w:pPr>
      <w:r w:rsidRPr="006B32D6">
        <w:rPr>
          <w:rFonts w:cs="Arial"/>
          <w:kern w:val="18"/>
          <w:sz w:val="20"/>
        </w:rPr>
        <w:t>5°</w:t>
      </w:r>
      <w:r w:rsidRPr="006B32D6">
        <w:rPr>
          <w:rFonts w:cs="Arial"/>
          <w:kern w:val="18"/>
          <w:sz w:val="20"/>
        </w:rPr>
        <w:tab/>
        <w:t>soit de l’original de l’acte d’engagement établi par l’établissement de crédit ou l’entreprise d’assurances accordant une garantie.</w:t>
      </w:r>
    </w:p>
    <w:p w14:paraId="4C8665AB" w14:textId="77777777" w:rsidR="0091140E" w:rsidRPr="006B32D6" w:rsidRDefault="0091140E" w:rsidP="0091140E">
      <w:pPr>
        <w:jc w:val="both"/>
        <w:rPr>
          <w:rFonts w:cs="Arial"/>
          <w:kern w:val="18"/>
          <w:sz w:val="20"/>
        </w:rPr>
      </w:pPr>
      <w:r w:rsidRPr="006B32D6">
        <w:rPr>
          <w:rFonts w:cs="Arial"/>
          <w:kern w:val="18"/>
          <w:sz w:val="20"/>
        </w:rPr>
        <w:t xml:space="preserve">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w:t>
      </w:r>
      <w:r w:rsidRPr="006B32D6">
        <w:rPr>
          <w:rFonts w:cs="Arial"/>
          <w:kern w:val="18"/>
          <w:sz w:val="20"/>
        </w:rPr>
        <w:lastRenderedPageBreak/>
        <w:t>éventuellement, du tiers qui a effectué le dépôt pour compte, avec la mention "bailleur de fonds" ou "mandataire", suivant le cas.</w:t>
      </w:r>
    </w:p>
    <w:p w14:paraId="5AF72F3B" w14:textId="77777777" w:rsidR="0091140E" w:rsidRPr="006B32D6" w:rsidRDefault="0091140E" w:rsidP="0091140E">
      <w:pPr>
        <w:tabs>
          <w:tab w:val="left" w:pos="284"/>
          <w:tab w:val="left" w:pos="1134"/>
          <w:tab w:val="left" w:pos="1985"/>
          <w:tab w:val="left" w:pos="3686"/>
          <w:tab w:val="left" w:pos="5245"/>
        </w:tabs>
        <w:jc w:val="both"/>
        <w:rPr>
          <w:rFonts w:cs="Arial"/>
          <w:kern w:val="18"/>
          <w:sz w:val="20"/>
        </w:rPr>
      </w:pPr>
      <w:r w:rsidRPr="006B32D6">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26EC9AB3" w14:textId="245F707C" w:rsidR="0091140E" w:rsidRPr="006B32D6" w:rsidRDefault="0091140E" w:rsidP="0091140E">
      <w:pPr>
        <w:jc w:val="both"/>
        <w:rPr>
          <w:rFonts w:cs="Arial"/>
          <w:kern w:val="18"/>
          <w:sz w:val="20"/>
        </w:rPr>
      </w:pPr>
      <w:r w:rsidRPr="006B32D6">
        <w:rPr>
          <w:rFonts w:cs="Arial"/>
          <w:kern w:val="18"/>
          <w:sz w:val="20"/>
        </w:rPr>
        <w:t>La preuve de la constitution du cautionnement doit être envoyée à l’adresse qui sera mentionnée dans la notification de la conclusion du marché.</w:t>
      </w:r>
    </w:p>
    <w:p w14:paraId="4CF0D38B" w14:textId="77777777" w:rsidR="005F2003" w:rsidRPr="006B32D6" w:rsidRDefault="005F2003" w:rsidP="000534B9">
      <w:pPr>
        <w:pStyle w:val="Titre2"/>
        <w:keepLines w:val="0"/>
        <w:widowControl w:val="0"/>
        <w:tabs>
          <w:tab w:val="num" w:pos="576"/>
        </w:tabs>
        <w:suppressAutoHyphens/>
        <w:spacing w:after="240"/>
      </w:pPr>
      <w:bookmarkStart w:id="128" w:name="_Toc361393825"/>
      <w:bookmarkStart w:id="129" w:name="_Toc361408327"/>
      <w:bookmarkStart w:id="130" w:name="_Toc129706067"/>
      <w:r w:rsidRPr="006B32D6">
        <w:t>Conformité de l’exécution (art. 34)</w:t>
      </w:r>
      <w:bookmarkEnd w:id="128"/>
      <w:bookmarkEnd w:id="129"/>
      <w:bookmarkEnd w:id="130"/>
      <w:r w:rsidRPr="006B32D6">
        <w:t xml:space="preserve"> </w:t>
      </w:r>
    </w:p>
    <w:p w14:paraId="1B900D2E" w14:textId="7C6B1B83" w:rsidR="005F2003" w:rsidRPr="006B32D6" w:rsidRDefault="005F2003" w:rsidP="0054285B">
      <w:pPr>
        <w:tabs>
          <w:tab w:val="left" w:pos="284"/>
          <w:tab w:val="left" w:pos="1134"/>
          <w:tab w:val="left" w:pos="1985"/>
          <w:tab w:val="left" w:pos="3686"/>
          <w:tab w:val="left" w:pos="5245"/>
        </w:tabs>
        <w:jc w:val="both"/>
        <w:rPr>
          <w:rFonts w:cs="Arial"/>
          <w:kern w:val="18"/>
          <w:sz w:val="20"/>
        </w:rPr>
      </w:pPr>
      <w:r w:rsidRPr="006B32D6">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6B32D6" w:rsidRDefault="005F2003" w:rsidP="000534B9">
      <w:pPr>
        <w:pStyle w:val="Titre2"/>
        <w:keepLines w:val="0"/>
        <w:widowControl w:val="0"/>
        <w:tabs>
          <w:tab w:val="num" w:pos="576"/>
        </w:tabs>
        <w:suppressAutoHyphens/>
        <w:spacing w:after="240"/>
      </w:pPr>
      <w:bookmarkStart w:id="131" w:name="_Toc129706068"/>
      <w:r w:rsidRPr="006B32D6">
        <w:t>Modifications du marché (art. 37 à 38/19)</w:t>
      </w:r>
      <w:bookmarkEnd w:id="131"/>
    </w:p>
    <w:p w14:paraId="01889526" w14:textId="77777777" w:rsidR="005F2003" w:rsidRPr="006B32D6"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2" w:name="_Toc129706069"/>
      <w:r w:rsidRPr="006B32D6">
        <w:t>Remplacement de l’adjudicataire (art. 38/3)</w:t>
      </w:r>
      <w:bookmarkEnd w:id="132"/>
    </w:p>
    <w:p w14:paraId="6FCE7F86" w14:textId="63F7BC4A" w:rsidR="005F2003" w:rsidRPr="006B32D6" w:rsidRDefault="005F2003" w:rsidP="005F2003">
      <w:pPr>
        <w:pStyle w:val="Corpsdetexte"/>
        <w:rPr>
          <w:rFonts w:ascii="Georgia" w:eastAsia="Calibri" w:hAnsi="Georgia" w:cs="Arial"/>
          <w:color w:val="585756"/>
          <w:szCs w:val="22"/>
          <w:lang w:val="fr-BE"/>
        </w:rPr>
      </w:pPr>
      <w:r w:rsidRPr="006B32D6">
        <w:rPr>
          <w:rFonts w:ascii="Georgia" w:eastAsia="Calibri" w:hAnsi="Georgia" w:cs="Arial"/>
          <w:color w:val="585756"/>
          <w:szCs w:val="22"/>
          <w:lang w:val="fr-BE"/>
        </w:rPr>
        <w:t xml:space="preserve">Pour autant qu’il remplisse les critères de sélection ainsi que les critères d’exclusions repris dans le présent document, un novel adjudicataire peut remplacer l’adjudicataire avec qui le marché initial a été conclu dans les cas autres que ceux prévus à l’art. 38/3 des RGE. </w:t>
      </w:r>
    </w:p>
    <w:p w14:paraId="5FFF397C" w14:textId="77777777" w:rsidR="005F2003" w:rsidRPr="006B32D6" w:rsidRDefault="005F2003" w:rsidP="005F2003">
      <w:pPr>
        <w:pStyle w:val="Corpsdetexte"/>
        <w:rPr>
          <w:rFonts w:ascii="Georgia" w:eastAsia="Calibri" w:hAnsi="Georgia" w:cs="Arial"/>
          <w:color w:val="585756"/>
          <w:szCs w:val="22"/>
          <w:lang w:val="fr-BE"/>
        </w:rPr>
      </w:pPr>
      <w:r w:rsidRPr="006B32D6">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340B61F5" w:rsidR="005F2003" w:rsidRPr="006B32D6" w:rsidRDefault="005F2003" w:rsidP="005F2003">
      <w:pPr>
        <w:pStyle w:val="Corpsdetexte"/>
        <w:rPr>
          <w:rFonts w:ascii="Georgia" w:eastAsia="Calibri" w:hAnsi="Georgia" w:cs="Arial"/>
          <w:color w:val="585756"/>
          <w:szCs w:val="22"/>
          <w:lang w:val="fr-BE"/>
        </w:rPr>
      </w:pPr>
      <w:r w:rsidRPr="006B32D6">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6B32D6"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3" w:name="_Toc129706070"/>
      <w:r w:rsidRPr="006B32D6">
        <w:t>Révision des prix (art. 38/7)</w:t>
      </w:r>
      <w:bookmarkEnd w:id="133"/>
    </w:p>
    <w:p w14:paraId="570BE057" w14:textId="33B9C71A" w:rsidR="005F2003" w:rsidRPr="006B32D6" w:rsidRDefault="005F2003" w:rsidP="0054285B">
      <w:pPr>
        <w:pStyle w:val="BTCtextCTB"/>
        <w:rPr>
          <w:rFonts w:ascii="Georgia" w:eastAsia="Calibri" w:hAnsi="Georgia" w:cs="Arial"/>
          <w:color w:val="585756"/>
          <w:kern w:val="18"/>
          <w:sz w:val="20"/>
          <w:szCs w:val="22"/>
        </w:rPr>
      </w:pPr>
      <w:r w:rsidRPr="006B32D6">
        <w:rPr>
          <w:rFonts w:ascii="Georgia" w:eastAsia="Calibri" w:hAnsi="Georgia" w:cs="Arial"/>
          <w:color w:val="585756"/>
          <w:kern w:val="18"/>
          <w:sz w:val="20"/>
          <w:szCs w:val="22"/>
        </w:rPr>
        <w:t>Pour le présent marché, aucune révision des prix n’est possible.</w:t>
      </w:r>
    </w:p>
    <w:p w14:paraId="7DAA5D5E" w14:textId="77777777" w:rsidR="005F2003" w:rsidRPr="006B32D6"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4" w:name="_Toc129706071"/>
      <w:r w:rsidRPr="006B32D6">
        <w:rPr>
          <w:lang w:val="fr-BE"/>
        </w:rPr>
        <w:t>Indemnités suite aux suspensions ordonnées par l’adjudicateur durant l’exécution (art. 38/12)</w:t>
      </w:r>
      <w:bookmarkEnd w:id="134"/>
    </w:p>
    <w:p w14:paraId="0BCCD158" w14:textId="77777777" w:rsidR="005F2003" w:rsidRPr="006B32D6" w:rsidRDefault="005F2003" w:rsidP="0017001A">
      <w:pPr>
        <w:pStyle w:val="BTCtextCTB"/>
        <w:rPr>
          <w:rFonts w:ascii="Georgia" w:eastAsia="Calibri" w:hAnsi="Georgia" w:cs="Arial"/>
          <w:color w:val="585756"/>
          <w:kern w:val="18"/>
          <w:sz w:val="20"/>
          <w:szCs w:val="22"/>
        </w:rPr>
      </w:pPr>
      <w:r w:rsidRPr="006B32D6">
        <w:rPr>
          <w:rFonts w:ascii="Georgia" w:eastAsia="Calibri" w:hAnsi="Georgia" w:cs="Arial"/>
          <w:color w:val="585756"/>
          <w:kern w:val="18"/>
          <w:sz w:val="20"/>
          <w:szCs w:val="22"/>
          <w:u w:val="single"/>
        </w:rPr>
        <w:t>L’adjudicateur</w:t>
      </w:r>
      <w:r w:rsidRPr="006B32D6">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6B32D6" w:rsidRDefault="005F2003" w:rsidP="0017001A">
      <w:pPr>
        <w:pStyle w:val="BTCtextCTB"/>
        <w:rPr>
          <w:rFonts w:ascii="Georgia" w:eastAsia="Calibri" w:hAnsi="Georgia" w:cs="Arial"/>
          <w:color w:val="585756"/>
          <w:kern w:val="18"/>
          <w:sz w:val="20"/>
          <w:szCs w:val="22"/>
        </w:rPr>
      </w:pPr>
      <w:r w:rsidRPr="006B32D6">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6B32D6" w:rsidRDefault="005F2003" w:rsidP="0017001A">
      <w:pPr>
        <w:pStyle w:val="BTCtextCTB"/>
        <w:rPr>
          <w:rFonts w:ascii="Georgia" w:eastAsia="Calibri" w:hAnsi="Georgia" w:cs="Arial"/>
          <w:color w:val="585756"/>
          <w:kern w:val="18"/>
          <w:sz w:val="20"/>
          <w:szCs w:val="22"/>
        </w:rPr>
      </w:pPr>
      <w:r w:rsidRPr="006B32D6">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6B32D6" w:rsidRDefault="005F2003" w:rsidP="005F2003">
      <w:pPr>
        <w:pStyle w:val="Corpsdetexte"/>
        <w:rPr>
          <w:rFonts w:ascii="Georgia" w:eastAsia="Calibri" w:hAnsi="Georgia" w:cs="Arial"/>
          <w:color w:val="585756"/>
          <w:szCs w:val="22"/>
          <w:lang w:val="fr-BE"/>
        </w:rPr>
      </w:pPr>
      <w:r w:rsidRPr="006B32D6">
        <w:rPr>
          <w:rFonts w:ascii="Georgia" w:eastAsia="Calibri" w:hAnsi="Georgia" w:cs="Arial"/>
          <w:color w:val="585756"/>
          <w:szCs w:val="22"/>
          <w:u w:val="single"/>
          <w:lang w:val="fr-BE"/>
        </w:rPr>
        <w:t>L’adjudicataire</w:t>
      </w:r>
      <w:r w:rsidRPr="006B32D6">
        <w:rPr>
          <w:rFonts w:ascii="Georgia" w:eastAsia="Calibri" w:hAnsi="Georgia" w:cs="Arial"/>
          <w:color w:val="585756"/>
          <w:szCs w:val="22"/>
          <w:lang w:val="fr-BE"/>
        </w:rPr>
        <w:t xml:space="preserve"> a droit à des dommages et intérêts pour les suspensions ordonnées par l’adjudicateur lorsque :</w:t>
      </w:r>
    </w:p>
    <w:p w14:paraId="61368B2C" w14:textId="35755BDA" w:rsidR="005F2003" w:rsidRPr="006B32D6" w:rsidRDefault="00247010">
      <w:pPr>
        <w:pStyle w:val="Corpsdetexte"/>
        <w:numPr>
          <w:ilvl w:val="0"/>
          <w:numId w:val="8"/>
        </w:numPr>
        <w:rPr>
          <w:rFonts w:ascii="Georgia" w:eastAsia="Calibri" w:hAnsi="Georgia" w:cs="Arial"/>
          <w:color w:val="585756"/>
          <w:szCs w:val="22"/>
          <w:lang w:val="fr-BE"/>
        </w:rPr>
      </w:pPr>
      <w:r w:rsidRPr="006B32D6">
        <w:rPr>
          <w:rFonts w:ascii="Georgia" w:eastAsia="Calibri" w:hAnsi="Georgia" w:cs="Arial"/>
          <w:color w:val="585756"/>
          <w:szCs w:val="22"/>
          <w:lang w:val="fr-BE"/>
        </w:rPr>
        <w:lastRenderedPageBreak/>
        <w:t>La</w:t>
      </w:r>
      <w:r w:rsidR="005F2003" w:rsidRPr="006B32D6">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w:t>
      </w:r>
      <w:r w:rsidRPr="006B32D6">
        <w:rPr>
          <w:rFonts w:ascii="Georgia" w:eastAsia="Calibri" w:hAnsi="Georgia" w:cs="Arial"/>
          <w:color w:val="585756"/>
          <w:szCs w:val="22"/>
          <w:lang w:val="fr-BE"/>
        </w:rPr>
        <w:t>calendrier ;</w:t>
      </w:r>
      <w:r w:rsidR="005F2003" w:rsidRPr="006B32D6">
        <w:rPr>
          <w:rFonts w:ascii="Georgia" w:eastAsia="Calibri" w:hAnsi="Georgia" w:cs="Arial"/>
          <w:color w:val="585756"/>
          <w:szCs w:val="22"/>
          <w:lang w:val="fr-BE"/>
        </w:rPr>
        <w:t xml:space="preserve"> </w:t>
      </w:r>
    </w:p>
    <w:p w14:paraId="0485F3D3" w14:textId="3FDC811B" w:rsidR="005F2003" w:rsidRPr="006B32D6" w:rsidRDefault="00247010">
      <w:pPr>
        <w:pStyle w:val="Corpsdetexte"/>
        <w:numPr>
          <w:ilvl w:val="0"/>
          <w:numId w:val="8"/>
        </w:numPr>
        <w:rPr>
          <w:rFonts w:ascii="Georgia" w:eastAsia="Calibri" w:hAnsi="Georgia" w:cs="Arial"/>
          <w:color w:val="585756"/>
          <w:szCs w:val="22"/>
          <w:lang w:val="fr-BE"/>
        </w:rPr>
      </w:pPr>
      <w:r w:rsidRPr="006B32D6">
        <w:rPr>
          <w:rFonts w:ascii="Georgia" w:eastAsia="Calibri" w:hAnsi="Georgia" w:cs="Arial"/>
          <w:color w:val="585756"/>
          <w:szCs w:val="22"/>
          <w:lang w:val="fr-BE"/>
        </w:rPr>
        <w:t>La</w:t>
      </w:r>
      <w:r w:rsidR="005F2003" w:rsidRPr="006B32D6">
        <w:rPr>
          <w:rFonts w:ascii="Georgia" w:eastAsia="Calibri" w:hAnsi="Georgia" w:cs="Arial"/>
          <w:color w:val="585756"/>
          <w:szCs w:val="22"/>
          <w:lang w:val="fr-BE"/>
        </w:rPr>
        <w:t xml:space="preserve"> suspension n’est pas due à des conditions météorologiques défavorables ; </w:t>
      </w:r>
    </w:p>
    <w:p w14:paraId="21E79B27" w14:textId="1DBF8D58" w:rsidR="005F2003" w:rsidRPr="006B32D6" w:rsidRDefault="00247010">
      <w:pPr>
        <w:pStyle w:val="Corpsdetexte"/>
        <w:numPr>
          <w:ilvl w:val="0"/>
          <w:numId w:val="8"/>
        </w:numPr>
        <w:rPr>
          <w:rFonts w:ascii="Georgia" w:eastAsia="Calibri" w:hAnsi="Georgia" w:cs="Arial"/>
          <w:color w:val="585756"/>
          <w:szCs w:val="22"/>
          <w:lang w:val="fr-BE"/>
        </w:rPr>
      </w:pPr>
      <w:r w:rsidRPr="006B32D6">
        <w:rPr>
          <w:rFonts w:ascii="Georgia" w:eastAsia="Calibri" w:hAnsi="Georgia" w:cs="Arial"/>
          <w:color w:val="585756"/>
          <w:szCs w:val="22"/>
          <w:lang w:val="fr-BE"/>
        </w:rPr>
        <w:t>La</w:t>
      </w:r>
      <w:r w:rsidR="005F2003" w:rsidRPr="006B32D6">
        <w:rPr>
          <w:rFonts w:ascii="Georgia" w:eastAsia="Calibri" w:hAnsi="Georgia" w:cs="Arial"/>
          <w:color w:val="585756"/>
          <w:szCs w:val="22"/>
          <w:lang w:val="fr-BE"/>
        </w:rPr>
        <w:t xml:space="preserve"> suspension a lieu endéans le délai d’exécution du marché.</w:t>
      </w:r>
    </w:p>
    <w:p w14:paraId="4D37F52B" w14:textId="77777777" w:rsidR="005F2003" w:rsidRPr="006B32D6" w:rsidRDefault="005F2003" w:rsidP="0017001A">
      <w:pPr>
        <w:pStyle w:val="BTCtextCTB"/>
        <w:rPr>
          <w:rFonts w:ascii="Georgia" w:eastAsia="Calibri" w:hAnsi="Georgia" w:cs="Arial"/>
          <w:color w:val="585756"/>
          <w:kern w:val="18"/>
          <w:sz w:val="20"/>
          <w:szCs w:val="22"/>
        </w:rPr>
      </w:pPr>
      <w:r w:rsidRPr="006B32D6">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6B32D6"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5" w:name="_Toc129706072"/>
      <w:r w:rsidRPr="006B32D6">
        <w:t>Circonstances imprévisibles</w:t>
      </w:r>
      <w:bookmarkEnd w:id="135"/>
    </w:p>
    <w:p w14:paraId="0A9476B9" w14:textId="77777777" w:rsidR="005F2003" w:rsidRPr="006B32D6" w:rsidRDefault="005F2003" w:rsidP="005F2003">
      <w:pPr>
        <w:jc w:val="both"/>
        <w:rPr>
          <w:kern w:val="18"/>
          <w:sz w:val="20"/>
        </w:rPr>
      </w:pPr>
      <w:r w:rsidRPr="006B32D6">
        <w:rPr>
          <w:kern w:val="18"/>
          <w:sz w:val="20"/>
        </w:rPr>
        <w:t xml:space="preserve">L'adjudicataire n'a droit en principe à aucune modification des conditions contractuelles pour des circonstances quelconques auxquelles le pouvoir adjudicateur est resté étranger. </w:t>
      </w:r>
    </w:p>
    <w:p w14:paraId="6D72E2E6" w14:textId="00EE9167" w:rsidR="005F2003" w:rsidRPr="006B32D6" w:rsidRDefault="005F2003" w:rsidP="00A1423B">
      <w:pPr>
        <w:jc w:val="both"/>
        <w:rPr>
          <w:kern w:val="18"/>
          <w:sz w:val="20"/>
        </w:rPr>
      </w:pPr>
      <w:r w:rsidRPr="006B32D6">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6B32D6">
        <w:rPr>
          <w:kern w:val="18"/>
          <w:sz w:val="20"/>
        </w:rPr>
        <w:t>Enabel</w:t>
      </w:r>
      <w:r w:rsidRPr="006B32D6">
        <w:rPr>
          <w:kern w:val="18"/>
          <w:sz w:val="20"/>
        </w:rPr>
        <w:t xml:space="preserve"> mettra en œuvre les moyens raisonnables pour convenir d'un montant maximum d'indemnisation.</w:t>
      </w:r>
    </w:p>
    <w:p w14:paraId="6B777AAD" w14:textId="77777777" w:rsidR="005F2003" w:rsidRPr="006B32D6" w:rsidRDefault="005F2003" w:rsidP="000534B9">
      <w:pPr>
        <w:pStyle w:val="Titre2"/>
        <w:keepLines w:val="0"/>
        <w:widowControl w:val="0"/>
        <w:tabs>
          <w:tab w:val="num" w:pos="576"/>
        </w:tabs>
        <w:suppressAutoHyphens/>
        <w:spacing w:after="240"/>
      </w:pPr>
      <w:bookmarkStart w:id="136" w:name="_Toc361393826"/>
      <w:bookmarkStart w:id="137" w:name="_Toc361408328"/>
      <w:bookmarkStart w:id="138" w:name="_Toc129706073"/>
      <w:r w:rsidRPr="006B32D6">
        <w:t>Réception technique préalable (art. 42)</w:t>
      </w:r>
      <w:bookmarkEnd w:id="136"/>
      <w:bookmarkEnd w:id="137"/>
      <w:bookmarkEnd w:id="138"/>
    </w:p>
    <w:p w14:paraId="61AA390E" w14:textId="5B835B28"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Pr="006B32D6" w:rsidRDefault="005F2003" w:rsidP="000534B9">
      <w:pPr>
        <w:pStyle w:val="Titre2"/>
        <w:keepLines w:val="0"/>
        <w:widowControl w:val="0"/>
        <w:tabs>
          <w:tab w:val="num" w:pos="576"/>
        </w:tabs>
        <w:suppressAutoHyphens/>
        <w:spacing w:after="240"/>
      </w:pPr>
      <w:bookmarkStart w:id="139" w:name="_Toc361393827"/>
      <w:bookmarkStart w:id="140" w:name="_Toc361408329"/>
      <w:bookmarkStart w:id="141" w:name="_Toc129706074"/>
      <w:r w:rsidRPr="006B32D6">
        <w:t>Modalités d’exécution (art. 146 es)</w:t>
      </w:r>
      <w:bookmarkEnd w:id="139"/>
      <w:bookmarkEnd w:id="140"/>
      <w:bookmarkEnd w:id="141"/>
    </w:p>
    <w:p w14:paraId="6CD905FE" w14:textId="7B908286" w:rsidR="005F2003" w:rsidRPr="006B32D6" w:rsidRDefault="005F2003" w:rsidP="005F2003">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2" w:name="_Toc129706075"/>
      <w:r w:rsidRPr="006B32D6">
        <w:t>Délais et clauses (art. 147)</w:t>
      </w:r>
      <w:bookmarkEnd w:id="142"/>
    </w:p>
    <w:p w14:paraId="79A96BC4" w14:textId="28C7C773" w:rsidR="007A73EE"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Les services doivent être exécutés dans un délai de</w:t>
      </w:r>
      <w:r w:rsidRPr="006B32D6">
        <w:rPr>
          <w:b/>
          <w:bCs/>
        </w:rPr>
        <w:t xml:space="preserve"> </w:t>
      </w:r>
      <w:r w:rsidR="005722CA" w:rsidRPr="006B32D6">
        <w:rPr>
          <w:rFonts w:asciiTheme="minorHAnsi" w:hAnsiTheme="minorHAnsi" w:cstheme="minorHAnsi"/>
          <w:b/>
          <w:bCs/>
        </w:rPr>
        <w:t>6</w:t>
      </w:r>
      <w:r w:rsidRPr="006B32D6">
        <w:t xml:space="preserve"> </w:t>
      </w:r>
      <w:r w:rsidRPr="006B32D6">
        <w:rPr>
          <w:rFonts w:ascii="Georgia" w:eastAsia="Calibri" w:hAnsi="Georgia" w:cs="Times New Roman"/>
          <w:color w:val="585756"/>
          <w:szCs w:val="22"/>
          <w:lang w:val="fr-BE"/>
        </w:rPr>
        <w:t>mois à compter du jour qui suit celui où le prestataire de services a reçu la notification de la conclusion du marché.</w:t>
      </w:r>
      <w:r w:rsidR="005722CA" w:rsidRPr="006B32D6">
        <w:rPr>
          <w:rFonts w:ascii="Georgia" w:eastAsia="Calibri" w:hAnsi="Georgia" w:cs="Times New Roman"/>
          <w:color w:val="585756"/>
          <w:szCs w:val="22"/>
          <w:lang w:val="fr-BE"/>
        </w:rPr>
        <w:t xml:space="preserve"> Une prolongation</w:t>
      </w:r>
      <w:r w:rsidR="00A72AB4" w:rsidRPr="006B32D6">
        <w:rPr>
          <w:rFonts w:ascii="Georgia" w:eastAsia="Calibri" w:hAnsi="Georgia" w:cs="Times New Roman"/>
          <w:color w:val="585756"/>
          <w:szCs w:val="22"/>
          <w:lang w:val="fr-BE"/>
        </w:rPr>
        <w:t xml:space="preserve"> de ce délai pour</w:t>
      </w:r>
      <w:r w:rsidR="00A72AB4" w:rsidRPr="006B32D6">
        <w:rPr>
          <w:rFonts w:asciiTheme="minorHAnsi" w:eastAsia="Calibri" w:hAnsiTheme="minorHAnsi" w:cstheme="minorHAnsi"/>
          <w:color w:val="585756"/>
          <w:szCs w:val="22"/>
          <w:lang w:val="fr-BE"/>
        </w:rPr>
        <w:t xml:space="preserve"> </w:t>
      </w:r>
      <w:r w:rsidR="005722CA" w:rsidRPr="006B32D6">
        <w:rPr>
          <w:rFonts w:asciiTheme="minorHAnsi" w:eastAsia="Calibri" w:hAnsiTheme="minorHAnsi" w:cstheme="minorHAnsi"/>
          <w:b/>
          <w:bCs/>
          <w:color w:val="585756"/>
          <w:szCs w:val="22"/>
          <w:lang w:val="fr-BE"/>
        </w:rPr>
        <w:t>3</w:t>
      </w:r>
      <w:r w:rsidR="005722CA" w:rsidRPr="006B32D6">
        <w:rPr>
          <w:rFonts w:asciiTheme="minorHAnsi" w:eastAsia="Calibri" w:hAnsiTheme="minorHAnsi" w:cstheme="minorHAnsi"/>
          <w:color w:val="585756"/>
          <w:szCs w:val="22"/>
          <w:lang w:val="fr-BE"/>
        </w:rPr>
        <w:t xml:space="preserve"> </w:t>
      </w:r>
      <w:r w:rsidR="005722CA" w:rsidRPr="006B32D6">
        <w:rPr>
          <w:rFonts w:ascii="Georgia" w:eastAsia="Calibri" w:hAnsi="Georgia" w:cs="Times New Roman"/>
          <w:color w:val="585756"/>
          <w:szCs w:val="22"/>
          <w:lang w:val="fr-BE"/>
        </w:rPr>
        <w:t xml:space="preserve">mois </w:t>
      </w:r>
      <w:r w:rsidR="00CC6F8C" w:rsidRPr="006B32D6">
        <w:rPr>
          <w:rFonts w:ascii="Georgia" w:eastAsia="Calibri" w:hAnsi="Georgia" w:cs="Times New Roman"/>
          <w:color w:val="585756"/>
          <w:szCs w:val="22"/>
          <w:lang w:val="fr-BE"/>
        </w:rPr>
        <w:t>sera</w:t>
      </w:r>
      <w:r w:rsidR="005722CA" w:rsidRPr="006B32D6">
        <w:rPr>
          <w:rFonts w:ascii="Georgia" w:eastAsia="Calibri" w:hAnsi="Georgia" w:cs="Times New Roman"/>
          <w:color w:val="585756"/>
          <w:szCs w:val="22"/>
          <w:lang w:val="fr-BE"/>
        </w:rPr>
        <w:t xml:space="preserve"> possible </w:t>
      </w:r>
      <w:r w:rsidR="00A72AB4" w:rsidRPr="006B32D6">
        <w:rPr>
          <w:rFonts w:ascii="Georgia" w:eastAsia="Calibri" w:hAnsi="Georgia" w:cs="Times New Roman"/>
          <w:color w:val="585756"/>
          <w:szCs w:val="22"/>
          <w:lang w:val="fr-BE"/>
        </w:rPr>
        <w:t xml:space="preserve">selon le </w:t>
      </w:r>
      <w:r w:rsidR="005722CA" w:rsidRPr="006B32D6">
        <w:rPr>
          <w:rFonts w:ascii="Georgia" w:eastAsia="Calibri" w:hAnsi="Georgia" w:cs="Times New Roman"/>
          <w:color w:val="585756"/>
          <w:szCs w:val="22"/>
          <w:lang w:val="fr-BE"/>
        </w:rPr>
        <w:t xml:space="preserve">besoin </w:t>
      </w:r>
      <w:r w:rsidR="00CC6F8C" w:rsidRPr="006B32D6">
        <w:rPr>
          <w:rFonts w:ascii="Georgia" w:eastAsia="Calibri" w:hAnsi="Georgia" w:cs="Times New Roman"/>
          <w:color w:val="585756"/>
          <w:szCs w:val="22"/>
          <w:lang w:val="fr-BE"/>
        </w:rPr>
        <w:t>du projet</w:t>
      </w:r>
      <w:r w:rsidR="005722CA" w:rsidRPr="006B32D6">
        <w:rPr>
          <w:rFonts w:ascii="Georgia" w:eastAsia="Calibri" w:hAnsi="Georgia" w:cs="Times New Roman"/>
          <w:color w:val="585756"/>
          <w:szCs w:val="22"/>
          <w:lang w:val="fr-BE"/>
        </w:rPr>
        <w:t>.</w:t>
      </w:r>
    </w:p>
    <w:p w14:paraId="4FB735B1" w14:textId="00935538" w:rsidR="005F2003" w:rsidRPr="006B32D6" w:rsidRDefault="005F2003" w:rsidP="005F2003">
      <w:pPr>
        <w:pStyle w:val="Corpsdetexte"/>
      </w:pPr>
      <w:r w:rsidRPr="006B32D6">
        <w:rPr>
          <w:rFonts w:ascii="Georgia" w:eastAsia="Calibri" w:hAnsi="Georgia" w:cs="Times New Roman"/>
          <w:color w:val="585756"/>
          <w:szCs w:val="22"/>
          <w:lang w:val="fr-BE"/>
        </w:rPr>
        <w:t>Les jours de fermeture de l’entreprise du prestataire de services pour les vacances annuelles ne sont pas inclus dans le calcul.</w:t>
      </w:r>
    </w:p>
    <w:p w14:paraId="4293B525" w14:textId="77777777" w:rsidR="005F2003" w:rsidRPr="006B32D6"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3" w:name="_Toc129706076"/>
      <w:r w:rsidRPr="006B32D6">
        <w:rPr>
          <w:lang w:val="fr-BE"/>
        </w:rPr>
        <w:t>Lieu où les services doivent être exécutés et formalités (art. 149)</w:t>
      </w:r>
      <w:bookmarkEnd w:id="143"/>
    </w:p>
    <w:p w14:paraId="37993139" w14:textId="69E696EA" w:rsidR="005F2003" w:rsidRPr="006B32D6" w:rsidRDefault="005F2003" w:rsidP="005F2003">
      <w:pPr>
        <w:pStyle w:val="Corpsdetexte"/>
        <w:rPr>
          <w:rFonts w:ascii="Georgia" w:eastAsia="Calibri" w:hAnsi="Georgia" w:cs="Times New Roman"/>
          <w:color w:val="404040" w:themeColor="text1" w:themeTint="BF"/>
          <w:szCs w:val="22"/>
          <w:lang w:val="fr-BE"/>
        </w:rPr>
      </w:pPr>
      <w:r w:rsidRPr="006B32D6">
        <w:rPr>
          <w:rFonts w:ascii="Georgia" w:eastAsia="Calibri" w:hAnsi="Georgia" w:cs="Times New Roman"/>
          <w:color w:val="404040" w:themeColor="text1" w:themeTint="BF"/>
          <w:szCs w:val="22"/>
          <w:lang w:val="fr-BE"/>
        </w:rPr>
        <w:t xml:space="preserve">Les services seront exécutés à l’adresse </w:t>
      </w:r>
      <w:r w:rsidR="00A72AB4" w:rsidRPr="006B32D6">
        <w:rPr>
          <w:rFonts w:ascii="Georgia" w:eastAsia="Calibri" w:hAnsi="Georgia" w:cs="Times New Roman"/>
          <w:color w:val="404040" w:themeColor="text1" w:themeTint="BF"/>
          <w:szCs w:val="22"/>
          <w:lang w:val="fr-BE"/>
        </w:rPr>
        <w:t xml:space="preserve">suivante : </w:t>
      </w:r>
    </w:p>
    <w:p w14:paraId="36F64B7E" w14:textId="3F5EF769" w:rsidR="006F67EA" w:rsidRPr="006B32D6" w:rsidRDefault="006F67EA" w:rsidP="005F2003">
      <w:pPr>
        <w:pStyle w:val="Corpsdetexte"/>
        <w:rPr>
          <w:rFonts w:ascii="Georgia" w:hAnsi="Georgia" w:cstheme="minorHAnsi"/>
          <w:color w:val="404040" w:themeColor="text1" w:themeTint="BF"/>
          <w:szCs w:val="20"/>
        </w:rPr>
      </w:pPr>
      <w:r w:rsidRPr="006B32D6">
        <w:rPr>
          <w:rStyle w:val="Lienhypertexte"/>
          <w:rFonts w:ascii="Georgia" w:hAnsi="Georgia" w:cstheme="minorHAnsi"/>
          <w:color w:val="404040" w:themeColor="text1" w:themeTint="BF"/>
          <w:szCs w:val="20"/>
          <w:u w:val="none"/>
        </w:rPr>
        <w:t xml:space="preserve">Bureau de </w:t>
      </w:r>
      <w:r w:rsidR="00F64AB1" w:rsidRPr="006B32D6">
        <w:rPr>
          <w:rStyle w:val="Lienhypertexte"/>
          <w:rFonts w:ascii="Georgia" w:hAnsi="Georgia" w:cstheme="minorHAnsi"/>
          <w:color w:val="404040" w:themeColor="text1" w:themeTint="BF"/>
          <w:szCs w:val="20"/>
          <w:u w:val="none"/>
        </w:rPr>
        <w:t xml:space="preserve">Enabel, Agence Belge de Développement, N° 11, Avenue de la Mission I, Q. Kaba, Commune de Bolikangi, Ville de Lisala, Province de la Mongala </w:t>
      </w:r>
      <w:r w:rsidRPr="006B32D6">
        <w:rPr>
          <w:rStyle w:val="Lienhypertexte"/>
          <w:rFonts w:ascii="Georgia" w:hAnsi="Georgia" w:cstheme="minorHAnsi"/>
          <w:color w:val="404040" w:themeColor="text1" w:themeTint="BF"/>
          <w:szCs w:val="20"/>
          <w:u w:val="none"/>
        </w:rPr>
        <w:t>en RD</w:t>
      </w:r>
      <w:r w:rsidR="00F64AB1" w:rsidRPr="006B32D6">
        <w:rPr>
          <w:rStyle w:val="Lienhypertexte"/>
          <w:rFonts w:ascii="Georgia" w:hAnsi="Georgia" w:cstheme="minorHAnsi"/>
          <w:color w:val="404040" w:themeColor="text1" w:themeTint="BF"/>
          <w:szCs w:val="20"/>
          <w:u w:val="none"/>
        </w:rPr>
        <w:t xml:space="preserve"> Congo.</w:t>
      </w:r>
    </w:p>
    <w:p w14:paraId="7E38E0B4" w14:textId="77777777" w:rsidR="009A7C3A" w:rsidRPr="006B32D6" w:rsidRDefault="009A7C3A">
      <w:pPr>
        <w:pStyle w:val="Titre3"/>
        <w:keepNext/>
        <w:widowControl w:val="0"/>
        <w:numPr>
          <w:ilvl w:val="2"/>
          <w:numId w:val="21"/>
        </w:numPr>
        <w:tabs>
          <w:tab w:val="num" w:pos="810"/>
        </w:tabs>
        <w:suppressAutoHyphens/>
        <w:autoSpaceDE/>
        <w:autoSpaceDN/>
        <w:adjustRightInd/>
        <w:spacing w:before="180" w:after="180"/>
        <w:contextualSpacing w:val="0"/>
      </w:pPr>
      <w:bookmarkStart w:id="144" w:name="_Toc52268483"/>
      <w:bookmarkStart w:id="145" w:name="_Toc129706077"/>
      <w:r w:rsidRPr="006B32D6">
        <w:rPr>
          <w:lang w:val="fr-BE"/>
        </w:rPr>
        <w:t>Egalité des genres</w:t>
      </w:r>
      <w:bookmarkEnd w:id="144"/>
      <w:bookmarkEnd w:id="145"/>
    </w:p>
    <w:p w14:paraId="671158FE" w14:textId="024B2206" w:rsidR="009A7C3A" w:rsidRPr="006B32D6" w:rsidRDefault="009A7C3A" w:rsidP="009A7C3A">
      <w:r w:rsidRPr="006B32D6">
        <w:t xml:space="preserve">Conformément à l’article 3, 3° de la loi du 12 janvier 2007 “Gender Mainstreaming” les marchés publics doivent tenir compte des différences éventuelles entre femmes et hommes </w:t>
      </w:r>
      <w:r w:rsidR="00194955" w:rsidRPr="006B32D6">
        <w:t>(la</w:t>
      </w:r>
      <w:r w:rsidRPr="006B32D6">
        <w:t xml:space="preserve"> dimension de genre). L’adjudicataire doit donc analyser en fonction du domaine concerné par le marché, </w:t>
      </w:r>
      <w:r w:rsidR="00194955" w:rsidRPr="006B32D6">
        <w:t>s’il</w:t>
      </w:r>
      <w:r w:rsidRPr="006B32D6">
        <w:t xml:space="preserve"> existe des différences entre femmes et hommes. Dans le cadre de l’exécution du marché, il doit par conséquent tenir compte des différences constatées.  </w:t>
      </w:r>
    </w:p>
    <w:p w14:paraId="1F8FEF01" w14:textId="77777777" w:rsidR="009A7C3A" w:rsidRPr="006B32D6" w:rsidRDefault="009A7C3A" w:rsidP="009A7C3A">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La communication devra lutter contre les stéréotypes sexistes en termes de message, d'image </w:t>
      </w:r>
      <w:r w:rsidRPr="006B32D6">
        <w:rPr>
          <w:rFonts w:ascii="Georgia" w:eastAsia="Calibri" w:hAnsi="Georgia" w:cs="Times New Roman"/>
          <w:color w:val="585756"/>
          <w:kern w:val="0"/>
          <w:sz w:val="21"/>
          <w:szCs w:val="22"/>
          <w:lang w:val="fr-BE"/>
        </w:rPr>
        <w:lastRenderedPageBreak/>
        <w:t>et de langue, et tenir compte des différences de situation entre les femmes et les hommes du public cible.</w:t>
      </w:r>
    </w:p>
    <w:p w14:paraId="6FD0ADF6" w14:textId="77777777" w:rsidR="009A7C3A" w:rsidRPr="006B32D6"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6" w:name="_Toc129706078"/>
      <w:r w:rsidRPr="006B32D6">
        <w:rPr>
          <w:lang w:val="fr-BE"/>
        </w:rPr>
        <w:t>Tolérance zéro exploitation et abus sexuels</w:t>
      </w:r>
      <w:bookmarkEnd w:id="146"/>
    </w:p>
    <w:p w14:paraId="177E5B5B" w14:textId="1764EFFD" w:rsidR="005F2003" w:rsidRPr="006B32D6" w:rsidRDefault="009A7C3A" w:rsidP="00194955">
      <w:r w:rsidRPr="006B32D6">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Pr="006B32D6" w:rsidRDefault="005F2003" w:rsidP="000534B9">
      <w:pPr>
        <w:pStyle w:val="Titre2"/>
        <w:keepLines w:val="0"/>
        <w:widowControl w:val="0"/>
        <w:tabs>
          <w:tab w:val="num" w:pos="576"/>
        </w:tabs>
        <w:suppressAutoHyphens/>
        <w:spacing w:after="240"/>
      </w:pPr>
      <w:bookmarkStart w:id="147" w:name="_Toc129706079"/>
      <w:r w:rsidRPr="006B32D6">
        <w:t>Vérification des services (art. 150)</w:t>
      </w:r>
      <w:bookmarkEnd w:id="147"/>
    </w:p>
    <w:p w14:paraId="7E067F70" w14:textId="77777777" w:rsidR="00770AD2" w:rsidRPr="006B32D6" w:rsidRDefault="00770AD2" w:rsidP="00770AD2">
      <w:pPr>
        <w:jc w:val="both"/>
        <w:rPr>
          <w:rFonts w:cs="Calibri"/>
          <w:color w:val="404040" w:themeColor="text1" w:themeTint="BF"/>
          <w:szCs w:val="21"/>
        </w:rPr>
      </w:pPr>
      <w:r w:rsidRPr="006B32D6">
        <w:rPr>
          <w:rFonts w:cs="Calibri"/>
          <w:color w:val="404040" w:themeColor="text1" w:themeTint="BF"/>
          <w:szCs w:val="21"/>
        </w:rPr>
        <w:t>Les services sont soumis à des vérifications destinées à constater qu’ils répondent aux conditions imposées dans les documents du marché.</w:t>
      </w:r>
    </w:p>
    <w:p w14:paraId="5A53F0AF" w14:textId="77777777" w:rsidR="00770AD2" w:rsidRPr="006B32D6" w:rsidRDefault="00770AD2" w:rsidP="00770AD2">
      <w:pPr>
        <w:jc w:val="both"/>
        <w:rPr>
          <w:rFonts w:cs="Calibri"/>
          <w:color w:val="404040" w:themeColor="text1" w:themeTint="BF"/>
          <w:szCs w:val="21"/>
        </w:rPr>
      </w:pPr>
      <w:r w:rsidRPr="006B32D6">
        <w:rPr>
          <w:rFonts w:cs="Calibri"/>
          <w:color w:val="404040" w:themeColor="text1" w:themeTint="BF"/>
          <w:szCs w:val="21"/>
        </w:rPr>
        <w:t>L’adjudicataire est tenu de recommencer les services exécutés de manière non conforme.</w:t>
      </w:r>
    </w:p>
    <w:p w14:paraId="65CF5E8E" w14:textId="0CDDD645" w:rsidR="00770AD2" w:rsidRPr="006B32D6" w:rsidRDefault="00770AD2" w:rsidP="00770AD2">
      <w:pPr>
        <w:pStyle w:val="Corpsdetexte"/>
        <w:rPr>
          <w:rFonts w:ascii="Georgia" w:hAnsi="Georgia" w:cs="Calibri"/>
          <w:color w:val="404040" w:themeColor="text1" w:themeTint="BF"/>
          <w:szCs w:val="21"/>
          <w:lang w:val="fr-BE"/>
        </w:rPr>
      </w:pPr>
      <w:r w:rsidRPr="006B32D6">
        <w:rPr>
          <w:rFonts w:ascii="Georgia" w:hAnsi="Georgia" w:cs="Calibri"/>
          <w:color w:val="404040" w:themeColor="text1" w:themeTint="BF"/>
          <w:szCs w:val="21"/>
          <w:lang w:val="fr-BE"/>
        </w:rPr>
        <w:t>Voir également points 4.1</w:t>
      </w:r>
      <w:r w:rsidR="00877596" w:rsidRPr="006B32D6">
        <w:rPr>
          <w:rFonts w:ascii="Georgia" w:hAnsi="Georgia" w:cs="Calibri"/>
          <w:color w:val="404040" w:themeColor="text1" w:themeTint="BF"/>
          <w:szCs w:val="21"/>
          <w:lang w:val="fr-BE"/>
        </w:rPr>
        <w:t>3</w:t>
      </w:r>
      <w:r w:rsidRPr="006B32D6">
        <w:rPr>
          <w:rFonts w:ascii="Georgia" w:hAnsi="Georgia" w:cs="Calibri"/>
          <w:color w:val="404040" w:themeColor="text1" w:themeTint="BF"/>
          <w:szCs w:val="21"/>
          <w:lang w:val="fr-BE"/>
        </w:rPr>
        <w:t xml:space="preserve">.1 Défaut d’exécution et </w:t>
      </w:r>
      <w:r w:rsidR="00943059" w:rsidRPr="006B32D6">
        <w:rPr>
          <w:rFonts w:ascii="Georgia" w:hAnsi="Georgia" w:cs="Calibri"/>
          <w:color w:val="404040" w:themeColor="text1" w:themeTint="BF"/>
          <w:szCs w:val="21"/>
          <w:lang w:val="fr-BE"/>
        </w:rPr>
        <w:t>4.14.1 Réception</w:t>
      </w:r>
      <w:r w:rsidRPr="006B32D6">
        <w:rPr>
          <w:rFonts w:ascii="Georgia" w:hAnsi="Georgia" w:cs="Calibri"/>
          <w:color w:val="404040" w:themeColor="text1" w:themeTint="BF"/>
          <w:szCs w:val="21"/>
          <w:lang w:val="fr-BE"/>
        </w:rPr>
        <w:t xml:space="preserve"> des services exécutés.</w:t>
      </w:r>
    </w:p>
    <w:p w14:paraId="09ABA658" w14:textId="77777777" w:rsidR="005F2003" w:rsidRPr="006B32D6" w:rsidRDefault="005F2003" w:rsidP="000534B9">
      <w:pPr>
        <w:pStyle w:val="Titre2"/>
        <w:keepLines w:val="0"/>
        <w:widowControl w:val="0"/>
        <w:tabs>
          <w:tab w:val="num" w:pos="576"/>
        </w:tabs>
        <w:suppressAutoHyphens/>
        <w:spacing w:after="240"/>
      </w:pPr>
      <w:bookmarkStart w:id="148" w:name="_Toc361393828"/>
      <w:bookmarkStart w:id="149" w:name="_Toc361408330"/>
      <w:bookmarkStart w:id="150" w:name="_Toc129706080"/>
      <w:r w:rsidRPr="006B32D6">
        <w:t>Responsabilité du prestataire de services (art. 152-153)</w:t>
      </w:r>
      <w:bookmarkEnd w:id="148"/>
      <w:bookmarkEnd w:id="149"/>
      <w:bookmarkEnd w:id="150"/>
    </w:p>
    <w:p w14:paraId="745FED0B" w14:textId="5EAE368E"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11778BAD"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6B32D6" w:rsidRDefault="005F2003" w:rsidP="000534B9">
      <w:pPr>
        <w:pStyle w:val="Titre2"/>
        <w:keepLines w:val="0"/>
        <w:widowControl w:val="0"/>
        <w:tabs>
          <w:tab w:val="num" w:pos="576"/>
        </w:tabs>
        <w:suppressAutoHyphens/>
        <w:spacing w:after="240"/>
      </w:pPr>
      <w:bookmarkStart w:id="151" w:name="_Toc361393829"/>
      <w:bookmarkStart w:id="152" w:name="_Toc361408331"/>
      <w:bookmarkStart w:id="153" w:name="_Toc129706081"/>
      <w:r w:rsidRPr="006B32D6">
        <w:t>Moyens d’action du Pouvoir Adjudicateur (art. 44-51 et 154-155)</w:t>
      </w:r>
      <w:bookmarkEnd w:id="151"/>
      <w:bookmarkEnd w:id="152"/>
      <w:bookmarkEnd w:id="153"/>
    </w:p>
    <w:p w14:paraId="1262029B"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6B32D6" w:rsidRDefault="005F2003" w:rsidP="000534B9">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6B32D6">
        <w:rPr>
          <w:rFonts w:ascii="Georgia" w:eastAsia="Calibri" w:hAnsi="Georgia" w:cs="Times New Roman"/>
          <w:color w:val="585756"/>
          <w:szCs w:val="22"/>
          <w:lang w:val="fr-BE"/>
        </w:rPr>
        <w:t>teur pour une durée déterminée.</w:t>
      </w:r>
    </w:p>
    <w:p w14:paraId="228EE25B" w14:textId="77777777" w:rsidR="005F2003" w:rsidRPr="006B32D6"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4" w:name="_Toc129706082"/>
      <w:r w:rsidRPr="006B32D6">
        <w:t>Défaut d’exécution (art. 44)</w:t>
      </w:r>
      <w:bookmarkEnd w:id="154"/>
    </w:p>
    <w:p w14:paraId="5E8E78B3" w14:textId="2C8513CB"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xml:space="preserve">§1 L'adjudicataire est considéré en défaut d'exécution du </w:t>
      </w:r>
      <w:r w:rsidR="0015506F" w:rsidRPr="006B32D6">
        <w:rPr>
          <w:rFonts w:ascii="Georgia" w:eastAsia="Calibri" w:hAnsi="Georgia" w:cs="Times New Roman"/>
          <w:color w:val="585756"/>
          <w:szCs w:val="22"/>
          <w:lang w:val="fr-BE"/>
        </w:rPr>
        <w:t>marché :</w:t>
      </w:r>
    </w:p>
    <w:p w14:paraId="1AB95B59" w14:textId="5F40289F"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xml:space="preserve">1° lorsque les prestations ne sont pas exécutées dans les conditions définies par les documents du </w:t>
      </w:r>
      <w:r w:rsidR="0015506F" w:rsidRPr="006B32D6">
        <w:rPr>
          <w:rFonts w:ascii="Georgia" w:eastAsia="Calibri" w:hAnsi="Georgia" w:cs="Times New Roman"/>
          <w:color w:val="585756"/>
          <w:szCs w:val="22"/>
          <w:lang w:val="fr-BE"/>
        </w:rPr>
        <w:t>marché ;</w:t>
      </w:r>
    </w:p>
    <w:p w14:paraId="53F22386" w14:textId="2C9DDBAE"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lastRenderedPageBreak/>
        <w:t xml:space="preserve">2° à tout moment, lorsque les prestations ne sont pas poursuivies de telle manière qu'elles puissent être entièrement terminées aux dates </w:t>
      </w:r>
      <w:r w:rsidR="0015506F" w:rsidRPr="006B32D6">
        <w:rPr>
          <w:rFonts w:ascii="Georgia" w:eastAsia="Calibri" w:hAnsi="Georgia" w:cs="Times New Roman"/>
          <w:color w:val="585756"/>
          <w:szCs w:val="22"/>
          <w:lang w:val="fr-BE"/>
        </w:rPr>
        <w:t>fixées ;</w:t>
      </w:r>
    </w:p>
    <w:p w14:paraId="0B499C62"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7917F4C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B32D6"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5" w:name="_Toc129706083"/>
      <w:r w:rsidRPr="006B32D6">
        <w:rPr>
          <w:lang w:val="fr-BE"/>
        </w:rPr>
        <w:t>Amendes pour retard (art. 46 et 154)</w:t>
      </w:r>
      <w:bookmarkEnd w:id="155"/>
    </w:p>
    <w:p w14:paraId="34FB91E2"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3F0163EC"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6B32D6"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6" w:name="_Toc129706084"/>
      <w:r w:rsidRPr="006B32D6">
        <w:t>Mesures d’office (art. 47 et 155)</w:t>
      </w:r>
      <w:bookmarkEnd w:id="156"/>
    </w:p>
    <w:p w14:paraId="24A98062"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6ED8EE90"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xml:space="preserve">§ 2 Les mesures d'office </w:t>
      </w:r>
      <w:r w:rsidR="0015506F" w:rsidRPr="006B32D6">
        <w:rPr>
          <w:rFonts w:ascii="Georgia" w:eastAsia="Calibri" w:hAnsi="Georgia" w:cs="Times New Roman"/>
          <w:color w:val="585756"/>
          <w:szCs w:val="22"/>
          <w:lang w:val="fr-BE"/>
        </w:rPr>
        <w:t>sont :</w:t>
      </w:r>
    </w:p>
    <w:p w14:paraId="15A6B391" w14:textId="08278FBD"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15506F" w:rsidRPr="006B32D6">
        <w:rPr>
          <w:rFonts w:ascii="Georgia" w:eastAsia="Calibri" w:hAnsi="Georgia" w:cs="Times New Roman"/>
          <w:color w:val="585756"/>
          <w:szCs w:val="22"/>
          <w:lang w:val="fr-BE"/>
        </w:rPr>
        <w:t>résiliée ;</w:t>
      </w:r>
    </w:p>
    <w:p w14:paraId="3743760D" w14:textId="7FB9D422"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xml:space="preserve">2° l'exécution en régie de tout ou partie du marché non </w:t>
      </w:r>
      <w:r w:rsidR="0015506F" w:rsidRPr="006B32D6">
        <w:rPr>
          <w:rFonts w:ascii="Georgia" w:eastAsia="Calibri" w:hAnsi="Georgia" w:cs="Times New Roman"/>
          <w:color w:val="585756"/>
          <w:szCs w:val="22"/>
          <w:lang w:val="fr-BE"/>
        </w:rPr>
        <w:t>exécuté ;</w:t>
      </w:r>
    </w:p>
    <w:p w14:paraId="3214A94A"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Pr="006B32D6" w:rsidRDefault="005F2003" w:rsidP="005F2003">
      <w:pPr>
        <w:pStyle w:val="Corpsdetexte"/>
      </w:pPr>
    </w:p>
    <w:p w14:paraId="7D2530FC" w14:textId="738A2FDA" w:rsidR="005F2003" w:rsidRPr="006B32D6" w:rsidRDefault="005F2003" w:rsidP="0015506F">
      <w:pPr>
        <w:pStyle w:val="Titre2"/>
        <w:keepLines w:val="0"/>
        <w:widowControl w:val="0"/>
        <w:tabs>
          <w:tab w:val="num" w:pos="576"/>
        </w:tabs>
        <w:suppressAutoHyphens/>
        <w:spacing w:after="240"/>
      </w:pPr>
      <w:bookmarkStart w:id="157" w:name="_Toc129706085"/>
      <w:r w:rsidRPr="006B32D6">
        <w:t>Réception des services exécutés (art. 64-65 et 156)</w:t>
      </w:r>
      <w:bookmarkEnd w:id="157"/>
    </w:p>
    <w:p w14:paraId="16D52AE9" w14:textId="7DF5CC12"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Les services seront suivis de près pendant leur exécution par le fonctionnaire dirigeant</w:t>
      </w:r>
      <w:r w:rsidR="007E594A" w:rsidRPr="006B32D6">
        <w:rPr>
          <w:rFonts w:ascii="Georgia" w:eastAsia="Calibri" w:hAnsi="Georgia" w:cs="Times New Roman"/>
          <w:color w:val="585756"/>
          <w:szCs w:val="22"/>
          <w:lang w:val="fr-BE"/>
        </w:rPr>
        <w:t xml:space="preserve"> (voir 4.1)</w:t>
      </w:r>
      <w:r w:rsidRPr="006B32D6">
        <w:rPr>
          <w:rFonts w:ascii="Georgia" w:eastAsia="Calibri" w:hAnsi="Georgia" w:cs="Times New Roman"/>
          <w:color w:val="585756"/>
          <w:szCs w:val="22"/>
          <w:lang w:val="fr-BE"/>
        </w:rPr>
        <w:t>.</w:t>
      </w:r>
    </w:p>
    <w:p w14:paraId="323CFF66" w14:textId="478E9FE9"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lastRenderedPageBreak/>
        <w:t xml:space="preserve">Les prestations ne sont réceptionnées qu'après avoir satisfait aux vérifications, aux réceptions techniques et aux épreuves prescrites. </w:t>
      </w:r>
    </w:p>
    <w:p w14:paraId="691EB050" w14:textId="046E0E8B"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084A2F" w:rsidRPr="006B32D6">
        <w:rPr>
          <w:rFonts w:ascii="Georgia" w:eastAsia="Calibri" w:hAnsi="Georgia" w:cs="Times New Roman"/>
          <w:color w:val="585756"/>
          <w:szCs w:val="22"/>
          <w:lang w:val="fr-BE"/>
        </w:rPr>
        <w:t>marché,</w:t>
      </w:r>
      <w:r w:rsidRPr="006B32D6">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6B32D6" w:rsidRDefault="005F2003" w:rsidP="005F2003">
      <w:pPr>
        <w:pStyle w:val="Corpsdetexte"/>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La réception visée ci-avant est définitive.</w:t>
      </w:r>
    </w:p>
    <w:p w14:paraId="207BCB8B" w14:textId="58C003C2" w:rsidR="005F2003" w:rsidRPr="006B32D6" w:rsidRDefault="005F2003" w:rsidP="005F2003">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8" w:name="_Toc129706086"/>
      <w:r w:rsidRPr="006B32D6">
        <w:t xml:space="preserve">Frais de </w:t>
      </w:r>
      <w:r w:rsidR="00084A2F" w:rsidRPr="006B32D6">
        <w:t>reception</w:t>
      </w:r>
      <w:bookmarkEnd w:id="158"/>
    </w:p>
    <w:p w14:paraId="59AC6541" w14:textId="72D79C08" w:rsidR="00084A2F" w:rsidRPr="006B32D6" w:rsidRDefault="00084A2F" w:rsidP="00084A2F">
      <w:pPr>
        <w:rPr>
          <w:lang w:val="en-US"/>
        </w:rPr>
      </w:pPr>
      <w:r w:rsidRPr="006B32D6">
        <w:rPr>
          <w:lang w:val="en-US"/>
        </w:rPr>
        <w:t>N/A</w:t>
      </w:r>
    </w:p>
    <w:p w14:paraId="483C4E77" w14:textId="77777777" w:rsidR="005F2003" w:rsidRPr="006B32D6"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9" w:name="_Toc361393831"/>
      <w:bookmarkStart w:id="160" w:name="_Toc361408333"/>
      <w:bookmarkStart w:id="161" w:name="_Toc129706087"/>
      <w:r w:rsidRPr="006B32D6">
        <w:rPr>
          <w:lang w:val="fr-BE"/>
        </w:rPr>
        <w:t>Facturation et paiement des services (art. 66 à 72 -160)</w:t>
      </w:r>
      <w:bookmarkEnd w:id="159"/>
      <w:bookmarkEnd w:id="160"/>
      <w:bookmarkEnd w:id="161"/>
    </w:p>
    <w:p w14:paraId="305625BE" w14:textId="3A03854B" w:rsidR="00084A2F" w:rsidRPr="006B32D6" w:rsidRDefault="005F2003" w:rsidP="005F2003">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084A2F" w:rsidRPr="006B32D6">
        <w:rPr>
          <w:rFonts w:ascii="Georgia" w:eastAsia="Calibri" w:hAnsi="Georgia"/>
          <w:color w:val="585756"/>
          <w:kern w:val="18"/>
          <w:sz w:val="20"/>
          <w:szCs w:val="22"/>
        </w:rPr>
        <w:t>suivante :</w:t>
      </w:r>
    </w:p>
    <w:p w14:paraId="1621EB76" w14:textId="2E52D008" w:rsidR="00084A2F" w:rsidRPr="006B32D6" w:rsidRDefault="00084A2F" w:rsidP="00084A2F">
      <w:pPr>
        <w:spacing w:before="60" w:after="60" w:line="240" w:lineRule="auto"/>
        <w:jc w:val="center"/>
        <w:rPr>
          <w:rFonts w:cs="Arial"/>
          <w:b/>
          <w:bCs/>
          <w:color w:val="404040" w:themeColor="text1" w:themeTint="BF"/>
          <w:sz w:val="20"/>
          <w:szCs w:val="20"/>
        </w:rPr>
      </w:pPr>
      <w:r w:rsidRPr="006B32D6">
        <w:rPr>
          <w:rFonts w:cs="Arial"/>
          <w:b/>
          <w:bCs/>
          <w:color w:val="404040" w:themeColor="text1" w:themeTint="BF"/>
          <w:sz w:val="20"/>
          <w:szCs w:val="20"/>
        </w:rPr>
        <w:t>Mr. Sébastien YASINI SALUMU,</w:t>
      </w:r>
    </w:p>
    <w:p w14:paraId="5E33EE32" w14:textId="7C0A5BDA" w:rsidR="00084A2F" w:rsidRPr="006B32D6" w:rsidRDefault="00084A2F" w:rsidP="00084A2F">
      <w:pPr>
        <w:spacing w:before="60" w:after="60" w:line="240" w:lineRule="auto"/>
        <w:jc w:val="center"/>
        <w:rPr>
          <w:rStyle w:val="Lienhypertexte"/>
          <w:rFonts w:cs="Arial"/>
          <w:b/>
          <w:bCs/>
          <w:color w:val="404040" w:themeColor="text1" w:themeTint="BF"/>
          <w:sz w:val="20"/>
          <w:szCs w:val="20"/>
          <w:u w:val="none"/>
        </w:rPr>
      </w:pPr>
      <w:r w:rsidRPr="006B32D6">
        <w:rPr>
          <w:rFonts w:cs="Arial"/>
          <w:b/>
          <w:bCs/>
          <w:color w:val="404040" w:themeColor="text1" w:themeTint="BF"/>
          <w:sz w:val="20"/>
          <w:szCs w:val="20"/>
        </w:rPr>
        <w:t>Responsable Administratif et financier,</w:t>
      </w:r>
    </w:p>
    <w:p w14:paraId="2E1B472F" w14:textId="6786B322" w:rsidR="00084A2F" w:rsidRPr="006B32D6" w:rsidRDefault="00084A2F" w:rsidP="00084A2F">
      <w:pPr>
        <w:pStyle w:val="BTCtextCTB"/>
        <w:jc w:val="center"/>
        <w:rPr>
          <w:rStyle w:val="Lienhypertexte"/>
          <w:rFonts w:ascii="Georgia" w:hAnsi="Georgia"/>
          <w:color w:val="404040" w:themeColor="text1" w:themeTint="BF"/>
          <w:sz w:val="20"/>
          <w:u w:val="none"/>
        </w:rPr>
      </w:pPr>
      <w:r w:rsidRPr="006B32D6">
        <w:rPr>
          <w:rStyle w:val="Lienhypertexte"/>
          <w:rFonts w:ascii="Georgia" w:hAnsi="Georgia"/>
          <w:color w:val="404040" w:themeColor="text1" w:themeTint="BF"/>
          <w:sz w:val="20"/>
          <w:u w:val="none"/>
        </w:rPr>
        <w:t>Enabel, Agence Belge de Développement,</w:t>
      </w:r>
    </w:p>
    <w:p w14:paraId="65DE36E6" w14:textId="18ECF3E4" w:rsidR="00084A2F" w:rsidRPr="006B32D6" w:rsidRDefault="00084A2F" w:rsidP="00084A2F">
      <w:pPr>
        <w:pStyle w:val="BTCtextCTB"/>
        <w:jc w:val="center"/>
        <w:rPr>
          <w:rStyle w:val="Lienhypertexte"/>
          <w:rFonts w:ascii="Georgia" w:hAnsi="Georgia"/>
          <w:color w:val="404040" w:themeColor="text1" w:themeTint="BF"/>
          <w:sz w:val="20"/>
          <w:u w:val="none"/>
        </w:rPr>
      </w:pPr>
      <w:r w:rsidRPr="006B32D6">
        <w:rPr>
          <w:rStyle w:val="Lienhypertexte"/>
          <w:rFonts w:ascii="Georgia" w:hAnsi="Georgia"/>
          <w:color w:val="404040" w:themeColor="text1" w:themeTint="BF"/>
          <w:sz w:val="20"/>
          <w:u w:val="none"/>
        </w:rPr>
        <w:t>N° 11, Avenue de la Mission I, Q. Kaba, Commune de Bolikangi,</w:t>
      </w:r>
    </w:p>
    <w:p w14:paraId="4BD77ABD" w14:textId="1E1610B1" w:rsidR="005F2003" w:rsidRPr="006B32D6" w:rsidRDefault="00084A2F" w:rsidP="009F0B9C">
      <w:pPr>
        <w:pStyle w:val="BTCtextCTB"/>
        <w:jc w:val="center"/>
        <w:rPr>
          <w:rStyle w:val="Lienhypertexte"/>
          <w:rFonts w:ascii="Georgia" w:hAnsi="Georgia"/>
          <w:color w:val="404040" w:themeColor="text1" w:themeTint="BF"/>
          <w:sz w:val="20"/>
          <w:u w:val="none"/>
        </w:rPr>
      </w:pPr>
      <w:r w:rsidRPr="006B32D6">
        <w:rPr>
          <w:rStyle w:val="Lienhypertexte"/>
          <w:rFonts w:ascii="Georgia" w:hAnsi="Georgia"/>
          <w:color w:val="404040" w:themeColor="text1" w:themeTint="BF"/>
          <w:sz w:val="20"/>
          <w:u w:val="none"/>
        </w:rPr>
        <w:t xml:space="preserve">Ville de Lisala, Province de </w:t>
      </w:r>
      <w:r w:rsidR="009F0B9C" w:rsidRPr="006B32D6">
        <w:rPr>
          <w:rStyle w:val="Lienhypertexte"/>
          <w:rFonts w:ascii="Georgia" w:hAnsi="Georgia"/>
          <w:color w:val="404040" w:themeColor="text1" w:themeTint="BF"/>
          <w:sz w:val="20"/>
          <w:u w:val="none"/>
        </w:rPr>
        <w:t>Mongala, RD</w:t>
      </w:r>
      <w:r w:rsidRPr="006B32D6">
        <w:rPr>
          <w:rStyle w:val="Lienhypertexte"/>
          <w:rFonts w:ascii="Georgia" w:hAnsi="Georgia"/>
          <w:color w:val="404040" w:themeColor="text1" w:themeTint="BF"/>
          <w:sz w:val="20"/>
          <w:u w:val="none"/>
        </w:rPr>
        <w:t xml:space="preserve"> Congo</w:t>
      </w:r>
    </w:p>
    <w:p w14:paraId="4F8B1EE8" w14:textId="77777777" w:rsidR="009F0B9C" w:rsidRPr="006B32D6" w:rsidRDefault="009F0B9C" w:rsidP="009F0B9C">
      <w:pPr>
        <w:pStyle w:val="BTCtextCTB"/>
        <w:jc w:val="center"/>
        <w:rPr>
          <w:rFonts w:ascii="Arial" w:eastAsia="DejaVu Sans" w:hAnsi="Arial" w:cs="Tahoma"/>
          <w:color w:val="404040" w:themeColor="text1" w:themeTint="BF"/>
          <w:kern w:val="18"/>
          <w:sz w:val="20"/>
          <w:lang w:val="fr-FR"/>
        </w:rPr>
      </w:pPr>
    </w:p>
    <w:p w14:paraId="449CEB2C" w14:textId="0C69DBD8" w:rsidR="00E6247A" w:rsidRPr="006B32D6" w:rsidRDefault="005F2003" w:rsidP="005F2003">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Seuls les services exécutés de manière correcte pourront être facturés.</w:t>
      </w:r>
    </w:p>
    <w:p w14:paraId="12D85603" w14:textId="0E2EBF18" w:rsidR="005F2003" w:rsidRPr="006B32D6" w:rsidRDefault="005F2003" w:rsidP="005F2003">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Le paiement du montant dû au prestataire de services doit intervenir dans le délai de paiement de</w:t>
      </w:r>
      <w:r w:rsidRPr="006B32D6">
        <w:rPr>
          <w:rFonts w:ascii="Georgia" w:eastAsia="Calibri" w:hAnsi="Georgia"/>
          <w:b/>
          <w:bCs/>
          <w:color w:val="585756"/>
          <w:kern w:val="18"/>
          <w:sz w:val="20"/>
          <w:szCs w:val="22"/>
        </w:rPr>
        <w:t xml:space="preserve"> trente jours </w:t>
      </w:r>
      <w:r w:rsidRPr="006B32D6">
        <w:rPr>
          <w:rFonts w:ascii="Georgia" w:eastAsia="Calibri" w:hAnsi="Georgia"/>
          <w:color w:val="585756"/>
          <w:kern w:val="18"/>
          <w:sz w:val="20"/>
          <w:szCs w:val="22"/>
        </w:rPr>
        <w:t>à compter de l'échéance d</w:t>
      </w:r>
      <w:r w:rsidR="00746825" w:rsidRPr="006B32D6">
        <w:rPr>
          <w:rFonts w:ascii="Georgia" w:eastAsia="Calibri" w:hAnsi="Georgia"/>
          <w:color w:val="585756"/>
          <w:kern w:val="18"/>
          <w:sz w:val="20"/>
          <w:szCs w:val="22"/>
        </w:rPr>
        <w:t>e la fin</w:t>
      </w:r>
      <w:r w:rsidRPr="006B32D6">
        <w:rPr>
          <w:rFonts w:ascii="Georgia" w:eastAsia="Calibri" w:hAnsi="Georgia"/>
          <w:color w:val="585756"/>
          <w:kern w:val="18"/>
          <w:sz w:val="20"/>
          <w:szCs w:val="22"/>
        </w:rPr>
        <w:t xml:space="preserve"> de vérification </w:t>
      </w:r>
      <w:r w:rsidR="00746825" w:rsidRPr="006B32D6">
        <w:rPr>
          <w:rFonts w:ascii="Georgia" w:eastAsia="Calibri" w:hAnsi="Georgia"/>
          <w:color w:val="585756"/>
          <w:kern w:val="18"/>
          <w:sz w:val="20"/>
          <w:szCs w:val="22"/>
        </w:rPr>
        <w:t>et pour</w:t>
      </w:r>
      <w:r w:rsidRPr="006B32D6">
        <w:rPr>
          <w:rFonts w:ascii="Georgia" w:eastAsia="Calibri" w:hAnsi="Georgia"/>
          <w:color w:val="585756"/>
          <w:kern w:val="18"/>
          <w:sz w:val="20"/>
          <w:szCs w:val="22"/>
        </w:rPr>
        <w:t xml:space="preserve"> autant que le pouvoir adjudicateur soit, en même temps, en possession de la facture régulièrement établie ainsi que d’autres documents éventuellement exigés.</w:t>
      </w:r>
    </w:p>
    <w:p w14:paraId="27A18695" w14:textId="77777777" w:rsidR="005F2003" w:rsidRPr="006B32D6" w:rsidRDefault="005F2003" w:rsidP="005F2003">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54239CE6" w:rsidR="005F2003" w:rsidRPr="006B32D6" w:rsidRDefault="005F2003" w:rsidP="005F2003">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La facture doit être libellée en EURO.</w:t>
      </w:r>
    </w:p>
    <w:p w14:paraId="7546FC91" w14:textId="67D116B4" w:rsidR="00E6247A" w:rsidRPr="006B32D6" w:rsidRDefault="00E6247A" w:rsidP="005F2003">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 xml:space="preserve">Le paiement se fera sur </w:t>
      </w:r>
      <w:r w:rsidR="0054285B" w:rsidRPr="006B32D6">
        <w:rPr>
          <w:rFonts w:ascii="Georgia" w:eastAsia="Calibri" w:hAnsi="Georgia"/>
          <w:color w:val="585756"/>
          <w:kern w:val="18"/>
          <w:sz w:val="20"/>
          <w:szCs w:val="22"/>
        </w:rPr>
        <w:t>une base mensuelle, chaque facture représentant un pourcentage du montant global tel que prévu dans l’offre, ou, à défaut de précision, 1/6 pour la tranche ferme, 1/3 pour la tranche conditionnelle.</w:t>
      </w:r>
    </w:p>
    <w:p w14:paraId="1DF98574" w14:textId="77777777" w:rsidR="00E6247A" w:rsidRPr="006B32D6" w:rsidRDefault="00E6247A" w:rsidP="005F2003">
      <w:pPr>
        <w:pStyle w:val="BTCtextCTB"/>
        <w:rPr>
          <w:rFonts w:ascii="Georgia" w:eastAsia="Calibri" w:hAnsi="Georgia"/>
          <w:color w:val="585756"/>
          <w:kern w:val="18"/>
          <w:sz w:val="20"/>
          <w:szCs w:val="22"/>
        </w:rPr>
      </w:pPr>
    </w:p>
    <w:p w14:paraId="53DE9D59" w14:textId="77777777" w:rsidR="005F2003" w:rsidRPr="006B32D6" w:rsidRDefault="005F2003" w:rsidP="000534B9">
      <w:pPr>
        <w:pStyle w:val="Titre2"/>
        <w:keepLines w:val="0"/>
        <w:widowControl w:val="0"/>
        <w:tabs>
          <w:tab w:val="num" w:pos="576"/>
        </w:tabs>
        <w:suppressAutoHyphens/>
        <w:spacing w:after="240"/>
      </w:pPr>
      <w:bookmarkStart w:id="162" w:name="_Toc361393832"/>
      <w:bookmarkStart w:id="163" w:name="_Toc361408334"/>
      <w:bookmarkStart w:id="164" w:name="_Toc129706088"/>
      <w:r w:rsidRPr="006B32D6">
        <w:t>Litiges (art. 73)</w:t>
      </w:r>
      <w:bookmarkEnd w:id="162"/>
      <w:bookmarkEnd w:id="163"/>
      <w:bookmarkEnd w:id="164"/>
    </w:p>
    <w:p w14:paraId="1E475259" w14:textId="77777777" w:rsidR="005F2003" w:rsidRPr="006B32D6" w:rsidRDefault="005F2003" w:rsidP="005F2003">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6B32D6" w:rsidRDefault="005F2003" w:rsidP="005F2003">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lastRenderedPageBreak/>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6B32D6" w:rsidRDefault="005F2003" w:rsidP="005F2003">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07BB3D5A" w:rsidR="005F2003" w:rsidRPr="006B32D6" w:rsidRDefault="00897A95" w:rsidP="00897A95">
      <w:pPr>
        <w:pStyle w:val="BTCtextCTB"/>
        <w:jc w:val="center"/>
        <w:rPr>
          <w:rFonts w:ascii="Georgia" w:eastAsia="Calibri" w:hAnsi="Georgia"/>
          <w:b/>
          <w:bCs/>
          <w:color w:val="585756"/>
          <w:kern w:val="18"/>
          <w:sz w:val="20"/>
          <w:szCs w:val="22"/>
        </w:rPr>
      </w:pPr>
      <w:r w:rsidRPr="006B32D6">
        <w:rPr>
          <w:rFonts w:ascii="Georgia" w:eastAsia="Calibri" w:hAnsi="Georgia"/>
          <w:b/>
          <w:bCs/>
          <w:color w:val="585756"/>
          <w:kern w:val="18"/>
          <w:sz w:val="20"/>
          <w:szCs w:val="22"/>
        </w:rPr>
        <w:t>Enabel, Agence Belge de Développement</w:t>
      </w:r>
      <w:r w:rsidR="005F2003" w:rsidRPr="006B32D6">
        <w:rPr>
          <w:rFonts w:ascii="Georgia" w:eastAsia="Calibri" w:hAnsi="Georgia"/>
          <w:b/>
          <w:bCs/>
          <w:color w:val="585756"/>
          <w:kern w:val="18"/>
          <w:sz w:val="20"/>
          <w:szCs w:val="22"/>
        </w:rPr>
        <w:t>.</w:t>
      </w:r>
    </w:p>
    <w:p w14:paraId="0F155B9B" w14:textId="77777777" w:rsidR="005F2003" w:rsidRPr="006B32D6" w:rsidRDefault="005F2003" w:rsidP="00897A95">
      <w:pPr>
        <w:pStyle w:val="BTCtextCTB"/>
        <w:jc w:val="center"/>
        <w:rPr>
          <w:rFonts w:ascii="Georgia" w:eastAsia="Calibri" w:hAnsi="Georgia"/>
          <w:color w:val="585756"/>
          <w:kern w:val="18"/>
          <w:sz w:val="20"/>
          <w:szCs w:val="22"/>
        </w:rPr>
      </w:pPr>
      <w:r w:rsidRPr="006B32D6">
        <w:rPr>
          <w:rFonts w:ascii="Georgia" w:eastAsia="Calibri" w:hAnsi="Georgia"/>
          <w:color w:val="585756"/>
          <w:kern w:val="18"/>
          <w:sz w:val="20"/>
          <w:szCs w:val="22"/>
        </w:rPr>
        <w:t>Cellule juridique du service Logistique et Achats (L&amp;A)</w:t>
      </w:r>
    </w:p>
    <w:p w14:paraId="4168034E" w14:textId="77777777" w:rsidR="005F2003" w:rsidRPr="006B32D6" w:rsidRDefault="005F2003" w:rsidP="00897A95">
      <w:pPr>
        <w:pStyle w:val="BTCtextCTB"/>
        <w:jc w:val="center"/>
        <w:rPr>
          <w:rFonts w:ascii="Georgia" w:eastAsia="Calibri" w:hAnsi="Georgia"/>
          <w:color w:val="585756"/>
          <w:kern w:val="18"/>
          <w:sz w:val="20"/>
          <w:szCs w:val="22"/>
        </w:rPr>
      </w:pPr>
      <w:r w:rsidRPr="006B32D6">
        <w:rPr>
          <w:rFonts w:ascii="Georgia" w:eastAsia="Calibri" w:hAnsi="Georgia"/>
          <w:color w:val="585756"/>
          <w:kern w:val="18"/>
          <w:sz w:val="20"/>
          <w:szCs w:val="22"/>
        </w:rPr>
        <w:t>À l’attention de Mme Inge Janssens</w:t>
      </w:r>
    </w:p>
    <w:p w14:paraId="4E539171" w14:textId="77777777" w:rsidR="005F2003" w:rsidRPr="006B32D6" w:rsidRDefault="005F2003" w:rsidP="00897A95">
      <w:pPr>
        <w:pStyle w:val="BTCtextCTB"/>
        <w:jc w:val="center"/>
        <w:rPr>
          <w:rFonts w:ascii="Georgia" w:eastAsia="Calibri" w:hAnsi="Georgia"/>
          <w:color w:val="585756"/>
          <w:kern w:val="18"/>
          <w:sz w:val="20"/>
          <w:szCs w:val="22"/>
        </w:rPr>
      </w:pPr>
      <w:r w:rsidRPr="006B32D6">
        <w:rPr>
          <w:rFonts w:ascii="Georgia" w:eastAsia="Calibri" w:hAnsi="Georgia"/>
          <w:color w:val="585756"/>
          <w:kern w:val="18"/>
          <w:sz w:val="20"/>
          <w:szCs w:val="22"/>
        </w:rPr>
        <w:t>rue Haute 147</w:t>
      </w:r>
    </w:p>
    <w:p w14:paraId="76FF682D" w14:textId="77777777" w:rsidR="005F2003" w:rsidRPr="006B32D6" w:rsidRDefault="005F2003" w:rsidP="00897A95">
      <w:pPr>
        <w:pStyle w:val="BTCtextCTB"/>
        <w:jc w:val="center"/>
        <w:rPr>
          <w:rFonts w:ascii="Georgia" w:eastAsia="Calibri" w:hAnsi="Georgia"/>
          <w:color w:val="585756"/>
          <w:kern w:val="18"/>
          <w:sz w:val="20"/>
          <w:szCs w:val="22"/>
        </w:rPr>
      </w:pPr>
      <w:r w:rsidRPr="006B32D6">
        <w:rPr>
          <w:rFonts w:ascii="Georgia" w:eastAsia="Calibri" w:hAnsi="Georgia"/>
          <w:color w:val="585756"/>
          <w:kern w:val="18"/>
          <w:sz w:val="20"/>
          <w:szCs w:val="22"/>
        </w:rPr>
        <w:t>1000 Bruxelles</w:t>
      </w:r>
    </w:p>
    <w:p w14:paraId="3F4C752B" w14:textId="77777777" w:rsidR="005F2003" w:rsidRPr="006B32D6" w:rsidRDefault="005F2003" w:rsidP="00897A95">
      <w:pPr>
        <w:pStyle w:val="BTCtextCTB"/>
        <w:jc w:val="center"/>
        <w:rPr>
          <w:rFonts w:ascii="Georgia" w:eastAsia="Calibri" w:hAnsi="Georgia"/>
          <w:color w:val="585756"/>
          <w:kern w:val="18"/>
          <w:sz w:val="20"/>
          <w:szCs w:val="22"/>
        </w:rPr>
      </w:pPr>
      <w:r w:rsidRPr="006B32D6">
        <w:rPr>
          <w:rFonts w:ascii="Georgia" w:eastAsia="Calibri" w:hAnsi="Georgia"/>
          <w:color w:val="585756"/>
          <w:kern w:val="18"/>
          <w:sz w:val="20"/>
          <w:szCs w:val="22"/>
        </w:rPr>
        <w:t>Belgique</w:t>
      </w:r>
    </w:p>
    <w:p w14:paraId="7825AEC7" w14:textId="0D097DB9" w:rsidR="005F2003" w:rsidRPr="006B32D6" w:rsidRDefault="005F2003" w:rsidP="005F2003">
      <w:r w:rsidRPr="006B32D6">
        <w:rPr>
          <w:rFonts w:cs="Arial"/>
          <w:kern w:val="18"/>
          <w:sz w:val="20"/>
        </w:rPr>
        <w:br w:type="page"/>
      </w:r>
    </w:p>
    <w:p w14:paraId="58AEF0F7" w14:textId="18B46A80" w:rsidR="005F2003" w:rsidRPr="006B32D6" w:rsidRDefault="005F2003" w:rsidP="00C72B94">
      <w:pPr>
        <w:pStyle w:val="Titre1"/>
        <w:numPr>
          <w:ilvl w:val="0"/>
          <w:numId w:val="5"/>
        </w:numPr>
      </w:pPr>
      <w:bookmarkStart w:id="165" w:name="_Toc129706089"/>
      <w:r w:rsidRPr="006B32D6">
        <w:lastRenderedPageBreak/>
        <w:t>Termes de référence</w:t>
      </w:r>
      <w:bookmarkEnd w:id="165"/>
    </w:p>
    <w:p w14:paraId="4C44C6F6" w14:textId="77777777" w:rsidR="000852CC" w:rsidRPr="006B32D6" w:rsidRDefault="000852CC" w:rsidP="000852CC">
      <w:pPr>
        <w:suppressAutoHyphens/>
        <w:autoSpaceDN w:val="0"/>
        <w:spacing w:after="0" w:line="240" w:lineRule="auto"/>
        <w:jc w:val="both"/>
        <w:textAlignment w:val="baseline"/>
        <w:rPr>
          <w:rFonts w:cstheme="minorHAnsi"/>
          <w:b/>
          <w:bCs/>
          <w:sz w:val="20"/>
          <w:szCs w:val="20"/>
          <w:u w:val="single"/>
          <w:lang w:val="fr-FR"/>
        </w:rPr>
      </w:pPr>
      <w:r w:rsidRPr="006B32D6">
        <w:rPr>
          <w:rFonts w:cstheme="minorHAnsi"/>
          <w:b/>
          <w:bCs/>
          <w:sz w:val="20"/>
          <w:szCs w:val="20"/>
          <w:u w:val="single"/>
          <w:lang w:val="fr-FR"/>
        </w:rPr>
        <w:t xml:space="preserve">5.1 Contexte </w:t>
      </w:r>
    </w:p>
    <w:p w14:paraId="23AC415E" w14:textId="22547B9B" w:rsidR="000852CC" w:rsidRPr="006B32D6" w:rsidRDefault="000852CC" w:rsidP="005F2003">
      <w:pPr>
        <w:autoSpaceDE w:val="0"/>
        <w:autoSpaceDN w:val="0"/>
        <w:adjustRightInd w:val="0"/>
        <w:spacing w:after="0"/>
        <w:rPr>
          <w:rFonts w:cs="Calibri"/>
          <w:color w:val="333333"/>
          <w:szCs w:val="21"/>
        </w:rPr>
      </w:pPr>
    </w:p>
    <w:p w14:paraId="684111E2" w14:textId="77777777" w:rsidR="000852CC" w:rsidRPr="006B32D6" w:rsidRDefault="000852CC" w:rsidP="000852CC">
      <w:pPr>
        <w:rPr>
          <w:b/>
          <w:bCs/>
          <w:sz w:val="22"/>
          <w:u w:val="single"/>
        </w:rPr>
      </w:pPr>
      <w:r w:rsidRPr="006B32D6">
        <w:rPr>
          <w:b/>
          <w:bCs/>
          <w:sz w:val="22"/>
          <w:u w:val="single"/>
        </w:rPr>
        <w:t>Cadre de la mise en œuvre de la stratégie REDD+ en RDC :</w:t>
      </w:r>
    </w:p>
    <w:p w14:paraId="2357F580" w14:textId="77777777" w:rsidR="000852CC" w:rsidRPr="006B32D6" w:rsidRDefault="000852CC" w:rsidP="000852CC">
      <w:pPr>
        <w:jc w:val="both"/>
        <w:rPr>
          <w:sz w:val="22"/>
        </w:rPr>
      </w:pPr>
      <w:r w:rsidRPr="006B32D6">
        <w:rPr>
          <w:sz w:val="22"/>
        </w:rPr>
        <w:t>La République démocratique du Congo (RDC) est le géant forestier de la région. Sa forêt tropicale, qui couvre plus de 130 millions d'hectares, </w:t>
      </w:r>
      <w:r w:rsidRPr="006B32D6">
        <w:rPr>
          <w:b/>
          <w:bCs/>
          <w:sz w:val="22"/>
        </w:rPr>
        <w:t>est la deuxième plus vaste au monde</w:t>
      </w:r>
      <w:r w:rsidRPr="006B32D6">
        <w:rPr>
          <w:sz w:val="22"/>
        </w:rPr>
        <w:t>. Mais la RDC est aussi un pays économiquement vulnérable, politiquement instable et parmi les plus pauvres du monde (</w:t>
      </w:r>
      <w:hyperlink r:id="rId28" w:history="1">
        <w:r w:rsidRPr="006B32D6">
          <w:rPr>
            <w:sz w:val="22"/>
          </w:rPr>
          <w:t>Indice 2020 du Développement humain</w:t>
        </w:r>
      </w:hyperlink>
      <w:r w:rsidRPr="006B32D6">
        <w:rPr>
          <w:sz w:val="22"/>
        </w:rPr>
        <w:t>). Une grande partie de sa population vit dans une pauvreté multidimensionnelle : 15,5 millions de personnes vivent dans l'insécurité alimentaire, 2,3 millions d'enfants souffrent de malnutrition modérée et 1,1 million d'enfants souffrent de malnutrition sévère. </w:t>
      </w:r>
    </w:p>
    <w:p w14:paraId="007206A5" w14:textId="77777777" w:rsidR="000852CC" w:rsidRPr="006B32D6" w:rsidRDefault="000852CC" w:rsidP="000852CC">
      <w:pPr>
        <w:jc w:val="both"/>
        <w:rPr>
          <w:sz w:val="22"/>
        </w:rPr>
      </w:pPr>
      <w:r w:rsidRPr="006B32D6">
        <w:rPr>
          <w:sz w:val="22"/>
        </w:rPr>
        <w:t>Mais la forêt de la RDC est menacée de disparition. La RDC est le </w:t>
      </w:r>
      <w:r w:rsidRPr="006B32D6">
        <w:rPr>
          <w:b/>
          <w:bCs/>
          <w:sz w:val="22"/>
        </w:rPr>
        <w:t>troisième pays tropical au monde en termes de pertes de forêts</w:t>
      </w:r>
      <w:r w:rsidRPr="006B32D6">
        <w:rPr>
          <w:sz w:val="22"/>
        </w:rPr>
        <w:t> après le Brésil et l'Indonésie, avec 14,6 millions d'hectares perdus entre 2001 et 2019. Les raisons de cette perte de ces forêts y sont pourtant spécifiques : cette perte est due en RDC à la pauvreté et à un besoin local en terres et produits forestiers (agriculture sur brûlis à petite échelle et charbon de bois), besoin exacerbé par une forte croissance démographique. Au Brésil ou en Indonésie, par contraste, la perte de forêts est principalement causée par la culture de matières premières agricoles et l'élevage (soja, bœuf, huile de palme). </w:t>
      </w:r>
    </w:p>
    <w:p w14:paraId="3175A4EF" w14:textId="77777777" w:rsidR="000852CC" w:rsidRPr="006B32D6" w:rsidRDefault="000852CC" w:rsidP="000852CC">
      <w:pPr>
        <w:jc w:val="both"/>
        <w:rPr>
          <w:sz w:val="22"/>
        </w:rPr>
      </w:pPr>
      <w:r w:rsidRPr="006B32D6">
        <w:rPr>
          <w:b/>
          <w:bCs/>
          <w:sz w:val="22"/>
        </w:rPr>
        <w:t>Toute solution proposée pour endiguer la perte de forêts en RDC doit donc aussi s’attacher à réduire la pauvreté. </w:t>
      </w:r>
      <w:r w:rsidRPr="006B32D6">
        <w:rPr>
          <w:sz w:val="22"/>
        </w:rPr>
        <w:t>Concrètement, il s’agit de trouver des réponses collectives à des questions telles que : Comment assurer la sécurité alimentaire et augmenter substantiellement la production agricole sans détruire la forêt, elle-même nécessaire au maintien des pluies dont dépendent les récoltes ? Comment offrir des solutions de cuisson modernes et électrifier les villes dans un pays où plus de 90 % de la population n'a pas accès à l'électricité et dépend donc de la biomasse ? Comment développer le territoire national, dont 60 % est couvert de forêts, d'une manière qui soit socialement équitable, écologiquement durable et qui fournisse les infrastructures nécessaires à l'émergence économique ?</w:t>
      </w:r>
    </w:p>
    <w:p w14:paraId="09453920" w14:textId="77777777" w:rsidR="000852CC" w:rsidRPr="006B32D6" w:rsidRDefault="000852CC" w:rsidP="000852CC">
      <w:pPr>
        <w:jc w:val="both"/>
        <w:rPr>
          <w:sz w:val="22"/>
        </w:rPr>
      </w:pPr>
      <w:r w:rsidRPr="006B32D6">
        <w:rPr>
          <w:sz w:val="22"/>
        </w:rPr>
        <w:t>Pour répondre à ces défis, la RDC a adopté en 2012 sa stratégie-cadre nationale REDD+, visant à stabiliser le couvert forestier à 63,5 % à partir de 2030, et à le maintenir par la suite. Le partenariat de CAFI avec la RDC a débuté en 2015, quand - à la suite de sa stratégie cadre - le gouvernement a adopté son Plan d'investissement national REDD+. Sur cette base, une</w:t>
      </w:r>
      <w:hyperlink r:id="rId29" w:history="1">
        <w:r w:rsidRPr="006B32D6">
          <w:rPr>
            <w:sz w:val="22"/>
          </w:rPr>
          <w:t> Lettre d'intention</w:t>
        </w:r>
      </w:hyperlink>
      <w:r w:rsidRPr="006B32D6">
        <w:rPr>
          <w:sz w:val="22"/>
        </w:rPr>
        <w:t> a été convenue avec CAFI pour 5 ans (2016-2020) et 18 programmes ont été progressivement financés, via la capitalisation du </w:t>
      </w:r>
      <w:hyperlink r:id="rId30" w:history="1">
        <w:r w:rsidRPr="006B32D6">
          <w:rPr>
            <w:sz w:val="22"/>
          </w:rPr>
          <w:t>Fonds National REDD+ (FONAREDD) de la RDC</w:t>
        </w:r>
      </w:hyperlink>
      <w:r w:rsidRPr="006B32D6">
        <w:rPr>
          <w:sz w:val="22"/>
        </w:rPr>
        <w:t>. </w:t>
      </w:r>
    </w:p>
    <w:p w14:paraId="3FAD2680" w14:textId="77777777" w:rsidR="000852CC" w:rsidRPr="006B32D6" w:rsidRDefault="000852CC" w:rsidP="000852CC">
      <w:pPr>
        <w:rPr>
          <w:b/>
          <w:bCs/>
          <w:sz w:val="22"/>
          <w:u w:val="single"/>
        </w:rPr>
      </w:pPr>
      <w:r w:rsidRPr="006B32D6">
        <w:rPr>
          <w:b/>
          <w:bCs/>
          <w:sz w:val="22"/>
          <w:u w:val="single"/>
        </w:rPr>
        <w:t>Rappel sur les PIREDD :</w:t>
      </w:r>
    </w:p>
    <w:p w14:paraId="70AAE296" w14:textId="77777777" w:rsidR="000852CC" w:rsidRPr="006B32D6" w:rsidRDefault="000852CC" w:rsidP="000852CC">
      <w:pPr>
        <w:spacing w:after="120" w:line="240" w:lineRule="auto"/>
        <w:jc w:val="both"/>
        <w:rPr>
          <w:sz w:val="22"/>
        </w:rPr>
      </w:pPr>
      <w:r w:rsidRPr="006B32D6">
        <w:rPr>
          <w:sz w:val="22"/>
        </w:rPr>
        <w:t xml:space="preserve">Les Projets Intégrés REDD+ sont l’une des deux composantes de la programmation de la Stratégie Nationale REDD+ (2012) et de son Plan d’Investissement (2013, révisé en 2015). L’objectif de ces deux documents est de stabiliser la déforestation et d’améliorer les revenus des populations. Ils distinguent 7 piliers (gouvernance, aménagement du </w:t>
      </w:r>
      <w:r w:rsidRPr="006B32D6">
        <w:rPr>
          <w:sz w:val="22"/>
        </w:rPr>
        <w:lastRenderedPageBreak/>
        <w:t xml:space="preserve">territoire, agriculture, forêt, foncier, énergie, démographie) et des modalités d’action des projets sectorielles et intégrées. </w:t>
      </w:r>
    </w:p>
    <w:p w14:paraId="66C3942B" w14:textId="77777777" w:rsidR="000852CC" w:rsidRPr="006B32D6" w:rsidRDefault="000852CC" w:rsidP="000852CC">
      <w:pPr>
        <w:jc w:val="both"/>
        <w:rPr>
          <w:sz w:val="22"/>
        </w:rPr>
      </w:pPr>
      <w:r w:rsidRPr="006B32D6">
        <w:rPr>
          <w:sz w:val="22"/>
        </w:rPr>
        <w:t>Les PIREDD interviennent dans un espace déterminé, juridictionnel (les 26 provinces de la RDC) sur les diverses causes directes et indirectes de la déforestation et de la dégradation forestière et ceci selon les deux dimensions de l’action sectorielle : habilitante (renforcement de capacité, organisation, aménagement du territoire, règlements, gouvernance) et opérationnelle (changement durable des pratiques techniques des secteurs concernés).</w:t>
      </w:r>
    </w:p>
    <w:p w14:paraId="7818233D" w14:textId="77777777" w:rsidR="000852CC" w:rsidRPr="006B32D6" w:rsidRDefault="000852CC" w:rsidP="000852CC">
      <w:pPr>
        <w:rPr>
          <w:b/>
          <w:bCs/>
          <w:sz w:val="22"/>
          <w:u w:val="single"/>
        </w:rPr>
      </w:pPr>
      <w:r w:rsidRPr="006B32D6">
        <w:rPr>
          <w:b/>
          <w:bCs/>
          <w:sz w:val="22"/>
          <w:u w:val="single"/>
        </w:rPr>
        <w:t>Le PIREDD Mongala :</w:t>
      </w:r>
    </w:p>
    <w:p w14:paraId="510CD165" w14:textId="77777777" w:rsidR="000852CC" w:rsidRPr="006B32D6" w:rsidRDefault="000852CC" w:rsidP="000852CC">
      <w:pPr>
        <w:jc w:val="both"/>
        <w:rPr>
          <w:sz w:val="22"/>
        </w:rPr>
      </w:pPr>
      <w:r w:rsidRPr="006B32D6">
        <w:rPr>
          <w:sz w:val="22"/>
        </w:rPr>
        <w:t>Actuellement, l’agence belge de coopération Enabel met en œuvre un projet PIREDD dans la province de la Mongala pour un montant de 12 millions de dollars (période 2019-2024). S’inscrivant dans la Stratégie REDD de la RDC, il vise à lutter contre la déforestation et la dégradation forestière dans la Province de la Mongala.</w:t>
      </w:r>
    </w:p>
    <w:p w14:paraId="73CA01CE" w14:textId="77777777" w:rsidR="000852CC" w:rsidRPr="006B32D6" w:rsidRDefault="000852CC" w:rsidP="000852CC">
      <w:pPr>
        <w:rPr>
          <w:rStyle w:val="eop"/>
          <w:sz w:val="22"/>
          <w:u w:val="single"/>
          <w:shd w:val="clear" w:color="auto" w:fill="FFFFFF"/>
        </w:rPr>
      </w:pPr>
      <w:r w:rsidRPr="006B32D6">
        <w:rPr>
          <w:sz w:val="22"/>
          <w:u w:val="single"/>
        </w:rPr>
        <w:t xml:space="preserve">Cette consultance est prévue dans la cadre de la mise en œuvre du </w:t>
      </w:r>
      <w:r w:rsidRPr="006B32D6">
        <w:rPr>
          <w:rStyle w:val="eop"/>
          <w:sz w:val="22"/>
          <w:u w:val="single"/>
          <w:shd w:val="clear" w:color="auto" w:fill="FFFFFF"/>
        </w:rPr>
        <w:t>PIREDD Mongala :</w:t>
      </w:r>
    </w:p>
    <w:p w14:paraId="27B42E2E" w14:textId="77777777" w:rsidR="000852CC" w:rsidRPr="006B32D6" w:rsidRDefault="000852CC" w:rsidP="000852CC">
      <w:pPr>
        <w:rPr>
          <w:rStyle w:val="eop"/>
          <w:sz w:val="22"/>
          <w:shd w:val="clear" w:color="auto" w:fill="FFFFFF"/>
        </w:rPr>
      </w:pPr>
      <w:r w:rsidRPr="006B32D6">
        <w:rPr>
          <w:rStyle w:val="eop"/>
          <w:sz w:val="22"/>
          <w:shd w:val="clear" w:color="auto" w:fill="FFFFFF"/>
        </w:rPr>
        <w:t>En 2023, le PIREDD Mongala est entré dans la dernière année de mise en œuvre de la 1</w:t>
      </w:r>
      <w:r w:rsidRPr="006B32D6">
        <w:rPr>
          <w:rStyle w:val="eop"/>
          <w:sz w:val="22"/>
          <w:shd w:val="clear" w:color="auto" w:fill="FFFFFF"/>
          <w:vertAlign w:val="superscript"/>
        </w:rPr>
        <w:t>ière</w:t>
      </w:r>
      <w:r w:rsidRPr="006B32D6">
        <w:rPr>
          <w:rStyle w:val="eop"/>
          <w:sz w:val="22"/>
          <w:shd w:val="clear" w:color="auto" w:fill="FFFFFF"/>
        </w:rPr>
        <w:t xml:space="preserve"> phase du projet (une prolongation avec budget est en cours de négociation).</w:t>
      </w:r>
    </w:p>
    <w:p w14:paraId="465C5561" w14:textId="77777777" w:rsidR="000852CC" w:rsidRPr="006B32D6" w:rsidRDefault="000852CC" w:rsidP="000852CC">
      <w:pPr>
        <w:jc w:val="both"/>
        <w:rPr>
          <w:rStyle w:val="eop"/>
          <w:sz w:val="22"/>
          <w:shd w:val="clear" w:color="auto" w:fill="FFFFFF"/>
        </w:rPr>
      </w:pPr>
      <w:r w:rsidRPr="006B32D6">
        <w:rPr>
          <w:rStyle w:val="eop"/>
          <w:sz w:val="22"/>
          <w:shd w:val="clear" w:color="auto" w:fill="FFFFFF"/>
        </w:rPr>
        <w:t>Cette année 2023 a donc pour objectif de (1) atteindre des résultats clés prévus dans la 1</w:t>
      </w:r>
      <w:r w:rsidRPr="006B32D6">
        <w:rPr>
          <w:rStyle w:val="eop"/>
          <w:sz w:val="22"/>
          <w:shd w:val="clear" w:color="auto" w:fill="FFFFFF"/>
          <w:vertAlign w:val="superscript"/>
        </w:rPr>
        <w:t>ière</w:t>
      </w:r>
      <w:r w:rsidRPr="006B32D6">
        <w:rPr>
          <w:rStyle w:val="eop"/>
          <w:sz w:val="22"/>
          <w:shd w:val="clear" w:color="auto" w:fill="FFFFFF"/>
        </w:rPr>
        <w:t xml:space="preserve"> phase de du projet, (2) recadrer certaines actions en prévision d’une prolongation du projet, et (3) construire des fondations supplémentaires pour un démarrage efficace des actions prévues dans la prolongation avec budget qui devrait débuter au plus tard en janvier 2024.</w:t>
      </w:r>
    </w:p>
    <w:p w14:paraId="5F444CB1" w14:textId="0CC9484E" w:rsidR="000852CC" w:rsidRPr="006B32D6" w:rsidRDefault="000852CC" w:rsidP="000852CC">
      <w:pPr>
        <w:jc w:val="both"/>
        <w:rPr>
          <w:rStyle w:val="eop"/>
          <w:sz w:val="22"/>
          <w:shd w:val="clear" w:color="auto" w:fill="FFFFFF"/>
        </w:rPr>
      </w:pPr>
      <w:r w:rsidRPr="006B32D6">
        <w:rPr>
          <w:rStyle w:val="eop"/>
          <w:sz w:val="22"/>
          <w:shd w:val="clear" w:color="auto" w:fill="FFFFFF"/>
        </w:rPr>
        <w:t>Enabel souhaite donc renforcer les équipes du projet avec une consultance internationale en aménagement du Territoire, foresterie et gestion des ressources naturelles.</w:t>
      </w:r>
    </w:p>
    <w:p w14:paraId="6F640B4A" w14:textId="302C7BF4" w:rsidR="000852CC" w:rsidRPr="006B32D6" w:rsidRDefault="000852CC" w:rsidP="000852CC">
      <w:pPr>
        <w:suppressAutoHyphens/>
        <w:autoSpaceDN w:val="0"/>
        <w:spacing w:after="0" w:line="240" w:lineRule="auto"/>
        <w:jc w:val="both"/>
        <w:textAlignment w:val="baseline"/>
        <w:rPr>
          <w:rFonts w:cstheme="minorHAnsi"/>
          <w:b/>
          <w:bCs/>
          <w:sz w:val="20"/>
          <w:szCs w:val="20"/>
          <w:u w:val="single"/>
          <w:lang w:val="fr-FR"/>
        </w:rPr>
      </w:pPr>
      <w:r w:rsidRPr="006B32D6">
        <w:rPr>
          <w:rFonts w:cstheme="minorHAnsi"/>
          <w:b/>
          <w:bCs/>
          <w:sz w:val="20"/>
          <w:szCs w:val="20"/>
          <w:u w:val="single"/>
          <w:lang w:val="fr-FR"/>
        </w:rPr>
        <w:t>5.2 Objectif de la prestation</w:t>
      </w:r>
    </w:p>
    <w:p w14:paraId="359C1330" w14:textId="77777777" w:rsidR="00FC66A6" w:rsidRPr="006B32D6" w:rsidRDefault="00FC66A6" w:rsidP="000852CC">
      <w:pPr>
        <w:suppressAutoHyphens/>
        <w:autoSpaceDN w:val="0"/>
        <w:spacing w:after="0" w:line="240" w:lineRule="auto"/>
        <w:jc w:val="both"/>
        <w:textAlignment w:val="baseline"/>
        <w:rPr>
          <w:rFonts w:asciiTheme="minorHAnsi" w:hAnsiTheme="minorHAnsi" w:cstheme="minorHAnsi"/>
          <w:b/>
          <w:bCs/>
          <w:sz w:val="22"/>
          <w:u w:val="single"/>
          <w:lang w:val="fr-FR"/>
        </w:rPr>
      </w:pPr>
    </w:p>
    <w:p w14:paraId="413E5601" w14:textId="77777777" w:rsidR="000852CC" w:rsidRPr="006B32D6" w:rsidRDefault="000852CC" w:rsidP="000852CC">
      <w:pPr>
        <w:pStyle w:val="CTBCorpsdetexte"/>
        <w:spacing w:line="276" w:lineRule="auto"/>
        <w:rPr>
          <w:rFonts w:ascii="Georgia" w:eastAsia="Calibri" w:hAnsi="Georgia" w:cs="Arial"/>
          <w:color w:val="585756"/>
          <w:kern w:val="0"/>
          <w:sz w:val="22"/>
          <w:szCs w:val="22"/>
          <w:lang w:val="fr-FR"/>
        </w:rPr>
      </w:pPr>
      <w:r w:rsidRPr="006B32D6">
        <w:rPr>
          <w:rFonts w:ascii="Georgia" w:eastAsia="Calibri" w:hAnsi="Georgia" w:cs="Arial"/>
          <w:color w:val="585756"/>
          <w:kern w:val="0"/>
          <w:sz w:val="22"/>
          <w:szCs w:val="22"/>
          <w:lang w:val="fr-FR"/>
        </w:rPr>
        <w:t>L’objectif de la consultance est de contribuer à l’atteinte des résultats du projet sur les volets aménagement du territoire et foresterie. Il s’agira concrètement de :   </w:t>
      </w:r>
    </w:p>
    <w:p w14:paraId="0F763750"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Analyser, au départ notamment du DTF du projet, de la note de réorientations stratégiques et du rapport de résultats 2022, la qualité et la cohérence des actions précédemment menées ;</w:t>
      </w:r>
    </w:p>
    <w:p w14:paraId="4534AE76"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 xml:space="preserve">Contribuer à élaborer un plan d’action pour 2023 en fonction des différents résultats, incluant les activités y attachées, la logique de mise en œuvre, la ou les approches proposées ; </w:t>
      </w:r>
    </w:p>
    <w:p w14:paraId="1115B9C4"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Assurer la mise en œuvre de ce plan d’action et l’atteinte des résultats avec l’appui des équipes Enabel impliquées dans les activités en question et dont la consultance assurera la coordination ;</w:t>
      </w:r>
    </w:p>
    <w:p w14:paraId="09843FF7"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Faire le suivi-évaluation des activités menées sur terrain avec l’appui des équipes Enabel ;</w:t>
      </w:r>
    </w:p>
    <w:p w14:paraId="31969D34"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Analyser et améliorer les documents méthodologiques et outils existants ;</w:t>
      </w:r>
    </w:p>
    <w:p w14:paraId="5B307CF1" w14:textId="5B9AAC3E" w:rsidR="00FC66A6"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Elaborer les documents méthodologiques et outils manquants.</w:t>
      </w:r>
    </w:p>
    <w:p w14:paraId="57CEB617" w14:textId="77777777" w:rsidR="00FC66A6" w:rsidRPr="006B32D6" w:rsidRDefault="00FC66A6" w:rsidP="00FC66A6">
      <w:pPr>
        <w:pStyle w:val="Paragraphedeliste"/>
        <w:widowControl w:val="0"/>
        <w:suppressAutoHyphens/>
        <w:spacing w:before="120" w:after="40"/>
        <w:jc w:val="both"/>
        <w:rPr>
          <w:rFonts w:cs="Arial"/>
          <w:sz w:val="22"/>
        </w:rPr>
      </w:pPr>
    </w:p>
    <w:p w14:paraId="472A12C7" w14:textId="69656626" w:rsidR="000852CC" w:rsidRPr="006B32D6" w:rsidRDefault="000852CC" w:rsidP="000852CC">
      <w:pPr>
        <w:suppressAutoHyphens/>
        <w:autoSpaceDN w:val="0"/>
        <w:spacing w:after="0" w:line="240" w:lineRule="auto"/>
        <w:jc w:val="both"/>
        <w:textAlignment w:val="baseline"/>
        <w:rPr>
          <w:rFonts w:cstheme="minorHAnsi"/>
          <w:b/>
          <w:bCs/>
          <w:sz w:val="20"/>
          <w:szCs w:val="20"/>
          <w:u w:val="single"/>
          <w:lang w:val="fr-FR"/>
        </w:rPr>
      </w:pPr>
      <w:r w:rsidRPr="006B32D6">
        <w:rPr>
          <w:rFonts w:cstheme="minorHAnsi"/>
          <w:b/>
          <w:bCs/>
          <w:sz w:val="20"/>
          <w:szCs w:val="20"/>
          <w:u w:val="single"/>
          <w:lang w:val="fr-FR"/>
        </w:rPr>
        <w:t>5.3 Détail des prestations à réaliser par l’adjudicataire</w:t>
      </w:r>
    </w:p>
    <w:p w14:paraId="626B350F" w14:textId="77777777" w:rsidR="000852CC" w:rsidRPr="006B32D6" w:rsidRDefault="000852CC" w:rsidP="000852CC">
      <w:pPr>
        <w:jc w:val="both"/>
        <w:rPr>
          <w:rFonts w:cs="Arial"/>
          <w:sz w:val="22"/>
        </w:rPr>
      </w:pPr>
    </w:p>
    <w:p w14:paraId="10332ED3" w14:textId="285866C4" w:rsidR="000852CC" w:rsidRPr="006B32D6" w:rsidRDefault="000852CC" w:rsidP="000852CC">
      <w:pPr>
        <w:jc w:val="both"/>
        <w:rPr>
          <w:rFonts w:cs="Arial"/>
          <w:sz w:val="22"/>
        </w:rPr>
      </w:pPr>
      <w:r w:rsidRPr="006B32D6">
        <w:rPr>
          <w:rFonts w:cs="Arial"/>
          <w:sz w:val="22"/>
        </w:rPr>
        <w:t xml:space="preserve">Le consultant travaillera en étroite collaboration avec l’ensemble des autres membres de l’équipe PIREDD Mongala et sous la supervision du manager de projet. </w:t>
      </w:r>
    </w:p>
    <w:p w14:paraId="16980D9A" w14:textId="77777777" w:rsidR="000852CC" w:rsidRPr="006B32D6" w:rsidRDefault="000852CC" w:rsidP="000852CC">
      <w:pPr>
        <w:jc w:val="both"/>
        <w:rPr>
          <w:rFonts w:cs="Arial"/>
          <w:sz w:val="22"/>
        </w:rPr>
      </w:pPr>
      <w:r w:rsidRPr="006B32D6">
        <w:rPr>
          <w:rFonts w:cs="Arial"/>
          <w:sz w:val="22"/>
        </w:rPr>
        <w:t xml:space="preserve">Dans ce cadre, les tâches principales seront les suivantes : </w:t>
      </w:r>
    </w:p>
    <w:p w14:paraId="624E8238"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 xml:space="preserve">Analyser la documentation disponible et proposer un plan de travail spécifique ; </w:t>
      </w:r>
    </w:p>
    <w:p w14:paraId="78E67DCD"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 xml:space="preserve">Sur la base des informations recueillies et de la connaissance du secteur, fournir des conseils et des informations stratégiques, techniques et institutionnelles supplémentaires pertinentes à l'équipe PIREDD-MO à la demande du manager de projet en particulier pour les aspects suivants : </w:t>
      </w:r>
    </w:p>
    <w:p w14:paraId="3D750B0C" w14:textId="77777777" w:rsidR="000852CC" w:rsidRPr="006B32D6" w:rsidRDefault="000852CC">
      <w:pPr>
        <w:pStyle w:val="Paragraphedeliste"/>
        <w:numPr>
          <w:ilvl w:val="1"/>
          <w:numId w:val="22"/>
        </w:numPr>
        <w:jc w:val="both"/>
        <w:rPr>
          <w:rFonts w:cs="Arial"/>
          <w:sz w:val="22"/>
        </w:rPr>
      </w:pPr>
      <w:r w:rsidRPr="006B32D6">
        <w:rPr>
          <w:rFonts w:cs="Arial"/>
          <w:sz w:val="22"/>
        </w:rPr>
        <w:t>Données liées à la déforestation</w:t>
      </w:r>
    </w:p>
    <w:p w14:paraId="4E35A2A6" w14:textId="77777777" w:rsidR="000852CC" w:rsidRPr="006B32D6" w:rsidRDefault="000852CC">
      <w:pPr>
        <w:pStyle w:val="Paragraphedeliste"/>
        <w:numPr>
          <w:ilvl w:val="1"/>
          <w:numId w:val="22"/>
        </w:numPr>
        <w:jc w:val="both"/>
        <w:rPr>
          <w:rFonts w:cs="Arial"/>
          <w:sz w:val="22"/>
        </w:rPr>
      </w:pPr>
      <w:r w:rsidRPr="006B32D6">
        <w:rPr>
          <w:rFonts w:cs="Arial"/>
          <w:sz w:val="22"/>
        </w:rPr>
        <w:t>Appui à la définition des activités forestières et de leur modèle de mise en œuvre (conservation, reboisement, agroforesterie, …)</w:t>
      </w:r>
    </w:p>
    <w:p w14:paraId="7AADAB98" w14:textId="77777777" w:rsidR="000852CC" w:rsidRPr="006B32D6" w:rsidRDefault="000852CC">
      <w:pPr>
        <w:pStyle w:val="Paragraphedeliste"/>
        <w:numPr>
          <w:ilvl w:val="1"/>
          <w:numId w:val="22"/>
        </w:numPr>
        <w:jc w:val="both"/>
        <w:rPr>
          <w:rFonts w:cs="Arial"/>
          <w:sz w:val="22"/>
        </w:rPr>
      </w:pPr>
      <w:r w:rsidRPr="006B32D6">
        <w:rPr>
          <w:rFonts w:cs="Arial"/>
          <w:sz w:val="22"/>
        </w:rPr>
        <w:t>Appui à la définition des activités d’aménagement du territoire et de leur modèle de mise en œuvre</w:t>
      </w:r>
    </w:p>
    <w:p w14:paraId="739CD8A2" w14:textId="77777777" w:rsidR="000852CC" w:rsidRPr="006B32D6" w:rsidRDefault="000852CC">
      <w:pPr>
        <w:pStyle w:val="Paragraphedeliste"/>
        <w:numPr>
          <w:ilvl w:val="1"/>
          <w:numId w:val="22"/>
        </w:numPr>
        <w:jc w:val="both"/>
        <w:rPr>
          <w:rFonts w:cs="Arial"/>
          <w:sz w:val="22"/>
        </w:rPr>
      </w:pPr>
      <w:r w:rsidRPr="006B32D6">
        <w:rPr>
          <w:rFonts w:cs="Arial"/>
          <w:sz w:val="22"/>
        </w:rPr>
        <w:t>Liens entre stratégie d’aménagement du territoire et activités forestières</w:t>
      </w:r>
    </w:p>
    <w:p w14:paraId="632FA6C6" w14:textId="77777777" w:rsidR="000852CC" w:rsidRPr="006B32D6" w:rsidRDefault="000852CC">
      <w:pPr>
        <w:pStyle w:val="Paragraphedeliste"/>
        <w:numPr>
          <w:ilvl w:val="1"/>
          <w:numId w:val="22"/>
        </w:numPr>
        <w:jc w:val="both"/>
        <w:rPr>
          <w:rFonts w:cs="Arial"/>
          <w:sz w:val="22"/>
        </w:rPr>
      </w:pPr>
      <w:r w:rsidRPr="006B32D6">
        <w:rPr>
          <w:rFonts w:cs="Arial"/>
          <w:sz w:val="22"/>
        </w:rPr>
        <w:t>Identification des partenaires potentiels pour les activités liées à la foresterie</w:t>
      </w:r>
    </w:p>
    <w:p w14:paraId="361DF7BC"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Accompagner et renforcer les équipes PIREDD et les partenaires de mise en œuvre (CPEDD, ONGs, bénéficiaires individus, etc.)</w:t>
      </w:r>
    </w:p>
    <w:p w14:paraId="36B5C02A"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Soutenir les activités sur le terrain avec les équipes PIREDD et les principales parties prenantes et en assurant le suivi</w:t>
      </w:r>
    </w:p>
    <w:p w14:paraId="7599CF11"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Fournir des commentaires techniques, des résultats écrits et des données des actions menées sur terrain</w:t>
      </w:r>
    </w:p>
    <w:p w14:paraId="28A9A7C7"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Mettre à jour les indicateurs proposés en vue d’alimenter la matrice d’indicateurs du programme</w:t>
      </w:r>
    </w:p>
    <w:p w14:paraId="0F9646A7"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Toute autre tâche demandée par le manager de projet</w:t>
      </w:r>
    </w:p>
    <w:p w14:paraId="1321217A" w14:textId="77777777" w:rsidR="000852CC" w:rsidRPr="006B32D6" w:rsidRDefault="000852CC" w:rsidP="000852CC">
      <w:pPr>
        <w:pStyle w:val="Paragraphedeliste"/>
        <w:widowControl w:val="0"/>
        <w:suppressAutoHyphens/>
        <w:spacing w:before="120" w:after="40"/>
        <w:jc w:val="both"/>
        <w:rPr>
          <w:rFonts w:cs="Arial"/>
          <w:sz w:val="22"/>
        </w:rPr>
      </w:pPr>
    </w:p>
    <w:p w14:paraId="790E109F" w14:textId="77777777" w:rsidR="000852CC" w:rsidRPr="006B32D6" w:rsidRDefault="000852CC" w:rsidP="000852CC">
      <w:pPr>
        <w:jc w:val="both"/>
        <w:rPr>
          <w:rFonts w:cs="Arial"/>
          <w:sz w:val="22"/>
        </w:rPr>
      </w:pPr>
      <w:r w:rsidRPr="006B32D6">
        <w:rPr>
          <w:rFonts w:cs="Arial"/>
          <w:sz w:val="22"/>
        </w:rPr>
        <w:t xml:space="preserve">En particulier, sur base de ses analyses, l’expert proposera, développera et appuiera l’exécution :  </w:t>
      </w:r>
    </w:p>
    <w:p w14:paraId="2BA092A8"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Une stratégie de mise en œuvre pour les aspects foresteries et selon les besoins spécifiques identifiés ;</w:t>
      </w:r>
    </w:p>
    <w:p w14:paraId="4A270A47"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Une stratégie de mise en œuvre pour les aspects d’aménagement du territoire et selon les besoins spécifiques identifiés ;</w:t>
      </w:r>
    </w:p>
    <w:p w14:paraId="56C21810"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Une stratégie de renforcement et d’accompagnement de la Coordination Provinciale de l’Environnement et du Développement Durable ;</w:t>
      </w:r>
    </w:p>
    <w:p w14:paraId="6F220895" w14:textId="77777777" w:rsidR="000852CC" w:rsidRPr="006B32D6" w:rsidRDefault="000852CC">
      <w:pPr>
        <w:pStyle w:val="Paragraphedeliste"/>
        <w:widowControl w:val="0"/>
        <w:numPr>
          <w:ilvl w:val="0"/>
          <w:numId w:val="22"/>
        </w:numPr>
        <w:suppressAutoHyphens/>
        <w:spacing w:before="120" w:after="40"/>
        <w:jc w:val="both"/>
        <w:rPr>
          <w:rFonts w:cs="Arial"/>
          <w:sz w:val="22"/>
        </w:rPr>
      </w:pPr>
      <w:r w:rsidRPr="006B32D6">
        <w:rPr>
          <w:rFonts w:cs="Arial"/>
          <w:sz w:val="22"/>
        </w:rPr>
        <w:t xml:space="preserve">Des propositions concrètes au niveau de la planification opérationnelle. </w:t>
      </w:r>
    </w:p>
    <w:p w14:paraId="07B0361E" w14:textId="77777777" w:rsidR="000852CC" w:rsidRPr="006B32D6" w:rsidRDefault="000852CC" w:rsidP="000852CC">
      <w:pPr>
        <w:pStyle w:val="Paragraphedeliste"/>
        <w:widowControl w:val="0"/>
        <w:suppressAutoHyphens/>
        <w:spacing w:before="120" w:after="40"/>
        <w:ind w:left="1440"/>
        <w:jc w:val="both"/>
        <w:rPr>
          <w:rFonts w:cs="Arial"/>
          <w:sz w:val="22"/>
        </w:rPr>
      </w:pPr>
    </w:p>
    <w:p w14:paraId="0E18C54A" w14:textId="363630D9" w:rsidR="000852CC" w:rsidRPr="006B32D6" w:rsidRDefault="000852CC" w:rsidP="000852CC">
      <w:pPr>
        <w:jc w:val="both"/>
        <w:rPr>
          <w:rFonts w:cs="Arial"/>
          <w:sz w:val="22"/>
        </w:rPr>
      </w:pPr>
      <w:r w:rsidRPr="006B32D6">
        <w:rPr>
          <w:rFonts w:cs="Arial"/>
          <w:sz w:val="22"/>
        </w:rPr>
        <w:t xml:space="preserve"> La division du travail et les tâches précises seront définies par le manager du projet.</w:t>
      </w:r>
    </w:p>
    <w:p w14:paraId="565C82EE" w14:textId="72C97E3C" w:rsidR="00FC66A6" w:rsidRPr="006B32D6" w:rsidRDefault="00FC66A6" w:rsidP="00FC66A6">
      <w:pPr>
        <w:autoSpaceDE w:val="0"/>
        <w:autoSpaceDN w:val="0"/>
        <w:adjustRightInd w:val="0"/>
        <w:spacing w:after="0"/>
        <w:jc w:val="both"/>
        <w:rPr>
          <w:rFonts w:cstheme="minorHAnsi"/>
          <w:b/>
          <w:bCs/>
          <w:color w:val="333333"/>
          <w:sz w:val="20"/>
          <w:szCs w:val="20"/>
          <w:u w:val="single"/>
        </w:rPr>
      </w:pPr>
      <w:r w:rsidRPr="006B32D6">
        <w:rPr>
          <w:rFonts w:cstheme="minorHAnsi"/>
          <w:b/>
          <w:bCs/>
          <w:color w:val="333333"/>
          <w:sz w:val="20"/>
          <w:szCs w:val="20"/>
          <w:u w:val="single"/>
        </w:rPr>
        <w:t>5.5 Livrables attendus</w:t>
      </w:r>
    </w:p>
    <w:p w14:paraId="36FCC294" w14:textId="77777777" w:rsidR="00FC66A6" w:rsidRPr="006B32D6" w:rsidRDefault="00FC66A6" w:rsidP="00FC66A6">
      <w:pPr>
        <w:autoSpaceDE w:val="0"/>
        <w:autoSpaceDN w:val="0"/>
        <w:adjustRightInd w:val="0"/>
        <w:spacing w:after="0"/>
        <w:jc w:val="both"/>
        <w:rPr>
          <w:rFonts w:asciiTheme="minorHAnsi" w:hAnsiTheme="minorHAnsi" w:cstheme="minorHAnsi"/>
          <w:color w:val="333333"/>
          <w:sz w:val="22"/>
          <w:u w:val="single"/>
        </w:rPr>
      </w:pPr>
    </w:p>
    <w:p w14:paraId="5011D06E" w14:textId="77777777" w:rsidR="000852CC" w:rsidRPr="006B32D6" w:rsidRDefault="000852CC">
      <w:pPr>
        <w:numPr>
          <w:ilvl w:val="0"/>
          <w:numId w:val="27"/>
        </w:numPr>
        <w:jc w:val="both"/>
        <w:rPr>
          <w:rFonts w:cs="Arial"/>
          <w:sz w:val="22"/>
        </w:rPr>
      </w:pPr>
      <w:r w:rsidRPr="006B32D6">
        <w:rPr>
          <w:rFonts w:cs="Arial"/>
          <w:sz w:val="22"/>
        </w:rPr>
        <w:t xml:space="preserve">Au plus tard 10 jours après le début de sa mission, l’expert produira une brève note méthodologique (5 pages maximum) portant sur a) sa compréhension du projet ; b) un plan de travail (avec calendrier) pour la contribution à la mise en </w:t>
      </w:r>
      <w:r w:rsidRPr="006B32D6">
        <w:rPr>
          <w:rFonts w:cs="Arial"/>
          <w:sz w:val="22"/>
        </w:rPr>
        <w:lastRenderedPageBreak/>
        <w:t>œuvre du PIREDD Mongala. Le plan de travail pourra être revu mensuellement avec le Manager du projet.</w:t>
      </w:r>
    </w:p>
    <w:p w14:paraId="5675EF77" w14:textId="77777777" w:rsidR="000852CC" w:rsidRPr="006B32D6" w:rsidRDefault="000852CC">
      <w:pPr>
        <w:numPr>
          <w:ilvl w:val="0"/>
          <w:numId w:val="27"/>
        </w:numPr>
        <w:jc w:val="both"/>
        <w:rPr>
          <w:rFonts w:cs="Arial"/>
          <w:sz w:val="22"/>
        </w:rPr>
      </w:pPr>
      <w:r w:rsidRPr="006B32D6">
        <w:rPr>
          <w:rFonts w:cs="Arial"/>
          <w:sz w:val="22"/>
        </w:rPr>
        <w:t>Au plus tard 20 jours après le début de sa mission, l’expert produira (ou mettre à jour) les notes stratégiques, méthodologiques et les outils pour la mise en œuvre des actions.</w:t>
      </w:r>
    </w:p>
    <w:p w14:paraId="05708A77" w14:textId="77777777" w:rsidR="000852CC" w:rsidRPr="006B32D6" w:rsidRDefault="000852CC">
      <w:pPr>
        <w:numPr>
          <w:ilvl w:val="0"/>
          <w:numId w:val="27"/>
        </w:numPr>
        <w:jc w:val="both"/>
        <w:rPr>
          <w:rFonts w:cs="Arial"/>
          <w:sz w:val="22"/>
        </w:rPr>
      </w:pPr>
      <w:r w:rsidRPr="006B32D6">
        <w:rPr>
          <w:rFonts w:cs="Arial"/>
          <w:sz w:val="22"/>
        </w:rPr>
        <w:t>Une mise à jour mensuelle des indicateurs de résultats, avec des commentaires techniques, des résultats écrits et des données des actions menées sur terrain.</w:t>
      </w:r>
    </w:p>
    <w:p w14:paraId="497CAFBA" w14:textId="77777777" w:rsidR="000852CC" w:rsidRPr="006B32D6" w:rsidRDefault="000852CC">
      <w:pPr>
        <w:numPr>
          <w:ilvl w:val="0"/>
          <w:numId w:val="27"/>
        </w:numPr>
        <w:spacing w:after="0"/>
        <w:jc w:val="both"/>
        <w:rPr>
          <w:rFonts w:cs="Arial"/>
          <w:sz w:val="22"/>
        </w:rPr>
      </w:pPr>
      <w:r w:rsidRPr="006B32D6">
        <w:rPr>
          <w:rFonts w:cs="Arial"/>
          <w:sz w:val="22"/>
        </w:rPr>
        <w:t>Au plus tard 10 jours après la fin de sa mission, l’expert produira un rapport de mission qui inclura </w:t>
      </w:r>
    </w:p>
    <w:p w14:paraId="4F6E4AC3" w14:textId="77777777" w:rsidR="000852CC" w:rsidRPr="006B32D6" w:rsidRDefault="000852CC">
      <w:pPr>
        <w:numPr>
          <w:ilvl w:val="1"/>
          <w:numId w:val="27"/>
        </w:numPr>
        <w:spacing w:after="0"/>
        <w:jc w:val="both"/>
        <w:rPr>
          <w:rFonts w:cs="Arial"/>
          <w:sz w:val="22"/>
        </w:rPr>
      </w:pPr>
      <w:r w:rsidRPr="006B32D6">
        <w:rPr>
          <w:rFonts w:cs="Arial"/>
          <w:sz w:val="22"/>
        </w:rPr>
        <w:t>Les actions menées sur la durée de la consultance, leur analyse et des recommandations pour la poursuite de ces actions ;</w:t>
      </w:r>
    </w:p>
    <w:p w14:paraId="5536ECA9" w14:textId="77777777" w:rsidR="000852CC" w:rsidRPr="006B32D6" w:rsidRDefault="000852CC">
      <w:pPr>
        <w:numPr>
          <w:ilvl w:val="1"/>
          <w:numId w:val="27"/>
        </w:numPr>
        <w:spacing w:after="0"/>
        <w:jc w:val="both"/>
        <w:rPr>
          <w:rFonts w:cs="Arial"/>
          <w:sz w:val="22"/>
        </w:rPr>
      </w:pPr>
      <w:r w:rsidRPr="006B32D6">
        <w:rPr>
          <w:rFonts w:cs="Arial"/>
          <w:sz w:val="22"/>
        </w:rPr>
        <w:t>Une évaluation des activités d’aménagement du territoire et de foresterie ;</w:t>
      </w:r>
    </w:p>
    <w:p w14:paraId="3721F6B9" w14:textId="77777777" w:rsidR="000852CC" w:rsidRPr="006B32D6" w:rsidRDefault="000852CC">
      <w:pPr>
        <w:numPr>
          <w:ilvl w:val="1"/>
          <w:numId w:val="27"/>
        </w:numPr>
        <w:jc w:val="both"/>
        <w:rPr>
          <w:rFonts w:cs="Arial"/>
          <w:sz w:val="22"/>
        </w:rPr>
      </w:pPr>
      <w:r w:rsidRPr="006B32D6">
        <w:rPr>
          <w:rFonts w:cs="Arial"/>
          <w:sz w:val="22"/>
        </w:rPr>
        <w:t>La mise à jour des indicateurs d’effet et résultat liés aux activités appuyées.</w:t>
      </w:r>
    </w:p>
    <w:p w14:paraId="2D02DD31" w14:textId="4F413D80" w:rsidR="000852CC" w:rsidRPr="006B32D6" w:rsidRDefault="000852CC">
      <w:pPr>
        <w:numPr>
          <w:ilvl w:val="0"/>
          <w:numId w:val="27"/>
        </w:numPr>
        <w:jc w:val="both"/>
        <w:rPr>
          <w:rFonts w:cs="Arial"/>
          <w:sz w:val="22"/>
        </w:rPr>
      </w:pPr>
      <w:r w:rsidRPr="006B32D6">
        <w:rPr>
          <w:rFonts w:cs="Arial"/>
          <w:sz w:val="22"/>
        </w:rPr>
        <w:t>Tout autre livrable demandé par le manager de projet.</w:t>
      </w:r>
    </w:p>
    <w:p w14:paraId="14E13B88" w14:textId="144A03CE" w:rsidR="00FC66A6" w:rsidRPr="006B32D6" w:rsidRDefault="000D7E4B" w:rsidP="00FC66A6">
      <w:pPr>
        <w:suppressAutoHyphens/>
        <w:autoSpaceDN w:val="0"/>
        <w:spacing w:after="0" w:line="240" w:lineRule="auto"/>
        <w:jc w:val="both"/>
        <w:textAlignment w:val="baseline"/>
        <w:rPr>
          <w:rFonts w:asciiTheme="minorHAnsi" w:hAnsiTheme="minorHAnsi" w:cstheme="minorHAnsi"/>
          <w:b/>
          <w:bCs/>
          <w:sz w:val="22"/>
          <w:u w:val="single"/>
          <w:lang w:val="fr-FR"/>
        </w:rPr>
      </w:pPr>
      <w:r w:rsidRPr="006B32D6">
        <w:rPr>
          <w:rFonts w:asciiTheme="minorHAnsi" w:hAnsiTheme="minorHAnsi" w:cstheme="minorHAnsi"/>
          <w:b/>
          <w:bCs/>
          <w:sz w:val="22"/>
          <w:u w:val="single"/>
          <w:lang w:val="fr-FR"/>
        </w:rPr>
        <w:t xml:space="preserve">5.6 </w:t>
      </w:r>
      <w:r w:rsidR="00FC66A6" w:rsidRPr="006B32D6">
        <w:rPr>
          <w:rFonts w:asciiTheme="minorHAnsi" w:hAnsiTheme="minorHAnsi" w:cstheme="minorHAnsi"/>
          <w:b/>
          <w:bCs/>
          <w:sz w:val="22"/>
          <w:u w:val="single"/>
          <w:lang w:val="fr-FR"/>
        </w:rPr>
        <w:t>Période d’exécution des prestations</w:t>
      </w:r>
    </w:p>
    <w:p w14:paraId="6A2378AA" w14:textId="77777777" w:rsidR="00FC66A6" w:rsidRPr="006B32D6" w:rsidRDefault="00FC66A6" w:rsidP="000852CC">
      <w:pPr>
        <w:jc w:val="both"/>
        <w:rPr>
          <w:sz w:val="22"/>
          <w:lang w:val="fr-FR"/>
        </w:rPr>
      </w:pPr>
    </w:p>
    <w:p w14:paraId="43404180" w14:textId="540BF784" w:rsidR="000852CC" w:rsidRPr="006B32D6" w:rsidRDefault="000852CC" w:rsidP="000852CC">
      <w:pPr>
        <w:jc w:val="both"/>
        <w:rPr>
          <w:sz w:val="22"/>
          <w:lang w:val="fr-FR"/>
        </w:rPr>
      </w:pPr>
      <w:r w:rsidRPr="006B32D6">
        <w:rPr>
          <w:sz w:val="22"/>
          <w:lang w:val="fr-FR"/>
        </w:rPr>
        <w:t xml:space="preserve">La durée prévue de cette mission est </w:t>
      </w:r>
      <w:r w:rsidRPr="006B32D6">
        <w:rPr>
          <w:bCs/>
          <w:sz w:val="22"/>
          <w:lang w:val="fr-FR"/>
        </w:rPr>
        <w:t xml:space="preserve">de </w:t>
      </w:r>
      <w:r w:rsidRPr="006B32D6">
        <w:rPr>
          <w:b/>
          <w:sz w:val="22"/>
          <w:lang w:val="fr-FR"/>
        </w:rPr>
        <w:t xml:space="preserve">108 hommes/ jours </w:t>
      </w:r>
      <w:r w:rsidRPr="006B32D6">
        <w:rPr>
          <w:sz w:val="22"/>
          <w:lang w:val="fr-FR"/>
        </w:rPr>
        <w:t xml:space="preserve">de mission en RDC dans la Mongala, sur une </w:t>
      </w:r>
      <w:r w:rsidRPr="006B32D6">
        <w:rPr>
          <w:b/>
          <w:bCs/>
          <w:sz w:val="22"/>
          <w:lang w:val="fr-FR"/>
        </w:rPr>
        <w:t xml:space="preserve">durée de 6 mois </w:t>
      </w:r>
      <w:r w:rsidRPr="006B32D6">
        <w:rPr>
          <w:sz w:val="22"/>
          <w:lang w:val="fr-FR"/>
        </w:rPr>
        <w:t>à partir d’avril-mai 2023.</w:t>
      </w:r>
    </w:p>
    <w:p w14:paraId="131DA3EB" w14:textId="77777777" w:rsidR="000852CC" w:rsidRPr="006B32D6" w:rsidRDefault="000852CC" w:rsidP="000852CC">
      <w:pPr>
        <w:spacing w:after="0"/>
        <w:jc w:val="both"/>
        <w:rPr>
          <w:sz w:val="22"/>
          <w:lang w:val="fr-FR"/>
        </w:rPr>
      </w:pPr>
      <w:r w:rsidRPr="006B32D6">
        <w:rPr>
          <w:sz w:val="22"/>
          <w:lang w:val="fr-FR"/>
        </w:rPr>
        <w:t>En particulier, la consultance devra être présente dans la Mongala aux périodes suivantes :</w:t>
      </w:r>
    </w:p>
    <w:p w14:paraId="73262EBB" w14:textId="77777777" w:rsidR="000852CC" w:rsidRPr="006B32D6" w:rsidRDefault="000852CC">
      <w:pPr>
        <w:pStyle w:val="Paragraphedeliste"/>
        <w:numPr>
          <w:ilvl w:val="0"/>
          <w:numId w:val="26"/>
        </w:numPr>
        <w:jc w:val="both"/>
        <w:rPr>
          <w:sz w:val="22"/>
          <w:lang w:val="fr-FR"/>
        </w:rPr>
      </w:pPr>
      <w:r w:rsidRPr="006B32D6">
        <w:rPr>
          <w:sz w:val="22"/>
          <w:lang w:val="fr-FR"/>
        </w:rPr>
        <w:t>Début juin et début octobre pour les revues de planification du projet ;</w:t>
      </w:r>
    </w:p>
    <w:p w14:paraId="1ADBBD43" w14:textId="77777777" w:rsidR="000852CC" w:rsidRPr="006B32D6" w:rsidRDefault="000852CC">
      <w:pPr>
        <w:pStyle w:val="Paragraphedeliste"/>
        <w:numPr>
          <w:ilvl w:val="0"/>
          <w:numId w:val="26"/>
        </w:numPr>
        <w:jc w:val="both"/>
        <w:rPr>
          <w:sz w:val="22"/>
          <w:lang w:val="fr-FR"/>
        </w:rPr>
      </w:pPr>
      <w:r w:rsidRPr="006B32D6">
        <w:rPr>
          <w:sz w:val="22"/>
          <w:lang w:val="fr-FR"/>
        </w:rPr>
        <w:t>Fin juin et début juillet pour l’analyse des résultats semestriels et le travail sur le rapport semestriel de résultat.</w:t>
      </w:r>
    </w:p>
    <w:p w14:paraId="66EFD2AD" w14:textId="3F112392" w:rsidR="00FC66A6" w:rsidRPr="006B32D6" w:rsidRDefault="000852CC" w:rsidP="000852CC">
      <w:pPr>
        <w:jc w:val="both"/>
        <w:rPr>
          <w:sz w:val="22"/>
          <w:lang w:val="fr-FR"/>
        </w:rPr>
      </w:pPr>
      <w:bookmarkStart w:id="166" w:name="_Hlk129358189"/>
      <w:r w:rsidRPr="006B32D6">
        <w:rPr>
          <w:sz w:val="22"/>
          <w:lang w:val="fr-FR"/>
        </w:rPr>
        <w:t xml:space="preserve">En fonction des besoins du projet, la durée de mission pourra être prolongée </w:t>
      </w:r>
      <w:r w:rsidRPr="006B32D6">
        <w:rPr>
          <w:bCs/>
          <w:sz w:val="22"/>
          <w:lang w:val="fr-FR"/>
        </w:rPr>
        <w:t xml:space="preserve">de </w:t>
      </w:r>
      <w:r w:rsidRPr="006B32D6">
        <w:rPr>
          <w:b/>
          <w:sz w:val="22"/>
          <w:lang w:val="fr-FR"/>
        </w:rPr>
        <w:t xml:space="preserve">40 hommes/ jours </w:t>
      </w:r>
      <w:r w:rsidRPr="006B32D6">
        <w:rPr>
          <w:sz w:val="22"/>
          <w:lang w:val="fr-FR"/>
        </w:rPr>
        <w:t xml:space="preserve">de mission en RDC dans la Mongala, sur une </w:t>
      </w:r>
      <w:r w:rsidRPr="006B32D6">
        <w:rPr>
          <w:b/>
          <w:bCs/>
          <w:sz w:val="22"/>
          <w:lang w:val="fr-FR"/>
        </w:rPr>
        <w:t xml:space="preserve">durée de 3 mois </w:t>
      </w:r>
      <w:r w:rsidRPr="006B32D6">
        <w:rPr>
          <w:sz w:val="22"/>
          <w:lang w:val="fr-FR"/>
        </w:rPr>
        <w:t>(en option à valider en août 2023).</w:t>
      </w:r>
    </w:p>
    <w:p w14:paraId="0F8E80CB" w14:textId="3B2B3847" w:rsidR="000D7E4B" w:rsidRPr="006B32D6" w:rsidRDefault="000D7E4B" w:rsidP="000852CC">
      <w:pPr>
        <w:jc w:val="both"/>
        <w:rPr>
          <w:sz w:val="22"/>
          <w:lang w:val="fr-FR"/>
        </w:rPr>
      </w:pPr>
      <w:r w:rsidRPr="006B32D6">
        <w:rPr>
          <w:sz w:val="22"/>
          <w:lang w:val="fr-FR"/>
        </w:rPr>
        <w:t>5.7. Documentation disponible :</w:t>
      </w:r>
    </w:p>
    <w:bookmarkEnd w:id="166"/>
    <w:p w14:paraId="4A51C742" w14:textId="77777777" w:rsidR="000852CC" w:rsidRPr="006B32D6" w:rsidRDefault="000852CC">
      <w:pPr>
        <w:pStyle w:val="Paragraphedeliste"/>
        <w:widowControl w:val="0"/>
        <w:numPr>
          <w:ilvl w:val="0"/>
          <w:numId w:val="26"/>
        </w:numPr>
        <w:suppressAutoHyphens/>
        <w:spacing w:before="120" w:after="40"/>
        <w:jc w:val="both"/>
        <w:rPr>
          <w:rFonts w:cs="Arial"/>
          <w:sz w:val="22"/>
        </w:rPr>
      </w:pPr>
      <w:r w:rsidRPr="006B32D6">
        <w:rPr>
          <w:rFonts w:cs="Arial"/>
          <w:sz w:val="22"/>
        </w:rPr>
        <w:t>DTF PIREDD Mongala</w:t>
      </w:r>
    </w:p>
    <w:p w14:paraId="3E55FAF4" w14:textId="77777777" w:rsidR="000852CC" w:rsidRPr="006B32D6" w:rsidRDefault="000852CC">
      <w:pPr>
        <w:pStyle w:val="Paragraphedeliste"/>
        <w:widowControl w:val="0"/>
        <w:numPr>
          <w:ilvl w:val="0"/>
          <w:numId w:val="26"/>
        </w:numPr>
        <w:suppressAutoHyphens/>
        <w:spacing w:before="120" w:after="40"/>
        <w:jc w:val="both"/>
        <w:rPr>
          <w:rFonts w:cs="Arial"/>
          <w:sz w:val="22"/>
        </w:rPr>
      </w:pPr>
      <w:r w:rsidRPr="006B32D6">
        <w:rPr>
          <w:rFonts w:cs="Arial"/>
          <w:sz w:val="22"/>
        </w:rPr>
        <w:t>Rapport annuel 2022 PIREDD Mongala</w:t>
      </w:r>
    </w:p>
    <w:p w14:paraId="03894387" w14:textId="77777777" w:rsidR="000852CC" w:rsidRPr="006B32D6" w:rsidRDefault="000852CC" w:rsidP="000852CC">
      <w:pPr>
        <w:widowControl w:val="0"/>
        <w:suppressAutoHyphens/>
        <w:spacing w:before="120" w:after="40"/>
        <w:jc w:val="both"/>
        <w:rPr>
          <w:rFonts w:cs="Arial"/>
          <w:sz w:val="22"/>
        </w:rPr>
      </w:pPr>
    </w:p>
    <w:p w14:paraId="288ED57A" w14:textId="45D9C2E7" w:rsidR="000852CC" w:rsidRPr="006B32D6" w:rsidRDefault="000852CC" w:rsidP="005F2003">
      <w:pPr>
        <w:pStyle w:val="Corpsdetexte"/>
      </w:pPr>
    </w:p>
    <w:p w14:paraId="4E16E445" w14:textId="5F40086D" w:rsidR="00897E91" w:rsidRPr="006B32D6" w:rsidRDefault="00897E91" w:rsidP="005F2003">
      <w:pPr>
        <w:pStyle w:val="Corpsdetexte"/>
      </w:pPr>
    </w:p>
    <w:p w14:paraId="369023E0" w14:textId="52BD1FE4" w:rsidR="00897E91" w:rsidRPr="006B32D6" w:rsidRDefault="00897E91" w:rsidP="005F2003">
      <w:pPr>
        <w:pStyle w:val="Corpsdetexte"/>
      </w:pPr>
    </w:p>
    <w:p w14:paraId="3C7D4DA9" w14:textId="2E193273" w:rsidR="00897E91" w:rsidRPr="006B32D6" w:rsidRDefault="00897E91" w:rsidP="005F2003">
      <w:pPr>
        <w:pStyle w:val="Corpsdetexte"/>
      </w:pPr>
    </w:p>
    <w:p w14:paraId="17B12864" w14:textId="02674A2A" w:rsidR="00897E91" w:rsidRPr="006B32D6" w:rsidRDefault="00897E91" w:rsidP="005F2003">
      <w:pPr>
        <w:pStyle w:val="Corpsdetexte"/>
      </w:pPr>
    </w:p>
    <w:p w14:paraId="4F94EBD3" w14:textId="77777777" w:rsidR="00897E91" w:rsidRPr="006B32D6" w:rsidRDefault="00897E91" w:rsidP="005F2003">
      <w:pPr>
        <w:pStyle w:val="Corpsdetexte"/>
      </w:pPr>
    </w:p>
    <w:p w14:paraId="472897DB" w14:textId="3C51C896" w:rsidR="000852CC" w:rsidRPr="006B32D6" w:rsidRDefault="000852CC" w:rsidP="005F2003">
      <w:pPr>
        <w:pStyle w:val="Corpsdetexte"/>
      </w:pPr>
    </w:p>
    <w:p w14:paraId="2888E76E" w14:textId="03E028B1" w:rsidR="000852CC" w:rsidRPr="006B32D6" w:rsidRDefault="000852CC" w:rsidP="005F2003">
      <w:pPr>
        <w:pStyle w:val="Corpsdetexte"/>
      </w:pPr>
    </w:p>
    <w:p w14:paraId="4985CB24" w14:textId="6C75A5D5" w:rsidR="000852CC" w:rsidRPr="006B32D6" w:rsidRDefault="000852CC" w:rsidP="005F2003">
      <w:pPr>
        <w:pStyle w:val="Corpsdetexte"/>
      </w:pPr>
    </w:p>
    <w:p w14:paraId="7867BC49" w14:textId="11DFCAFE" w:rsidR="000852CC" w:rsidRPr="006B32D6" w:rsidRDefault="000852CC" w:rsidP="005F2003">
      <w:pPr>
        <w:pStyle w:val="Corpsdetexte"/>
      </w:pPr>
    </w:p>
    <w:p w14:paraId="517B2932" w14:textId="580961C0" w:rsidR="000852CC" w:rsidRPr="006B32D6" w:rsidRDefault="000852CC" w:rsidP="005F2003">
      <w:pPr>
        <w:pStyle w:val="Corpsdetexte"/>
      </w:pPr>
    </w:p>
    <w:p w14:paraId="7AF7F35D" w14:textId="77777777" w:rsidR="000852CC" w:rsidRPr="006B32D6" w:rsidRDefault="000852CC" w:rsidP="005F2003">
      <w:pPr>
        <w:pStyle w:val="Corpsdetexte"/>
      </w:pPr>
    </w:p>
    <w:p w14:paraId="3C7F4BC0" w14:textId="45DFE5B8" w:rsidR="005F2003" w:rsidRPr="006B32D6" w:rsidRDefault="005F2003" w:rsidP="00C72B94">
      <w:pPr>
        <w:pStyle w:val="Titre1"/>
        <w:numPr>
          <w:ilvl w:val="0"/>
          <w:numId w:val="5"/>
        </w:numPr>
      </w:pPr>
      <w:bookmarkStart w:id="167" w:name="_Toc129706090"/>
      <w:r w:rsidRPr="006B32D6">
        <w:t>Formulaires</w:t>
      </w:r>
      <w:r w:rsidR="00E535C1" w:rsidRPr="006B32D6">
        <w:t xml:space="preserve"> d’offre</w:t>
      </w:r>
      <w:bookmarkEnd w:id="167"/>
    </w:p>
    <w:p w14:paraId="2BA41B4D" w14:textId="77777777" w:rsidR="006009FC" w:rsidRPr="006B32D6" w:rsidRDefault="006009FC" w:rsidP="006009FC">
      <w:pPr>
        <w:jc w:val="both"/>
        <w:rPr>
          <w:rFonts w:cstheme="minorHAnsi"/>
          <w:sz w:val="20"/>
          <w:szCs w:val="20"/>
          <w:lang w:val="fr-FR"/>
        </w:rPr>
      </w:pPr>
      <w:bookmarkStart w:id="168" w:name="_Toc52268497"/>
      <w:r w:rsidRPr="006B32D6">
        <w:rPr>
          <w:rFonts w:cstheme="minorHAnsi"/>
          <w:sz w:val="20"/>
          <w:szCs w:val="20"/>
          <w:lang w:val="fr-FR"/>
        </w:rPr>
        <w:t xml:space="preserve">Instructions pour l’établissement de l’offre </w:t>
      </w:r>
    </w:p>
    <w:p w14:paraId="51B82C71" w14:textId="77777777" w:rsidR="006009FC" w:rsidRPr="006B32D6" w:rsidRDefault="006009FC" w:rsidP="006009FC">
      <w:pPr>
        <w:jc w:val="both"/>
        <w:rPr>
          <w:rFonts w:cstheme="minorHAnsi"/>
          <w:sz w:val="20"/>
          <w:szCs w:val="20"/>
          <w:lang w:val="fr-FR"/>
        </w:rPr>
      </w:pPr>
      <w:r w:rsidRPr="006B32D6">
        <w:rPr>
          <w:rFonts w:cstheme="minorHAnsi"/>
          <w:sz w:val="20"/>
          <w:szCs w:val="20"/>
          <w:lang w:val="fr-FR"/>
        </w:rPr>
        <w:t xml:space="preserve">Le soumissionnaire est tenu d’utiliser les formulaires d’offre joint en annexe. A défaut d’utiliser ce formulaire, il supporte l’entière responsabilité de la parfaite concordance entre les documents qu’il a utilisés et le formulaire. </w:t>
      </w:r>
    </w:p>
    <w:p w14:paraId="218DD23B" w14:textId="77777777" w:rsidR="006009FC" w:rsidRPr="006B32D6" w:rsidRDefault="006009FC" w:rsidP="006009FC">
      <w:pPr>
        <w:jc w:val="both"/>
        <w:rPr>
          <w:rFonts w:cstheme="minorHAnsi"/>
          <w:sz w:val="20"/>
          <w:szCs w:val="20"/>
          <w:lang w:val="fr-FR"/>
        </w:rPr>
      </w:pPr>
      <w:r w:rsidRPr="006B32D6">
        <w:rPr>
          <w:rFonts w:cstheme="minorHAnsi"/>
          <w:sz w:val="20"/>
          <w:szCs w:val="20"/>
          <w:lang w:val="fr-FR"/>
        </w:rPr>
        <w:t xml:space="preserve">L’offre et les annexes jointes au formulaire d’offre sont rédigées en français. </w:t>
      </w:r>
    </w:p>
    <w:p w14:paraId="58C6D97B" w14:textId="77777777" w:rsidR="006009FC" w:rsidRPr="006B32D6" w:rsidRDefault="006009FC" w:rsidP="006009FC">
      <w:pPr>
        <w:jc w:val="both"/>
        <w:rPr>
          <w:rFonts w:cstheme="minorHAnsi"/>
          <w:sz w:val="20"/>
          <w:szCs w:val="20"/>
          <w:lang w:val="fr-FR"/>
        </w:rPr>
      </w:pPr>
      <w:r w:rsidRPr="006B32D6">
        <w:rPr>
          <w:rFonts w:cstheme="minorHAnsi"/>
          <w:sz w:val="20"/>
          <w:szCs w:val="20"/>
          <w:lang w:val="fr-FR"/>
        </w:rPr>
        <w:t xml:space="preserve">Les formulaires d’offres doivent être envoyés par E-mail à l’adresse indiquée dans ce CSC </w:t>
      </w:r>
    </w:p>
    <w:p w14:paraId="5F92186D" w14:textId="77777777" w:rsidR="006009FC" w:rsidRPr="006B32D6" w:rsidRDefault="006009FC" w:rsidP="006009FC">
      <w:pPr>
        <w:jc w:val="both"/>
        <w:rPr>
          <w:rFonts w:cstheme="minorHAnsi"/>
          <w:sz w:val="20"/>
          <w:szCs w:val="20"/>
          <w:lang w:val="fr-FR"/>
        </w:rPr>
      </w:pPr>
      <w:r w:rsidRPr="006B32D6">
        <w:rPr>
          <w:rFonts w:cstheme="minorHAnsi"/>
          <w:sz w:val="20"/>
          <w:szCs w:val="20"/>
          <w:lang w:val="fr-FR"/>
        </w:rPr>
        <w:t xml:space="preserve">Les différentes parties et annexes de l’offre doivent être numérotées. </w:t>
      </w:r>
    </w:p>
    <w:p w14:paraId="02BFF826" w14:textId="77777777" w:rsidR="006009FC" w:rsidRPr="006B32D6" w:rsidRDefault="006009FC" w:rsidP="006009FC">
      <w:pPr>
        <w:jc w:val="both"/>
        <w:rPr>
          <w:rFonts w:cstheme="minorHAnsi"/>
          <w:sz w:val="20"/>
          <w:szCs w:val="20"/>
          <w:lang w:val="fr-FR"/>
        </w:rPr>
      </w:pPr>
      <w:r w:rsidRPr="006B32D6">
        <w:rPr>
          <w:rFonts w:cstheme="minorHAnsi"/>
          <w:sz w:val="20"/>
          <w:szCs w:val="20"/>
          <w:lang w:val="fr-FR"/>
        </w:rPr>
        <w:t xml:space="preserve">Les prix sont indiqués en euros et seront précisés jusqu’à deux chiffres après la virgule. </w:t>
      </w:r>
    </w:p>
    <w:p w14:paraId="199F8886" w14:textId="77777777" w:rsidR="006009FC" w:rsidRPr="006B32D6" w:rsidRDefault="006009FC" w:rsidP="006009FC">
      <w:pPr>
        <w:jc w:val="both"/>
        <w:rPr>
          <w:rFonts w:cstheme="minorHAnsi"/>
          <w:sz w:val="20"/>
          <w:szCs w:val="20"/>
          <w:lang w:val="fr-FR"/>
        </w:rPr>
      </w:pPr>
      <w:r w:rsidRPr="006B32D6">
        <w:rPr>
          <w:rFonts w:cstheme="minorHAnsi"/>
          <w:sz w:val="20"/>
          <w:szCs w:val="20"/>
          <w:lang w:val="fr-FR"/>
        </w:rPr>
        <w:t xml:space="preserve">Les ratures, surcharges, mentions complémentaires ou modificatives dans les formulaires d’offre doivent être accompagnées d’une signature à côté de la rature, surcharge, mention complémentaire ou modificative en question. </w:t>
      </w:r>
    </w:p>
    <w:p w14:paraId="1845316F" w14:textId="77777777" w:rsidR="006009FC" w:rsidRPr="006B32D6" w:rsidRDefault="006009FC" w:rsidP="006009FC">
      <w:pPr>
        <w:jc w:val="both"/>
        <w:rPr>
          <w:rFonts w:cstheme="minorHAnsi"/>
          <w:sz w:val="20"/>
          <w:szCs w:val="20"/>
          <w:lang w:val="fr-FR"/>
        </w:rPr>
      </w:pPr>
      <w:r w:rsidRPr="006B32D6">
        <w:rPr>
          <w:rFonts w:cstheme="minorHAnsi"/>
          <w:sz w:val="20"/>
          <w:szCs w:val="20"/>
          <w:lang w:val="fr-FR"/>
        </w:rPr>
        <w:t xml:space="preserve">Ceci vaut également pour les ratures, surcharges et mentions complémentaires ou modificatives qui ont été apportées à l’aide d’un ruban ou de liquide correcteur. </w:t>
      </w:r>
    </w:p>
    <w:p w14:paraId="31863502" w14:textId="77777777" w:rsidR="006009FC" w:rsidRPr="006B32D6" w:rsidRDefault="006009FC" w:rsidP="006009FC">
      <w:pPr>
        <w:jc w:val="both"/>
        <w:rPr>
          <w:rFonts w:cstheme="minorHAnsi"/>
          <w:sz w:val="20"/>
          <w:szCs w:val="20"/>
          <w:lang w:val="fr-FR"/>
        </w:rPr>
      </w:pPr>
      <w:r w:rsidRPr="006B32D6">
        <w:rPr>
          <w:rFonts w:cstheme="minorHAnsi"/>
          <w:sz w:val="20"/>
          <w:szCs w:val="20"/>
          <w:lang w:val="fr-FR"/>
        </w:rPr>
        <w:t xml:space="preserve">L’offre portera la signature manuscrite originale du soumissionnaire ou de son mandataire. </w:t>
      </w:r>
    </w:p>
    <w:p w14:paraId="04AC64B9" w14:textId="77777777" w:rsidR="006009FC" w:rsidRPr="006B32D6" w:rsidRDefault="006009FC" w:rsidP="006009FC">
      <w:pPr>
        <w:jc w:val="both"/>
        <w:rPr>
          <w:rFonts w:cstheme="minorHAnsi"/>
          <w:sz w:val="20"/>
          <w:szCs w:val="20"/>
          <w:lang w:val="fr-FR"/>
        </w:rPr>
      </w:pPr>
      <w:r w:rsidRPr="006B32D6">
        <w:rPr>
          <w:rFonts w:cstheme="minorHAnsi"/>
          <w:sz w:val="20"/>
          <w:szCs w:val="20"/>
          <w:lang w:val="fr-FR"/>
        </w:rPr>
        <w:t>Lorsque le soumissionnaire est une société/association sans personnalité juridique, formée entre plusieurs personnes physiques ou morales (société momentanée ou association momentanée), l’offre doit être signée par chacune de ces personnes.</w:t>
      </w:r>
    </w:p>
    <w:p w14:paraId="7743F568" w14:textId="1E778A33" w:rsidR="006009FC" w:rsidRPr="006B32D6" w:rsidRDefault="006009FC" w:rsidP="006009FC">
      <w:pPr>
        <w:pStyle w:val="Titre2"/>
        <w:numPr>
          <w:ilvl w:val="0"/>
          <w:numId w:val="0"/>
        </w:numPr>
        <w:ind w:left="576"/>
      </w:pPr>
    </w:p>
    <w:p w14:paraId="6AFD7FD8" w14:textId="1A1E7FF3" w:rsidR="006009FC" w:rsidRPr="006B32D6" w:rsidRDefault="006009FC" w:rsidP="006009FC"/>
    <w:p w14:paraId="1F1F5822" w14:textId="1084D570" w:rsidR="006009FC" w:rsidRPr="006B32D6" w:rsidRDefault="006009FC" w:rsidP="006009FC"/>
    <w:p w14:paraId="52FCEF4C" w14:textId="4C7506A2" w:rsidR="006009FC" w:rsidRPr="006B32D6" w:rsidRDefault="006009FC" w:rsidP="006009FC"/>
    <w:p w14:paraId="408C4E64" w14:textId="61A82E7D" w:rsidR="006009FC" w:rsidRPr="006B32D6" w:rsidRDefault="006009FC" w:rsidP="006009FC"/>
    <w:p w14:paraId="0C0C5B4A" w14:textId="5116CC3F" w:rsidR="006009FC" w:rsidRPr="006B32D6" w:rsidRDefault="006009FC" w:rsidP="006009FC"/>
    <w:p w14:paraId="72A666B9" w14:textId="74BFBF3D" w:rsidR="006009FC" w:rsidRPr="006B32D6" w:rsidRDefault="006009FC" w:rsidP="006009FC"/>
    <w:p w14:paraId="7B18870F" w14:textId="77024D0C" w:rsidR="006009FC" w:rsidRPr="006B32D6" w:rsidRDefault="006009FC" w:rsidP="006009FC"/>
    <w:p w14:paraId="2E52B647" w14:textId="36279171" w:rsidR="006009FC" w:rsidRPr="006B32D6" w:rsidRDefault="006009FC" w:rsidP="006009FC"/>
    <w:p w14:paraId="2703791D" w14:textId="4B4A17F0" w:rsidR="006009FC" w:rsidRPr="006B32D6" w:rsidRDefault="006009FC" w:rsidP="006009FC"/>
    <w:p w14:paraId="74853A2F" w14:textId="361621C6" w:rsidR="006009FC" w:rsidRPr="006B32D6" w:rsidRDefault="006009FC" w:rsidP="006009FC"/>
    <w:p w14:paraId="0A1A76C9" w14:textId="344BA5EE" w:rsidR="006009FC" w:rsidRPr="006B32D6" w:rsidRDefault="006009FC" w:rsidP="006009FC"/>
    <w:p w14:paraId="3E7A9AAB" w14:textId="6E2841C1" w:rsidR="006009FC" w:rsidRPr="006B32D6" w:rsidRDefault="006009FC" w:rsidP="006009FC"/>
    <w:p w14:paraId="196F6D4C" w14:textId="77777777" w:rsidR="001A5210" w:rsidRPr="006B32D6" w:rsidRDefault="001A5210" w:rsidP="006009FC"/>
    <w:p w14:paraId="31973464" w14:textId="77777777" w:rsidR="006009FC" w:rsidRPr="006B32D6" w:rsidRDefault="006009FC" w:rsidP="006009FC"/>
    <w:p w14:paraId="397C9930" w14:textId="60B412D9" w:rsidR="00E535C1" w:rsidRPr="006B32D6" w:rsidRDefault="00E535C1" w:rsidP="00E535C1">
      <w:pPr>
        <w:pStyle w:val="Titre2"/>
      </w:pPr>
      <w:bookmarkStart w:id="169" w:name="_Toc129706091"/>
      <w:r w:rsidRPr="006B32D6">
        <w:t>Fiche d’identification</w:t>
      </w:r>
      <w:bookmarkEnd w:id="168"/>
      <w:bookmarkEnd w:id="169"/>
    </w:p>
    <w:p w14:paraId="7C0D9C01" w14:textId="77777777" w:rsidR="00E535C1" w:rsidRPr="006B32D6" w:rsidRDefault="00E535C1" w:rsidP="00E535C1">
      <w:pPr>
        <w:pStyle w:val="Titre3"/>
      </w:pPr>
      <w:bookmarkStart w:id="170" w:name="_Toc364253087"/>
      <w:bookmarkStart w:id="171" w:name="_Toc51592066"/>
      <w:bookmarkStart w:id="172" w:name="_Toc52268498"/>
      <w:bookmarkStart w:id="173" w:name="_Toc129706092"/>
      <w:r w:rsidRPr="006B32D6">
        <w:t>Personne physique</w:t>
      </w:r>
      <w:bookmarkEnd w:id="170"/>
      <w:bookmarkEnd w:id="171"/>
      <w:bookmarkEnd w:id="172"/>
      <w:bookmarkEnd w:id="173"/>
      <w:r w:rsidRPr="006B32D6">
        <w:t xml:space="preserve"> </w:t>
      </w:r>
    </w:p>
    <w:p w14:paraId="4EF03716" w14:textId="77777777" w:rsidR="00F51636" w:rsidRPr="006B32D6" w:rsidRDefault="00F51636" w:rsidP="00F51636">
      <w:pPr>
        <w:widowControl w:val="0"/>
        <w:suppressAutoHyphens/>
        <w:spacing w:after="120" w:line="288" w:lineRule="auto"/>
        <w:rPr>
          <w:rFonts w:eastAsia="DejaVu Sans" w:cs="Tahoma"/>
          <w:color w:val="auto"/>
          <w:kern w:val="18"/>
          <w:sz w:val="20"/>
          <w:szCs w:val="20"/>
          <w:lang w:val="fr-FR"/>
        </w:rPr>
      </w:pPr>
      <w:bookmarkStart w:id="174" w:name="_Hlk52268008"/>
      <w:r w:rsidRPr="006B32D6">
        <w:rPr>
          <w:rFonts w:eastAsia="DejaVu Sans" w:cs="Tahoma"/>
          <w:color w:val="auto"/>
          <w:kern w:val="18"/>
          <w:sz w:val="20"/>
          <w:szCs w:val="20"/>
          <w:lang w:val="fr-FR"/>
        </w:rPr>
        <w:t xml:space="preserve">Pour remplir la fiche, veuillez cliquer ici : </w:t>
      </w:r>
      <w:hyperlink r:id="rId31">
        <w:r w:rsidRPr="006B32D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6B32D6"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6B32D6" w:rsidRDefault="00E535C1" w:rsidP="006F289F">
            <w:pPr>
              <w:spacing w:after="200"/>
              <w:rPr>
                <w:sz w:val="18"/>
                <w:szCs w:val="18"/>
              </w:rPr>
            </w:pPr>
            <w:r w:rsidRPr="006B32D6">
              <w:rPr>
                <w:b/>
                <w:sz w:val="18"/>
                <w:szCs w:val="18"/>
                <w:u w:val="single"/>
              </w:rPr>
              <w:br w:type="page"/>
            </w:r>
            <w:r w:rsidRPr="006B32D6">
              <w:rPr>
                <w:b/>
              </w:rPr>
              <w:t>I. DONNÉES PERSONNELLES</w:t>
            </w:r>
          </w:p>
          <w:p w14:paraId="1A32D94D" w14:textId="77777777" w:rsidR="00E535C1" w:rsidRPr="006B32D6" w:rsidRDefault="00E535C1" w:rsidP="006F289F">
            <w:pPr>
              <w:spacing w:after="200"/>
              <w:rPr>
                <w:sz w:val="16"/>
                <w:szCs w:val="16"/>
              </w:rPr>
            </w:pPr>
            <w:r w:rsidRPr="006B32D6">
              <w:rPr>
                <w:b/>
                <w:sz w:val="16"/>
                <w:szCs w:val="16"/>
              </w:rPr>
              <w:t xml:space="preserve">NOM(S) DE FAMILLE </w:t>
            </w:r>
            <w:r w:rsidRPr="006B32D6">
              <w:rPr>
                <w:rStyle w:val="Appelnotedebasdep"/>
                <w:b/>
                <w:sz w:val="16"/>
                <w:szCs w:val="16"/>
              </w:rPr>
              <w:footnoteReference w:id="12"/>
            </w:r>
            <w:r w:rsidRPr="006B32D6">
              <w:rPr>
                <w:b/>
                <w:sz w:val="16"/>
                <w:szCs w:val="16"/>
              </w:rPr>
              <w:fldChar w:fldCharType="begin"/>
            </w:r>
            <w:r w:rsidRPr="006B32D6">
              <w:rPr>
                <w:b/>
                <w:sz w:val="16"/>
                <w:szCs w:val="16"/>
              </w:rPr>
              <w:instrText xml:space="preserve"> AUTOTEXT  " Zone de texte simple"  \* MERGEFORMAT </w:instrText>
            </w:r>
            <w:r w:rsidRPr="006B32D6">
              <w:rPr>
                <w:sz w:val="16"/>
                <w:szCs w:val="16"/>
              </w:rPr>
              <w:fldChar w:fldCharType="end"/>
            </w:r>
          </w:p>
          <w:p w14:paraId="2BC72F86" w14:textId="77777777" w:rsidR="00E535C1" w:rsidRPr="006B32D6" w:rsidRDefault="00E535C1" w:rsidP="006F289F">
            <w:pPr>
              <w:spacing w:after="200"/>
              <w:rPr>
                <w:sz w:val="16"/>
                <w:szCs w:val="16"/>
              </w:rPr>
            </w:pPr>
            <w:r w:rsidRPr="006B32D6">
              <w:rPr>
                <w:b/>
                <w:sz w:val="16"/>
                <w:szCs w:val="16"/>
              </w:rPr>
              <w:t xml:space="preserve">PRÉNOM(S) </w:t>
            </w:r>
          </w:p>
          <w:p w14:paraId="1376E546" w14:textId="77777777" w:rsidR="00E535C1" w:rsidRPr="006B32D6" w:rsidRDefault="00E535C1" w:rsidP="006F289F">
            <w:pPr>
              <w:spacing w:after="200"/>
              <w:rPr>
                <w:b/>
                <w:sz w:val="16"/>
                <w:szCs w:val="16"/>
              </w:rPr>
            </w:pPr>
            <w:r w:rsidRPr="006B32D6">
              <w:rPr>
                <w:b/>
                <w:sz w:val="16"/>
                <w:szCs w:val="16"/>
              </w:rPr>
              <w:t>DATE DE NAISSANCE</w:t>
            </w:r>
          </w:p>
          <w:p w14:paraId="53466DBE" w14:textId="77777777" w:rsidR="00E535C1" w:rsidRPr="006B32D6" w:rsidRDefault="00E535C1" w:rsidP="006F289F">
            <w:pPr>
              <w:spacing w:after="200"/>
              <w:rPr>
                <w:sz w:val="16"/>
                <w:szCs w:val="16"/>
              </w:rPr>
            </w:pPr>
            <w:r w:rsidRPr="006B32D6">
              <w:rPr>
                <w:sz w:val="16"/>
                <w:szCs w:val="16"/>
              </w:rPr>
              <w:tab/>
            </w:r>
            <w:r w:rsidRPr="006B32D6">
              <w:rPr>
                <w:b/>
                <w:sz w:val="16"/>
                <w:szCs w:val="16"/>
              </w:rPr>
              <w:t>JJ</w:t>
            </w:r>
            <w:r w:rsidRPr="006B32D6">
              <w:rPr>
                <w:b/>
                <w:sz w:val="16"/>
                <w:szCs w:val="16"/>
              </w:rPr>
              <w:tab/>
              <w:t xml:space="preserve">    MM   AAAA</w:t>
            </w:r>
          </w:p>
          <w:p w14:paraId="4FECFE85" w14:textId="77777777" w:rsidR="00E535C1" w:rsidRPr="006B32D6" w:rsidRDefault="00E535C1" w:rsidP="006F289F">
            <w:pPr>
              <w:spacing w:after="200"/>
              <w:rPr>
                <w:sz w:val="16"/>
                <w:szCs w:val="16"/>
              </w:rPr>
            </w:pPr>
            <w:r w:rsidRPr="006B32D6">
              <w:rPr>
                <w:b/>
                <w:sz w:val="16"/>
                <w:szCs w:val="16"/>
              </w:rPr>
              <w:t>LIEU DE NAISSANCE</w:t>
            </w:r>
            <w:r w:rsidRPr="006B32D6">
              <w:rPr>
                <w:b/>
                <w:sz w:val="16"/>
                <w:szCs w:val="16"/>
              </w:rPr>
              <w:tab/>
            </w:r>
            <w:r w:rsidRPr="006B32D6">
              <w:rPr>
                <w:b/>
                <w:sz w:val="16"/>
                <w:szCs w:val="16"/>
              </w:rPr>
              <w:tab/>
              <w:t>PAYS DE NAISSANCE</w:t>
            </w:r>
            <w:r w:rsidRPr="006B32D6">
              <w:rPr>
                <w:b/>
                <w:sz w:val="16"/>
                <w:szCs w:val="16"/>
              </w:rPr>
              <w:br/>
              <w:t>(VILLE, VILLAGE)</w:t>
            </w:r>
          </w:p>
          <w:p w14:paraId="51ED0EC1" w14:textId="77777777" w:rsidR="00E535C1" w:rsidRPr="006B32D6" w:rsidRDefault="00E535C1" w:rsidP="006F289F">
            <w:pPr>
              <w:spacing w:after="200"/>
              <w:rPr>
                <w:b/>
                <w:sz w:val="16"/>
                <w:szCs w:val="16"/>
              </w:rPr>
            </w:pPr>
            <w:r w:rsidRPr="006B32D6">
              <w:rPr>
                <w:b/>
                <w:sz w:val="16"/>
                <w:szCs w:val="16"/>
              </w:rPr>
              <w:t>TYPE DE DOCUMENT D'IDENTITÉ</w:t>
            </w:r>
            <w:r w:rsidRPr="006B32D6">
              <w:rPr>
                <w:b/>
                <w:sz w:val="16"/>
                <w:szCs w:val="16"/>
              </w:rPr>
              <w:br/>
            </w:r>
            <w:r w:rsidRPr="006B32D6">
              <w:rPr>
                <w:b/>
                <w:sz w:val="16"/>
                <w:szCs w:val="16"/>
              </w:rPr>
              <w:tab/>
              <w:t>CARTE D'IDENTITÉ</w:t>
            </w:r>
            <w:r w:rsidRPr="006B32D6">
              <w:rPr>
                <w:b/>
                <w:sz w:val="16"/>
                <w:szCs w:val="16"/>
              </w:rPr>
              <w:tab/>
              <w:t>PASSEPORT</w:t>
            </w:r>
            <w:r w:rsidRPr="006B32D6">
              <w:rPr>
                <w:b/>
                <w:sz w:val="16"/>
                <w:szCs w:val="16"/>
              </w:rPr>
              <w:tab/>
              <w:t>PERMIS DE CONDUIRE</w:t>
            </w:r>
            <w:r w:rsidRPr="006B32D6">
              <w:rPr>
                <w:rStyle w:val="Appelnotedebasdep"/>
                <w:b/>
                <w:sz w:val="16"/>
                <w:szCs w:val="16"/>
              </w:rPr>
              <w:footnoteReference w:id="13"/>
            </w:r>
            <w:r w:rsidRPr="006B32D6">
              <w:rPr>
                <w:b/>
                <w:sz w:val="16"/>
                <w:szCs w:val="16"/>
              </w:rPr>
              <w:tab/>
              <w:t>AUTRE</w:t>
            </w:r>
            <w:r w:rsidRPr="006B32D6">
              <w:rPr>
                <w:rStyle w:val="Appelnotedebasdep"/>
                <w:b/>
                <w:sz w:val="16"/>
                <w:szCs w:val="16"/>
              </w:rPr>
              <w:footnoteReference w:id="14"/>
            </w:r>
          </w:p>
          <w:p w14:paraId="0E5BE52C" w14:textId="77777777" w:rsidR="00E535C1" w:rsidRPr="006B32D6" w:rsidRDefault="00E535C1" w:rsidP="006F289F">
            <w:pPr>
              <w:spacing w:after="200"/>
              <w:rPr>
                <w:sz w:val="16"/>
                <w:szCs w:val="16"/>
              </w:rPr>
            </w:pPr>
            <w:r w:rsidRPr="006B32D6">
              <w:rPr>
                <w:b/>
                <w:sz w:val="16"/>
                <w:szCs w:val="16"/>
              </w:rPr>
              <w:t>PAYS ÉMETTEUR</w:t>
            </w:r>
          </w:p>
          <w:p w14:paraId="76738167" w14:textId="77777777" w:rsidR="00E535C1" w:rsidRPr="006B32D6" w:rsidRDefault="00E535C1" w:rsidP="006F289F">
            <w:pPr>
              <w:spacing w:after="200"/>
              <w:rPr>
                <w:sz w:val="16"/>
                <w:szCs w:val="16"/>
              </w:rPr>
            </w:pPr>
            <w:r w:rsidRPr="006B32D6">
              <w:rPr>
                <w:b/>
                <w:sz w:val="16"/>
                <w:szCs w:val="16"/>
              </w:rPr>
              <w:t>NUMÉRO DE DOCUMENT D'IDENTITÉ</w:t>
            </w:r>
          </w:p>
          <w:p w14:paraId="48384401" w14:textId="77777777" w:rsidR="00E535C1" w:rsidRPr="006B32D6" w:rsidRDefault="00E535C1" w:rsidP="006F289F">
            <w:pPr>
              <w:spacing w:after="200"/>
              <w:rPr>
                <w:sz w:val="16"/>
                <w:szCs w:val="16"/>
              </w:rPr>
            </w:pPr>
            <w:r w:rsidRPr="006B32D6">
              <w:rPr>
                <w:b/>
                <w:sz w:val="16"/>
                <w:szCs w:val="16"/>
              </w:rPr>
              <w:t>NUMÉRO D'IDENTIFICATION PERSONNEL</w:t>
            </w:r>
            <w:r w:rsidRPr="006B32D6">
              <w:rPr>
                <w:rStyle w:val="Appelnotedebasdep"/>
                <w:b/>
                <w:sz w:val="16"/>
                <w:szCs w:val="16"/>
              </w:rPr>
              <w:footnoteReference w:id="15"/>
            </w:r>
          </w:p>
          <w:p w14:paraId="3195B04F" w14:textId="77777777" w:rsidR="00E535C1" w:rsidRPr="006B32D6" w:rsidRDefault="00E535C1" w:rsidP="006F289F">
            <w:pPr>
              <w:spacing w:after="200"/>
              <w:rPr>
                <w:b/>
                <w:sz w:val="16"/>
                <w:szCs w:val="16"/>
              </w:rPr>
            </w:pPr>
            <w:r w:rsidRPr="006B32D6">
              <w:rPr>
                <w:b/>
                <w:sz w:val="16"/>
                <w:szCs w:val="16"/>
              </w:rPr>
              <w:t xml:space="preserve">ADRESSE PRIVÉE </w:t>
            </w:r>
            <w:r w:rsidRPr="006B32D6">
              <w:rPr>
                <w:b/>
                <w:sz w:val="16"/>
                <w:szCs w:val="16"/>
              </w:rPr>
              <w:br/>
              <w:t>PERMANENTE</w:t>
            </w:r>
          </w:p>
          <w:p w14:paraId="56998749" w14:textId="77777777" w:rsidR="00E535C1" w:rsidRPr="006B32D6" w:rsidRDefault="00E535C1" w:rsidP="006F289F">
            <w:pPr>
              <w:spacing w:after="200"/>
              <w:rPr>
                <w:b/>
                <w:sz w:val="16"/>
                <w:szCs w:val="16"/>
              </w:rPr>
            </w:pPr>
            <w:r w:rsidRPr="006B32D6">
              <w:rPr>
                <w:b/>
                <w:sz w:val="16"/>
                <w:szCs w:val="16"/>
              </w:rPr>
              <w:t>CODE POSTAL</w:t>
            </w:r>
            <w:r w:rsidRPr="006B32D6">
              <w:rPr>
                <w:b/>
                <w:sz w:val="16"/>
                <w:szCs w:val="16"/>
              </w:rPr>
              <w:tab/>
            </w:r>
            <w:r w:rsidRPr="006B32D6">
              <w:rPr>
                <w:b/>
                <w:sz w:val="16"/>
                <w:szCs w:val="16"/>
              </w:rPr>
              <w:tab/>
            </w:r>
            <w:r w:rsidRPr="006B32D6">
              <w:rPr>
                <w:b/>
                <w:sz w:val="16"/>
                <w:szCs w:val="16"/>
              </w:rPr>
              <w:tab/>
              <w:t>BOITE POSTALE</w:t>
            </w:r>
            <w:r w:rsidRPr="006B32D6">
              <w:rPr>
                <w:b/>
                <w:sz w:val="16"/>
                <w:szCs w:val="16"/>
              </w:rPr>
              <w:tab/>
            </w:r>
            <w:r w:rsidRPr="006B32D6">
              <w:rPr>
                <w:b/>
                <w:sz w:val="16"/>
                <w:szCs w:val="16"/>
              </w:rPr>
              <w:tab/>
            </w:r>
            <w:r w:rsidRPr="006B32D6">
              <w:rPr>
                <w:b/>
                <w:sz w:val="16"/>
                <w:szCs w:val="16"/>
              </w:rPr>
              <w:tab/>
            </w:r>
            <w:r w:rsidRPr="006B32D6">
              <w:rPr>
                <w:b/>
                <w:sz w:val="16"/>
                <w:szCs w:val="16"/>
              </w:rPr>
              <w:tab/>
              <w:t>VILLE</w:t>
            </w:r>
          </w:p>
          <w:p w14:paraId="5AE7EB63" w14:textId="77777777" w:rsidR="00E535C1" w:rsidRPr="006B32D6" w:rsidRDefault="00E535C1" w:rsidP="006F289F">
            <w:pPr>
              <w:spacing w:after="200"/>
              <w:rPr>
                <w:b/>
                <w:sz w:val="16"/>
                <w:szCs w:val="16"/>
              </w:rPr>
            </w:pPr>
            <w:r w:rsidRPr="006B32D6">
              <w:rPr>
                <w:b/>
                <w:sz w:val="16"/>
                <w:szCs w:val="16"/>
              </w:rPr>
              <w:t xml:space="preserve">RÉGION </w:t>
            </w:r>
            <w:r w:rsidRPr="006B32D6">
              <w:rPr>
                <w:rStyle w:val="Appelnotedebasdep"/>
                <w:b/>
                <w:sz w:val="16"/>
                <w:szCs w:val="16"/>
              </w:rPr>
              <w:footnoteReference w:id="16"/>
            </w:r>
            <w:r w:rsidRPr="006B32D6">
              <w:rPr>
                <w:b/>
                <w:sz w:val="16"/>
                <w:szCs w:val="16"/>
              </w:rPr>
              <w:tab/>
            </w:r>
            <w:r w:rsidRPr="006B32D6">
              <w:rPr>
                <w:b/>
                <w:sz w:val="16"/>
                <w:szCs w:val="16"/>
              </w:rPr>
              <w:tab/>
            </w:r>
            <w:r w:rsidRPr="006B32D6">
              <w:rPr>
                <w:b/>
                <w:sz w:val="16"/>
                <w:szCs w:val="16"/>
              </w:rPr>
              <w:tab/>
            </w:r>
            <w:r w:rsidRPr="006B32D6">
              <w:rPr>
                <w:b/>
                <w:sz w:val="16"/>
                <w:szCs w:val="16"/>
              </w:rPr>
              <w:tab/>
            </w:r>
            <w:r w:rsidRPr="006B32D6">
              <w:rPr>
                <w:b/>
                <w:sz w:val="16"/>
                <w:szCs w:val="16"/>
              </w:rPr>
              <w:tab/>
            </w:r>
            <w:r w:rsidRPr="006B32D6">
              <w:rPr>
                <w:b/>
                <w:sz w:val="16"/>
                <w:szCs w:val="16"/>
              </w:rPr>
              <w:tab/>
              <w:t>PAYS</w:t>
            </w:r>
          </w:p>
          <w:p w14:paraId="0E3E1613" w14:textId="77777777" w:rsidR="00E535C1" w:rsidRPr="006B32D6" w:rsidRDefault="00E535C1" w:rsidP="006F289F">
            <w:pPr>
              <w:spacing w:after="200"/>
              <w:rPr>
                <w:b/>
                <w:sz w:val="16"/>
                <w:szCs w:val="16"/>
              </w:rPr>
            </w:pPr>
            <w:r w:rsidRPr="006B32D6">
              <w:rPr>
                <w:b/>
                <w:sz w:val="16"/>
                <w:szCs w:val="16"/>
              </w:rPr>
              <w:t>TÉLÉPHONE PRIVÉ</w:t>
            </w:r>
          </w:p>
          <w:p w14:paraId="7EE199F6" w14:textId="77777777" w:rsidR="00E535C1" w:rsidRPr="006B32D6" w:rsidRDefault="00E535C1" w:rsidP="006F289F">
            <w:pPr>
              <w:spacing w:after="200"/>
              <w:rPr>
                <w:b/>
                <w:sz w:val="18"/>
                <w:szCs w:val="18"/>
                <w:u w:val="single"/>
              </w:rPr>
            </w:pPr>
            <w:r w:rsidRPr="006B32D6">
              <w:rPr>
                <w:b/>
                <w:sz w:val="16"/>
                <w:szCs w:val="16"/>
              </w:rPr>
              <w:t>COURRIEL PRIVÉ</w:t>
            </w:r>
          </w:p>
        </w:tc>
      </w:tr>
      <w:tr w:rsidR="00E535C1" w:rsidRPr="006B32D6"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6B32D6" w:rsidRDefault="00E535C1" w:rsidP="006F289F">
            <w:pPr>
              <w:spacing w:after="200"/>
              <w:rPr>
                <w:b/>
                <w:bCs/>
                <w:sz w:val="18"/>
                <w:szCs w:val="18"/>
              </w:rPr>
            </w:pPr>
            <w:r w:rsidRPr="006B32D6">
              <w:rPr>
                <w:b/>
              </w:rPr>
              <w:t>II. DONNÉES COMMERCIALES</w:t>
            </w:r>
            <w:r w:rsidRPr="006B32D6">
              <w:rPr>
                <w:b/>
                <w:sz w:val="18"/>
                <w:szCs w:val="18"/>
              </w:rPr>
              <w:tab/>
            </w:r>
          </w:p>
        </w:tc>
        <w:tc>
          <w:tcPr>
            <w:tcW w:w="4116" w:type="dxa"/>
            <w:gridSpan w:val="2"/>
            <w:tcBorders>
              <w:top w:val="single" w:sz="4" w:space="0" w:color="auto"/>
            </w:tcBorders>
          </w:tcPr>
          <w:p w14:paraId="4CAAA169" w14:textId="77777777" w:rsidR="00E535C1" w:rsidRPr="006B32D6" w:rsidRDefault="00E535C1" w:rsidP="006F289F">
            <w:pPr>
              <w:rPr>
                <w:sz w:val="18"/>
                <w:szCs w:val="18"/>
                <w:u w:val="single"/>
              </w:rPr>
            </w:pPr>
            <w:r w:rsidRPr="006B32D6">
              <w:rPr>
                <w:sz w:val="18"/>
                <w:szCs w:val="18"/>
              </w:rPr>
              <w:t>Si OUI, veuillez fournir vos données commerciales et joindre des copies des justificatifs officiels.</w:t>
            </w:r>
          </w:p>
        </w:tc>
      </w:tr>
      <w:tr w:rsidR="00E535C1" w:rsidRPr="006B32D6"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6B32D6" w:rsidRDefault="00E535C1" w:rsidP="006F289F">
            <w:pPr>
              <w:spacing w:after="200"/>
              <w:rPr>
                <w:bCs/>
                <w:sz w:val="16"/>
                <w:szCs w:val="16"/>
              </w:rPr>
            </w:pPr>
            <w:r w:rsidRPr="006B32D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0ECB2A96" w14:textId="77777777" w:rsidR="00E535C1" w:rsidRPr="006B32D6" w:rsidRDefault="00E535C1" w:rsidP="006F289F">
            <w:pPr>
              <w:tabs>
                <w:tab w:val="left" w:pos="426"/>
                <w:tab w:val="left" w:pos="1276"/>
              </w:tabs>
              <w:spacing w:after="200"/>
              <w:rPr>
                <w:b/>
                <w:sz w:val="18"/>
                <w:szCs w:val="18"/>
              </w:rPr>
            </w:pPr>
            <w:r w:rsidRPr="006B32D6">
              <w:rPr>
                <w:b/>
                <w:sz w:val="16"/>
                <w:szCs w:val="16"/>
              </w:rPr>
              <w:tab/>
              <w:t>OUI</w:t>
            </w:r>
            <w:r w:rsidRPr="006B32D6">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6B32D6" w:rsidRDefault="00E535C1" w:rsidP="006F289F">
            <w:pPr>
              <w:spacing w:before="120" w:after="120"/>
              <w:rPr>
                <w:b/>
                <w:sz w:val="16"/>
                <w:szCs w:val="16"/>
              </w:rPr>
            </w:pPr>
            <w:r w:rsidRPr="006B32D6">
              <w:rPr>
                <w:b/>
                <w:sz w:val="16"/>
                <w:szCs w:val="16"/>
              </w:rPr>
              <w:t xml:space="preserve">NOM DE </w:t>
            </w:r>
            <w:r w:rsidRPr="006B32D6">
              <w:rPr>
                <w:b/>
                <w:sz w:val="16"/>
                <w:szCs w:val="16"/>
              </w:rPr>
              <w:br/>
              <w:t>L'ENTREPRISE</w:t>
            </w:r>
            <w:r w:rsidRPr="006B32D6">
              <w:rPr>
                <w:b/>
                <w:sz w:val="16"/>
                <w:szCs w:val="16"/>
              </w:rPr>
              <w:br/>
              <w:t>(le cas échéant)</w:t>
            </w:r>
          </w:p>
          <w:p w14:paraId="2304B98F" w14:textId="77777777" w:rsidR="00E535C1" w:rsidRPr="006B32D6" w:rsidRDefault="00E535C1" w:rsidP="006F289F">
            <w:pPr>
              <w:spacing w:before="120" w:after="120"/>
              <w:rPr>
                <w:b/>
                <w:sz w:val="16"/>
                <w:szCs w:val="16"/>
              </w:rPr>
            </w:pPr>
            <w:r w:rsidRPr="006B32D6">
              <w:rPr>
                <w:b/>
                <w:sz w:val="16"/>
                <w:szCs w:val="16"/>
              </w:rPr>
              <w:t>NUMÉRO DE TVA</w:t>
            </w:r>
          </w:p>
          <w:p w14:paraId="074F64AA" w14:textId="77777777" w:rsidR="00E535C1" w:rsidRPr="006B32D6" w:rsidRDefault="00E535C1" w:rsidP="006F289F">
            <w:pPr>
              <w:spacing w:before="120" w:after="120"/>
              <w:rPr>
                <w:b/>
                <w:sz w:val="16"/>
                <w:szCs w:val="16"/>
              </w:rPr>
            </w:pPr>
            <w:r w:rsidRPr="006B32D6">
              <w:rPr>
                <w:b/>
                <w:sz w:val="16"/>
                <w:szCs w:val="16"/>
              </w:rPr>
              <w:t>NUMÉRO D'ENREGISTREMENT</w:t>
            </w:r>
          </w:p>
          <w:p w14:paraId="0BD58CB3" w14:textId="77777777" w:rsidR="00E535C1" w:rsidRPr="006B32D6" w:rsidRDefault="00E535C1" w:rsidP="006F289F">
            <w:pPr>
              <w:spacing w:before="120" w:after="120"/>
              <w:rPr>
                <w:b/>
                <w:sz w:val="18"/>
                <w:szCs w:val="18"/>
              </w:rPr>
            </w:pPr>
            <w:r w:rsidRPr="006B32D6">
              <w:rPr>
                <w:b/>
                <w:sz w:val="16"/>
                <w:szCs w:val="16"/>
              </w:rPr>
              <w:t>LIEU DE</w:t>
            </w:r>
            <w:r w:rsidRPr="006B32D6">
              <w:rPr>
                <w:b/>
                <w:sz w:val="16"/>
                <w:szCs w:val="16"/>
              </w:rPr>
              <w:br/>
              <w:t>L'ENREGISTREMENT VILLE</w:t>
            </w:r>
            <w:r w:rsidRPr="006B32D6">
              <w:rPr>
                <w:b/>
                <w:sz w:val="16"/>
                <w:szCs w:val="16"/>
              </w:rPr>
              <w:br/>
            </w:r>
            <w:r w:rsidRPr="006B32D6">
              <w:rPr>
                <w:b/>
                <w:sz w:val="16"/>
                <w:szCs w:val="16"/>
              </w:rPr>
              <w:tab/>
            </w:r>
            <w:r w:rsidRPr="006B32D6">
              <w:rPr>
                <w:b/>
                <w:sz w:val="16"/>
                <w:szCs w:val="16"/>
              </w:rPr>
              <w:tab/>
            </w:r>
            <w:r w:rsidRPr="006B32D6">
              <w:rPr>
                <w:b/>
                <w:sz w:val="16"/>
                <w:szCs w:val="16"/>
              </w:rPr>
              <w:tab/>
              <w:t>PAYS</w:t>
            </w:r>
            <w:r w:rsidRPr="006B32D6">
              <w:rPr>
                <w:b/>
                <w:sz w:val="16"/>
                <w:szCs w:val="16"/>
              </w:rPr>
              <w:tab/>
            </w:r>
          </w:p>
        </w:tc>
        <w:tc>
          <w:tcPr>
            <w:tcW w:w="3153" w:type="dxa"/>
            <w:tcBorders>
              <w:top w:val="single" w:sz="4" w:space="0" w:color="auto"/>
              <w:bottom w:val="single" w:sz="4" w:space="0" w:color="auto"/>
            </w:tcBorders>
          </w:tcPr>
          <w:p w14:paraId="1A8378AF" w14:textId="77777777" w:rsidR="00E535C1" w:rsidRPr="006B32D6" w:rsidRDefault="00E535C1" w:rsidP="006F289F">
            <w:pPr>
              <w:tabs>
                <w:tab w:val="left" w:pos="2983"/>
              </w:tabs>
              <w:spacing w:after="200"/>
              <w:rPr>
                <w:b/>
                <w:sz w:val="18"/>
                <w:szCs w:val="18"/>
              </w:rPr>
            </w:pPr>
          </w:p>
        </w:tc>
      </w:tr>
      <w:tr w:rsidR="00E535C1" w:rsidRPr="006B32D6"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6B32D6" w:rsidRDefault="00E535C1" w:rsidP="006F289F">
            <w:pPr>
              <w:spacing w:before="120" w:after="120"/>
              <w:rPr>
                <w:bCs/>
                <w:sz w:val="16"/>
                <w:szCs w:val="16"/>
              </w:rPr>
            </w:pPr>
            <w:r w:rsidRPr="006B32D6">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6B32D6" w:rsidRDefault="00E535C1" w:rsidP="006F289F">
            <w:pPr>
              <w:spacing w:before="120" w:after="120"/>
              <w:rPr>
                <w:b/>
                <w:sz w:val="16"/>
                <w:szCs w:val="16"/>
              </w:rPr>
            </w:pPr>
            <w:r w:rsidRPr="006B32D6">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6B32D6" w:rsidRDefault="00E535C1" w:rsidP="006F289F">
            <w:pPr>
              <w:tabs>
                <w:tab w:val="left" w:pos="2983"/>
              </w:tabs>
              <w:rPr>
                <w:b/>
                <w:sz w:val="18"/>
                <w:szCs w:val="18"/>
              </w:rPr>
            </w:pPr>
          </w:p>
        </w:tc>
      </w:tr>
    </w:tbl>
    <w:p w14:paraId="4BB3A4B6" w14:textId="77777777" w:rsidR="00E535C1" w:rsidRPr="006B32D6" w:rsidRDefault="00E535C1" w:rsidP="00E535C1">
      <w:pPr>
        <w:pStyle w:val="Titre3"/>
        <w:rPr>
          <w:lang w:val="fr-BE"/>
        </w:rPr>
      </w:pPr>
      <w:bookmarkStart w:id="175" w:name="_Toc51592067"/>
      <w:bookmarkStart w:id="176" w:name="_Toc52268499"/>
      <w:bookmarkStart w:id="177" w:name="_Toc129706093"/>
      <w:bookmarkEnd w:id="174"/>
      <w:r w:rsidRPr="006B32D6">
        <w:rPr>
          <w:lang w:val="fr-BE"/>
        </w:rPr>
        <w:t>Entité de droit privé/public ayant une forme juridique</w:t>
      </w:r>
      <w:bookmarkEnd w:id="175"/>
      <w:bookmarkEnd w:id="176"/>
      <w:bookmarkEnd w:id="177"/>
    </w:p>
    <w:p w14:paraId="40DC05F6" w14:textId="77777777" w:rsidR="007D0B42" w:rsidRPr="006B32D6" w:rsidRDefault="007D0B42" w:rsidP="007D0B42">
      <w:bookmarkStart w:id="178" w:name="_Hlk52268009"/>
      <w:r w:rsidRPr="006B32D6">
        <w:t xml:space="preserve">Pour remplir la fiche, veuillez cliquer ici : </w:t>
      </w:r>
      <w:hyperlink r:id="rId32">
        <w:r w:rsidRPr="006B32D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6B32D6"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6B32D6" w:rsidRDefault="00E535C1" w:rsidP="006F289F">
            <w:pPr>
              <w:spacing w:after="200"/>
              <w:rPr>
                <w:sz w:val="16"/>
                <w:szCs w:val="16"/>
              </w:rPr>
            </w:pPr>
            <w:r w:rsidRPr="006B32D6">
              <w:rPr>
                <w:b/>
                <w:sz w:val="18"/>
                <w:szCs w:val="18"/>
                <w:u w:val="single"/>
              </w:rPr>
              <w:br w:type="page"/>
            </w:r>
            <w:r w:rsidRPr="006B32D6">
              <w:rPr>
                <w:b/>
                <w:sz w:val="16"/>
                <w:szCs w:val="16"/>
              </w:rPr>
              <w:t>NOM OFFICIEL</w:t>
            </w:r>
            <w:r w:rsidRPr="006B32D6">
              <w:rPr>
                <w:rStyle w:val="Appelnotedebasdep"/>
                <w:b/>
                <w:sz w:val="16"/>
                <w:szCs w:val="16"/>
              </w:rPr>
              <w:footnoteReference w:id="17"/>
            </w:r>
            <w:r w:rsidRPr="006B32D6">
              <w:rPr>
                <w:b/>
                <w:sz w:val="16"/>
                <w:szCs w:val="16"/>
              </w:rPr>
              <w:br/>
            </w:r>
            <w:r w:rsidRPr="006B32D6">
              <w:rPr>
                <w:b/>
                <w:sz w:val="16"/>
                <w:szCs w:val="16"/>
              </w:rPr>
              <w:br/>
              <w:t>NOM COMMERCIAL</w:t>
            </w:r>
            <w:r w:rsidRPr="006B32D6">
              <w:rPr>
                <w:b/>
                <w:sz w:val="16"/>
                <w:szCs w:val="16"/>
              </w:rPr>
              <w:br/>
              <w:t xml:space="preserve">(si différent) </w:t>
            </w:r>
            <w:r w:rsidRPr="006B32D6">
              <w:rPr>
                <w:b/>
                <w:sz w:val="16"/>
                <w:szCs w:val="16"/>
              </w:rPr>
              <w:fldChar w:fldCharType="begin"/>
            </w:r>
            <w:r w:rsidRPr="006B32D6">
              <w:rPr>
                <w:b/>
                <w:sz w:val="16"/>
                <w:szCs w:val="16"/>
              </w:rPr>
              <w:instrText xml:space="preserve"> AUTOTEXT  " Zone de texte simple"  \* MERGEFORMAT </w:instrText>
            </w:r>
            <w:r w:rsidRPr="006B32D6">
              <w:rPr>
                <w:sz w:val="16"/>
                <w:szCs w:val="16"/>
              </w:rPr>
              <w:fldChar w:fldCharType="end"/>
            </w:r>
          </w:p>
          <w:p w14:paraId="74CA12CA" w14:textId="77777777" w:rsidR="00E535C1" w:rsidRPr="006B32D6" w:rsidRDefault="00E535C1" w:rsidP="006F289F">
            <w:pPr>
              <w:spacing w:after="200"/>
              <w:rPr>
                <w:b/>
                <w:sz w:val="16"/>
                <w:szCs w:val="16"/>
              </w:rPr>
            </w:pPr>
            <w:r w:rsidRPr="006B32D6">
              <w:rPr>
                <w:b/>
                <w:sz w:val="16"/>
                <w:szCs w:val="16"/>
              </w:rPr>
              <w:t>ABRÉVIATION</w:t>
            </w:r>
          </w:p>
          <w:p w14:paraId="073FBD4E" w14:textId="77777777" w:rsidR="00E535C1" w:rsidRPr="006B32D6" w:rsidRDefault="00E535C1" w:rsidP="006F289F">
            <w:pPr>
              <w:spacing w:after="200"/>
              <w:rPr>
                <w:b/>
                <w:sz w:val="16"/>
                <w:szCs w:val="16"/>
              </w:rPr>
            </w:pPr>
            <w:r w:rsidRPr="006B32D6">
              <w:rPr>
                <w:b/>
                <w:sz w:val="16"/>
                <w:szCs w:val="16"/>
              </w:rPr>
              <w:t>FORME JURIDIQUE</w:t>
            </w:r>
          </w:p>
          <w:p w14:paraId="334E1ECC" w14:textId="77777777" w:rsidR="00E535C1" w:rsidRPr="006B32D6" w:rsidRDefault="00E535C1" w:rsidP="006F289F">
            <w:pPr>
              <w:tabs>
                <w:tab w:val="left" w:pos="2268"/>
              </w:tabs>
              <w:rPr>
                <w:b/>
                <w:sz w:val="16"/>
                <w:szCs w:val="16"/>
              </w:rPr>
            </w:pPr>
            <w:r w:rsidRPr="006B32D6">
              <w:rPr>
                <w:b/>
                <w:sz w:val="16"/>
                <w:szCs w:val="16"/>
              </w:rPr>
              <w:t>TYPE</w:t>
            </w:r>
            <w:r w:rsidRPr="006B32D6">
              <w:rPr>
                <w:b/>
                <w:sz w:val="16"/>
                <w:szCs w:val="16"/>
              </w:rPr>
              <w:tab/>
              <w:t>A BUT LUCRATIF</w:t>
            </w:r>
          </w:p>
          <w:p w14:paraId="57003A32" w14:textId="77777777" w:rsidR="00E535C1" w:rsidRPr="006B32D6" w:rsidRDefault="00E535C1" w:rsidP="006F289F">
            <w:pPr>
              <w:tabs>
                <w:tab w:val="left" w:pos="2268"/>
                <w:tab w:val="left" w:pos="4536"/>
                <w:tab w:val="left" w:pos="5387"/>
                <w:tab w:val="left" w:pos="6096"/>
              </w:tabs>
              <w:spacing w:after="200"/>
              <w:rPr>
                <w:b/>
                <w:sz w:val="16"/>
                <w:szCs w:val="16"/>
              </w:rPr>
            </w:pPr>
            <w:r w:rsidRPr="006B32D6">
              <w:rPr>
                <w:b/>
                <w:sz w:val="16"/>
                <w:szCs w:val="16"/>
              </w:rPr>
              <w:t>D'ORGANISATION</w:t>
            </w:r>
            <w:r w:rsidRPr="006B32D6">
              <w:rPr>
                <w:b/>
                <w:sz w:val="16"/>
                <w:szCs w:val="16"/>
              </w:rPr>
              <w:tab/>
              <w:t>SANS BUT LUCRATIF</w:t>
            </w:r>
            <w:r w:rsidRPr="006B32D6">
              <w:rPr>
                <w:b/>
                <w:sz w:val="16"/>
                <w:szCs w:val="16"/>
              </w:rPr>
              <w:tab/>
              <w:t>ONG</w:t>
            </w:r>
            <w:r w:rsidRPr="006B32D6">
              <w:rPr>
                <w:rStyle w:val="Appelnotedebasdep"/>
                <w:b/>
                <w:sz w:val="16"/>
                <w:szCs w:val="16"/>
              </w:rPr>
              <w:footnoteReference w:id="18"/>
            </w:r>
            <w:r w:rsidRPr="006B32D6">
              <w:rPr>
                <w:rFonts w:ascii="Calibri,Bold" w:hAnsi="Calibri,Bold" w:cs="Calibri,Bold"/>
                <w:b/>
                <w:bCs/>
                <w:sz w:val="15"/>
                <w:szCs w:val="15"/>
              </w:rPr>
              <w:tab/>
            </w:r>
            <w:r w:rsidRPr="006B32D6">
              <w:rPr>
                <w:b/>
                <w:sz w:val="16"/>
                <w:szCs w:val="16"/>
              </w:rPr>
              <w:t>OUI</w:t>
            </w:r>
            <w:r w:rsidRPr="006B32D6">
              <w:rPr>
                <w:b/>
                <w:sz w:val="16"/>
                <w:szCs w:val="16"/>
              </w:rPr>
              <w:tab/>
              <w:t>NON</w:t>
            </w:r>
            <w:r w:rsidRPr="006B32D6">
              <w:rPr>
                <w:b/>
                <w:sz w:val="16"/>
                <w:szCs w:val="16"/>
              </w:rPr>
              <w:br/>
            </w:r>
            <w:r w:rsidRPr="006B32D6">
              <w:rPr>
                <w:b/>
                <w:sz w:val="16"/>
                <w:szCs w:val="16"/>
              </w:rPr>
              <w:br/>
              <w:t>NUMÉRO DE REGISTRE PRINCIPAL</w:t>
            </w:r>
            <w:r w:rsidRPr="006B32D6">
              <w:rPr>
                <w:rStyle w:val="Appelnotedebasdep"/>
                <w:b/>
                <w:sz w:val="16"/>
                <w:szCs w:val="16"/>
              </w:rPr>
              <w:footnoteReference w:id="19"/>
            </w:r>
          </w:p>
          <w:p w14:paraId="3EC571F2" w14:textId="77777777" w:rsidR="00E535C1" w:rsidRPr="006B32D6" w:rsidRDefault="00E535C1" w:rsidP="006F289F">
            <w:pPr>
              <w:rPr>
                <w:b/>
                <w:sz w:val="16"/>
                <w:szCs w:val="16"/>
              </w:rPr>
            </w:pPr>
            <w:r w:rsidRPr="006B32D6">
              <w:rPr>
                <w:b/>
                <w:sz w:val="16"/>
                <w:szCs w:val="16"/>
              </w:rPr>
              <w:t>NUMÉRO DE REGISTRE SECONDAIRE</w:t>
            </w:r>
          </w:p>
          <w:p w14:paraId="37B12C54" w14:textId="77777777" w:rsidR="00E535C1" w:rsidRPr="006B32D6" w:rsidRDefault="00E535C1" w:rsidP="006F289F">
            <w:pPr>
              <w:tabs>
                <w:tab w:val="left" w:pos="3828"/>
                <w:tab w:val="left" w:pos="5670"/>
              </w:tabs>
              <w:spacing w:after="200"/>
              <w:rPr>
                <w:b/>
                <w:sz w:val="16"/>
                <w:szCs w:val="16"/>
              </w:rPr>
            </w:pPr>
            <w:r w:rsidRPr="006B32D6">
              <w:rPr>
                <w:b/>
                <w:sz w:val="16"/>
                <w:szCs w:val="16"/>
              </w:rPr>
              <w:t>(le cas échéant)</w:t>
            </w:r>
          </w:p>
          <w:p w14:paraId="22FE5D12" w14:textId="77777777" w:rsidR="00E535C1" w:rsidRPr="006B32D6" w:rsidRDefault="00E535C1" w:rsidP="006F289F">
            <w:pPr>
              <w:tabs>
                <w:tab w:val="left" w:pos="3828"/>
                <w:tab w:val="left" w:pos="5670"/>
              </w:tabs>
              <w:spacing w:after="200"/>
              <w:rPr>
                <w:b/>
                <w:sz w:val="16"/>
                <w:szCs w:val="16"/>
              </w:rPr>
            </w:pPr>
            <w:r w:rsidRPr="006B32D6">
              <w:rPr>
                <w:b/>
                <w:sz w:val="16"/>
                <w:szCs w:val="16"/>
              </w:rPr>
              <w:t>LIEU DE L'ENREGISTREMENT PRINCIPAL</w:t>
            </w:r>
            <w:r w:rsidRPr="006B32D6">
              <w:rPr>
                <w:b/>
                <w:sz w:val="16"/>
                <w:szCs w:val="16"/>
              </w:rPr>
              <w:tab/>
              <w:t>VILLE</w:t>
            </w:r>
            <w:r w:rsidRPr="006B32D6">
              <w:rPr>
                <w:b/>
                <w:sz w:val="16"/>
                <w:szCs w:val="16"/>
              </w:rPr>
              <w:tab/>
              <w:t>PAYS</w:t>
            </w:r>
          </w:p>
          <w:p w14:paraId="13454B1E" w14:textId="77777777" w:rsidR="00E535C1" w:rsidRPr="006B32D6" w:rsidRDefault="00E535C1" w:rsidP="006F289F">
            <w:pPr>
              <w:tabs>
                <w:tab w:val="left" w:pos="3969"/>
                <w:tab w:val="left" w:pos="4536"/>
                <w:tab w:val="left" w:pos="5245"/>
              </w:tabs>
              <w:spacing w:after="200"/>
              <w:rPr>
                <w:b/>
                <w:sz w:val="16"/>
                <w:szCs w:val="16"/>
              </w:rPr>
            </w:pPr>
            <w:r w:rsidRPr="006B32D6">
              <w:rPr>
                <w:b/>
                <w:sz w:val="16"/>
                <w:szCs w:val="16"/>
              </w:rPr>
              <w:t>DATE DE L'ENREGISTREMENT PRINCIPAL</w:t>
            </w:r>
            <w:r w:rsidRPr="006B32D6">
              <w:rPr>
                <w:b/>
                <w:sz w:val="16"/>
                <w:szCs w:val="16"/>
              </w:rPr>
              <w:br/>
            </w:r>
            <w:r w:rsidRPr="006B32D6">
              <w:rPr>
                <w:b/>
                <w:sz w:val="16"/>
                <w:szCs w:val="16"/>
              </w:rPr>
              <w:tab/>
              <w:t>JJ</w:t>
            </w:r>
            <w:r w:rsidRPr="006B32D6">
              <w:rPr>
                <w:b/>
                <w:sz w:val="16"/>
                <w:szCs w:val="16"/>
              </w:rPr>
              <w:tab/>
              <w:t>MM</w:t>
            </w:r>
            <w:r w:rsidRPr="006B32D6">
              <w:rPr>
                <w:b/>
                <w:sz w:val="16"/>
                <w:szCs w:val="16"/>
              </w:rPr>
              <w:tab/>
              <w:t>AAAA</w:t>
            </w:r>
          </w:p>
          <w:p w14:paraId="645F6DA0" w14:textId="77777777" w:rsidR="00E535C1" w:rsidRPr="006B32D6" w:rsidRDefault="00E535C1" w:rsidP="006F289F">
            <w:pPr>
              <w:spacing w:after="200"/>
              <w:rPr>
                <w:b/>
                <w:sz w:val="16"/>
                <w:szCs w:val="16"/>
              </w:rPr>
            </w:pPr>
            <w:r w:rsidRPr="006B32D6">
              <w:rPr>
                <w:b/>
                <w:sz w:val="16"/>
                <w:szCs w:val="16"/>
              </w:rPr>
              <w:t>NUMÉRO DE TVA</w:t>
            </w:r>
          </w:p>
          <w:p w14:paraId="3BFD8804" w14:textId="77777777" w:rsidR="00E535C1" w:rsidRPr="006B32D6" w:rsidRDefault="00E535C1" w:rsidP="006F289F">
            <w:pPr>
              <w:spacing w:after="200"/>
              <w:rPr>
                <w:b/>
                <w:sz w:val="16"/>
                <w:szCs w:val="16"/>
              </w:rPr>
            </w:pPr>
            <w:r w:rsidRPr="006B32D6">
              <w:rPr>
                <w:b/>
                <w:sz w:val="16"/>
                <w:szCs w:val="16"/>
              </w:rPr>
              <w:t>ADRESSE DU SIEGE</w:t>
            </w:r>
            <w:r w:rsidRPr="006B32D6">
              <w:rPr>
                <w:b/>
                <w:sz w:val="16"/>
                <w:szCs w:val="16"/>
              </w:rPr>
              <w:br/>
              <w:t>SOCIAL</w:t>
            </w:r>
          </w:p>
          <w:p w14:paraId="0857C2B8" w14:textId="77777777" w:rsidR="00E535C1" w:rsidRPr="006B32D6" w:rsidRDefault="00E535C1" w:rsidP="006F289F">
            <w:pPr>
              <w:tabs>
                <w:tab w:val="left" w:pos="2127"/>
                <w:tab w:val="left" w:pos="5103"/>
              </w:tabs>
              <w:spacing w:after="200"/>
              <w:rPr>
                <w:b/>
                <w:sz w:val="16"/>
                <w:szCs w:val="16"/>
              </w:rPr>
            </w:pPr>
            <w:r w:rsidRPr="006B32D6">
              <w:rPr>
                <w:b/>
                <w:sz w:val="16"/>
                <w:szCs w:val="16"/>
              </w:rPr>
              <w:t>CODE POSTAL</w:t>
            </w:r>
            <w:r w:rsidRPr="006B32D6">
              <w:rPr>
                <w:b/>
                <w:sz w:val="16"/>
                <w:szCs w:val="16"/>
              </w:rPr>
              <w:tab/>
              <w:t>BOITE POSTALE</w:t>
            </w:r>
            <w:r w:rsidRPr="006B32D6">
              <w:rPr>
                <w:b/>
                <w:sz w:val="16"/>
                <w:szCs w:val="16"/>
              </w:rPr>
              <w:tab/>
            </w:r>
            <w:r w:rsidRPr="006B32D6">
              <w:rPr>
                <w:b/>
                <w:sz w:val="16"/>
                <w:szCs w:val="16"/>
              </w:rPr>
              <w:tab/>
              <w:t>VILLE</w:t>
            </w:r>
          </w:p>
          <w:p w14:paraId="29D5C857" w14:textId="77777777" w:rsidR="00E535C1" w:rsidRPr="006B32D6" w:rsidRDefault="00E535C1" w:rsidP="006F289F">
            <w:pPr>
              <w:tabs>
                <w:tab w:val="left" w:pos="5670"/>
              </w:tabs>
              <w:spacing w:after="200"/>
              <w:rPr>
                <w:b/>
                <w:sz w:val="16"/>
                <w:szCs w:val="16"/>
              </w:rPr>
            </w:pPr>
            <w:r w:rsidRPr="006B32D6">
              <w:rPr>
                <w:b/>
                <w:sz w:val="16"/>
                <w:szCs w:val="16"/>
              </w:rPr>
              <w:t>PAYS</w:t>
            </w:r>
            <w:r w:rsidRPr="006B32D6">
              <w:rPr>
                <w:b/>
                <w:sz w:val="16"/>
                <w:szCs w:val="16"/>
              </w:rPr>
              <w:tab/>
              <w:t xml:space="preserve">TÉLÉPHONE </w:t>
            </w:r>
          </w:p>
          <w:p w14:paraId="09736DA0" w14:textId="77777777" w:rsidR="00E535C1" w:rsidRPr="006B32D6" w:rsidRDefault="00E535C1" w:rsidP="006F289F">
            <w:pPr>
              <w:spacing w:after="200"/>
              <w:rPr>
                <w:b/>
                <w:sz w:val="18"/>
                <w:szCs w:val="18"/>
                <w:u w:val="single"/>
              </w:rPr>
            </w:pPr>
            <w:r w:rsidRPr="006B32D6">
              <w:rPr>
                <w:b/>
                <w:sz w:val="16"/>
                <w:szCs w:val="16"/>
              </w:rPr>
              <w:t>COURRIEL</w:t>
            </w:r>
          </w:p>
        </w:tc>
      </w:tr>
      <w:tr w:rsidR="00E535C1" w:rsidRPr="006B32D6"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6B32D6" w:rsidRDefault="00E535C1" w:rsidP="006F289F">
            <w:pPr>
              <w:spacing w:before="120" w:after="120"/>
              <w:rPr>
                <w:bCs/>
                <w:sz w:val="16"/>
                <w:szCs w:val="16"/>
              </w:rPr>
            </w:pPr>
            <w:r w:rsidRPr="006B32D6">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6B32D6" w:rsidRDefault="00E535C1" w:rsidP="006F289F">
            <w:pPr>
              <w:tabs>
                <w:tab w:val="left" w:pos="2983"/>
              </w:tabs>
              <w:rPr>
                <w:b/>
                <w:sz w:val="18"/>
                <w:szCs w:val="18"/>
              </w:rPr>
            </w:pPr>
            <w:r w:rsidRPr="006B32D6">
              <w:rPr>
                <w:b/>
                <w:sz w:val="16"/>
                <w:szCs w:val="16"/>
              </w:rPr>
              <w:t>CACHET</w:t>
            </w:r>
          </w:p>
        </w:tc>
      </w:tr>
      <w:tr w:rsidR="00E535C1" w:rsidRPr="006B32D6"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Pr="006B32D6" w:rsidRDefault="00E535C1" w:rsidP="006F289F">
            <w:pPr>
              <w:spacing w:before="120" w:after="120"/>
              <w:rPr>
                <w:b/>
                <w:sz w:val="16"/>
                <w:szCs w:val="16"/>
              </w:rPr>
            </w:pPr>
            <w:r w:rsidRPr="006B32D6">
              <w:rPr>
                <w:b/>
                <w:sz w:val="16"/>
                <w:szCs w:val="16"/>
              </w:rPr>
              <w:lastRenderedPageBreak/>
              <w:t>SIGNATURE DU REPRÉSENTANT AUTORISÉ</w:t>
            </w:r>
          </w:p>
          <w:p w14:paraId="696268C6" w14:textId="77777777" w:rsidR="00E535C1" w:rsidRPr="006B32D6"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6B32D6" w:rsidRDefault="00E535C1" w:rsidP="006F289F">
            <w:pPr>
              <w:tabs>
                <w:tab w:val="left" w:pos="2983"/>
              </w:tabs>
              <w:rPr>
                <w:b/>
                <w:sz w:val="18"/>
                <w:szCs w:val="18"/>
              </w:rPr>
            </w:pPr>
          </w:p>
        </w:tc>
      </w:tr>
    </w:tbl>
    <w:p w14:paraId="22A40DA6" w14:textId="77777777" w:rsidR="00E535C1" w:rsidRPr="006B32D6" w:rsidRDefault="00E535C1" w:rsidP="00E535C1">
      <w:bookmarkStart w:id="179" w:name="_Toc51592068"/>
    </w:p>
    <w:bookmarkEnd w:id="178"/>
    <w:p w14:paraId="0AAC54CD" w14:textId="77777777" w:rsidR="00E535C1" w:rsidRPr="006B32D6" w:rsidRDefault="00E535C1" w:rsidP="00E535C1">
      <w:pPr>
        <w:spacing w:after="0" w:line="240" w:lineRule="auto"/>
        <w:rPr>
          <w:rFonts w:ascii="Calibri" w:hAnsi="Calibri" w:cs="Calibri-Bold"/>
          <w:b/>
          <w:bCs/>
          <w:sz w:val="24"/>
          <w:szCs w:val="24"/>
          <w:lang w:val="en-US"/>
        </w:rPr>
      </w:pPr>
      <w:r w:rsidRPr="006B32D6">
        <w:br w:type="page"/>
      </w:r>
    </w:p>
    <w:p w14:paraId="103DF87E" w14:textId="77777777" w:rsidR="00E535C1" w:rsidRPr="006B32D6" w:rsidRDefault="00E535C1" w:rsidP="00E535C1">
      <w:pPr>
        <w:pStyle w:val="Titre3"/>
      </w:pPr>
      <w:bookmarkStart w:id="180" w:name="_Toc52268500"/>
      <w:bookmarkStart w:id="181" w:name="_Toc129706094"/>
      <w:r w:rsidRPr="006B32D6">
        <w:lastRenderedPageBreak/>
        <w:t>Entité de droit public</w:t>
      </w:r>
      <w:bookmarkEnd w:id="179"/>
      <w:r w:rsidRPr="006B32D6">
        <w:rPr>
          <w:rStyle w:val="Appelnotedebasdep"/>
        </w:rPr>
        <w:footnoteReference w:id="20"/>
      </w:r>
      <w:bookmarkEnd w:id="180"/>
      <w:bookmarkEnd w:id="181"/>
    </w:p>
    <w:p w14:paraId="4B29CDD3" w14:textId="0409AA25" w:rsidR="0014322D" w:rsidRPr="006B32D6" w:rsidRDefault="0014322D" w:rsidP="0014322D">
      <w:bookmarkStart w:id="182" w:name="_Hlk52268028"/>
      <w:r w:rsidRPr="006B32D6">
        <w:t xml:space="preserve">Pour remplir la fiche, veuillez cliquer ici : </w:t>
      </w:r>
      <w:hyperlink r:id="rId33">
        <w:r w:rsidRPr="006B32D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6B32D6"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6B32D6" w:rsidRDefault="00E535C1" w:rsidP="006F289F">
            <w:pPr>
              <w:spacing w:after="200"/>
              <w:rPr>
                <w:sz w:val="16"/>
                <w:szCs w:val="16"/>
              </w:rPr>
            </w:pPr>
            <w:r w:rsidRPr="006B32D6">
              <w:rPr>
                <w:b/>
                <w:sz w:val="18"/>
                <w:szCs w:val="18"/>
                <w:u w:val="single"/>
              </w:rPr>
              <w:br w:type="page"/>
            </w:r>
            <w:r w:rsidRPr="006B32D6">
              <w:rPr>
                <w:b/>
                <w:sz w:val="16"/>
                <w:szCs w:val="16"/>
              </w:rPr>
              <w:t>NOM OFFICIEL</w:t>
            </w:r>
            <w:r w:rsidRPr="006B32D6">
              <w:rPr>
                <w:rStyle w:val="Appelnotedebasdep"/>
                <w:b/>
                <w:sz w:val="16"/>
                <w:szCs w:val="16"/>
              </w:rPr>
              <w:footnoteReference w:id="21"/>
            </w:r>
            <w:r w:rsidRPr="006B32D6">
              <w:rPr>
                <w:b/>
                <w:sz w:val="16"/>
                <w:szCs w:val="16"/>
              </w:rPr>
              <w:br/>
            </w:r>
            <w:r w:rsidRPr="006B32D6">
              <w:rPr>
                <w:b/>
                <w:sz w:val="16"/>
                <w:szCs w:val="16"/>
              </w:rPr>
              <w:fldChar w:fldCharType="begin"/>
            </w:r>
            <w:r w:rsidRPr="006B32D6">
              <w:rPr>
                <w:b/>
                <w:sz w:val="16"/>
                <w:szCs w:val="16"/>
              </w:rPr>
              <w:instrText xml:space="preserve"> AUTOTEXT  " Zone de texte simple"  \* MERGEFORMAT </w:instrText>
            </w:r>
            <w:r w:rsidRPr="006B32D6">
              <w:rPr>
                <w:sz w:val="16"/>
                <w:szCs w:val="16"/>
              </w:rPr>
              <w:fldChar w:fldCharType="end"/>
            </w:r>
          </w:p>
          <w:p w14:paraId="2C1D7A77" w14:textId="77777777" w:rsidR="00E535C1" w:rsidRPr="006B32D6" w:rsidRDefault="00E535C1" w:rsidP="006F289F">
            <w:pPr>
              <w:spacing w:after="200"/>
              <w:rPr>
                <w:b/>
                <w:sz w:val="16"/>
                <w:szCs w:val="16"/>
              </w:rPr>
            </w:pPr>
            <w:r w:rsidRPr="006B32D6">
              <w:rPr>
                <w:b/>
                <w:sz w:val="16"/>
                <w:szCs w:val="16"/>
              </w:rPr>
              <w:t>ABRÉVIATION</w:t>
            </w:r>
            <w:r w:rsidRPr="006B32D6">
              <w:rPr>
                <w:b/>
                <w:sz w:val="16"/>
                <w:szCs w:val="16"/>
              </w:rPr>
              <w:br/>
            </w:r>
            <w:r w:rsidRPr="006B32D6">
              <w:rPr>
                <w:b/>
                <w:sz w:val="16"/>
                <w:szCs w:val="16"/>
              </w:rPr>
              <w:br/>
              <w:t>NUMÉRO DE REGISTRE PRINCIPAL</w:t>
            </w:r>
            <w:r w:rsidRPr="006B32D6">
              <w:rPr>
                <w:rStyle w:val="Appelnotedebasdep"/>
                <w:b/>
                <w:sz w:val="16"/>
                <w:szCs w:val="16"/>
              </w:rPr>
              <w:footnoteReference w:id="22"/>
            </w:r>
          </w:p>
          <w:p w14:paraId="01EFE127" w14:textId="77777777" w:rsidR="00E535C1" w:rsidRPr="006B32D6" w:rsidRDefault="00E535C1" w:rsidP="006F289F">
            <w:pPr>
              <w:rPr>
                <w:b/>
                <w:sz w:val="16"/>
                <w:szCs w:val="16"/>
              </w:rPr>
            </w:pPr>
            <w:r w:rsidRPr="006B32D6">
              <w:rPr>
                <w:b/>
                <w:sz w:val="16"/>
                <w:szCs w:val="16"/>
              </w:rPr>
              <w:t>NUMÉRO DE REGISTRE SECONDAIRE</w:t>
            </w:r>
          </w:p>
          <w:p w14:paraId="6A9D584D" w14:textId="77777777" w:rsidR="00E535C1" w:rsidRPr="006B32D6" w:rsidRDefault="00E535C1" w:rsidP="006F289F">
            <w:pPr>
              <w:tabs>
                <w:tab w:val="left" w:pos="3828"/>
                <w:tab w:val="left" w:pos="5670"/>
              </w:tabs>
              <w:spacing w:after="200"/>
              <w:rPr>
                <w:b/>
                <w:sz w:val="16"/>
                <w:szCs w:val="16"/>
              </w:rPr>
            </w:pPr>
            <w:r w:rsidRPr="006B32D6">
              <w:rPr>
                <w:b/>
                <w:sz w:val="16"/>
                <w:szCs w:val="16"/>
              </w:rPr>
              <w:t>(le cas échéant)</w:t>
            </w:r>
          </w:p>
          <w:p w14:paraId="31517896" w14:textId="77777777" w:rsidR="00E535C1" w:rsidRPr="006B32D6" w:rsidRDefault="00E535C1" w:rsidP="006F289F">
            <w:pPr>
              <w:tabs>
                <w:tab w:val="left" w:pos="3828"/>
                <w:tab w:val="left" w:pos="5670"/>
              </w:tabs>
              <w:spacing w:after="200"/>
              <w:rPr>
                <w:b/>
                <w:sz w:val="16"/>
                <w:szCs w:val="16"/>
              </w:rPr>
            </w:pPr>
            <w:r w:rsidRPr="006B32D6">
              <w:rPr>
                <w:b/>
                <w:sz w:val="16"/>
                <w:szCs w:val="16"/>
              </w:rPr>
              <w:t>LIEU DE L'ENREGISTREMENT PRINCIPAL</w:t>
            </w:r>
            <w:r w:rsidRPr="006B32D6">
              <w:rPr>
                <w:b/>
                <w:sz w:val="16"/>
                <w:szCs w:val="16"/>
              </w:rPr>
              <w:tab/>
              <w:t>VILLE</w:t>
            </w:r>
            <w:r w:rsidRPr="006B32D6">
              <w:rPr>
                <w:b/>
                <w:sz w:val="16"/>
                <w:szCs w:val="16"/>
              </w:rPr>
              <w:tab/>
              <w:t>PAYS</w:t>
            </w:r>
          </w:p>
          <w:p w14:paraId="1D8BF194" w14:textId="77777777" w:rsidR="00E535C1" w:rsidRPr="006B32D6" w:rsidRDefault="00E535C1" w:rsidP="006F289F">
            <w:pPr>
              <w:tabs>
                <w:tab w:val="left" w:pos="3969"/>
                <w:tab w:val="left" w:pos="4536"/>
                <w:tab w:val="left" w:pos="5245"/>
              </w:tabs>
              <w:spacing w:after="200"/>
              <w:rPr>
                <w:b/>
                <w:sz w:val="16"/>
                <w:szCs w:val="16"/>
              </w:rPr>
            </w:pPr>
            <w:r w:rsidRPr="006B32D6">
              <w:rPr>
                <w:b/>
                <w:sz w:val="16"/>
                <w:szCs w:val="16"/>
              </w:rPr>
              <w:t>DATE DE L'ENREGISTREMENT PRINCIPAL</w:t>
            </w:r>
            <w:r w:rsidRPr="006B32D6">
              <w:rPr>
                <w:b/>
                <w:sz w:val="16"/>
                <w:szCs w:val="16"/>
              </w:rPr>
              <w:br/>
            </w:r>
            <w:r w:rsidRPr="006B32D6">
              <w:rPr>
                <w:b/>
                <w:sz w:val="16"/>
                <w:szCs w:val="16"/>
              </w:rPr>
              <w:tab/>
              <w:t>JJ</w:t>
            </w:r>
            <w:r w:rsidRPr="006B32D6">
              <w:rPr>
                <w:b/>
                <w:sz w:val="16"/>
                <w:szCs w:val="16"/>
              </w:rPr>
              <w:tab/>
              <w:t>MM</w:t>
            </w:r>
            <w:r w:rsidRPr="006B32D6">
              <w:rPr>
                <w:b/>
                <w:sz w:val="16"/>
                <w:szCs w:val="16"/>
              </w:rPr>
              <w:tab/>
              <w:t>AAAA</w:t>
            </w:r>
          </w:p>
          <w:p w14:paraId="1CBF8180" w14:textId="77777777" w:rsidR="00E535C1" w:rsidRPr="006B32D6" w:rsidRDefault="00E535C1" w:rsidP="006F289F">
            <w:pPr>
              <w:spacing w:after="200"/>
              <w:rPr>
                <w:b/>
                <w:sz w:val="16"/>
                <w:szCs w:val="16"/>
              </w:rPr>
            </w:pPr>
            <w:r w:rsidRPr="006B32D6">
              <w:rPr>
                <w:b/>
                <w:sz w:val="16"/>
                <w:szCs w:val="16"/>
              </w:rPr>
              <w:t>NUMÉRO DE TVA</w:t>
            </w:r>
          </w:p>
          <w:p w14:paraId="79D7D0F5" w14:textId="77777777" w:rsidR="00E535C1" w:rsidRPr="006B32D6" w:rsidRDefault="00E535C1" w:rsidP="006F289F">
            <w:pPr>
              <w:spacing w:after="200"/>
              <w:rPr>
                <w:b/>
                <w:sz w:val="16"/>
                <w:szCs w:val="16"/>
              </w:rPr>
            </w:pPr>
            <w:r w:rsidRPr="006B32D6">
              <w:rPr>
                <w:b/>
                <w:sz w:val="16"/>
                <w:szCs w:val="16"/>
              </w:rPr>
              <w:t>ADRESSE OFFICIELLE</w:t>
            </w:r>
            <w:r w:rsidRPr="006B32D6">
              <w:rPr>
                <w:b/>
                <w:sz w:val="16"/>
                <w:szCs w:val="16"/>
              </w:rPr>
              <w:br/>
            </w:r>
          </w:p>
          <w:p w14:paraId="67782F74" w14:textId="77777777" w:rsidR="00E535C1" w:rsidRPr="006B32D6" w:rsidRDefault="00E535C1" w:rsidP="006F289F">
            <w:pPr>
              <w:tabs>
                <w:tab w:val="left" w:pos="2127"/>
                <w:tab w:val="left" w:pos="5103"/>
              </w:tabs>
              <w:spacing w:after="200"/>
              <w:rPr>
                <w:b/>
                <w:sz w:val="16"/>
                <w:szCs w:val="16"/>
              </w:rPr>
            </w:pPr>
            <w:r w:rsidRPr="006B32D6">
              <w:rPr>
                <w:b/>
                <w:sz w:val="16"/>
                <w:szCs w:val="16"/>
              </w:rPr>
              <w:t>CODE POSTAL</w:t>
            </w:r>
            <w:r w:rsidRPr="006B32D6">
              <w:rPr>
                <w:b/>
                <w:sz w:val="16"/>
                <w:szCs w:val="16"/>
              </w:rPr>
              <w:tab/>
              <w:t>BOITE POSTALE</w:t>
            </w:r>
            <w:r w:rsidRPr="006B32D6">
              <w:rPr>
                <w:b/>
                <w:sz w:val="16"/>
                <w:szCs w:val="16"/>
              </w:rPr>
              <w:tab/>
            </w:r>
            <w:r w:rsidRPr="006B32D6">
              <w:rPr>
                <w:b/>
                <w:sz w:val="16"/>
                <w:szCs w:val="16"/>
              </w:rPr>
              <w:tab/>
              <w:t>VILLE</w:t>
            </w:r>
          </w:p>
          <w:p w14:paraId="08C15713" w14:textId="77777777" w:rsidR="00E535C1" w:rsidRPr="006B32D6" w:rsidRDefault="00E535C1" w:rsidP="006F289F">
            <w:pPr>
              <w:tabs>
                <w:tab w:val="left" w:pos="5670"/>
              </w:tabs>
              <w:spacing w:after="200"/>
              <w:rPr>
                <w:b/>
                <w:sz w:val="16"/>
                <w:szCs w:val="16"/>
              </w:rPr>
            </w:pPr>
            <w:r w:rsidRPr="006B32D6">
              <w:rPr>
                <w:b/>
                <w:sz w:val="16"/>
                <w:szCs w:val="16"/>
              </w:rPr>
              <w:t>PAYS</w:t>
            </w:r>
            <w:r w:rsidRPr="006B32D6">
              <w:rPr>
                <w:b/>
                <w:sz w:val="16"/>
                <w:szCs w:val="16"/>
              </w:rPr>
              <w:tab/>
              <w:t xml:space="preserve">TÉLÉPHONE </w:t>
            </w:r>
          </w:p>
          <w:p w14:paraId="7C3636E3" w14:textId="77777777" w:rsidR="00E535C1" w:rsidRPr="006B32D6" w:rsidRDefault="00E535C1" w:rsidP="006F289F">
            <w:pPr>
              <w:spacing w:after="200"/>
              <w:rPr>
                <w:b/>
                <w:sz w:val="18"/>
                <w:szCs w:val="18"/>
                <w:u w:val="single"/>
              </w:rPr>
            </w:pPr>
            <w:r w:rsidRPr="006B32D6">
              <w:rPr>
                <w:b/>
                <w:sz w:val="16"/>
                <w:szCs w:val="16"/>
              </w:rPr>
              <w:t>COURRIEL</w:t>
            </w:r>
          </w:p>
        </w:tc>
      </w:tr>
      <w:tr w:rsidR="00E535C1" w:rsidRPr="006B32D6"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6B32D6" w:rsidRDefault="00E535C1" w:rsidP="006F289F">
            <w:pPr>
              <w:spacing w:before="120" w:after="120"/>
              <w:rPr>
                <w:bCs/>
                <w:sz w:val="16"/>
                <w:szCs w:val="16"/>
              </w:rPr>
            </w:pPr>
            <w:r w:rsidRPr="006B32D6">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6B32D6" w:rsidRDefault="00E535C1" w:rsidP="006F289F">
            <w:pPr>
              <w:tabs>
                <w:tab w:val="left" w:pos="2983"/>
              </w:tabs>
              <w:rPr>
                <w:b/>
                <w:sz w:val="18"/>
                <w:szCs w:val="18"/>
              </w:rPr>
            </w:pPr>
            <w:r w:rsidRPr="006B32D6">
              <w:rPr>
                <w:b/>
                <w:sz w:val="16"/>
                <w:szCs w:val="16"/>
              </w:rPr>
              <w:t>CACHET</w:t>
            </w:r>
          </w:p>
        </w:tc>
      </w:tr>
      <w:tr w:rsidR="00E535C1" w:rsidRPr="006B32D6"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Pr="006B32D6" w:rsidRDefault="00E535C1" w:rsidP="006F289F">
            <w:pPr>
              <w:spacing w:before="120" w:after="120"/>
              <w:rPr>
                <w:b/>
                <w:sz w:val="16"/>
                <w:szCs w:val="16"/>
              </w:rPr>
            </w:pPr>
            <w:r w:rsidRPr="006B32D6">
              <w:rPr>
                <w:b/>
                <w:sz w:val="16"/>
                <w:szCs w:val="16"/>
              </w:rPr>
              <w:t>SIGNATURE DU REPRÉSENTANT AUTORISÉ</w:t>
            </w:r>
          </w:p>
          <w:p w14:paraId="1AE8E810" w14:textId="77777777" w:rsidR="00E535C1" w:rsidRPr="006B32D6"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6B32D6" w:rsidRDefault="00E535C1" w:rsidP="006F289F">
            <w:pPr>
              <w:tabs>
                <w:tab w:val="left" w:pos="2983"/>
              </w:tabs>
              <w:rPr>
                <w:b/>
                <w:sz w:val="18"/>
                <w:szCs w:val="18"/>
              </w:rPr>
            </w:pPr>
          </w:p>
        </w:tc>
      </w:tr>
    </w:tbl>
    <w:p w14:paraId="2A86A98D" w14:textId="067AD413" w:rsidR="001A5210" w:rsidRPr="006B32D6" w:rsidRDefault="001A5210" w:rsidP="001A5210">
      <w:pPr>
        <w:pStyle w:val="Titre3"/>
        <w:numPr>
          <w:ilvl w:val="0"/>
          <w:numId w:val="0"/>
        </w:numPr>
        <w:ind w:left="720"/>
      </w:pPr>
      <w:bookmarkStart w:id="183" w:name="_Toc257039881"/>
      <w:bookmarkStart w:id="184" w:name="_Toc511056610"/>
      <w:bookmarkStart w:id="185" w:name="_Toc51592069"/>
      <w:bookmarkStart w:id="186" w:name="_Toc52268501"/>
      <w:bookmarkEnd w:id="182"/>
    </w:p>
    <w:p w14:paraId="3126909B" w14:textId="2F864A86" w:rsidR="001A5210" w:rsidRPr="006B32D6" w:rsidRDefault="001A5210" w:rsidP="001A5210">
      <w:pPr>
        <w:rPr>
          <w:lang w:val="en-US"/>
        </w:rPr>
      </w:pPr>
    </w:p>
    <w:p w14:paraId="4DE5C3B5" w14:textId="0291C61B" w:rsidR="001A5210" w:rsidRPr="006B32D6" w:rsidRDefault="001A5210" w:rsidP="001A5210">
      <w:pPr>
        <w:rPr>
          <w:lang w:val="en-US"/>
        </w:rPr>
      </w:pPr>
    </w:p>
    <w:p w14:paraId="2D69BAFF" w14:textId="4C37A387" w:rsidR="001A5210" w:rsidRPr="006B32D6" w:rsidRDefault="001A5210" w:rsidP="001A5210">
      <w:pPr>
        <w:rPr>
          <w:lang w:val="en-US"/>
        </w:rPr>
      </w:pPr>
    </w:p>
    <w:p w14:paraId="0D894930" w14:textId="66C9736D" w:rsidR="001A5210" w:rsidRPr="006B32D6" w:rsidRDefault="001A5210" w:rsidP="001A5210">
      <w:pPr>
        <w:rPr>
          <w:lang w:val="en-US"/>
        </w:rPr>
      </w:pPr>
    </w:p>
    <w:p w14:paraId="12D2D7F6" w14:textId="77777777" w:rsidR="001A5210" w:rsidRPr="006B32D6" w:rsidRDefault="001A5210" w:rsidP="001A5210">
      <w:bookmarkStart w:id="187" w:name="_Toc52268502"/>
      <w:bookmarkEnd w:id="183"/>
      <w:bookmarkEnd w:id="184"/>
      <w:bookmarkEnd w:id="185"/>
      <w:bookmarkEnd w:id="186"/>
    </w:p>
    <w:p w14:paraId="2A3C2D54" w14:textId="7B762DA4" w:rsidR="00E535C1" w:rsidRPr="006B32D6" w:rsidRDefault="00E535C1" w:rsidP="00E535C1">
      <w:pPr>
        <w:pStyle w:val="Titre2"/>
      </w:pPr>
      <w:bookmarkStart w:id="188" w:name="_Toc129706096"/>
      <w:r w:rsidRPr="006B32D6">
        <w:lastRenderedPageBreak/>
        <w:t>Formulaire d’offre - Prix</w:t>
      </w:r>
      <w:bookmarkEnd w:id="187"/>
      <w:bookmarkEnd w:id="188"/>
    </w:p>
    <w:p w14:paraId="2FA67CB9" w14:textId="7447F23D" w:rsidR="001A5210"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69F1FB58" w14:textId="77777777" w:rsidR="001A5210" w:rsidRPr="006B32D6" w:rsidRDefault="001A5210" w:rsidP="00E535C1">
      <w:pPr>
        <w:pStyle w:val="Corpsdetexte"/>
        <w:spacing w:before="60" w:after="60"/>
        <w:rPr>
          <w:rFonts w:ascii="Georgia" w:eastAsia="Calibri" w:hAnsi="Georgia" w:cs="Times New Roman"/>
          <w:color w:val="585756"/>
          <w:szCs w:val="22"/>
          <w:lang w:val="fr-BE"/>
        </w:rPr>
      </w:pPr>
    </w:p>
    <w:p w14:paraId="544469FD" w14:textId="6CF96353" w:rsidR="00E535C1"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xml:space="preserve">Tous les frais généraux et financiers, ainsi que le bénéfice, </w:t>
      </w:r>
      <w:r w:rsidR="008136FB" w:rsidRPr="006B32D6">
        <w:rPr>
          <w:rFonts w:ascii="Georgia" w:eastAsia="Calibri" w:hAnsi="Georgia" w:cs="Times New Roman"/>
          <w:color w:val="585756"/>
          <w:szCs w:val="22"/>
          <w:lang w:val="fr-BE"/>
        </w:rPr>
        <w:t>sont pris</w:t>
      </w:r>
      <w:r w:rsidR="001A5210" w:rsidRPr="006B32D6">
        <w:rPr>
          <w:rFonts w:ascii="Georgia" w:eastAsia="Calibri" w:hAnsi="Georgia" w:cs="Times New Roman"/>
          <w:color w:val="585756"/>
          <w:szCs w:val="22"/>
          <w:lang w:val="fr-BE"/>
        </w:rPr>
        <w:t xml:space="preserve"> en compte en remettant le prix.</w:t>
      </w:r>
    </w:p>
    <w:p w14:paraId="19C9E964" w14:textId="77777777" w:rsidR="001A5210" w:rsidRPr="006B32D6" w:rsidRDefault="001A5210" w:rsidP="00E535C1">
      <w:pPr>
        <w:pStyle w:val="Corpsdetexte"/>
        <w:spacing w:before="60" w:after="60"/>
        <w:rPr>
          <w:rFonts w:ascii="Georgia" w:eastAsia="Calibri" w:hAnsi="Georgia" w:cs="Times New Roman"/>
          <w:color w:val="585756"/>
          <w:szCs w:val="22"/>
          <w:lang w:val="fr-BE"/>
        </w:rPr>
      </w:pPr>
    </w:p>
    <w:p w14:paraId="0A1AE4A8" w14:textId="55E3139D" w:rsidR="00E535C1"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 soumissionnaire s’engage à exécuter le marché public conformément aux dispositions du CSC /, aux prix suivants, exprimés en euros et hors TVA :</w:t>
      </w:r>
    </w:p>
    <w:p w14:paraId="0374548B" w14:textId="20DBF831" w:rsidR="00665483" w:rsidRPr="006B32D6" w:rsidRDefault="00665483" w:rsidP="00E535C1">
      <w:pPr>
        <w:pStyle w:val="Corpsdetexte"/>
        <w:spacing w:before="60" w:after="60"/>
        <w:rPr>
          <w:rFonts w:ascii="Georgia" w:eastAsia="Calibri" w:hAnsi="Georgia" w:cs="Times New Roman"/>
          <w:color w:val="585756"/>
          <w:szCs w:val="22"/>
          <w:lang w:val="fr-B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426"/>
        <w:gridCol w:w="1295"/>
        <w:gridCol w:w="1276"/>
        <w:gridCol w:w="1417"/>
      </w:tblGrid>
      <w:tr w:rsidR="00665483" w:rsidRPr="006B32D6" w14:paraId="28DD2365" w14:textId="77777777" w:rsidTr="00376738">
        <w:tc>
          <w:tcPr>
            <w:tcW w:w="3199" w:type="dxa"/>
            <w:tcBorders>
              <w:top w:val="single" w:sz="4" w:space="0" w:color="000000"/>
              <w:left w:val="single" w:sz="4" w:space="0" w:color="000000"/>
              <w:bottom w:val="single" w:sz="4" w:space="0" w:color="000000"/>
              <w:right w:val="single" w:sz="4" w:space="0" w:color="000000"/>
            </w:tcBorders>
            <w:vAlign w:val="center"/>
            <w:hideMark/>
          </w:tcPr>
          <w:p w14:paraId="62015AEF" w14:textId="77777777" w:rsidR="00665483" w:rsidRPr="006B32D6" w:rsidRDefault="00665483" w:rsidP="00F91B90">
            <w:pPr>
              <w:rPr>
                <w:rFonts w:cs="Arial"/>
                <w:szCs w:val="18"/>
                <w:lang w:eastAsia="en-GB"/>
              </w:rPr>
            </w:pPr>
            <w:r w:rsidRPr="006B32D6">
              <w:rPr>
                <w:rFonts w:cs="Arial"/>
                <w:szCs w:val="18"/>
                <w:lang w:eastAsia="en-GB"/>
              </w:rPr>
              <w:t>Description</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90A6BDF" w14:textId="77777777" w:rsidR="00665483" w:rsidRPr="006B32D6" w:rsidRDefault="00665483" w:rsidP="00376738">
            <w:pPr>
              <w:jc w:val="center"/>
              <w:rPr>
                <w:rFonts w:cs="Arial"/>
                <w:szCs w:val="18"/>
                <w:lang w:eastAsia="en-GB"/>
              </w:rPr>
            </w:pPr>
            <w:r w:rsidRPr="006B32D6">
              <w:rPr>
                <w:rFonts w:cs="Arial"/>
                <w:szCs w:val="18"/>
                <w:lang w:eastAsia="en-GB"/>
              </w:rPr>
              <w:t>Unité</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FD93D2D" w14:textId="77777777" w:rsidR="00665483" w:rsidRPr="006B32D6" w:rsidRDefault="00665483" w:rsidP="00376738">
            <w:pPr>
              <w:jc w:val="center"/>
              <w:rPr>
                <w:rFonts w:cs="Arial"/>
                <w:szCs w:val="18"/>
                <w:lang w:eastAsia="en-GB"/>
              </w:rPr>
            </w:pPr>
            <w:r w:rsidRPr="006B32D6">
              <w:rPr>
                <w:rFonts w:cs="Arial"/>
                <w:szCs w:val="18"/>
                <w:lang w:eastAsia="en-GB"/>
              </w:rPr>
              <w:t>Quantité</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0CC827" w14:textId="77777777" w:rsidR="00665483" w:rsidRPr="006B32D6" w:rsidRDefault="00665483" w:rsidP="00376738">
            <w:pPr>
              <w:jc w:val="center"/>
              <w:rPr>
                <w:rFonts w:cs="Arial"/>
                <w:szCs w:val="18"/>
                <w:lang w:eastAsia="en-GB"/>
              </w:rPr>
            </w:pPr>
            <w:r w:rsidRPr="006B32D6">
              <w:rPr>
                <w:rFonts w:cs="Arial"/>
                <w:szCs w:val="18"/>
                <w:lang w:eastAsia="en-GB"/>
              </w:rPr>
              <w:t>Prix unitaire en euros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1677414" w14:textId="77777777" w:rsidR="00665483" w:rsidRPr="006B32D6" w:rsidRDefault="00665483" w:rsidP="00376738">
            <w:pPr>
              <w:jc w:val="center"/>
              <w:rPr>
                <w:rFonts w:cs="Arial"/>
                <w:szCs w:val="18"/>
                <w:lang w:eastAsia="en-GB"/>
              </w:rPr>
            </w:pPr>
            <w:r w:rsidRPr="006B32D6">
              <w:rPr>
                <w:rFonts w:cs="Arial"/>
                <w:szCs w:val="18"/>
                <w:lang w:eastAsia="en-GB"/>
              </w:rPr>
              <w:t>Prix total en euros</w:t>
            </w:r>
          </w:p>
        </w:tc>
      </w:tr>
      <w:tr w:rsidR="00665483" w:rsidRPr="006B32D6" w14:paraId="0EEC53F2" w14:textId="77777777" w:rsidTr="00376738">
        <w:tc>
          <w:tcPr>
            <w:tcW w:w="8613" w:type="dxa"/>
            <w:gridSpan w:val="5"/>
            <w:tcBorders>
              <w:top w:val="single" w:sz="4" w:space="0" w:color="000000"/>
              <w:left w:val="single" w:sz="4" w:space="0" w:color="000000"/>
              <w:bottom w:val="single" w:sz="4" w:space="0" w:color="000000"/>
              <w:right w:val="single" w:sz="4" w:space="0" w:color="000000"/>
            </w:tcBorders>
            <w:vAlign w:val="center"/>
          </w:tcPr>
          <w:p w14:paraId="46A3A48B" w14:textId="21F1E527" w:rsidR="00665483" w:rsidRPr="006B32D6" w:rsidRDefault="00665483">
            <w:pPr>
              <w:pStyle w:val="Paragraphedeliste"/>
              <w:numPr>
                <w:ilvl w:val="0"/>
                <w:numId w:val="29"/>
              </w:numPr>
              <w:rPr>
                <w:rFonts w:cs="Arial"/>
                <w:szCs w:val="18"/>
                <w:lang w:eastAsia="en-GB"/>
              </w:rPr>
            </w:pPr>
            <w:r w:rsidRPr="006B32D6">
              <w:rPr>
                <w:rFonts w:cs="Arial"/>
                <w:szCs w:val="18"/>
                <w:lang w:eastAsia="en-GB"/>
              </w:rPr>
              <w:t>Tranche ferme : 6 mois</w:t>
            </w:r>
          </w:p>
        </w:tc>
      </w:tr>
      <w:tr w:rsidR="00665483" w:rsidRPr="006B32D6" w14:paraId="118B86C3" w14:textId="77777777" w:rsidTr="00376738">
        <w:trPr>
          <w:trHeight w:val="701"/>
        </w:trPr>
        <w:tc>
          <w:tcPr>
            <w:tcW w:w="3199" w:type="dxa"/>
            <w:tcBorders>
              <w:top w:val="single" w:sz="4" w:space="0" w:color="000000"/>
              <w:left w:val="single" w:sz="4" w:space="0" w:color="000000"/>
              <w:bottom w:val="single" w:sz="4" w:space="0" w:color="auto"/>
              <w:right w:val="single" w:sz="4" w:space="0" w:color="000000"/>
            </w:tcBorders>
            <w:vAlign w:val="center"/>
            <w:hideMark/>
          </w:tcPr>
          <w:p w14:paraId="1B5D3086" w14:textId="77777777" w:rsidR="00665483" w:rsidRPr="006B32D6" w:rsidRDefault="00665483" w:rsidP="00376738">
            <w:pPr>
              <w:rPr>
                <w:rFonts w:ascii="Verdana" w:hAnsi="Verdana"/>
                <w:sz w:val="16"/>
                <w:lang w:eastAsia="en-GB"/>
              </w:rPr>
            </w:pPr>
            <w:r w:rsidRPr="006B32D6">
              <w:rPr>
                <w:rFonts w:ascii="Verdana" w:hAnsi="Verdana"/>
                <w:sz w:val="16"/>
                <w:lang w:eastAsia="en-GB"/>
              </w:rPr>
              <w:t>Expertise terrain</w:t>
            </w:r>
          </w:p>
        </w:tc>
        <w:tc>
          <w:tcPr>
            <w:tcW w:w="1426" w:type="dxa"/>
            <w:tcBorders>
              <w:top w:val="single" w:sz="4" w:space="0" w:color="000000"/>
              <w:left w:val="single" w:sz="4" w:space="0" w:color="000000"/>
              <w:bottom w:val="single" w:sz="4" w:space="0" w:color="auto"/>
              <w:right w:val="single" w:sz="4" w:space="0" w:color="000000"/>
            </w:tcBorders>
            <w:vAlign w:val="center"/>
            <w:hideMark/>
          </w:tcPr>
          <w:p w14:paraId="611B54B4" w14:textId="77777777" w:rsidR="00665483" w:rsidRPr="006B32D6" w:rsidRDefault="00665483" w:rsidP="00376738">
            <w:pPr>
              <w:rPr>
                <w:rFonts w:ascii="Verdana" w:hAnsi="Verdana"/>
                <w:sz w:val="16"/>
                <w:lang w:eastAsia="en-GB"/>
              </w:rPr>
            </w:pPr>
            <w:r w:rsidRPr="006B32D6">
              <w:rPr>
                <w:rFonts w:ascii="Verdana" w:hAnsi="Verdana"/>
                <w:sz w:val="16"/>
                <w:lang w:eastAsia="en-GB"/>
              </w:rPr>
              <w:t>H/J</w:t>
            </w:r>
          </w:p>
        </w:tc>
        <w:tc>
          <w:tcPr>
            <w:tcW w:w="1295" w:type="dxa"/>
            <w:tcBorders>
              <w:top w:val="single" w:sz="4" w:space="0" w:color="000000"/>
              <w:left w:val="single" w:sz="4" w:space="0" w:color="000000"/>
              <w:bottom w:val="single" w:sz="4" w:space="0" w:color="auto"/>
              <w:right w:val="single" w:sz="4" w:space="0" w:color="000000"/>
            </w:tcBorders>
            <w:vAlign w:val="center"/>
            <w:hideMark/>
          </w:tcPr>
          <w:p w14:paraId="708D56ED" w14:textId="77777777" w:rsidR="00665483" w:rsidRPr="006B32D6" w:rsidRDefault="00665483" w:rsidP="00376738">
            <w:pPr>
              <w:rPr>
                <w:rFonts w:ascii="Verdana" w:hAnsi="Verdana"/>
                <w:sz w:val="16"/>
                <w:lang w:eastAsia="en-GB"/>
              </w:rPr>
            </w:pPr>
            <w:r w:rsidRPr="006B32D6">
              <w:rPr>
                <w:rFonts w:ascii="Verdana" w:hAnsi="Verdana"/>
                <w:sz w:val="16"/>
                <w:lang w:eastAsia="en-GB"/>
              </w:rPr>
              <w:t>108</w:t>
            </w:r>
          </w:p>
        </w:tc>
        <w:tc>
          <w:tcPr>
            <w:tcW w:w="1276" w:type="dxa"/>
            <w:tcBorders>
              <w:top w:val="single" w:sz="4" w:space="0" w:color="000000"/>
              <w:left w:val="single" w:sz="4" w:space="0" w:color="000000"/>
              <w:bottom w:val="single" w:sz="4" w:space="0" w:color="auto"/>
              <w:right w:val="single" w:sz="4" w:space="0" w:color="000000"/>
            </w:tcBorders>
            <w:vAlign w:val="center"/>
          </w:tcPr>
          <w:p w14:paraId="794CC49F" w14:textId="48C86A19" w:rsidR="00665483" w:rsidRPr="006B32D6" w:rsidRDefault="00665483" w:rsidP="00376738">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1FF1CA" w14:textId="4B9B2C4E" w:rsidR="00665483" w:rsidRPr="006B32D6" w:rsidRDefault="00665483" w:rsidP="00376738">
            <w:pPr>
              <w:rPr>
                <w:rFonts w:ascii="Verdana" w:hAnsi="Verdana"/>
                <w:sz w:val="16"/>
                <w:lang w:eastAsia="en-GB"/>
              </w:rPr>
            </w:pPr>
          </w:p>
        </w:tc>
      </w:tr>
      <w:tr w:rsidR="00665483" w:rsidRPr="006B32D6" w14:paraId="74A5094B" w14:textId="77777777" w:rsidTr="00376738">
        <w:trPr>
          <w:trHeight w:val="701"/>
        </w:trPr>
        <w:tc>
          <w:tcPr>
            <w:tcW w:w="8613" w:type="dxa"/>
            <w:gridSpan w:val="5"/>
            <w:tcBorders>
              <w:top w:val="single" w:sz="4" w:space="0" w:color="000000"/>
              <w:left w:val="single" w:sz="4" w:space="0" w:color="000000"/>
              <w:bottom w:val="single" w:sz="4" w:space="0" w:color="auto"/>
              <w:right w:val="single" w:sz="4" w:space="0" w:color="000000"/>
            </w:tcBorders>
            <w:vAlign w:val="center"/>
          </w:tcPr>
          <w:p w14:paraId="30BD990B" w14:textId="1B718A20" w:rsidR="00665483" w:rsidRPr="006B32D6" w:rsidRDefault="00665483">
            <w:pPr>
              <w:pStyle w:val="Paragraphedeliste"/>
              <w:numPr>
                <w:ilvl w:val="0"/>
                <w:numId w:val="29"/>
              </w:numPr>
              <w:jc w:val="center"/>
              <w:rPr>
                <w:rFonts w:ascii="Verdana" w:hAnsi="Verdana"/>
                <w:sz w:val="16"/>
                <w:lang w:eastAsia="en-GB"/>
              </w:rPr>
            </w:pPr>
            <w:r w:rsidRPr="006B32D6">
              <w:rPr>
                <w:rFonts w:cs="Arial"/>
                <w:szCs w:val="18"/>
                <w:lang w:eastAsia="en-GB"/>
              </w:rPr>
              <w:t xml:space="preserve">Tranche </w:t>
            </w:r>
            <w:r w:rsidR="000E1575" w:rsidRPr="006B32D6">
              <w:rPr>
                <w:rFonts w:cs="Arial"/>
                <w:szCs w:val="18"/>
                <w:lang w:eastAsia="en-GB"/>
              </w:rPr>
              <w:t xml:space="preserve">conditionnelle </w:t>
            </w:r>
            <w:r w:rsidRPr="006B32D6">
              <w:rPr>
                <w:rFonts w:cs="Arial"/>
                <w:szCs w:val="18"/>
                <w:lang w:eastAsia="en-GB"/>
              </w:rPr>
              <w:t> : 3 mois supplémentaires (à valider 2 mois avant la fin de l’exécution de la tranche ferme)</w:t>
            </w:r>
          </w:p>
        </w:tc>
      </w:tr>
      <w:tr w:rsidR="00665483" w:rsidRPr="006B32D6" w14:paraId="04DEA990" w14:textId="77777777" w:rsidTr="00376738">
        <w:trPr>
          <w:trHeight w:val="701"/>
        </w:trPr>
        <w:tc>
          <w:tcPr>
            <w:tcW w:w="3199" w:type="dxa"/>
            <w:tcBorders>
              <w:top w:val="single" w:sz="4" w:space="0" w:color="000000"/>
              <w:left w:val="single" w:sz="4" w:space="0" w:color="000000"/>
              <w:bottom w:val="single" w:sz="4" w:space="0" w:color="auto"/>
              <w:right w:val="single" w:sz="4" w:space="0" w:color="000000"/>
            </w:tcBorders>
            <w:vAlign w:val="center"/>
          </w:tcPr>
          <w:p w14:paraId="7A627B54" w14:textId="77777777" w:rsidR="00665483" w:rsidRPr="006B32D6" w:rsidRDefault="00665483" w:rsidP="00376738">
            <w:pPr>
              <w:rPr>
                <w:rFonts w:ascii="Verdana" w:hAnsi="Verdana"/>
                <w:sz w:val="16"/>
                <w:lang w:eastAsia="en-GB"/>
              </w:rPr>
            </w:pPr>
            <w:r w:rsidRPr="006B32D6">
              <w:rPr>
                <w:rFonts w:ascii="Verdana" w:hAnsi="Verdana"/>
                <w:sz w:val="16"/>
                <w:lang w:eastAsia="en-GB"/>
              </w:rPr>
              <w:t>Expertise terrain</w:t>
            </w:r>
          </w:p>
        </w:tc>
        <w:tc>
          <w:tcPr>
            <w:tcW w:w="1426" w:type="dxa"/>
            <w:tcBorders>
              <w:top w:val="single" w:sz="4" w:space="0" w:color="000000"/>
              <w:left w:val="single" w:sz="4" w:space="0" w:color="000000"/>
              <w:bottom w:val="single" w:sz="4" w:space="0" w:color="auto"/>
              <w:right w:val="single" w:sz="4" w:space="0" w:color="000000"/>
            </w:tcBorders>
            <w:vAlign w:val="center"/>
          </w:tcPr>
          <w:p w14:paraId="2F2233BD" w14:textId="77777777" w:rsidR="00665483" w:rsidRPr="006B32D6" w:rsidRDefault="00665483" w:rsidP="00376738">
            <w:pPr>
              <w:rPr>
                <w:rFonts w:ascii="Verdana" w:hAnsi="Verdana"/>
                <w:sz w:val="16"/>
                <w:lang w:eastAsia="en-GB"/>
              </w:rPr>
            </w:pPr>
            <w:r w:rsidRPr="006B32D6">
              <w:rPr>
                <w:rFonts w:ascii="Verdana" w:hAnsi="Verdana"/>
                <w:sz w:val="16"/>
                <w:lang w:eastAsia="en-GB"/>
              </w:rPr>
              <w:t>H/J</w:t>
            </w:r>
          </w:p>
        </w:tc>
        <w:tc>
          <w:tcPr>
            <w:tcW w:w="1295" w:type="dxa"/>
            <w:tcBorders>
              <w:top w:val="single" w:sz="4" w:space="0" w:color="000000"/>
              <w:left w:val="single" w:sz="4" w:space="0" w:color="000000"/>
              <w:bottom w:val="single" w:sz="4" w:space="0" w:color="auto"/>
              <w:right w:val="single" w:sz="4" w:space="0" w:color="000000"/>
            </w:tcBorders>
            <w:vAlign w:val="center"/>
          </w:tcPr>
          <w:p w14:paraId="4E2794A1" w14:textId="77777777" w:rsidR="00665483" w:rsidRPr="006B32D6" w:rsidRDefault="00665483" w:rsidP="00376738">
            <w:pPr>
              <w:rPr>
                <w:rFonts w:ascii="Verdana" w:hAnsi="Verdana"/>
                <w:sz w:val="16"/>
                <w:lang w:eastAsia="en-GB"/>
              </w:rPr>
            </w:pPr>
            <w:r w:rsidRPr="006B32D6">
              <w:rPr>
                <w:rFonts w:ascii="Verdana" w:hAnsi="Verdana"/>
                <w:sz w:val="16"/>
                <w:lang w:eastAsia="en-GB"/>
              </w:rPr>
              <w:t>40</w:t>
            </w:r>
          </w:p>
        </w:tc>
        <w:tc>
          <w:tcPr>
            <w:tcW w:w="1276" w:type="dxa"/>
            <w:tcBorders>
              <w:top w:val="single" w:sz="4" w:space="0" w:color="000000"/>
              <w:left w:val="single" w:sz="4" w:space="0" w:color="000000"/>
              <w:bottom w:val="single" w:sz="4" w:space="0" w:color="auto"/>
              <w:right w:val="single" w:sz="4" w:space="0" w:color="000000"/>
            </w:tcBorders>
            <w:vAlign w:val="center"/>
          </w:tcPr>
          <w:p w14:paraId="5F7DBC74" w14:textId="1AFF8368" w:rsidR="00665483" w:rsidRPr="006B32D6" w:rsidRDefault="00665483" w:rsidP="00376738">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B3916B" w14:textId="5760E2CE" w:rsidR="00665483" w:rsidRPr="006B32D6" w:rsidRDefault="00665483" w:rsidP="00376738">
            <w:pPr>
              <w:rPr>
                <w:rFonts w:ascii="Verdana" w:hAnsi="Verdana"/>
                <w:sz w:val="16"/>
                <w:lang w:eastAsia="en-GB"/>
              </w:rPr>
            </w:pPr>
          </w:p>
        </w:tc>
      </w:tr>
    </w:tbl>
    <w:p w14:paraId="31CD4346" w14:textId="77777777" w:rsidR="00665483" w:rsidRPr="006B32D6" w:rsidRDefault="00665483" w:rsidP="00E535C1">
      <w:pPr>
        <w:pStyle w:val="Corpsdetexte"/>
        <w:spacing w:before="60" w:after="60"/>
        <w:rPr>
          <w:rFonts w:ascii="Georgia" w:eastAsia="Calibri" w:hAnsi="Georgia" w:cs="Times New Roman"/>
          <w:color w:val="585756"/>
          <w:szCs w:val="22"/>
          <w:lang w:val="fr-BE"/>
        </w:rPr>
      </w:pPr>
    </w:p>
    <w:p w14:paraId="4739CB54" w14:textId="77777777" w:rsidR="008136FB" w:rsidRPr="006B32D6" w:rsidRDefault="008136FB" w:rsidP="00E535C1">
      <w:pPr>
        <w:pStyle w:val="Corpsdetexte"/>
        <w:spacing w:before="60" w:after="60"/>
        <w:rPr>
          <w:rFonts w:ascii="Georgia" w:eastAsia="Calibri" w:hAnsi="Georgia" w:cs="Times New Roman"/>
          <w:color w:val="585756"/>
          <w:szCs w:val="22"/>
          <w:lang w:val="fr-BE"/>
        </w:rPr>
      </w:pPr>
    </w:p>
    <w:p w14:paraId="44C2AAFE" w14:textId="7986E630" w:rsidR="00E535C1"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Pourcentage TVA : ……………%.</w:t>
      </w:r>
    </w:p>
    <w:p w14:paraId="2B55A8FA" w14:textId="203E6E7C" w:rsidR="00665483" w:rsidRPr="006B32D6" w:rsidRDefault="00665483" w:rsidP="00E535C1">
      <w:pPr>
        <w:pStyle w:val="Corpsdetexte"/>
        <w:spacing w:before="60" w:after="60"/>
        <w:rPr>
          <w:rFonts w:ascii="Georgia" w:eastAsia="Calibri" w:hAnsi="Georgia" w:cs="Times New Roman"/>
          <w:color w:val="3B3838" w:themeColor="background2" w:themeShade="40"/>
          <w:szCs w:val="22"/>
          <w:lang w:val="fr-BE"/>
        </w:rPr>
      </w:pPr>
    </w:p>
    <w:p w14:paraId="18BDFA6F" w14:textId="2AF9959D" w:rsidR="00665483" w:rsidRPr="006B32D6" w:rsidRDefault="00665483" w:rsidP="00665483">
      <w:pPr>
        <w:spacing w:after="120" w:line="240" w:lineRule="auto"/>
        <w:jc w:val="both"/>
        <w:rPr>
          <w:rFonts w:eastAsia="Times New Roman" w:cstheme="minorHAnsi"/>
          <w:b/>
          <w:color w:val="3B3838" w:themeColor="background2" w:themeShade="40"/>
          <w:sz w:val="20"/>
          <w:szCs w:val="20"/>
          <w:lang w:val="fr-FR" w:eastAsia="en-GB"/>
        </w:rPr>
      </w:pPr>
      <w:r w:rsidRPr="006B32D6">
        <w:rPr>
          <w:rFonts w:eastAsia="Times New Roman" w:cstheme="minorHAnsi"/>
          <w:b/>
          <w:color w:val="3B3838" w:themeColor="background2" w:themeShade="40"/>
          <w:sz w:val="20"/>
          <w:szCs w:val="20"/>
          <w:lang w:val="fr-FR" w:eastAsia="en-GB"/>
        </w:rPr>
        <w:t xml:space="preserve">A charges de Enabel </w:t>
      </w:r>
    </w:p>
    <w:p w14:paraId="43ED7CDB" w14:textId="074987BC" w:rsidR="00F91B90" w:rsidRPr="006B32D6" w:rsidRDefault="00F91B90">
      <w:pPr>
        <w:pStyle w:val="Paragraphedeliste"/>
        <w:numPr>
          <w:ilvl w:val="0"/>
          <w:numId w:val="30"/>
        </w:numPr>
        <w:spacing w:after="120" w:line="240" w:lineRule="auto"/>
        <w:jc w:val="both"/>
        <w:rPr>
          <w:rFonts w:eastAsia="Times New Roman" w:cstheme="minorHAnsi"/>
          <w:bCs/>
          <w:color w:val="3B3838" w:themeColor="background2" w:themeShade="40"/>
          <w:sz w:val="20"/>
          <w:szCs w:val="20"/>
          <w:lang w:val="fr-FR" w:eastAsia="en-GB"/>
        </w:rPr>
      </w:pPr>
      <w:r w:rsidRPr="006B32D6">
        <w:rPr>
          <w:rFonts w:eastAsia="Times New Roman" w:cstheme="minorHAnsi"/>
          <w:bCs/>
          <w:color w:val="3B3838" w:themeColor="background2" w:themeShade="40"/>
          <w:sz w:val="20"/>
          <w:szCs w:val="20"/>
          <w:lang w:val="fr-FR" w:eastAsia="en-GB"/>
        </w:rPr>
        <w:t>Frais de logement en RD Congo ;</w:t>
      </w:r>
    </w:p>
    <w:p w14:paraId="2AE8DDF6" w14:textId="2B0FD4F2" w:rsidR="00F91B90" w:rsidRPr="006B32D6" w:rsidRDefault="00F91B90">
      <w:pPr>
        <w:pStyle w:val="Paragraphedeliste"/>
        <w:numPr>
          <w:ilvl w:val="0"/>
          <w:numId w:val="30"/>
        </w:numPr>
        <w:spacing w:after="120" w:line="240" w:lineRule="auto"/>
        <w:jc w:val="both"/>
        <w:rPr>
          <w:rFonts w:eastAsia="Times New Roman" w:cstheme="minorHAnsi"/>
          <w:bCs/>
          <w:color w:val="3B3838" w:themeColor="background2" w:themeShade="40"/>
          <w:sz w:val="20"/>
          <w:szCs w:val="20"/>
          <w:lang w:val="fr-FR" w:eastAsia="en-GB"/>
        </w:rPr>
      </w:pPr>
      <w:r w:rsidRPr="006B32D6">
        <w:rPr>
          <w:rFonts w:eastAsia="Times New Roman" w:cstheme="minorHAnsi"/>
          <w:bCs/>
          <w:color w:val="3B3838" w:themeColor="background2" w:themeShade="40"/>
          <w:sz w:val="20"/>
          <w:szCs w:val="20"/>
          <w:lang w:val="fr-FR" w:eastAsia="en-GB"/>
        </w:rPr>
        <w:t xml:space="preserve">Les frais de voyage international </w:t>
      </w:r>
      <w:r w:rsidR="00116961" w:rsidRPr="006B32D6">
        <w:rPr>
          <w:rFonts w:eastAsia="Times New Roman" w:cstheme="minorHAnsi"/>
          <w:bCs/>
          <w:color w:val="3B3838" w:themeColor="background2" w:themeShade="40"/>
          <w:sz w:val="20"/>
          <w:szCs w:val="20"/>
          <w:lang w:val="fr-FR" w:eastAsia="en-GB"/>
        </w:rPr>
        <w:t>(Voie</w:t>
      </w:r>
      <w:r w:rsidRPr="006B32D6">
        <w:rPr>
          <w:rFonts w:eastAsia="Times New Roman" w:cstheme="minorHAnsi"/>
          <w:bCs/>
          <w:color w:val="3B3838" w:themeColor="background2" w:themeShade="40"/>
          <w:sz w:val="20"/>
          <w:szCs w:val="20"/>
          <w:lang w:val="fr-FR" w:eastAsia="en-GB"/>
        </w:rPr>
        <w:t xml:space="preserve"> </w:t>
      </w:r>
      <w:r w:rsidR="00116961" w:rsidRPr="006B32D6">
        <w:rPr>
          <w:rFonts w:eastAsia="Times New Roman" w:cstheme="minorHAnsi"/>
          <w:bCs/>
          <w:color w:val="3B3838" w:themeColor="background2" w:themeShade="40"/>
          <w:sz w:val="20"/>
          <w:szCs w:val="20"/>
          <w:lang w:val="fr-FR" w:eastAsia="en-GB"/>
        </w:rPr>
        <w:t>aérienne seule</w:t>
      </w:r>
      <w:r w:rsidRPr="006B32D6">
        <w:rPr>
          <w:rFonts w:eastAsia="Times New Roman" w:cstheme="minorHAnsi"/>
          <w:bCs/>
          <w:color w:val="3B3838" w:themeColor="background2" w:themeShade="40"/>
          <w:sz w:val="20"/>
          <w:szCs w:val="20"/>
          <w:lang w:val="fr-FR" w:eastAsia="en-GB"/>
        </w:rPr>
        <w:t xml:space="preserve"> </w:t>
      </w:r>
      <w:r w:rsidR="00116961" w:rsidRPr="006B32D6">
        <w:rPr>
          <w:rFonts w:eastAsia="Times New Roman" w:cstheme="minorHAnsi"/>
          <w:bCs/>
          <w:color w:val="3B3838" w:themeColor="background2" w:themeShade="40"/>
          <w:sz w:val="20"/>
          <w:szCs w:val="20"/>
          <w:lang w:val="fr-FR" w:eastAsia="en-GB"/>
        </w:rPr>
        <w:t>acceptée)</w:t>
      </w:r>
      <w:r w:rsidR="002E2237" w:rsidRPr="006B32D6">
        <w:rPr>
          <w:rFonts w:eastAsia="Times New Roman" w:cstheme="minorHAnsi"/>
          <w:bCs/>
          <w:color w:val="3B3838" w:themeColor="background2" w:themeShade="40"/>
          <w:sz w:val="20"/>
          <w:szCs w:val="20"/>
          <w:lang w:val="fr-FR" w:eastAsia="en-GB"/>
        </w:rPr>
        <w:t xml:space="preserve"> : </w:t>
      </w:r>
    </w:p>
    <w:p w14:paraId="52161A72" w14:textId="59DD5C19" w:rsidR="00116961" w:rsidRPr="006B32D6" w:rsidRDefault="00116961">
      <w:pPr>
        <w:pStyle w:val="Paragraphedeliste"/>
        <w:numPr>
          <w:ilvl w:val="0"/>
          <w:numId w:val="31"/>
        </w:numPr>
        <w:spacing w:after="120" w:line="240" w:lineRule="auto"/>
        <w:rPr>
          <w:rFonts w:eastAsia="Times New Roman" w:cstheme="minorHAnsi"/>
          <w:bCs/>
          <w:color w:val="3B3838" w:themeColor="background2" w:themeShade="40"/>
          <w:sz w:val="20"/>
          <w:szCs w:val="20"/>
          <w:lang w:val="fr-FR" w:eastAsia="en-GB"/>
        </w:rPr>
      </w:pPr>
      <w:r w:rsidRPr="006B32D6">
        <w:rPr>
          <w:rFonts w:eastAsia="Times New Roman" w:cstheme="minorHAnsi"/>
          <w:bCs/>
          <w:color w:val="3B3838" w:themeColor="background2" w:themeShade="40"/>
          <w:sz w:val="20"/>
          <w:szCs w:val="20"/>
          <w:lang w:val="fr-FR" w:eastAsia="en-GB"/>
        </w:rPr>
        <w:t>Tranche ferme inclue 2 vol</w:t>
      </w:r>
      <w:r w:rsidR="002E2237" w:rsidRPr="006B32D6">
        <w:rPr>
          <w:rFonts w:eastAsia="Times New Roman" w:cstheme="minorHAnsi"/>
          <w:bCs/>
          <w:color w:val="3B3838" w:themeColor="background2" w:themeShade="40"/>
          <w:sz w:val="20"/>
          <w:szCs w:val="20"/>
          <w:lang w:val="fr-FR" w:eastAsia="en-GB"/>
        </w:rPr>
        <w:t>s aller-retour sur la période de 6 mois ;</w:t>
      </w:r>
    </w:p>
    <w:p w14:paraId="121454E7" w14:textId="77777777" w:rsidR="002E2237" w:rsidRPr="006B32D6" w:rsidRDefault="002E2237">
      <w:pPr>
        <w:pStyle w:val="Paragraphedeliste"/>
        <w:numPr>
          <w:ilvl w:val="0"/>
          <w:numId w:val="31"/>
        </w:numPr>
        <w:spacing w:after="120" w:line="240" w:lineRule="auto"/>
        <w:rPr>
          <w:rFonts w:eastAsia="Times New Roman" w:cstheme="minorHAnsi"/>
          <w:bCs/>
          <w:color w:val="3B3838" w:themeColor="background2" w:themeShade="40"/>
          <w:sz w:val="20"/>
          <w:szCs w:val="20"/>
          <w:lang w:val="fr-FR" w:eastAsia="en-GB"/>
        </w:rPr>
      </w:pPr>
      <w:r w:rsidRPr="006B32D6">
        <w:rPr>
          <w:rFonts w:eastAsia="Times New Roman" w:cstheme="minorHAnsi"/>
          <w:bCs/>
          <w:color w:val="3B3838" w:themeColor="background2" w:themeShade="40"/>
          <w:sz w:val="20"/>
          <w:szCs w:val="20"/>
          <w:lang w:val="fr-FR" w:eastAsia="en-GB"/>
        </w:rPr>
        <w:t>La tranche optionnelle inclut 1 vol aller- retour sur la période de 3 mois</w:t>
      </w:r>
    </w:p>
    <w:p w14:paraId="02184C3C" w14:textId="77777777" w:rsidR="002E2237" w:rsidRPr="006B32D6" w:rsidRDefault="00703C10">
      <w:pPr>
        <w:pStyle w:val="Paragraphedeliste"/>
        <w:numPr>
          <w:ilvl w:val="0"/>
          <w:numId w:val="32"/>
        </w:numPr>
        <w:spacing w:after="120" w:line="240" w:lineRule="auto"/>
        <w:rPr>
          <w:rFonts w:eastAsia="Times New Roman" w:cstheme="minorHAnsi"/>
          <w:bCs/>
          <w:color w:val="3B3838" w:themeColor="background2" w:themeShade="40"/>
          <w:sz w:val="20"/>
          <w:szCs w:val="20"/>
          <w:lang w:val="fr-FR" w:eastAsia="en-GB"/>
        </w:rPr>
      </w:pPr>
      <w:r w:rsidRPr="006B32D6">
        <w:rPr>
          <w:rFonts w:cstheme="minorHAnsi"/>
          <w:color w:val="3B3838" w:themeColor="background2" w:themeShade="40"/>
          <w:sz w:val="20"/>
          <w:szCs w:val="20"/>
          <w:lang w:val="fr-FR"/>
        </w:rPr>
        <w:t>Les</w:t>
      </w:r>
      <w:r w:rsidR="00665483" w:rsidRPr="006B32D6">
        <w:rPr>
          <w:rFonts w:cstheme="minorHAnsi"/>
          <w:color w:val="3B3838" w:themeColor="background2" w:themeShade="40"/>
          <w:sz w:val="20"/>
          <w:szCs w:val="20"/>
          <w:lang w:val="fr-FR"/>
        </w:rPr>
        <w:t xml:space="preserve"> frais de </w:t>
      </w:r>
      <w:r w:rsidR="002E2237" w:rsidRPr="006B32D6">
        <w:rPr>
          <w:rFonts w:cstheme="minorHAnsi"/>
          <w:color w:val="3B3838" w:themeColor="background2" w:themeShade="40"/>
          <w:sz w:val="20"/>
          <w:szCs w:val="20"/>
          <w:lang w:val="fr-FR"/>
        </w:rPr>
        <w:t>voyage national :</w:t>
      </w:r>
    </w:p>
    <w:p w14:paraId="28701935" w14:textId="29250BA1" w:rsidR="002E2237" w:rsidRPr="006B32D6" w:rsidRDefault="002E2237">
      <w:pPr>
        <w:pStyle w:val="Paragraphedeliste"/>
        <w:numPr>
          <w:ilvl w:val="0"/>
          <w:numId w:val="31"/>
        </w:numPr>
        <w:spacing w:after="120" w:line="240" w:lineRule="auto"/>
        <w:rPr>
          <w:rFonts w:eastAsia="Times New Roman" w:cstheme="minorHAnsi"/>
          <w:bCs/>
          <w:color w:val="3B3838" w:themeColor="background2" w:themeShade="40"/>
          <w:sz w:val="20"/>
          <w:szCs w:val="20"/>
          <w:lang w:val="fr-FR" w:eastAsia="en-GB"/>
        </w:rPr>
      </w:pPr>
      <w:r w:rsidRPr="006B32D6">
        <w:rPr>
          <w:rFonts w:cstheme="minorHAnsi"/>
          <w:color w:val="3B3838" w:themeColor="background2" w:themeShade="40"/>
          <w:sz w:val="20"/>
          <w:szCs w:val="20"/>
          <w:lang w:val="fr-FR"/>
        </w:rPr>
        <w:t>Les vols nationaux et frais annexes (go-pass, taxes aéroportuaires, etc.) ;</w:t>
      </w:r>
    </w:p>
    <w:p w14:paraId="22C31268" w14:textId="015CE81A" w:rsidR="002E2237" w:rsidRPr="006B32D6" w:rsidRDefault="002E2237">
      <w:pPr>
        <w:pStyle w:val="Paragraphedeliste"/>
        <w:numPr>
          <w:ilvl w:val="0"/>
          <w:numId w:val="31"/>
        </w:numPr>
        <w:spacing w:after="120" w:line="240" w:lineRule="auto"/>
        <w:rPr>
          <w:rFonts w:eastAsia="Times New Roman" w:cstheme="minorHAnsi"/>
          <w:bCs/>
          <w:color w:val="3B3838" w:themeColor="background2" w:themeShade="40"/>
          <w:sz w:val="20"/>
          <w:szCs w:val="20"/>
          <w:lang w:val="fr-FR" w:eastAsia="en-GB"/>
        </w:rPr>
      </w:pPr>
      <w:r w:rsidRPr="006B32D6">
        <w:rPr>
          <w:rFonts w:cstheme="minorHAnsi"/>
          <w:color w:val="3B3838" w:themeColor="background2" w:themeShade="40"/>
          <w:sz w:val="20"/>
          <w:szCs w:val="20"/>
          <w:lang w:val="fr-FR"/>
        </w:rPr>
        <w:t>Les déplacements en véhicule sur le terrain ;</w:t>
      </w:r>
    </w:p>
    <w:p w14:paraId="6440D934" w14:textId="4B59CECB" w:rsidR="008D47E9" w:rsidRPr="006B32D6" w:rsidRDefault="008D47E9">
      <w:pPr>
        <w:pStyle w:val="Paragraphedeliste"/>
        <w:numPr>
          <w:ilvl w:val="0"/>
          <w:numId w:val="32"/>
        </w:numPr>
        <w:spacing w:after="120" w:line="240" w:lineRule="auto"/>
        <w:rPr>
          <w:rFonts w:eastAsia="Times New Roman" w:cstheme="minorHAnsi"/>
          <w:bCs/>
          <w:color w:val="3B3838" w:themeColor="background2" w:themeShade="40"/>
          <w:sz w:val="20"/>
          <w:szCs w:val="20"/>
          <w:lang w:val="fr-FR" w:eastAsia="en-GB"/>
        </w:rPr>
      </w:pPr>
      <w:r w:rsidRPr="006B32D6">
        <w:rPr>
          <w:rFonts w:eastAsia="Times New Roman" w:cstheme="minorHAnsi"/>
          <w:bCs/>
          <w:color w:val="3B3838" w:themeColor="background2" w:themeShade="40"/>
          <w:sz w:val="20"/>
          <w:szCs w:val="20"/>
          <w:lang w:val="fr-FR" w:eastAsia="en-GB"/>
        </w:rPr>
        <w:t>Les frais de visa (non inclus les frais liés à l’obtention du passeport).</w:t>
      </w:r>
    </w:p>
    <w:p w14:paraId="072F127D" w14:textId="75B8A801" w:rsidR="00665483" w:rsidRPr="006B32D6" w:rsidRDefault="00665483" w:rsidP="008D47E9">
      <w:pPr>
        <w:spacing w:after="120" w:line="240" w:lineRule="auto"/>
        <w:jc w:val="both"/>
        <w:rPr>
          <w:rFonts w:eastAsia="Times New Roman" w:cstheme="minorHAnsi"/>
          <w:b/>
          <w:color w:val="3B3838" w:themeColor="background2" w:themeShade="40"/>
          <w:sz w:val="20"/>
          <w:szCs w:val="20"/>
          <w:lang w:val="fr-FR" w:eastAsia="en-GB"/>
        </w:rPr>
      </w:pPr>
      <w:r w:rsidRPr="006B32D6">
        <w:rPr>
          <w:rFonts w:eastAsia="Times New Roman" w:cstheme="minorHAnsi"/>
          <w:b/>
          <w:color w:val="3B3838" w:themeColor="background2" w:themeShade="40"/>
          <w:sz w:val="20"/>
          <w:szCs w:val="20"/>
          <w:lang w:val="fr-FR" w:eastAsia="en-GB"/>
        </w:rPr>
        <w:t xml:space="preserve">Tous les autres </w:t>
      </w:r>
      <w:r w:rsidR="008D47E9" w:rsidRPr="006B32D6">
        <w:rPr>
          <w:rFonts w:eastAsia="Times New Roman" w:cstheme="minorHAnsi"/>
          <w:b/>
          <w:color w:val="3B3838" w:themeColor="background2" w:themeShade="40"/>
          <w:sz w:val="20"/>
          <w:szCs w:val="20"/>
          <w:lang w:val="fr-FR" w:eastAsia="en-GB"/>
        </w:rPr>
        <w:t>f</w:t>
      </w:r>
      <w:r w:rsidRPr="006B32D6">
        <w:rPr>
          <w:rFonts w:eastAsia="Times New Roman" w:cstheme="minorHAnsi"/>
          <w:b/>
          <w:color w:val="3B3838" w:themeColor="background2" w:themeShade="40"/>
          <w:sz w:val="20"/>
          <w:szCs w:val="20"/>
          <w:lang w:val="fr-FR" w:eastAsia="en-GB"/>
        </w:rPr>
        <w:t>rais sont à charge du prestataire de services, notamment</w:t>
      </w:r>
    </w:p>
    <w:p w14:paraId="33E50088" w14:textId="7CDEDF01" w:rsidR="00665483" w:rsidRPr="006B32D6" w:rsidRDefault="008D47E9">
      <w:pPr>
        <w:numPr>
          <w:ilvl w:val="0"/>
          <w:numId w:val="28"/>
        </w:numPr>
        <w:spacing w:after="120" w:line="240" w:lineRule="auto"/>
        <w:ind w:left="426" w:hanging="426"/>
        <w:jc w:val="both"/>
        <w:rPr>
          <w:rFonts w:eastAsia="Times New Roman" w:cstheme="minorHAnsi"/>
          <w:color w:val="3B3838" w:themeColor="background2" w:themeShade="40"/>
          <w:sz w:val="20"/>
          <w:szCs w:val="20"/>
          <w:lang w:val="fr-FR" w:eastAsia="en-GB"/>
        </w:rPr>
      </w:pPr>
      <w:r w:rsidRPr="006B32D6">
        <w:rPr>
          <w:rFonts w:eastAsia="Times New Roman" w:cstheme="minorHAnsi"/>
          <w:color w:val="3B3838" w:themeColor="background2" w:themeShade="40"/>
          <w:sz w:val="20"/>
          <w:szCs w:val="20"/>
          <w:lang w:val="fr-FR" w:eastAsia="en-GB"/>
        </w:rPr>
        <w:t>L</w:t>
      </w:r>
      <w:r w:rsidR="00665483" w:rsidRPr="006B32D6">
        <w:rPr>
          <w:rFonts w:eastAsia="Times New Roman" w:cstheme="minorHAnsi"/>
          <w:color w:val="3B3838" w:themeColor="background2" w:themeShade="40"/>
          <w:sz w:val="20"/>
          <w:szCs w:val="20"/>
          <w:lang w:val="fr-FR" w:eastAsia="en-GB"/>
        </w:rPr>
        <w:t>es honoraires et les per diem ;</w:t>
      </w:r>
    </w:p>
    <w:p w14:paraId="735220F1" w14:textId="11CE0F75" w:rsidR="00665483" w:rsidRPr="006B32D6" w:rsidRDefault="008D47E9">
      <w:pPr>
        <w:numPr>
          <w:ilvl w:val="0"/>
          <w:numId w:val="28"/>
        </w:numPr>
        <w:spacing w:after="120" w:line="240" w:lineRule="auto"/>
        <w:ind w:left="426" w:hanging="426"/>
        <w:jc w:val="both"/>
        <w:rPr>
          <w:rFonts w:eastAsia="Times New Roman" w:cstheme="minorHAnsi"/>
          <w:color w:val="3B3838" w:themeColor="background2" w:themeShade="40"/>
          <w:sz w:val="20"/>
          <w:szCs w:val="20"/>
          <w:lang w:val="fr-FR" w:eastAsia="en-GB"/>
        </w:rPr>
      </w:pPr>
      <w:r w:rsidRPr="006B32D6">
        <w:rPr>
          <w:rFonts w:eastAsia="Times New Roman" w:cstheme="minorHAnsi"/>
          <w:color w:val="3B3838" w:themeColor="background2" w:themeShade="40"/>
          <w:sz w:val="20"/>
          <w:szCs w:val="20"/>
          <w:lang w:val="fr-FR" w:eastAsia="en-GB"/>
        </w:rPr>
        <w:t xml:space="preserve">Les frais </w:t>
      </w:r>
      <w:r w:rsidR="00665483" w:rsidRPr="006B32D6">
        <w:rPr>
          <w:rFonts w:eastAsia="Times New Roman" w:cstheme="minorHAnsi"/>
          <w:color w:val="3B3838" w:themeColor="background2" w:themeShade="40"/>
          <w:sz w:val="20"/>
          <w:szCs w:val="20"/>
          <w:lang w:val="fr-FR" w:eastAsia="en-GB"/>
        </w:rPr>
        <w:t>d’assurance, de communication ;</w:t>
      </w:r>
    </w:p>
    <w:p w14:paraId="539864CA" w14:textId="40595302" w:rsidR="00665483" w:rsidRPr="006B32D6" w:rsidRDefault="008D47E9">
      <w:pPr>
        <w:numPr>
          <w:ilvl w:val="0"/>
          <w:numId w:val="28"/>
        </w:numPr>
        <w:spacing w:after="120" w:line="240" w:lineRule="auto"/>
        <w:ind w:left="426" w:hanging="426"/>
        <w:jc w:val="both"/>
        <w:rPr>
          <w:rFonts w:eastAsia="Times New Roman" w:cstheme="minorHAnsi"/>
          <w:color w:val="3B3838" w:themeColor="background2" w:themeShade="40"/>
          <w:sz w:val="20"/>
          <w:szCs w:val="20"/>
          <w:lang w:val="fr-FR" w:eastAsia="en-GB"/>
        </w:rPr>
      </w:pPr>
      <w:r w:rsidRPr="006B32D6">
        <w:rPr>
          <w:rFonts w:eastAsia="Times New Roman" w:cstheme="minorHAnsi"/>
          <w:color w:val="3B3838" w:themeColor="background2" w:themeShade="40"/>
          <w:sz w:val="20"/>
          <w:szCs w:val="20"/>
          <w:lang w:val="fr-FR" w:eastAsia="en-GB"/>
        </w:rPr>
        <w:t>L</w:t>
      </w:r>
      <w:r w:rsidR="00665483" w:rsidRPr="006B32D6">
        <w:rPr>
          <w:rFonts w:eastAsia="Times New Roman" w:cstheme="minorHAnsi"/>
          <w:color w:val="3B3838" w:themeColor="background2" w:themeShade="40"/>
          <w:sz w:val="20"/>
          <w:szCs w:val="20"/>
          <w:lang w:val="fr-FR" w:eastAsia="en-GB"/>
        </w:rPr>
        <w:t>es frais administratifs et de secrétariat ;</w:t>
      </w:r>
    </w:p>
    <w:p w14:paraId="185F8488" w14:textId="18F0B689" w:rsidR="00665483" w:rsidRPr="006B32D6" w:rsidRDefault="008D47E9">
      <w:pPr>
        <w:numPr>
          <w:ilvl w:val="0"/>
          <w:numId w:val="28"/>
        </w:numPr>
        <w:spacing w:after="120" w:line="240" w:lineRule="auto"/>
        <w:ind w:left="426" w:hanging="426"/>
        <w:jc w:val="both"/>
        <w:rPr>
          <w:rFonts w:eastAsia="Times New Roman" w:cstheme="minorHAnsi"/>
          <w:color w:val="3B3838" w:themeColor="background2" w:themeShade="40"/>
          <w:sz w:val="20"/>
          <w:szCs w:val="20"/>
          <w:lang w:val="fr-FR" w:eastAsia="en-GB"/>
        </w:rPr>
      </w:pPr>
      <w:r w:rsidRPr="006B32D6">
        <w:rPr>
          <w:rFonts w:eastAsia="Times New Roman" w:cstheme="minorHAnsi"/>
          <w:color w:val="3B3838" w:themeColor="background2" w:themeShade="40"/>
          <w:sz w:val="20"/>
          <w:szCs w:val="20"/>
          <w:lang w:val="fr-FR" w:eastAsia="en-GB"/>
        </w:rPr>
        <w:t>Le</w:t>
      </w:r>
      <w:r w:rsidR="00665483" w:rsidRPr="006B32D6">
        <w:rPr>
          <w:rFonts w:eastAsia="Times New Roman" w:cstheme="minorHAnsi"/>
          <w:color w:val="3B3838" w:themeColor="background2" w:themeShade="40"/>
          <w:sz w:val="20"/>
          <w:szCs w:val="20"/>
          <w:lang w:val="fr-FR" w:eastAsia="en-GB"/>
        </w:rPr>
        <w:t xml:space="preserve"> coût de la documentation relative aux services et éventuellement exigée par le pouvoir adjudicateur ;</w:t>
      </w:r>
    </w:p>
    <w:p w14:paraId="236C2582" w14:textId="7ECB2391" w:rsidR="00665483" w:rsidRPr="006B32D6" w:rsidRDefault="008D47E9">
      <w:pPr>
        <w:numPr>
          <w:ilvl w:val="0"/>
          <w:numId w:val="28"/>
        </w:numPr>
        <w:spacing w:after="120" w:line="240" w:lineRule="auto"/>
        <w:ind w:left="426" w:hanging="426"/>
        <w:jc w:val="both"/>
        <w:rPr>
          <w:rFonts w:eastAsia="Times New Roman" w:cstheme="minorHAnsi"/>
          <w:color w:val="3B3838" w:themeColor="background2" w:themeShade="40"/>
          <w:sz w:val="20"/>
          <w:szCs w:val="20"/>
          <w:lang w:val="fr-FR" w:eastAsia="en-GB"/>
        </w:rPr>
      </w:pPr>
      <w:r w:rsidRPr="006B32D6">
        <w:rPr>
          <w:rFonts w:eastAsia="Times New Roman" w:cstheme="minorHAnsi"/>
          <w:color w:val="3B3838" w:themeColor="background2" w:themeShade="40"/>
          <w:sz w:val="20"/>
          <w:szCs w:val="20"/>
          <w:lang w:val="fr-FR" w:eastAsia="en-GB"/>
        </w:rPr>
        <w:t>La</w:t>
      </w:r>
      <w:r w:rsidR="00665483" w:rsidRPr="006B32D6">
        <w:rPr>
          <w:rFonts w:eastAsia="Times New Roman" w:cstheme="minorHAnsi"/>
          <w:color w:val="3B3838" w:themeColor="background2" w:themeShade="40"/>
          <w:sz w:val="20"/>
          <w:szCs w:val="20"/>
          <w:lang w:val="fr-FR" w:eastAsia="en-GB"/>
        </w:rPr>
        <w:t xml:space="preserve"> production et la livraison de documents ou de pièces liés à l’exécution des services ;</w:t>
      </w:r>
    </w:p>
    <w:p w14:paraId="06E7A660" w14:textId="12615AAA" w:rsidR="00665483" w:rsidRPr="006B32D6" w:rsidRDefault="008D47E9">
      <w:pPr>
        <w:numPr>
          <w:ilvl w:val="0"/>
          <w:numId w:val="28"/>
        </w:numPr>
        <w:spacing w:after="120" w:line="240" w:lineRule="auto"/>
        <w:ind w:left="426" w:hanging="426"/>
        <w:jc w:val="both"/>
        <w:rPr>
          <w:rFonts w:eastAsia="Times New Roman" w:cstheme="minorHAnsi"/>
          <w:color w:val="3B3838" w:themeColor="background2" w:themeShade="40"/>
          <w:sz w:val="20"/>
          <w:szCs w:val="20"/>
          <w:lang w:val="fr-FR" w:eastAsia="en-GB"/>
        </w:rPr>
      </w:pPr>
      <w:r w:rsidRPr="006B32D6">
        <w:rPr>
          <w:rFonts w:eastAsia="Times New Roman" w:cstheme="minorHAnsi"/>
          <w:color w:val="3B3838" w:themeColor="background2" w:themeShade="40"/>
          <w:sz w:val="20"/>
          <w:szCs w:val="20"/>
          <w:lang w:val="fr-FR" w:eastAsia="en-GB"/>
        </w:rPr>
        <w:t>Les</w:t>
      </w:r>
      <w:r w:rsidR="00665483" w:rsidRPr="006B32D6">
        <w:rPr>
          <w:rFonts w:eastAsia="Times New Roman" w:cstheme="minorHAnsi"/>
          <w:color w:val="3B3838" w:themeColor="background2" w:themeShade="40"/>
          <w:sz w:val="20"/>
          <w:szCs w:val="20"/>
          <w:lang w:val="fr-FR" w:eastAsia="en-GB"/>
        </w:rPr>
        <w:t xml:space="preserve"> frais de réception ;</w:t>
      </w:r>
    </w:p>
    <w:p w14:paraId="7FE6628D" w14:textId="518F04E4" w:rsidR="00665483" w:rsidRPr="006B32D6" w:rsidRDefault="008D47E9">
      <w:pPr>
        <w:numPr>
          <w:ilvl w:val="0"/>
          <w:numId w:val="28"/>
        </w:numPr>
        <w:spacing w:after="120" w:line="240" w:lineRule="auto"/>
        <w:ind w:left="426" w:hanging="426"/>
        <w:jc w:val="both"/>
        <w:rPr>
          <w:rFonts w:eastAsia="Times New Roman" w:cstheme="minorHAnsi"/>
          <w:color w:val="3B3838" w:themeColor="background2" w:themeShade="40"/>
          <w:sz w:val="20"/>
          <w:szCs w:val="20"/>
          <w:lang w:val="fr-FR" w:eastAsia="en-GB"/>
        </w:rPr>
      </w:pPr>
      <w:r w:rsidRPr="006B32D6">
        <w:rPr>
          <w:rFonts w:eastAsia="Times New Roman" w:cstheme="minorHAnsi"/>
          <w:color w:val="3B3838" w:themeColor="background2" w:themeShade="40"/>
          <w:sz w:val="20"/>
          <w:szCs w:val="20"/>
          <w:lang w:val="fr-FR" w:eastAsia="en-GB"/>
        </w:rPr>
        <w:lastRenderedPageBreak/>
        <w:t>Tous</w:t>
      </w:r>
      <w:r w:rsidR="00665483" w:rsidRPr="006B32D6">
        <w:rPr>
          <w:rFonts w:eastAsia="Times New Roman" w:cstheme="minorHAnsi"/>
          <w:color w:val="3B3838" w:themeColor="background2" w:themeShade="40"/>
          <w:sz w:val="20"/>
          <w:szCs w:val="20"/>
          <w:lang w:val="fr-FR" w:eastAsia="en-GB"/>
        </w:rPr>
        <w:t xml:space="preserve"> les frais, coûts de personnel et de matériel nécessaires pour l’exécution du présent marché ;</w:t>
      </w:r>
    </w:p>
    <w:p w14:paraId="445FA579" w14:textId="74CAC694" w:rsidR="00665483" w:rsidRPr="006B32D6" w:rsidRDefault="008D47E9">
      <w:pPr>
        <w:numPr>
          <w:ilvl w:val="0"/>
          <w:numId w:val="28"/>
        </w:numPr>
        <w:spacing w:after="120" w:line="240" w:lineRule="auto"/>
        <w:ind w:left="426" w:hanging="426"/>
        <w:jc w:val="both"/>
        <w:rPr>
          <w:rFonts w:eastAsia="Times New Roman" w:cstheme="minorHAnsi"/>
          <w:color w:val="3B3838" w:themeColor="background2" w:themeShade="40"/>
          <w:sz w:val="20"/>
          <w:szCs w:val="20"/>
          <w:lang w:val="fr-FR" w:eastAsia="en-GB"/>
        </w:rPr>
      </w:pPr>
      <w:r w:rsidRPr="006B32D6">
        <w:rPr>
          <w:rFonts w:eastAsia="Times New Roman" w:cstheme="minorHAnsi"/>
          <w:color w:val="3B3838" w:themeColor="background2" w:themeShade="40"/>
          <w:sz w:val="20"/>
          <w:szCs w:val="20"/>
          <w:lang w:val="fr-FR" w:eastAsia="en-GB"/>
        </w:rPr>
        <w:t>La</w:t>
      </w:r>
      <w:r w:rsidR="00665483" w:rsidRPr="006B32D6">
        <w:rPr>
          <w:rFonts w:eastAsia="Times New Roman" w:cstheme="minorHAnsi"/>
          <w:color w:val="3B3838" w:themeColor="background2" w:themeShade="40"/>
          <w:sz w:val="20"/>
          <w:szCs w:val="20"/>
          <w:lang w:val="fr-FR" w:eastAsia="en-GB"/>
        </w:rPr>
        <w:t xml:space="preserve"> rémunération à titre de droit d’auteur ;</w:t>
      </w:r>
    </w:p>
    <w:p w14:paraId="245BDC50" w14:textId="55203462" w:rsidR="00665483" w:rsidRPr="006B32D6" w:rsidRDefault="008D47E9">
      <w:pPr>
        <w:numPr>
          <w:ilvl w:val="0"/>
          <w:numId w:val="28"/>
        </w:numPr>
        <w:spacing w:after="120" w:line="240" w:lineRule="auto"/>
        <w:ind w:left="426" w:hanging="426"/>
        <w:jc w:val="both"/>
        <w:rPr>
          <w:rFonts w:eastAsia="Times New Roman" w:cstheme="minorHAnsi"/>
          <w:color w:val="auto"/>
          <w:sz w:val="20"/>
          <w:szCs w:val="20"/>
          <w:lang w:val="fr-FR" w:eastAsia="en-GB"/>
        </w:rPr>
      </w:pPr>
      <w:r w:rsidRPr="006B32D6">
        <w:rPr>
          <w:rFonts w:eastAsia="Times New Roman" w:cstheme="minorHAnsi"/>
          <w:color w:val="3B3838" w:themeColor="background2" w:themeShade="40"/>
          <w:sz w:val="20"/>
          <w:szCs w:val="20"/>
          <w:lang w:val="fr-FR" w:eastAsia="en-GB"/>
        </w:rPr>
        <w:t>L’achat</w:t>
      </w:r>
      <w:r w:rsidR="00665483" w:rsidRPr="006B32D6">
        <w:rPr>
          <w:rFonts w:eastAsia="Times New Roman" w:cstheme="minorHAnsi"/>
          <w:color w:val="3B3838" w:themeColor="background2" w:themeShade="40"/>
          <w:sz w:val="20"/>
          <w:szCs w:val="20"/>
          <w:lang w:val="fr-FR" w:eastAsia="en-GB"/>
        </w:rPr>
        <w:t xml:space="preserve"> ou la location auprès de tiers de services nécessaires pour l’exécution du marché</w:t>
      </w:r>
      <w:r w:rsidR="00665483" w:rsidRPr="006B32D6">
        <w:rPr>
          <w:rFonts w:eastAsia="Times New Roman" w:cstheme="minorHAnsi"/>
          <w:color w:val="auto"/>
          <w:sz w:val="20"/>
          <w:szCs w:val="20"/>
          <w:lang w:val="fr-FR" w:eastAsia="en-GB"/>
        </w:rPr>
        <w:t>.</w:t>
      </w:r>
    </w:p>
    <w:p w14:paraId="32373C65" w14:textId="77777777" w:rsidR="00665483" w:rsidRPr="006B32D6" w:rsidRDefault="00665483" w:rsidP="00E535C1">
      <w:pPr>
        <w:pStyle w:val="Corpsdetexte"/>
        <w:spacing w:before="60" w:after="60"/>
        <w:rPr>
          <w:rFonts w:ascii="Georgia" w:eastAsia="Calibri" w:hAnsi="Georgia" w:cs="Times New Roman"/>
          <w:color w:val="585756"/>
          <w:szCs w:val="22"/>
          <w:lang w:val="fr-BE"/>
        </w:rPr>
      </w:pPr>
    </w:p>
    <w:p w14:paraId="7B26A152" w14:textId="42AE426E" w:rsidR="00E535C1"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FA35307" w14:textId="77777777" w:rsidR="008D47E9" w:rsidRPr="006B32D6" w:rsidRDefault="008D47E9" w:rsidP="00E535C1">
      <w:pPr>
        <w:pStyle w:val="Corpsdetexte"/>
        <w:spacing w:before="60" w:after="60"/>
        <w:rPr>
          <w:rFonts w:ascii="Georgia" w:eastAsia="Calibri" w:hAnsi="Georgia" w:cs="Times New Roman"/>
          <w:color w:val="585756"/>
          <w:szCs w:val="22"/>
          <w:lang w:val="fr-BE"/>
        </w:rPr>
      </w:pPr>
    </w:p>
    <w:p w14:paraId="1407B8D5" w14:textId="7C525B80" w:rsidR="00E535C1"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33894AF" w14:textId="77777777" w:rsidR="001D3992" w:rsidRPr="006B32D6" w:rsidRDefault="001D3992" w:rsidP="001D3992">
      <w:pPr>
        <w:pStyle w:val="Corpsdetexte"/>
        <w:spacing w:after="60"/>
        <w:rPr>
          <w:rFonts w:asciiTheme="minorHAnsi" w:eastAsia="Calibri" w:hAnsiTheme="minorHAnsi" w:cstheme="minorHAnsi"/>
          <w:color w:val="585756"/>
          <w:sz w:val="22"/>
          <w:szCs w:val="22"/>
        </w:rPr>
      </w:pPr>
    </w:p>
    <w:p w14:paraId="0D8A5CDD" w14:textId="0AAC68AE" w:rsidR="001D3992" w:rsidRPr="006B32D6" w:rsidRDefault="001D3992" w:rsidP="001D3992">
      <w:pPr>
        <w:pStyle w:val="Corpsdetexte"/>
        <w:spacing w:after="60"/>
        <w:rPr>
          <w:rFonts w:asciiTheme="minorHAnsi" w:eastAsia="Calibri" w:hAnsiTheme="minorHAnsi" w:cstheme="minorHAnsi"/>
          <w:color w:val="585756"/>
          <w:sz w:val="22"/>
          <w:szCs w:val="22"/>
        </w:rPr>
      </w:pPr>
      <w:r w:rsidRPr="006B32D6">
        <w:rPr>
          <w:rFonts w:asciiTheme="minorHAnsi" w:eastAsia="Calibri" w:hAnsiTheme="minorHAnsi" w:cstheme="minorHAnsi"/>
          <w:color w:val="585756"/>
          <w:sz w:val="22"/>
          <w:szCs w:val="22"/>
        </w:rPr>
        <w:t xml:space="preserve">Date et Signature manuscrite originale </w:t>
      </w:r>
    </w:p>
    <w:p w14:paraId="05F1517B" w14:textId="77777777" w:rsidR="001D3992" w:rsidRPr="006B32D6" w:rsidRDefault="001D3992" w:rsidP="00E535C1">
      <w:pPr>
        <w:pStyle w:val="Corpsdetexte"/>
        <w:spacing w:before="60" w:after="60"/>
        <w:rPr>
          <w:rFonts w:ascii="Georgia" w:eastAsia="Calibri" w:hAnsi="Georgia" w:cs="Times New Roman"/>
          <w:color w:val="585756"/>
          <w:szCs w:val="22"/>
          <w:lang w:val="fr-BE"/>
        </w:rPr>
      </w:pPr>
    </w:p>
    <w:p w14:paraId="7E8D4B30" w14:textId="49302316" w:rsidR="001D3992" w:rsidRPr="006B32D6" w:rsidRDefault="001D3992"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Nom et postnom : …………………………………………</w:t>
      </w:r>
      <w:r w:rsidR="006348D7" w:rsidRPr="006B32D6">
        <w:rPr>
          <w:rFonts w:ascii="Georgia" w:eastAsia="Calibri" w:hAnsi="Georgia" w:cs="Times New Roman"/>
          <w:color w:val="585756"/>
          <w:szCs w:val="22"/>
          <w:lang w:val="fr-BE"/>
        </w:rPr>
        <w:t>……</w:t>
      </w:r>
      <w:r w:rsidRPr="006B32D6">
        <w:rPr>
          <w:rFonts w:ascii="Georgia" w:eastAsia="Calibri" w:hAnsi="Georgia" w:cs="Times New Roman"/>
          <w:color w:val="585756"/>
          <w:szCs w:val="22"/>
          <w:lang w:val="fr-BE"/>
        </w:rPr>
        <w:t>.</w:t>
      </w:r>
    </w:p>
    <w:p w14:paraId="5164E2B5" w14:textId="37B52AC1" w:rsidR="00E535C1" w:rsidRPr="006B32D6" w:rsidRDefault="00E535C1" w:rsidP="00E535C1">
      <w:pPr>
        <w:pStyle w:val="Corpsdetexte"/>
        <w:spacing w:before="60" w:after="60"/>
        <w:rPr>
          <w:rFonts w:ascii="Georgia" w:eastAsia="Calibri" w:hAnsi="Georgia" w:cs="Times New Roman"/>
          <w:color w:val="585756"/>
          <w:szCs w:val="22"/>
          <w:lang w:val="fr-BE"/>
        </w:rPr>
      </w:pPr>
    </w:p>
    <w:p w14:paraId="6C5795BA" w14:textId="77777777" w:rsidR="00E535C1" w:rsidRPr="006B32D6"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Pr="006B32D6"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Pr="006B32D6"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Certifié pour vrai et conforme,</w:t>
      </w:r>
    </w:p>
    <w:p w14:paraId="1684BE69" w14:textId="77777777" w:rsidR="00E535C1" w:rsidRPr="006B32D6" w:rsidRDefault="00E535C1" w:rsidP="00E535C1">
      <w:pPr>
        <w:pStyle w:val="Corpsdetexte"/>
        <w:spacing w:before="60" w:after="60"/>
        <w:rPr>
          <w:rFonts w:ascii="Georgia" w:eastAsia="Calibri" w:hAnsi="Georgia" w:cs="Times New Roman"/>
          <w:color w:val="585756"/>
          <w:szCs w:val="22"/>
          <w:lang w:val="fr-BE"/>
        </w:rPr>
      </w:pPr>
    </w:p>
    <w:p w14:paraId="7D897744" w14:textId="7B372415" w:rsidR="00E535C1"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Fait à …………………… le ………………</w:t>
      </w:r>
    </w:p>
    <w:p w14:paraId="0D7029F3" w14:textId="23060D8B" w:rsidR="00493756" w:rsidRPr="006B32D6" w:rsidRDefault="00493756" w:rsidP="00E535C1">
      <w:pPr>
        <w:pStyle w:val="Corpsdetexte"/>
        <w:spacing w:before="60" w:after="60"/>
        <w:rPr>
          <w:rFonts w:ascii="Georgia" w:eastAsia="Calibri" w:hAnsi="Georgia" w:cs="Times New Roman"/>
          <w:color w:val="585756"/>
          <w:szCs w:val="22"/>
          <w:lang w:val="fr-BE"/>
        </w:rPr>
      </w:pPr>
    </w:p>
    <w:p w14:paraId="3A42652A" w14:textId="202FC3AB" w:rsidR="00493756" w:rsidRPr="006B32D6" w:rsidRDefault="00493756" w:rsidP="00E535C1">
      <w:pPr>
        <w:pStyle w:val="Corpsdetexte"/>
        <w:spacing w:before="60" w:after="60"/>
        <w:rPr>
          <w:rFonts w:ascii="Georgia" w:eastAsia="Calibri" w:hAnsi="Georgia" w:cs="Times New Roman"/>
          <w:color w:val="585756"/>
          <w:szCs w:val="22"/>
          <w:lang w:val="fr-BE"/>
        </w:rPr>
      </w:pPr>
    </w:p>
    <w:p w14:paraId="63722E91" w14:textId="2E715A67" w:rsidR="00493756" w:rsidRPr="006B32D6" w:rsidRDefault="00493756" w:rsidP="00E535C1">
      <w:pPr>
        <w:pStyle w:val="Corpsdetexte"/>
        <w:spacing w:before="60" w:after="60"/>
        <w:rPr>
          <w:rFonts w:ascii="Georgia" w:eastAsia="Calibri" w:hAnsi="Georgia" w:cs="Times New Roman"/>
          <w:color w:val="585756"/>
          <w:szCs w:val="22"/>
          <w:lang w:val="fr-BE"/>
        </w:rPr>
      </w:pPr>
    </w:p>
    <w:p w14:paraId="4DA5E035" w14:textId="6F973355" w:rsidR="00493756" w:rsidRPr="006B32D6" w:rsidRDefault="00493756" w:rsidP="00E535C1">
      <w:pPr>
        <w:pStyle w:val="Corpsdetexte"/>
        <w:spacing w:before="60" w:after="60"/>
        <w:rPr>
          <w:rFonts w:ascii="Georgia" w:eastAsia="Calibri" w:hAnsi="Georgia" w:cs="Times New Roman"/>
          <w:color w:val="585756"/>
          <w:szCs w:val="22"/>
          <w:lang w:val="fr-BE"/>
        </w:rPr>
      </w:pPr>
    </w:p>
    <w:p w14:paraId="16993B2B" w14:textId="0F7F9AB2" w:rsidR="00493756" w:rsidRPr="006B32D6" w:rsidRDefault="00493756" w:rsidP="00E535C1">
      <w:pPr>
        <w:pStyle w:val="Corpsdetexte"/>
        <w:spacing w:before="60" w:after="60"/>
        <w:rPr>
          <w:rFonts w:ascii="Georgia" w:eastAsia="Calibri" w:hAnsi="Georgia" w:cs="Times New Roman"/>
          <w:color w:val="585756"/>
          <w:szCs w:val="22"/>
          <w:lang w:val="fr-BE"/>
        </w:rPr>
      </w:pPr>
    </w:p>
    <w:p w14:paraId="2D5E4960" w14:textId="1531AFE2" w:rsidR="00493756" w:rsidRPr="006B32D6" w:rsidRDefault="00493756" w:rsidP="00E535C1">
      <w:pPr>
        <w:pStyle w:val="Corpsdetexte"/>
        <w:spacing w:before="60" w:after="60"/>
        <w:rPr>
          <w:rFonts w:ascii="Georgia" w:eastAsia="Calibri" w:hAnsi="Georgia" w:cs="Times New Roman"/>
          <w:color w:val="585756"/>
          <w:szCs w:val="22"/>
          <w:lang w:val="fr-BE"/>
        </w:rPr>
      </w:pPr>
    </w:p>
    <w:p w14:paraId="2E3539EF" w14:textId="4AFC4E94" w:rsidR="00493756" w:rsidRPr="006B32D6" w:rsidRDefault="00493756" w:rsidP="00E535C1">
      <w:pPr>
        <w:pStyle w:val="Corpsdetexte"/>
        <w:spacing w:before="60" w:after="60"/>
        <w:rPr>
          <w:rFonts w:ascii="Georgia" w:eastAsia="Calibri" w:hAnsi="Georgia" w:cs="Times New Roman"/>
          <w:color w:val="585756"/>
          <w:szCs w:val="22"/>
          <w:lang w:val="fr-BE"/>
        </w:rPr>
      </w:pPr>
    </w:p>
    <w:p w14:paraId="4C5F6BEA" w14:textId="03BBDC48" w:rsidR="00493756" w:rsidRPr="006B32D6" w:rsidRDefault="00493756" w:rsidP="00E535C1">
      <w:pPr>
        <w:pStyle w:val="Corpsdetexte"/>
        <w:spacing w:before="60" w:after="60"/>
        <w:rPr>
          <w:rFonts w:ascii="Georgia" w:eastAsia="Calibri" w:hAnsi="Georgia" w:cs="Times New Roman"/>
          <w:color w:val="585756"/>
          <w:szCs w:val="22"/>
          <w:lang w:val="fr-BE"/>
        </w:rPr>
      </w:pPr>
    </w:p>
    <w:p w14:paraId="58FE7BB0" w14:textId="35DBFE5B" w:rsidR="00493756" w:rsidRPr="006B32D6" w:rsidRDefault="00493756" w:rsidP="00E535C1">
      <w:pPr>
        <w:pStyle w:val="Corpsdetexte"/>
        <w:spacing w:before="60" w:after="60"/>
        <w:rPr>
          <w:rFonts w:ascii="Georgia" w:eastAsia="Calibri" w:hAnsi="Georgia" w:cs="Times New Roman"/>
          <w:color w:val="585756"/>
          <w:szCs w:val="22"/>
          <w:lang w:val="fr-BE"/>
        </w:rPr>
      </w:pPr>
    </w:p>
    <w:p w14:paraId="53B9C6B8" w14:textId="19095CA2" w:rsidR="00493756" w:rsidRPr="006B32D6" w:rsidRDefault="00493756" w:rsidP="00E535C1">
      <w:pPr>
        <w:pStyle w:val="Corpsdetexte"/>
        <w:spacing w:before="60" w:after="60"/>
        <w:rPr>
          <w:rFonts w:ascii="Georgia" w:eastAsia="Calibri" w:hAnsi="Georgia" w:cs="Times New Roman"/>
          <w:color w:val="585756"/>
          <w:szCs w:val="22"/>
          <w:lang w:val="fr-BE"/>
        </w:rPr>
      </w:pPr>
    </w:p>
    <w:p w14:paraId="173379E3" w14:textId="2CD7B46F" w:rsidR="00493756" w:rsidRPr="006B32D6" w:rsidRDefault="00493756" w:rsidP="00E535C1">
      <w:pPr>
        <w:pStyle w:val="Corpsdetexte"/>
        <w:spacing w:before="60" w:after="60"/>
        <w:rPr>
          <w:rFonts w:ascii="Georgia" w:eastAsia="Calibri" w:hAnsi="Georgia" w:cs="Times New Roman"/>
          <w:color w:val="585756"/>
          <w:szCs w:val="22"/>
          <w:lang w:val="fr-BE"/>
        </w:rPr>
      </w:pPr>
    </w:p>
    <w:p w14:paraId="6A31DE4A" w14:textId="1629A02A" w:rsidR="00493756" w:rsidRPr="006B32D6" w:rsidRDefault="00493756" w:rsidP="00E535C1">
      <w:pPr>
        <w:pStyle w:val="Corpsdetexte"/>
        <w:spacing w:before="60" w:after="60"/>
        <w:rPr>
          <w:rFonts w:ascii="Georgia" w:eastAsia="Calibri" w:hAnsi="Georgia" w:cs="Times New Roman"/>
          <w:color w:val="585756"/>
          <w:szCs w:val="22"/>
          <w:lang w:val="fr-BE"/>
        </w:rPr>
      </w:pPr>
    </w:p>
    <w:p w14:paraId="55F23895" w14:textId="4871975A" w:rsidR="00493756" w:rsidRPr="006B32D6" w:rsidRDefault="00493756" w:rsidP="00E535C1">
      <w:pPr>
        <w:pStyle w:val="Corpsdetexte"/>
        <w:spacing w:before="60" w:after="60"/>
        <w:rPr>
          <w:rFonts w:ascii="Georgia" w:eastAsia="Calibri" w:hAnsi="Georgia" w:cs="Times New Roman"/>
          <w:color w:val="585756"/>
          <w:szCs w:val="22"/>
          <w:lang w:val="fr-BE"/>
        </w:rPr>
      </w:pPr>
    </w:p>
    <w:p w14:paraId="48C82EC3" w14:textId="42B6CB3A" w:rsidR="00493756" w:rsidRPr="006B32D6" w:rsidRDefault="00493756" w:rsidP="00E535C1">
      <w:pPr>
        <w:pStyle w:val="Corpsdetexte"/>
        <w:spacing w:before="60" w:after="60"/>
        <w:rPr>
          <w:rFonts w:ascii="Georgia" w:eastAsia="Calibri" w:hAnsi="Georgia" w:cs="Times New Roman"/>
          <w:color w:val="585756"/>
          <w:szCs w:val="22"/>
          <w:lang w:val="fr-BE"/>
        </w:rPr>
      </w:pPr>
    </w:p>
    <w:p w14:paraId="3DB2F77F" w14:textId="18D7CBDD" w:rsidR="00493756" w:rsidRPr="006B32D6" w:rsidRDefault="00493756" w:rsidP="00E535C1">
      <w:pPr>
        <w:pStyle w:val="Corpsdetexte"/>
        <w:spacing w:before="60" w:after="60"/>
        <w:rPr>
          <w:rFonts w:ascii="Georgia" w:eastAsia="Calibri" w:hAnsi="Georgia" w:cs="Times New Roman"/>
          <w:color w:val="585756"/>
          <w:szCs w:val="22"/>
          <w:lang w:val="fr-BE"/>
        </w:rPr>
      </w:pPr>
    </w:p>
    <w:p w14:paraId="0D762433" w14:textId="77777777" w:rsidR="00493756" w:rsidRPr="006B32D6" w:rsidRDefault="00493756" w:rsidP="00E535C1">
      <w:pPr>
        <w:pStyle w:val="Corpsdetexte"/>
        <w:spacing w:before="60" w:after="60"/>
        <w:rPr>
          <w:rFonts w:ascii="Georgia" w:eastAsia="Calibri" w:hAnsi="Georgia" w:cs="Times New Roman"/>
          <w:color w:val="585756"/>
          <w:szCs w:val="22"/>
          <w:lang w:val="fr-BE"/>
        </w:rPr>
      </w:pPr>
    </w:p>
    <w:p w14:paraId="210F82E2" w14:textId="77777777" w:rsidR="00FC41EA" w:rsidRPr="006B32D6" w:rsidRDefault="00FC41EA" w:rsidP="00E535C1">
      <w:pPr>
        <w:pStyle w:val="Corpsdetexte"/>
        <w:spacing w:before="60" w:after="60"/>
        <w:rPr>
          <w:rFonts w:ascii="Georgia" w:eastAsia="Calibri" w:hAnsi="Georgia" w:cs="Times New Roman"/>
          <w:color w:val="585756"/>
          <w:szCs w:val="22"/>
          <w:lang w:val="fr-BE"/>
        </w:rPr>
      </w:pPr>
    </w:p>
    <w:p w14:paraId="1DB16397" w14:textId="77777777" w:rsidR="00E535C1" w:rsidRPr="006B32D6" w:rsidRDefault="00E535C1" w:rsidP="00E535C1">
      <w:pPr>
        <w:pStyle w:val="Titre2"/>
      </w:pPr>
      <w:bookmarkStart w:id="189" w:name="_Toc52268503"/>
      <w:bookmarkStart w:id="190" w:name="_Toc129706097"/>
      <w:r w:rsidRPr="006B32D6">
        <w:lastRenderedPageBreak/>
        <w:t>Déclaration sur l’honneur – motifs d’exclusion</w:t>
      </w:r>
      <w:bookmarkEnd w:id="189"/>
      <w:bookmarkEnd w:id="190"/>
      <w:r w:rsidRPr="006B32D6">
        <w:t xml:space="preserve"> </w:t>
      </w:r>
    </w:p>
    <w:p w14:paraId="3946634F" w14:textId="77777777" w:rsidR="00E535C1" w:rsidRPr="006B32D6" w:rsidRDefault="00E535C1" w:rsidP="00E535C1">
      <w:pPr>
        <w:pStyle w:val="paragraph"/>
        <w:spacing w:before="0" w:beforeAutospacing="0" w:after="0" w:afterAutospacing="0"/>
        <w:jc w:val="both"/>
        <w:textAlignment w:val="baseline"/>
        <w:rPr>
          <w:rStyle w:val="eop"/>
          <w:rFonts w:cs="Segoe UI"/>
          <w:sz w:val="20"/>
          <w:szCs w:val="20"/>
          <w:lang w:val="fr-FR"/>
        </w:rPr>
      </w:pPr>
      <w:r w:rsidRPr="006B32D6">
        <w:rPr>
          <w:rStyle w:val="normaltextrun"/>
          <w:rFonts w:cs="Segoe UI"/>
          <w:sz w:val="20"/>
          <w:szCs w:val="20"/>
          <w:lang w:val="fr-FR"/>
        </w:rPr>
        <w:t>Par la présente, je/nous, agissant en ma/notre qualité de représentant(s) légal/ légaux du soumissionnaire précité, déclare/</w:t>
      </w:r>
      <w:r w:rsidRPr="006B32D6">
        <w:rPr>
          <w:rStyle w:val="spellingerror"/>
          <w:rFonts w:ascii="Georgia" w:hAnsi="Georgia" w:cs="Segoe UI"/>
          <w:color w:val="585756"/>
          <w:sz w:val="20"/>
          <w:szCs w:val="20"/>
          <w:lang w:val="fr-FR"/>
        </w:rPr>
        <w:t>rons</w:t>
      </w:r>
      <w:r w:rsidRPr="006B32D6">
        <w:rPr>
          <w:rStyle w:val="normaltextrun"/>
          <w:rFonts w:cs="Segoe UI"/>
          <w:sz w:val="20"/>
          <w:szCs w:val="20"/>
          <w:lang w:val="fr-FR"/>
        </w:rPr>
        <w:t> que le soumissionnaire ne se trouve pas dans un des cas d’exclusion suivants</w:t>
      </w:r>
      <w:r w:rsidRPr="006B32D6">
        <w:rPr>
          <w:rStyle w:val="normaltextrun"/>
          <w:sz w:val="20"/>
          <w:szCs w:val="20"/>
          <w:lang w:val="fr-FR"/>
        </w:rPr>
        <w:t> </w:t>
      </w:r>
      <w:r w:rsidRPr="006B32D6">
        <w:rPr>
          <w:rStyle w:val="normaltextrun"/>
          <w:rFonts w:cs="Segoe UI"/>
          <w:sz w:val="20"/>
          <w:szCs w:val="20"/>
          <w:lang w:val="fr-FR"/>
        </w:rPr>
        <w:t>:</w:t>
      </w:r>
      <w:r w:rsidRPr="006B32D6">
        <w:rPr>
          <w:rStyle w:val="eop"/>
          <w:rFonts w:cs="Segoe UI"/>
          <w:sz w:val="20"/>
          <w:szCs w:val="20"/>
          <w:lang w:val="fr-FR"/>
        </w:rPr>
        <w:t> </w:t>
      </w:r>
    </w:p>
    <w:p w14:paraId="5C5CA42A" w14:textId="77777777" w:rsidR="00E535C1" w:rsidRPr="006B32D6"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6B32D6" w:rsidRDefault="00E535C1">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6B32D6">
        <w:rPr>
          <w:rStyle w:val="normaltextrun"/>
          <w:rFonts w:ascii="Georgia" w:hAnsi="Georgia" w:cs="Segoe UI"/>
          <w:sz w:val="20"/>
          <w:szCs w:val="20"/>
          <w:lang w:val="fr-FR"/>
        </w:rPr>
        <w:t>Le soumissionnaire ni un de ses dirigeants a fait l’objet d’une condamnation prononcée par une </w:t>
      </w:r>
      <w:r w:rsidRPr="006B32D6">
        <w:rPr>
          <w:rStyle w:val="normaltextrun"/>
          <w:rFonts w:ascii="Georgia" w:hAnsi="Georgia" w:cs="Segoe UI"/>
          <w:b/>
          <w:bCs/>
          <w:sz w:val="20"/>
          <w:szCs w:val="20"/>
          <w:u w:val="single"/>
          <w:lang w:val="fr-FR"/>
        </w:rPr>
        <w:t>décision judiciaire ayant force de chose jugée</w:t>
      </w:r>
      <w:r w:rsidRPr="006B32D6">
        <w:rPr>
          <w:rStyle w:val="normaltextrun"/>
          <w:rFonts w:ascii="Georgia" w:hAnsi="Georgia" w:cs="Segoe UI"/>
          <w:sz w:val="20"/>
          <w:szCs w:val="20"/>
          <w:lang w:val="fr-FR"/>
        </w:rPr>
        <w:t> pour l’une des infractions suivantes :</w:t>
      </w:r>
      <w:r w:rsidRPr="006B32D6">
        <w:rPr>
          <w:rStyle w:val="eop"/>
          <w:rFonts w:ascii="Georgia" w:hAnsi="Georgia" w:cs="Segoe UI"/>
          <w:sz w:val="20"/>
          <w:szCs w:val="20"/>
          <w:lang w:val="fr-FR"/>
        </w:rPr>
        <w:t> </w:t>
      </w:r>
    </w:p>
    <w:p w14:paraId="11DA5D26" w14:textId="77777777" w:rsidR="00E535C1" w:rsidRPr="006B32D6"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B32D6">
        <w:rPr>
          <w:rStyle w:val="normaltextrun"/>
          <w:rFonts w:ascii="Georgia" w:hAnsi="Georgia" w:cs="Segoe UI"/>
          <w:sz w:val="20"/>
          <w:szCs w:val="20"/>
          <w:lang w:val="fr-FR"/>
        </w:rPr>
        <w:t>1° participation à une </w:t>
      </w:r>
      <w:r w:rsidRPr="006B32D6">
        <w:rPr>
          <w:rStyle w:val="normaltextrun"/>
          <w:rFonts w:ascii="Georgia" w:hAnsi="Georgia" w:cs="Segoe UI"/>
          <w:b/>
          <w:bCs/>
          <w:sz w:val="20"/>
          <w:szCs w:val="20"/>
          <w:lang w:val="fr-FR"/>
        </w:rPr>
        <w:t>organisation </w:t>
      </w:r>
      <w:r w:rsidRPr="006B32D6">
        <w:rPr>
          <w:rStyle w:val="contextualspellingandgrammarerror"/>
          <w:rFonts w:ascii="Georgia" w:hAnsi="Georgia" w:cs="Segoe UI"/>
          <w:b/>
          <w:bCs/>
          <w:color w:val="585756"/>
          <w:sz w:val="20"/>
          <w:szCs w:val="20"/>
          <w:lang w:val="fr-FR"/>
        </w:rPr>
        <w:t>criminelle</w:t>
      </w:r>
      <w:r w:rsidRPr="006B32D6">
        <w:rPr>
          <w:rStyle w:val="contextualspellingandgrammarerror"/>
          <w:rFonts w:ascii="Georgia" w:hAnsi="Georgia" w:cs="Segoe UI"/>
          <w:color w:val="585756"/>
          <w:sz w:val="20"/>
          <w:szCs w:val="20"/>
          <w:lang w:val="fr-FR"/>
        </w:rPr>
        <w:t>;</w:t>
      </w:r>
      <w:r w:rsidRPr="006B32D6">
        <w:rPr>
          <w:rStyle w:val="eop"/>
          <w:rFonts w:ascii="Georgia" w:hAnsi="Georgia" w:cs="Segoe UI"/>
          <w:sz w:val="20"/>
          <w:szCs w:val="20"/>
          <w:lang w:val="fr-FR"/>
        </w:rPr>
        <w:t> </w:t>
      </w:r>
    </w:p>
    <w:p w14:paraId="0134382D" w14:textId="77777777" w:rsidR="00E535C1" w:rsidRPr="006B32D6"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B32D6">
        <w:rPr>
          <w:rStyle w:val="normaltextrun"/>
          <w:rFonts w:ascii="Georgia" w:hAnsi="Georgia" w:cs="Segoe UI"/>
          <w:sz w:val="20"/>
          <w:szCs w:val="20"/>
          <w:lang w:val="fr-FR"/>
        </w:rPr>
        <w:t>2° </w:t>
      </w:r>
      <w:r w:rsidRPr="006B32D6">
        <w:rPr>
          <w:rStyle w:val="contextualspellingandgrammarerror"/>
          <w:rFonts w:ascii="Georgia" w:hAnsi="Georgia" w:cs="Segoe UI"/>
          <w:b/>
          <w:bCs/>
          <w:color w:val="585756"/>
          <w:sz w:val="20"/>
          <w:szCs w:val="20"/>
          <w:lang w:val="fr-FR"/>
        </w:rPr>
        <w:t>corruption</w:t>
      </w:r>
      <w:r w:rsidRPr="006B32D6">
        <w:rPr>
          <w:rStyle w:val="contextualspellingandgrammarerror"/>
          <w:rFonts w:ascii="Georgia" w:hAnsi="Georgia" w:cs="Segoe UI"/>
          <w:color w:val="585756"/>
          <w:sz w:val="20"/>
          <w:szCs w:val="20"/>
          <w:lang w:val="fr-FR"/>
        </w:rPr>
        <w:t>;</w:t>
      </w:r>
      <w:r w:rsidRPr="006B32D6">
        <w:rPr>
          <w:rStyle w:val="eop"/>
          <w:rFonts w:ascii="Georgia" w:hAnsi="Georgia" w:cs="Segoe UI"/>
          <w:sz w:val="20"/>
          <w:szCs w:val="20"/>
          <w:lang w:val="fr-FR"/>
        </w:rPr>
        <w:t> </w:t>
      </w:r>
    </w:p>
    <w:p w14:paraId="4B5BC0C2" w14:textId="77777777" w:rsidR="00E535C1" w:rsidRPr="006B32D6"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B32D6">
        <w:rPr>
          <w:rStyle w:val="normaltextrun"/>
          <w:rFonts w:ascii="Georgia" w:hAnsi="Georgia" w:cs="Segoe UI"/>
          <w:sz w:val="20"/>
          <w:szCs w:val="20"/>
          <w:lang w:val="fr-FR"/>
        </w:rPr>
        <w:t>3° </w:t>
      </w:r>
      <w:r w:rsidRPr="006B32D6">
        <w:rPr>
          <w:rStyle w:val="contextualspellingandgrammarerror"/>
          <w:rFonts w:ascii="Georgia" w:hAnsi="Georgia" w:cs="Segoe UI"/>
          <w:b/>
          <w:bCs/>
          <w:color w:val="585756"/>
          <w:sz w:val="20"/>
          <w:szCs w:val="20"/>
          <w:lang w:val="fr-FR"/>
        </w:rPr>
        <w:t>fraude</w:t>
      </w:r>
      <w:r w:rsidRPr="006B32D6">
        <w:rPr>
          <w:rStyle w:val="contextualspellingandgrammarerror"/>
          <w:rFonts w:ascii="Georgia" w:hAnsi="Georgia" w:cs="Segoe UI"/>
          <w:color w:val="585756"/>
          <w:sz w:val="20"/>
          <w:szCs w:val="20"/>
          <w:lang w:val="fr-FR"/>
        </w:rPr>
        <w:t>;</w:t>
      </w:r>
      <w:r w:rsidRPr="006B32D6">
        <w:rPr>
          <w:rStyle w:val="eop"/>
          <w:rFonts w:ascii="Georgia" w:hAnsi="Georgia" w:cs="Segoe UI"/>
          <w:sz w:val="20"/>
          <w:szCs w:val="20"/>
          <w:lang w:val="fr-FR"/>
        </w:rPr>
        <w:t> </w:t>
      </w:r>
    </w:p>
    <w:p w14:paraId="19FEA4FA" w14:textId="77777777" w:rsidR="00E535C1" w:rsidRPr="006B32D6"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6B32D6">
        <w:rPr>
          <w:rStyle w:val="normaltextrun"/>
          <w:rFonts w:ascii="Georgia" w:hAnsi="Georgia" w:cs="Segoe UI"/>
          <w:sz w:val="20"/>
          <w:szCs w:val="20"/>
          <w:lang w:val="fr-FR"/>
        </w:rPr>
        <w:t>4° infractions </w:t>
      </w:r>
      <w:r w:rsidRPr="006B32D6">
        <w:rPr>
          <w:rStyle w:val="normaltextrun"/>
          <w:rFonts w:ascii="Georgia" w:hAnsi="Georgia" w:cs="Segoe UI"/>
          <w:b/>
          <w:bCs/>
          <w:sz w:val="20"/>
          <w:szCs w:val="20"/>
          <w:lang w:val="fr-FR"/>
        </w:rPr>
        <w:t>terroristes</w:t>
      </w:r>
      <w:r w:rsidRPr="006B32D6">
        <w:rPr>
          <w:rStyle w:val="normaltextrun"/>
          <w:rFonts w:ascii="Georgia" w:hAnsi="Georgia" w:cs="Segoe UI"/>
          <w:sz w:val="20"/>
          <w:szCs w:val="20"/>
          <w:lang w:val="fr-FR"/>
        </w:rPr>
        <w:t>, infractions liées aux activités terroristes ou incitation à commettre une telle infraction, complicité ou tentative d’une telle </w:t>
      </w:r>
      <w:r w:rsidRPr="006B32D6">
        <w:rPr>
          <w:rStyle w:val="contextualspellingandgrammarerror"/>
          <w:rFonts w:ascii="Georgia" w:hAnsi="Georgia" w:cs="Segoe UI"/>
          <w:color w:val="585756"/>
          <w:sz w:val="20"/>
          <w:szCs w:val="20"/>
          <w:lang w:val="fr-FR"/>
        </w:rPr>
        <w:t>infraction;</w:t>
      </w:r>
      <w:r w:rsidRPr="006B32D6">
        <w:rPr>
          <w:rStyle w:val="eop"/>
          <w:rFonts w:ascii="Georgia" w:hAnsi="Georgia" w:cs="Segoe UI"/>
          <w:sz w:val="20"/>
          <w:szCs w:val="20"/>
          <w:lang w:val="fr-FR"/>
        </w:rPr>
        <w:t> </w:t>
      </w:r>
    </w:p>
    <w:p w14:paraId="590BC93C" w14:textId="77777777" w:rsidR="00E535C1" w:rsidRPr="006B32D6"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B32D6">
        <w:rPr>
          <w:rStyle w:val="normaltextrun"/>
          <w:rFonts w:ascii="Georgia" w:hAnsi="Georgia" w:cs="Segoe UI"/>
          <w:sz w:val="20"/>
          <w:szCs w:val="20"/>
          <w:lang w:val="fr-FR"/>
        </w:rPr>
        <w:t>5° </w:t>
      </w:r>
      <w:r w:rsidRPr="006B32D6">
        <w:rPr>
          <w:rStyle w:val="normaltextrun"/>
          <w:rFonts w:ascii="Georgia" w:hAnsi="Georgia" w:cs="Segoe UI"/>
          <w:b/>
          <w:bCs/>
          <w:sz w:val="20"/>
          <w:szCs w:val="20"/>
          <w:lang w:val="fr-FR"/>
        </w:rPr>
        <w:t>blanchimen</w:t>
      </w:r>
      <w:r w:rsidRPr="006B32D6">
        <w:rPr>
          <w:rStyle w:val="normaltextrun"/>
          <w:rFonts w:ascii="Georgia" w:hAnsi="Georgia" w:cs="Segoe UI"/>
          <w:sz w:val="20"/>
          <w:szCs w:val="20"/>
          <w:lang w:val="fr-FR"/>
        </w:rPr>
        <w:t>t de capitaux ou </w:t>
      </w:r>
      <w:r w:rsidRPr="006B32D6">
        <w:rPr>
          <w:rStyle w:val="normaltextrun"/>
          <w:rFonts w:ascii="Georgia" w:hAnsi="Georgia" w:cs="Segoe UI"/>
          <w:b/>
          <w:bCs/>
          <w:sz w:val="20"/>
          <w:szCs w:val="20"/>
          <w:lang w:val="fr-FR"/>
        </w:rPr>
        <w:t>financement du </w:t>
      </w:r>
      <w:r w:rsidRPr="006B32D6">
        <w:rPr>
          <w:rStyle w:val="contextualspellingandgrammarerror"/>
          <w:rFonts w:ascii="Georgia" w:hAnsi="Georgia" w:cs="Segoe UI"/>
          <w:b/>
          <w:bCs/>
          <w:color w:val="585756"/>
          <w:sz w:val="20"/>
          <w:szCs w:val="20"/>
          <w:lang w:val="fr-FR"/>
        </w:rPr>
        <w:t>terrorisme</w:t>
      </w:r>
      <w:r w:rsidRPr="006B32D6">
        <w:rPr>
          <w:rStyle w:val="contextualspellingandgrammarerror"/>
          <w:rFonts w:ascii="Georgia" w:hAnsi="Georgia" w:cs="Segoe UI"/>
          <w:color w:val="585756"/>
          <w:sz w:val="20"/>
          <w:szCs w:val="20"/>
          <w:lang w:val="fr-FR"/>
        </w:rPr>
        <w:t>;</w:t>
      </w:r>
      <w:r w:rsidRPr="006B32D6">
        <w:rPr>
          <w:rStyle w:val="eop"/>
          <w:rFonts w:ascii="Georgia" w:hAnsi="Georgia" w:cs="Segoe UI"/>
          <w:sz w:val="20"/>
          <w:szCs w:val="20"/>
          <w:lang w:val="fr-FR"/>
        </w:rPr>
        <w:t> </w:t>
      </w:r>
    </w:p>
    <w:p w14:paraId="3433E867" w14:textId="77777777" w:rsidR="00E535C1" w:rsidRPr="006B32D6"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B32D6">
        <w:rPr>
          <w:rStyle w:val="normaltextrun"/>
          <w:rFonts w:ascii="Georgia" w:hAnsi="Georgia" w:cs="Segoe UI"/>
          <w:sz w:val="20"/>
          <w:szCs w:val="20"/>
          <w:lang w:val="fr-FR"/>
        </w:rPr>
        <w:t>6° </w:t>
      </w:r>
      <w:r w:rsidRPr="006B32D6">
        <w:rPr>
          <w:rStyle w:val="normaltextrun"/>
          <w:rFonts w:ascii="Georgia" w:hAnsi="Georgia" w:cs="Segoe UI"/>
          <w:b/>
          <w:bCs/>
          <w:sz w:val="20"/>
          <w:szCs w:val="20"/>
          <w:lang w:val="fr-FR"/>
        </w:rPr>
        <w:t>travail des enfants</w:t>
      </w:r>
      <w:r w:rsidRPr="006B32D6">
        <w:rPr>
          <w:rStyle w:val="normaltextrun"/>
          <w:rFonts w:ascii="Georgia" w:hAnsi="Georgia" w:cs="Segoe UI"/>
          <w:sz w:val="20"/>
          <w:szCs w:val="20"/>
          <w:lang w:val="fr-FR"/>
        </w:rPr>
        <w:t> et autres formes de traite des êtres humains.</w:t>
      </w:r>
      <w:r w:rsidRPr="006B32D6">
        <w:rPr>
          <w:rStyle w:val="eop"/>
          <w:rFonts w:ascii="Georgia" w:hAnsi="Georgia" w:cs="Segoe UI"/>
          <w:sz w:val="20"/>
          <w:szCs w:val="20"/>
          <w:lang w:val="fr-FR"/>
        </w:rPr>
        <w:t> </w:t>
      </w:r>
    </w:p>
    <w:p w14:paraId="46677695" w14:textId="77777777" w:rsidR="00E535C1" w:rsidRPr="006B32D6"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B32D6">
        <w:rPr>
          <w:rStyle w:val="normaltextrun"/>
          <w:rFonts w:ascii="Georgia" w:hAnsi="Georgia" w:cs="Segoe UI"/>
          <w:sz w:val="20"/>
          <w:szCs w:val="20"/>
          <w:lang w:val="fr-FR"/>
        </w:rPr>
        <w:t>7° occupation de ressortissants de pays tiers en </w:t>
      </w:r>
      <w:r w:rsidRPr="006B32D6">
        <w:rPr>
          <w:rStyle w:val="normaltextrun"/>
          <w:rFonts w:ascii="Georgia" w:hAnsi="Georgia" w:cs="Segoe UI"/>
          <w:b/>
          <w:bCs/>
          <w:sz w:val="20"/>
          <w:szCs w:val="20"/>
          <w:lang w:val="fr-FR"/>
        </w:rPr>
        <w:t>séjour illégal</w:t>
      </w:r>
      <w:r w:rsidRPr="006B32D6">
        <w:rPr>
          <w:rStyle w:val="normaltextrun"/>
          <w:rFonts w:ascii="Georgia" w:hAnsi="Georgia" w:cs="Segoe UI"/>
          <w:sz w:val="20"/>
          <w:szCs w:val="20"/>
          <w:lang w:val="fr-FR"/>
        </w:rPr>
        <w:t>.</w:t>
      </w:r>
      <w:r w:rsidRPr="006B32D6">
        <w:rPr>
          <w:rStyle w:val="eop"/>
          <w:rFonts w:ascii="Georgia" w:hAnsi="Georgia" w:cs="Segoe UI"/>
          <w:sz w:val="20"/>
          <w:szCs w:val="20"/>
          <w:lang w:val="fr-FR"/>
        </w:rPr>
        <w:t> </w:t>
      </w:r>
    </w:p>
    <w:p w14:paraId="7E5D76B4" w14:textId="77777777" w:rsidR="00F971CA" w:rsidRPr="006B32D6"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6B32D6">
        <w:rPr>
          <w:rStyle w:val="normaltextrun"/>
          <w:rFonts w:ascii="Georgia" w:hAnsi="Georgia" w:cs="Segoe UI"/>
          <w:sz w:val="20"/>
          <w:szCs w:val="20"/>
          <w:lang w:val="fr-FR"/>
        </w:rPr>
        <w:t>8° la création de sociétés offshore</w:t>
      </w:r>
    </w:p>
    <w:p w14:paraId="63B6129E" w14:textId="068A2FEE" w:rsidR="00E535C1" w:rsidRPr="006B32D6"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6B32D6">
        <w:rPr>
          <w:rStyle w:val="normaltextrun"/>
          <w:rFonts w:ascii="Georgia" w:hAnsi="Georgia" w:cs="Segoe UI"/>
          <w:sz w:val="20"/>
          <w:szCs w:val="20"/>
          <w:lang w:val="fr-FR"/>
        </w:rPr>
        <w:t>L’exclusion sur base de ce critère vaut pour une durée de 5 ans à compter de la date du jugement.</w:t>
      </w:r>
      <w:r w:rsidRPr="006B32D6">
        <w:rPr>
          <w:rStyle w:val="eop"/>
          <w:rFonts w:ascii="Georgia" w:hAnsi="Georgia" w:cs="Segoe UI"/>
          <w:sz w:val="20"/>
          <w:szCs w:val="20"/>
          <w:lang w:val="fr-FR"/>
        </w:rPr>
        <w:t> </w:t>
      </w:r>
    </w:p>
    <w:p w14:paraId="5AF519B4" w14:textId="77777777" w:rsidR="00E535C1" w:rsidRPr="006B32D6"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6B32D6" w:rsidRDefault="00E535C1">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6B32D6">
        <w:rPr>
          <w:rStyle w:val="normaltextrun"/>
          <w:rFonts w:ascii="Georgia" w:hAnsi="Georgia" w:cs="Segoe UI"/>
          <w:sz w:val="20"/>
          <w:szCs w:val="20"/>
          <w:lang w:val="fr-FR"/>
        </w:rPr>
        <w:t>Le soumissionnaire ne satisfait pas à ses obligations relatives au </w:t>
      </w:r>
      <w:r w:rsidRPr="006B32D6">
        <w:rPr>
          <w:rStyle w:val="normaltextrun"/>
          <w:rFonts w:ascii="Georgia" w:hAnsi="Georgia" w:cs="Segoe UI"/>
          <w:b/>
          <w:bCs/>
          <w:sz w:val="20"/>
          <w:szCs w:val="20"/>
          <w:u w:val="single"/>
          <w:lang w:val="fr-FR"/>
        </w:rPr>
        <w:t>paiement d’impôts et taxes ou de cotisations de sécurité sociale</w:t>
      </w:r>
      <w:r w:rsidRPr="006B32D6">
        <w:rPr>
          <w:rStyle w:val="normaltextrun"/>
          <w:rFonts w:ascii="Georgia" w:hAnsi="Georgia" w:cs="Segoe UI"/>
          <w:sz w:val="20"/>
          <w:szCs w:val="20"/>
          <w:lang w:val="fr-FR"/>
        </w:rPr>
        <w:t xml:space="preserve"> pour un montant de plus de </w:t>
      </w:r>
      <w:r w:rsidR="00C93255" w:rsidRPr="006B32D6">
        <w:rPr>
          <w:rStyle w:val="normaltextrun"/>
          <w:rFonts w:ascii="Georgia" w:hAnsi="Georgia" w:cs="Segoe UI"/>
          <w:sz w:val="20"/>
          <w:szCs w:val="20"/>
          <w:lang w:val="fr-FR"/>
        </w:rPr>
        <w:t>3</w:t>
      </w:r>
      <w:r w:rsidRPr="006B32D6">
        <w:rPr>
          <w:rStyle w:val="normaltextrun"/>
          <w:rFonts w:ascii="Georgia" w:hAnsi="Georgia" w:cs="Segoe UI"/>
          <w:sz w:val="20"/>
          <w:szCs w:val="20"/>
          <w:lang w:val="fr-FR"/>
        </w:rPr>
        <w:t>.000 </w:t>
      </w:r>
      <w:r w:rsidRPr="006B32D6">
        <w:rPr>
          <w:rStyle w:val="contextualspellingandgrammarerror"/>
          <w:rFonts w:ascii="Georgia" w:hAnsi="Georgia" w:cs="Segoe UI"/>
          <w:color w:val="585756"/>
          <w:sz w:val="20"/>
          <w:szCs w:val="20"/>
          <w:lang w:val="fr-FR"/>
        </w:rPr>
        <w:t xml:space="preserve">€, </w:t>
      </w:r>
      <w:r w:rsidRPr="006B32D6">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6B32D6">
        <w:rPr>
          <w:rStyle w:val="normaltextrun"/>
          <w:sz w:val="20"/>
          <w:szCs w:val="20"/>
          <w:lang w:val="fr-FR"/>
        </w:rPr>
        <w:t> </w:t>
      </w:r>
      <w:r w:rsidRPr="006B32D6">
        <w:rPr>
          <w:rStyle w:val="normaltextrun"/>
          <w:rFonts w:ascii="Georgia" w:hAnsi="Georgia" w:cs="Segoe UI"/>
          <w:sz w:val="20"/>
          <w:szCs w:val="20"/>
          <w:lang w:val="fr-FR"/>
        </w:rPr>
        <w:t>;</w:t>
      </w:r>
      <w:r w:rsidRPr="006B32D6">
        <w:rPr>
          <w:rStyle w:val="eop"/>
          <w:rFonts w:ascii="Georgia" w:hAnsi="Georgia" w:cs="Segoe UI"/>
          <w:sz w:val="20"/>
          <w:szCs w:val="20"/>
          <w:lang w:val="fr-FR"/>
        </w:rPr>
        <w:t> </w:t>
      </w:r>
    </w:p>
    <w:p w14:paraId="6890DC69" w14:textId="77777777" w:rsidR="00E535C1" w:rsidRPr="006B32D6"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6B32D6">
        <w:rPr>
          <w:rStyle w:val="eop"/>
          <w:rFonts w:ascii="Georgia" w:hAnsi="Georgia" w:cs="Segoe UI"/>
          <w:sz w:val="20"/>
          <w:szCs w:val="20"/>
          <w:lang w:val="fr-FR"/>
        </w:rPr>
        <w:t> </w:t>
      </w:r>
    </w:p>
    <w:p w14:paraId="1864A0B5" w14:textId="77777777" w:rsidR="00E535C1" w:rsidRPr="006B32D6" w:rsidRDefault="00E535C1">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6B32D6">
        <w:rPr>
          <w:rStyle w:val="contextualspellingandgrammarerror"/>
          <w:rFonts w:ascii="Georgia" w:hAnsi="Georgia" w:cs="Segoe UI"/>
          <w:color w:val="000000"/>
          <w:sz w:val="20"/>
          <w:szCs w:val="20"/>
          <w:lang w:val="fr-FR"/>
        </w:rPr>
        <w:t>le soumissionnaire</w:t>
      </w:r>
      <w:r w:rsidRPr="006B32D6">
        <w:rPr>
          <w:rStyle w:val="normaltextrun"/>
          <w:rFonts w:ascii="Georgia" w:hAnsi="Georgia" w:cs="Segoe UI"/>
          <w:color w:val="000000"/>
          <w:sz w:val="20"/>
          <w:szCs w:val="20"/>
          <w:lang w:val="fr-FR"/>
        </w:rPr>
        <w:t xml:space="preserve"> est en </w:t>
      </w:r>
      <w:r w:rsidRPr="006B32D6">
        <w:rPr>
          <w:rStyle w:val="normaltextrun"/>
          <w:rFonts w:ascii="Georgia" w:hAnsi="Georgia"/>
          <w:b/>
          <w:bCs/>
          <w:color w:val="000000"/>
          <w:sz w:val="20"/>
          <w:szCs w:val="20"/>
          <w:u w:val="single"/>
          <w:lang w:val="fr-FR"/>
        </w:rPr>
        <w:t>état de faillite, de liquidation, de cessation d’activités, de réorganisation judiciaire</w:t>
      </w:r>
      <w:r w:rsidRPr="006B32D6">
        <w:rPr>
          <w:rStyle w:val="normaltextrun"/>
          <w:rFonts w:ascii="Georgia" w:hAnsi="Georgia" w:cs="Segoe UI"/>
          <w:b/>
          <w:bCs/>
          <w:color w:val="000000"/>
          <w:sz w:val="20"/>
          <w:szCs w:val="20"/>
          <w:u w:val="single"/>
          <w:lang w:val="fr-FR"/>
        </w:rPr>
        <w:t>,</w:t>
      </w:r>
      <w:r w:rsidRPr="006B32D6">
        <w:rPr>
          <w:rStyle w:val="normaltextrun"/>
          <w:rFonts w:ascii="Georgia" w:hAnsi="Georgia" w:cs="Segoe UI"/>
          <w:color w:val="000000"/>
          <w:sz w:val="20"/>
          <w:szCs w:val="20"/>
          <w:lang w:val="fr-FR"/>
        </w:rPr>
        <w:t> ou a fait l’aveu de sa faillite</w:t>
      </w:r>
      <w:r w:rsidRPr="006B32D6">
        <w:rPr>
          <w:rStyle w:val="normaltextrun"/>
          <w:rFonts w:ascii="Georgia" w:hAnsi="Georgia" w:cs="Segoe UI"/>
          <w:color w:val="000000"/>
          <w:sz w:val="20"/>
          <w:szCs w:val="20"/>
          <w:u w:val="single"/>
          <w:lang w:val="fr-FR"/>
        </w:rPr>
        <w:t>,</w:t>
      </w:r>
      <w:r w:rsidRPr="006B32D6">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6B32D6">
        <w:rPr>
          <w:rStyle w:val="eop"/>
          <w:rFonts w:ascii="Georgia" w:hAnsi="Georgia" w:cs="Segoe UI"/>
          <w:color w:val="000000"/>
          <w:sz w:val="20"/>
          <w:szCs w:val="20"/>
          <w:lang w:val="fr-FR"/>
        </w:rPr>
        <w:t> </w:t>
      </w:r>
    </w:p>
    <w:p w14:paraId="6775FD31" w14:textId="77777777" w:rsidR="00E535C1" w:rsidRPr="006B32D6"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6B32D6">
        <w:rPr>
          <w:rStyle w:val="eop"/>
          <w:rFonts w:ascii="Georgia" w:hAnsi="Georgia" w:cs="Segoe UI"/>
          <w:sz w:val="20"/>
          <w:szCs w:val="20"/>
          <w:lang w:val="fr-FR"/>
        </w:rPr>
        <w:t> </w:t>
      </w:r>
    </w:p>
    <w:p w14:paraId="347F3EE8" w14:textId="77777777" w:rsidR="00E535C1" w:rsidRPr="006B32D6" w:rsidRDefault="00E535C1">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r w:rsidRPr="006B32D6">
        <w:rPr>
          <w:rStyle w:val="contextualspellingandgrammarerror"/>
          <w:rFonts w:ascii="Georgia" w:hAnsi="Georgia" w:cs="Segoe UI"/>
          <w:sz w:val="20"/>
          <w:szCs w:val="20"/>
          <w:lang w:val="fr-FR"/>
        </w:rPr>
        <w:t>le soumissionnaire</w:t>
      </w:r>
      <w:r w:rsidRPr="006B32D6">
        <w:rPr>
          <w:rStyle w:val="normaltextrun"/>
          <w:rFonts w:ascii="Georgia" w:hAnsi="Georgia" w:cs="Segoe UI"/>
          <w:sz w:val="20"/>
          <w:szCs w:val="20"/>
          <w:u w:val="single"/>
          <w:lang w:val="fr-FR"/>
        </w:rPr>
        <w:t> ou un de ses dirigeants</w:t>
      </w:r>
      <w:r w:rsidRPr="006B32D6">
        <w:rPr>
          <w:rStyle w:val="normaltextrun"/>
          <w:rFonts w:ascii="Georgia" w:hAnsi="Georgia" w:cs="Segoe UI"/>
          <w:sz w:val="20"/>
          <w:szCs w:val="20"/>
          <w:lang w:val="fr-FR"/>
        </w:rPr>
        <w:t> a commis une </w:t>
      </w:r>
      <w:r w:rsidRPr="006B32D6">
        <w:rPr>
          <w:rStyle w:val="normaltextrun"/>
          <w:rFonts w:ascii="Georgia" w:hAnsi="Georgia" w:cs="Segoe UI"/>
          <w:b/>
          <w:bCs/>
          <w:sz w:val="20"/>
          <w:szCs w:val="20"/>
          <w:u w:val="single"/>
          <w:lang w:val="fr-FR"/>
        </w:rPr>
        <w:t>faute professionnelle grave qui remet en cause son intégrité.</w:t>
      </w:r>
      <w:r w:rsidRPr="006B32D6">
        <w:rPr>
          <w:rStyle w:val="scxw174104514"/>
          <w:rFonts w:ascii="Georgia" w:hAnsi="Georgia" w:cs="Segoe UI"/>
          <w:sz w:val="20"/>
          <w:szCs w:val="20"/>
          <w:lang w:val="fr-FR"/>
        </w:rPr>
        <w:t> </w:t>
      </w:r>
      <w:r w:rsidRPr="006B32D6">
        <w:rPr>
          <w:rFonts w:ascii="Georgia" w:hAnsi="Georgia" w:cs="Segoe UI"/>
          <w:sz w:val="20"/>
          <w:szCs w:val="20"/>
          <w:lang w:val="fr-FR"/>
        </w:rPr>
        <w:br/>
      </w:r>
      <w:r w:rsidRPr="006B32D6">
        <w:rPr>
          <w:rStyle w:val="scxw174104514"/>
          <w:rFonts w:ascii="Georgia" w:hAnsi="Georgia" w:cs="Segoe UI"/>
          <w:sz w:val="20"/>
          <w:szCs w:val="20"/>
          <w:lang w:val="fr-FR"/>
        </w:rPr>
        <w:t> </w:t>
      </w:r>
      <w:r w:rsidRPr="006B32D6">
        <w:rPr>
          <w:rFonts w:ascii="Georgia" w:hAnsi="Georgia" w:cs="Segoe UI"/>
          <w:sz w:val="20"/>
          <w:szCs w:val="20"/>
          <w:lang w:val="fr-FR"/>
        </w:rPr>
        <w:br/>
      </w:r>
      <w:r w:rsidRPr="006B32D6">
        <w:rPr>
          <w:rStyle w:val="normaltextrun"/>
          <w:rFonts w:ascii="Georgia" w:hAnsi="Georgia" w:cs="Segoe UI"/>
          <w:sz w:val="20"/>
          <w:szCs w:val="20"/>
          <w:lang w:val="fr-FR"/>
        </w:rPr>
        <w:t>Sont </w:t>
      </w:r>
      <w:r w:rsidRPr="006B32D6">
        <w:rPr>
          <w:rStyle w:val="contextualspellingandgrammarerror"/>
          <w:rFonts w:ascii="Georgia" w:hAnsi="Georgia" w:cs="Segoe UI"/>
          <w:sz w:val="20"/>
          <w:szCs w:val="20"/>
          <w:lang w:val="fr-FR"/>
        </w:rPr>
        <w:t>entre</w:t>
      </w:r>
      <w:r w:rsidRPr="006B32D6">
        <w:rPr>
          <w:rStyle w:val="normaltextrun"/>
          <w:rFonts w:ascii="Georgia" w:hAnsi="Georgia" w:cs="Segoe UI"/>
          <w:sz w:val="20"/>
          <w:szCs w:val="20"/>
          <w:lang w:val="fr-FR"/>
        </w:rPr>
        <w:t> autres considérées comme telle faute professionnelle grave</w:t>
      </w:r>
      <w:r w:rsidRPr="006B32D6">
        <w:rPr>
          <w:rStyle w:val="normaltextrun"/>
          <w:sz w:val="20"/>
          <w:szCs w:val="20"/>
          <w:lang w:val="fr-FR"/>
        </w:rPr>
        <w:t> </w:t>
      </w:r>
      <w:r w:rsidRPr="006B32D6">
        <w:rPr>
          <w:rStyle w:val="normaltextrun"/>
          <w:rFonts w:ascii="Georgia" w:hAnsi="Georgia" w:cs="Segoe UI"/>
          <w:sz w:val="20"/>
          <w:szCs w:val="20"/>
          <w:lang w:val="fr-FR"/>
        </w:rPr>
        <w:t>: </w:t>
      </w:r>
      <w:r w:rsidRPr="006B32D6">
        <w:rPr>
          <w:rStyle w:val="eop"/>
          <w:rFonts w:ascii="Georgia" w:hAnsi="Georgia" w:cs="Segoe UI"/>
          <w:sz w:val="20"/>
          <w:szCs w:val="20"/>
          <w:lang w:val="fr-FR"/>
        </w:rPr>
        <w:t> </w:t>
      </w:r>
    </w:p>
    <w:p w14:paraId="109D18A9" w14:textId="0FF6503A" w:rsidR="00E535C1" w:rsidRPr="006B32D6"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6B32D6">
        <w:rPr>
          <w:rStyle w:val="eop"/>
          <w:rFonts w:ascii="Georgia" w:hAnsi="Georgia" w:cs="Segoe UI"/>
          <w:sz w:val="20"/>
          <w:szCs w:val="20"/>
          <w:lang w:val="fr-FR"/>
        </w:rPr>
        <w:t> </w:t>
      </w:r>
      <w:r w:rsidR="00493756" w:rsidRPr="006B32D6">
        <w:rPr>
          <w:rStyle w:val="contextualspellingandgrammarerror"/>
          <w:rFonts w:ascii="Georgia" w:hAnsi="Georgia" w:cs="Segoe UI"/>
          <w:color w:val="585756"/>
          <w:sz w:val="20"/>
          <w:szCs w:val="20"/>
          <w:lang w:val="fr-FR"/>
        </w:rPr>
        <w:t>Une</w:t>
      </w:r>
      <w:r w:rsidRPr="006B32D6">
        <w:rPr>
          <w:rStyle w:val="normaltextrun"/>
          <w:rFonts w:ascii="Georgia" w:hAnsi="Georgia" w:cs="Segoe UI"/>
          <w:sz w:val="20"/>
          <w:szCs w:val="20"/>
          <w:lang w:val="fr-FR"/>
        </w:rPr>
        <w:t> infraction à la Politique de </w:t>
      </w:r>
      <w:r w:rsidRPr="006B32D6">
        <w:rPr>
          <w:rStyle w:val="spellingerror"/>
          <w:rFonts w:ascii="Georgia" w:hAnsi="Georgia" w:cs="Segoe UI"/>
          <w:color w:val="585756"/>
          <w:sz w:val="20"/>
          <w:szCs w:val="20"/>
          <w:lang w:val="fr-FR"/>
        </w:rPr>
        <w:t>Enabel</w:t>
      </w:r>
      <w:r w:rsidRPr="006B32D6">
        <w:rPr>
          <w:rStyle w:val="normaltextrun"/>
          <w:rFonts w:ascii="Georgia" w:hAnsi="Georgia" w:cs="Segoe UI"/>
          <w:sz w:val="20"/>
          <w:szCs w:val="20"/>
          <w:lang w:val="fr-FR"/>
        </w:rPr>
        <w:t> concernant l’exploitation et les abus sexuels – juin 2019</w:t>
      </w:r>
      <w:r w:rsidRPr="006B32D6">
        <w:rPr>
          <w:rStyle w:val="normaltextrun"/>
          <w:rFonts w:ascii="Georgia" w:hAnsi="Georgia" w:cs="Segoe UI"/>
          <w:color w:val="0078D4"/>
          <w:sz w:val="20"/>
          <w:szCs w:val="20"/>
          <w:u w:val="single"/>
          <w:lang w:val="fr-FR"/>
        </w:rPr>
        <w:t> </w:t>
      </w:r>
    </w:p>
    <w:p w14:paraId="75C7BEB8" w14:textId="5A3ECEA9" w:rsidR="00E535C1" w:rsidRPr="006B32D6" w:rsidRDefault="00493756">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6B32D6">
        <w:rPr>
          <w:rStyle w:val="contextualspellingandgrammarerror"/>
          <w:rFonts w:ascii="Georgia" w:hAnsi="Georgia" w:cs="Segoe UI"/>
          <w:color w:val="585756"/>
          <w:sz w:val="20"/>
          <w:szCs w:val="20"/>
          <w:lang w:val="fr-FR"/>
        </w:rPr>
        <w:t>Une</w:t>
      </w:r>
      <w:r w:rsidR="00E535C1" w:rsidRPr="006B32D6">
        <w:rPr>
          <w:rStyle w:val="normaltextrun"/>
          <w:rFonts w:ascii="Georgia" w:hAnsi="Georgia" w:cs="Segoe UI"/>
          <w:sz w:val="20"/>
          <w:szCs w:val="20"/>
          <w:lang w:val="fr-FR"/>
        </w:rPr>
        <w:t> infraction à la Politique de </w:t>
      </w:r>
      <w:r w:rsidR="00E535C1" w:rsidRPr="006B32D6">
        <w:rPr>
          <w:rStyle w:val="spellingerror"/>
          <w:rFonts w:ascii="Georgia" w:hAnsi="Georgia" w:cs="Segoe UI"/>
          <w:color w:val="585756"/>
          <w:sz w:val="20"/>
          <w:szCs w:val="20"/>
          <w:lang w:val="fr-FR"/>
        </w:rPr>
        <w:t>Enabel</w:t>
      </w:r>
      <w:r w:rsidR="00E535C1" w:rsidRPr="006B32D6">
        <w:rPr>
          <w:rStyle w:val="normaltextrun"/>
          <w:rFonts w:ascii="Georgia" w:hAnsi="Georgia" w:cs="Segoe UI"/>
          <w:sz w:val="20"/>
          <w:szCs w:val="20"/>
          <w:lang w:val="fr-FR"/>
        </w:rPr>
        <w:t> concernant la maîtrise des risques de fraude et de corruption – juin 2019 </w:t>
      </w:r>
      <w:r w:rsidR="00E535C1" w:rsidRPr="006B32D6">
        <w:rPr>
          <w:rStyle w:val="normaltextrun"/>
          <w:rFonts w:ascii="Georgia" w:hAnsi="Georgia" w:cs="Segoe UI"/>
          <w:color w:val="0078D4"/>
          <w:sz w:val="20"/>
          <w:szCs w:val="20"/>
          <w:u w:val="single"/>
          <w:shd w:val="clear" w:color="auto" w:fill="FFFF00"/>
          <w:lang w:val="fr-FR"/>
        </w:rPr>
        <w:t>&lt;lien&gt;</w:t>
      </w:r>
      <w:r w:rsidR="00E535C1" w:rsidRPr="006B32D6">
        <w:rPr>
          <w:rStyle w:val="normaltextrun"/>
          <w:rFonts w:ascii="Georgia" w:hAnsi="Georgia" w:cs="Segoe UI"/>
          <w:sz w:val="20"/>
          <w:szCs w:val="20"/>
          <w:lang w:val="fr-FR"/>
        </w:rPr>
        <w:t>; </w:t>
      </w:r>
      <w:r w:rsidR="00E535C1" w:rsidRPr="006B32D6">
        <w:rPr>
          <w:rStyle w:val="eop"/>
          <w:rFonts w:ascii="Georgia" w:hAnsi="Georgia" w:cs="Segoe UI"/>
          <w:sz w:val="20"/>
          <w:szCs w:val="20"/>
          <w:lang w:val="fr-FR"/>
        </w:rPr>
        <w:t> </w:t>
      </w:r>
    </w:p>
    <w:p w14:paraId="0AEC82F2" w14:textId="77777777" w:rsidR="00E535C1" w:rsidRPr="006B32D6" w:rsidRDefault="00E535C1">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6B32D6">
        <w:rPr>
          <w:rStyle w:val="contextualspellingandgrammarerror"/>
          <w:rFonts w:ascii="Georgia" w:hAnsi="Georgia" w:cs="Segoe UI"/>
          <w:sz w:val="20"/>
          <w:szCs w:val="20"/>
          <w:lang w:val="fr-FR"/>
        </w:rPr>
        <w:t>une</w:t>
      </w:r>
      <w:r w:rsidRPr="006B32D6">
        <w:rPr>
          <w:rStyle w:val="normaltextrun"/>
          <w:rFonts w:ascii="Georgia" w:hAnsi="Georgia" w:cs="Segoe UI"/>
          <w:sz w:val="20"/>
          <w:szCs w:val="20"/>
          <w:lang w:val="fr-FR"/>
        </w:rPr>
        <w:t> infraction relative </w:t>
      </w:r>
      <w:r w:rsidRPr="006B32D6">
        <w:rPr>
          <w:rStyle w:val="normaltextrun"/>
          <w:rFonts w:ascii="Georgia" w:hAnsi="Georgia"/>
          <w:sz w:val="20"/>
          <w:szCs w:val="20"/>
          <w:lang w:val="fr-FR"/>
        </w:rPr>
        <w:t>à</w:t>
      </w:r>
      <w:r w:rsidRPr="006B32D6">
        <w:rPr>
          <w:rStyle w:val="normaltextrun"/>
          <w:rFonts w:ascii="Georgia" w:hAnsi="Georgia" w:cs="Segoe UI"/>
          <w:sz w:val="20"/>
          <w:szCs w:val="20"/>
          <w:lang w:val="fr-FR"/>
        </w:rPr>
        <w:t> une disposition d’ordre réglementaire de la législation locale applicable relative </w:t>
      </w:r>
      <w:r w:rsidRPr="006B32D6">
        <w:rPr>
          <w:rStyle w:val="contextualspellingandgrammarerror"/>
          <w:rFonts w:ascii="Georgia" w:hAnsi="Georgia" w:cs="Segoe UI"/>
          <w:sz w:val="20"/>
          <w:szCs w:val="20"/>
          <w:lang w:val="fr-FR"/>
        </w:rPr>
        <w:t>au</w:t>
      </w:r>
      <w:r w:rsidRPr="006B32D6">
        <w:rPr>
          <w:rStyle w:val="normaltextrun"/>
          <w:rFonts w:ascii="Georgia" w:hAnsi="Georgia" w:cs="Segoe UI"/>
          <w:sz w:val="20"/>
          <w:szCs w:val="20"/>
          <w:lang w:val="fr-FR"/>
        </w:rPr>
        <w:t> harcèlement sexuel au travail</w:t>
      </w:r>
      <w:r w:rsidRPr="006B32D6">
        <w:rPr>
          <w:rStyle w:val="normaltextrun"/>
          <w:sz w:val="20"/>
          <w:szCs w:val="20"/>
          <w:lang w:val="fr-FR"/>
        </w:rPr>
        <w:t> </w:t>
      </w:r>
      <w:r w:rsidRPr="006B32D6">
        <w:rPr>
          <w:rStyle w:val="normaltextrun"/>
          <w:rFonts w:ascii="Georgia" w:hAnsi="Georgia" w:cs="Segoe UI"/>
          <w:sz w:val="20"/>
          <w:szCs w:val="20"/>
          <w:lang w:val="fr-FR"/>
        </w:rPr>
        <w:t>;</w:t>
      </w:r>
      <w:r w:rsidRPr="006B32D6">
        <w:rPr>
          <w:rStyle w:val="eop"/>
          <w:rFonts w:ascii="Georgia" w:hAnsi="Georgia" w:cs="Segoe UI"/>
          <w:sz w:val="20"/>
          <w:szCs w:val="20"/>
          <w:lang w:val="fr-FR"/>
        </w:rPr>
        <w:t> </w:t>
      </w:r>
    </w:p>
    <w:p w14:paraId="2E68392F" w14:textId="77777777" w:rsidR="00E535C1" w:rsidRPr="006B32D6" w:rsidRDefault="00E535C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6B32D6">
        <w:rPr>
          <w:rStyle w:val="contextualspellingandgrammarerror"/>
          <w:rFonts w:ascii="Georgia" w:hAnsi="Georgia" w:cs="Segoe UI"/>
          <w:sz w:val="20"/>
          <w:szCs w:val="20"/>
          <w:lang w:val="fr-FR"/>
        </w:rPr>
        <w:t>le soumissionnaire</w:t>
      </w:r>
      <w:r w:rsidRPr="006B32D6">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6B32D6">
        <w:rPr>
          <w:rStyle w:val="normaltextrun"/>
          <w:sz w:val="20"/>
          <w:szCs w:val="20"/>
          <w:lang w:val="fr-FR"/>
        </w:rPr>
        <w:t> </w:t>
      </w:r>
      <w:r w:rsidRPr="006B32D6">
        <w:rPr>
          <w:rStyle w:val="normaltextrun"/>
          <w:rFonts w:ascii="Georgia" w:hAnsi="Georgia" w:cs="Segoe UI"/>
          <w:sz w:val="20"/>
          <w:szCs w:val="20"/>
          <w:lang w:val="fr-FR"/>
        </w:rPr>
        <w:t>;</w:t>
      </w:r>
      <w:r w:rsidRPr="006B32D6">
        <w:rPr>
          <w:rStyle w:val="eop"/>
          <w:rFonts w:ascii="Georgia" w:hAnsi="Georgia" w:cs="Segoe UI"/>
          <w:sz w:val="20"/>
          <w:szCs w:val="20"/>
          <w:lang w:val="fr-FR"/>
        </w:rPr>
        <w:t> </w:t>
      </w:r>
    </w:p>
    <w:p w14:paraId="6F668D8C" w14:textId="1F721609" w:rsidR="00E535C1" w:rsidRPr="006B32D6" w:rsidRDefault="00493756">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6B32D6">
        <w:rPr>
          <w:rStyle w:val="contextualspellingandgrammarerror"/>
          <w:rFonts w:ascii="Georgia" w:hAnsi="Georgia" w:cs="Segoe UI"/>
          <w:sz w:val="20"/>
          <w:szCs w:val="20"/>
          <w:lang w:val="fr-FR"/>
        </w:rPr>
        <w:t>Lorsque</w:t>
      </w:r>
      <w:r w:rsidR="00E535C1" w:rsidRPr="006B32D6">
        <w:rPr>
          <w:rStyle w:val="normaltextrun"/>
          <w:rFonts w:ascii="Georgia" w:hAnsi="Georgia" w:cs="Segoe UI"/>
          <w:sz w:val="20"/>
          <w:szCs w:val="20"/>
          <w:lang w:val="fr-FR"/>
        </w:rPr>
        <w:t> </w:t>
      </w:r>
      <w:r w:rsidR="00E535C1" w:rsidRPr="006B32D6">
        <w:rPr>
          <w:rStyle w:val="spellingerror"/>
          <w:rFonts w:ascii="Georgia" w:hAnsi="Georgia" w:cs="Segoe UI"/>
          <w:sz w:val="20"/>
          <w:szCs w:val="20"/>
          <w:lang w:val="fr-FR"/>
        </w:rPr>
        <w:t>Enabel</w:t>
      </w:r>
      <w:r w:rsidR="00E535C1" w:rsidRPr="006B32D6">
        <w:rPr>
          <w:rStyle w:val="normaltextrun"/>
          <w:rFonts w:ascii="Georgia" w:hAnsi="Georgia" w:cs="Segoe UI"/>
          <w:sz w:val="20"/>
          <w:szCs w:val="20"/>
          <w:lang w:val="fr-FR"/>
        </w:rPr>
        <w:t> dispose d’</w:t>
      </w:r>
      <w:r w:rsidR="00E535C1" w:rsidRPr="006B32D6">
        <w:rPr>
          <w:rStyle w:val="spellingerror"/>
          <w:rFonts w:ascii="Georgia" w:hAnsi="Georgia" w:cs="Segoe UI"/>
          <w:sz w:val="20"/>
          <w:szCs w:val="20"/>
          <w:lang w:val="fr-FR"/>
        </w:rPr>
        <w:t>élements</w:t>
      </w:r>
      <w:r w:rsidR="00E535C1" w:rsidRPr="006B32D6">
        <w:rPr>
          <w:rStyle w:val="normaltextrun"/>
          <w:rFonts w:ascii="Georgia" w:hAnsi="Georgia" w:cs="Segoe UI"/>
          <w:sz w:val="20"/>
          <w:szCs w:val="20"/>
          <w:lang w:val="fr-FR"/>
        </w:rPr>
        <w:t> suffisamment </w:t>
      </w:r>
      <w:r w:rsidR="00E535C1" w:rsidRPr="006B32D6">
        <w:rPr>
          <w:rStyle w:val="spellingerror"/>
          <w:rFonts w:ascii="Georgia" w:hAnsi="Georgia" w:cs="Segoe UI"/>
          <w:sz w:val="20"/>
          <w:szCs w:val="20"/>
          <w:lang w:val="fr-FR"/>
        </w:rPr>
        <w:t>plausibles</w:t>
      </w:r>
      <w:r w:rsidR="00E535C1" w:rsidRPr="006B32D6">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00E535C1" w:rsidRPr="006B32D6">
        <w:rPr>
          <w:rStyle w:val="eop"/>
          <w:rFonts w:ascii="Georgia" w:hAnsi="Georgia" w:cs="Segoe UI"/>
          <w:sz w:val="20"/>
          <w:szCs w:val="20"/>
          <w:lang w:val="fr-FR"/>
        </w:rPr>
        <w:t> </w:t>
      </w:r>
    </w:p>
    <w:p w14:paraId="4C512D05" w14:textId="77777777" w:rsidR="00E535C1" w:rsidRPr="006B32D6"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6B32D6">
        <w:rPr>
          <w:rStyle w:val="normaltextrun"/>
          <w:rFonts w:ascii="Georgia" w:hAnsi="Georgia" w:cs="Segoe UI"/>
          <w:sz w:val="20"/>
          <w:szCs w:val="20"/>
          <w:lang w:val="fr-FR"/>
        </w:rPr>
        <w:t>La présence du soumissionnaire sur une des listes d’exclusion </w:t>
      </w:r>
      <w:r w:rsidRPr="006B32D6">
        <w:rPr>
          <w:rStyle w:val="spellingerror"/>
          <w:rFonts w:ascii="Georgia" w:hAnsi="Georgia" w:cs="Segoe UI"/>
          <w:sz w:val="20"/>
          <w:szCs w:val="20"/>
          <w:lang w:val="fr-FR"/>
        </w:rPr>
        <w:t>Enabel</w:t>
      </w:r>
      <w:r w:rsidRPr="006B32D6">
        <w:rPr>
          <w:rStyle w:val="normaltextrun"/>
          <w:rFonts w:ascii="Georgia" w:hAnsi="Georgia" w:cs="Segoe UI"/>
          <w:sz w:val="20"/>
          <w:szCs w:val="20"/>
          <w:lang w:val="fr-FR"/>
        </w:rPr>
        <w:t> en raison d’un tel acte/convention/entente est considérée comme élément suffisamment plausible.</w:t>
      </w:r>
      <w:r w:rsidRPr="006B32D6">
        <w:rPr>
          <w:rStyle w:val="eop"/>
          <w:rFonts w:ascii="Georgia" w:hAnsi="Georgia" w:cs="Segoe UI"/>
          <w:sz w:val="20"/>
          <w:szCs w:val="20"/>
          <w:lang w:val="fr-FR"/>
        </w:rPr>
        <w:t> </w:t>
      </w:r>
    </w:p>
    <w:p w14:paraId="6138E7B7" w14:textId="77777777" w:rsidR="00E535C1" w:rsidRPr="006B32D6"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6B32D6">
        <w:rPr>
          <w:rStyle w:val="eop"/>
          <w:rFonts w:ascii="Georgia" w:hAnsi="Georgia" w:cs="Segoe UI"/>
          <w:sz w:val="20"/>
          <w:szCs w:val="20"/>
          <w:lang w:val="fr-FR"/>
        </w:rPr>
        <w:t> </w:t>
      </w:r>
    </w:p>
    <w:p w14:paraId="5F1E3B95" w14:textId="33250EA6" w:rsidR="00E535C1" w:rsidRPr="006B32D6" w:rsidRDefault="00493756">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6B32D6">
        <w:rPr>
          <w:rStyle w:val="contextualspellingandgrammarerror"/>
          <w:rFonts w:ascii="Georgia" w:hAnsi="Georgia" w:cs="Segoe UI"/>
          <w:sz w:val="20"/>
          <w:szCs w:val="20"/>
          <w:lang w:val="fr-FR"/>
        </w:rPr>
        <w:t>Lorsqu’il</w:t>
      </w:r>
      <w:r w:rsidR="00E535C1" w:rsidRPr="006B32D6">
        <w:rPr>
          <w:rStyle w:val="normaltextrun"/>
          <w:rFonts w:ascii="Georgia" w:hAnsi="Georgia" w:cs="Segoe UI"/>
          <w:sz w:val="20"/>
          <w:szCs w:val="20"/>
          <w:lang w:val="fr-FR"/>
        </w:rPr>
        <w:t> ne peut être remédié à un conflit d’intérêts par d’autres mesures moins intrusives;</w:t>
      </w:r>
      <w:r w:rsidR="00E535C1" w:rsidRPr="006B32D6">
        <w:rPr>
          <w:rStyle w:val="eop"/>
          <w:rFonts w:ascii="Georgia" w:hAnsi="Georgia" w:cs="Segoe UI"/>
          <w:sz w:val="20"/>
          <w:szCs w:val="20"/>
          <w:lang w:val="fr-FR"/>
        </w:rPr>
        <w:t> </w:t>
      </w:r>
    </w:p>
    <w:p w14:paraId="25E0B6BF" w14:textId="77777777" w:rsidR="00E535C1" w:rsidRPr="006B32D6"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6B32D6">
        <w:rPr>
          <w:rStyle w:val="eop"/>
          <w:rFonts w:ascii="Georgia" w:hAnsi="Georgia" w:cs="Segoe UI"/>
          <w:sz w:val="20"/>
          <w:szCs w:val="20"/>
          <w:lang w:val="fr-FR"/>
        </w:rPr>
        <w:t> </w:t>
      </w:r>
    </w:p>
    <w:p w14:paraId="38CF7B47" w14:textId="77777777" w:rsidR="00E535C1" w:rsidRPr="006B32D6" w:rsidRDefault="00E535C1">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6B32D6">
        <w:rPr>
          <w:rStyle w:val="contextualspellingandgrammarerror"/>
          <w:rFonts w:ascii="Georgia" w:hAnsi="Georgia" w:cs="Segoe UI"/>
          <w:sz w:val="20"/>
          <w:szCs w:val="20"/>
          <w:lang w:val="fr-FR"/>
        </w:rPr>
        <w:t>des</w:t>
      </w:r>
      <w:r w:rsidRPr="006B32D6">
        <w:rPr>
          <w:rStyle w:val="normaltextrun"/>
          <w:rFonts w:ascii="Georgia" w:hAnsi="Georgia" w:cs="Segoe UI"/>
          <w:sz w:val="20"/>
          <w:szCs w:val="20"/>
          <w:lang w:val="fr-FR"/>
        </w:rPr>
        <w:t> </w:t>
      </w:r>
      <w:r w:rsidRPr="006B32D6">
        <w:rPr>
          <w:rStyle w:val="normaltextrun"/>
          <w:rFonts w:ascii="Georgia" w:hAnsi="Georgia" w:cs="Segoe UI"/>
          <w:b/>
          <w:bCs/>
          <w:sz w:val="20"/>
          <w:szCs w:val="20"/>
          <w:lang w:val="fr-FR"/>
        </w:rPr>
        <w:t>défaillances importantes ou persistantes</w:t>
      </w:r>
      <w:r w:rsidRPr="006B32D6">
        <w:rPr>
          <w:rStyle w:val="normaltextrun"/>
          <w:rFonts w:ascii="Georgia" w:hAnsi="Georgia" w:cs="Segoe UI"/>
          <w:sz w:val="20"/>
          <w:szCs w:val="20"/>
          <w:lang w:val="fr-FR"/>
        </w:rPr>
        <w:t> du soumissionnaire ont été constatées lors de l’exécution d’une </w:t>
      </w:r>
      <w:r w:rsidRPr="006B32D6">
        <w:rPr>
          <w:rStyle w:val="normaltextrun"/>
          <w:rFonts w:ascii="Georgia" w:hAnsi="Georgia" w:cs="Segoe UI"/>
          <w:b/>
          <w:bCs/>
          <w:sz w:val="20"/>
          <w:szCs w:val="20"/>
          <w:lang w:val="fr-FR"/>
        </w:rPr>
        <w:t>obligation essentielle</w:t>
      </w:r>
      <w:r w:rsidRPr="006B32D6">
        <w:rPr>
          <w:rStyle w:val="normaltextrun"/>
          <w:rFonts w:ascii="Georgia" w:hAnsi="Georgia" w:cs="Segoe UI"/>
          <w:sz w:val="20"/>
          <w:szCs w:val="20"/>
          <w:lang w:val="fr-FR"/>
        </w:rPr>
        <w:t> qui lui incombait dans le cadre d’un contrat antérieur </w:t>
      </w:r>
      <w:r w:rsidRPr="006B32D6">
        <w:rPr>
          <w:rStyle w:val="contextualspellingandgrammarerror"/>
          <w:rFonts w:ascii="Georgia" w:hAnsi="Georgia" w:cs="Segoe UI"/>
          <w:sz w:val="20"/>
          <w:szCs w:val="20"/>
          <w:lang w:val="fr-FR"/>
        </w:rPr>
        <w:t>passé</w:t>
      </w:r>
      <w:r w:rsidRPr="006B32D6">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6B32D6">
        <w:rPr>
          <w:rStyle w:val="scxw174104514"/>
          <w:rFonts w:ascii="Georgia" w:hAnsi="Georgia" w:cs="Segoe UI"/>
          <w:sz w:val="20"/>
          <w:szCs w:val="20"/>
          <w:lang w:val="fr-FR"/>
        </w:rPr>
        <w:t> </w:t>
      </w:r>
      <w:r w:rsidRPr="006B32D6">
        <w:rPr>
          <w:rFonts w:ascii="Georgia" w:hAnsi="Georgia" w:cs="Segoe UI"/>
          <w:sz w:val="20"/>
          <w:szCs w:val="20"/>
          <w:lang w:val="fr-FR"/>
        </w:rPr>
        <w:br/>
      </w:r>
      <w:r w:rsidRPr="006B32D6">
        <w:rPr>
          <w:rStyle w:val="scxw174104514"/>
          <w:rFonts w:ascii="Georgia" w:hAnsi="Georgia" w:cs="Segoe UI"/>
          <w:sz w:val="20"/>
          <w:szCs w:val="20"/>
          <w:lang w:val="fr-FR"/>
        </w:rPr>
        <w:lastRenderedPageBreak/>
        <w:t> </w:t>
      </w:r>
      <w:r w:rsidRPr="006B32D6">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6B32D6">
        <w:rPr>
          <w:rStyle w:val="contextualspellingandgrammarerror"/>
          <w:rFonts w:ascii="Georgia" w:hAnsi="Georgia" w:cs="Segoe UI"/>
          <w:sz w:val="20"/>
          <w:szCs w:val="20"/>
          <w:lang w:val="fr-FR"/>
        </w:rPr>
        <w:t>du travail établies</w:t>
      </w:r>
      <w:r w:rsidRPr="006B32D6">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6B32D6">
        <w:rPr>
          <w:rStyle w:val="eop"/>
          <w:rFonts w:ascii="Georgia" w:hAnsi="Georgia" w:cs="Segoe UI"/>
          <w:sz w:val="20"/>
          <w:szCs w:val="20"/>
          <w:lang w:val="fr-FR"/>
        </w:rPr>
        <w:t> </w:t>
      </w:r>
      <w:r w:rsidRPr="006B32D6">
        <w:rPr>
          <w:rStyle w:val="eop"/>
          <w:rFonts w:ascii="Georgia" w:hAnsi="Georgia" w:cs="Segoe UI"/>
          <w:sz w:val="20"/>
          <w:szCs w:val="20"/>
          <w:lang w:val="fr-FR"/>
        </w:rPr>
        <w:br/>
      </w:r>
      <w:r w:rsidRPr="006B32D6">
        <w:rPr>
          <w:rStyle w:val="normaltextrun"/>
          <w:rFonts w:ascii="Georgia" w:hAnsi="Georgia" w:cs="Segoe UI"/>
          <w:sz w:val="20"/>
          <w:szCs w:val="20"/>
          <w:lang w:val="fr-FR"/>
        </w:rPr>
        <w:t>La présence du soumissionnaire sur la liste d’exclusion </w:t>
      </w:r>
      <w:r w:rsidRPr="006B32D6">
        <w:rPr>
          <w:rStyle w:val="spellingerror"/>
          <w:rFonts w:ascii="Georgia" w:hAnsi="Georgia" w:cs="Segoe UI"/>
          <w:sz w:val="20"/>
          <w:szCs w:val="20"/>
          <w:lang w:val="fr-FR"/>
        </w:rPr>
        <w:t>Enabel</w:t>
      </w:r>
      <w:r w:rsidRPr="006B32D6">
        <w:rPr>
          <w:rStyle w:val="normaltextrun"/>
          <w:rFonts w:ascii="Georgia" w:hAnsi="Georgia" w:cs="Segoe UI"/>
          <w:sz w:val="20"/>
          <w:szCs w:val="20"/>
          <w:lang w:val="fr-FR"/>
        </w:rPr>
        <w:t> en raison d’une telle défaillance sert d’un tel constat.</w:t>
      </w:r>
      <w:r w:rsidRPr="006B32D6">
        <w:rPr>
          <w:rStyle w:val="eop"/>
          <w:rFonts w:ascii="Georgia" w:hAnsi="Georgia" w:cs="Segoe UI"/>
          <w:sz w:val="20"/>
          <w:szCs w:val="20"/>
          <w:lang w:val="fr-FR"/>
        </w:rPr>
        <w:t> </w:t>
      </w:r>
    </w:p>
    <w:p w14:paraId="0AB92DFC" w14:textId="77777777" w:rsidR="00E535C1" w:rsidRPr="006B32D6"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6B32D6" w:rsidRDefault="00E535C1">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6B32D6">
        <w:rPr>
          <w:rStyle w:val="contextualspellingandgrammarerror"/>
          <w:rFonts w:ascii="Georgia" w:hAnsi="Georgia" w:cs="Segoe UI"/>
          <w:sz w:val="20"/>
          <w:szCs w:val="20"/>
          <w:lang w:val="fr-FR"/>
        </w:rPr>
        <w:t>des</w:t>
      </w:r>
      <w:r w:rsidRPr="006B32D6">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6B32D6">
        <w:rPr>
          <w:rStyle w:val="eop"/>
          <w:rFonts w:ascii="Georgia" w:hAnsi="Georgia" w:cs="Segoe UI"/>
          <w:sz w:val="20"/>
          <w:szCs w:val="20"/>
          <w:lang w:val="fr-FR"/>
        </w:rPr>
        <w:t> </w:t>
      </w:r>
    </w:p>
    <w:p w14:paraId="2EFDA41A" w14:textId="77777777" w:rsidR="00E535C1" w:rsidRPr="006B32D6"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6B32D6" w:rsidRDefault="00E535C1">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6B32D6">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6B32D6">
        <w:rPr>
          <w:rStyle w:val="eop"/>
          <w:sz w:val="20"/>
          <w:szCs w:val="20"/>
          <w:lang w:val="fr-FR"/>
        </w:rPr>
        <w:t> </w:t>
      </w:r>
      <w:r w:rsidRPr="006B32D6">
        <w:rPr>
          <w:rStyle w:val="eop"/>
          <w:rFonts w:ascii="Georgia" w:hAnsi="Georgia" w:cs="Segoe UI"/>
          <w:sz w:val="20"/>
          <w:szCs w:val="20"/>
          <w:lang w:val="fr-FR"/>
        </w:rPr>
        <w:t>:</w:t>
      </w:r>
    </w:p>
    <w:p w14:paraId="6F08F177" w14:textId="77777777" w:rsidR="00E535C1" w:rsidRPr="006B32D6"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6B32D6"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6B32D6">
        <w:rPr>
          <w:rStyle w:val="eop"/>
          <w:rFonts w:ascii="Georgia" w:hAnsi="Georgia" w:cs="Segoe UI"/>
          <w:sz w:val="20"/>
          <w:szCs w:val="20"/>
          <w:lang w:val="fr-FR"/>
        </w:rPr>
        <w:t xml:space="preserve">Pour les Nations Unies, les listes peuvent être consultées à l’adresse suivante : </w:t>
      </w:r>
      <w:hyperlink r:id="rId34" w:history="1">
        <w:r w:rsidRPr="006B32D6">
          <w:rPr>
            <w:rStyle w:val="Lienhypertexte"/>
            <w:rFonts w:ascii="Georgia" w:hAnsi="Georgia" w:cs="Segoe UI"/>
            <w:sz w:val="20"/>
            <w:szCs w:val="20"/>
            <w:lang w:val="fr-FR"/>
          </w:rPr>
          <w:t>https://finances.belgium.be/fr/tresorerie/sanctions-financieres/sanctions-internationales-nations-unies</w:t>
        </w:r>
      </w:hyperlink>
      <w:r w:rsidRPr="006B32D6">
        <w:rPr>
          <w:rStyle w:val="eop"/>
          <w:rFonts w:ascii="Georgia" w:hAnsi="Georgia" w:cs="Segoe UI"/>
          <w:sz w:val="20"/>
          <w:szCs w:val="20"/>
          <w:lang w:val="fr-FR"/>
        </w:rPr>
        <w:t xml:space="preserve">  </w:t>
      </w:r>
      <w:r w:rsidRPr="006B32D6">
        <w:rPr>
          <w:rStyle w:val="eop"/>
          <w:rFonts w:ascii="Georgia" w:hAnsi="Georgia" w:cs="Segoe UI"/>
          <w:sz w:val="20"/>
          <w:szCs w:val="20"/>
          <w:lang w:val="fr-FR"/>
        </w:rPr>
        <w:br/>
      </w:r>
      <w:r w:rsidRPr="006B32D6">
        <w:rPr>
          <w:rStyle w:val="eop"/>
          <w:rFonts w:ascii="Georgia" w:hAnsi="Georgia" w:cs="Segoe UI"/>
          <w:sz w:val="20"/>
          <w:szCs w:val="20"/>
          <w:lang w:val="fr-FR"/>
        </w:rPr>
        <w:br/>
        <w:t xml:space="preserve">Pour l’Union européenne, les listes peuvent être consultées à l’adresse suivante : </w:t>
      </w:r>
      <w:hyperlink r:id="rId35" w:history="1">
        <w:r w:rsidRPr="006B32D6">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6B32D6" w:rsidRDefault="00000000" w:rsidP="00E535C1">
      <w:pPr>
        <w:pStyle w:val="paragraph"/>
        <w:spacing w:after="0"/>
        <w:ind w:left="360"/>
        <w:textAlignment w:val="baseline"/>
        <w:rPr>
          <w:rStyle w:val="eop"/>
          <w:rFonts w:ascii="Georgia" w:hAnsi="Georgia" w:cs="Segoe UI"/>
          <w:sz w:val="20"/>
          <w:szCs w:val="20"/>
          <w:lang w:val="fr-FR"/>
        </w:rPr>
      </w:pPr>
      <w:hyperlink r:id="rId36" w:history="1">
        <w:r w:rsidR="00E535C1" w:rsidRPr="006B32D6">
          <w:rPr>
            <w:rStyle w:val="Lienhypertexte"/>
            <w:rFonts w:ascii="Georgia" w:hAnsi="Georgia" w:cs="Segoe UI"/>
            <w:sz w:val="20"/>
            <w:szCs w:val="20"/>
            <w:lang w:val="fr-FR"/>
          </w:rPr>
          <w:t>https://eeas.europa.eu/headquarters/headquarters-homepage/8442/consolidated-list-sanctions</w:t>
        </w:r>
      </w:hyperlink>
      <w:r w:rsidR="00E535C1" w:rsidRPr="006B32D6">
        <w:rPr>
          <w:rStyle w:val="eop"/>
          <w:rFonts w:ascii="Georgia" w:hAnsi="Georgia" w:cs="Segoe UI"/>
          <w:sz w:val="20"/>
          <w:szCs w:val="20"/>
          <w:lang w:val="fr-FR"/>
        </w:rPr>
        <w:br/>
      </w:r>
      <w:r w:rsidR="00E535C1" w:rsidRPr="006B32D6">
        <w:rPr>
          <w:rStyle w:val="eop"/>
          <w:rFonts w:ascii="Georgia" w:hAnsi="Georgia" w:cs="Segoe UI"/>
          <w:sz w:val="20"/>
          <w:szCs w:val="20"/>
          <w:lang w:val="fr-FR"/>
        </w:rPr>
        <w:br/>
      </w:r>
      <w:hyperlink r:id="rId37" w:history="1">
        <w:r w:rsidR="00E535C1" w:rsidRPr="006B32D6">
          <w:rPr>
            <w:rStyle w:val="Lienhypertexte"/>
            <w:rFonts w:ascii="Georgia" w:hAnsi="Georgia" w:cs="Segoe UI"/>
            <w:sz w:val="20"/>
            <w:szCs w:val="20"/>
            <w:lang w:val="fr-FR"/>
          </w:rPr>
          <w:t>https://eeas.europa.eu/sites/eeas/files/restrictive_measures-2017-01-17-clean.pdf</w:t>
        </w:r>
      </w:hyperlink>
      <w:r w:rsidR="00E535C1" w:rsidRPr="006B32D6">
        <w:rPr>
          <w:rStyle w:val="eop"/>
          <w:rFonts w:ascii="Georgia" w:hAnsi="Georgia" w:cs="Segoe UI"/>
          <w:sz w:val="20"/>
          <w:szCs w:val="20"/>
          <w:lang w:val="fr-FR"/>
        </w:rPr>
        <w:br/>
      </w:r>
      <w:r w:rsidR="00E535C1" w:rsidRPr="006B32D6">
        <w:rPr>
          <w:rStyle w:val="eop"/>
          <w:rFonts w:ascii="Georgia" w:hAnsi="Georgia" w:cs="Segoe UI"/>
          <w:sz w:val="20"/>
          <w:szCs w:val="20"/>
          <w:lang w:val="fr-FR"/>
        </w:rPr>
        <w:br/>
        <w:t xml:space="preserve">Pour la Belgique : </w:t>
      </w:r>
      <w:hyperlink r:id="rId38" w:history="1">
        <w:r w:rsidR="00E535C1" w:rsidRPr="006B32D6">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6B32D6" w:rsidRDefault="00E535C1">
      <w:pPr>
        <w:numPr>
          <w:ilvl w:val="0"/>
          <w:numId w:val="19"/>
        </w:numPr>
        <w:rPr>
          <w:rStyle w:val="eop"/>
          <w:rFonts w:eastAsia="Times New Roman" w:cs="Segoe UI"/>
          <w:color w:val="auto"/>
          <w:sz w:val="20"/>
          <w:szCs w:val="20"/>
          <w:lang w:val="fr-FR" w:eastAsia="nl-BE"/>
        </w:rPr>
      </w:pPr>
      <w:r w:rsidRPr="006B32D6">
        <w:rPr>
          <w:rStyle w:val="eop"/>
          <w:rFonts w:cs="Segoe UI"/>
          <w:sz w:val="20"/>
          <w:szCs w:val="20"/>
          <w:lang w:val="fr-FR"/>
        </w:rPr>
        <w:t xml:space="preserve"> </w:t>
      </w:r>
      <w:r w:rsidRPr="006B32D6">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6B32D6" w:rsidRDefault="00E535C1" w:rsidP="00E535C1">
      <w:pPr>
        <w:ind w:left="360"/>
        <w:rPr>
          <w:rStyle w:val="eop"/>
          <w:rFonts w:eastAsia="Times New Roman" w:cs="Segoe UI"/>
          <w:color w:val="auto"/>
          <w:sz w:val="20"/>
          <w:szCs w:val="20"/>
          <w:lang w:val="fr-FR" w:eastAsia="nl-BE"/>
        </w:rPr>
      </w:pPr>
      <w:r w:rsidRPr="006B32D6">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77777777" w:rsidR="00E535C1" w:rsidRPr="006B32D6" w:rsidRDefault="00E535C1" w:rsidP="00E535C1">
      <w:pPr>
        <w:ind w:left="708"/>
        <w:rPr>
          <w:rStyle w:val="eop"/>
          <w:rFonts w:eastAsia="Times New Roman" w:cs="Segoe UI"/>
          <w:color w:val="auto"/>
          <w:sz w:val="20"/>
          <w:szCs w:val="20"/>
          <w:lang w:val="fr-FR" w:eastAsia="nl-BE"/>
        </w:rPr>
      </w:pPr>
      <w:r w:rsidRPr="006B32D6">
        <w:rPr>
          <w:rStyle w:val="eop"/>
          <w:rFonts w:eastAsia="Times New Roman" w:cs="Segoe UI"/>
          <w:color w:val="auto"/>
          <w:sz w:val="20"/>
          <w:szCs w:val="20"/>
          <w:lang w:val="fr-FR" w:eastAsia="nl-BE"/>
        </w:rPr>
        <w:t>a.</w:t>
      </w:r>
      <w:r w:rsidRPr="006B32D6">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97405A1" w14:textId="77777777" w:rsidR="00E535C1" w:rsidRPr="006B32D6" w:rsidRDefault="00E535C1" w:rsidP="00E535C1">
      <w:pPr>
        <w:ind w:left="360" w:firstLine="348"/>
        <w:rPr>
          <w:rStyle w:val="eop"/>
          <w:rFonts w:eastAsia="Times New Roman" w:cs="Segoe UI"/>
          <w:color w:val="auto"/>
          <w:sz w:val="20"/>
          <w:szCs w:val="20"/>
          <w:lang w:val="fr-FR" w:eastAsia="nl-BE"/>
        </w:rPr>
      </w:pPr>
      <w:r w:rsidRPr="006B32D6">
        <w:rPr>
          <w:rStyle w:val="eop"/>
          <w:rFonts w:eastAsia="Times New Roman" w:cs="Segoe UI"/>
          <w:color w:val="auto"/>
          <w:sz w:val="20"/>
          <w:szCs w:val="20"/>
          <w:lang w:val="fr-FR" w:eastAsia="nl-BE"/>
        </w:rPr>
        <w:t>b.</w:t>
      </w:r>
      <w:r w:rsidRPr="006B32D6">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6B32D6" w:rsidRDefault="00E535C1" w:rsidP="00E535C1">
      <w:pPr>
        <w:ind w:left="708"/>
        <w:rPr>
          <w:rStyle w:val="eop"/>
          <w:rFonts w:eastAsia="Times New Roman" w:cs="Segoe UI"/>
          <w:color w:val="auto"/>
          <w:sz w:val="20"/>
          <w:szCs w:val="20"/>
          <w:lang w:val="fr-FR" w:eastAsia="nl-BE"/>
        </w:rPr>
      </w:pPr>
      <w:r w:rsidRPr="006B32D6">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6B32D6" w:rsidRDefault="00E535C1" w:rsidP="00E535C1">
      <w:pPr>
        <w:ind w:left="360"/>
        <w:rPr>
          <w:rStyle w:val="eop"/>
          <w:rFonts w:eastAsia="Times New Roman" w:cs="Segoe UI"/>
          <w:color w:val="auto"/>
          <w:sz w:val="20"/>
          <w:szCs w:val="20"/>
          <w:lang w:val="fr-FR" w:eastAsia="nl-BE"/>
        </w:rPr>
      </w:pPr>
      <w:r w:rsidRPr="006B32D6">
        <w:rPr>
          <w:rStyle w:val="eop"/>
          <w:rFonts w:eastAsia="Times New Roman" w:cs="Segoe UI"/>
          <w:color w:val="auto"/>
          <w:sz w:val="20"/>
          <w:szCs w:val="20"/>
          <w:lang w:val="fr-FR" w:eastAsia="nl-BE"/>
        </w:rPr>
        <w:t>Date</w:t>
      </w:r>
    </w:p>
    <w:p w14:paraId="722752E1" w14:textId="77777777" w:rsidR="00E535C1" w:rsidRPr="006B32D6" w:rsidRDefault="00E535C1" w:rsidP="00E535C1">
      <w:pPr>
        <w:ind w:left="360"/>
        <w:rPr>
          <w:rStyle w:val="eop"/>
          <w:rFonts w:eastAsia="Times New Roman" w:cs="Segoe UI"/>
          <w:color w:val="auto"/>
          <w:sz w:val="20"/>
          <w:szCs w:val="20"/>
          <w:lang w:val="fr-FR" w:eastAsia="nl-BE"/>
        </w:rPr>
      </w:pPr>
      <w:r w:rsidRPr="006B32D6">
        <w:rPr>
          <w:rStyle w:val="eop"/>
          <w:rFonts w:eastAsia="Times New Roman" w:cs="Segoe UI"/>
          <w:color w:val="auto"/>
          <w:sz w:val="20"/>
          <w:szCs w:val="20"/>
          <w:lang w:val="fr-FR" w:eastAsia="nl-BE"/>
        </w:rPr>
        <w:t xml:space="preserve">Localisation </w:t>
      </w:r>
    </w:p>
    <w:p w14:paraId="69A363AB" w14:textId="2FAFCA27" w:rsidR="00E535C1" w:rsidRPr="006B32D6" w:rsidRDefault="00E535C1" w:rsidP="00E535C1">
      <w:pPr>
        <w:ind w:left="360"/>
        <w:rPr>
          <w:rStyle w:val="eop"/>
          <w:rFonts w:eastAsia="Times New Roman" w:cs="Segoe UI"/>
          <w:color w:val="auto"/>
          <w:sz w:val="20"/>
          <w:szCs w:val="20"/>
          <w:lang w:val="fr-FR" w:eastAsia="nl-BE"/>
        </w:rPr>
      </w:pPr>
      <w:r w:rsidRPr="006B32D6">
        <w:rPr>
          <w:rStyle w:val="eop"/>
          <w:rFonts w:eastAsia="Times New Roman" w:cs="Segoe UI"/>
          <w:color w:val="auto"/>
          <w:sz w:val="20"/>
          <w:szCs w:val="20"/>
          <w:lang w:val="fr-FR" w:eastAsia="nl-BE"/>
        </w:rPr>
        <w:t>Signature</w:t>
      </w:r>
    </w:p>
    <w:p w14:paraId="05EAF777" w14:textId="222433AC" w:rsidR="00493756" w:rsidRPr="006B32D6" w:rsidRDefault="00493756" w:rsidP="00E535C1">
      <w:pPr>
        <w:ind w:left="360"/>
        <w:rPr>
          <w:rStyle w:val="eop"/>
          <w:rFonts w:eastAsia="Times New Roman" w:cs="Segoe UI"/>
          <w:color w:val="auto"/>
          <w:sz w:val="20"/>
          <w:szCs w:val="20"/>
          <w:lang w:val="fr-FR" w:eastAsia="nl-BE"/>
        </w:rPr>
      </w:pPr>
    </w:p>
    <w:p w14:paraId="61DF241A" w14:textId="77777777" w:rsidR="00493756" w:rsidRPr="006B32D6" w:rsidRDefault="00493756" w:rsidP="00E535C1">
      <w:pPr>
        <w:ind w:left="360"/>
        <w:rPr>
          <w:rStyle w:val="eop"/>
          <w:rFonts w:eastAsia="Times New Roman" w:cs="Segoe UI"/>
          <w:color w:val="auto"/>
          <w:sz w:val="20"/>
          <w:szCs w:val="20"/>
          <w:lang w:val="fr-FR" w:eastAsia="nl-BE"/>
        </w:rPr>
      </w:pPr>
    </w:p>
    <w:p w14:paraId="3C33808C" w14:textId="77777777" w:rsidR="00E535C1" w:rsidRPr="006B32D6" w:rsidRDefault="00E535C1" w:rsidP="00E535C1">
      <w:pPr>
        <w:pStyle w:val="Titre2"/>
      </w:pPr>
      <w:bookmarkStart w:id="191" w:name="_Toc52268504"/>
      <w:bookmarkStart w:id="192" w:name="_Toc129706098"/>
      <w:r w:rsidRPr="006B32D6">
        <w:t>Déclaration intégrité soumissionnaires</w:t>
      </w:r>
      <w:bookmarkEnd w:id="191"/>
      <w:bookmarkEnd w:id="192"/>
    </w:p>
    <w:p w14:paraId="1ED74424" w14:textId="77777777" w:rsidR="00E535C1"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435DE548" w14:textId="77777777" w:rsidR="00E535C1" w:rsidRPr="006B32D6" w:rsidRDefault="00E535C1">
      <w:pPr>
        <w:pStyle w:val="Corpsdetexte2"/>
        <w:numPr>
          <w:ilvl w:val="0"/>
          <w:numId w:val="9"/>
        </w:numPr>
        <w:spacing w:after="0" w:line="280" w:lineRule="auto"/>
        <w:jc w:val="both"/>
      </w:pPr>
      <w:r w:rsidRPr="006B32D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431CA96" w14:textId="77777777" w:rsidR="00E535C1" w:rsidRPr="006B32D6" w:rsidRDefault="00E535C1">
      <w:pPr>
        <w:pStyle w:val="Corpsdetexte2"/>
        <w:numPr>
          <w:ilvl w:val="0"/>
          <w:numId w:val="9"/>
        </w:numPr>
        <w:spacing w:after="0" w:line="280" w:lineRule="auto"/>
        <w:jc w:val="both"/>
      </w:pPr>
      <w:r w:rsidRPr="006B32D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5357E4A" w14:textId="77777777" w:rsidR="00E535C1" w:rsidRPr="006B32D6" w:rsidRDefault="00E535C1">
      <w:pPr>
        <w:pStyle w:val="Corpsdetexte2"/>
        <w:numPr>
          <w:ilvl w:val="0"/>
          <w:numId w:val="9"/>
        </w:numPr>
        <w:spacing w:after="0" w:line="280" w:lineRule="auto"/>
        <w:jc w:val="both"/>
      </w:pPr>
      <w:r w:rsidRPr="006B32D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03A8D49" w14:textId="77777777" w:rsidR="00E535C1" w:rsidRPr="006B32D6" w:rsidRDefault="00E535C1" w:rsidP="00E535C1">
      <w:pPr>
        <w:pStyle w:val="Corpsdetexte"/>
        <w:spacing w:before="60" w:after="60"/>
        <w:rPr>
          <w:rFonts w:ascii="Georgia" w:eastAsia="Calibri" w:hAnsi="Georgia" w:cs="Times New Roman"/>
          <w:color w:val="585756"/>
          <w:szCs w:val="22"/>
          <w:lang w:val="fr-BE"/>
        </w:rPr>
      </w:pPr>
    </w:p>
    <w:p w14:paraId="114B1066" w14:textId="77777777" w:rsidR="00E535C1" w:rsidRPr="006B32D6" w:rsidRDefault="00E535C1" w:rsidP="00E535C1">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07C0DBAB" w14:textId="77777777" w:rsidR="00E535C1" w:rsidRPr="006B32D6" w:rsidRDefault="00E535C1">
      <w:pPr>
        <w:pStyle w:val="Corpsdetexte2"/>
        <w:numPr>
          <w:ilvl w:val="0"/>
          <w:numId w:val="10"/>
        </w:numPr>
        <w:spacing w:after="0" w:line="280" w:lineRule="auto"/>
        <w:jc w:val="both"/>
      </w:pPr>
      <w:r w:rsidRPr="006B32D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B7F4F5" w14:textId="77777777" w:rsidR="00E535C1" w:rsidRPr="006B32D6" w:rsidRDefault="00E535C1">
      <w:pPr>
        <w:pStyle w:val="Corpsdetexte2"/>
        <w:numPr>
          <w:ilvl w:val="0"/>
          <w:numId w:val="10"/>
        </w:numPr>
        <w:spacing w:after="0" w:line="280" w:lineRule="auto"/>
        <w:jc w:val="both"/>
      </w:pPr>
      <w:r w:rsidRPr="006B32D6">
        <w:t>Tout contrat (marché public) sera résilié, dès lors qu’il s’avérerait que l’attribution du contrat ou son exécution aurait donné lieu à l’obtention ou l’offre des avantages appréciables en argent précités.</w:t>
      </w:r>
    </w:p>
    <w:p w14:paraId="083D1993" w14:textId="77777777" w:rsidR="00E535C1" w:rsidRPr="006B32D6" w:rsidRDefault="00E535C1">
      <w:pPr>
        <w:pStyle w:val="Corpsdetexte2"/>
        <w:numPr>
          <w:ilvl w:val="0"/>
          <w:numId w:val="10"/>
        </w:numPr>
        <w:spacing w:after="0" w:line="280" w:lineRule="auto"/>
        <w:jc w:val="both"/>
      </w:pPr>
      <w:r w:rsidRPr="006B32D6">
        <w:t>Tout manquement à se conformer à une ou plusieurs des clauses déontologiques aboutira à l’exclusion du contractant du présent marché et d’autres marchés publics pour Enabel.</w:t>
      </w:r>
    </w:p>
    <w:p w14:paraId="2B0AC338" w14:textId="77777777" w:rsidR="00E535C1" w:rsidRPr="006B32D6" w:rsidRDefault="00E535C1" w:rsidP="00E535C1">
      <w:pPr>
        <w:pStyle w:val="Corpsdetexte2"/>
        <w:spacing w:after="0" w:line="280" w:lineRule="auto"/>
        <w:ind w:left="720"/>
        <w:jc w:val="both"/>
      </w:pPr>
    </w:p>
    <w:p w14:paraId="56EFF244" w14:textId="77777777" w:rsidR="00E535C1" w:rsidRPr="006B32D6" w:rsidRDefault="00E535C1" w:rsidP="00E535C1">
      <w:pPr>
        <w:pStyle w:val="Corpsdetexte"/>
        <w:spacing w:before="60" w:after="60"/>
        <w:rPr>
          <w:rFonts w:ascii="Georgia" w:eastAsia="Calibri" w:hAnsi="Georgia" w:cs="Times New Roman"/>
          <w:color w:val="585756"/>
          <w:sz w:val="21"/>
          <w:szCs w:val="21"/>
          <w:lang w:val="fr-BE"/>
        </w:rPr>
      </w:pPr>
      <w:r w:rsidRPr="006B32D6">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6B32D6" w:rsidRDefault="00E535C1" w:rsidP="00E535C1">
      <w:pPr>
        <w:pStyle w:val="Corpsdetexte2"/>
        <w:rPr>
          <w:kern w:val="18"/>
          <w:szCs w:val="21"/>
        </w:rPr>
      </w:pPr>
      <w:r w:rsidRPr="006B32D6">
        <w:rPr>
          <w:kern w:val="18"/>
          <w:szCs w:val="21"/>
        </w:rPr>
        <w:t xml:space="preserve">Date </w:t>
      </w:r>
    </w:p>
    <w:p w14:paraId="54DD20BA" w14:textId="77777777" w:rsidR="00E535C1" w:rsidRPr="006B32D6" w:rsidRDefault="00E535C1" w:rsidP="00E535C1">
      <w:pPr>
        <w:pStyle w:val="Corpsdetexte2"/>
        <w:rPr>
          <w:kern w:val="18"/>
          <w:szCs w:val="21"/>
        </w:rPr>
      </w:pPr>
      <w:r w:rsidRPr="006B32D6">
        <w:rPr>
          <w:kern w:val="18"/>
          <w:szCs w:val="21"/>
        </w:rPr>
        <w:t xml:space="preserve">Localisation </w:t>
      </w:r>
    </w:p>
    <w:p w14:paraId="423D5F07" w14:textId="554FCAF9" w:rsidR="00E535C1" w:rsidRPr="006B32D6" w:rsidRDefault="00E535C1" w:rsidP="00E535C1">
      <w:pPr>
        <w:pStyle w:val="Corpsdetexte2"/>
        <w:rPr>
          <w:kern w:val="18"/>
          <w:szCs w:val="21"/>
        </w:rPr>
      </w:pPr>
      <w:r w:rsidRPr="006B32D6">
        <w:rPr>
          <w:kern w:val="18"/>
          <w:szCs w:val="21"/>
        </w:rPr>
        <w:t xml:space="preserve">Signature </w:t>
      </w:r>
    </w:p>
    <w:p w14:paraId="712A9A9B" w14:textId="72340FAE" w:rsidR="003A73B9" w:rsidRPr="006B32D6" w:rsidRDefault="003A73B9" w:rsidP="00E535C1">
      <w:pPr>
        <w:pStyle w:val="Corpsdetexte2"/>
        <w:rPr>
          <w:kern w:val="18"/>
          <w:szCs w:val="21"/>
        </w:rPr>
      </w:pPr>
    </w:p>
    <w:p w14:paraId="524A861D" w14:textId="1007E2C6" w:rsidR="003A73B9" w:rsidRPr="006B32D6" w:rsidRDefault="003A73B9" w:rsidP="00E535C1">
      <w:pPr>
        <w:pStyle w:val="Corpsdetexte2"/>
        <w:rPr>
          <w:kern w:val="18"/>
          <w:szCs w:val="21"/>
        </w:rPr>
      </w:pPr>
    </w:p>
    <w:p w14:paraId="2BC28B55" w14:textId="77777777" w:rsidR="00721C11" w:rsidRPr="006B32D6" w:rsidRDefault="00721C11" w:rsidP="00721C11">
      <w:pPr>
        <w:pStyle w:val="Titre2"/>
      </w:pPr>
      <w:bookmarkStart w:id="193" w:name="_Toc51592073"/>
      <w:bookmarkStart w:id="194" w:name="_Toc52268505"/>
      <w:r w:rsidRPr="006B32D6">
        <w:t>Dossier de sélection – capacité économique</w:t>
      </w:r>
      <w:bookmarkEnd w:id="193"/>
      <w:bookmarkEnd w:id="194"/>
      <w:r w:rsidRPr="006B32D6">
        <w:t xml:space="preserve"> </w:t>
      </w:r>
    </w:p>
    <w:p w14:paraId="3FB6CE0D" w14:textId="77777777" w:rsidR="00721C11" w:rsidRPr="006B32D6" w:rsidRDefault="00721C11" w:rsidP="00721C11">
      <w:pPr>
        <w:keepNext/>
        <w:keepLines/>
        <w:spacing w:before="120" w:after="120" w:line="240" w:lineRule="auto"/>
        <w:outlineLvl w:val="1"/>
        <w:rPr>
          <w:rFonts w:ascii="Calibri" w:eastAsia="Times New Roman" w:hAnsi="Calibri"/>
          <w:b/>
          <w:color w:val="D81A1A"/>
          <w:sz w:val="28"/>
          <w:szCs w:val="26"/>
        </w:rPr>
      </w:pPr>
      <w:bookmarkStart w:id="195" w:name="_Toc51592074"/>
      <w:bookmarkStart w:id="196" w:name="_Toc52268506"/>
      <w:r w:rsidRPr="006B32D6">
        <w:rPr>
          <w:rFonts w:ascii="Calibri" w:eastAsia="Times New Roman" w:hAnsi="Calibri"/>
          <w:b/>
          <w:color w:val="D81A1A"/>
          <w:sz w:val="28"/>
          <w:szCs w:val="26"/>
        </w:rPr>
        <w:t>Dossier de sélection – aptitude technique</w:t>
      </w:r>
      <w:bookmarkEnd w:id="195"/>
      <w:bookmarkEnd w:id="196"/>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7"/>
        <w:gridCol w:w="2238"/>
      </w:tblGrid>
      <w:tr w:rsidR="00721C11" w:rsidRPr="006B32D6" w14:paraId="517F1370" w14:textId="77777777" w:rsidTr="00721C11">
        <w:trPr>
          <w:cantSplit/>
          <w:trHeight w:val="493"/>
        </w:trPr>
        <w:tc>
          <w:tcPr>
            <w:tcW w:w="7995" w:type="dxa"/>
            <w:gridSpan w:val="2"/>
            <w:tcBorders>
              <w:top w:val="single" w:sz="4" w:space="0" w:color="auto"/>
              <w:left w:val="single" w:sz="4" w:space="0" w:color="auto"/>
              <w:bottom w:val="single" w:sz="4" w:space="0" w:color="auto"/>
              <w:right w:val="single" w:sz="4" w:space="0" w:color="auto"/>
            </w:tcBorders>
            <w:hideMark/>
          </w:tcPr>
          <w:p w14:paraId="630BA9D4" w14:textId="77777777" w:rsidR="00721C11" w:rsidRPr="006B32D6" w:rsidRDefault="00721C11" w:rsidP="00721C11">
            <w:pPr>
              <w:spacing w:before="120" w:after="120" w:line="240" w:lineRule="auto"/>
              <w:jc w:val="both"/>
              <w:rPr>
                <w:rFonts w:eastAsia="Times New Roman" w:cs="Arial"/>
                <w:color w:val="auto"/>
                <w:sz w:val="20"/>
                <w:szCs w:val="20"/>
                <w:lang w:val="fr-FR"/>
              </w:rPr>
            </w:pPr>
            <w:r w:rsidRPr="006B32D6">
              <w:rPr>
                <w:rFonts w:cs="Arial"/>
                <w:b/>
                <w:bCs/>
                <w:sz w:val="20"/>
                <w:szCs w:val="20"/>
              </w:rPr>
              <w:t>Aptitude technique : voir art. 68  de l’A.R. du 18.04.2017</w:t>
            </w:r>
          </w:p>
        </w:tc>
      </w:tr>
      <w:tr w:rsidR="00721C11" w:rsidRPr="006B32D6" w14:paraId="6FC96900" w14:textId="77777777" w:rsidTr="00721C11">
        <w:trPr>
          <w:cantSplit/>
          <w:trHeight w:val="493"/>
        </w:trPr>
        <w:tc>
          <w:tcPr>
            <w:tcW w:w="5757" w:type="dxa"/>
            <w:tcBorders>
              <w:top w:val="single" w:sz="4" w:space="0" w:color="auto"/>
              <w:left w:val="single" w:sz="4" w:space="0" w:color="auto"/>
              <w:bottom w:val="single" w:sz="4" w:space="0" w:color="auto"/>
              <w:right w:val="single" w:sz="4" w:space="0" w:color="auto"/>
            </w:tcBorders>
          </w:tcPr>
          <w:p w14:paraId="42185E39" w14:textId="788F5902" w:rsidR="00721C11" w:rsidRPr="006B32D6" w:rsidRDefault="00721C11" w:rsidP="00721C11">
            <w:pPr>
              <w:spacing w:before="120" w:after="120" w:line="240" w:lineRule="auto"/>
              <w:jc w:val="both"/>
              <w:rPr>
                <w:rFonts w:eastAsia="Times New Roman" w:cs="Arial"/>
                <w:color w:val="404040"/>
                <w:szCs w:val="21"/>
                <w:lang w:val="fr-FR"/>
              </w:rPr>
            </w:pPr>
            <w:r w:rsidRPr="006B32D6">
              <w:rPr>
                <w:rFonts w:eastAsia="Times New Roman" w:cs="Arial"/>
                <w:color w:val="404040"/>
                <w:szCs w:val="21"/>
                <w:lang w:val="fr-FR"/>
              </w:rPr>
              <w:t xml:space="preserve">Le soumissionnaire doit disposer des </w:t>
            </w:r>
            <w:r w:rsidRPr="006B32D6">
              <w:rPr>
                <w:rFonts w:eastAsia="Times New Roman"/>
                <w:b/>
                <w:color w:val="404040"/>
                <w:szCs w:val="21"/>
                <w:lang w:val="fr-FR"/>
              </w:rPr>
              <w:t>références suivantes</w:t>
            </w:r>
            <w:r w:rsidRPr="006B32D6">
              <w:rPr>
                <w:rFonts w:eastAsia="Times New Roman" w:cs="Arial"/>
                <w:color w:val="404040"/>
                <w:szCs w:val="21"/>
                <w:lang w:val="fr-FR"/>
              </w:rPr>
              <w:t xml:space="preserve"> de services exécutés, qui ont été effectués au cours des trois dernières années.</w:t>
            </w:r>
          </w:p>
          <w:p w14:paraId="3BE37DF5" w14:textId="3C010C30" w:rsidR="00721C11" w:rsidRPr="006B32D6" w:rsidRDefault="00721C11" w:rsidP="00721C11">
            <w:pPr>
              <w:spacing w:before="120" w:after="120" w:line="240" w:lineRule="auto"/>
              <w:jc w:val="both"/>
              <w:rPr>
                <w:rFonts w:eastAsia="Times New Roman" w:cs="Arial"/>
                <w:color w:val="404040"/>
                <w:szCs w:val="21"/>
                <w:lang w:val="fr-FR"/>
              </w:rPr>
            </w:pPr>
            <w:r w:rsidRPr="006B32D6">
              <w:rPr>
                <w:rFonts w:eastAsia="Times New Roman" w:cs="Arial"/>
                <w:color w:val="404040"/>
                <w:szCs w:val="21"/>
                <w:lang w:val="fr-FR"/>
              </w:rPr>
              <w:t>3 références similaires au cours des 5 dernières années.</w:t>
            </w:r>
          </w:p>
          <w:p w14:paraId="21640443" w14:textId="77777777" w:rsidR="00721C11" w:rsidRPr="006B32D6" w:rsidRDefault="00721C11" w:rsidP="00721C11">
            <w:pPr>
              <w:spacing w:before="120" w:after="120" w:line="240" w:lineRule="auto"/>
              <w:jc w:val="both"/>
              <w:rPr>
                <w:rFonts w:eastAsia="Times New Roman" w:cs="Arial"/>
                <w:color w:val="404040"/>
                <w:szCs w:val="21"/>
                <w:lang w:val="fr-FR"/>
              </w:rPr>
            </w:pPr>
            <w:r w:rsidRPr="006B32D6">
              <w:rPr>
                <w:rFonts w:eastAsia="Times New Roman" w:cs="Arial"/>
                <w:color w:val="404040"/>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p w14:paraId="1504332B" w14:textId="77777777" w:rsidR="00721C11" w:rsidRPr="006B32D6" w:rsidRDefault="00721C11" w:rsidP="00721C11">
            <w:pPr>
              <w:spacing w:before="120" w:after="120" w:line="240" w:lineRule="auto"/>
              <w:jc w:val="both"/>
              <w:rPr>
                <w:rFonts w:eastAsia="Times New Roman" w:cs="Arial"/>
                <w:color w:val="404040"/>
                <w:szCs w:val="21"/>
                <w:lang w:val="fr-FR"/>
              </w:rPr>
            </w:pPr>
          </w:p>
        </w:tc>
        <w:tc>
          <w:tcPr>
            <w:tcW w:w="2238" w:type="dxa"/>
            <w:tcBorders>
              <w:top w:val="single" w:sz="4" w:space="0" w:color="auto"/>
              <w:left w:val="single" w:sz="4" w:space="0" w:color="auto"/>
              <w:bottom w:val="single" w:sz="4" w:space="0" w:color="auto"/>
              <w:right w:val="single" w:sz="4" w:space="0" w:color="auto"/>
            </w:tcBorders>
            <w:hideMark/>
          </w:tcPr>
          <w:p w14:paraId="5D2BAE45" w14:textId="4D4008F8" w:rsidR="00721C11" w:rsidRPr="006B32D6" w:rsidRDefault="00721C11" w:rsidP="00721C11">
            <w:pPr>
              <w:spacing w:before="120" w:after="120" w:line="240" w:lineRule="auto"/>
              <w:jc w:val="both"/>
              <w:rPr>
                <w:rFonts w:eastAsia="Times New Roman" w:cs="Arial"/>
                <w:color w:val="auto"/>
                <w:sz w:val="20"/>
                <w:szCs w:val="20"/>
                <w:lang w:val="fr-FR"/>
              </w:rPr>
            </w:pPr>
            <w:r w:rsidRPr="006B32D6">
              <w:rPr>
                <w:rFonts w:eastAsia="Times New Roman" w:cs="Arial"/>
                <w:color w:val="auto"/>
                <w:sz w:val="20"/>
                <w:szCs w:val="20"/>
                <w:lang w:val="fr-FR"/>
              </w:rPr>
              <w:t>Liste à remettre + PV</w:t>
            </w:r>
          </w:p>
        </w:tc>
      </w:tr>
    </w:tbl>
    <w:p w14:paraId="19939069" w14:textId="77777777" w:rsidR="003A73B9" w:rsidRPr="006B32D6" w:rsidRDefault="003A73B9" w:rsidP="00721C11">
      <w:pPr>
        <w:pStyle w:val="Titre2"/>
        <w:numPr>
          <w:ilvl w:val="0"/>
          <w:numId w:val="0"/>
        </w:numPr>
      </w:pPr>
    </w:p>
    <w:p w14:paraId="702A7ECE" w14:textId="5830CBDE" w:rsidR="00E535C1" w:rsidRPr="006B32D6" w:rsidRDefault="00E535C1" w:rsidP="00E535C1">
      <w:pPr>
        <w:pStyle w:val="Corpsdetexte"/>
      </w:pPr>
    </w:p>
    <w:p w14:paraId="6309E1AE" w14:textId="0D23CED8" w:rsidR="00EA2D04" w:rsidRPr="006B32D6" w:rsidRDefault="00EA2D04" w:rsidP="00E535C1">
      <w:pPr>
        <w:pStyle w:val="Corpsdetexte"/>
      </w:pPr>
    </w:p>
    <w:p w14:paraId="31C2E6E6" w14:textId="6A7A707C" w:rsidR="00EA2D04" w:rsidRPr="006B32D6" w:rsidRDefault="00EA2D04" w:rsidP="00E535C1">
      <w:pPr>
        <w:pStyle w:val="Corpsdetexte"/>
      </w:pPr>
    </w:p>
    <w:p w14:paraId="763A4219" w14:textId="34A56D56" w:rsidR="00EA2D04" w:rsidRPr="006B32D6" w:rsidRDefault="00EA2D04" w:rsidP="00E535C1">
      <w:pPr>
        <w:pStyle w:val="Corpsdetexte"/>
      </w:pPr>
    </w:p>
    <w:p w14:paraId="49604274" w14:textId="55F53951" w:rsidR="00EA2D04" w:rsidRPr="006B32D6" w:rsidRDefault="00EA2D04" w:rsidP="00E535C1">
      <w:pPr>
        <w:pStyle w:val="Corpsdetexte"/>
      </w:pPr>
    </w:p>
    <w:p w14:paraId="3BA4CC6A" w14:textId="48BF2DB2" w:rsidR="00EA2D04" w:rsidRPr="006B32D6" w:rsidRDefault="00EA2D04" w:rsidP="00E535C1">
      <w:pPr>
        <w:pStyle w:val="Corpsdetexte"/>
      </w:pPr>
    </w:p>
    <w:p w14:paraId="6948D011" w14:textId="6F20D759" w:rsidR="00EA2D04" w:rsidRPr="006B32D6" w:rsidRDefault="00EA2D04" w:rsidP="00E535C1">
      <w:pPr>
        <w:pStyle w:val="Corpsdetexte"/>
      </w:pPr>
    </w:p>
    <w:p w14:paraId="59F26000" w14:textId="6B0C95B8" w:rsidR="00EA2D04" w:rsidRPr="006B32D6" w:rsidRDefault="00EA2D04" w:rsidP="00E535C1">
      <w:pPr>
        <w:pStyle w:val="Corpsdetexte"/>
      </w:pPr>
    </w:p>
    <w:p w14:paraId="5CD89267" w14:textId="7CAA48B8" w:rsidR="00EA2D04" w:rsidRPr="006B32D6" w:rsidRDefault="00EA2D04" w:rsidP="00E535C1">
      <w:pPr>
        <w:pStyle w:val="Corpsdetexte"/>
      </w:pPr>
    </w:p>
    <w:p w14:paraId="2BB4C3F7" w14:textId="02C05EC0" w:rsidR="00EA2D04" w:rsidRPr="006B32D6" w:rsidRDefault="00EA2D04" w:rsidP="00E535C1">
      <w:pPr>
        <w:pStyle w:val="Corpsdetexte"/>
      </w:pPr>
    </w:p>
    <w:p w14:paraId="28FF94D0" w14:textId="056193ED" w:rsidR="00EA2D04" w:rsidRPr="006B32D6" w:rsidRDefault="00EA2D04" w:rsidP="00E535C1">
      <w:pPr>
        <w:pStyle w:val="Corpsdetexte"/>
      </w:pPr>
    </w:p>
    <w:p w14:paraId="0B748F11" w14:textId="17CB5280" w:rsidR="00EA2D04" w:rsidRPr="006B32D6" w:rsidRDefault="00EA2D04" w:rsidP="00E535C1">
      <w:pPr>
        <w:pStyle w:val="Corpsdetexte"/>
      </w:pPr>
    </w:p>
    <w:p w14:paraId="6E28C466" w14:textId="6D900995" w:rsidR="00EA2D04" w:rsidRPr="006B32D6" w:rsidRDefault="00EA2D04" w:rsidP="00E535C1">
      <w:pPr>
        <w:pStyle w:val="Corpsdetexte"/>
      </w:pPr>
    </w:p>
    <w:p w14:paraId="49CC8E3E" w14:textId="022DAE25" w:rsidR="00EA2D04" w:rsidRPr="006B32D6" w:rsidRDefault="00EA2D04" w:rsidP="00E535C1">
      <w:pPr>
        <w:pStyle w:val="Corpsdetexte"/>
      </w:pPr>
    </w:p>
    <w:p w14:paraId="2D7E7DAF" w14:textId="6C013C35" w:rsidR="00EA2D04" w:rsidRPr="006B32D6" w:rsidRDefault="00EA2D04" w:rsidP="00E535C1">
      <w:pPr>
        <w:pStyle w:val="Corpsdetexte"/>
      </w:pPr>
    </w:p>
    <w:p w14:paraId="066FBA2A" w14:textId="42F6F7DB" w:rsidR="00EA2D04" w:rsidRPr="006B32D6" w:rsidRDefault="00EA2D04" w:rsidP="00E535C1">
      <w:pPr>
        <w:pStyle w:val="Corpsdetexte"/>
      </w:pPr>
    </w:p>
    <w:p w14:paraId="178F5A30" w14:textId="6874DAB0" w:rsidR="00EA2D04" w:rsidRPr="006B32D6" w:rsidRDefault="00EA2D04" w:rsidP="00E535C1">
      <w:pPr>
        <w:pStyle w:val="Corpsdetexte"/>
      </w:pPr>
    </w:p>
    <w:p w14:paraId="65F69090" w14:textId="5493A20B" w:rsidR="00EA2D04" w:rsidRPr="006B32D6" w:rsidRDefault="00EA2D04" w:rsidP="00E535C1">
      <w:pPr>
        <w:pStyle w:val="Corpsdetexte"/>
      </w:pPr>
    </w:p>
    <w:p w14:paraId="3EBC6F57" w14:textId="7BFA16F8" w:rsidR="00EA2D04" w:rsidRPr="006B32D6" w:rsidRDefault="00EA2D04" w:rsidP="00E535C1">
      <w:pPr>
        <w:pStyle w:val="Corpsdetexte"/>
      </w:pPr>
    </w:p>
    <w:p w14:paraId="44503363" w14:textId="68422CFC" w:rsidR="00EA2D04" w:rsidRPr="006B32D6" w:rsidRDefault="00EA2D04" w:rsidP="00E535C1">
      <w:pPr>
        <w:pStyle w:val="Corpsdetexte"/>
      </w:pPr>
    </w:p>
    <w:p w14:paraId="4DC49BA2" w14:textId="6663F89D" w:rsidR="00EA2D04" w:rsidRPr="006B32D6" w:rsidRDefault="00EA2D04" w:rsidP="00E535C1">
      <w:pPr>
        <w:pStyle w:val="Corpsdetexte"/>
      </w:pPr>
    </w:p>
    <w:p w14:paraId="24459A98" w14:textId="3EBC9338" w:rsidR="00EA2D04" w:rsidRPr="006B32D6" w:rsidRDefault="00EA2D04" w:rsidP="00E535C1">
      <w:pPr>
        <w:pStyle w:val="Corpsdetexte"/>
      </w:pPr>
    </w:p>
    <w:p w14:paraId="6368B19F" w14:textId="6D937872" w:rsidR="00EA2D04" w:rsidRPr="006B32D6" w:rsidRDefault="00EA2D04" w:rsidP="00E535C1">
      <w:pPr>
        <w:pStyle w:val="Corpsdetexte"/>
      </w:pPr>
    </w:p>
    <w:p w14:paraId="4D80A958" w14:textId="031D07EA" w:rsidR="00EA2D04" w:rsidRPr="006B32D6" w:rsidRDefault="00EA2D04" w:rsidP="00E535C1">
      <w:pPr>
        <w:pStyle w:val="Corpsdetexte"/>
      </w:pPr>
    </w:p>
    <w:p w14:paraId="0BC54B11" w14:textId="4B304962" w:rsidR="00EA2D04" w:rsidRPr="006B32D6" w:rsidRDefault="00EA2D04" w:rsidP="00E535C1">
      <w:pPr>
        <w:pStyle w:val="Corpsdetexte"/>
      </w:pPr>
    </w:p>
    <w:p w14:paraId="167BFF58" w14:textId="73181535" w:rsidR="00EA2D04" w:rsidRPr="006B32D6" w:rsidRDefault="00721C11" w:rsidP="00721C11">
      <w:pPr>
        <w:pStyle w:val="Corpsdetexte"/>
        <w:tabs>
          <w:tab w:val="left" w:pos="960"/>
        </w:tabs>
      </w:pPr>
      <w:r w:rsidRPr="006B32D6">
        <w:tab/>
      </w:r>
    </w:p>
    <w:p w14:paraId="0ACBE300" w14:textId="39B13F98" w:rsidR="00EA2D04" w:rsidRPr="006B32D6" w:rsidRDefault="00EA2D04" w:rsidP="00E535C1">
      <w:pPr>
        <w:pStyle w:val="Corpsdetexte"/>
      </w:pPr>
    </w:p>
    <w:p w14:paraId="5FE17AC4" w14:textId="5826AEC0" w:rsidR="00EA2D04" w:rsidRPr="006B32D6" w:rsidRDefault="00EA2D04" w:rsidP="00E535C1">
      <w:pPr>
        <w:pStyle w:val="Corpsdetexte"/>
      </w:pPr>
    </w:p>
    <w:p w14:paraId="1A258A3F" w14:textId="77777777" w:rsidR="00EA2D04" w:rsidRPr="006B32D6" w:rsidRDefault="00EA2D04" w:rsidP="00E535C1">
      <w:pPr>
        <w:pStyle w:val="Corpsdetexte"/>
      </w:pPr>
    </w:p>
    <w:p w14:paraId="294F9EAC" w14:textId="6833A716" w:rsidR="00E535C1" w:rsidRPr="006B32D6" w:rsidRDefault="00E535C1" w:rsidP="00E535C1">
      <w:pPr>
        <w:pStyle w:val="Titre2"/>
      </w:pPr>
      <w:bookmarkStart w:id="197" w:name="_Toc51592078"/>
      <w:bookmarkStart w:id="198" w:name="_Toc52268507"/>
      <w:bookmarkStart w:id="199" w:name="_Toc129706101"/>
      <w:r w:rsidRPr="006B32D6">
        <w:t>Documents à remettre – liste exhaustive</w:t>
      </w:r>
      <w:bookmarkEnd w:id="197"/>
      <w:bookmarkEnd w:id="198"/>
      <w:bookmarkEnd w:id="199"/>
    </w:p>
    <w:p w14:paraId="79F49B4E" w14:textId="77777777" w:rsidR="001D6720" w:rsidRPr="006B32D6" w:rsidRDefault="001D6720" w:rsidP="001D6720">
      <w:pPr>
        <w:pStyle w:val="Corpsdetexte"/>
        <w:spacing w:line="240" w:lineRule="auto"/>
        <w:rPr>
          <w:rFonts w:asciiTheme="minorHAnsi" w:hAnsiTheme="minorHAnsi" w:cstheme="minorHAnsi"/>
          <w:color w:val="000000" w:themeColor="text1"/>
          <w:sz w:val="22"/>
          <w:szCs w:val="22"/>
        </w:rPr>
      </w:pPr>
      <w:r w:rsidRPr="006B32D6">
        <w:rPr>
          <w:rFonts w:asciiTheme="minorHAnsi" w:hAnsiTheme="minorHAnsi" w:cstheme="minorHAnsi"/>
          <w:color w:val="000000" w:themeColor="text1"/>
          <w:sz w:val="22"/>
          <w:szCs w:val="22"/>
        </w:rPr>
        <w:t>Le soumissionnaire joint les documents / informations à son offre, utilise les modèles joints en annexe et respecte la numérotation ci-dessous.</w:t>
      </w:r>
    </w:p>
    <w:p w14:paraId="75260EEB" w14:textId="538E5D9F" w:rsidR="003A73B9" w:rsidRPr="006B32D6" w:rsidRDefault="00721C11" w:rsidP="00721C11">
      <w:pPr>
        <w:pStyle w:val="Paragraphedeliste"/>
        <w:numPr>
          <w:ilvl w:val="0"/>
          <w:numId w:val="31"/>
        </w:numPr>
      </w:pPr>
      <w:r w:rsidRPr="006B32D6">
        <w:t>Fiche d’identification ;</w:t>
      </w:r>
    </w:p>
    <w:p w14:paraId="17AA8A62" w14:textId="37F314C6" w:rsidR="00721C11" w:rsidRPr="006B32D6" w:rsidRDefault="00721C11" w:rsidP="00721C11">
      <w:pPr>
        <w:pStyle w:val="Paragraphedeliste"/>
        <w:numPr>
          <w:ilvl w:val="0"/>
          <w:numId w:val="31"/>
        </w:numPr>
      </w:pPr>
      <w:r w:rsidRPr="006B32D6">
        <w:t>Déclaration sur l’honneur relative à l’absence de causes d’exclusion ;</w:t>
      </w:r>
    </w:p>
    <w:p w14:paraId="7B29AD67" w14:textId="39942A96" w:rsidR="00721C11" w:rsidRPr="006B32D6" w:rsidRDefault="00721C11" w:rsidP="00721C11">
      <w:pPr>
        <w:pStyle w:val="Paragraphedeliste"/>
        <w:numPr>
          <w:ilvl w:val="0"/>
          <w:numId w:val="31"/>
        </w:numPr>
      </w:pPr>
      <w:r w:rsidRPr="006B32D6">
        <w:t>Déclaration d’intégrité ;</w:t>
      </w:r>
    </w:p>
    <w:p w14:paraId="04327DFC" w14:textId="209CC747" w:rsidR="00721C11" w:rsidRPr="006B32D6" w:rsidRDefault="00721C11" w:rsidP="00721C11">
      <w:pPr>
        <w:pStyle w:val="Paragraphedeliste"/>
        <w:numPr>
          <w:ilvl w:val="0"/>
          <w:numId w:val="31"/>
        </w:numPr>
      </w:pPr>
      <w:r w:rsidRPr="006B32D6">
        <w:t>Liste des services similaires exécutés (avec PV de réception ou attestation de bonne fin)</w:t>
      </w:r>
    </w:p>
    <w:p w14:paraId="50C8CE82" w14:textId="0E06546D" w:rsidR="00721C11" w:rsidRPr="006B32D6" w:rsidRDefault="00721C11" w:rsidP="00721C11">
      <w:pPr>
        <w:pStyle w:val="Paragraphedeliste"/>
        <w:numPr>
          <w:ilvl w:val="0"/>
          <w:numId w:val="31"/>
        </w:numPr>
      </w:pPr>
      <w:r w:rsidRPr="006B32D6">
        <w:t>Formulaire d’offre avec bordereau des prix ;</w:t>
      </w:r>
    </w:p>
    <w:p w14:paraId="23E19D1C" w14:textId="4088F818" w:rsidR="00721C11" w:rsidRPr="006B32D6" w:rsidRDefault="00721C11" w:rsidP="00721C11">
      <w:pPr>
        <w:pStyle w:val="Paragraphedeliste"/>
        <w:numPr>
          <w:ilvl w:val="0"/>
          <w:numId w:val="31"/>
        </w:numPr>
      </w:pPr>
      <w:r w:rsidRPr="006B32D6">
        <w:t>CV du consultant.</w:t>
      </w:r>
    </w:p>
    <w:p w14:paraId="61A29220" w14:textId="44C18FD0" w:rsidR="00721C11" w:rsidRPr="006B32D6" w:rsidRDefault="00721C11" w:rsidP="00721C11"/>
    <w:p w14:paraId="1CB72E20" w14:textId="77777777" w:rsidR="00721C11" w:rsidRPr="006B32D6" w:rsidRDefault="00721C11" w:rsidP="00721C11">
      <w:pPr>
        <w:sectPr w:rsidR="00721C11" w:rsidRPr="006B32D6" w:rsidSect="00184F9E">
          <w:headerReference w:type="first" r:id="rId39"/>
          <w:footerReference w:type="first" r:id="rId40"/>
          <w:pgSz w:w="11906" w:h="16838"/>
          <w:pgMar w:top="1418" w:right="1531" w:bottom="1418" w:left="1871" w:header="709" w:footer="709" w:gutter="0"/>
          <w:pgNumType w:start="2"/>
          <w:cols w:space="708"/>
          <w:titlePg/>
          <w:docGrid w:linePitch="360"/>
        </w:sectPr>
      </w:pPr>
    </w:p>
    <w:p w14:paraId="50B6E55E" w14:textId="77777777" w:rsidR="00721C11" w:rsidRPr="006B32D6" w:rsidRDefault="00721C11" w:rsidP="00721C11"/>
    <w:p w14:paraId="6E86ED72" w14:textId="00A14F87" w:rsidR="00E535C1" w:rsidRPr="006B32D6" w:rsidRDefault="00E535C1">
      <w:pPr>
        <w:pStyle w:val="Titre2"/>
        <w:numPr>
          <w:ilvl w:val="0"/>
          <w:numId w:val="33"/>
        </w:numPr>
      </w:pPr>
      <w:bookmarkStart w:id="200" w:name="_Toc51592079"/>
      <w:bookmarkStart w:id="201" w:name="_Toc52268508"/>
      <w:bookmarkStart w:id="202" w:name="_Toc129706106"/>
      <w:r w:rsidRPr="006B32D6">
        <w:t>Annexes</w:t>
      </w:r>
      <w:bookmarkEnd w:id="200"/>
      <w:bookmarkEnd w:id="201"/>
      <w:bookmarkEnd w:id="202"/>
    </w:p>
    <w:p w14:paraId="51951D92" w14:textId="447E1B27" w:rsidR="003A73B9" w:rsidRPr="006B32D6" w:rsidRDefault="003A73B9" w:rsidP="003A73B9">
      <w:pPr>
        <w:pStyle w:val="Titre2"/>
        <w:numPr>
          <w:ilvl w:val="0"/>
          <w:numId w:val="0"/>
        </w:numPr>
        <w:spacing w:after="0"/>
        <w:jc w:val="both"/>
        <w:rPr>
          <w:rFonts w:asciiTheme="minorHAnsi" w:hAnsiTheme="minorHAnsi" w:cstheme="minorHAnsi"/>
          <w:sz w:val="22"/>
          <w:szCs w:val="22"/>
        </w:rPr>
      </w:pPr>
      <w:bookmarkStart w:id="203" w:name="_Toc121130387"/>
      <w:bookmarkStart w:id="204" w:name="_Toc129706107"/>
      <w:r w:rsidRPr="006B32D6">
        <w:rPr>
          <w:rFonts w:asciiTheme="minorHAnsi" w:eastAsia="MS Mincho" w:hAnsiTheme="minorHAnsi" w:cstheme="minorHAnsi"/>
          <w:color w:val="auto"/>
          <w:sz w:val="22"/>
          <w:szCs w:val="22"/>
          <w:lang w:val="fr-FR" w:eastAsia="ja-JP"/>
        </w:rPr>
        <w:t>Annexe 1-MODELE DE CURRICULUM VITAE</w:t>
      </w:r>
      <w:bookmarkEnd w:id="203"/>
      <w:bookmarkEnd w:id="204"/>
      <w:r w:rsidRPr="006B32D6">
        <w:rPr>
          <w:rFonts w:asciiTheme="minorHAnsi" w:eastAsia="MS Mincho" w:hAnsiTheme="minorHAnsi" w:cstheme="minorHAnsi"/>
          <w:color w:val="auto"/>
          <w:sz w:val="22"/>
          <w:szCs w:val="22"/>
          <w:lang w:val="fr-FR" w:eastAsia="ja-JP"/>
        </w:rPr>
        <w:t xml:space="preserve"> </w:t>
      </w:r>
    </w:p>
    <w:p w14:paraId="609C3C62" w14:textId="77777777" w:rsidR="003A73B9" w:rsidRPr="006B32D6" w:rsidRDefault="003A73B9" w:rsidP="003A73B9">
      <w:pPr>
        <w:spacing w:after="0" w:line="240" w:lineRule="auto"/>
        <w:rPr>
          <w:rFonts w:asciiTheme="minorHAnsi" w:eastAsia="MS Mincho" w:hAnsiTheme="minorHAnsi" w:cstheme="minorHAnsi"/>
          <w:color w:val="auto"/>
          <w:sz w:val="22"/>
          <w:lang w:val="fr-FR" w:eastAsia="ja-JP"/>
        </w:rPr>
      </w:pPr>
    </w:p>
    <w:p w14:paraId="64C56D57" w14:textId="77777777" w:rsidR="003A73B9" w:rsidRPr="006B32D6" w:rsidRDefault="003A73B9" w:rsidP="003A73B9">
      <w:pPr>
        <w:spacing w:after="0" w:line="240" w:lineRule="auto"/>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color w:val="auto"/>
          <w:sz w:val="22"/>
          <w:lang w:val="fr-FR" w:eastAsia="ja-JP"/>
        </w:rPr>
        <w:t>Position proposée pour ce Marché : ..............................................</w:t>
      </w:r>
    </w:p>
    <w:p w14:paraId="05009879" w14:textId="77777777" w:rsidR="003A73B9" w:rsidRPr="006B32D6" w:rsidRDefault="003A73B9" w:rsidP="003A73B9">
      <w:pPr>
        <w:tabs>
          <w:tab w:val="left" w:pos="3119"/>
        </w:tabs>
        <w:spacing w:after="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1.</w:t>
      </w:r>
      <w:r w:rsidRPr="006B32D6">
        <w:rPr>
          <w:rFonts w:asciiTheme="minorHAnsi" w:eastAsia="MS Mincho" w:hAnsiTheme="minorHAnsi" w:cstheme="minorHAnsi"/>
          <w:b/>
          <w:color w:val="auto"/>
          <w:sz w:val="22"/>
          <w:lang w:val="fr-FR" w:eastAsia="ja-JP"/>
        </w:rPr>
        <w:tab/>
        <w:t>NOM :</w:t>
      </w:r>
      <w:r w:rsidRPr="006B32D6">
        <w:rPr>
          <w:rFonts w:asciiTheme="minorHAnsi" w:eastAsia="MS Mincho" w:hAnsiTheme="minorHAnsi" w:cstheme="minorHAnsi"/>
          <w:b/>
          <w:color w:val="auto"/>
          <w:sz w:val="22"/>
          <w:lang w:val="fr-FR" w:eastAsia="ja-JP"/>
        </w:rPr>
        <w:tab/>
      </w:r>
    </w:p>
    <w:p w14:paraId="02E602B9" w14:textId="77777777" w:rsidR="003A73B9" w:rsidRPr="006B32D6" w:rsidRDefault="003A73B9" w:rsidP="003A73B9">
      <w:pPr>
        <w:tabs>
          <w:tab w:val="left" w:pos="3119"/>
        </w:tabs>
        <w:spacing w:after="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2.</w:t>
      </w:r>
      <w:r w:rsidRPr="006B32D6">
        <w:rPr>
          <w:rFonts w:asciiTheme="minorHAnsi" w:eastAsia="MS Mincho" w:hAnsiTheme="minorHAnsi" w:cstheme="minorHAnsi"/>
          <w:b/>
          <w:color w:val="auto"/>
          <w:sz w:val="22"/>
          <w:lang w:val="fr-FR" w:eastAsia="ja-JP"/>
        </w:rPr>
        <w:tab/>
        <w:t>DATE DE NAISSANCE :</w:t>
      </w:r>
      <w:r w:rsidRPr="006B32D6">
        <w:rPr>
          <w:rFonts w:asciiTheme="minorHAnsi" w:eastAsia="MS Mincho" w:hAnsiTheme="minorHAnsi" w:cstheme="minorHAnsi"/>
          <w:b/>
          <w:color w:val="auto"/>
          <w:sz w:val="22"/>
          <w:lang w:val="fr-FR" w:eastAsia="ja-JP"/>
        </w:rPr>
        <w:tab/>
      </w:r>
    </w:p>
    <w:p w14:paraId="4D031F7D" w14:textId="77777777" w:rsidR="003A73B9" w:rsidRPr="006B32D6" w:rsidRDefault="003A73B9" w:rsidP="003A73B9">
      <w:pPr>
        <w:tabs>
          <w:tab w:val="left" w:pos="3119"/>
        </w:tabs>
        <w:spacing w:after="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3.</w:t>
      </w:r>
      <w:r w:rsidRPr="006B32D6">
        <w:rPr>
          <w:rFonts w:asciiTheme="minorHAnsi" w:eastAsia="MS Mincho" w:hAnsiTheme="minorHAnsi" w:cstheme="minorHAnsi"/>
          <w:b/>
          <w:color w:val="auto"/>
          <w:sz w:val="22"/>
          <w:lang w:val="fr-FR" w:eastAsia="ja-JP"/>
        </w:rPr>
        <w:tab/>
        <w:t>NATIONALITÉ :</w:t>
      </w:r>
      <w:r w:rsidRPr="006B32D6">
        <w:rPr>
          <w:rFonts w:asciiTheme="minorHAnsi" w:eastAsia="MS Mincho" w:hAnsiTheme="minorHAnsi" w:cstheme="minorHAnsi"/>
          <w:b/>
          <w:color w:val="auto"/>
          <w:sz w:val="22"/>
          <w:lang w:val="fr-FR" w:eastAsia="ja-JP"/>
        </w:rPr>
        <w:tab/>
      </w:r>
    </w:p>
    <w:p w14:paraId="0BDBE5AB" w14:textId="77777777" w:rsidR="003A73B9" w:rsidRPr="006B32D6" w:rsidRDefault="003A73B9" w:rsidP="003A73B9">
      <w:pPr>
        <w:tabs>
          <w:tab w:val="left" w:pos="3119"/>
        </w:tabs>
        <w:spacing w:after="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4.</w:t>
      </w:r>
      <w:r w:rsidRPr="006B32D6">
        <w:rPr>
          <w:rFonts w:asciiTheme="minorHAnsi" w:eastAsia="MS Mincho" w:hAnsiTheme="minorHAnsi" w:cstheme="minorHAnsi"/>
          <w:b/>
          <w:color w:val="auto"/>
          <w:sz w:val="22"/>
          <w:lang w:val="fr-FR" w:eastAsia="ja-JP"/>
        </w:rPr>
        <w:tab/>
        <w:t>PROFESSION :</w:t>
      </w:r>
      <w:r w:rsidRPr="006B32D6">
        <w:rPr>
          <w:rFonts w:asciiTheme="minorHAnsi" w:eastAsia="MS Mincho" w:hAnsiTheme="minorHAnsi" w:cstheme="minorHAnsi"/>
          <w:b/>
          <w:color w:val="auto"/>
          <w:sz w:val="22"/>
          <w:lang w:val="fr-FR" w:eastAsia="ja-JP"/>
        </w:rPr>
        <w:tab/>
      </w:r>
    </w:p>
    <w:p w14:paraId="0E0680C7" w14:textId="77777777" w:rsidR="003A73B9" w:rsidRPr="006B32D6" w:rsidRDefault="003A73B9" w:rsidP="003A73B9">
      <w:pPr>
        <w:tabs>
          <w:tab w:val="left" w:pos="3119"/>
        </w:tabs>
        <w:spacing w:after="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5.</w:t>
      </w:r>
      <w:r w:rsidRPr="006B32D6">
        <w:rPr>
          <w:rFonts w:asciiTheme="minorHAnsi" w:eastAsia="MS Mincho" w:hAnsiTheme="minorHAnsi" w:cstheme="minorHAnsi"/>
          <w:b/>
          <w:color w:val="auto"/>
          <w:sz w:val="22"/>
          <w:lang w:val="fr-FR" w:eastAsia="ja-JP"/>
        </w:rPr>
        <w:tab/>
        <w:t>DIPLÔMES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977"/>
        <w:gridCol w:w="4223"/>
      </w:tblGrid>
      <w:tr w:rsidR="003A73B9" w:rsidRPr="006B32D6" w14:paraId="189536CB" w14:textId="77777777" w:rsidTr="00376738">
        <w:trPr>
          <w:trHeight w:val="292"/>
          <w:jc w:val="center"/>
        </w:trPr>
        <w:tc>
          <w:tcPr>
            <w:tcW w:w="1842" w:type="dxa"/>
            <w:shd w:val="clear" w:color="auto" w:fill="E6E6E6"/>
            <w:vAlign w:val="center"/>
          </w:tcPr>
          <w:p w14:paraId="2A8719DA" w14:textId="77777777" w:rsidR="003A73B9" w:rsidRPr="006B32D6" w:rsidRDefault="003A73B9" w:rsidP="00376738">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Dates (de - à)</w:t>
            </w:r>
          </w:p>
        </w:tc>
        <w:tc>
          <w:tcPr>
            <w:tcW w:w="2977" w:type="dxa"/>
            <w:shd w:val="clear" w:color="auto" w:fill="E6E6E6"/>
            <w:vAlign w:val="center"/>
          </w:tcPr>
          <w:p w14:paraId="1BF78595" w14:textId="77777777" w:rsidR="003A73B9" w:rsidRPr="006B32D6" w:rsidRDefault="003A73B9" w:rsidP="00376738">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Université / Institution</w:t>
            </w:r>
          </w:p>
        </w:tc>
        <w:tc>
          <w:tcPr>
            <w:tcW w:w="4223" w:type="dxa"/>
            <w:shd w:val="clear" w:color="auto" w:fill="E6E6E6"/>
            <w:vAlign w:val="center"/>
          </w:tcPr>
          <w:p w14:paraId="01CC6040" w14:textId="77777777" w:rsidR="003A73B9" w:rsidRPr="006B32D6" w:rsidRDefault="003A73B9" w:rsidP="00376738">
            <w:pPr>
              <w:tabs>
                <w:tab w:val="left" w:pos="0"/>
              </w:tabs>
              <w:suppressAutoHyphen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Diplôme(s) obtenu(s) à  Annexer le plus grand</w:t>
            </w:r>
          </w:p>
        </w:tc>
      </w:tr>
      <w:tr w:rsidR="003A73B9" w:rsidRPr="006B32D6" w14:paraId="44257564" w14:textId="77777777" w:rsidTr="00376738">
        <w:trPr>
          <w:trHeight w:val="99"/>
          <w:jc w:val="center"/>
        </w:trPr>
        <w:tc>
          <w:tcPr>
            <w:tcW w:w="1842" w:type="dxa"/>
            <w:vAlign w:val="center"/>
          </w:tcPr>
          <w:p w14:paraId="2F63BE6D" w14:textId="77777777" w:rsidR="003A73B9" w:rsidRPr="006B32D6" w:rsidRDefault="003A73B9" w:rsidP="00376738">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Theme="minorHAnsi" w:eastAsia="MS Mincho" w:hAnsiTheme="minorHAnsi" w:cstheme="minorHAnsi"/>
                <w:color w:val="auto"/>
                <w:sz w:val="22"/>
                <w:lang w:val="fr-FR" w:eastAsia="ja-JP"/>
              </w:rPr>
            </w:pPr>
          </w:p>
        </w:tc>
        <w:tc>
          <w:tcPr>
            <w:tcW w:w="2977" w:type="dxa"/>
            <w:vAlign w:val="center"/>
          </w:tcPr>
          <w:p w14:paraId="208D1A51" w14:textId="77777777" w:rsidR="003A73B9" w:rsidRPr="006B32D6" w:rsidRDefault="003A73B9" w:rsidP="00376738">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Theme="minorHAnsi" w:eastAsia="MS Mincho" w:hAnsiTheme="minorHAnsi" w:cstheme="minorHAnsi"/>
                <w:color w:val="auto"/>
                <w:sz w:val="22"/>
                <w:lang w:val="fr-FR" w:eastAsia="ja-JP"/>
              </w:rPr>
            </w:pPr>
          </w:p>
        </w:tc>
        <w:tc>
          <w:tcPr>
            <w:tcW w:w="4223" w:type="dxa"/>
            <w:vAlign w:val="center"/>
          </w:tcPr>
          <w:p w14:paraId="60374A2C" w14:textId="77777777" w:rsidR="003A73B9" w:rsidRPr="006B32D6" w:rsidRDefault="003A73B9" w:rsidP="00376738">
            <w:pPr>
              <w:tabs>
                <w:tab w:val="left" w:pos="0"/>
              </w:tabs>
              <w:suppressAutoHyphens/>
              <w:spacing w:before="60" w:after="60" w:line="240" w:lineRule="auto"/>
              <w:rPr>
                <w:rFonts w:asciiTheme="minorHAnsi" w:eastAsia="MS Mincho" w:hAnsiTheme="minorHAnsi" w:cstheme="minorHAnsi"/>
                <w:color w:val="auto"/>
                <w:sz w:val="22"/>
                <w:lang w:val="fr-FR" w:eastAsia="ja-JP"/>
              </w:rPr>
            </w:pPr>
          </w:p>
        </w:tc>
      </w:tr>
      <w:tr w:rsidR="003A73B9" w:rsidRPr="006B32D6" w14:paraId="0CE36825" w14:textId="77777777" w:rsidTr="00376738">
        <w:trPr>
          <w:trHeight w:val="133"/>
          <w:jc w:val="center"/>
        </w:trPr>
        <w:tc>
          <w:tcPr>
            <w:tcW w:w="1842" w:type="dxa"/>
            <w:vAlign w:val="center"/>
          </w:tcPr>
          <w:p w14:paraId="6C155D62" w14:textId="77777777" w:rsidR="003A73B9" w:rsidRPr="006B32D6" w:rsidRDefault="003A73B9" w:rsidP="00376738">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Theme="minorHAnsi" w:eastAsia="MS Mincho" w:hAnsiTheme="minorHAnsi" w:cstheme="minorHAnsi"/>
                <w:color w:val="auto"/>
                <w:sz w:val="22"/>
                <w:lang w:val="fr-FR" w:eastAsia="ja-JP"/>
              </w:rPr>
            </w:pPr>
          </w:p>
        </w:tc>
        <w:tc>
          <w:tcPr>
            <w:tcW w:w="2977" w:type="dxa"/>
            <w:vAlign w:val="center"/>
          </w:tcPr>
          <w:p w14:paraId="0AAC7390" w14:textId="77777777" w:rsidR="003A73B9" w:rsidRPr="006B32D6" w:rsidRDefault="003A73B9" w:rsidP="00376738">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Theme="minorHAnsi" w:eastAsia="MS Mincho" w:hAnsiTheme="minorHAnsi" w:cstheme="minorHAnsi"/>
                <w:color w:val="auto"/>
                <w:sz w:val="22"/>
                <w:lang w:val="fr-FR" w:eastAsia="ja-JP"/>
              </w:rPr>
            </w:pPr>
          </w:p>
        </w:tc>
        <w:tc>
          <w:tcPr>
            <w:tcW w:w="4223" w:type="dxa"/>
            <w:vAlign w:val="center"/>
          </w:tcPr>
          <w:p w14:paraId="14DA11A3" w14:textId="77777777" w:rsidR="003A73B9" w:rsidRPr="006B32D6" w:rsidRDefault="003A73B9" w:rsidP="00376738">
            <w:pPr>
              <w:tabs>
                <w:tab w:val="left" w:pos="0"/>
              </w:tabs>
              <w:suppressAutoHyphens/>
              <w:spacing w:before="60" w:after="60" w:line="240" w:lineRule="auto"/>
              <w:rPr>
                <w:rFonts w:asciiTheme="minorHAnsi" w:eastAsia="MS Mincho" w:hAnsiTheme="minorHAnsi" w:cstheme="minorHAnsi"/>
                <w:color w:val="auto"/>
                <w:sz w:val="22"/>
                <w:lang w:val="fr-FR" w:eastAsia="ja-JP"/>
              </w:rPr>
            </w:pPr>
          </w:p>
        </w:tc>
      </w:tr>
    </w:tbl>
    <w:p w14:paraId="0B1F0353" w14:textId="77777777" w:rsidR="003A73B9" w:rsidRPr="006B32D6" w:rsidRDefault="003A73B9" w:rsidP="003A73B9">
      <w:pPr>
        <w:tabs>
          <w:tab w:val="left" w:pos="3119"/>
        </w:tabs>
        <w:spacing w:before="240" w:after="24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6.</w:t>
      </w:r>
      <w:r w:rsidRPr="006B32D6">
        <w:rPr>
          <w:rFonts w:asciiTheme="minorHAnsi" w:eastAsia="MS Mincho" w:hAnsiTheme="minorHAnsi" w:cstheme="minorHAnsi"/>
          <w:b/>
          <w:color w:val="auto"/>
          <w:sz w:val="22"/>
          <w:lang w:val="fr-FR" w:eastAsia="ja-JP"/>
        </w:rPr>
        <w:tab/>
        <w:t xml:space="preserve">LANGUES : </w:t>
      </w:r>
      <w:r w:rsidRPr="006B32D6">
        <w:rPr>
          <w:rFonts w:asciiTheme="minorHAnsi" w:eastAsia="MS Mincho" w:hAnsiTheme="minorHAnsi" w:cstheme="minorHAnsi"/>
          <w:color w:val="auto"/>
          <w:sz w:val="22"/>
          <w:lang w:val="fr-FR" w:eastAsia="ja-JP"/>
        </w:rPr>
        <w:t>(Marquer de 1 à 5 pour les connaissances, 1 = notions, 5 = excellent)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11"/>
        <w:gridCol w:w="2268"/>
        <w:gridCol w:w="2268"/>
        <w:gridCol w:w="2220"/>
      </w:tblGrid>
      <w:tr w:rsidR="003A73B9" w:rsidRPr="006B32D6" w14:paraId="3DB7650E" w14:textId="77777777" w:rsidTr="00376738">
        <w:trPr>
          <w:jc w:val="center"/>
        </w:trPr>
        <w:tc>
          <w:tcPr>
            <w:tcW w:w="2311" w:type="dxa"/>
            <w:shd w:val="clear" w:color="auto" w:fill="E6E6E6"/>
            <w:vAlign w:val="center"/>
          </w:tcPr>
          <w:p w14:paraId="3FCF3D40" w14:textId="77777777" w:rsidR="003A73B9" w:rsidRPr="006B32D6" w:rsidRDefault="003A73B9" w:rsidP="00376738">
            <w:pPr>
              <w:tabs>
                <w:tab w:val="left" w:pos="0"/>
                <w:tab w:val="left" w:pos="567"/>
                <w:tab w:val="left" w:pos="1133"/>
                <w:tab w:val="left" w:pos="1700"/>
              </w:tabs>
              <w:suppressAutoHyphen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Langue</w:t>
            </w:r>
          </w:p>
        </w:tc>
        <w:tc>
          <w:tcPr>
            <w:tcW w:w="2268" w:type="dxa"/>
            <w:shd w:val="clear" w:color="auto" w:fill="E6E6E6"/>
            <w:vAlign w:val="center"/>
          </w:tcPr>
          <w:p w14:paraId="0C6D9FA3" w14:textId="77777777" w:rsidR="003A73B9" w:rsidRPr="006B32D6" w:rsidRDefault="003A73B9" w:rsidP="00376738">
            <w:pPr>
              <w:tabs>
                <w:tab w:val="left" w:pos="0"/>
                <w:tab w:val="left" w:pos="567"/>
                <w:tab w:val="left" w:pos="1133"/>
                <w:tab w:val="left" w:pos="1700"/>
              </w:tabs>
              <w:suppressAutoHyphen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Lu</w:t>
            </w:r>
          </w:p>
        </w:tc>
        <w:tc>
          <w:tcPr>
            <w:tcW w:w="2268" w:type="dxa"/>
            <w:shd w:val="clear" w:color="auto" w:fill="E6E6E6"/>
            <w:vAlign w:val="center"/>
          </w:tcPr>
          <w:p w14:paraId="6491EC75" w14:textId="77777777" w:rsidR="003A73B9" w:rsidRPr="006B32D6" w:rsidRDefault="003A73B9" w:rsidP="00376738">
            <w:pPr>
              <w:tabs>
                <w:tab w:val="left" w:pos="0"/>
                <w:tab w:val="left" w:pos="567"/>
                <w:tab w:val="left" w:pos="1133"/>
                <w:tab w:val="left" w:pos="1700"/>
              </w:tabs>
              <w:suppressAutoHyphen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Parlé</w:t>
            </w:r>
          </w:p>
        </w:tc>
        <w:tc>
          <w:tcPr>
            <w:tcW w:w="2220" w:type="dxa"/>
            <w:shd w:val="clear" w:color="auto" w:fill="E6E6E6"/>
            <w:vAlign w:val="center"/>
          </w:tcPr>
          <w:p w14:paraId="4D291FD7" w14:textId="77777777" w:rsidR="003A73B9" w:rsidRPr="006B32D6" w:rsidRDefault="003A73B9" w:rsidP="00376738">
            <w:pPr>
              <w:tabs>
                <w:tab w:val="left" w:pos="0"/>
                <w:tab w:val="left" w:pos="567"/>
                <w:tab w:val="left" w:pos="1133"/>
                <w:tab w:val="left" w:pos="1700"/>
              </w:tabs>
              <w:suppressAutoHyphen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Écrit</w:t>
            </w:r>
          </w:p>
        </w:tc>
      </w:tr>
      <w:tr w:rsidR="003A73B9" w:rsidRPr="006B32D6" w14:paraId="1ED581EE" w14:textId="77777777" w:rsidTr="00376738">
        <w:trPr>
          <w:jc w:val="center"/>
        </w:trPr>
        <w:tc>
          <w:tcPr>
            <w:tcW w:w="2311" w:type="dxa"/>
            <w:vAlign w:val="center"/>
          </w:tcPr>
          <w:p w14:paraId="3FAC9DC8" w14:textId="77777777" w:rsidR="003A73B9" w:rsidRPr="006B32D6" w:rsidRDefault="003A73B9" w:rsidP="00376738">
            <w:pPr>
              <w:tabs>
                <w:tab w:val="left" w:pos="0"/>
              </w:tabs>
              <w:suppressAutoHyphens/>
              <w:spacing w:before="60" w:after="60" w:line="240" w:lineRule="auto"/>
              <w:rPr>
                <w:rFonts w:asciiTheme="minorHAnsi" w:eastAsia="MS Mincho" w:hAnsiTheme="minorHAnsi" w:cstheme="minorHAnsi"/>
                <w:color w:val="auto"/>
                <w:sz w:val="22"/>
                <w:lang w:val="fr-FR" w:eastAsia="ja-JP"/>
              </w:rPr>
            </w:pPr>
          </w:p>
        </w:tc>
        <w:tc>
          <w:tcPr>
            <w:tcW w:w="2268" w:type="dxa"/>
            <w:vAlign w:val="center"/>
          </w:tcPr>
          <w:p w14:paraId="5C2DD75F" w14:textId="77777777" w:rsidR="003A73B9" w:rsidRPr="006B32D6" w:rsidRDefault="003A73B9" w:rsidP="00376738">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c>
          <w:tcPr>
            <w:tcW w:w="2268" w:type="dxa"/>
            <w:vAlign w:val="center"/>
          </w:tcPr>
          <w:p w14:paraId="65AC4FEB" w14:textId="77777777" w:rsidR="003A73B9" w:rsidRPr="006B32D6" w:rsidRDefault="003A73B9" w:rsidP="00376738">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c>
          <w:tcPr>
            <w:tcW w:w="2220" w:type="dxa"/>
            <w:vAlign w:val="center"/>
          </w:tcPr>
          <w:p w14:paraId="1E82E69B" w14:textId="77777777" w:rsidR="003A73B9" w:rsidRPr="006B32D6" w:rsidRDefault="003A73B9" w:rsidP="00376738">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r>
      <w:tr w:rsidR="003A73B9" w:rsidRPr="006B32D6" w14:paraId="7A8D024D" w14:textId="77777777" w:rsidTr="00376738">
        <w:trPr>
          <w:jc w:val="center"/>
        </w:trPr>
        <w:tc>
          <w:tcPr>
            <w:tcW w:w="2311" w:type="dxa"/>
            <w:vAlign w:val="center"/>
          </w:tcPr>
          <w:p w14:paraId="7FE65515" w14:textId="77777777" w:rsidR="003A73B9" w:rsidRPr="006B32D6" w:rsidRDefault="003A73B9" w:rsidP="00376738">
            <w:pPr>
              <w:tabs>
                <w:tab w:val="left" w:pos="0"/>
              </w:tabs>
              <w:suppressAutoHyphens/>
              <w:spacing w:before="60" w:after="60" w:line="240" w:lineRule="auto"/>
              <w:rPr>
                <w:rFonts w:asciiTheme="minorHAnsi" w:eastAsia="MS Mincho" w:hAnsiTheme="minorHAnsi" w:cstheme="minorHAnsi"/>
                <w:color w:val="auto"/>
                <w:sz w:val="22"/>
                <w:lang w:val="fr-FR" w:eastAsia="ja-JP"/>
              </w:rPr>
            </w:pPr>
          </w:p>
        </w:tc>
        <w:tc>
          <w:tcPr>
            <w:tcW w:w="2268" w:type="dxa"/>
            <w:vAlign w:val="center"/>
          </w:tcPr>
          <w:p w14:paraId="425B0DBA" w14:textId="77777777" w:rsidR="003A73B9" w:rsidRPr="006B32D6" w:rsidRDefault="003A73B9" w:rsidP="00376738">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c>
          <w:tcPr>
            <w:tcW w:w="2268" w:type="dxa"/>
            <w:vAlign w:val="center"/>
          </w:tcPr>
          <w:p w14:paraId="3A2A5F3A" w14:textId="77777777" w:rsidR="003A73B9" w:rsidRPr="006B32D6" w:rsidRDefault="003A73B9" w:rsidP="00376738">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c>
          <w:tcPr>
            <w:tcW w:w="2220" w:type="dxa"/>
            <w:vAlign w:val="center"/>
          </w:tcPr>
          <w:p w14:paraId="069418ED" w14:textId="77777777" w:rsidR="003A73B9" w:rsidRPr="006B32D6" w:rsidRDefault="003A73B9" w:rsidP="00376738">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r>
    </w:tbl>
    <w:p w14:paraId="0E9E4BBF" w14:textId="77777777" w:rsidR="003A73B9" w:rsidRPr="006B32D6" w:rsidRDefault="003A73B9" w:rsidP="003A73B9">
      <w:pPr>
        <w:tabs>
          <w:tab w:val="left" w:pos="3119"/>
          <w:tab w:val="left" w:pos="5387"/>
        </w:tabs>
        <w:spacing w:before="240" w:after="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7.</w:t>
      </w:r>
      <w:r w:rsidRPr="006B32D6">
        <w:rPr>
          <w:rFonts w:asciiTheme="minorHAnsi" w:eastAsia="MS Mincho" w:hAnsiTheme="minorHAnsi" w:cstheme="minorHAnsi"/>
          <w:b/>
          <w:color w:val="auto"/>
          <w:sz w:val="22"/>
          <w:lang w:val="fr-FR" w:eastAsia="ja-JP"/>
        </w:rPr>
        <w:tab/>
        <w:t>AUTRES CONNAISSANCES PARTICULIÈRES :</w:t>
      </w:r>
      <w:r w:rsidRPr="006B32D6">
        <w:rPr>
          <w:rFonts w:asciiTheme="minorHAnsi" w:eastAsia="MS Mincho" w:hAnsiTheme="minorHAnsi" w:cstheme="minorHAnsi"/>
          <w:b/>
          <w:color w:val="auto"/>
          <w:sz w:val="22"/>
          <w:lang w:val="fr-FR" w:eastAsia="ja-JP"/>
        </w:rPr>
        <w:tab/>
      </w:r>
    </w:p>
    <w:p w14:paraId="69CC96F5" w14:textId="77777777" w:rsidR="003A73B9" w:rsidRPr="006B32D6" w:rsidRDefault="003A73B9" w:rsidP="003A73B9">
      <w:pPr>
        <w:tabs>
          <w:tab w:val="left" w:pos="3402"/>
          <w:tab w:val="left" w:pos="3969"/>
          <w:tab w:val="left" w:pos="5954"/>
        </w:tabs>
        <w:spacing w:after="120" w:line="240" w:lineRule="auto"/>
        <w:ind w:left="567" w:hanging="567"/>
        <w:jc w:val="both"/>
        <w:rPr>
          <w:rFonts w:asciiTheme="minorHAnsi" w:eastAsia="MS Mincho" w:hAnsiTheme="minorHAnsi" w:cstheme="minorHAnsi"/>
          <w:color w:val="auto"/>
          <w:sz w:val="22"/>
          <w:lang w:val="fr-FR" w:eastAsia="ja-JP"/>
        </w:rPr>
      </w:pPr>
      <w:r w:rsidRPr="006B32D6">
        <w:rPr>
          <w:rFonts w:asciiTheme="minorHAnsi" w:eastAsia="MS Mincho" w:hAnsiTheme="minorHAnsi" w:cstheme="minorHAnsi"/>
          <w:color w:val="auto"/>
          <w:sz w:val="22"/>
          <w:lang w:val="fr-FR" w:eastAsia="ja-JP"/>
        </w:rPr>
        <w:tab/>
        <w:t>(Par exemple connaissances informatiques, etc.)</w:t>
      </w:r>
    </w:p>
    <w:p w14:paraId="68C81429" w14:textId="77777777" w:rsidR="003A73B9" w:rsidRPr="006B32D6" w:rsidRDefault="003A73B9" w:rsidP="003A73B9">
      <w:pPr>
        <w:tabs>
          <w:tab w:val="left" w:pos="3119"/>
          <w:tab w:val="left" w:pos="5387"/>
        </w:tabs>
        <w:spacing w:before="240" w:after="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8.</w:t>
      </w:r>
      <w:r w:rsidRPr="006B32D6">
        <w:rPr>
          <w:rFonts w:asciiTheme="minorHAnsi" w:eastAsia="MS Mincho" w:hAnsiTheme="minorHAnsi" w:cstheme="minorHAnsi"/>
          <w:b/>
          <w:color w:val="auto"/>
          <w:sz w:val="22"/>
          <w:lang w:val="fr-FR" w:eastAsia="ja-JP"/>
        </w:rPr>
        <w:tab/>
        <w:t>SITUATION PROFESSIONNELLE ACTUELLE :</w:t>
      </w:r>
      <w:r w:rsidRPr="006B32D6">
        <w:rPr>
          <w:rFonts w:asciiTheme="minorHAnsi" w:eastAsia="MS Mincho" w:hAnsiTheme="minorHAnsi" w:cstheme="minorHAnsi"/>
          <w:b/>
          <w:color w:val="auto"/>
          <w:sz w:val="22"/>
          <w:lang w:val="fr-FR" w:eastAsia="ja-JP"/>
        </w:rPr>
        <w:tab/>
      </w:r>
    </w:p>
    <w:p w14:paraId="5EBA5CF5" w14:textId="77777777" w:rsidR="003A73B9" w:rsidRPr="006B32D6" w:rsidRDefault="003A73B9" w:rsidP="003A73B9">
      <w:pPr>
        <w:tabs>
          <w:tab w:val="left" w:pos="3402"/>
          <w:tab w:val="left" w:pos="3969"/>
          <w:tab w:val="left" w:pos="5954"/>
        </w:tabs>
        <w:spacing w:after="12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color w:val="auto"/>
          <w:sz w:val="22"/>
          <w:lang w:val="fr-FR" w:eastAsia="ja-JP"/>
        </w:rPr>
        <w:tab/>
        <w:t>(Indépendant, employé (fonction), autre)</w:t>
      </w:r>
    </w:p>
    <w:p w14:paraId="2E8D0AB5" w14:textId="77777777" w:rsidR="003A73B9" w:rsidRPr="006B32D6" w:rsidRDefault="003A73B9" w:rsidP="003A73B9">
      <w:pPr>
        <w:tabs>
          <w:tab w:val="left" w:pos="3119"/>
          <w:tab w:val="left" w:pos="5387"/>
        </w:tabs>
        <w:spacing w:after="12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9.</w:t>
      </w:r>
      <w:r w:rsidRPr="006B32D6">
        <w:rPr>
          <w:rFonts w:asciiTheme="minorHAnsi" w:eastAsia="MS Mincho" w:hAnsiTheme="minorHAnsi" w:cstheme="minorHAnsi"/>
          <w:b/>
          <w:color w:val="auto"/>
          <w:sz w:val="22"/>
          <w:lang w:val="fr-FR" w:eastAsia="ja-JP"/>
        </w:rPr>
        <w:tab/>
        <w:t>NOMBRE D’ANNÉES D’EXPÉRIENCE :</w:t>
      </w:r>
      <w:r w:rsidRPr="006B32D6">
        <w:rPr>
          <w:rFonts w:asciiTheme="minorHAnsi" w:eastAsia="MS Mincho" w:hAnsiTheme="minorHAnsi" w:cstheme="minorHAnsi"/>
          <w:b/>
          <w:color w:val="auto"/>
          <w:sz w:val="22"/>
          <w:lang w:val="fr-FR" w:eastAsia="ja-JP"/>
        </w:rPr>
        <w:tab/>
      </w:r>
    </w:p>
    <w:p w14:paraId="73E08436" w14:textId="77777777" w:rsidR="003A73B9" w:rsidRPr="006B32D6" w:rsidRDefault="003A73B9" w:rsidP="003A73B9">
      <w:pPr>
        <w:tabs>
          <w:tab w:val="left" w:pos="3119"/>
        </w:tabs>
        <w:spacing w:after="240" w:line="240" w:lineRule="auto"/>
        <w:ind w:left="567" w:hanging="567"/>
        <w:jc w:val="both"/>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10.</w:t>
      </w:r>
      <w:r w:rsidRPr="006B32D6">
        <w:rPr>
          <w:rFonts w:asciiTheme="minorHAnsi" w:eastAsia="MS Mincho" w:hAnsiTheme="minorHAnsi" w:cstheme="minorHAnsi"/>
          <w:b/>
          <w:color w:val="auto"/>
          <w:sz w:val="22"/>
          <w:lang w:val="fr-FR" w:eastAsia="ja-JP"/>
        </w:rPr>
        <w:tab/>
        <w:t xml:space="preserve">ÉXPÉRIENCE PROFESSIONNELLE GÉNÉRALE : </w:t>
      </w:r>
      <w:r w:rsidRPr="006B32D6">
        <w:rPr>
          <w:rFonts w:asciiTheme="minorHAnsi" w:eastAsia="MS Mincho" w:hAnsiTheme="minorHAnsi" w:cstheme="minorHAnsi"/>
          <w:color w:val="auto"/>
          <w:sz w:val="22"/>
          <w:lang w:val="fr-FR"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2385"/>
        <w:gridCol w:w="2106"/>
        <w:gridCol w:w="2285"/>
      </w:tblGrid>
      <w:tr w:rsidR="003A73B9" w:rsidRPr="006B32D6" w14:paraId="39D6B665" w14:textId="77777777" w:rsidTr="00376738">
        <w:trPr>
          <w:trHeight w:val="549"/>
          <w:jc w:val="center"/>
        </w:trPr>
        <w:tc>
          <w:tcPr>
            <w:tcW w:w="1718" w:type="dxa"/>
            <w:shd w:val="clear" w:color="auto" w:fill="E6E6E6"/>
            <w:vAlign w:val="center"/>
          </w:tcPr>
          <w:p w14:paraId="073D103E" w14:textId="77777777" w:rsidR="003A73B9" w:rsidRPr="006B32D6" w:rsidRDefault="003A73B9" w:rsidP="00376738">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Dates (de - à)</w:t>
            </w:r>
          </w:p>
        </w:tc>
        <w:tc>
          <w:tcPr>
            <w:tcW w:w="2385" w:type="dxa"/>
            <w:shd w:val="clear" w:color="auto" w:fill="E6E6E6"/>
            <w:vAlign w:val="center"/>
          </w:tcPr>
          <w:p w14:paraId="4CA4E17B" w14:textId="77777777" w:rsidR="003A73B9" w:rsidRPr="006B32D6" w:rsidRDefault="003A73B9" w:rsidP="00376738">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Employeur</w:t>
            </w:r>
          </w:p>
        </w:tc>
        <w:tc>
          <w:tcPr>
            <w:tcW w:w="2106" w:type="dxa"/>
            <w:shd w:val="clear" w:color="auto" w:fill="E6E6E6"/>
            <w:vAlign w:val="center"/>
          </w:tcPr>
          <w:p w14:paraId="6C6B060B" w14:textId="77777777" w:rsidR="003A73B9" w:rsidRPr="006B32D6" w:rsidRDefault="003A73B9" w:rsidP="00376738">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Position</w:t>
            </w:r>
          </w:p>
        </w:tc>
        <w:tc>
          <w:tcPr>
            <w:tcW w:w="2285" w:type="dxa"/>
            <w:shd w:val="clear" w:color="auto" w:fill="E6E6E6"/>
            <w:vAlign w:val="center"/>
          </w:tcPr>
          <w:p w14:paraId="60D3D672" w14:textId="77777777" w:rsidR="003A73B9" w:rsidRPr="006B32D6" w:rsidRDefault="003A73B9" w:rsidP="00376738">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Tâches et responsabilités</w:t>
            </w:r>
          </w:p>
        </w:tc>
      </w:tr>
      <w:tr w:rsidR="003A73B9" w:rsidRPr="006B32D6" w14:paraId="428662A8" w14:textId="77777777" w:rsidTr="00376738">
        <w:trPr>
          <w:jc w:val="center"/>
        </w:trPr>
        <w:tc>
          <w:tcPr>
            <w:tcW w:w="1718" w:type="dxa"/>
            <w:shd w:val="clear" w:color="auto" w:fill="auto"/>
            <w:vAlign w:val="center"/>
          </w:tcPr>
          <w:p w14:paraId="7D201881" w14:textId="77777777" w:rsidR="003A73B9" w:rsidRPr="006B32D6"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385" w:type="dxa"/>
            <w:shd w:val="clear" w:color="auto" w:fill="auto"/>
            <w:vAlign w:val="center"/>
          </w:tcPr>
          <w:p w14:paraId="53590892" w14:textId="77777777" w:rsidR="003A73B9" w:rsidRPr="006B32D6"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106" w:type="dxa"/>
            <w:shd w:val="clear" w:color="auto" w:fill="auto"/>
            <w:vAlign w:val="center"/>
          </w:tcPr>
          <w:p w14:paraId="19AA9EAF" w14:textId="77777777" w:rsidR="003A73B9" w:rsidRPr="006B32D6"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285" w:type="dxa"/>
            <w:shd w:val="clear" w:color="auto" w:fill="auto"/>
            <w:vAlign w:val="center"/>
          </w:tcPr>
          <w:p w14:paraId="41966AA7" w14:textId="77777777" w:rsidR="003A73B9" w:rsidRPr="006B32D6"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r>
      <w:tr w:rsidR="003A73B9" w:rsidRPr="006B32D6" w14:paraId="2B45253F" w14:textId="77777777" w:rsidTr="00376738">
        <w:trPr>
          <w:jc w:val="center"/>
        </w:trPr>
        <w:tc>
          <w:tcPr>
            <w:tcW w:w="1718" w:type="dxa"/>
            <w:shd w:val="clear" w:color="auto" w:fill="auto"/>
            <w:vAlign w:val="center"/>
          </w:tcPr>
          <w:p w14:paraId="3883A6A4" w14:textId="77777777" w:rsidR="003A73B9" w:rsidRPr="006B32D6"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385" w:type="dxa"/>
            <w:shd w:val="clear" w:color="auto" w:fill="auto"/>
            <w:vAlign w:val="center"/>
          </w:tcPr>
          <w:p w14:paraId="2D9CB2BA" w14:textId="77777777" w:rsidR="003A73B9" w:rsidRPr="006B32D6"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106" w:type="dxa"/>
            <w:shd w:val="clear" w:color="auto" w:fill="auto"/>
            <w:vAlign w:val="center"/>
          </w:tcPr>
          <w:p w14:paraId="6F81588B" w14:textId="77777777" w:rsidR="003A73B9" w:rsidRPr="006B32D6"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285" w:type="dxa"/>
            <w:shd w:val="clear" w:color="auto" w:fill="auto"/>
            <w:vAlign w:val="center"/>
          </w:tcPr>
          <w:p w14:paraId="502EB791" w14:textId="77777777" w:rsidR="003A73B9" w:rsidRPr="006B32D6"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r>
    </w:tbl>
    <w:p w14:paraId="16B2A720" w14:textId="77777777" w:rsidR="003A73B9" w:rsidRPr="006B32D6" w:rsidRDefault="003A73B9" w:rsidP="003A73B9">
      <w:pPr>
        <w:tabs>
          <w:tab w:val="left" w:pos="3119"/>
        </w:tabs>
        <w:spacing w:before="240" w:after="240" w:line="240" w:lineRule="auto"/>
        <w:rPr>
          <w:rFonts w:asciiTheme="minorHAnsi" w:eastAsia="MS Mincho" w:hAnsiTheme="minorHAnsi" w:cstheme="minorHAnsi"/>
          <w:color w:val="auto"/>
          <w:sz w:val="22"/>
          <w:lang w:val="fr-FR" w:eastAsia="ja-JP"/>
        </w:rPr>
      </w:pPr>
      <w:r w:rsidRPr="006B32D6">
        <w:rPr>
          <w:rFonts w:asciiTheme="minorHAnsi" w:eastAsia="MS Mincho" w:hAnsiTheme="minorHAnsi" w:cstheme="minorHAnsi"/>
          <w:b/>
          <w:color w:val="auto"/>
          <w:sz w:val="22"/>
          <w:lang w:val="fr-FR" w:eastAsia="ja-JP"/>
        </w:rPr>
        <w:t>11.EXPÉRIENCE SPÉCIFIQUE EN RELATION AVEC CE MARCHÉ :</w:t>
      </w:r>
      <w:r w:rsidRPr="006B32D6">
        <w:rPr>
          <w:rFonts w:asciiTheme="minorHAnsi" w:eastAsia="MS Mincho" w:hAnsiTheme="minorHAnsi" w:cstheme="minorHAnsi"/>
          <w:b/>
          <w:color w:val="auto"/>
          <w:sz w:val="22"/>
          <w:lang w:val="fr-FR" w:eastAsia="ja-JP"/>
        </w:rPr>
        <w:br/>
      </w:r>
      <w:r w:rsidRPr="006B32D6">
        <w:rPr>
          <w:rFonts w:asciiTheme="minorHAnsi" w:eastAsia="MS Mincho" w:hAnsiTheme="minorHAnsi" w:cstheme="minorHAnsi"/>
          <w:color w:val="auto"/>
          <w:sz w:val="22"/>
          <w:lang w:val="fr-FR" w:eastAsia="ja-JP"/>
        </w:rPr>
        <w:t>(Expériences les plus récentes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2503"/>
        <w:gridCol w:w="2254"/>
        <w:gridCol w:w="2047"/>
      </w:tblGrid>
      <w:tr w:rsidR="003A73B9" w:rsidRPr="00A56E63" w14:paraId="2F4278EE" w14:textId="77777777" w:rsidTr="00376738">
        <w:trPr>
          <w:jc w:val="center"/>
        </w:trPr>
        <w:tc>
          <w:tcPr>
            <w:tcW w:w="1690" w:type="dxa"/>
            <w:shd w:val="clear" w:color="auto" w:fill="E6E6E6"/>
            <w:vAlign w:val="center"/>
          </w:tcPr>
          <w:p w14:paraId="5EC223CE" w14:textId="77777777" w:rsidR="003A73B9" w:rsidRPr="006B32D6" w:rsidRDefault="003A73B9" w:rsidP="00376738">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Dates (de - à)</w:t>
            </w:r>
          </w:p>
        </w:tc>
        <w:tc>
          <w:tcPr>
            <w:tcW w:w="2503" w:type="dxa"/>
            <w:shd w:val="clear" w:color="auto" w:fill="E6E6E6"/>
            <w:vAlign w:val="center"/>
          </w:tcPr>
          <w:p w14:paraId="58E483FB" w14:textId="77777777" w:rsidR="003A73B9" w:rsidRPr="006B32D6" w:rsidRDefault="003A73B9" w:rsidP="00376738">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Client</w:t>
            </w:r>
          </w:p>
        </w:tc>
        <w:tc>
          <w:tcPr>
            <w:tcW w:w="2254" w:type="dxa"/>
            <w:shd w:val="clear" w:color="auto" w:fill="E6E6E6"/>
            <w:vAlign w:val="center"/>
          </w:tcPr>
          <w:p w14:paraId="51A80E79" w14:textId="77777777" w:rsidR="003A73B9" w:rsidRPr="006B32D6" w:rsidRDefault="003A73B9" w:rsidP="00376738">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Description du Contrat/mission</w:t>
            </w:r>
          </w:p>
        </w:tc>
        <w:tc>
          <w:tcPr>
            <w:tcW w:w="2047" w:type="dxa"/>
            <w:shd w:val="clear" w:color="auto" w:fill="E6E6E6"/>
            <w:vAlign w:val="center"/>
          </w:tcPr>
          <w:p w14:paraId="37400D14" w14:textId="77777777" w:rsidR="003A73B9" w:rsidRPr="00A56E63" w:rsidRDefault="003A73B9" w:rsidP="00376738">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6B32D6">
              <w:rPr>
                <w:rFonts w:asciiTheme="minorHAnsi" w:eastAsia="MS Mincho" w:hAnsiTheme="minorHAnsi" w:cstheme="minorHAnsi"/>
                <w:b/>
                <w:color w:val="auto"/>
                <w:sz w:val="22"/>
                <w:lang w:val="fr-FR" w:eastAsia="ja-JP"/>
              </w:rPr>
              <w:t>Tâches et responsabilités</w:t>
            </w:r>
          </w:p>
        </w:tc>
      </w:tr>
      <w:tr w:rsidR="003A73B9" w:rsidRPr="00A56E63" w14:paraId="246B3B70" w14:textId="77777777" w:rsidTr="00376738">
        <w:trPr>
          <w:jc w:val="center"/>
        </w:trPr>
        <w:tc>
          <w:tcPr>
            <w:tcW w:w="1690" w:type="dxa"/>
            <w:shd w:val="clear" w:color="auto" w:fill="auto"/>
            <w:vAlign w:val="center"/>
          </w:tcPr>
          <w:p w14:paraId="242612F0" w14:textId="77777777" w:rsidR="003A73B9" w:rsidRPr="00A56E63"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503" w:type="dxa"/>
            <w:shd w:val="clear" w:color="auto" w:fill="auto"/>
            <w:vAlign w:val="center"/>
          </w:tcPr>
          <w:p w14:paraId="63B137CF" w14:textId="77777777" w:rsidR="003A73B9" w:rsidRPr="00A56E63"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254" w:type="dxa"/>
            <w:shd w:val="clear" w:color="auto" w:fill="auto"/>
            <w:vAlign w:val="center"/>
          </w:tcPr>
          <w:p w14:paraId="20B6EA00" w14:textId="77777777" w:rsidR="003A73B9" w:rsidRPr="00A56E63"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047" w:type="dxa"/>
            <w:shd w:val="clear" w:color="auto" w:fill="auto"/>
            <w:vAlign w:val="center"/>
          </w:tcPr>
          <w:p w14:paraId="243BC7C3" w14:textId="77777777" w:rsidR="003A73B9" w:rsidRPr="00A56E63"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r>
      <w:tr w:rsidR="003A73B9" w:rsidRPr="00A56E63" w14:paraId="094406DA" w14:textId="77777777" w:rsidTr="00376738">
        <w:trPr>
          <w:jc w:val="center"/>
        </w:trPr>
        <w:tc>
          <w:tcPr>
            <w:tcW w:w="1690" w:type="dxa"/>
            <w:shd w:val="clear" w:color="auto" w:fill="auto"/>
            <w:vAlign w:val="center"/>
          </w:tcPr>
          <w:p w14:paraId="40D408FC" w14:textId="77777777" w:rsidR="003A73B9" w:rsidRPr="00A56E63"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503" w:type="dxa"/>
            <w:shd w:val="clear" w:color="auto" w:fill="auto"/>
            <w:vAlign w:val="center"/>
          </w:tcPr>
          <w:p w14:paraId="21698876" w14:textId="77777777" w:rsidR="003A73B9" w:rsidRPr="00A56E63"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254" w:type="dxa"/>
            <w:shd w:val="clear" w:color="auto" w:fill="auto"/>
            <w:vAlign w:val="center"/>
          </w:tcPr>
          <w:p w14:paraId="68A4D355" w14:textId="77777777" w:rsidR="003A73B9" w:rsidRPr="00A56E63"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047" w:type="dxa"/>
            <w:shd w:val="clear" w:color="auto" w:fill="auto"/>
            <w:vAlign w:val="center"/>
          </w:tcPr>
          <w:p w14:paraId="164C5420" w14:textId="77777777" w:rsidR="003A73B9" w:rsidRPr="00A56E63" w:rsidRDefault="003A73B9" w:rsidP="00376738">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r>
    </w:tbl>
    <w:p w14:paraId="11C787A7" w14:textId="77777777" w:rsidR="003A73B9" w:rsidRPr="00A56E63" w:rsidRDefault="003A73B9" w:rsidP="003A73B9">
      <w:pPr>
        <w:rPr>
          <w:rFonts w:asciiTheme="minorHAnsi" w:hAnsiTheme="minorHAnsi" w:cstheme="minorHAnsi"/>
          <w:sz w:val="22"/>
        </w:rPr>
      </w:pPr>
    </w:p>
    <w:p w14:paraId="2D5EDA44" w14:textId="2AE81F2C" w:rsidR="003A73B9" w:rsidRDefault="003A73B9" w:rsidP="003A73B9"/>
    <w:sectPr w:rsidR="003A73B9"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503A" w14:textId="77777777" w:rsidR="00BB333B" w:rsidRDefault="00BB333B" w:rsidP="00C913B3">
      <w:pPr>
        <w:spacing w:after="0" w:line="240" w:lineRule="auto"/>
      </w:pPr>
      <w:r>
        <w:separator/>
      </w:r>
    </w:p>
  </w:endnote>
  <w:endnote w:type="continuationSeparator" w:id="0">
    <w:p w14:paraId="6DD93F65" w14:textId="77777777" w:rsidR="00BB333B" w:rsidRDefault="00BB333B"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DAEA" w14:textId="77777777" w:rsidR="001C401C" w:rsidRPr="001C401C" w:rsidRDefault="006F289F" w:rsidP="001C401C">
    <w:pPr>
      <w:pStyle w:val="Titrecouverture"/>
      <w:jc w:val="both"/>
      <w:rPr>
        <w:bCs/>
        <w:color w:val="FF0000"/>
        <w:sz w:val="28"/>
        <w:szCs w:val="28"/>
      </w:rPr>
    </w:pPr>
    <w:r w:rsidRPr="001C401C">
      <w:rPr>
        <w:color w:val="FF0000"/>
        <w:sz w:val="16"/>
        <w:szCs w:val="16"/>
      </w:rPr>
      <w:t xml:space="preserve">CSC </w:t>
    </w:r>
    <w:r w:rsidR="001C401C" w:rsidRPr="001C401C">
      <w:rPr>
        <w:rFonts w:ascii="Georgia" w:hAnsi="Georgia" w:cs="Arial"/>
        <w:bCs/>
        <w:color w:val="FF0000"/>
        <w:sz w:val="16"/>
        <w:szCs w:val="16"/>
        <w:shd w:val="clear" w:color="auto" w:fill="FFFFFF"/>
      </w:rPr>
      <w:t>RDC182081T-10133</w:t>
    </w:r>
  </w:p>
  <w:p w14:paraId="4A89A7BB" w14:textId="582A2370" w:rsidR="006F289F" w:rsidRPr="004B0850" w:rsidRDefault="006F289F" w:rsidP="004B0850">
    <w:pPr>
      <w:pStyle w:val="Pieddepage"/>
      <w:tabs>
        <w:tab w:val="clear" w:pos="9072"/>
        <w:tab w:val="right" w:pos="9070"/>
      </w:tabs>
      <w:rPr>
        <w:sz w:val="16"/>
        <w:szCs w:val="16"/>
      </w:rPr>
    </w:pP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6131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1D71" w14:textId="77777777" w:rsidR="00BB333B" w:rsidRDefault="00BB333B" w:rsidP="00C913B3">
      <w:pPr>
        <w:spacing w:after="0" w:line="240" w:lineRule="auto"/>
      </w:pPr>
      <w:r>
        <w:separator/>
      </w:r>
    </w:p>
  </w:footnote>
  <w:footnote w:type="continuationSeparator" w:id="0">
    <w:p w14:paraId="352FA9A6" w14:textId="77777777" w:rsidR="00BB333B" w:rsidRDefault="00BB333B"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6">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8">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2">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F36A7"/>
    <w:multiLevelType w:val="hybridMultilevel"/>
    <w:tmpl w:val="E8B64768"/>
    <w:lvl w:ilvl="0" w:tplc="8B629AEE">
      <w:start w:val="5"/>
      <w:numFmt w:val="bullet"/>
      <w:lvlText w:val="-"/>
      <w:lvlJc w:val="left"/>
      <w:pPr>
        <w:ind w:left="360" w:hanging="36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6470A4"/>
    <w:multiLevelType w:val="hybridMultilevel"/>
    <w:tmpl w:val="4A26EE6A"/>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A64C60EC"/>
    <w:lvl w:ilvl="0" w:tplc="AB764A7C">
      <w:start w:val="1"/>
      <w:numFmt w:val="upperLetter"/>
      <w:lvlText w:val="%1."/>
      <w:lvlJc w:val="left"/>
      <w:pPr>
        <w:ind w:left="720" w:hanging="360"/>
      </w:pPr>
      <w:rPr>
        <w:rFonts w:ascii="Georgia" w:eastAsia="DejaVu Sans" w:hAnsi="Georgia" w:cs="Tahom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0DE09C5"/>
    <w:multiLevelType w:val="hybridMultilevel"/>
    <w:tmpl w:val="12B62410"/>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1"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7" w15:restartNumberingAfterBreak="0">
    <w:nsid w:val="58434C8C"/>
    <w:multiLevelType w:val="hybridMultilevel"/>
    <w:tmpl w:val="B65ED05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07A6DFB"/>
    <w:multiLevelType w:val="hybridMultilevel"/>
    <w:tmpl w:val="1C7ACFC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9" w15:restartNumberingAfterBreak="0">
    <w:nsid w:val="61FD0201"/>
    <w:multiLevelType w:val="hybridMultilevel"/>
    <w:tmpl w:val="08CA8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760D88"/>
    <w:multiLevelType w:val="hybridMultilevel"/>
    <w:tmpl w:val="8D2C61B8"/>
    <w:lvl w:ilvl="0" w:tplc="9B16466C">
      <w:start w:val="1"/>
      <w:numFmt w:val="bullet"/>
      <w:lvlText w:val="-"/>
      <w:lvlJc w:val="left"/>
      <w:pPr>
        <w:ind w:left="1428" w:hanging="360"/>
      </w:pPr>
      <w:rPr>
        <w:rFonts w:ascii="Times New Roman" w:hAnsi="Times New Roman" w:hint="default"/>
      </w:rPr>
    </w:lvl>
    <w:lvl w:ilvl="1" w:tplc="240C0003" w:tentative="1">
      <w:start w:val="1"/>
      <w:numFmt w:val="bullet"/>
      <w:lvlText w:val="o"/>
      <w:lvlJc w:val="left"/>
      <w:pPr>
        <w:ind w:left="2148" w:hanging="360"/>
      </w:pPr>
      <w:rPr>
        <w:rFonts w:ascii="Courier New" w:hAnsi="Courier New" w:cs="Courier New" w:hint="default"/>
      </w:rPr>
    </w:lvl>
    <w:lvl w:ilvl="2" w:tplc="240C0005" w:tentative="1">
      <w:start w:val="1"/>
      <w:numFmt w:val="bullet"/>
      <w:lvlText w:val=""/>
      <w:lvlJc w:val="left"/>
      <w:pPr>
        <w:ind w:left="2868" w:hanging="360"/>
      </w:pPr>
      <w:rPr>
        <w:rFonts w:ascii="Wingdings" w:hAnsi="Wingdings" w:hint="default"/>
      </w:rPr>
    </w:lvl>
    <w:lvl w:ilvl="3" w:tplc="240C0001" w:tentative="1">
      <w:start w:val="1"/>
      <w:numFmt w:val="bullet"/>
      <w:lvlText w:val=""/>
      <w:lvlJc w:val="left"/>
      <w:pPr>
        <w:ind w:left="3588" w:hanging="360"/>
      </w:pPr>
      <w:rPr>
        <w:rFonts w:ascii="Symbol" w:hAnsi="Symbol" w:hint="default"/>
      </w:rPr>
    </w:lvl>
    <w:lvl w:ilvl="4" w:tplc="240C0003" w:tentative="1">
      <w:start w:val="1"/>
      <w:numFmt w:val="bullet"/>
      <w:lvlText w:val="o"/>
      <w:lvlJc w:val="left"/>
      <w:pPr>
        <w:ind w:left="4308" w:hanging="360"/>
      </w:pPr>
      <w:rPr>
        <w:rFonts w:ascii="Courier New" w:hAnsi="Courier New" w:cs="Courier New" w:hint="default"/>
      </w:rPr>
    </w:lvl>
    <w:lvl w:ilvl="5" w:tplc="240C0005" w:tentative="1">
      <w:start w:val="1"/>
      <w:numFmt w:val="bullet"/>
      <w:lvlText w:val=""/>
      <w:lvlJc w:val="left"/>
      <w:pPr>
        <w:ind w:left="5028" w:hanging="360"/>
      </w:pPr>
      <w:rPr>
        <w:rFonts w:ascii="Wingdings" w:hAnsi="Wingdings" w:hint="default"/>
      </w:rPr>
    </w:lvl>
    <w:lvl w:ilvl="6" w:tplc="240C0001" w:tentative="1">
      <w:start w:val="1"/>
      <w:numFmt w:val="bullet"/>
      <w:lvlText w:val=""/>
      <w:lvlJc w:val="left"/>
      <w:pPr>
        <w:ind w:left="5748" w:hanging="360"/>
      </w:pPr>
      <w:rPr>
        <w:rFonts w:ascii="Symbol" w:hAnsi="Symbol" w:hint="default"/>
      </w:rPr>
    </w:lvl>
    <w:lvl w:ilvl="7" w:tplc="240C0003" w:tentative="1">
      <w:start w:val="1"/>
      <w:numFmt w:val="bullet"/>
      <w:lvlText w:val="o"/>
      <w:lvlJc w:val="left"/>
      <w:pPr>
        <w:ind w:left="6468" w:hanging="360"/>
      </w:pPr>
      <w:rPr>
        <w:rFonts w:ascii="Courier New" w:hAnsi="Courier New" w:cs="Courier New" w:hint="default"/>
      </w:rPr>
    </w:lvl>
    <w:lvl w:ilvl="8" w:tplc="240C0005" w:tentative="1">
      <w:start w:val="1"/>
      <w:numFmt w:val="bullet"/>
      <w:lvlText w:val=""/>
      <w:lvlJc w:val="left"/>
      <w:pPr>
        <w:ind w:left="7188" w:hanging="360"/>
      </w:pPr>
      <w:rPr>
        <w:rFonts w:ascii="Wingdings" w:hAnsi="Wingdings" w:hint="default"/>
      </w:rPr>
    </w:lvl>
  </w:abstractNum>
  <w:abstractNum w:abstractNumId="2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2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75686EE1"/>
    <w:multiLevelType w:val="hybridMultilevel"/>
    <w:tmpl w:val="B5A27696"/>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6" w15:restartNumberingAfterBreak="0">
    <w:nsid w:val="76DE637B"/>
    <w:multiLevelType w:val="hybridMultilevel"/>
    <w:tmpl w:val="4ABA3B12"/>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7" w15:restartNumberingAfterBreak="0">
    <w:nsid w:val="7AB0795C"/>
    <w:multiLevelType w:val="hybridMultilevel"/>
    <w:tmpl w:val="2B8621A4"/>
    <w:lvl w:ilvl="0" w:tplc="8B629AEE">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78023502">
    <w:abstractNumId w:val="22"/>
  </w:num>
  <w:num w:numId="2" w16cid:durableId="200871346">
    <w:abstractNumId w:val="4"/>
  </w:num>
  <w:num w:numId="3" w16cid:durableId="948196675">
    <w:abstractNumId w:val="15"/>
  </w:num>
  <w:num w:numId="4" w16cid:durableId="1349406452">
    <w:abstractNumId w:val="14"/>
  </w:num>
  <w:num w:numId="5" w16cid:durableId="1012686153">
    <w:abstractNumId w:val="4"/>
    <w:lvlOverride w:ilvl="0">
      <w:startOverride w:val="2"/>
    </w:lvlOverride>
  </w:num>
  <w:num w:numId="6" w16cid:durableId="1254818962">
    <w:abstractNumId w:val="5"/>
  </w:num>
  <w:num w:numId="7" w16cid:durableId="510527997">
    <w:abstractNumId w:val="21"/>
  </w:num>
  <w:num w:numId="8" w16cid:durableId="645597501">
    <w:abstractNumId w:val="12"/>
  </w:num>
  <w:num w:numId="9" w16cid:durableId="178158284">
    <w:abstractNumId w:val="29"/>
  </w:num>
  <w:num w:numId="10" w16cid:durableId="470368088">
    <w:abstractNumId w:val="13"/>
  </w:num>
  <w:num w:numId="11" w16cid:durableId="1171068405">
    <w:abstractNumId w:val="9"/>
  </w:num>
  <w:num w:numId="12" w16cid:durableId="431555605">
    <w:abstractNumId w:val="23"/>
  </w:num>
  <w:num w:numId="13" w16cid:durableId="2129664151">
    <w:abstractNumId w:val="10"/>
  </w:num>
  <w:num w:numId="14" w16cid:durableId="1330333105">
    <w:abstractNumId w:val="16"/>
  </w:num>
  <w:num w:numId="15" w16cid:durableId="1156724557">
    <w:abstractNumId w:val="8"/>
  </w:num>
  <w:num w:numId="16" w16cid:durableId="1437871943">
    <w:abstractNumId w:val="28"/>
  </w:num>
  <w:num w:numId="17" w16cid:durableId="845287545">
    <w:abstractNumId w:val="7"/>
  </w:num>
  <w:num w:numId="18" w16cid:durableId="1807968948">
    <w:abstractNumId w:val="30"/>
  </w:num>
  <w:num w:numId="19" w16cid:durableId="75249516">
    <w:abstractNumId w:val="0"/>
  </w:num>
  <w:num w:numId="20" w16cid:durableId="576787193">
    <w:abstractNumId w:val="24"/>
  </w:num>
  <w:num w:numId="21" w16cid:durableId="1085416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8243855">
    <w:abstractNumId w:val="27"/>
  </w:num>
  <w:num w:numId="23" w16cid:durableId="2051605684">
    <w:abstractNumId w:val="3"/>
  </w:num>
  <w:num w:numId="24" w16cid:durableId="1344823447">
    <w:abstractNumId w:val="2"/>
  </w:num>
  <w:num w:numId="25" w16cid:durableId="1221818805">
    <w:abstractNumId w:val="11"/>
  </w:num>
  <w:num w:numId="26" w16cid:durableId="455955612">
    <w:abstractNumId w:val="1"/>
  </w:num>
  <w:num w:numId="27" w16cid:durableId="913316927">
    <w:abstractNumId w:val="17"/>
  </w:num>
  <w:num w:numId="28" w16cid:durableId="301351029">
    <w:abstractNumId w:val="19"/>
  </w:num>
  <w:num w:numId="29" w16cid:durableId="33314465">
    <w:abstractNumId w:val="26"/>
  </w:num>
  <w:num w:numId="30" w16cid:durableId="1893956510">
    <w:abstractNumId w:val="6"/>
  </w:num>
  <w:num w:numId="31" w16cid:durableId="1337347566">
    <w:abstractNumId w:val="20"/>
  </w:num>
  <w:num w:numId="32" w16cid:durableId="987898350">
    <w:abstractNumId w:val="18"/>
  </w:num>
  <w:num w:numId="33" w16cid:durableId="1553346665">
    <w:abstractNumId w:val="25"/>
  </w:num>
  <w:num w:numId="34" w16cid:durableId="424812087">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0F68"/>
    <w:rsid w:val="000310F1"/>
    <w:rsid w:val="000377C6"/>
    <w:rsid w:val="000534B9"/>
    <w:rsid w:val="00055B71"/>
    <w:rsid w:val="00067A4A"/>
    <w:rsid w:val="00070FCF"/>
    <w:rsid w:val="000753B2"/>
    <w:rsid w:val="00075C28"/>
    <w:rsid w:val="000836DD"/>
    <w:rsid w:val="00084A2F"/>
    <w:rsid w:val="000852CC"/>
    <w:rsid w:val="00085BE5"/>
    <w:rsid w:val="000867B0"/>
    <w:rsid w:val="00096B53"/>
    <w:rsid w:val="000A1A2D"/>
    <w:rsid w:val="000A378C"/>
    <w:rsid w:val="000A5016"/>
    <w:rsid w:val="000C14CC"/>
    <w:rsid w:val="000C7915"/>
    <w:rsid w:val="000D1B41"/>
    <w:rsid w:val="000D7E4B"/>
    <w:rsid w:val="000E0623"/>
    <w:rsid w:val="000E0625"/>
    <w:rsid w:val="000E1575"/>
    <w:rsid w:val="000E277E"/>
    <w:rsid w:val="000F7ED6"/>
    <w:rsid w:val="00116961"/>
    <w:rsid w:val="001239E9"/>
    <w:rsid w:val="001274D8"/>
    <w:rsid w:val="0013597E"/>
    <w:rsid w:val="0014322D"/>
    <w:rsid w:val="001545C9"/>
    <w:rsid w:val="0015506F"/>
    <w:rsid w:val="001553CE"/>
    <w:rsid w:val="00160338"/>
    <w:rsid w:val="001632B0"/>
    <w:rsid w:val="00166B3B"/>
    <w:rsid w:val="001672B7"/>
    <w:rsid w:val="0017001A"/>
    <w:rsid w:val="0017446A"/>
    <w:rsid w:val="00180CEE"/>
    <w:rsid w:val="00183687"/>
    <w:rsid w:val="00184F9E"/>
    <w:rsid w:val="00192E0E"/>
    <w:rsid w:val="00193F4F"/>
    <w:rsid w:val="00194955"/>
    <w:rsid w:val="00194970"/>
    <w:rsid w:val="00195035"/>
    <w:rsid w:val="001973EF"/>
    <w:rsid w:val="001A5210"/>
    <w:rsid w:val="001B139B"/>
    <w:rsid w:val="001B4FB0"/>
    <w:rsid w:val="001B6CA3"/>
    <w:rsid w:val="001C0A40"/>
    <w:rsid w:val="001C401C"/>
    <w:rsid w:val="001C4E0F"/>
    <w:rsid w:val="001D3992"/>
    <w:rsid w:val="001D5859"/>
    <w:rsid w:val="001D6720"/>
    <w:rsid w:val="001D6FD0"/>
    <w:rsid w:val="001F4472"/>
    <w:rsid w:val="00203FF6"/>
    <w:rsid w:val="002050E2"/>
    <w:rsid w:val="00205F93"/>
    <w:rsid w:val="00211A79"/>
    <w:rsid w:val="00212368"/>
    <w:rsid w:val="0021254C"/>
    <w:rsid w:val="00213C86"/>
    <w:rsid w:val="0021448A"/>
    <w:rsid w:val="00214624"/>
    <w:rsid w:val="00215DD3"/>
    <w:rsid w:val="00221AD0"/>
    <w:rsid w:val="00222417"/>
    <w:rsid w:val="002232F3"/>
    <w:rsid w:val="00232B8F"/>
    <w:rsid w:val="00243751"/>
    <w:rsid w:val="00243A56"/>
    <w:rsid w:val="00247010"/>
    <w:rsid w:val="0025086A"/>
    <w:rsid w:val="00251977"/>
    <w:rsid w:val="00261A70"/>
    <w:rsid w:val="00263F7D"/>
    <w:rsid w:val="00271CBE"/>
    <w:rsid w:val="00276391"/>
    <w:rsid w:val="00281573"/>
    <w:rsid w:val="00282284"/>
    <w:rsid w:val="002824A2"/>
    <w:rsid w:val="00297B78"/>
    <w:rsid w:val="002A1F15"/>
    <w:rsid w:val="002A4737"/>
    <w:rsid w:val="002B31E7"/>
    <w:rsid w:val="002B53B3"/>
    <w:rsid w:val="002B7D5A"/>
    <w:rsid w:val="002C4003"/>
    <w:rsid w:val="002D1EFB"/>
    <w:rsid w:val="002D5BA6"/>
    <w:rsid w:val="002D5FEC"/>
    <w:rsid w:val="002E061F"/>
    <w:rsid w:val="002E2237"/>
    <w:rsid w:val="002E31EB"/>
    <w:rsid w:val="002F37A8"/>
    <w:rsid w:val="00304334"/>
    <w:rsid w:val="003229BC"/>
    <w:rsid w:val="0033204F"/>
    <w:rsid w:val="0033376D"/>
    <w:rsid w:val="0034799E"/>
    <w:rsid w:val="0036235B"/>
    <w:rsid w:val="003664E0"/>
    <w:rsid w:val="00367799"/>
    <w:rsid w:val="0038003E"/>
    <w:rsid w:val="003803AC"/>
    <w:rsid w:val="00385990"/>
    <w:rsid w:val="00386AAB"/>
    <w:rsid w:val="00392334"/>
    <w:rsid w:val="00397FB3"/>
    <w:rsid w:val="003A73B9"/>
    <w:rsid w:val="003A7F39"/>
    <w:rsid w:val="003B0144"/>
    <w:rsid w:val="003C06CD"/>
    <w:rsid w:val="003C0B14"/>
    <w:rsid w:val="003D7DD9"/>
    <w:rsid w:val="003E2F76"/>
    <w:rsid w:val="00401416"/>
    <w:rsid w:val="00413425"/>
    <w:rsid w:val="004145B4"/>
    <w:rsid w:val="00414AF6"/>
    <w:rsid w:val="00416E0F"/>
    <w:rsid w:val="00425E03"/>
    <w:rsid w:val="00437277"/>
    <w:rsid w:val="00454A3C"/>
    <w:rsid w:val="00456B3A"/>
    <w:rsid w:val="0046721F"/>
    <w:rsid w:val="00467874"/>
    <w:rsid w:val="00473011"/>
    <w:rsid w:val="00475BF7"/>
    <w:rsid w:val="00476D16"/>
    <w:rsid w:val="00487AA6"/>
    <w:rsid w:val="00493756"/>
    <w:rsid w:val="00495502"/>
    <w:rsid w:val="004B0850"/>
    <w:rsid w:val="004B33E4"/>
    <w:rsid w:val="004B5180"/>
    <w:rsid w:val="004C0294"/>
    <w:rsid w:val="004C0E24"/>
    <w:rsid w:val="004C3576"/>
    <w:rsid w:val="004C709F"/>
    <w:rsid w:val="004C7DCF"/>
    <w:rsid w:val="004D1480"/>
    <w:rsid w:val="004F327F"/>
    <w:rsid w:val="004F588E"/>
    <w:rsid w:val="00503D7C"/>
    <w:rsid w:val="005055E1"/>
    <w:rsid w:val="0051154E"/>
    <w:rsid w:val="00513514"/>
    <w:rsid w:val="00522361"/>
    <w:rsid w:val="0052583C"/>
    <w:rsid w:val="0052591D"/>
    <w:rsid w:val="00525A3D"/>
    <w:rsid w:val="0053045A"/>
    <w:rsid w:val="00536C49"/>
    <w:rsid w:val="0054285B"/>
    <w:rsid w:val="00542E04"/>
    <w:rsid w:val="005441CA"/>
    <w:rsid w:val="00557219"/>
    <w:rsid w:val="005722CA"/>
    <w:rsid w:val="0057243F"/>
    <w:rsid w:val="00573991"/>
    <w:rsid w:val="00585889"/>
    <w:rsid w:val="005975EE"/>
    <w:rsid w:val="0059776B"/>
    <w:rsid w:val="005C33F3"/>
    <w:rsid w:val="005D080C"/>
    <w:rsid w:val="005D0DD8"/>
    <w:rsid w:val="005D1C02"/>
    <w:rsid w:val="005E01AC"/>
    <w:rsid w:val="005E4379"/>
    <w:rsid w:val="005F2003"/>
    <w:rsid w:val="005F41D2"/>
    <w:rsid w:val="005F4706"/>
    <w:rsid w:val="005F7219"/>
    <w:rsid w:val="00600793"/>
    <w:rsid w:val="006009FC"/>
    <w:rsid w:val="00600DA7"/>
    <w:rsid w:val="006166B1"/>
    <w:rsid w:val="00624F93"/>
    <w:rsid w:val="006272A9"/>
    <w:rsid w:val="00632933"/>
    <w:rsid w:val="00632EAC"/>
    <w:rsid w:val="00633898"/>
    <w:rsid w:val="006348D7"/>
    <w:rsid w:val="0064646F"/>
    <w:rsid w:val="0065138D"/>
    <w:rsid w:val="00665483"/>
    <w:rsid w:val="0067285B"/>
    <w:rsid w:val="006A2BBC"/>
    <w:rsid w:val="006A46F9"/>
    <w:rsid w:val="006A4D22"/>
    <w:rsid w:val="006B32D6"/>
    <w:rsid w:val="006C0470"/>
    <w:rsid w:val="006C4396"/>
    <w:rsid w:val="006D5449"/>
    <w:rsid w:val="006E5D09"/>
    <w:rsid w:val="006E6324"/>
    <w:rsid w:val="006F289F"/>
    <w:rsid w:val="006F67EA"/>
    <w:rsid w:val="0070353A"/>
    <w:rsid w:val="00703C10"/>
    <w:rsid w:val="00715AE9"/>
    <w:rsid w:val="00715E8A"/>
    <w:rsid w:val="00721C11"/>
    <w:rsid w:val="00733CC4"/>
    <w:rsid w:val="00746825"/>
    <w:rsid w:val="00746DC2"/>
    <w:rsid w:val="0074770B"/>
    <w:rsid w:val="007536C6"/>
    <w:rsid w:val="00755830"/>
    <w:rsid w:val="007560CD"/>
    <w:rsid w:val="00760027"/>
    <w:rsid w:val="00764668"/>
    <w:rsid w:val="00764E84"/>
    <w:rsid w:val="0077036E"/>
    <w:rsid w:val="00770AD2"/>
    <w:rsid w:val="007749A0"/>
    <w:rsid w:val="00776F9D"/>
    <w:rsid w:val="00785E76"/>
    <w:rsid w:val="007A262B"/>
    <w:rsid w:val="007A3149"/>
    <w:rsid w:val="007A3A3A"/>
    <w:rsid w:val="007A4576"/>
    <w:rsid w:val="007A73EE"/>
    <w:rsid w:val="007B186A"/>
    <w:rsid w:val="007C01E4"/>
    <w:rsid w:val="007D0B42"/>
    <w:rsid w:val="007D25A0"/>
    <w:rsid w:val="007E594A"/>
    <w:rsid w:val="00800BED"/>
    <w:rsid w:val="0080343C"/>
    <w:rsid w:val="00803A94"/>
    <w:rsid w:val="00807F5E"/>
    <w:rsid w:val="008136FB"/>
    <w:rsid w:val="00820445"/>
    <w:rsid w:val="0083528E"/>
    <w:rsid w:val="008367A0"/>
    <w:rsid w:val="00856940"/>
    <w:rsid w:val="00874B20"/>
    <w:rsid w:val="00877596"/>
    <w:rsid w:val="00893F70"/>
    <w:rsid w:val="0089458A"/>
    <w:rsid w:val="00895FAA"/>
    <w:rsid w:val="00896FEE"/>
    <w:rsid w:val="0089753C"/>
    <w:rsid w:val="00897A95"/>
    <w:rsid w:val="00897E91"/>
    <w:rsid w:val="008B4224"/>
    <w:rsid w:val="008B6745"/>
    <w:rsid w:val="008C4A21"/>
    <w:rsid w:val="008D4241"/>
    <w:rsid w:val="008D47E9"/>
    <w:rsid w:val="008E7E40"/>
    <w:rsid w:val="008F078F"/>
    <w:rsid w:val="008F0836"/>
    <w:rsid w:val="008F4769"/>
    <w:rsid w:val="008F4FD5"/>
    <w:rsid w:val="00900075"/>
    <w:rsid w:val="00902B4A"/>
    <w:rsid w:val="0091140E"/>
    <w:rsid w:val="00920B80"/>
    <w:rsid w:val="00920BEE"/>
    <w:rsid w:val="00921701"/>
    <w:rsid w:val="00927857"/>
    <w:rsid w:val="00927F43"/>
    <w:rsid w:val="00933EFC"/>
    <w:rsid w:val="00942EC8"/>
    <w:rsid w:val="00943059"/>
    <w:rsid w:val="00944FF0"/>
    <w:rsid w:val="009515F4"/>
    <w:rsid w:val="009804F1"/>
    <w:rsid w:val="009852CA"/>
    <w:rsid w:val="009852D9"/>
    <w:rsid w:val="0098672F"/>
    <w:rsid w:val="009A0DC1"/>
    <w:rsid w:val="009A72AC"/>
    <w:rsid w:val="009A7C3A"/>
    <w:rsid w:val="009B4B2F"/>
    <w:rsid w:val="009C3B9A"/>
    <w:rsid w:val="009D0D3D"/>
    <w:rsid w:val="009E14A9"/>
    <w:rsid w:val="009E49AE"/>
    <w:rsid w:val="009F0B9C"/>
    <w:rsid w:val="00A04E33"/>
    <w:rsid w:val="00A138E1"/>
    <w:rsid w:val="00A1423B"/>
    <w:rsid w:val="00A14400"/>
    <w:rsid w:val="00A14D53"/>
    <w:rsid w:val="00A20044"/>
    <w:rsid w:val="00A20192"/>
    <w:rsid w:val="00A26C8E"/>
    <w:rsid w:val="00A379B8"/>
    <w:rsid w:val="00A40B5C"/>
    <w:rsid w:val="00A42E3E"/>
    <w:rsid w:val="00A533CE"/>
    <w:rsid w:val="00A61E67"/>
    <w:rsid w:val="00A65D6A"/>
    <w:rsid w:val="00A71FDE"/>
    <w:rsid w:val="00A72AB4"/>
    <w:rsid w:val="00A82519"/>
    <w:rsid w:val="00A87563"/>
    <w:rsid w:val="00A969F2"/>
    <w:rsid w:val="00AA2056"/>
    <w:rsid w:val="00AB1DAB"/>
    <w:rsid w:val="00AE032E"/>
    <w:rsid w:val="00AE6A1F"/>
    <w:rsid w:val="00B058DA"/>
    <w:rsid w:val="00B21C66"/>
    <w:rsid w:val="00B24F54"/>
    <w:rsid w:val="00B33C84"/>
    <w:rsid w:val="00B35CCE"/>
    <w:rsid w:val="00B373E1"/>
    <w:rsid w:val="00B40BA7"/>
    <w:rsid w:val="00B41B89"/>
    <w:rsid w:val="00B434A1"/>
    <w:rsid w:val="00B55977"/>
    <w:rsid w:val="00B62E1E"/>
    <w:rsid w:val="00B64CF6"/>
    <w:rsid w:val="00B74664"/>
    <w:rsid w:val="00B779E5"/>
    <w:rsid w:val="00B77DC9"/>
    <w:rsid w:val="00B846FD"/>
    <w:rsid w:val="00B9756E"/>
    <w:rsid w:val="00BB333B"/>
    <w:rsid w:val="00BB7268"/>
    <w:rsid w:val="00BC5F74"/>
    <w:rsid w:val="00BF3D2B"/>
    <w:rsid w:val="00C048D9"/>
    <w:rsid w:val="00C077D9"/>
    <w:rsid w:val="00C20B78"/>
    <w:rsid w:val="00C21817"/>
    <w:rsid w:val="00C25390"/>
    <w:rsid w:val="00C32464"/>
    <w:rsid w:val="00C33378"/>
    <w:rsid w:val="00C33BE2"/>
    <w:rsid w:val="00C34AC0"/>
    <w:rsid w:val="00C34F24"/>
    <w:rsid w:val="00C45EFE"/>
    <w:rsid w:val="00C532BF"/>
    <w:rsid w:val="00C53FC7"/>
    <w:rsid w:val="00C55D53"/>
    <w:rsid w:val="00C667A9"/>
    <w:rsid w:val="00C72B94"/>
    <w:rsid w:val="00C72D78"/>
    <w:rsid w:val="00C85114"/>
    <w:rsid w:val="00C85B69"/>
    <w:rsid w:val="00C91137"/>
    <w:rsid w:val="00C913B3"/>
    <w:rsid w:val="00C93255"/>
    <w:rsid w:val="00C93621"/>
    <w:rsid w:val="00CA6E2F"/>
    <w:rsid w:val="00CA7A0A"/>
    <w:rsid w:val="00CB5120"/>
    <w:rsid w:val="00CC6F8C"/>
    <w:rsid w:val="00CD2B13"/>
    <w:rsid w:val="00CD6A1A"/>
    <w:rsid w:val="00CE033F"/>
    <w:rsid w:val="00CE1724"/>
    <w:rsid w:val="00CE4776"/>
    <w:rsid w:val="00CE7883"/>
    <w:rsid w:val="00CF0222"/>
    <w:rsid w:val="00CF40E1"/>
    <w:rsid w:val="00CF7C26"/>
    <w:rsid w:val="00D07797"/>
    <w:rsid w:val="00D13108"/>
    <w:rsid w:val="00D357E9"/>
    <w:rsid w:val="00D36075"/>
    <w:rsid w:val="00D41E24"/>
    <w:rsid w:val="00D447EB"/>
    <w:rsid w:val="00D44A3B"/>
    <w:rsid w:val="00D50BEA"/>
    <w:rsid w:val="00D52249"/>
    <w:rsid w:val="00D652E1"/>
    <w:rsid w:val="00D6578E"/>
    <w:rsid w:val="00D707B6"/>
    <w:rsid w:val="00D71303"/>
    <w:rsid w:val="00D81542"/>
    <w:rsid w:val="00D84B77"/>
    <w:rsid w:val="00D9136D"/>
    <w:rsid w:val="00D913B2"/>
    <w:rsid w:val="00D97B74"/>
    <w:rsid w:val="00DA1229"/>
    <w:rsid w:val="00DB00F2"/>
    <w:rsid w:val="00DC1553"/>
    <w:rsid w:val="00DC5B1E"/>
    <w:rsid w:val="00DC7B65"/>
    <w:rsid w:val="00DD1C62"/>
    <w:rsid w:val="00DE1076"/>
    <w:rsid w:val="00DE5482"/>
    <w:rsid w:val="00DF01C6"/>
    <w:rsid w:val="00DF1F28"/>
    <w:rsid w:val="00DF3CD1"/>
    <w:rsid w:val="00E07041"/>
    <w:rsid w:val="00E169F8"/>
    <w:rsid w:val="00E17A82"/>
    <w:rsid w:val="00E410FD"/>
    <w:rsid w:val="00E417BB"/>
    <w:rsid w:val="00E41E2D"/>
    <w:rsid w:val="00E4281E"/>
    <w:rsid w:val="00E4327A"/>
    <w:rsid w:val="00E451B0"/>
    <w:rsid w:val="00E535C1"/>
    <w:rsid w:val="00E55995"/>
    <w:rsid w:val="00E56273"/>
    <w:rsid w:val="00E6247A"/>
    <w:rsid w:val="00E66A7C"/>
    <w:rsid w:val="00E67B3E"/>
    <w:rsid w:val="00E67CC1"/>
    <w:rsid w:val="00E7022B"/>
    <w:rsid w:val="00E722BA"/>
    <w:rsid w:val="00E75AC9"/>
    <w:rsid w:val="00E76591"/>
    <w:rsid w:val="00E8612D"/>
    <w:rsid w:val="00E94EDF"/>
    <w:rsid w:val="00EA2D04"/>
    <w:rsid w:val="00EB72C1"/>
    <w:rsid w:val="00EC18C3"/>
    <w:rsid w:val="00EC46A1"/>
    <w:rsid w:val="00EC69E6"/>
    <w:rsid w:val="00ED5EA4"/>
    <w:rsid w:val="00ED6E54"/>
    <w:rsid w:val="00EE03A0"/>
    <w:rsid w:val="00EE29E2"/>
    <w:rsid w:val="00EE468D"/>
    <w:rsid w:val="00EF0E0A"/>
    <w:rsid w:val="00EF1AB6"/>
    <w:rsid w:val="00EF1EFC"/>
    <w:rsid w:val="00EF2884"/>
    <w:rsid w:val="00F023A4"/>
    <w:rsid w:val="00F04881"/>
    <w:rsid w:val="00F07FD9"/>
    <w:rsid w:val="00F15AED"/>
    <w:rsid w:val="00F230FA"/>
    <w:rsid w:val="00F23C85"/>
    <w:rsid w:val="00F26534"/>
    <w:rsid w:val="00F27842"/>
    <w:rsid w:val="00F30294"/>
    <w:rsid w:val="00F331D4"/>
    <w:rsid w:val="00F37F88"/>
    <w:rsid w:val="00F406DB"/>
    <w:rsid w:val="00F4521A"/>
    <w:rsid w:val="00F51636"/>
    <w:rsid w:val="00F55264"/>
    <w:rsid w:val="00F64AB1"/>
    <w:rsid w:val="00F64F87"/>
    <w:rsid w:val="00F71A96"/>
    <w:rsid w:val="00F727B5"/>
    <w:rsid w:val="00F91B90"/>
    <w:rsid w:val="00F92D11"/>
    <w:rsid w:val="00F96D74"/>
    <w:rsid w:val="00F971CA"/>
    <w:rsid w:val="00FA3599"/>
    <w:rsid w:val="00FA50ED"/>
    <w:rsid w:val="00FB321B"/>
    <w:rsid w:val="00FB4DBA"/>
    <w:rsid w:val="00FC2718"/>
    <w:rsid w:val="00FC41EA"/>
    <w:rsid w:val="00FC66A6"/>
    <w:rsid w:val="00FD0EDC"/>
    <w:rsid w:val="00FD486D"/>
    <w:rsid w:val="00FD4D56"/>
    <w:rsid w:val="00FD703E"/>
    <w:rsid w:val="00FE1D6D"/>
    <w:rsid w:val="00FE31B0"/>
    <w:rsid w:val="00FE552B"/>
    <w:rsid w:val="031BE976"/>
    <w:rsid w:val="6F178A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el 2 Car"/>
    <w:link w:val="Titre2"/>
    <w:uiPriority w:val="9"/>
    <w:rsid w:val="000753B2"/>
    <w:rPr>
      <w:rFonts w:eastAsia="Times New Roman"/>
      <w:b/>
      <w:color w:val="D81A1A"/>
      <w:sz w:val="28"/>
      <w:szCs w:val="26"/>
      <w:lang w:eastAsia="en-US"/>
    </w:rPr>
  </w:style>
  <w:style w:type="character" w:customStyle="1" w:styleId="Titre3Car">
    <w:name w:val="Titre 3 Car"/>
    <w:aliases w:val="Car Car,Titel 3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B1DAB"/>
    <w:pPr>
      <w:ind w:left="720"/>
      <w:contextualSpacing/>
    </w:pPr>
  </w:style>
  <w:style w:type="character" w:customStyle="1" w:styleId="Titre4Car">
    <w:name w:val="Titre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customStyle="1" w:styleId="CTBCorpsdetexte">
    <w:name w:val="CTB Corps de texte"/>
    <w:basedOn w:val="Normal"/>
    <w:link w:val="CTBCorpsdetexteCar"/>
    <w:uiPriority w:val="99"/>
    <w:qFormat/>
    <w:rsid w:val="00D81542"/>
    <w:pPr>
      <w:widowControl w:val="0"/>
      <w:suppressAutoHyphens/>
      <w:spacing w:before="120" w:after="60" w:line="288" w:lineRule="auto"/>
      <w:jc w:val="both"/>
    </w:pPr>
    <w:rPr>
      <w:rFonts w:ascii="Arial" w:eastAsia="Times New Roman" w:hAnsi="Arial"/>
      <w:color w:val="auto"/>
      <w:kern w:val="18"/>
      <w:sz w:val="20"/>
      <w:szCs w:val="20"/>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rsid w:val="00D81542"/>
    <w:rPr>
      <w:rFonts w:ascii="Georgia" w:hAnsi="Georgia"/>
      <w:color w:val="585756"/>
      <w:sz w:val="21"/>
      <w:szCs w:val="22"/>
      <w:lang w:eastAsia="en-US"/>
    </w:rPr>
  </w:style>
  <w:style w:type="character" w:customStyle="1" w:styleId="CTBCorpsdetexteCar">
    <w:name w:val="CTB Corps de texte Car"/>
    <w:link w:val="CTBCorpsdetexte"/>
    <w:uiPriority w:val="99"/>
    <w:locked/>
    <w:rsid w:val="00D81542"/>
    <w:rPr>
      <w:rFonts w:ascii="Arial" w:eastAsia="Times New Roman" w:hAnsi="Arial"/>
      <w:kern w:val="18"/>
      <w:lang w:eastAsia="en-US"/>
    </w:rPr>
  </w:style>
  <w:style w:type="paragraph" w:styleId="Notedefin">
    <w:name w:val="endnote text"/>
    <w:basedOn w:val="Normal"/>
    <w:link w:val="NotedefinCar"/>
    <w:uiPriority w:val="99"/>
    <w:semiHidden/>
    <w:unhideWhenUsed/>
    <w:rsid w:val="005D0DD8"/>
    <w:pPr>
      <w:spacing w:after="0" w:line="240" w:lineRule="auto"/>
    </w:pPr>
    <w:rPr>
      <w:sz w:val="20"/>
      <w:szCs w:val="20"/>
    </w:rPr>
  </w:style>
  <w:style w:type="character" w:customStyle="1" w:styleId="NotedefinCar">
    <w:name w:val="Note de fin Car"/>
    <w:basedOn w:val="Policepardfaut"/>
    <w:link w:val="Notedefin"/>
    <w:uiPriority w:val="99"/>
    <w:semiHidden/>
    <w:rsid w:val="005D0DD8"/>
    <w:rPr>
      <w:rFonts w:ascii="Georgia" w:hAnsi="Georgia"/>
      <w:color w:val="585756"/>
      <w:lang w:eastAsia="en-US"/>
    </w:rPr>
  </w:style>
  <w:style w:type="character" w:styleId="Appeldenotedefin">
    <w:name w:val="endnote reference"/>
    <w:basedOn w:val="Policepardfaut"/>
    <w:uiPriority w:val="99"/>
    <w:semiHidden/>
    <w:unhideWhenUsed/>
    <w:rsid w:val="005D0DD8"/>
    <w:rPr>
      <w:vertAlign w:val="superscript"/>
    </w:rPr>
  </w:style>
  <w:style w:type="table" w:customStyle="1" w:styleId="Tableausimple21">
    <w:name w:val="Tableau simple 21"/>
    <w:basedOn w:val="TableauNormal"/>
    <w:uiPriority w:val="99"/>
    <w:rsid w:val="001D6720"/>
    <w:rPr>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M5">
    <w:name w:val="toc 5"/>
    <w:basedOn w:val="Normal"/>
    <w:next w:val="Normal"/>
    <w:autoRedefine/>
    <w:uiPriority w:val="39"/>
    <w:unhideWhenUsed/>
    <w:rsid w:val="00EA2D04"/>
    <w:pPr>
      <w:spacing w:after="100" w:line="259" w:lineRule="auto"/>
      <w:ind w:left="880"/>
    </w:pPr>
    <w:rPr>
      <w:rFonts w:asciiTheme="minorHAnsi" w:eastAsiaTheme="minorEastAsia" w:hAnsiTheme="minorHAnsi" w:cstheme="minorBidi"/>
      <w:color w:val="auto"/>
      <w:sz w:val="22"/>
      <w:lang w:val="fr-CD" w:eastAsia="fr-CD"/>
    </w:rPr>
  </w:style>
  <w:style w:type="paragraph" w:styleId="TM6">
    <w:name w:val="toc 6"/>
    <w:basedOn w:val="Normal"/>
    <w:next w:val="Normal"/>
    <w:autoRedefine/>
    <w:uiPriority w:val="39"/>
    <w:unhideWhenUsed/>
    <w:rsid w:val="00EA2D04"/>
    <w:pPr>
      <w:spacing w:after="100" w:line="259" w:lineRule="auto"/>
      <w:ind w:left="1100"/>
    </w:pPr>
    <w:rPr>
      <w:rFonts w:asciiTheme="minorHAnsi" w:eastAsiaTheme="minorEastAsia" w:hAnsiTheme="minorHAnsi" w:cstheme="minorBidi"/>
      <w:color w:val="auto"/>
      <w:sz w:val="22"/>
      <w:lang w:val="fr-CD" w:eastAsia="fr-CD"/>
    </w:rPr>
  </w:style>
  <w:style w:type="paragraph" w:styleId="TM7">
    <w:name w:val="toc 7"/>
    <w:basedOn w:val="Normal"/>
    <w:next w:val="Normal"/>
    <w:autoRedefine/>
    <w:uiPriority w:val="39"/>
    <w:unhideWhenUsed/>
    <w:rsid w:val="00EA2D04"/>
    <w:pPr>
      <w:spacing w:after="100" w:line="259" w:lineRule="auto"/>
      <w:ind w:left="1320"/>
    </w:pPr>
    <w:rPr>
      <w:rFonts w:asciiTheme="minorHAnsi" w:eastAsiaTheme="minorEastAsia" w:hAnsiTheme="minorHAnsi" w:cstheme="minorBidi"/>
      <w:color w:val="auto"/>
      <w:sz w:val="22"/>
      <w:lang w:val="fr-CD" w:eastAsia="fr-CD"/>
    </w:rPr>
  </w:style>
  <w:style w:type="paragraph" w:styleId="TM8">
    <w:name w:val="toc 8"/>
    <w:basedOn w:val="Normal"/>
    <w:next w:val="Normal"/>
    <w:autoRedefine/>
    <w:uiPriority w:val="39"/>
    <w:unhideWhenUsed/>
    <w:rsid w:val="00EA2D04"/>
    <w:pPr>
      <w:spacing w:after="100" w:line="259" w:lineRule="auto"/>
      <w:ind w:left="1540"/>
    </w:pPr>
    <w:rPr>
      <w:rFonts w:asciiTheme="minorHAnsi" w:eastAsiaTheme="minorEastAsia" w:hAnsiTheme="minorHAnsi" w:cstheme="minorBidi"/>
      <w:color w:val="auto"/>
      <w:sz w:val="22"/>
      <w:lang w:val="fr-CD" w:eastAsia="fr-CD"/>
    </w:rPr>
  </w:style>
  <w:style w:type="paragraph" w:styleId="TM9">
    <w:name w:val="toc 9"/>
    <w:basedOn w:val="Normal"/>
    <w:next w:val="Normal"/>
    <w:autoRedefine/>
    <w:uiPriority w:val="39"/>
    <w:unhideWhenUsed/>
    <w:rsid w:val="00EA2D04"/>
    <w:pPr>
      <w:spacing w:after="100" w:line="259" w:lineRule="auto"/>
      <w:ind w:left="1760"/>
    </w:pPr>
    <w:rPr>
      <w:rFonts w:asciiTheme="minorHAnsi" w:eastAsiaTheme="minorEastAsia" w:hAnsiTheme="minorHAnsi" w:cstheme="minorBidi"/>
      <w:color w:val="auto"/>
      <w:sz w:val="22"/>
      <w:lang w:val="fr-CD" w:eastAsia="fr-CD"/>
    </w:rPr>
  </w:style>
  <w:style w:type="character" w:customStyle="1" w:styleId="ui-provider">
    <w:name w:val="ui-provider"/>
    <w:basedOn w:val="Policepardfaut"/>
    <w:rsid w:val="0080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89020">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finances.belgium.be/sites/default/files/01_marche_public.pdf"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nabel.be/fr/content/gestion-des-plaintes" TargetMode="External"/><Relationship Id="rId34" Type="http://schemas.openxmlformats.org/officeDocument/2006/relationships/hyperlink" Target="https://finances.belgium.be/fr/tresorerie/sanctions-financieres/sanctions-internationales-nations-unies"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stephane.cytryn@enabel.be" TargetMode="External"/><Relationship Id="rId33" Type="http://schemas.openxmlformats.org/officeDocument/2006/relationships/hyperlink" Target="https://documentcloud.adobe.com/link/track?uri=urn:aaid:scds:US:c52ab6a5-6134-4fed-9596-107f7daf6f1" TargetMode="External"/><Relationship Id="rId38"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mailto:complaints@enabel.be" TargetMode="External"/><Relationship Id="rId29" Type="http://schemas.openxmlformats.org/officeDocument/2006/relationships/hyperlink" Target="https://www.cafi.org/fr/node/21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documentcloud.adobe.com/link/track?uri=urn:aaid:scds:US:3b918624-1fb2-4708-9199-e591dcdfe19b" TargetMode="External"/><Relationship Id="rId37" Type="http://schemas.openxmlformats.org/officeDocument/2006/relationships/hyperlink" Target="https://eeas.europa.eu/sites/eeas/files/restrictive_measures-2017-01-17-clean.pdf"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c.europa.eu/international%20partnerships/system/files/per_diem_rates_20191218.pdf" TargetMode="External"/><Relationship Id="rId28" Type="http://schemas.openxmlformats.org/officeDocument/2006/relationships/hyperlink" Target="http://hdr.undp.org/en/countries/profiles/COD" TargetMode="External"/><Relationship Id="rId36"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documentcloud.adobe.com/link/track?uri=urn:aaid:scds:US:412289af-39d0-4646-b070-5cfed3760a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mailto:info.cdcdck@minfin.fed.be" TargetMode="External"/><Relationship Id="rId30" Type="http://schemas.openxmlformats.org/officeDocument/2006/relationships/hyperlink" Target="https://www.cafi.org/fr/pays-partenaires/democratic-republic-congo/fonds-national-redd" TargetMode="External"/><Relationship Id="rId35"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53</Value>
      <Value>311</Value>
      <Value>1</Value>
      <Value>7</Value>
    </TaxCatchAll>
    <_dlc_DocId xmlns="508ba6eb-9e09-4fd5-92f2-2d9921329f2d">CODENABEL-1382660127-22662</_dlc_DocId>
    <_dlc_DocIdUrl xmlns="508ba6eb-9e09-4fd5-92f2-2d9921329f2d">
      <Url>https://enabelbe.sharepoint.com/sites/COD/_layouts/15/DocIdRedir.aspx?ID=CODENABEL-1382660127-22662</Url>
      <Description>CODENABEL-1382660127-22662</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RDC182081T</TermName>
          <TermId xmlns="http://schemas.microsoft.com/office/infopath/2007/PartnerControls">1535814e-e896-4456-8772-ab406453967b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RDC182081T-10133</TermName>
          <TermId xmlns="http://schemas.microsoft.com/office/infopath/2007/PartnerControls">1a3f505d-e2b5-46f1-8d1c-0a719c416efc</TermId>
        </TermInfo>
      </Terms>
    </l9d65098618b4a8fbbe87718e7187e6b>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customXml/itemProps3.xml><?xml version="1.0" encoding="utf-8"?>
<ds:datastoreItem xmlns:ds="http://schemas.openxmlformats.org/officeDocument/2006/customXml" ds:itemID="{5707150F-E308-428C-899F-B49FB9048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5.xml><?xml version="1.0" encoding="utf-8"?>
<ds:datastoreItem xmlns:ds="http://schemas.openxmlformats.org/officeDocument/2006/customXml" ds:itemID="{218A0F2A-FE32-4E62-A08A-5784B66A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9</TotalTime>
  <Pages>47</Pages>
  <Words>15596</Words>
  <Characters>85778</Characters>
  <Application>Microsoft Office Word</Application>
  <DocSecurity>0</DocSecurity>
  <Lines>714</Lines>
  <Paragraphs>202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101172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LECOMTE, Léa</cp:lastModifiedBy>
  <cp:revision>3</cp:revision>
  <cp:lastPrinted>2021-04-27T08:18:00Z</cp:lastPrinted>
  <dcterms:created xsi:type="dcterms:W3CDTF">2023-03-20T09:54:00Z</dcterms:created>
  <dcterms:modified xsi:type="dcterms:W3CDTF">2023-03-22T09:49:00Z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9dd5f027-98a2-4e51-b788-74849e184701</vt:lpwstr>
  </property>
  <property fmtid="{D5CDD505-2E9C-101B-9397-08002B2CF9AE}" pid="7" name="Contract_reference">
    <vt:lpwstr>311</vt:lpwstr>
  </property>
  <property fmtid="{D5CDD505-2E9C-101B-9397-08002B2CF9AE}" pid="8" name="Project_code">
    <vt:lpwstr>53</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ies>
</file>