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Default="00CB5120" w:rsidP="00CF40E1">
      <w:pPr>
        <w:sectPr w:rsidR="00CF40E1" w:rsidSect="00CF40E1">
          <w:headerReference w:type="even" r:id="rId11"/>
          <w:headerReference w:type="default" r:id="rId12"/>
          <w:footerReference w:type="even" r:id="rId13"/>
          <w:footerReference w:type="default" r:id="rId14"/>
          <w:headerReference w:type="first" r:id="rId15"/>
          <w:footerReference w:type="first" r:id="rId16"/>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6E006DA2" w:rsidR="006F289F" w:rsidRDefault="00E96F6B" w:rsidP="004145B4">
                            <w:pPr>
                              <w:pStyle w:val="Titrecouverture"/>
                              <w:rPr>
                                <w:sz w:val="24"/>
                                <w:szCs w:val="24"/>
                              </w:rPr>
                            </w:pPr>
                            <w:r>
                              <w:rPr>
                                <w:sz w:val="24"/>
                                <w:szCs w:val="24"/>
                              </w:rPr>
                              <w:t>Licence et implémentation</w:t>
                            </w:r>
                            <w:r w:rsidR="00AB558B">
                              <w:rPr>
                                <w:sz w:val="24"/>
                                <w:szCs w:val="24"/>
                              </w:rPr>
                              <w:t xml:space="preserve"> d’un logiciel KYC</w:t>
                            </w:r>
                          </w:p>
                          <w:p w14:paraId="7E9B05C2" w14:textId="66182660" w:rsidR="006F289F" w:rsidRPr="004145B4" w:rsidRDefault="00352AC8" w:rsidP="004145B4">
                            <w:pPr>
                              <w:pStyle w:val="Titrecouverture"/>
                              <w:rPr>
                                <w:sz w:val="24"/>
                                <w:szCs w:val="24"/>
                              </w:rPr>
                            </w:pPr>
                            <w:r>
                              <w:rPr>
                                <w:sz w:val="24"/>
                                <w:szCs w:val="24"/>
                              </w:rPr>
                              <w:t>Numéro de référence externe</w:t>
                            </w:r>
                            <w:r w:rsidR="006F289F">
                              <w:rPr>
                                <w:sz w:val="24"/>
                                <w:szCs w:val="24"/>
                              </w:rPr>
                              <w:t xml:space="preserve"> : </w:t>
                            </w:r>
                            <w:r>
                              <w:rPr>
                                <w:sz w:val="24"/>
                                <w:szCs w:val="24"/>
                              </w:rPr>
                              <w:t>2180COD-10194</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6E006DA2" w:rsidR="006F289F" w:rsidRDefault="00E96F6B" w:rsidP="004145B4">
                      <w:pPr>
                        <w:pStyle w:val="Titrecouverture"/>
                        <w:rPr>
                          <w:sz w:val="24"/>
                          <w:szCs w:val="24"/>
                        </w:rPr>
                      </w:pPr>
                      <w:r>
                        <w:rPr>
                          <w:sz w:val="24"/>
                          <w:szCs w:val="24"/>
                        </w:rPr>
                        <w:t>Licence et implémentation</w:t>
                      </w:r>
                      <w:r w:rsidR="00AB558B">
                        <w:rPr>
                          <w:sz w:val="24"/>
                          <w:szCs w:val="24"/>
                        </w:rPr>
                        <w:t xml:space="preserve"> d’un logiciel KYC</w:t>
                      </w:r>
                    </w:p>
                    <w:p w14:paraId="7E9B05C2" w14:textId="66182660" w:rsidR="006F289F" w:rsidRPr="004145B4" w:rsidRDefault="00352AC8" w:rsidP="004145B4">
                      <w:pPr>
                        <w:pStyle w:val="Titrecouverture"/>
                        <w:rPr>
                          <w:sz w:val="24"/>
                          <w:szCs w:val="24"/>
                        </w:rPr>
                      </w:pPr>
                      <w:r>
                        <w:rPr>
                          <w:sz w:val="24"/>
                          <w:szCs w:val="24"/>
                        </w:rPr>
                        <w:t>Numéro de référence externe</w:t>
                      </w:r>
                      <w:r w:rsidR="006F289F">
                        <w:rPr>
                          <w:sz w:val="24"/>
                          <w:szCs w:val="24"/>
                        </w:rPr>
                        <w:t xml:space="preserve"> : </w:t>
                      </w:r>
                      <w:r>
                        <w:rPr>
                          <w:sz w:val="24"/>
                          <w:szCs w:val="24"/>
                        </w:rPr>
                        <w:t>2180COD-10194</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DF05701" w14:textId="396FE64E" w:rsidR="00877D3B"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32207530" w:history="1">
        <w:r w:rsidR="00877D3B" w:rsidRPr="0029577F">
          <w:rPr>
            <w:rStyle w:val="Lienhypertexte"/>
            <w:noProof/>
          </w:rPr>
          <w:t>1</w:t>
        </w:r>
        <w:r w:rsidR="00877D3B">
          <w:rPr>
            <w:rFonts w:asciiTheme="minorHAnsi" w:eastAsiaTheme="minorEastAsia" w:hAnsiTheme="minorHAnsi" w:cstheme="minorBidi"/>
            <w:b w:val="0"/>
            <w:noProof/>
            <w:color w:val="auto"/>
            <w:sz w:val="22"/>
            <w:lang w:val="fr-FR" w:eastAsia="fr-FR"/>
          </w:rPr>
          <w:tab/>
        </w:r>
        <w:r w:rsidR="00877D3B" w:rsidRPr="0029577F">
          <w:rPr>
            <w:rStyle w:val="Lienhypertexte"/>
            <w:noProof/>
          </w:rPr>
          <w:t>Généralités</w:t>
        </w:r>
        <w:r w:rsidR="00877D3B">
          <w:rPr>
            <w:noProof/>
            <w:webHidden/>
          </w:rPr>
          <w:tab/>
        </w:r>
        <w:r w:rsidR="00877D3B">
          <w:rPr>
            <w:noProof/>
            <w:webHidden/>
          </w:rPr>
          <w:fldChar w:fldCharType="begin"/>
        </w:r>
        <w:r w:rsidR="00877D3B">
          <w:rPr>
            <w:noProof/>
            <w:webHidden/>
          </w:rPr>
          <w:instrText xml:space="preserve"> PAGEREF _Toc132207530 \h </w:instrText>
        </w:r>
        <w:r w:rsidR="00877D3B">
          <w:rPr>
            <w:noProof/>
            <w:webHidden/>
          </w:rPr>
        </w:r>
        <w:r w:rsidR="00877D3B">
          <w:rPr>
            <w:noProof/>
            <w:webHidden/>
          </w:rPr>
          <w:fldChar w:fldCharType="separate"/>
        </w:r>
        <w:r w:rsidR="00877D3B">
          <w:rPr>
            <w:noProof/>
            <w:webHidden/>
          </w:rPr>
          <w:t>5</w:t>
        </w:r>
        <w:r w:rsidR="00877D3B">
          <w:rPr>
            <w:noProof/>
            <w:webHidden/>
          </w:rPr>
          <w:fldChar w:fldCharType="end"/>
        </w:r>
      </w:hyperlink>
    </w:p>
    <w:p w14:paraId="0846C58A" w14:textId="782D9166"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31" w:history="1">
        <w:r w:rsidRPr="0029577F">
          <w:rPr>
            <w:rStyle w:val="Lienhypertexte"/>
            <w:noProof/>
          </w:rPr>
          <w:t>1.1</w:t>
        </w:r>
        <w:r>
          <w:rPr>
            <w:rFonts w:asciiTheme="minorHAnsi" w:eastAsiaTheme="minorEastAsia" w:hAnsiTheme="minorHAnsi" w:cstheme="minorBidi"/>
            <w:noProof/>
            <w:color w:val="auto"/>
            <w:sz w:val="22"/>
            <w:lang w:val="fr-FR" w:eastAsia="fr-FR"/>
          </w:rPr>
          <w:tab/>
        </w:r>
        <w:r w:rsidRPr="0029577F">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_Toc132207531 \h </w:instrText>
        </w:r>
        <w:r>
          <w:rPr>
            <w:noProof/>
            <w:webHidden/>
          </w:rPr>
        </w:r>
        <w:r>
          <w:rPr>
            <w:noProof/>
            <w:webHidden/>
          </w:rPr>
          <w:fldChar w:fldCharType="separate"/>
        </w:r>
        <w:r>
          <w:rPr>
            <w:noProof/>
            <w:webHidden/>
          </w:rPr>
          <w:t>5</w:t>
        </w:r>
        <w:r>
          <w:rPr>
            <w:noProof/>
            <w:webHidden/>
          </w:rPr>
          <w:fldChar w:fldCharType="end"/>
        </w:r>
      </w:hyperlink>
    </w:p>
    <w:p w14:paraId="1E15027F" w14:textId="541E69B5"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32" w:history="1">
        <w:r w:rsidRPr="0029577F">
          <w:rPr>
            <w:rStyle w:val="Lienhypertexte"/>
            <w:noProof/>
          </w:rPr>
          <w:t>1.2</w:t>
        </w:r>
        <w:r>
          <w:rPr>
            <w:rFonts w:asciiTheme="minorHAnsi" w:eastAsiaTheme="minorEastAsia" w:hAnsiTheme="minorHAnsi" w:cstheme="minorBidi"/>
            <w:noProof/>
            <w:color w:val="auto"/>
            <w:sz w:val="22"/>
            <w:lang w:val="fr-FR" w:eastAsia="fr-FR"/>
          </w:rPr>
          <w:tab/>
        </w:r>
        <w:r w:rsidRPr="0029577F">
          <w:rPr>
            <w:rStyle w:val="Lienhypertexte"/>
            <w:noProof/>
          </w:rPr>
          <w:t>Pouvoir adjudicateur</w:t>
        </w:r>
        <w:r>
          <w:rPr>
            <w:noProof/>
            <w:webHidden/>
          </w:rPr>
          <w:tab/>
        </w:r>
        <w:r>
          <w:rPr>
            <w:noProof/>
            <w:webHidden/>
          </w:rPr>
          <w:fldChar w:fldCharType="begin"/>
        </w:r>
        <w:r>
          <w:rPr>
            <w:noProof/>
            <w:webHidden/>
          </w:rPr>
          <w:instrText xml:space="preserve"> PAGEREF _Toc132207532 \h </w:instrText>
        </w:r>
        <w:r>
          <w:rPr>
            <w:noProof/>
            <w:webHidden/>
          </w:rPr>
        </w:r>
        <w:r>
          <w:rPr>
            <w:noProof/>
            <w:webHidden/>
          </w:rPr>
          <w:fldChar w:fldCharType="separate"/>
        </w:r>
        <w:r>
          <w:rPr>
            <w:noProof/>
            <w:webHidden/>
          </w:rPr>
          <w:t>5</w:t>
        </w:r>
        <w:r>
          <w:rPr>
            <w:noProof/>
            <w:webHidden/>
          </w:rPr>
          <w:fldChar w:fldCharType="end"/>
        </w:r>
      </w:hyperlink>
    </w:p>
    <w:p w14:paraId="270D80EE" w14:textId="407FC24F"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33" w:history="1">
        <w:r w:rsidRPr="0029577F">
          <w:rPr>
            <w:rStyle w:val="Lienhypertexte"/>
            <w:noProof/>
          </w:rPr>
          <w:t>1.3</w:t>
        </w:r>
        <w:r>
          <w:rPr>
            <w:rFonts w:asciiTheme="minorHAnsi" w:eastAsiaTheme="minorEastAsia" w:hAnsiTheme="minorHAnsi" w:cstheme="minorBidi"/>
            <w:noProof/>
            <w:color w:val="auto"/>
            <w:sz w:val="22"/>
            <w:lang w:val="fr-FR" w:eastAsia="fr-FR"/>
          </w:rPr>
          <w:tab/>
        </w:r>
        <w:r w:rsidRPr="0029577F">
          <w:rPr>
            <w:rStyle w:val="Lienhypertexte"/>
            <w:noProof/>
          </w:rPr>
          <w:t>Cadre institutionnel d’Enabel</w:t>
        </w:r>
        <w:r>
          <w:rPr>
            <w:noProof/>
            <w:webHidden/>
          </w:rPr>
          <w:tab/>
        </w:r>
        <w:r>
          <w:rPr>
            <w:noProof/>
            <w:webHidden/>
          </w:rPr>
          <w:fldChar w:fldCharType="begin"/>
        </w:r>
        <w:r>
          <w:rPr>
            <w:noProof/>
            <w:webHidden/>
          </w:rPr>
          <w:instrText xml:space="preserve"> PAGEREF _Toc132207533 \h </w:instrText>
        </w:r>
        <w:r>
          <w:rPr>
            <w:noProof/>
            <w:webHidden/>
          </w:rPr>
        </w:r>
        <w:r>
          <w:rPr>
            <w:noProof/>
            <w:webHidden/>
          </w:rPr>
          <w:fldChar w:fldCharType="separate"/>
        </w:r>
        <w:r>
          <w:rPr>
            <w:noProof/>
            <w:webHidden/>
          </w:rPr>
          <w:t>5</w:t>
        </w:r>
        <w:r>
          <w:rPr>
            <w:noProof/>
            <w:webHidden/>
          </w:rPr>
          <w:fldChar w:fldCharType="end"/>
        </w:r>
      </w:hyperlink>
    </w:p>
    <w:p w14:paraId="4C17E62E" w14:textId="532FD161"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34" w:history="1">
        <w:r w:rsidRPr="0029577F">
          <w:rPr>
            <w:rStyle w:val="Lienhypertexte"/>
            <w:noProof/>
          </w:rPr>
          <w:t>1.4</w:t>
        </w:r>
        <w:r>
          <w:rPr>
            <w:rFonts w:asciiTheme="minorHAnsi" w:eastAsiaTheme="minorEastAsia" w:hAnsiTheme="minorHAnsi" w:cstheme="minorBidi"/>
            <w:noProof/>
            <w:color w:val="auto"/>
            <w:sz w:val="22"/>
            <w:lang w:val="fr-FR" w:eastAsia="fr-FR"/>
          </w:rPr>
          <w:tab/>
        </w:r>
        <w:r w:rsidRPr="0029577F">
          <w:rPr>
            <w:rStyle w:val="Lienhypertexte"/>
            <w:noProof/>
          </w:rPr>
          <w:t>Règles régissant le marché</w:t>
        </w:r>
        <w:r>
          <w:rPr>
            <w:noProof/>
            <w:webHidden/>
          </w:rPr>
          <w:tab/>
        </w:r>
        <w:r>
          <w:rPr>
            <w:noProof/>
            <w:webHidden/>
          </w:rPr>
          <w:fldChar w:fldCharType="begin"/>
        </w:r>
        <w:r>
          <w:rPr>
            <w:noProof/>
            <w:webHidden/>
          </w:rPr>
          <w:instrText xml:space="preserve"> PAGEREF _Toc132207534 \h </w:instrText>
        </w:r>
        <w:r>
          <w:rPr>
            <w:noProof/>
            <w:webHidden/>
          </w:rPr>
        </w:r>
        <w:r>
          <w:rPr>
            <w:noProof/>
            <w:webHidden/>
          </w:rPr>
          <w:fldChar w:fldCharType="separate"/>
        </w:r>
        <w:r>
          <w:rPr>
            <w:noProof/>
            <w:webHidden/>
          </w:rPr>
          <w:t>6</w:t>
        </w:r>
        <w:r>
          <w:rPr>
            <w:noProof/>
            <w:webHidden/>
          </w:rPr>
          <w:fldChar w:fldCharType="end"/>
        </w:r>
      </w:hyperlink>
    </w:p>
    <w:p w14:paraId="4BE643A2" w14:textId="1389B870"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35" w:history="1">
        <w:r w:rsidRPr="0029577F">
          <w:rPr>
            <w:rStyle w:val="Lienhypertexte"/>
            <w:noProof/>
          </w:rPr>
          <w:t>1.5</w:t>
        </w:r>
        <w:r>
          <w:rPr>
            <w:rFonts w:asciiTheme="minorHAnsi" w:eastAsiaTheme="minorEastAsia" w:hAnsiTheme="minorHAnsi" w:cstheme="minorBidi"/>
            <w:noProof/>
            <w:color w:val="auto"/>
            <w:sz w:val="22"/>
            <w:lang w:val="fr-FR" w:eastAsia="fr-FR"/>
          </w:rPr>
          <w:tab/>
        </w:r>
        <w:r w:rsidRPr="0029577F">
          <w:rPr>
            <w:rStyle w:val="Lienhypertexte"/>
            <w:noProof/>
          </w:rPr>
          <w:t>Définitions</w:t>
        </w:r>
        <w:r>
          <w:rPr>
            <w:noProof/>
            <w:webHidden/>
          </w:rPr>
          <w:tab/>
        </w:r>
        <w:r>
          <w:rPr>
            <w:noProof/>
            <w:webHidden/>
          </w:rPr>
          <w:fldChar w:fldCharType="begin"/>
        </w:r>
        <w:r>
          <w:rPr>
            <w:noProof/>
            <w:webHidden/>
          </w:rPr>
          <w:instrText xml:space="preserve"> PAGEREF _Toc132207535 \h </w:instrText>
        </w:r>
        <w:r>
          <w:rPr>
            <w:noProof/>
            <w:webHidden/>
          </w:rPr>
        </w:r>
        <w:r>
          <w:rPr>
            <w:noProof/>
            <w:webHidden/>
          </w:rPr>
          <w:fldChar w:fldCharType="separate"/>
        </w:r>
        <w:r>
          <w:rPr>
            <w:noProof/>
            <w:webHidden/>
          </w:rPr>
          <w:t>7</w:t>
        </w:r>
        <w:r>
          <w:rPr>
            <w:noProof/>
            <w:webHidden/>
          </w:rPr>
          <w:fldChar w:fldCharType="end"/>
        </w:r>
      </w:hyperlink>
    </w:p>
    <w:p w14:paraId="5BBD7E48" w14:textId="20502AC3"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36" w:history="1">
        <w:r w:rsidRPr="0029577F">
          <w:rPr>
            <w:rStyle w:val="Lienhypertexte"/>
            <w:noProof/>
          </w:rPr>
          <w:t>1.6</w:t>
        </w:r>
        <w:r>
          <w:rPr>
            <w:rFonts w:asciiTheme="minorHAnsi" w:eastAsiaTheme="minorEastAsia" w:hAnsiTheme="minorHAnsi" w:cstheme="minorBidi"/>
            <w:noProof/>
            <w:color w:val="auto"/>
            <w:sz w:val="22"/>
            <w:lang w:val="fr-FR" w:eastAsia="fr-FR"/>
          </w:rPr>
          <w:tab/>
        </w:r>
        <w:r w:rsidRPr="0029577F">
          <w:rPr>
            <w:rStyle w:val="Lienhypertexte"/>
            <w:noProof/>
          </w:rPr>
          <w:t>Confidentialité</w:t>
        </w:r>
        <w:r>
          <w:rPr>
            <w:noProof/>
            <w:webHidden/>
          </w:rPr>
          <w:tab/>
        </w:r>
        <w:r>
          <w:rPr>
            <w:noProof/>
            <w:webHidden/>
          </w:rPr>
          <w:fldChar w:fldCharType="begin"/>
        </w:r>
        <w:r>
          <w:rPr>
            <w:noProof/>
            <w:webHidden/>
          </w:rPr>
          <w:instrText xml:space="preserve"> PAGEREF _Toc132207536 \h </w:instrText>
        </w:r>
        <w:r>
          <w:rPr>
            <w:noProof/>
            <w:webHidden/>
          </w:rPr>
        </w:r>
        <w:r>
          <w:rPr>
            <w:noProof/>
            <w:webHidden/>
          </w:rPr>
          <w:fldChar w:fldCharType="separate"/>
        </w:r>
        <w:r>
          <w:rPr>
            <w:noProof/>
            <w:webHidden/>
          </w:rPr>
          <w:t>8</w:t>
        </w:r>
        <w:r>
          <w:rPr>
            <w:noProof/>
            <w:webHidden/>
          </w:rPr>
          <w:fldChar w:fldCharType="end"/>
        </w:r>
      </w:hyperlink>
    </w:p>
    <w:p w14:paraId="0FA28798" w14:textId="172EE103" w:rsidR="00877D3B" w:rsidRDefault="00877D3B">
      <w:pPr>
        <w:pStyle w:val="TM3"/>
        <w:rPr>
          <w:rFonts w:asciiTheme="minorHAnsi" w:eastAsiaTheme="minorEastAsia" w:hAnsiTheme="minorHAnsi" w:cstheme="minorBidi"/>
          <w:noProof/>
          <w:color w:val="auto"/>
          <w:sz w:val="22"/>
          <w:lang w:val="fr-FR" w:eastAsia="fr-FR"/>
        </w:rPr>
      </w:pPr>
      <w:hyperlink w:anchor="_Toc132207537" w:history="1">
        <w:r w:rsidRPr="0029577F">
          <w:rPr>
            <w:rStyle w:val="Lienhypertexte"/>
            <w:noProof/>
            <w:lang w:val="fr-FR"/>
          </w:rPr>
          <w:t>1.6.1</w:t>
        </w:r>
        <w:r>
          <w:rPr>
            <w:rFonts w:asciiTheme="minorHAnsi" w:eastAsiaTheme="minorEastAsia" w:hAnsiTheme="minorHAnsi" w:cstheme="minorBidi"/>
            <w:noProof/>
            <w:color w:val="auto"/>
            <w:sz w:val="22"/>
            <w:lang w:val="fr-FR" w:eastAsia="fr-FR"/>
          </w:rPr>
          <w:tab/>
        </w:r>
        <w:r w:rsidRPr="0029577F">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_Toc132207537 \h </w:instrText>
        </w:r>
        <w:r>
          <w:rPr>
            <w:noProof/>
            <w:webHidden/>
          </w:rPr>
        </w:r>
        <w:r>
          <w:rPr>
            <w:noProof/>
            <w:webHidden/>
          </w:rPr>
          <w:fldChar w:fldCharType="separate"/>
        </w:r>
        <w:r>
          <w:rPr>
            <w:noProof/>
            <w:webHidden/>
          </w:rPr>
          <w:t>8</w:t>
        </w:r>
        <w:r>
          <w:rPr>
            <w:noProof/>
            <w:webHidden/>
          </w:rPr>
          <w:fldChar w:fldCharType="end"/>
        </w:r>
      </w:hyperlink>
    </w:p>
    <w:p w14:paraId="69389A39" w14:textId="14F9DB00" w:rsidR="00877D3B" w:rsidRDefault="00877D3B">
      <w:pPr>
        <w:pStyle w:val="TM3"/>
        <w:rPr>
          <w:rFonts w:asciiTheme="minorHAnsi" w:eastAsiaTheme="minorEastAsia" w:hAnsiTheme="minorHAnsi" w:cstheme="minorBidi"/>
          <w:noProof/>
          <w:color w:val="auto"/>
          <w:sz w:val="22"/>
          <w:lang w:val="fr-FR" w:eastAsia="fr-FR"/>
        </w:rPr>
      </w:pPr>
      <w:hyperlink w:anchor="_Toc132207538" w:history="1">
        <w:r w:rsidRPr="0029577F">
          <w:rPr>
            <w:rStyle w:val="Lienhypertexte"/>
            <w:noProof/>
          </w:rPr>
          <w:t>1.6.2</w:t>
        </w:r>
        <w:r>
          <w:rPr>
            <w:rFonts w:asciiTheme="minorHAnsi" w:eastAsiaTheme="minorEastAsia" w:hAnsiTheme="minorHAnsi" w:cstheme="minorBidi"/>
            <w:noProof/>
            <w:color w:val="auto"/>
            <w:sz w:val="22"/>
            <w:lang w:val="fr-FR" w:eastAsia="fr-FR"/>
          </w:rPr>
          <w:tab/>
        </w:r>
        <w:r w:rsidRPr="0029577F">
          <w:rPr>
            <w:rStyle w:val="Lienhypertexte"/>
            <w:noProof/>
          </w:rPr>
          <w:t>Confidentialité</w:t>
        </w:r>
        <w:r>
          <w:rPr>
            <w:noProof/>
            <w:webHidden/>
          </w:rPr>
          <w:tab/>
        </w:r>
        <w:r>
          <w:rPr>
            <w:noProof/>
            <w:webHidden/>
          </w:rPr>
          <w:fldChar w:fldCharType="begin"/>
        </w:r>
        <w:r>
          <w:rPr>
            <w:noProof/>
            <w:webHidden/>
          </w:rPr>
          <w:instrText xml:space="preserve"> PAGEREF _Toc132207538 \h </w:instrText>
        </w:r>
        <w:r>
          <w:rPr>
            <w:noProof/>
            <w:webHidden/>
          </w:rPr>
        </w:r>
        <w:r>
          <w:rPr>
            <w:noProof/>
            <w:webHidden/>
          </w:rPr>
          <w:fldChar w:fldCharType="separate"/>
        </w:r>
        <w:r>
          <w:rPr>
            <w:noProof/>
            <w:webHidden/>
          </w:rPr>
          <w:t>8</w:t>
        </w:r>
        <w:r>
          <w:rPr>
            <w:noProof/>
            <w:webHidden/>
          </w:rPr>
          <w:fldChar w:fldCharType="end"/>
        </w:r>
      </w:hyperlink>
    </w:p>
    <w:p w14:paraId="3B816BE7" w14:textId="27E77470"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39" w:history="1">
        <w:r w:rsidRPr="0029577F">
          <w:rPr>
            <w:rStyle w:val="Lienhypertexte"/>
            <w:noProof/>
          </w:rPr>
          <w:t>1.7</w:t>
        </w:r>
        <w:r>
          <w:rPr>
            <w:rFonts w:asciiTheme="minorHAnsi" w:eastAsiaTheme="minorEastAsia" w:hAnsiTheme="minorHAnsi" w:cstheme="minorBidi"/>
            <w:noProof/>
            <w:color w:val="auto"/>
            <w:sz w:val="22"/>
            <w:lang w:val="fr-FR" w:eastAsia="fr-FR"/>
          </w:rPr>
          <w:tab/>
        </w:r>
        <w:r w:rsidRPr="0029577F">
          <w:rPr>
            <w:rStyle w:val="Lienhypertexte"/>
            <w:noProof/>
          </w:rPr>
          <w:t>Obligations déontologiques</w:t>
        </w:r>
        <w:r>
          <w:rPr>
            <w:noProof/>
            <w:webHidden/>
          </w:rPr>
          <w:tab/>
        </w:r>
        <w:r>
          <w:rPr>
            <w:noProof/>
            <w:webHidden/>
          </w:rPr>
          <w:fldChar w:fldCharType="begin"/>
        </w:r>
        <w:r>
          <w:rPr>
            <w:noProof/>
            <w:webHidden/>
          </w:rPr>
          <w:instrText xml:space="preserve"> PAGEREF _Toc132207539 \h </w:instrText>
        </w:r>
        <w:r>
          <w:rPr>
            <w:noProof/>
            <w:webHidden/>
          </w:rPr>
        </w:r>
        <w:r>
          <w:rPr>
            <w:noProof/>
            <w:webHidden/>
          </w:rPr>
          <w:fldChar w:fldCharType="separate"/>
        </w:r>
        <w:r>
          <w:rPr>
            <w:noProof/>
            <w:webHidden/>
          </w:rPr>
          <w:t>9</w:t>
        </w:r>
        <w:r>
          <w:rPr>
            <w:noProof/>
            <w:webHidden/>
          </w:rPr>
          <w:fldChar w:fldCharType="end"/>
        </w:r>
      </w:hyperlink>
    </w:p>
    <w:p w14:paraId="6F1545AC" w14:textId="1B074976"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0" w:history="1">
        <w:r w:rsidRPr="0029577F">
          <w:rPr>
            <w:rStyle w:val="Lienhypertexte"/>
            <w:noProof/>
          </w:rPr>
          <w:t>1.8</w:t>
        </w:r>
        <w:r>
          <w:rPr>
            <w:rFonts w:asciiTheme="minorHAnsi" w:eastAsiaTheme="minorEastAsia" w:hAnsiTheme="minorHAnsi" w:cstheme="minorBidi"/>
            <w:noProof/>
            <w:color w:val="auto"/>
            <w:sz w:val="22"/>
            <w:lang w:val="fr-FR" w:eastAsia="fr-FR"/>
          </w:rPr>
          <w:tab/>
        </w:r>
        <w:r w:rsidRPr="0029577F">
          <w:rPr>
            <w:rStyle w:val="Lienhypertexte"/>
            <w:noProof/>
          </w:rPr>
          <w:t>Droit applicable et tribunaux compétents</w:t>
        </w:r>
        <w:r>
          <w:rPr>
            <w:noProof/>
            <w:webHidden/>
          </w:rPr>
          <w:tab/>
        </w:r>
        <w:r>
          <w:rPr>
            <w:noProof/>
            <w:webHidden/>
          </w:rPr>
          <w:fldChar w:fldCharType="begin"/>
        </w:r>
        <w:r>
          <w:rPr>
            <w:noProof/>
            <w:webHidden/>
          </w:rPr>
          <w:instrText xml:space="preserve"> PAGEREF _Toc132207540 \h </w:instrText>
        </w:r>
        <w:r>
          <w:rPr>
            <w:noProof/>
            <w:webHidden/>
          </w:rPr>
        </w:r>
        <w:r>
          <w:rPr>
            <w:noProof/>
            <w:webHidden/>
          </w:rPr>
          <w:fldChar w:fldCharType="separate"/>
        </w:r>
        <w:r>
          <w:rPr>
            <w:noProof/>
            <w:webHidden/>
          </w:rPr>
          <w:t>10</w:t>
        </w:r>
        <w:r>
          <w:rPr>
            <w:noProof/>
            <w:webHidden/>
          </w:rPr>
          <w:fldChar w:fldCharType="end"/>
        </w:r>
      </w:hyperlink>
    </w:p>
    <w:p w14:paraId="1E1EBFA3" w14:textId="09A5DD20" w:rsidR="00877D3B" w:rsidRDefault="00877D3B">
      <w:pPr>
        <w:pStyle w:val="TM1"/>
        <w:rPr>
          <w:rFonts w:asciiTheme="minorHAnsi" w:eastAsiaTheme="minorEastAsia" w:hAnsiTheme="minorHAnsi" w:cstheme="minorBidi"/>
          <w:b w:val="0"/>
          <w:noProof/>
          <w:color w:val="auto"/>
          <w:sz w:val="22"/>
          <w:lang w:val="fr-FR" w:eastAsia="fr-FR"/>
        </w:rPr>
      </w:pPr>
      <w:hyperlink w:anchor="_Toc132207541" w:history="1">
        <w:r w:rsidRPr="0029577F">
          <w:rPr>
            <w:rStyle w:val="Lienhypertexte"/>
            <w:noProof/>
          </w:rPr>
          <w:t>2</w:t>
        </w:r>
        <w:r>
          <w:rPr>
            <w:rFonts w:asciiTheme="minorHAnsi" w:eastAsiaTheme="minorEastAsia" w:hAnsiTheme="minorHAnsi" w:cstheme="minorBidi"/>
            <w:b w:val="0"/>
            <w:noProof/>
            <w:color w:val="auto"/>
            <w:sz w:val="22"/>
            <w:lang w:val="fr-FR" w:eastAsia="fr-FR"/>
          </w:rPr>
          <w:tab/>
        </w:r>
        <w:r w:rsidRPr="0029577F">
          <w:rPr>
            <w:rStyle w:val="Lienhypertexte"/>
            <w:noProof/>
          </w:rPr>
          <w:t>Objet et portée du marché</w:t>
        </w:r>
        <w:r>
          <w:rPr>
            <w:noProof/>
            <w:webHidden/>
          </w:rPr>
          <w:tab/>
        </w:r>
        <w:r>
          <w:rPr>
            <w:noProof/>
            <w:webHidden/>
          </w:rPr>
          <w:fldChar w:fldCharType="begin"/>
        </w:r>
        <w:r>
          <w:rPr>
            <w:noProof/>
            <w:webHidden/>
          </w:rPr>
          <w:instrText xml:space="preserve"> PAGEREF _Toc132207541 \h </w:instrText>
        </w:r>
        <w:r>
          <w:rPr>
            <w:noProof/>
            <w:webHidden/>
          </w:rPr>
        </w:r>
        <w:r>
          <w:rPr>
            <w:noProof/>
            <w:webHidden/>
          </w:rPr>
          <w:fldChar w:fldCharType="separate"/>
        </w:r>
        <w:r>
          <w:rPr>
            <w:noProof/>
            <w:webHidden/>
          </w:rPr>
          <w:t>10</w:t>
        </w:r>
        <w:r>
          <w:rPr>
            <w:noProof/>
            <w:webHidden/>
          </w:rPr>
          <w:fldChar w:fldCharType="end"/>
        </w:r>
      </w:hyperlink>
    </w:p>
    <w:p w14:paraId="1CAA9646" w14:textId="74392426"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2" w:history="1">
        <w:r w:rsidRPr="0029577F">
          <w:rPr>
            <w:rStyle w:val="Lienhypertexte"/>
            <w:noProof/>
          </w:rPr>
          <w:t>2.1</w:t>
        </w:r>
        <w:r>
          <w:rPr>
            <w:rFonts w:asciiTheme="minorHAnsi" w:eastAsiaTheme="minorEastAsia" w:hAnsiTheme="minorHAnsi" w:cstheme="minorBidi"/>
            <w:noProof/>
            <w:color w:val="auto"/>
            <w:sz w:val="22"/>
            <w:lang w:val="fr-FR" w:eastAsia="fr-FR"/>
          </w:rPr>
          <w:tab/>
        </w:r>
        <w:r w:rsidRPr="0029577F">
          <w:rPr>
            <w:rStyle w:val="Lienhypertexte"/>
            <w:noProof/>
          </w:rPr>
          <w:t>Nature du marché</w:t>
        </w:r>
        <w:r>
          <w:rPr>
            <w:noProof/>
            <w:webHidden/>
          </w:rPr>
          <w:tab/>
        </w:r>
        <w:r>
          <w:rPr>
            <w:noProof/>
            <w:webHidden/>
          </w:rPr>
          <w:fldChar w:fldCharType="begin"/>
        </w:r>
        <w:r>
          <w:rPr>
            <w:noProof/>
            <w:webHidden/>
          </w:rPr>
          <w:instrText xml:space="preserve"> PAGEREF _Toc132207542 \h </w:instrText>
        </w:r>
        <w:r>
          <w:rPr>
            <w:noProof/>
            <w:webHidden/>
          </w:rPr>
        </w:r>
        <w:r>
          <w:rPr>
            <w:noProof/>
            <w:webHidden/>
          </w:rPr>
          <w:fldChar w:fldCharType="separate"/>
        </w:r>
        <w:r>
          <w:rPr>
            <w:noProof/>
            <w:webHidden/>
          </w:rPr>
          <w:t>10</w:t>
        </w:r>
        <w:r>
          <w:rPr>
            <w:noProof/>
            <w:webHidden/>
          </w:rPr>
          <w:fldChar w:fldCharType="end"/>
        </w:r>
      </w:hyperlink>
    </w:p>
    <w:p w14:paraId="5753CEE6" w14:textId="03B22CAE"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3" w:history="1">
        <w:r w:rsidRPr="0029577F">
          <w:rPr>
            <w:rStyle w:val="Lienhypertexte"/>
            <w:noProof/>
          </w:rPr>
          <w:t>2.2</w:t>
        </w:r>
        <w:r>
          <w:rPr>
            <w:rFonts w:asciiTheme="minorHAnsi" w:eastAsiaTheme="minorEastAsia" w:hAnsiTheme="minorHAnsi" w:cstheme="minorBidi"/>
            <w:noProof/>
            <w:color w:val="auto"/>
            <w:sz w:val="22"/>
            <w:lang w:val="fr-FR" w:eastAsia="fr-FR"/>
          </w:rPr>
          <w:tab/>
        </w:r>
        <w:r w:rsidRPr="0029577F">
          <w:rPr>
            <w:rStyle w:val="Lienhypertexte"/>
            <w:noProof/>
          </w:rPr>
          <w:t>Objet du marché</w:t>
        </w:r>
        <w:r>
          <w:rPr>
            <w:noProof/>
            <w:webHidden/>
          </w:rPr>
          <w:tab/>
        </w:r>
        <w:r>
          <w:rPr>
            <w:noProof/>
            <w:webHidden/>
          </w:rPr>
          <w:fldChar w:fldCharType="begin"/>
        </w:r>
        <w:r>
          <w:rPr>
            <w:noProof/>
            <w:webHidden/>
          </w:rPr>
          <w:instrText xml:space="preserve"> PAGEREF _Toc132207543 \h </w:instrText>
        </w:r>
        <w:r>
          <w:rPr>
            <w:noProof/>
            <w:webHidden/>
          </w:rPr>
        </w:r>
        <w:r>
          <w:rPr>
            <w:noProof/>
            <w:webHidden/>
          </w:rPr>
          <w:fldChar w:fldCharType="separate"/>
        </w:r>
        <w:r>
          <w:rPr>
            <w:noProof/>
            <w:webHidden/>
          </w:rPr>
          <w:t>10</w:t>
        </w:r>
        <w:r>
          <w:rPr>
            <w:noProof/>
            <w:webHidden/>
          </w:rPr>
          <w:fldChar w:fldCharType="end"/>
        </w:r>
      </w:hyperlink>
    </w:p>
    <w:p w14:paraId="453534BB" w14:textId="01A52D39"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4" w:history="1">
        <w:r w:rsidRPr="0029577F">
          <w:rPr>
            <w:rStyle w:val="Lienhypertexte"/>
            <w:noProof/>
          </w:rPr>
          <w:t>2.3</w:t>
        </w:r>
        <w:r>
          <w:rPr>
            <w:rFonts w:asciiTheme="minorHAnsi" w:eastAsiaTheme="minorEastAsia" w:hAnsiTheme="minorHAnsi" w:cstheme="minorBidi"/>
            <w:noProof/>
            <w:color w:val="auto"/>
            <w:sz w:val="22"/>
            <w:lang w:val="fr-FR" w:eastAsia="fr-FR"/>
          </w:rPr>
          <w:tab/>
        </w:r>
        <w:r w:rsidRPr="0029577F">
          <w:rPr>
            <w:rStyle w:val="Lienhypertexte"/>
            <w:noProof/>
          </w:rPr>
          <w:t>Lots</w:t>
        </w:r>
        <w:r>
          <w:rPr>
            <w:noProof/>
            <w:webHidden/>
          </w:rPr>
          <w:tab/>
        </w:r>
        <w:r>
          <w:rPr>
            <w:noProof/>
            <w:webHidden/>
          </w:rPr>
          <w:fldChar w:fldCharType="begin"/>
        </w:r>
        <w:r>
          <w:rPr>
            <w:noProof/>
            <w:webHidden/>
          </w:rPr>
          <w:instrText xml:space="preserve"> PAGEREF _Toc132207544 \h </w:instrText>
        </w:r>
        <w:r>
          <w:rPr>
            <w:noProof/>
            <w:webHidden/>
          </w:rPr>
        </w:r>
        <w:r>
          <w:rPr>
            <w:noProof/>
            <w:webHidden/>
          </w:rPr>
          <w:fldChar w:fldCharType="separate"/>
        </w:r>
        <w:r>
          <w:rPr>
            <w:noProof/>
            <w:webHidden/>
          </w:rPr>
          <w:t>10</w:t>
        </w:r>
        <w:r>
          <w:rPr>
            <w:noProof/>
            <w:webHidden/>
          </w:rPr>
          <w:fldChar w:fldCharType="end"/>
        </w:r>
      </w:hyperlink>
    </w:p>
    <w:p w14:paraId="2534C858" w14:textId="677028B0"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5" w:history="1">
        <w:r w:rsidRPr="0029577F">
          <w:rPr>
            <w:rStyle w:val="Lienhypertexte"/>
            <w:noProof/>
          </w:rPr>
          <w:t>2.4</w:t>
        </w:r>
        <w:r>
          <w:rPr>
            <w:rFonts w:asciiTheme="minorHAnsi" w:eastAsiaTheme="minorEastAsia" w:hAnsiTheme="minorHAnsi" w:cstheme="minorBidi"/>
            <w:noProof/>
            <w:color w:val="auto"/>
            <w:sz w:val="22"/>
            <w:lang w:val="fr-FR" w:eastAsia="fr-FR"/>
          </w:rPr>
          <w:tab/>
        </w:r>
        <w:r w:rsidRPr="0029577F">
          <w:rPr>
            <w:rStyle w:val="Lienhypertexte"/>
            <w:noProof/>
          </w:rPr>
          <w:t>Postes</w:t>
        </w:r>
        <w:r>
          <w:rPr>
            <w:noProof/>
            <w:webHidden/>
          </w:rPr>
          <w:tab/>
        </w:r>
        <w:r>
          <w:rPr>
            <w:noProof/>
            <w:webHidden/>
          </w:rPr>
          <w:fldChar w:fldCharType="begin"/>
        </w:r>
        <w:r>
          <w:rPr>
            <w:noProof/>
            <w:webHidden/>
          </w:rPr>
          <w:instrText xml:space="preserve"> PAGEREF _Toc132207545 \h </w:instrText>
        </w:r>
        <w:r>
          <w:rPr>
            <w:noProof/>
            <w:webHidden/>
          </w:rPr>
        </w:r>
        <w:r>
          <w:rPr>
            <w:noProof/>
            <w:webHidden/>
          </w:rPr>
          <w:fldChar w:fldCharType="separate"/>
        </w:r>
        <w:r>
          <w:rPr>
            <w:noProof/>
            <w:webHidden/>
          </w:rPr>
          <w:t>10</w:t>
        </w:r>
        <w:r>
          <w:rPr>
            <w:noProof/>
            <w:webHidden/>
          </w:rPr>
          <w:fldChar w:fldCharType="end"/>
        </w:r>
      </w:hyperlink>
    </w:p>
    <w:p w14:paraId="74F6ACB6" w14:textId="2988A92C"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6" w:history="1">
        <w:r w:rsidRPr="0029577F">
          <w:rPr>
            <w:rStyle w:val="Lienhypertexte"/>
            <w:noProof/>
          </w:rPr>
          <w:t>2.5</w:t>
        </w:r>
        <w:r>
          <w:rPr>
            <w:rFonts w:asciiTheme="minorHAnsi" w:eastAsiaTheme="minorEastAsia" w:hAnsiTheme="minorHAnsi" w:cstheme="minorBidi"/>
            <w:noProof/>
            <w:color w:val="auto"/>
            <w:sz w:val="22"/>
            <w:lang w:val="fr-FR" w:eastAsia="fr-FR"/>
          </w:rPr>
          <w:tab/>
        </w:r>
        <w:r w:rsidRPr="0029577F">
          <w:rPr>
            <w:rStyle w:val="Lienhypertexte"/>
            <w:noProof/>
          </w:rPr>
          <w:t>Durée du marché</w:t>
        </w:r>
        <w:r>
          <w:rPr>
            <w:noProof/>
            <w:webHidden/>
          </w:rPr>
          <w:tab/>
        </w:r>
        <w:r>
          <w:rPr>
            <w:noProof/>
            <w:webHidden/>
          </w:rPr>
          <w:fldChar w:fldCharType="begin"/>
        </w:r>
        <w:r>
          <w:rPr>
            <w:noProof/>
            <w:webHidden/>
          </w:rPr>
          <w:instrText xml:space="preserve"> PAGEREF _Toc132207546 \h </w:instrText>
        </w:r>
        <w:r>
          <w:rPr>
            <w:noProof/>
            <w:webHidden/>
          </w:rPr>
        </w:r>
        <w:r>
          <w:rPr>
            <w:noProof/>
            <w:webHidden/>
          </w:rPr>
          <w:fldChar w:fldCharType="separate"/>
        </w:r>
        <w:r>
          <w:rPr>
            <w:noProof/>
            <w:webHidden/>
          </w:rPr>
          <w:t>11</w:t>
        </w:r>
        <w:r>
          <w:rPr>
            <w:noProof/>
            <w:webHidden/>
          </w:rPr>
          <w:fldChar w:fldCharType="end"/>
        </w:r>
      </w:hyperlink>
    </w:p>
    <w:p w14:paraId="364CACAB" w14:textId="679C21CB"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7" w:history="1">
        <w:r w:rsidRPr="0029577F">
          <w:rPr>
            <w:rStyle w:val="Lienhypertexte"/>
            <w:noProof/>
          </w:rPr>
          <w:t>2.6</w:t>
        </w:r>
        <w:r>
          <w:rPr>
            <w:rFonts w:asciiTheme="minorHAnsi" w:eastAsiaTheme="minorEastAsia" w:hAnsiTheme="minorHAnsi" w:cstheme="minorBidi"/>
            <w:noProof/>
            <w:color w:val="auto"/>
            <w:sz w:val="22"/>
            <w:lang w:val="fr-FR" w:eastAsia="fr-FR"/>
          </w:rPr>
          <w:tab/>
        </w:r>
        <w:r w:rsidRPr="0029577F">
          <w:rPr>
            <w:rStyle w:val="Lienhypertexte"/>
            <w:noProof/>
          </w:rPr>
          <w:t xml:space="preserve">Variantes </w:t>
        </w:r>
        <w:r w:rsidRPr="0029577F">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_Toc132207547 \h </w:instrText>
        </w:r>
        <w:r>
          <w:rPr>
            <w:noProof/>
            <w:webHidden/>
          </w:rPr>
        </w:r>
        <w:r>
          <w:rPr>
            <w:noProof/>
            <w:webHidden/>
          </w:rPr>
          <w:fldChar w:fldCharType="separate"/>
        </w:r>
        <w:r>
          <w:rPr>
            <w:noProof/>
            <w:webHidden/>
          </w:rPr>
          <w:t>11</w:t>
        </w:r>
        <w:r>
          <w:rPr>
            <w:noProof/>
            <w:webHidden/>
          </w:rPr>
          <w:fldChar w:fldCharType="end"/>
        </w:r>
      </w:hyperlink>
    </w:p>
    <w:p w14:paraId="3688DAFD" w14:textId="27509506"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8" w:history="1">
        <w:r w:rsidRPr="0029577F">
          <w:rPr>
            <w:rStyle w:val="Lienhypertexte"/>
            <w:noProof/>
          </w:rPr>
          <w:t>2.7</w:t>
        </w:r>
        <w:r>
          <w:rPr>
            <w:rFonts w:asciiTheme="minorHAnsi" w:eastAsiaTheme="minorEastAsia" w:hAnsiTheme="minorHAnsi" w:cstheme="minorBidi"/>
            <w:noProof/>
            <w:color w:val="auto"/>
            <w:sz w:val="22"/>
            <w:lang w:val="fr-FR" w:eastAsia="fr-FR"/>
          </w:rPr>
          <w:tab/>
        </w:r>
        <w:r w:rsidRPr="0029577F">
          <w:rPr>
            <w:rStyle w:val="Lienhypertexte"/>
            <w:noProof/>
          </w:rPr>
          <w:t>Option</w:t>
        </w:r>
        <w:r>
          <w:rPr>
            <w:noProof/>
            <w:webHidden/>
          </w:rPr>
          <w:tab/>
        </w:r>
        <w:r>
          <w:rPr>
            <w:noProof/>
            <w:webHidden/>
          </w:rPr>
          <w:fldChar w:fldCharType="begin"/>
        </w:r>
        <w:r>
          <w:rPr>
            <w:noProof/>
            <w:webHidden/>
          </w:rPr>
          <w:instrText xml:space="preserve"> PAGEREF _Toc132207548 \h </w:instrText>
        </w:r>
        <w:r>
          <w:rPr>
            <w:noProof/>
            <w:webHidden/>
          </w:rPr>
        </w:r>
        <w:r>
          <w:rPr>
            <w:noProof/>
            <w:webHidden/>
          </w:rPr>
          <w:fldChar w:fldCharType="separate"/>
        </w:r>
        <w:r>
          <w:rPr>
            <w:noProof/>
            <w:webHidden/>
          </w:rPr>
          <w:t>11</w:t>
        </w:r>
        <w:r>
          <w:rPr>
            <w:noProof/>
            <w:webHidden/>
          </w:rPr>
          <w:fldChar w:fldCharType="end"/>
        </w:r>
      </w:hyperlink>
    </w:p>
    <w:p w14:paraId="3B45DE99" w14:textId="7C0F8552"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49" w:history="1">
        <w:r w:rsidRPr="0029577F">
          <w:rPr>
            <w:rStyle w:val="Lienhypertexte"/>
            <w:noProof/>
          </w:rPr>
          <w:t>2.8</w:t>
        </w:r>
        <w:r>
          <w:rPr>
            <w:rFonts w:asciiTheme="minorHAnsi" w:eastAsiaTheme="minorEastAsia" w:hAnsiTheme="minorHAnsi" w:cstheme="minorBidi"/>
            <w:noProof/>
            <w:color w:val="auto"/>
            <w:sz w:val="22"/>
            <w:lang w:val="fr-FR" w:eastAsia="fr-FR"/>
          </w:rPr>
          <w:tab/>
        </w:r>
        <w:r w:rsidRPr="0029577F">
          <w:rPr>
            <w:rStyle w:val="Lienhypertexte"/>
            <w:noProof/>
          </w:rPr>
          <w:t>Quantité</w:t>
        </w:r>
        <w:r>
          <w:rPr>
            <w:noProof/>
            <w:webHidden/>
          </w:rPr>
          <w:tab/>
        </w:r>
        <w:r>
          <w:rPr>
            <w:noProof/>
            <w:webHidden/>
          </w:rPr>
          <w:fldChar w:fldCharType="begin"/>
        </w:r>
        <w:r>
          <w:rPr>
            <w:noProof/>
            <w:webHidden/>
          </w:rPr>
          <w:instrText xml:space="preserve"> PAGEREF _Toc132207549 \h </w:instrText>
        </w:r>
        <w:r>
          <w:rPr>
            <w:noProof/>
            <w:webHidden/>
          </w:rPr>
        </w:r>
        <w:r>
          <w:rPr>
            <w:noProof/>
            <w:webHidden/>
          </w:rPr>
          <w:fldChar w:fldCharType="separate"/>
        </w:r>
        <w:r>
          <w:rPr>
            <w:noProof/>
            <w:webHidden/>
          </w:rPr>
          <w:t>11</w:t>
        </w:r>
        <w:r>
          <w:rPr>
            <w:noProof/>
            <w:webHidden/>
          </w:rPr>
          <w:fldChar w:fldCharType="end"/>
        </w:r>
      </w:hyperlink>
    </w:p>
    <w:p w14:paraId="02796063" w14:textId="49ECB2CD" w:rsidR="00877D3B" w:rsidRDefault="00877D3B">
      <w:pPr>
        <w:pStyle w:val="TM1"/>
        <w:rPr>
          <w:rFonts w:asciiTheme="minorHAnsi" w:eastAsiaTheme="minorEastAsia" w:hAnsiTheme="minorHAnsi" w:cstheme="minorBidi"/>
          <w:b w:val="0"/>
          <w:noProof/>
          <w:color w:val="auto"/>
          <w:sz w:val="22"/>
          <w:lang w:val="fr-FR" w:eastAsia="fr-FR"/>
        </w:rPr>
      </w:pPr>
      <w:hyperlink w:anchor="_Toc132207550" w:history="1">
        <w:r w:rsidRPr="0029577F">
          <w:rPr>
            <w:rStyle w:val="Lienhypertexte"/>
            <w:noProof/>
          </w:rPr>
          <w:t>3</w:t>
        </w:r>
        <w:r>
          <w:rPr>
            <w:rFonts w:asciiTheme="minorHAnsi" w:eastAsiaTheme="minorEastAsia" w:hAnsiTheme="minorHAnsi" w:cstheme="minorBidi"/>
            <w:b w:val="0"/>
            <w:noProof/>
            <w:color w:val="auto"/>
            <w:sz w:val="22"/>
            <w:lang w:val="fr-FR" w:eastAsia="fr-FR"/>
          </w:rPr>
          <w:tab/>
        </w:r>
        <w:r w:rsidRPr="0029577F">
          <w:rPr>
            <w:rStyle w:val="Lienhypertexte"/>
            <w:noProof/>
          </w:rPr>
          <w:t>Objet et portée du marché</w:t>
        </w:r>
        <w:r>
          <w:rPr>
            <w:noProof/>
            <w:webHidden/>
          </w:rPr>
          <w:tab/>
        </w:r>
        <w:r>
          <w:rPr>
            <w:noProof/>
            <w:webHidden/>
          </w:rPr>
          <w:fldChar w:fldCharType="begin"/>
        </w:r>
        <w:r>
          <w:rPr>
            <w:noProof/>
            <w:webHidden/>
          </w:rPr>
          <w:instrText xml:space="preserve"> PAGEREF _Toc132207550 \h </w:instrText>
        </w:r>
        <w:r>
          <w:rPr>
            <w:noProof/>
            <w:webHidden/>
          </w:rPr>
        </w:r>
        <w:r>
          <w:rPr>
            <w:noProof/>
            <w:webHidden/>
          </w:rPr>
          <w:fldChar w:fldCharType="separate"/>
        </w:r>
        <w:r>
          <w:rPr>
            <w:noProof/>
            <w:webHidden/>
          </w:rPr>
          <w:t>12</w:t>
        </w:r>
        <w:r>
          <w:rPr>
            <w:noProof/>
            <w:webHidden/>
          </w:rPr>
          <w:fldChar w:fldCharType="end"/>
        </w:r>
      </w:hyperlink>
    </w:p>
    <w:p w14:paraId="0573706A" w14:textId="08596C11"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51" w:history="1">
        <w:r w:rsidRPr="0029577F">
          <w:rPr>
            <w:rStyle w:val="Lienhypertexte"/>
            <w:noProof/>
          </w:rPr>
          <w:t>3.1</w:t>
        </w:r>
        <w:r>
          <w:rPr>
            <w:rFonts w:asciiTheme="minorHAnsi" w:eastAsiaTheme="minorEastAsia" w:hAnsiTheme="minorHAnsi" w:cstheme="minorBidi"/>
            <w:noProof/>
            <w:color w:val="auto"/>
            <w:sz w:val="22"/>
            <w:lang w:val="fr-FR" w:eastAsia="fr-FR"/>
          </w:rPr>
          <w:tab/>
        </w:r>
        <w:r w:rsidRPr="0029577F">
          <w:rPr>
            <w:rStyle w:val="Lienhypertexte"/>
            <w:noProof/>
          </w:rPr>
          <w:t>Mode de passation</w:t>
        </w:r>
        <w:r>
          <w:rPr>
            <w:noProof/>
            <w:webHidden/>
          </w:rPr>
          <w:tab/>
        </w:r>
        <w:r>
          <w:rPr>
            <w:noProof/>
            <w:webHidden/>
          </w:rPr>
          <w:fldChar w:fldCharType="begin"/>
        </w:r>
        <w:r>
          <w:rPr>
            <w:noProof/>
            <w:webHidden/>
          </w:rPr>
          <w:instrText xml:space="preserve"> PAGEREF _Toc132207551 \h </w:instrText>
        </w:r>
        <w:r>
          <w:rPr>
            <w:noProof/>
            <w:webHidden/>
          </w:rPr>
        </w:r>
        <w:r>
          <w:rPr>
            <w:noProof/>
            <w:webHidden/>
          </w:rPr>
          <w:fldChar w:fldCharType="separate"/>
        </w:r>
        <w:r>
          <w:rPr>
            <w:noProof/>
            <w:webHidden/>
          </w:rPr>
          <w:t>12</w:t>
        </w:r>
        <w:r>
          <w:rPr>
            <w:noProof/>
            <w:webHidden/>
          </w:rPr>
          <w:fldChar w:fldCharType="end"/>
        </w:r>
      </w:hyperlink>
    </w:p>
    <w:p w14:paraId="38AC39B3" w14:textId="5C2EEDFE"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52" w:history="1">
        <w:r w:rsidRPr="0029577F">
          <w:rPr>
            <w:rStyle w:val="Lienhypertexte"/>
            <w:noProof/>
          </w:rPr>
          <w:t>3.2</w:t>
        </w:r>
        <w:r>
          <w:rPr>
            <w:rFonts w:asciiTheme="minorHAnsi" w:eastAsiaTheme="minorEastAsia" w:hAnsiTheme="minorHAnsi" w:cstheme="minorBidi"/>
            <w:noProof/>
            <w:color w:val="auto"/>
            <w:sz w:val="22"/>
            <w:lang w:val="fr-FR" w:eastAsia="fr-FR"/>
          </w:rPr>
          <w:tab/>
        </w:r>
        <w:r w:rsidRPr="0029577F">
          <w:rPr>
            <w:rStyle w:val="Lienhypertexte"/>
            <w:noProof/>
          </w:rPr>
          <w:t>Publication officieuse</w:t>
        </w:r>
        <w:r>
          <w:rPr>
            <w:noProof/>
            <w:webHidden/>
          </w:rPr>
          <w:tab/>
        </w:r>
        <w:r>
          <w:rPr>
            <w:noProof/>
            <w:webHidden/>
          </w:rPr>
          <w:fldChar w:fldCharType="begin"/>
        </w:r>
        <w:r>
          <w:rPr>
            <w:noProof/>
            <w:webHidden/>
          </w:rPr>
          <w:instrText xml:space="preserve"> PAGEREF _Toc132207552 \h </w:instrText>
        </w:r>
        <w:r>
          <w:rPr>
            <w:noProof/>
            <w:webHidden/>
          </w:rPr>
        </w:r>
        <w:r>
          <w:rPr>
            <w:noProof/>
            <w:webHidden/>
          </w:rPr>
          <w:fldChar w:fldCharType="separate"/>
        </w:r>
        <w:r>
          <w:rPr>
            <w:noProof/>
            <w:webHidden/>
          </w:rPr>
          <w:t>12</w:t>
        </w:r>
        <w:r>
          <w:rPr>
            <w:noProof/>
            <w:webHidden/>
          </w:rPr>
          <w:fldChar w:fldCharType="end"/>
        </w:r>
      </w:hyperlink>
    </w:p>
    <w:p w14:paraId="422E526C" w14:textId="63BB859A" w:rsidR="00877D3B" w:rsidRDefault="00877D3B">
      <w:pPr>
        <w:pStyle w:val="TM3"/>
        <w:rPr>
          <w:rFonts w:asciiTheme="minorHAnsi" w:eastAsiaTheme="minorEastAsia" w:hAnsiTheme="minorHAnsi" w:cstheme="minorBidi"/>
          <w:noProof/>
          <w:color w:val="auto"/>
          <w:sz w:val="22"/>
          <w:lang w:val="fr-FR" w:eastAsia="fr-FR"/>
        </w:rPr>
      </w:pPr>
      <w:hyperlink w:anchor="_Toc132207553" w:history="1">
        <w:r w:rsidRPr="0029577F">
          <w:rPr>
            <w:rStyle w:val="Lienhypertexte"/>
            <w:noProof/>
          </w:rPr>
          <w:t>3.2.1</w:t>
        </w:r>
        <w:r>
          <w:rPr>
            <w:rFonts w:asciiTheme="minorHAnsi" w:eastAsiaTheme="minorEastAsia" w:hAnsiTheme="minorHAnsi" w:cstheme="minorBidi"/>
            <w:noProof/>
            <w:color w:val="auto"/>
            <w:sz w:val="22"/>
            <w:lang w:val="fr-FR" w:eastAsia="fr-FR"/>
          </w:rPr>
          <w:tab/>
        </w:r>
        <w:r w:rsidRPr="0029577F">
          <w:rPr>
            <w:rStyle w:val="Lienhypertexte"/>
            <w:noProof/>
          </w:rPr>
          <w:t>Publication Enabel</w:t>
        </w:r>
        <w:r>
          <w:rPr>
            <w:noProof/>
            <w:webHidden/>
          </w:rPr>
          <w:tab/>
        </w:r>
        <w:r>
          <w:rPr>
            <w:noProof/>
            <w:webHidden/>
          </w:rPr>
          <w:fldChar w:fldCharType="begin"/>
        </w:r>
        <w:r>
          <w:rPr>
            <w:noProof/>
            <w:webHidden/>
          </w:rPr>
          <w:instrText xml:space="preserve"> PAGEREF _Toc132207553 \h </w:instrText>
        </w:r>
        <w:r>
          <w:rPr>
            <w:noProof/>
            <w:webHidden/>
          </w:rPr>
        </w:r>
        <w:r>
          <w:rPr>
            <w:noProof/>
            <w:webHidden/>
          </w:rPr>
          <w:fldChar w:fldCharType="separate"/>
        </w:r>
        <w:r>
          <w:rPr>
            <w:noProof/>
            <w:webHidden/>
          </w:rPr>
          <w:t>12</w:t>
        </w:r>
        <w:r>
          <w:rPr>
            <w:noProof/>
            <w:webHidden/>
          </w:rPr>
          <w:fldChar w:fldCharType="end"/>
        </w:r>
      </w:hyperlink>
    </w:p>
    <w:p w14:paraId="061CD1F4" w14:textId="4A814C46"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54" w:history="1">
        <w:r w:rsidRPr="0029577F">
          <w:rPr>
            <w:rStyle w:val="Lienhypertexte"/>
            <w:noProof/>
          </w:rPr>
          <w:t>3.3</w:t>
        </w:r>
        <w:r>
          <w:rPr>
            <w:rFonts w:asciiTheme="minorHAnsi" w:eastAsiaTheme="minorEastAsia" w:hAnsiTheme="minorHAnsi" w:cstheme="minorBidi"/>
            <w:noProof/>
            <w:color w:val="auto"/>
            <w:sz w:val="22"/>
            <w:lang w:val="fr-FR" w:eastAsia="fr-FR"/>
          </w:rPr>
          <w:tab/>
        </w:r>
        <w:r w:rsidRPr="0029577F">
          <w:rPr>
            <w:rStyle w:val="Lienhypertexte"/>
            <w:noProof/>
          </w:rPr>
          <w:t>Information</w:t>
        </w:r>
        <w:r>
          <w:rPr>
            <w:noProof/>
            <w:webHidden/>
          </w:rPr>
          <w:tab/>
        </w:r>
        <w:r>
          <w:rPr>
            <w:noProof/>
            <w:webHidden/>
          </w:rPr>
          <w:fldChar w:fldCharType="begin"/>
        </w:r>
        <w:r>
          <w:rPr>
            <w:noProof/>
            <w:webHidden/>
          </w:rPr>
          <w:instrText xml:space="preserve"> PAGEREF _Toc132207554 \h </w:instrText>
        </w:r>
        <w:r>
          <w:rPr>
            <w:noProof/>
            <w:webHidden/>
          </w:rPr>
        </w:r>
        <w:r>
          <w:rPr>
            <w:noProof/>
            <w:webHidden/>
          </w:rPr>
          <w:fldChar w:fldCharType="separate"/>
        </w:r>
        <w:r>
          <w:rPr>
            <w:noProof/>
            <w:webHidden/>
          </w:rPr>
          <w:t>12</w:t>
        </w:r>
        <w:r>
          <w:rPr>
            <w:noProof/>
            <w:webHidden/>
          </w:rPr>
          <w:fldChar w:fldCharType="end"/>
        </w:r>
      </w:hyperlink>
    </w:p>
    <w:p w14:paraId="1AAF3384" w14:textId="10B24009"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55" w:history="1">
        <w:r w:rsidRPr="0029577F">
          <w:rPr>
            <w:rStyle w:val="Lienhypertexte"/>
            <w:noProof/>
          </w:rPr>
          <w:t>3.4</w:t>
        </w:r>
        <w:r>
          <w:rPr>
            <w:rFonts w:asciiTheme="minorHAnsi" w:eastAsiaTheme="minorEastAsia" w:hAnsiTheme="minorHAnsi" w:cstheme="minorBidi"/>
            <w:noProof/>
            <w:color w:val="auto"/>
            <w:sz w:val="22"/>
            <w:lang w:val="fr-FR" w:eastAsia="fr-FR"/>
          </w:rPr>
          <w:tab/>
        </w:r>
        <w:r w:rsidRPr="0029577F">
          <w:rPr>
            <w:rStyle w:val="Lienhypertexte"/>
            <w:noProof/>
          </w:rPr>
          <w:t>Offre</w:t>
        </w:r>
        <w:r>
          <w:rPr>
            <w:noProof/>
            <w:webHidden/>
          </w:rPr>
          <w:tab/>
        </w:r>
        <w:r>
          <w:rPr>
            <w:noProof/>
            <w:webHidden/>
          </w:rPr>
          <w:fldChar w:fldCharType="begin"/>
        </w:r>
        <w:r>
          <w:rPr>
            <w:noProof/>
            <w:webHidden/>
          </w:rPr>
          <w:instrText xml:space="preserve"> PAGEREF _Toc132207555 \h </w:instrText>
        </w:r>
        <w:r>
          <w:rPr>
            <w:noProof/>
            <w:webHidden/>
          </w:rPr>
        </w:r>
        <w:r>
          <w:rPr>
            <w:noProof/>
            <w:webHidden/>
          </w:rPr>
          <w:fldChar w:fldCharType="separate"/>
        </w:r>
        <w:r>
          <w:rPr>
            <w:noProof/>
            <w:webHidden/>
          </w:rPr>
          <w:t>12</w:t>
        </w:r>
        <w:r>
          <w:rPr>
            <w:noProof/>
            <w:webHidden/>
          </w:rPr>
          <w:fldChar w:fldCharType="end"/>
        </w:r>
      </w:hyperlink>
    </w:p>
    <w:p w14:paraId="4E58196E" w14:textId="7D426A65" w:rsidR="00877D3B" w:rsidRDefault="00877D3B">
      <w:pPr>
        <w:pStyle w:val="TM3"/>
        <w:rPr>
          <w:rFonts w:asciiTheme="minorHAnsi" w:eastAsiaTheme="minorEastAsia" w:hAnsiTheme="minorHAnsi" w:cstheme="minorBidi"/>
          <w:noProof/>
          <w:color w:val="auto"/>
          <w:sz w:val="22"/>
          <w:lang w:val="fr-FR" w:eastAsia="fr-FR"/>
        </w:rPr>
      </w:pPr>
      <w:hyperlink w:anchor="_Toc132207556" w:history="1">
        <w:r w:rsidRPr="0029577F">
          <w:rPr>
            <w:rStyle w:val="Lienhypertexte"/>
            <w:noProof/>
          </w:rPr>
          <w:t>3.4.1</w:t>
        </w:r>
        <w:r>
          <w:rPr>
            <w:rFonts w:asciiTheme="minorHAnsi" w:eastAsiaTheme="minorEastAsia" w:hAnsiTheme="minorHAnsi" w:cstheme="minorBidi"/>
            <w:noProof/>
            <w:color w:val="auto"/>
            <w:sz w:val="22"/>
            <w:lang w:val="fr-FR" w:eastAsia="fr-FR"/>
          </w:rPr>
          <w:tab/>
        </w:r>
        <w:r w:rsidRPr="0029577F">
          <w:rPr>
            <w:rStyle w:val="Lienhypertexte"/>
            <w:noProof/>
          </w:rPr>
          <w:t>Données à mentionner dans l’offre</w:t>
        </w:r>
        <w:r>
          <w:rPr>
            <w:noProof/>
            <w:webHidden/>
          </w:rPr>
          <w:tab/>
        </w:r>
        <w:r>
          <w:rPr>
            <w:noProof/>
            <w:webHidden/>
          </w:rPr>
          <w:fldChar w:fldCharType="begin"/>
        </w:r>
        <w:r>
          <w:rPr>
            <w:noProof/>
            <w:webHidden/>
          </w:rPr>
          <w:instrText xml:space="preserve"> PAGEREF _Toc132207556 \h </w:instrText>
        </w:r>
        <w:r>
          <w:rPr>
            <w:noProof/>
            <w:webHidden/>
          </w:rPr>
        </w:r>
        <w:r>
          <w:rPr>
            <w:noProof/>
            <w:webHidden/>
          </w:rPr>
          <w:fldChar w:fldCharType="separate"/>
        </w:r>
        <w:r>
          <w:rPr>
            <w:noProof/>
            <w:webHidden/>
          </w:rPr>
          <w:t>12</w:t>
        </w:r>
        <w:r>
          <w:rPr>
            <w:noProof/>
            <w:webHidden/>
          </w:rPr>
          <w:fldChar w:fldCharType="end"/>
        </w:r>
      </w:hyperlink>
    </w:p>
    <w:p w14:paraId="24D47FEF" w14:textId="19FFE9C0" w:rsidR="00877D3B" w:rsidRDefault="00877D3B">
      <w:pPr>
        <w:pStyle w:val="TM3"/>
        <w:rPr>
          <w:rFonts w:asciiTheme="minorHAnsi" w:eastAsiaTheme="minorEastAsia" w:hAnsiTheme="minorHAnsi" w:cstheme="minorBidi"/>
          <w:noProof/>
          <w:color w:val="auto"/>
          <w:sz w:val="22"/>
          <w:lang w:val="fr-FR" w:eastAsia="fr-FR"/>
        </w:rPr>
      </w:pPr>
      <w:hyperlink w:anchor="_Toc132207557" w:history="1">
        <w:r w:rsidRPr="0029577F">
          <w:rPr>
            <w:rStyle w:val="Lienhypertexte"/>
            <w:noProof/>
            <w:lang w:val="fr-FR"/>
          </w:rPr>
          <w:t>3.4.2</w:t>
        </w:r>
        <w:r>
          <w:rPr>
            <w:rFonts w:asciiTheme="minorHAnsi" w:eastAsiaTheme="minorEastAsia" w:hAnsiTheme="minorHAnsi" w:cstheme="minorBidi"/>
            <w:noProof/>
            <w:color w:val="auto"/>
            <w:sz w:val="22"/>
            <w:lang w:val="fr-FR" w:eastAsia="fr-FR"/>
          </w:rPr>
          <w:tab/>
        </w:r>
        <w:r w:rsidRPr="0029577F">
          <w:rPr>
            <w:rStyle w:val="Lienhypertexte"/>
            <w:noProof/>
            <w:lang w:val="fr-FR"/>
          </w:rPr>
          <w:t>Durée de validité de l’offre</w:t>
        </w:r>
        <w:r>
          <w:rPr>
            <w:noProof/>
            <w:webHidden/>
          </w:rPr>
          <w:tab/>
        </w:r>
        <w:r>
          <w:rPr>
            <w:noProof/>
            <w:webHidden/>
          </w:rPr>
          <w:fldChar w:fldCharType="begin"/>
        </w:r>
        <w:r>
          <w:rPr>
            <w:noProof/>
            <w:webHidden/>
          </w:rPr>
          <w:instrText xml:space="preserve"> PAGEREF _Toc132207557 \h </w:instrText>
        </w:r>
        <w:r>
          <w:rPr>
            <w:noProof/>
            <w:webHidden/>
          </w:rPr>
        </w:r>
        <w:r>
          <w:rPr>
            <w:noProof/>
            <w:webHidden/>
          </w:rPr>
          <w:fldChar w:fldCharType="separate"/>
        </w:r>
        <w:r>
          <w:rPr>
            <w:noProof/>
            <w:webHidden/>
          </w:rPr>
          <w:t>13</w:t>
        </w:r>
        <w:r>
          <w:rPr>
            <w:noProof/>
            <w:webHidden/>
          </w:rPr>
          <w:fldChar w:fldCharType="end"/>
        </w:r>
      </w:hyperlink>
    </w:p>
    <w:p w14:paraId="073CA7AE" w14:textId="524B9A84" w:rsidR="00877D3B" w:rsidRDefault="00877D3B">
      <w:pPr>
        <w:pStyle w:val="TM3"/>
        <w:rPr>
          <w:rFonts w:asciiTheme="minorHAnsi" w:eastAsiaTheme="minorEastAsia" w:hAnsiTheme="minorHAnsi" w:cstheme="minorBidi"/>
          <w:noProof/>
          <w:color w:val="auto"/>
          <w:sz w:val="22"/>
          <w:lang w:val="fr-FR" w:eastAsia="fr-FR"/>
        </w:rPr>
      </w:pPr>
      <w:hyperlink w:anchor="_Toc132207558" w:history="1">
        <w:r w:rsidRPr="0029577F">
          <w:rPr>
            <w:rStyle w:val="Lienhypertexte"/>
            <w:noProof/>
          </w:rPr>
          <w:t>3.4.3</w:t>
        </w:r>
        <w:r>
          <w:rPr>
            <w:rFonts w:asciiTheme="minorHAnsi" w:eastAsiaTheme="minorEastAsia" w:hAnsiTheme="minorHAnsi" w:cstheme="minorBidi"/>
            <w:noProof/>
            <w:color w:val="auto"/>
            <w:sz w:val="22"/>
            <w:lang w:val="fr-FR" w:eastAsia="fr-FR"/>
          </w:rPr>
          <w:tab/>
        </w:r>
        <w:r w:rsidRPr="0029577F">
          <w:rPr>
            <w:rStyle w:val="Lienhypertexte"/>
            <w:noProof/>
          </w:rPr>
          <w:t>Détermination des prix</w:t>
        </w:r>
        <w:r>
          <w:rPr>
            <w:noProof/>
            <w:webHidden/>
          </w:rPr>
          <w:tab/>
        </w:r>
        <w:r>
          <w:rPr>
            <w:noProof/>
            <w:webHidden/>
          </w:rPr>
          <w:fldChar w:fldCharType="begin"/>
        </w:r>
        <w:r>
          <w:rPr>
            <w:noProof/>
            <w:webHidden/>
          </w:rPr>
          <w:instrText xml:space="preserve"> PAGEREF _Toc132207558 \h </w:instrText>
        </w:r>
        <w:r>
          <w:rPr>
            <w:noProof/>
            <w:webHidden/>
          </w:rPr>
        </w:r>
        <w:r>
          <w:rPr>
            <w:noProof/>
            <w:webHidden/>
          </w:rPr>
          <w:fldChar w:fldCharType="separate"/>
        </w:r>
        <w:r>
          <w:rPr>
            <w:noProof/>
            <w:webHidden/>
          </w:rPr>
          <w:t>13</w:t>
        </w:r>
        <w:r>
          <w:rPr>
            <w:noProof/>
            <w:webHidden/>
          </w:rPr>
          <w:fldChar w:fldCharType="end"/>
        </w:r>
      </w:hyperlink>
    </w:p>
    <w:p w14:paraId="3CF96600" w14:textId="22F6990A" w:rsidR="00877D3B" w:rsidRDefault="00877D3B">
      <w:pPr>
        <w:pStyle w:val="TM4"/>
        <w:rPr>
          <w:rFonts w:asciiTheme="minorHAnsi" w:eastAsiaTheme="minorEastAsia" w:hAnsiTheme="minorHAnsi" w:cstheme="minorBidi"/>
          <w:noProof/>
          <w:color w:val="auto"/>
          <w:sz w:val="22"/>
          <w:lang w:val="fr-FR" w:eastAsia="fr-FR"/>
        </w:rPr>
      </w:pPr>
      <w:hyperlink w:anchor="_Toc132207559" w:history="1">
        <w:r w:rsidRPr="0029577F">
          <w:rPr>
            <w:rStyle w:val="Lienhypertexte"/>
            <w:noProof/>
          </w:rPr>
          <w:t>3.4.3.1</w:t>
        </w:r>
        <w:r>
          <w:rPr>
            <w:rFonts w:asciiTheme="minorHAnsi" w:eastAsiaTheme="minorEastAsia" w:hAnsiTheme="minorHAnsi" w:cstheme="minorBidi"/>
            <w:noProof/>
            <w:color w:val="auto"/>
            <w:sz w:val="22"/>
            <w:lang w:val="fr-FR" w:eastAsia="fr-FR"/>
          </w:rPr>
          <w:tab/>
        </w:r>
        <w:r w:rsidRPr="0029577F">
          <w:rPr>
            <w:rStyle w:val="Lienhypertexte"/>
            <w:noProof/>
          </w:rPr>
          <w:t>Eléments inclus dans le prix</w:t>
        </w:r>
        <w:r>
          <w:rPr>
            <w:noProof/>
            <w:webHidden/>
          </w:rPr>
          <w:tab/>
        </w:r>
        <w:r>
          <w:rPr>
            <w:noProof/>
            <w:webHidden/>
          </w:rPr>
          <w:fldChar w:fldCharType="begin"/>
        </w:r>
        <w:r>
          <w:rPr>
            <w:noProof/>
            <w:webHidden/>
          </w:rPr>
          <w:instrText xml:space="preserve"> PAGEREF _Toc132207559 \h </w:instrText>
        </w:r>
        <w:r>
          <w:rPr>
            <w:noProof/>
            <w:webHidden/>
          </w:rPr>
        </w:r>
        <w:r>
          <w:rPr>
            <w:noProof/>
            <w:webHidden/>
          </w:rPr>
          <w:fldChar w:fldCharType="separate"/>
        </w:r>
        <w:r>
          <w:rPr>
            <w:noProof/>
            <w:webHidden/>
          </w:rPr>
          <w:t>13</w:t>
        </w:r>
        <w:r>
          <w:rPr>
            <w:noProof/>
            <w:webHidden/>
          </w:rPr>
          <w:fldChar w:fldCharType="end"/>
        </w:r>
      </w:hyperlink>
    </w:p>
    <w:p w14:paraId="46CAD2C9" w14:textId="37724869" w:rsidR="00877D3B" w:rsidRDefault="00877D3B">
      <w:pPr>
        <w:pStyle w:val="TM3"/>
        <w:rPr>
          <w:rFonts w:asciiTheme="minorHAnsi" w:eastAsiaTheme="minorEastAsia" w:hAnsiTheme="minorHAnsi" w:cstheme="minorBidi"/>
          <w:noProof/>
          <w:color w:val="auto"/>
          <w:sz w:val="22"/>
          <w:lang w:val="fr-FR" w:eastAsia="fr-FR"/>
        </w:rPr>
      </w:pPr>
      <w:hyperlink w:anchor="_Toc132207560" w:history="1">
        <w:r w:rsidRPr="0029577F">
          <w:rPr>
            <w:rStyle w:val="Lienhypertexte"/>
            <w:noProof/>
          </w:rPr>
          <w:t>3.4.4</w:t>
        </w:r>
        <w:r>
          <w:rPr>
            <w:rFonts w:asciiTheme="minorHAnsi" w:eastAsiaTheme="minorEastAsia" w:hAnsiTheme="minorHAnsi" w:cstheme="minorBidi"/>
            <w:noProof/>
            <w:color w:val="auto"/>
            <w:sz w:val="22"/>
            <w:lang w:val="fr-FR" w:eastAsia="fr-FR"/>
          </w:rPr>
          <w:tab/>
        </w:r>
        <w:r w:rsidRPr="0029577F">
          <w:rPr>
            <w:rStyle w:val="Lienhypertexte"/>
            <w:noProof/>
          </w:rPr>
          <w:t>Introduction des offres</w:t>
        </w:r>
        <w:r>
          <w:rPr>
            <w:noProof/>
            <w:webHidden/>
          </w:rPr>
          <w:tab/>
        </w:r>
        <w:r>
          <w:rPr>
            <w:noProof/>
            <w:webHidden/>
          </w:rPr>
          <w:fldChar w:fldCharType="begin"/>
        </w:r>
        <w:r>
          <w:rPr>
            <w:noProof/>
            <w:webHidden/>
          </w:rPr>
          <w:instrText xml:space="preserve"> PAGEREF _Toc132207560 \h </w:instrText>
        </w:r>
        <w:r>
          <w:rPr>
            <w:noProof/>
            <w:webHidden/>
          </w:rPr>
        </w:r>
        <w:r>
          <w:rPr>
            <w:noProof/>
            <w:webHidden/>
          </w:rPr>
          <w:fldChar w:fldCharType="separate"/>
        </w:r>
        <w:r>
          <w:rPr>
            <w:noProof/>
            <w:webHidden/>
          </w:rPr>
          <w:t>14</w:t>
        </w:r>
        <w:r>
          <w:rPr>
            <w:noProof/>
            <w:webHidden/>
          </w:rPr>
          <w:fldChar w:fldCharType="end"/>
        </w:r>
      </w:hyperlink>
    </w:p>
    <w:p w14:paraId="6E05391E" w14:textId="5005DBB4" w:rsidR="00877D3B" w:rsidRDefault="00877D3B">
      <w:pPr>
        <w:pStyle w:val="TM3"/>
        <w:rPr>
          <w:rFonts w:asciiTheme="minorHAnsi" w:eastAsiaTheme="minorEastAsia" w:hAnsiTheme="minorHAnsi" w:cstheme="minorBidi"/>
          <w:noProof/>
          <w:color w:val="auto"/>
          <w:sz w:val="22"/>
          <w:lang w:val="fr-FR" w:eastAsia="fr-FR"/>
        </w:rPr>
      </w:pPr>
      <w:hyperlink w:anchor="_Toc132207561" w:history="1">
        <w:r w:rsidRPr="0029577F">
          <w:rPr>
            <w:rStyle w:val="Lienhypertexte"/>
            <w:noProof/>
          </w:rPr>
          <w:t>3.4.5</w:t>
        </w:r>
        <w:r>
          <w:rPr>
            <w:rFonts w:asciiTheme="minorHAnsi" w:eastAsiaTheme="minorEastAsia" w:hAnsiTheme="minorHAnsi" w:cstheme="minorBidi"/>
            <w:noProof/>
            <w:color w:val="auto"/>
            <w:sz w:val="22"/>
            <w:lang w:val="fr-FR" w:eastAsia="fr-FR"/>
          </w:rPr>
          <w:tab/>
        </w:r>
        <w:r w:rsidRPr="0029577F">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_Toc132207561 \h </w:instrText>
        </w:r>
        <w:r>
          <w:rPr>
            <w:noProof/>
            <w:webHidden/>
          </w:rPr>
        </w:r>
        <w:r>
          <w:rPr>
            <w:noProof/>
            <w:webHidden/>
          </w:rPr>
          <w:fldChar w:fldCharType="separate"/>
        </w:r>
        <w:r>
          <w:rPr>
            <w:noProof/>
            <w:webHidden/>
          </w:rPr>
          <w:t>14</w:t>
        </w:r>
        <w:r>
          <w:rPr>
            <w:noProof/>
            <w:webHidden/>
          </w:rPr>
          <w:fldChar w:fldCharType="end"/>
        </w:r>
      </w:hyperlink>
    </w:p>
    <w:p w14:paraId="596D1468" w14:textId="70EA634A" w:rsidR="00877D3B" w:rsidRDefault="00877D3B">
      <w:pPr>
        <w:pStyle w:val="TM3"/>
        <w:rPr>
          <w:rFonts w:asciiTheme="minorHAnsi" w:eastAsiaTheme="minorEastAsia" w:hAnsiTheme="minorHAnsi" w:cstheme="minorBidi"/>
          <w:noProof/>
          <w:color w:val="auto"/>
          <w:sz w:val="22"/>
          <w:lang w:val="fr-FR" w:eastAsia="fr-FR"/>
        </w:rPr>
      </w:pPr>
      <w:hyperlink w:anchor="_Toc132207562" w:history="1">
        <w:r w:rsidRPr="0029577F">
          <w:rPr>
            <w:rStyle w:val="Lienhypertexte"/>
            <w:noProof/>
          </w:rPr>
          <w:t>3.4.6</w:t>
        </w:r>
        <w:r>
          <w:rPr>
            <w:rFonts w:asciiTheme="minorHAnsi" w:eastAsiaTheme="minorEastAsia" w:hAnsiTheme="minorHAnsi" w:cstheme="minorBidi"/>
            <w:noProof/>
            <w:color w:val="auto"/>
            <w:sz w:val="22"/>
            <w:lang w:val="fr-FR" w:eastAsia="fr-FR"/>
          </w:rPr>
          <w:tab/>
        </w:r>
        <w:r w:rsidRPr="0029577F">
          <w:rPr>
            <w:rStyle w:val="Lienhypertexte"/>
            <w:noProof/>
          </w:rPr>
          <w:t>Sélection des soumissionnaires</w:t>
        </w:r>
        <w:r>
          <w:rPr>
            <w:noProof/>
            <w:webHidden/>
          </w:rPr>
          <w:tab/>
        </w:r>
        <w:r>
          <w:rPr>
            <w:noProof/>
            <w:webHidden/>
          </w:rPr>
          <w:fldChar w:fldCharType="begin"/>
        </w:r>
        <w:r>
          <w:rPr>
            <w:noProof/>
            <w:webHidden/>
          </w:rPr>
          <w:instrText xml:space="preserve"> PAGEREF _Toc132207562 \h </w:instrText>
        </w:r>
        <w:r>
          <w:rPr>
            <w:noProof/>
            <w:webHidden/>
          </w:rPr>
        </w:r>
        <w:r>
          <w:rPr>
            <w:noProof/>
            <w:webHidden/>
          </w:rPr>
          <w:fldChar w:fldCharType="separate"/>
        </w:r>
        <w:r>
          <w:rPr>
            <w:noProof/>
            <w:webHidden/>
          </w:rPr>
          <w:t>15</w:t>
        </w:r>
        <w:r>
          <w:rPr>
            <w:noProof/>
            <w:webHidden/>
          </w:rPr>
          <w:fldChar w:fldCharType="end"/>
        </w:r>
      </w:hyperlink>
    </w:p>
    <w:p w14:paraId="48B4B1D2" w14:textId="13D550B6" w:rsidR="00877D3B" w:rsidRDefault="00877D3B">
      <w:pPr>
        <w:pStyle w:val="TM4"/>
        <w:rPr>
          <w:rFonts w:asciiTheme="minorHAnsi" w:eastAsiaTheme="minorEastAsia" w:hAnsiTheme="minorHAnsi" w:cstheme="minorBidi"/>
          <w:noProof/>
          <w:color w:val="auto"/>
          <w:sz w:val="22"/>
          <w:lang w:val="fr-FR" w:eastAsia="fr-FR"/>
        </w:rPr>
      </w:pPr>
      <w:hyperlink w:anchor="_Toc132207563" w:history="1">
        <w:r w:rsidRPr="0029577F">
          <w:rPr>
            <w:rStyle w:val="Lienhypertexte"/>
            <w:noProof/>
          </w:rPr>
          <w:t>3.4.6.1</w:t>
        </w:r>
        <w:r>
          <w:rPr>
            <w:rFonts w:asciiTheme="minorHAnsi" w:eastAsiaTheme="minorEastAsia" w:hAnsiTheme="minorHAnsi" w:cstheme="minorBidi"/>
            <w:noProof/>
            <w:color w:val="auto"/>
            <w:sz w:val="22"/>
            <w:lang w:val="fr-FR" w:eastAsia="fr-FR"/>
          </w:rPr>
          <w:tab/>
        </w:r>
        <w:r w:rsidRPr="0029577F">
          <w:rPr>
            <w:rStyle w:val="Lienhypertexte"/>
            <w:noProof/>
          </w:rPr>
          <w:t>Motifs d’exclusion</w:t>
        </w:r>
        <w:r>
          <w:rPr>
            <w:noProof/>
            <w:webHidden/>
          </w:rPr>
          <w:tab/>
        </w:r>
        <w:r>
          <w:rPr>
            <w:noProof/>
            <w:webHidden/>
          </w:rPr>
          <w:fldChar w:fldCharType="begin"/>
        </w:r>
        <w:r>
          <w:rPr>
            <w:noProof/>
            <w:webHidden/>
          </w:rPr>
          <w:instrText xml:space="preserve"> PAGEREF _Toc132207563 \h </w:instrText>
        </w:r>
        <w:r>
          <w:rPr>
            <w:noProof/>
            <w:webHidden/>
          </w:rPr>
        </w:r>
        <w:r>
          <w:rPr>
            <w:noProof/>
            <w:webHidden/>
          </w:rPr>
          <w:fldChar w:fldCharType="separate"/>
        </w:r>
        <w:r>
          <w:rPr>
            <w:noProof/>
            <w:webHidden/>
          </w:rPr>
          <w:t>15</w:t>
        </w:r>
        <w:r>
          <w:rPr>
            <w:noProof/>
            <w:webHidden/>
          </w:rPr>
          <w:fldChar w:fldCharType="end"/>
        </w:r>
      </w:hyperlink>
    </w:p>
    <w:p w14:paraId="5716AF89" w14:textId="2783CE60" w:rsidR="00877D3B" w:rsidRDefault="00877D3B">
      <w:pPr>
        <w:pStyle w:val="TM4"/>
        <w:rPr>
          <w:rFonts w:asciiTheme="minorHAnsi" w:eastAsiaTheme="minorEastAsia" w:hAnsiTheme="minorHAnsi" w:cstheme="minorBidi"/>
          <w:noProof/>
          <w:color w:val="auto"/>
          <w:sz w:val="22"/>
          <w:lang w:val="fr-FR" w:eastAsia="fr-FR"/>
        </w:rPr>
      </w:pPr>
      <w:hyperlink w:anchor="_Toc132207564" w:history="1">
        <w:r w:rsidRPr="0029577F">
          <w:rPr>
            <w:rStyle w:val="Lienhypertexte"/>
            <w:noProof/>
          </w:rPr>
          <w:t>3.4.6.2</w:t>
        </w:r>
        <w:r>
          <w:rPr>
            <w:rFonts w:asciiTheme="minorHAnsi" w:eastAsiaTheme="minorEastAsia" w:hAnsiTheme="minorHAnsi" w:cstheme="minorBidi"/>
            <w:noProof/>
            <w:color w:val="auto"/>
            <w:sz w:val="22"/>
            <w:lang w:val="fr-FR" w:eastAsia="fr-FR"/>
          </w:rPr>
          <w:tab/>
        </w:r>
        <w:r w:rsidRPr="0029577F">
          <w:rPr>
            <w:rStyle w:val="Lienhypertexte"/>
            <w:noProof/>
          </w:rPr>
          <w:t>Critères de sélection</w:t>
        </w:r>
        <w:r>
          <w:rPr>
            <w:noProof/>
            <w:webHidden/>
          </w:rPr>
          <w:tab/>
        </w:r>
        <w:r>
          <w:rPr>
            <w:noProof/>
            <w:webHidden/>
          </w:rPr>
          <w:fldChar w:fldCharType="begin"/>
        </w:r>
        <w:r>
          <w:rPr>
            <w:noProof/>
            <w:webHidden/>
          </w:rPr>
          <w:instrText xml:space="preserve"> PAGEREF _Toc132207564 \h </w:instrText>
        </w:r>
        <w:r>
          <w:rPr>
            <w:noProof/>
            <w:webHidden/>
          </w:rPr>
        </w:r>
        <w:r>
          <w:rPr>
            <w:noProof/>
            <w:webHidden/>
          </w:rPr>
          <w:fldChar w:fldCharType="separate"/>
        </w:r>
        <w:r>
          <w:rPr>
            <w:noProof/>
            <w:webHidden/>
          </w:rPr>
          <w:t>15</w:t>
        </w:r>
        <w:r>
          <w:rPr>
            <w:noProof/>
            <w:webHidden/>
          </w:rPr>
          <w:fldChar w:fldCharType="end"/>
        </w:r>
      </w:hyperlink>
    </w:p>
    <w:p w14:paraId="1C590A57" w14:textId="015D83A5" w:rsidR="00877D3B" w:rsidRDefault="00877D3B">
      <w:pPr>
        <w:pStyle w:val="TM4"/>
        <w:rPr>
          <w:rFonts w:asciiTheme="minorHAnsi" w:eastAsiaTheme="minorEastAsia" w:hAnsiTheme="minorHAnsi" w:cstheme="minorBidi"/>
          <w:noProof/>
          <w:color w:val="auto"/>
          <w:sz w:val="22"/>
          <w:lang w:val="fr-FR" w:eastAsia="fr-FR"/>
        </w:rPr>
      </w:pPr>
      <w:hyperlink w:anchor="_Toc132207565" w:history="1">
        <w:r w:rsidRPr="0029577F">
          <w:rPr>
            <w:rStyle w:val="Lienhypertexte"/>
            <w:noProof/>
          </w:rPr>
          <w:t>3.4.6.3</w:t>
        </w:r>
        <w:r>
          <w:rPr>
            <w:rFonts w:asciiTheme="minorHAnsi" w:eastAsiaTheme="minorEastAsia" w:hAnsiTheme="minorHAnsi" w:cstheme="minorBidi"/>
            <w:noProof/>
            <w:color w:val="auto"/>
            <w:sz w:val="22"/>
            <w:lang w:val="fr-FR" w:eastAsia="fr-FR"/>
          </w:rPr>
          <w:tab/>
        </w:r>
        <w:r w:rsidRPr="0029577F">
          <w:rPr>
            <w:rStyle w:val="Lienhypertexte"/>
            <w:noProof/>
          </w:rPr>
          <w:t>Aperçu de la procédure</w:t>
        </w:r>
        <w:r>
          <w:rPr>
            <w:noProof/>
            <w:webHidden/>
          </w:rPr>
          <w:tab/>
        </w:r>
        <w:r>
          <w:rPr>
            <w:noProof/>
            <w:webHidden/>
          </w:rPr>
          <w:fldChar w:fldCharType="begin"/>
        </w:r>
        <w:r>
          <w:rPr>
            <w:noProof/>
            <w:webHidden/>
          </w:rPr>
          <w:instrText xml:space="preserve"> PAGEREF _Toc132207565 \h </w:instrText>
        </w:r>
        <w:r>
          <w:rPr>
            <w:noProof/>
            <w:webHidden/>
          </w:rPr>
        </w:r>
        <w:r>
          <w:rPr>
            <w:noProof/>
            <w:webHidden/>
          </w:rPr>
          <w:fldChar w:fldCharType="separate"/>
        </w:r>
        <w:r>
          <w:rPr>
            <w:noProof/>
            <w:webHidden/>
          </w:rPr>
          <w:t>15</w:t>
        </w:r>
        <w:r>
          <w:rPr>
            <w:noProof/>
            <w:webHidden/>
          </w:rPr>
          <w:fldChar w:fldCharType="end"/>
        </w:r>
      </w:hyperlink>
    </w:p>
    <w:p w14:paraId="1EEE70D7" w14:textId="615673E7" w:rsidR="00877D3B" w:rsidRDefault="00877D3B">
      <w:pPr>
        <w:pStyle w:val="TM4"/>
        <w:rPr>
          <w:rFonts w:asciiTheme="minorHAnsi" w:eastAsiaTheme="minorEastAsia" w:hAnsiTheme="minorHAnsi" w:cstheme="minorBidi"/>
          <w:noProof/>
          <w:color w:val="auto"/>
          <w:sz w:val="22"/>
          <w:lang w:val="fr-FR" w:eastAsia="fr-FR"/>
        </w:rPr>
      </w:pPr>
      <w:hyperlink w:anchor="_Toc132207566" w:history="1">
        <w:r w:rsidRPr="0029577F">
          <w:rPr>
            <w:rStyle w:val="Lienhypertexte"/>
            <w:noProof/>
          </w:rPr>
          <w:t>3.4.6.4</w:t>
        </w:r>
        <w:r>
          <w:rPr>
            <w:rFonts w:asciiTheme="minorHAnsi" w:eastAsiaTheme="minorEastAsia" w:hAnsiTheme="minorHAnsi" w:cstheme="minorBidi"/>
            <w:noProof/>
            <w:color w:val="auto"/>
            <w:sz w:val="22"/>
            <w:lang w:val="fr-FR" w:eastAsia="fr-FR"/>
          </w:rPr>
          <w:tab/>
        </w:r>
        <w:r w:rsidRPr="0029577F">
          <w:rPr>
            <w:rStyle w:val="Lienhypertexte"/>
            <w:noProof/>
          </w:rPr>
          <w:t xml:space="preserve">Critères d’attribution </w:t>
        </w:r>
        <w:r w:rsidRPr="0029577F">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_Toc132207566 \h </w:instrText>
        </w:r>
        <w:r>
          <w:rPr>
            <w:noProof/>
            <w:webHidden/>
          </w:rPr>
        </w:r>
        <w:r>
          <w:rPr>
            <w:noProof/>
            <w:webHidden/>
          </w:rPr>
          <w:fldChar w:fldCharType="separate"/>
        </w:r>
        <w:r>
          <w:rPr>
            <w:noProof/>
            <w:webHidden/>
          </w:rPr>
          <w:t>16</w:t>
        </w:r>
        <w:r>
          <w:rPr>
            <w:noProof/>
            <w:webHidden/>
          </w:rPr>
          <w:fldChar w:fldCharType="end"/>
        </w:r>
      </w:hyperlink>
    </w:p>
    <w:p w14:paraId="3C6BBBA7" w14:textId="14C51F8C" w:rsidR="00877D3B" w:rsidRDefault="00877D3B">
      <w:pPr>
        <w:pStyle w:val="TM4"/>
        <w:rPr>
          <w:rFonts w:asciiTheme="minorHAnsi" w:eastAsiaTheme="minorEastAsia" w:hAnsiTheme="minorHAnsi" w:cstheme="minorBidi"/>
          <w:noProof/>
          <w:color w:val="auto"/>
          <w:sz w:val="22"/>
          <w:lang w:val="fr-FR" w:eastAsia="fr-FR"/>
        </w:rPr>
      </w:pPr>
      <w:hyperlink w:anchor="_Toc132207567" w:history="1">
        <w:r w:rsidRPr="0029577F">
          <w:rPr>
            <w:rStyle w:val="Lienhypertexte"/>
            <w:noProof/>
          </w:rPr>
          <w:t>3.4.6.5</w:t>
        </w:r>
        <w:r>
          <w:rPr>
            <w:rFonts w:asciiTheme="minorHAnsi" w:eastAsiaTheme="minorEastAsia" w:hAnsiTheme="minorHAnsi" w:cstheme="minorBidi"/>
            <w:noProof/>
            <w:color w:val="auto"/>
            <w:sz w:val="22"/>
            <w:lang w:val="fr-FR" w:eastAsia="fr-FR"/>
          </w:rPr>
          <w:tab/>
        </w:r>
        <w:r w:rsidRPr="0029577F">
          <w:rPr>
            <w:rStyle w:val="Lienhypertexte"/>
            <w:noProof/>
          </w:rPr>
          <w:t>Cotation finale</w:t>
        </w:r>
        <w:r>
          <w:rPr>
            <w:noProof/>
            <w:webHidden/>
          </w:rPr>
          <w:tab/>
        </w:r>
        <w:r>
          <w:rPr>
            <w:noProof/>
            <w:webHidden/>
          </w:rPr>
          <w:fldChar w:fldCharType="begin"/>
        </w:r>
        <w:r>
          <w:rPr>
            <w:noProof/>
            <w:webHidden/>
          </w:rPr>
          <w:instrText xml:space="preserve"> PAGEREF _Toc132207567 \h </w:instrText>
        </w:r>
        <w:r>
          <w:rPr>
            <w:noProof/>
            <w:webHidden/>
          </w:rPr>
        </w:r>
        <w:r>
          <w:rPr>
            <w:noProof/>
            <w:webHidden/>
          </w:rPr>
          <w:fldChar w:fldCharType="separate"/>
        </w:r>
        <w:r>
          <w:rPr>
            <w:noProof/>
            <w:webHidden/>
          </w:rPr>
          <w:t>16</w:t>
        </w:r>
        <w:r>
          <w:rPr>
            <w:noProof/>
            <w:webHidden/>
          </w:rPr>
          <w:fldChar w:fldCharType="end"/>
        </w:r>
      </w:hyperlink>
    </w:p>
    <w:p w14:paraId="0C0ABD74" w14:textId="6EDAB603" w:rsidR="00877D3B" w:rsidRDefault="00877D3B">
      <w:pPr>
        <w:pStyle w:val="TM4"/>
        <w:rPr>
          <w:rFonts w:asciiTheme="minorHAnsi" w:eastAsiaTheme="minorEastAsia" w:hAnsiTheme="minorHAnsi" w:cstheme="minorBidi"/>
          <w:noProof/>
          <w:color w:val="auto"/>
          <w:sz w:val="22"/>
          <w:lang w:val="fr-FR" w:eastAsia="fr-FR"/>
        </w:rPr>
      </w:pPr>
      <w:hyperlink w:anchor="_Toc132207568" w:history="1">
        <w:r w:rsidRPr="0029577F">
          <w:rPr>
            <w:rStyle w:val="Lienhypertexte"/>
            <w:noProof/>
          </w:rPr>
          <w:t>3.4.6.6</w:t>
        </w:r>
        <w:r>
          <w:rPr>
            <w:rFonts w:asciiTheme="minorHAnsi" w:eastAsiaTheme="minorEastAsia" w:hAnsiTheme="minorHAnsi" w:cstheme="minorBidi"/>
            <w:noProof/>
            <w:color w:val="auto"/>
            <w:sz w:val="22"/>
            <w:lang w:val="fr-FR" w:eastAsia="fr-FR"/>
          </w:rPr>
          <w:tab/>
        </w:r>
        <w:r w:rsidRPr="0029577F">
          <w:rPr>
            <w:rStyle w:val="Lienhypertexte"/>
            <w:noProof/>
          </w:rPr>
          <w:t>Attribution du marché</w:t>
        </w:r>
        <w:r>
          <w:rPr>
            <w:noProof/>
            <w:webHidden/>
          </w:rPr>
          <w:tab/>
        </w:r>
        <w:r>
          <w:rPr>
            <w:noProof/>
            <w:webHidden/>
          </w:rPr>
          <w:fldChar w:fldCharType="begin"/>
        </w:r>
        <w:r>
          <w:rPr>
            <w:noProof/>
            <w:webHidden/>
          </w:rPr>
          <w:instrText xml:space="preserve"> PAGEREF _Toc132207568 \h </w:instrText>
        </w:r>
        <w:r>
          <w:rPr>
            <w:noProof/>
            <w:webHidden/>
          </w:rPr>
        </w:r>
        <w:r>
          <w:rPr>
            <w:noProof/>
            <w:webHidden/>
          </w:rPr>
          <w:fldChar w:fldCharType="separate"/>
        </w:r>
        <w:r>
          <w:rPr>
            <w:noProof/>
            <w:webHidden/>
          </w:rPr>
          <w:t>16</w:t>
        </w:r>
        <w:r>
          <w:rPr>
            <w:noProof/>
            <w:webHidden/>
          </w:rPr>
          <w:fldChar w:fldCharType="end"/>
        </w:r>
      </w:hyperlink>
    </w:p>
    <w:p w14:paraId="1312BF12" w14:textId="3ABEF503" w:rsidR="00877D3B" w:rsidRDefault="00877D3B">
      <w:pPr>
        <w:pStyle w:val="TM3"/>
        <w:rPr>
          <w:rFonts w:asciiTheme="minorHAnsi" w:eastAsiaTheme="minorEastAsia" w:hAnsiTheme="minorHAnsi" w:cstheme="minorBidi"/>
          <w:noProof/>
          <w:color w:val="auto"/>
          <w:sz w:val="22"/>
          <w:lang w:val="fr-FR" w:eastAsia="fr-FR"/>
        </w:rPr>
      </w:pPr>
      <w:hyperlink w:anchor="_Toc132207569" w:history="1">
        <w:r w:rsidRPr="0029577F">
          <w:rPr>
            <w:rStyle w:val="Lienhypertexte"/>
            <w:noProof/>
          </w:rPr>
          <w:t>3.4.7</w:t>
        </w:r>
        <w:r>
          <w:rPr>
            <w:rFonts w:asciiTheme="minorHAnsi" w:eastAsiaTheme="minorEastAsia" w:hAnsiTheme="minorHAnsi" w:cstheme="minorBidi"/>
            <w:noProof/>
            <w:color w:val="auto"/>
            <w:sz w:val="22"/>
            <w:lang w:val="fr-FR" w:eastAsia="fr-FR"/>
          </w:rPr>
          <w:tab/>
        </w:r>
        <w:r w:rsidRPr="0029577F">
          <w:rPr>
            <w:rStyle w:val="Lienhypertexte"/>
            <w:noProof/>
          </w:rPr>
          <w:t>Conclusion du contrat</w:t>
        </w:r>
        <w:r>
          <w:rPr>
            <w:noProof/>
            <w:webHidden/>
          </w:rPr>
          <w:tab/>
        </w:r>
        <w:r>
          <w:rPr>
            <w:noProof/>
            <w:webHidden/>
          </w:rPr>
          <w:fldChar w:fldCharType="begin"/>
        </w:r>
        <w:r>
          <w:rPr>
            <w:noProof/>
            <w:webHidden/>
          </w:rPr>
          <w:instrText xml:space="preserve"> PAGEREF _Toc132207569 \h </w:instrText>
        </w:r>
        <w:r>
          <w:rPr>
            <w:noProof/>
            <w:webHidden/>
          </w:rPr>
        </w:r>
        <w:r>
          <w:rPr>
            <w:noProof/>
            <w:webHidden/>
          </w:rPr>
          <w:fldChar w:fldCharType="separate"/>
        </w:r>
        <w:r>
          <w:rPr>
            <w:noProof/>
            <w:webHidden/>
          </w:rPr>
          <w:t>17</w:t>
        </w:r>
        <w:r>
          <w:rPr>
            <w:noProof/>
            <w:webHidden/>
          </w:rPr>
          <w:fldChar w:fldCharType="end"/>
        </w:r>
      </w:hyperlink>
    </w:p>
    <w:p w14:paraId="5138C44B" w14:textId="4A7BFEE8" w:rsidR="00877D3B" w:rsidRDefault="00877D3B">
      <w:pPr>
        <w:pStyle w:val="TM1"/>
        <w:rPr>
          <w:rFonts w:asciiTheme="minorHAnsi" w:eastAsiaTheme="minorEastAsia" w:hAnsiTheme="minorHAnsi" w:cstheme="minorBidi"/>
          <w:b w:val="0"/>
          <w:noProof/>
          <w:color w:val="auto"/>
          <w:sz w:val="22"/>
          <w:lang w:val="fr-FR" w:eastAsia="fr-FR"/>
        </w:rPr>
      </w:pPr>
      <w:hyperlink w:anchor="_Toc132207570" w:history="1">
        <w:r w:rsidRPr="0029577F">
          <w:rPr>
            <w:rStyle w:val="Lienhypertexte"/>
            <w:noProof/>
          </w:rPr>
          <w:t>4</w:t>
        </w:r>
        <w:r>
          <w:rPr>
            <w:rFonts w:asciiTheme="minorHAnsi" w:eastAsiaTheme="minorEastAsia" w:hAnsiTheme="minorHAnsi" w:cstheme="minorBidi"/>
            <w:b w:val="0"/>
            <w:noProof/>
            <w:color w:val="auto"/>
            <w:sz w:val="22"/>
            <w:lang w:val="fr-FR" w:eastAsia="fr-FR"/>
          </w:rPr>
          <w:tab/>
        </w:r>
        <w:r w:rsidRPr="0029577F">
          <w:rPr>
            <w:rStyle w:val="Lienhypertexte"/>
            <w:noProof/>
          </w:rPr>
          <w:t>Dispositions contractuelles particulères</w:t>
        </w:r>
        <w:r>
          <w:rPr>
            <w:noProof/>
            <w:webHidden/>
          </w:rPr>
          <w:tab/>
        </w:r>
        <w:r>
          <w:rPr>
            <w:noProof/>
            <w:webHidden/>
          </w:rPr>
          <w:fldChar w:fldCharType="begin"/>
        </w:r>
        <w:r>
          <w:rPr>
            <w:noProof/>
            <w:webHidden/>
          </w:rPr>
          <w:instrText xml:space="preserve"> PAGEREF _Toc132207570 \h </w:instrText>
        </w:r>
        <w:r>
          <w:rPr>
            <w:noProof/>
            <w:webHidden/>
          </w:rPr>
        </w:r>
        <w:r>
          <w:rPr>
            <w:noProof/>
            <w:webHidden/>
          </w:rPr>
          <w:fldChar w:fldCharType="separate"/>
        </w:r>
        <w:r>
          <w:rPr>
            <w:noProof/>
            <w:webHidden/>
          </w:rPr>
          <w:t>18</w:t>
        </w:r>
        <w:r>
          <w:rPr>
            <w:noProof/>
            <w:webHidden/>
          </w:rPr>
          <w:fldChar w:fldCharType="end"/>
        </w:r>
      </w:hyperlink>
    </w:p>
    <w:p w14:paraId="09CF5847" w14:textId="12E37FC2"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71" w:history="1">
        <w:r w:rsidRPr="0029577F">
          <w:rPr>
            <w:rStyle w:val="Lienhypertexte"/>
            <w:noProof/>
          </w:rPr>
          <w:t>4.1</w:t>
        </w:r>
        <w:r>
          <w:rPr>
            <w:rFonts w:asciiTheme="minorHAnsi" w:eastAsiaTheme="minorEastAsia" w:hAnsiTheme="minorHAnsi" w:cstheme="minorBidi"/>
            <w:noProof/>
            <w:color w:val="auto"/>
            <w:sz w:val="22"/>
            <w:lang w:val="fr-FR" w:eastAsia="fr-FR"/>
          </w:rPr>
          <w:tab/>
        </w:r>
        <w:r w:rsidRPr="0029577F">
          <w:rPr>
            <w:rStyle w:val="Lienhypertexte"/>
            <w:noProof/>
          </w:rPr>
          <w:t>Fonctionnaire dirigeant (art. 11)</w:t>
        </w:r>
        <w:r>
          <w:rPr>
            <w:noProof/>
            <w:webHidden/>
          </w:rPr>
          <w:tab/>
        </w:r>
        <w:r>
          <w:rPr>
            <w:noProof/>
            <w:webHidden/>
          </w:rPr>
          <w:fldChar w:fldCharType="begin"/>
        </w:r>
        <w:r>
          <w:rPr>
            <w:noProof/>
            <w:webHidden/>
          </w:rPr>
          <w:instrText xml:space="preserve"> PAGEREF _Toc132207571 \h </w:instrText>
        </w:r>
        <w:r>
          <w:rPr>
            <w:noProof/>
            <w:webHidden/>
          </w:rPr>
        </w:r>
        <w:r>
          <w:rPr>
            <w:noProof/>
            <w:webHidden/>
          </w:rPr>
          <w:fldChar w:fldCharType="separate"/>
        </w:r>
        <w:r>
          <w:rPr>
            <w:noProof/>
            <w:webHidden/>
          </w:rPr>
          <w:t>18</w:t>
        </w:r>
        <w:r>
          <w:rPr>
            <w:noProof/>
            <w:webHidden/>
          </w:rPr>
          <w:fldChar w:fldCharType="end"/>
        </w:r>
      </w:hyperlink>
    </w:p>
    <w:p w14:paraId="727A45E6" w14:textId="389E7790"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72" w:history="1">
        <w:r w:rsidRPr="0029577F">
          <w:rPr>
            <w:rStyle w:val="Lienhypertexte"/>
            <w:noProof/>
          </w:rPr>
          <w:t>4.2</w:t>
        </w:r>
        <w:r>
          <w:rPr>
            <w:rFonts w:asciiTheme="minorHAnsi" w:eastAsiaTheme="minorEastAsia" w:hAnsiTheme="minorHAnsi" w:cstheme="minorBidi"/>
            <w:noProof/>
            <w:color w:val="auto"/>
            <w:sz w:val="22"/>
            <w:lang w:val="fr-FR" w:eastAsia="fr-FR"/>
          </w:rPr>
          <w:tab/>
        </w:r>
        <w:r w:rsidRPr="0029577F">
          <w:rPr>
            <w:rStyle w:val="Lienhypertexte"/>
            <w:noProof/>
          </w:rPr>
          <w:t>Sous-traitants (art. 12 à 15)</w:t>
        </w:r>
        <w:r>
          <w:rPr>
            <w:noProof/>
            <w:webHidden/>
          </w:rPr>
          <w:tab/>
        </w:r>
        <w:r>
          <w:rPr>
            <w:noProof/>
            <w:webHidden/>
          </w:rPr>
          <w:fldChar w:fldCharType="begin"/>
        </w:r>
        <w:r>
          <w:rPr>
            <w:noProof/>
            <w:webHidden/>
          </w:rPr>
          <w:instrText xml:space="preserve"> PAGEREF _Toc132207572 \h </w:instrText>
        </w:r>
        <w:r>
          <w:rPr>
            <w:noProof/>
            <w:webHidden/>
          </w:rPr>
        </w:r>
        <w:r>
          <w:rPr>
            <w:noProof/>
            <w:webHidden/>
          </w:rPr>
          <w:fldChar w:fldCharType="separate"/>
        </w:r>
        <w:r>
          <w:rPr>
            <w:noProof/>
            <w:webHidden/>
          </w:rPr>
          <w:t>18</w:t>
        </w:r>
        <w:r>
          <w:rPr>
            <w:noProof/>
            <w:webHidden/>
          </w:rPr>
          <w:fldChar w:fldCharType="end"/>
        </w:r>
      </w:hyperlink>
    </w:p>
    <w:p w14:paraId="57D88BE7" w14:textId="4ACDD5C4"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73" w:history="1">
        <w:r w:rsidRPr="0029577F">
          <w:rPr>
            <w:rStyle w:val="Lienhypertexte"/>
            <w:noProof/>
          </w:rPr>
          <w:t>4.3</w:t>
        </w:r>
        <w:r>
          <w:rPr>
            <w:rFonts w:asciiTheme="minorHAnsi" w:eastAsiaTheme="minorEastAsia" w:hAnsiTheme="minorHAnsi" w:cstheme="minorBidi"/>
            <w:noProof/>
            <w:color w:val="auto"/>
            <w:sz w:val="22"/>
            <w:lang w:val="fr-FR" w:eastAsia="fr-FR"/>
          </w:rPr>
          <w:tab/>
        </w:r>
        <w:r w:rsidRPr="0029577F">
          <w:rPr>
            <w:rStyle w:val="Lienhypertexte"/>
            <w:noProof/>
          </w:rPr>
          <w:t>Confidentialité (art. 18)</w:t>
        </w:r>
        <w:r>
          <w:rPr>
            <w:noProof/>
            <w:webHidden/>
          </w:rPr>
          <w:tab/>
        </w:r>
        <w:r>
          <w:rPr>
            <w:noProof/>
            <w:webHidden/>
          </w:rPr>
          <w:fldChar w:fldCharType="begin"/>
        </w:r>
        <w:r>
          <w:rPr>
            <w:noProof/>
            <w:webHidden/>
          </w:rPr>
          <w:instrText xml:space="preserve"> PAGEREF _Toc132207573 \h </w:instrText>
        </w:r>
        <w:r>
          <w:rPr>
            <w:noProof/>
            <w:webHidden/>
          </w:rPr>
        </w:r>
        <w:r>
          <w:rPr>
            <w:noProof/>
            <w:webHidden/>
          </w:rPr>
          <w:fldChar w:fldCharType="separate"/>
        </w:r>
        <w:r>
          <w:rPr>
            <w:noProof/>
            <w:webHidden/>
          </w:rPr>
          <w:t>18</w:t>
        </w:r>
        <w:r>
          <w:rPr>
            <w:noProof/>
            <w:webHidden/>
          </w:rPr>
          <w:fldChar w:fldCharType="end"/>
        </w:r>
      </w:hyperlink>
    </w:p>
    <w:p w14:paraId="297C06CB" w14:textId="5C92B454"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74" w:history="1">
        <w:r w:rsidRPr="0029577F">
          <w:rPr>
            <w:rStyle w:val="Lienhypertexte"/>
            <w:noProof/>
            <w:lang w:val="fr-FR"/>
          </w:rPr>
          <w:t>4.4</w:t>
        </w:r>
        <w:r>
          <w:rPr>
            <w:rFonts w:asciiTheme="minorHAnsi" w:eastAsiaTheme="minorEastAsia" w:hAnsiTheme="minorHAnsi" w:cstheme="minorBidi"/>
            <w:noProof/>
            <w:color w:val="auto"/>
            <w:sz w:val="22"/>
            <w:lang w:val="fr-FR" w:eastAsia="fr-FR"/>
          </w:rPr>
          <w:tab/>
        </w:r>
        <w:r w:rsidRPr="0029577F">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_Toc132207574 \h </w:instrText>
        </w:r>
        <w:r>
          <w:rPr>
            <w:noProof/>
            <w:webHidden/>
          </w:rPr>
        </w:r>
        <w:r>
          <w:rPr>
            <w:noProof/>
            <w:webHidden/>
          </w:rPr>
          <w:fldChar w:fldCharType="separate"/>
        </w:r>
        <w:r>
          <w:rPr>
            <w:noProof/>
            <w:webHidden/>
          </w:rPr>
          <w:t>19</w:t>
        </w:r>
        <w:r>
          <w:rPr>
            <w:noProof/>
            <w:webHidden/>
          </w:rPr>
          <w:fldChar w:fldCharType="end"/>
        </w:r>
      </w:hyperlink>
    </w:p>
    <w:p w14:paraId="161D667A" w14:textId="058F8746"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75" w:history="1">
        <w:r w:rsidRPr="0029577F">
          <w:rPr>
            <w:rStyle w:val="Lienhypertexte"/>
            <w:noProof/>
          </w:rPr>
          <w:t>4.5</w:t>
        </w:r>
        <w:r>
          <w:rPr>
            <w:rFonts w:asciiTheme="minorHAnsi" w:eastAsiaTheme="minorEastAsia" w:hAnsiTheme="minorHAnsi" w:cstheme="minorBidi"/>
            <w:noProof/>
            <w:color w:val="auto"/>
            <w:sz w:val="22"/>
            <w:lang w:val="fr-FR" w:eastAsia="fr-FR"/>
          </w:rPr>
          <w:tab/>
        </w:r>
        <w:r w:rsidRPr="0029577F">
          <w:rPr>
            <w:rStyle w:val="Lienhypertexte"/>
            <w:noProof/>
          </w:rPr>
          <w:t>Droits intellectuels (art. 19 à 23)</w:t>
        </w:r>
        <w:r>
          <w:rPr>
            <w:noProof/>
            <w:webHidden/>
          </w:rPr>
          <w:tab/>
        </w:r>
        <w:r>
          <w:rPr>
            <w:noProof/>
            <w:webHidden/>
          </w:rPr>
          <w:fldChar w:fldCharType="begin"/>
        </w:r>
        <w:r>
          <w:rPr>
            <w:noProof/>
            <w:webHidden/>
          </w:rPr>
          <w:instrText xml:space="preserve"> PAGEREF _Toc132207575 \h </w:instrText>
        </w:r>
        <w:r>
          <w:rPr>
            <w:noProof/>
            <w:webHidden/>
          </w:rPr>
        </w:r>
        <w:r>
          <w:rPr>
            <w:noProof/>
            <w:webHidden/>
          </w:rPr>
          <w:fldChar w:fldCharType="separate"/>
        </w:r>
        <w:r>
          <w:rPr>
            <w:noProof/>
            <w:webHidden/>
          </w:rPr>
          <w:t>20</w:t>
        </w:r>
        <w:r>
          <w:rPr>
            <w:noProof/>
            <w:webHidden/>
          </w:rPr>
          <w:fldChar w:fldCharType="end"/>
        </w:r>
      </w:hyperlink>
    </w:p>
    <w:p w14:paraId="00F109CD" w14:textId="73E3DBBE"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76" w:history="1">
        <w:r w:rsidRPr="0029577F">
          <w:rPr>
            <w:rStyle w:val="Lienhypertexte"/>
            <w:noProof/>
          </w:rPr>
          <w:t>4.6</w:t>
        </w:r>
        <w:r>
          <w:rPr>
            <w:rFonts w:asciiTheme="minorHAnsi" w:eastAsiaTheme="minorEastAsia" w:hAnsiTheme="minorHAnsi" w:cstheme="minorBidi"/>
            <w:noProof/>
            <w:color w:val="auto"/>
            <w:sz w:val="22"/>
            <w:lang w:val="fr-FR" w:eastAsia="fr-FR"/>
          </w:rPr>
          <w:tab/>
        </w:r>
        <w:r w:rsidRPr="0029577F">
          <w:rPr>
            <w:rStyle w:val="Lienhypertexte"/>
            <w:noProof/>
          </w:rPr>
          <w:t>Cautionnement (art.25 à 33)</w:t>
        </w:r>
        <w:r>
          <w:rPr>
            <w:noProof/>
            <w:webHidden/>
          </w:rPr>
          <w:tab/>
        </w:r>
        <w:r>
          <w:rPr>
            <w:noProof/>
            <w:webHidden/>
          </w:rPr>
          <w:fldChar w:fldCharType="begin"/>
        </w:r>
        <w:r>
          <w:rPr>
            <w:noProof/>
            <w:webHidden/>
          </w:rPr>
          <w:instrText xml:space="preserve"> PAGEREF _Toc132207576 \h </w:instrText>
        </w:r>
        <w:r>
          <w:rPr>
            <w:noProof/>
            <w:webHidden/>
          </w:rPr>
        </w:r>
        <w:r>
          <w:rPr>
            <w:noProof/>
            <w:webHidden/>
          </w:rPr>
          <w:fldChar w:fldCharType="separate"/>
        </w:r>
        <w:r>
          <w:rPr>
            <w:noProof/>
            <w:webHidden/>
          </w:rPr>
          <w:t>20</w:t>
        </w:r>
        <w:r>
          <w:rPr>
            <w:noProof/>
            <w:webHidden/>
          </w:rPr>
          <w:fldChar w:fldCharType="end"/>
        </w:r>
      </w:hyperlink>
    </w:p>
    <w:p w14:paraId="3A11A8C8" w14:textId="3A7384AF"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77" w:history="1">
        <w:r w:rsidRPr="0029577F">
          <w:rPr>
            <w:rStyle w:val="Lienhypertexte"/>
            <w:noProof/>
          </w:rPr>
          <w:t>4.7</w:t>
        </w:r>
        <w:r>
          <w:rPr>
            <w:rFonts w:asciiTheme="minorHAnsi" w:eastAsiaTheme="minorEastAsia" w:hAnsiTheme="minorHAnsi" w:cstheme="minorBidi"/>
            <w:noProof/>
            <w:color w:val="auto"/>
            <w:sz w:val="22"/>
            <w:lang w:val="fr-FR" w:eastAsia="fr-FR"/>
          </w:rPr>
          <w:tab/>
        </w:r>
        <w:r w:rsidRPr="0029577F">
          <w:rPr>
            <w:rStyle w:val="Lienhypertexte"/>
            <w:noProof/>
          </w:rPr>
          <w:t>Conformité de l’exécution (art. 34)</w:t>
        </w:r>
        <w:r>
          <w:rPr>
            <w:noProof/>
            <w:webHidden/>
          </w:rPr>
          <w:tab/>
        </w:r>
        <w:r>
          <w:rPr>
            <w:noProof/>
            <w:webHidden/>
          </w:rPr>
          <w:fldChar w:fldCharType="begin"/>
        </w:r>
        <w:r>
          <w:rPr>
            <w:noProof/>
            <w:webHidden/>
          </w:rPr>
          <w:instrText xml:space="preserve"> PAGEREF _Toc132207577 \h </w:instrText>
        </w:r>
        <w:r>
          <w:rPr>
            <w:noProof/>
            <w:webHidden/>
          </w:rPr>
        </w:r>
        <w:r>
          <w:rPr>
            <w:noProof/>
            <w:webHidden/>
          </w:rPr>
          <w:fldChar w:fldCharType="separate"/>
        </w:r>
        <w:r>
          <w:rPr>
            <w:noProof/>
            <w:webHidden/>
          </w:rPr>
          <w:t>20</w:t>
        </w:r>
        <w:r>
          <w:rPr>
            <w:noProof/>
            <w:webHidden/>
          </w:rPr>
          <w:fldChar w:fldCharType="end"/>
        </w:r>
      </w:hyperlink>
    </w:p>
    <w:p w14:paraId="5284DA0C" w14:textId="6C4A7611"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78" w:history="1">
        <w:r w:rsidRPr="0029577F">
          <w:rPr>
            <w:rStyle w:val="Lienhypertexte"/>
            <w:noProof/>
          </w:rPr>
          <w:t>4.8</w:t>
        </w:r>
        <w:r>
          <w:rPr>
            <w:rFonts w:asciiTheme="minorHAnsi" w:eastAsiaTheme="minorEastAsia" w:hAnsiTheme="minorHAnsi" w:cstheme="minorBidi"/>
            <w:noProof/>
            <w:color w:val="auto"/>
            <w:sz w:val="22"/>
            <w:lang w:val="fr-FR" w:eastAsia="fr-FR"/>
          </w:rPr>
          <w:tab/>
        </w:r>
        <w:r w:rsidRPr="0029577F">
          <w:rPr>
            <w:rStyle w:val="Lienhypertexte"/>
            <w:noProof/>
          </w:rPr>
          <w:t>Modifications du marché (art. 37 à 38/19)</w:t>
        </w:r>
        <w:r>
          <w:rPr>
            <w:noProof/>
            <w:webHidden/>
          </w:rPr>
          <w:tab/>
        </w:r>
        <w:r>
          <w:rPr>
            <w:noProof/>
            <w:webHidden/>
          </w:rPr>
          <w:fldChar w:fldCharType="begin"/>
        </w:r>
        <w:r>
          <w:rPr>
            <w:noProof/>
            <w:webHidden/>
          </w:rPr>
          <w:instrText xml:space="preserve"> PAGEREF _Toc132207578 \h </w:instrText>
        </w:r>
        <w:r>
          <w:rPr>
            <w:noProof/>
            <w:webHidden/>
          </w:rPr>
        </w:r>
        <w:r>
          <w:rPr>
            <w:noProof/>
            <w:webHidden/>
          </w:rPr>
          <w:fldChar w:fldCharType="separate"/>
        </w:r>
        <w:r>
          <w:rPr>
            <w:noProof/>
            <w:webHidden/>
          </w:rPr>
          <w:t>20</w:t>
        </w:r>
        <w:r>
          <w:rPr>
            <w:noProof/>
            <w:webHidden/>
          </w:rPr>
          <w:fldChar w:fldCharType="end"/>
        </w:r>
      </w:hyperlink>
    </w:p>
    <w:p w14:paraId="4DADD80C" w14:textId="48239CBA" w:rsidR="00877D3B" w:rsidRDefault="00877D3B">
      <w:pPr>
        <w:pStyle w:val="TM3"/>
        <w:rPr>
          <w:rFonts w:asciiTheme="minorHAnsi" w:eastAsiaTheme="minorEastAsia" w:hAnsiTheme="minorHAnsi" w:cstheme="minorBidi"/>
          <w:noProof/>
          <w:color w:val="auto"/>
          <w:sz w:val="22"/>
          <w:lang w:val="fr-FR" w:eastAsia="fr-FR"/>
        </w:rPr>
      </w:pPr>
      <w:hyperlink w:anchor="_Toc132207579" w:history="1">
        <w:r w:rsidRPr="0029577F">
          <w:rPr>
            <w:rStyle w:val="Lienhypertexte"/>
            <w:noProof/>
          </w:rPr>
          <w:t>4.8.1</w:t>
        </w:r>
        <w:r>
          <w:rPr>
            <w:rFonts w:asciiTheme="minorHAnsi" w:eastAsiaTheme="minorEastAsia" w:hAnsiTheme="minorHAnsi" w:cstheme="minorBidi"/>
            <w:noProof/>
            <w:color w:val="auto"/>
            <w:sz w:val="22"/>
            <w:lang w:val="fr-FR" w:eastAsia="fr-FR"/>
          </w:rPr>
          <w:tab/>
        </w:r>
        <w:r w:rsidRPr="0029577F">
          <w:rPr>
            <w:rStyle w:val="Lienhypertexte"/>
            <w:noProof/>
          </w:rPr>
          <w:t>Remplacement de l’adjudicataire (art. 38/3)</w:t>
        </w:r>
        <w:r>
          <w:rPr>
            <w:noProof/>
            <w:webHidden/>
          </w:rPr>
          <w:tab/>
        </w:r>
        <w:r>
          <w:rPr>
            <w:noProof/>
            <w:webHidden/>
          </w:rPr>
          <w:fldChar w:fldCharType="begin"/>
        </w:r>
        <w:r>
          <w:rPr>
            <w:noProof/>
            <w:webHidden/>
          </w:rPr>
          <w:instrText xml:space="preserve"> PAGEREF _Toc132207579 \h </w:instrText>
        </w:r>
        <w:r>
          <w:rPr>
            <w:noProof/>
            <w:webHidden/>
          </w:rPr>
        </w:r>
        <w:r>
          <w:rPr>
            <w:noProof/>
            <w:webHidden/>
          </w:rPr>
          <w:fldChar w:fldCharType="separate"/>
        </w:r>
        <w:r>
          <w:rPr>
            <w:noProof/>
            <w:webHidden/>
          </w:rPr>
          <w:t>20</w:t>
        </w:r>
        <w:r>
          <w:rPr>
            <w:noProof/>
            <w:webHidden/>
          </w:rPr>
          <w:fldChar w:fldCharType="end"/>
        </w:r>
      </w:hyperlink>
    </w:p>
    <w:p w14:paraId="21462E76" w14:textId="564001A9" w:rsidR="00877D3B" w:rsidRDefault="00877D3B">
      <w:pPr>
        <w:pStyle w:val="TM3"/>
        <w:rPr>
          <w:rFonts w:asciiTheme="minorHAnsi" w:eastAsiaTheme="minorEastAsia" w:hAnsiTheme="minorHAnsi" w:cstheme="minorBidi"/>
          <w:noProof/>
          <w:color w:val="auto"/>
          <w:sz w:val="22"/>
          <w:lang w:val="fr-FR" w:eastAsia="fr-FR"/>
        </w:rPr>
      </w:pPr>
      <w:hyperlink w:anchor="_Toc132207580" w:history="1">
        <w:r w:rsidRPr="0029577F">
          <w:rPr>
            <w:rStyle w:val="Lienhypertexte"/>
            <w:noProof/>
          </w:rPr>
          <w:t>4.8.2</w:t>
        </w:r>
        <w:r>
          <w:rPr>
            <w:rFonts w:asciiTheme="minorHAnsi" w:eastAsiaTheme="minorEastAsia" w:hAnsiTheme="minorHAnsi" w:cstheme="minorBidi"/>
            <w:noProof/>
            <w:color w:val="auto"/>
            <w:sz w:val="22"/>
            <w:lang w:val="fr-FR" w:eastAsia="fr-FR"/>
          </w:rPr>
          <w:tab/>
        </w:r>
        <w:r w:rsidRPr="0029577F">
          <w:rPr>
            <w:rStyle w:val="Lienhypertexte"/>
            <w:noProof/>
          </w:rPr>
          <w:t>Révision des prix (art. 38/7)</w:t>
        </w:r>
        <w:r>
          <w:rPr>
            <w:noProof/>
            <w:webHidden/>
          </w:rPr>
          <w:tab/>
        </w:r>
        <w:r>
          <w:rPr>
            <w:noProof/>
            <w:webHidden/>
          </w:rPr>
          <w:fldChar w:fldCharType="begin"/>
        </w:r>
        <w:r>
          <w:rPr>
            <w:noProof/>
            <w:webHidden/>
          </w:rPr>
          <w:instrText xml:space="preserve"> PAGEREF _Toc132207580 \h </w:instrText>
        </w:r>
        <w:r>
          <w:rPr>
            <w:noProof/>
            <w:webHidden/>
          </w:rPr>
        </w:r>
        <w:r>
          <w:rPr>
            <w:noProof/>
            <w:webHidden/>
          </w:rPr>
          <w:fldChar w:fldCharType="separate"/>
        </w:r>
        <w:r>
          <w:rPr>
            <w:noProof/>
            <w:webHidden/>
          </w:rPr>
          <w:t>21</w:t>
        </w:r>
        <w:r>
          <w:rPr>
            <w:noProof/>
            <w:webHidden/>
          </w:rPr>
          <w:fldChar w:fldCharType="end"/>
        </w:r>
      </w:hyperlink>
    </w:p>
    <w:p w14:paraId="1C712023" w14:textId="5CA55A30" w:rsidR="00877D3B" w:rsidRDefault="00877D3B">
      <w:pPr>
        <w:pStyle w:val="TM3"/>
        <w:rPr>
          <w:rFonts w:asciiTheme="minorHAnsi" w:eastAsiaTheme="minorEastAsia" w:hAnsiTheme="minorHAnsi" w:cstheme="minorBidi"/>
          <w:noProof/>
          <w:color w:val="auto"/>
          <w:sz w:val="22"/>
          <w:lang w:val="fr-FR" w:eastAsia="fr-FR"/>
        </w:rPr>
      </w:pPr>
      <w:hyperlink w:anchor="_Toc132207581" w:history="1">
        <w:r w:rsidRPr="0029577F">
          <w:rPr>
            <w:rStyle w:val="Lienhypertexte"/>
            <w:noProof/>
          </w:rPr>
          <w:t>4.8.3</w:t>
        </w:r>
        <w:r>
          <w:rPr>
            <w:rFonts w:asciiTheme="minorHAnsi" w:eastAsiaTheme="minorEastAsia" w:hAnsiTheme="minorHAnsi" w:cstheme="minorBidi"/>
            <w:noProof/>
            <w:color w:val="auto"/>
            <w:sz w:val="22"/>
            <w:lang w:val="fr-FR" w:eastAsia="fr-FR"/>
          </w:rPr>
          <w:tab/>
        </w:r>
        <w:r w:rsidRPr="0029577F">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_Toc132207581 \h </w:instrText>
        </w:r>
        <w:r>
          <w:rPr>
            <w:noProof/>
            <w:webHidden/>
          </w:rPr>
        </w:r>
        <w:r>
          <w:rPr>
            <w:noProof/>
            <w:webHidden/>
          </w:rPr>
          <w:fldChar w:fldCharType="separate"/>
        </w:r>
        <w:r>
          <w:rPr>
            <w:noProof/>
            <w:webHidden/>
          </w:rPr>
          <w:t>21</w:t>
        </w:r>
        <w:r>
          <w:rPr>
            <w:noProof/>
            <w:webHidden/>
          </w:rPr>
          <w:fldChar w:fldCharType="end"/>
        </w:r>
      </w:hyperlink>
    </w:p>
    <w:p w14:paraId="3AEAAC31" w14:textId="660CF302" w:rsidR="00877D3B" w:rsidRDefault="00877D3B">
      <w:pPr>
        <w:pStyle w:val="TM3"/>
        <w:rPr>
          <w:rFonts w:asciiTheme="minorHAnsi" w:eastAsiaTheme="minorEastAsia" w:hAnsiTheme="minorHAnsi" w:cstheme="minorBidi"/>
          <w:noProof/>
          <w:color w:val="auto"/>
          <w:sz w:val="22"/>
          <w:lang w:val="fr-FR" w:eastAsia="fr-FR"/>
        </w:rPr>
      </w:pPr>
      <w:hyperlink w:anchor="_Toc132207582" w:history="1">
        <w:r w:rsidRPr="0029577F">
          <w:rPr>
            <w:rStyle w:val="Lienhypertexte"/>
            <w:noProof/>
          </w:rPr>
          <w:t>4.8.4</w:t>
        </w:r>
        <w:r>
          <w:rPr>
            <w:rFonts w:asciiTheme="minorHAnsi" w:eastAsiaTheme="minorEastAsia" w:hAnsiTheme="minorHAnsi" w:cstheme="minorBidi"/>
            <w:noProof/>
            <w:color w:val="auto"/>
            <w:sz w:val="22"/>
            <w:lang w:val="fr-FR" w:eastAsia="fr-FR"/>
          </w:rPr>
          <w:tab/>
        </w:r>
        <w:r w:rsidRPr="0029577F">
          <w:rPr>
            <w:rStyle w:val="Lienhypertexte"/>
            <w:noProof/>
          </w:rPr>
          <w:t>Circonstances imprévisibles</w:t>
        </w:r>
        <w:r>
          <w:rPr>
            <w:noProof/>
            <w:webHidden/>
          </w:rPr>
          <w:tab/>
        </w:r>
        <w:r>
          <w:rPr>
            <w:noProof/>
            <w:webHidden/>
          </w:rPr>
          <w:fldChar w:fldCharType="begin"/>
        </w:r>
        <w:r>
          <w:rPr>
            <w:noProof/>
            <w:webHidden/>
          </w:rPr>
          <w:instrText xml:space="preserve"> PAGEREF _Toc132207582 \h </w:instrText>
        </w:r>
        <w:r>
          <w:rPr>
            <w:noProof/>
            <w:webHidden/>
          </w:rPr>
        </w:r>
        <w:r>
          <w:rPr>
            <w:noProof/>
            <w:webHidden/>
          </w:rPr>
          <w:fldChar w:fldCharType="separate"/>
        </w:r>
        <w:r>
          <w:rPr>
            <w:noProof/>
            <w:webHidden/>
          </w:rPr>
          <w:t>21</w:t>
        </w:r>
        <w:r>
          <w:rPr>
            <w:noProof/>
            <w:webHidden/>
          </w:rPr>
          <w:fldChar w:fldCharType="end"/>
        </w:r>
      </w:hyperlink>
    </w:p>
    <w:p w14:paraId="57DCA698" w14:textId="6443AA1D"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83" w:history="1">
        <w:r w:rsidRPr="0029577F">
          <w:rPr>
            <w:rStyle w:val="Lienhypertexte"/>
            <w:noProof/>
          </w:rPr>
          <w:t>4.9</w:t>
        </w:r>
        <w:r>
          <w:rPr>
            <w:rFonts w:asciiTheme="minorHAnsi" w:eastAsiaTheme="minorEastAsia" w:hAnsiTheme="minorHAnsi" w:cstheme="minorBidi"/>
            <w:noProof/>
            <w:color w:val="auto"/>
            <w:sz w:val="22"/>
            <w:lang w:val="fr-FR" w:eastAsia="fr-FR"/>
          </w:rPr>
          <w:tab/>
        </w:r>
        <w:r w:rsidRPr="0029577F">
          <w:rPr>
            <w:rStyle w:val="Lienhypertexte"/>
            <w:noProof/>
          </w:rPr>
          <w:t>Réception technique préalable (art. 42)</w:t>
        </w:r>
        <w:r>
          <w:rPr>
            <w:noProof/>
            <w:webHidden/>
          </w:rPr>
          <w:tab/>
        </w:r>
        <w:r>
          <w:rPr>
            <w:noProof/>
            <w:webHidden/>
          </w:rPr>
          <w:fldChar w:fldCharType="begin"/>
        </w:r>
        <w:r>
          <w:rPr>
            <w:noProof/>
            <w:webHidden/>
          </w:rPr>
          <w:instrText xml:space="preserve"> PAGEREF _Toc132207583 \h </w:instrText>
        </w:r>
        <w:r>
          <w:rPr>
            <w:noProof/>
            <w:webHidden/>
          </w:rPr>
        </w:r>
        <w:r>
          <w:rPr>
            <w:noProof/>
            <w:webHidden/>
          </w:rPr>
          <w:fldChar w:fldCharType="separate"/>
        </w:r>
        <w:r>
          <w:rPr>
            <w:noProof/>
            <w:webHidden/>
          </w:rPr>
          <w:t>21</w:t>
        </w:r>
        <w:r>
          <w:rPr>
            <w:noProof/>
            <w:webHidden/>
          </w:rPr>
          <w:fldChar w:fldCharType="end"/>
        </w:r>
      </w:hyperlink>
    </w:p>
    <w:p w14:paraId="46F00A68" w14:textId="05F2244E"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84" w:history="1">
        <w:r w:rsidRPr="0029577F">
          <w:rPr>
            <w:rStyle w:val="Lienhypertexte"/>
            <w:noProof/>
          </w:rPr>
          <w:t>4.10</w:t>
        </w:r>
        <w:r>
          <w:rPr>
            <w:rFonts w:asciiTheme="minorHAnsi" w:eastAsiaTheme="minorEastAsia" w:hAnsiTheme="minorHAnsi" w:cstheme="minorBidi"/>
            <w:noProof/>
            <w:color w:val="auto"/>
            <w:sz w:val="22"/>
            <w:lang w:val="fr-FR" w:eastAsia="fr-FR"/>
          </w:rPr>
          <w:tab/>
        </w:r>
        <w:r w:rsidRPr="0029577F">
          <w:rPr>
            <w:rStyle w:val="Lienhypertexte"/>
            <w:noProof/>
          </w:rPr>
          <w:t>Modalités d’exécution (art. 146 es)</w:t>
        </w:r>
        <w:r>
          <w:rPr>
            <w:noProof/>
            <w:webHidden/>
          </w:rPr>
          <w:tab/>
        </w:r>
        <w:r>
          <w:rPr>
            <w:noProof/>
            <w:webHidden/>
          </w:rPr>
          <w:fldChar w:fldCharType="begin"/>
        </w:r>
        <w:r>
          <w:rPr>
            <w:noProof/>
            <w:webHidden/>
          </w:rPr>
          <w:instrText xml:space="preserve"> PAGEREF _Toc132207584 \h </w:instrText>
        </w:r>
        <w:r>
          <w:rPr>
            <w:noProof/>
            <w:webHidden/>
          </w:rPr>
        </w:r>
        <w:r>
          <w:rPr>
            <w:noProof/>
            <w:webHidden/>
          </w:rPr>
          <w:fldChar w:fldCharType="separate"/>
        </w:r>
        <w:r>
          <w:rPr>
            <w:noProof/>
            <w:webHidden/>
          </w:rPr>
          <w:t>22</w:t>
        </w:r>
        <w:r>
          <w:rPr>
            <w:noProof/>
            <w:webHidden/>
          </w:rPr>
          <w:fldChar w:fldCharType="end"/>
        </w:r>
      </w:hyperlink>
    </w:p>
    <w:p w14:paraId="01CC14EC" w14:textId="5B109364" w:rsidR="00877D3B" w:rsidRDefault="00877D3B">
      <w:pPr>
        <w:pStyle w:val="TM3"/>
        <w:rPr>
          <w:rFonts w:asciiTheme="minorHAnsi" w:eastAsiaTheme="minorEastAsia" w:hAnsiTheme="minorHAnsi" w:cstheme="minorBidi"/>
          <w:noProof/>
          <w:color w:val="auto"/>
          <w:sz w:val="22"/>
          <w:lang w:val="fr-FR" w:eastAsia="fr-FR"/>
        </w:rPr>
      </w:pPr>
      <w:hyperlink w:anchor="_Toc132207585" w:history="1">
        <w:r w:rsidRPr="0029577F">
          <w:rPr>
            <w:rStyle w:val="Lienhypertexte"/>
            <w:noProof/>
          </w:rPr>
          <w:t>4.10.1</w:t>
        </w:r>
        <w:r>
          <w:rPr>
            <w:rFonts w:asciiTheme="minorHAnsi" w:eastAsiaTheme="minorEastAsia" w:hAnsiTheme="minorHAnsi" w:cstheme="minorBidi"/>
            <w:noProof/>
            <w:color w:val="auto"/>
            <w:sz w:val="22"/>
            <w:lang w:val="fr-FR" w:eastAsia="fr-FR"/>
          </w:rPr>
          <w:tab/>
        </w:r>
        <w:r w:rsidRPr="0029577F">
          <w:rPr>
            <w:rStyle w:val="Lienhypertexte"/>
            <w:noProof/>
          </w:rPr>
          <w:t>Délais et clauses (art. 147)</w:t>
        </w:r>
        <w:r>
          <w:rPr>
            <w:noProof/>
            <w:webHidden/>
          </w:rPr>
          <w:tab/>
        </w:r>
        <w:r>
          <w:rPr>
            <w:noProof/>
            <w:webHidden/>
          </w:rPr>
          <w:fldChar w:fldCharType="begin"/>
        </w:r>
        <w:r>
          <w:rPr>
            <w:noProof/>
            <w:webHidden/>
          </w:rPr>
          <w:instrText xml:space="preserve"> PAGEREF _Toc132207585 \h </w:instrText>
        </w:r>
        <w:r>
          <w:rPr>
            <w:noProof/>
            <w:webHidden/>
          </w:rPr>
        </w:r>
        <w:r>
          <w:rPr>
            <w:noProof/>
            <w:webHidden/>
          </w:rPr>
          <w:fldChar w:fldCharType="separate"/>
        </w:r>
        <w:r>
          <w:rPr>
            <w:noProof/>
            <w:webHidden/>
          </w:rPr>
          <w:t>22</w:t>
        </w:r>
        <w:r>
          <w:rPr>
            <w:noProof/>
            <w:webHidden/>
          </w:rPr>
          <w:fldChar w:fldCharType="end"/>
        </w:r>
      </w:hyperlink>
    </w:p>
    <w:p w14:paraId="0D4B4CBF" w14:textId="02A34816" w:rsidR="00877D3B" w:rsidRDefault="00877D3B">
      <w:pPr>
        <w:pStyle w:val="TM3"/>
        <w:rPr>
          <w:rFonts w:asciiTheme="minorHAnsi" w:eastAsiaTheme="minorEastAsia" w:hAnsiTheme="minorHAnsi" w:cstheme="minorBidi"/>
          <w:noProof/>
          <w:color w:val="auto"/>
          <w:sz w:val="22"/>
          <w:lang w:val="fr-FR" w:eastAsia="fr-FR"/>
        </w:rPr>
      </w:pPr>
      <w:hyperlink w:anchor="_Toc132207586" w:history="1">
        <w:r w:rsidRPr="0029577F">
          <w:rPr>
            <w:rStyle w:val="Lienhypertexte"/>
            <w:noProof/>
          </w:rPr>
          <w:t>4.10.2</w:t>
        </w:r>
        <w:r>
          <w:rPr>
            <w:rFonts w:asciiTheme="minorHAnsi" w:eastAsiaTheme="minorEastAsia" w:hAnsiTheme="minorHAnsi" w:cstheme="minorBidi"/>
            <w:noProof/>
            <w:color w:val="auto"/>
            <w:sz w:val="22"/>
            <w:lang w:val="fr-FR" w:eastAsia="fr-FR"/>
          </w:rPr>
          <w:tab/>
        </w:r>
        <w:r w:rsidRPr="0029577F">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_Toc132207586 \h </w:instrText>
        </w:r>
        <w:r>
          <w:rPr>
            <w:noProof/>
            <w:webHidden/>
          </w:rPr>
        </w:r>
        <w:r>
          <w:rPr>
            <w:noProof/>
            <w:webHidden/>
          </w:rPr>
          <w:fldChar w:fldCharType="separate"/>
        </w:r>
        <w:r>
          <w:rPr>
            <w:noProof/>
            <w:webHidden/>
          </w:rPr>
          <w:t>22</w:t>
        </w:r>
        <w:r>
          <w:rPr>
            <w:noProof/>
            <w:webHidden/>
          </w:rPr>
          <w:fldChar w:fldCharType="end"/>
        </w:r>
      </w:hyperlink>
    </w:p>
    <w:p w14:paraId="1CCBF8E8" w14:textId="259FBE38"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87" w:history="1">
        <w:r w:rsidRPr="0029577F">
          <w:rPr>
            <w:rStyle w:val="Lienhypertexte"/>
            <w:noProof/>
          </w:rPr>
          <w:t>4.11</w:t>
        </w:r>
        <w:r>
          <w:rPr>
            <w:rFonts w:asciiTheme="minorHAnsi" w:eastAsiaTheme="minorEastAsia" w:hAnsiTheme="minorHAnsi" w:cstheme="minorBidi"/>
            <w:noProof/>
            <w:color w:val="auto"/>
            <w:sz w:val="22"/>
            <w:lang w:val="fr-FR" w:eastAsia="fr-FR"/>
          </w:rPr>
          <w:tab/>
        </w:r>
        <w:r w:rsidRPr="0029577F">
          <w:rPr>
            <w:rStyle w:val="Lienhypertexte"/>
            <w:noProof/>
          </w:rPr>
          <w:t>Egalité des genres</w:t>
        </w:r>
        <w:r>
          <w:rPr>
            <w:noProof/>
            <w:webHidden/>
          </w:rPr>
          <w:tab/>
        </w:r>
        <w:r>
          <w:rPr>
            <w:noProof/>
            <w:webHidden/>
          </w:rPr>
          <w:fldChar w:fldCharType="begin"/>
        </w:r>
        <w:r>
          <w:rPr>
            <w:noProof/>
            <w:webHidden/>
          </w:rPr>
          <w:instrText xml:space="preserve"> PAGEREF _Toc132207587 \h </w:instrText>
        </w:r>
        <w:r>
          <w:rPr>
            <w:noProof/>
            <w:webHidden/>
          </w:rPr>
        </w:r>
        <w:r>
          <w:rPr>
            <w:noProof/>
            <w:webHidden/>
          </w:rPr>
          <w:fldChar w:fldCharType="separate"/>
        </w:r>
        <w:r>
          <w:rPr>
            <w:noProof/>
            <w:webHidden/>
          </w:rPr>
          <w:t>22</w:t>
        </w:r>
        <w:r>
          <w:rPr>
            <w:noProof/>
            <w:webHidden/>
          </w:rPr>
          <w:fldChar w:fldCharType="end"/>
        </w:r>
      </w:hyperlink>
    </w:p>
    <w:p w14:paraId="5818AB9F" w14:textId="51FCCFEA" w:rsidR="00877D3B" w:rsidRDefault="00877D3B">
      <w:pPr>
        <w:pStyle w:val="TM3"/>
        <w:rPr>
          <w:rFonts w:asciiTheme="minorHAnsi" w:eastAsiaTheme="minorEastAsia" w:hAnsiTheme="minorHAnsi" w:cstheme="minorBidi"/>
          <w:noProof/>
          <w:color w:val="auto"/>
          <w:sz w:val="22"/>
          <w:lang w:val="fr-FR" w:eastAsia="fr-FR"/>
        </w:rPr>
      </w:pPr>
      <w:hyperlink w:anchor="_Toc132207588" w:history="1">
        <w:r w:rsidRPr="0029577F">
          <w:rPr>
            <w:rStyle w:val="Lienhypertexte"/>
            <w:noProof/>
          </w:rPr>
          <w:t>4.11.1</w:t>
        </w:r>
        <w:r>
          <w:rPr>
            <w:rFonts w:asciiTheme="minorHAnsi" w:eastAsiaTheme="minorEastAsia" w:hAnsiTheme="minorHAnsi" w:cstheme="minorBidi"/>
            <w:noProof/>
            <w:color w:val="auto"/>
            <w:sz w:val="22"/>
            <w:lang w:val="fr-FR" w:eastAsia="fr-FR"/>
          </w:rPr>
          <w:tab/>
        </w:r>
        <w:r w:rsidRPr="0029577F">
          <w:rPr>
            <w:rStyle w:val="Lienhypertexte"/>
            <w:noProof/>
          </w:rPr>
          <w:t>Tolérance zéro exploitation et abus sexuels</w:t>
        </w:r>
        <w:r>
          <w:rPr>
            <w:noProof/>
            <w:webHidden/>
          </w:rPr>
          <w:tab/>
        </w:r>
        <w:r>
          <w:rPr>
            <w:noProof/>
            <w:webHidden/>
          </w:rPr>
          <w:fldChar w:fldCharType="begin"/>
        </w:r>
        <w:r>
          <w:rPr>
            <w:noProof/>
            <w:webHidden/>
          </w:rPr>
          <w:instrText xml:space="preserve"> PAGEREF _Toc132207588 \h </w:instrText>
        </w:r>
        <w:r>
          <w:rPr>
            <w:noProof/>
            <w:webHidden/>
          </w:rPr>
        </w:r>
        <w:r>
          <w:rPr>
            <w:noProof/>
            <w:webHidden/>
          </w:rPr>
          <w:fldChar w:fldCharType="separate"/>
        </w:r>
        <w:r>
          <w:rPr>
            <w:noProof/>
            <w:webHidden/>
          </w:rPr>
          <w:t>22</w:t>
        </w:r>
        <w:r>
          <w:rPr>
            <w:noProof/>
            <w:webHidden/>
          </w:rPr>
          <w:fldChar w:fldCharType="end"/>
        </w:r>
      </w:hyperlink>
    </w:p>
    <w:p w14:paraId="457CCB11" w14:textId="0CF0A787"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89" w:history="1">
        <w:r w:rsidRPr="0029577F">
          <w:rPr>
            <w:rStyle w:val="Lienhypertexte"/>
            <w:noProof/>
          </w:rPr>
          <w:t>4.12</w:t>
        </w:r>
        <w:r>
          <w:rPr>
            <w:rFonts w:asciiTheme="minorHAnsi" w:eastAsiaTheme="minorEastAsia" w:hAnsiTheme="minorHAnsi" w:cstheme="minorBidi"/>
            <w:noProof/>
            <w:color w:val="auto"/>
            <w:sz w:val="22"/>
            <w:lang w:val="fr-FR" w:eastAsia="fr-FR"/>
          </w:rPr>
          <w:tab/>
        </w:r>
        <w:r w:rsidRPr="0029577F">
          <w:rPr>
            <w:rStyle w:val="Lienhypertexte"/>
            <w:noProof/>
          </w:rPr>
          <w:t>Vérification des services (art. 150)</w:t>
        </w:r>
        <w:r>
          <w:rPr>
            <w:noProof/>
            <w:webHidden/>
          </w:rPr>
          <w:tab/>
        </w:r>
        <w:r>
          <w:rPr>
            <w:noProof/>
            <w:webHidden/>
          </w:rPr>
          <w:fldChar w:fldCharType="begin"/>
        </w:r>
        <w:r>
          <w:rPr>
            <w:noProof/>
            <w:webHidden/>
          </w:rPr>
          <w:instrText xml:space="preserve"> PAGEREF _Toc132207589 \h </w:instrText>
        </w:r>
        <w:r>
          <w:rPr>
            <w:noProof/>
            <w:webHidden/>
          </w:rPr>
        </w:r>
        <w:r>
          <w:rPr>
            <w:noProof/>
            <w:webHidden/>
          </w:rPr>
          <w:fldChar w:fldCharType="separate"/>
        </w:r>
        <w:r>
          <w:rPr>
            <w:noProof/>
            <w:webHidden/>
          </w:rPr>
          <w:t>22</w:t>
        </w:r>
        <w:r>
          <w:rPr>
            <w:noProof/>
            <w:webHidden/>
          </w:rPr>
          <w:fldChar w:fldCharType="end"/>
        </w:r>
      </w:hyperlink>
    </w:p>
    <w:p w14:paraId="5F87144E" w14:textId="44A3EC44"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90" w:history="1">
        <w:r w:rsidRPr="0029577F">
          <w:rPr>
            <w:rStyle w:val="Lienhypertexte"/>
            <w:noProof/>
          </w:rPr>
          <w:t>4.13</w:t>
        </w:r>
        <w:r>
          <w:rPr>
            <w:rFonts w:asciiTheme="minorHAnsi" w:eastAsiaTheme="minorEastAsia" w:hAnsiTheme="minorHAnsi" w:cstheme="minorBidi"/>
            <w:noProof/>
            <w:color w:val="auto"/>
            <w:sz w:val="22"/>
            <w:lang w:val="fr-FR" w:eastAsia="fr-FR"/>
          </w:rPr>
          <w:tab/>
        </w:r>
        <w:r w:rsidRPr="0029577F">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_Toc132207590 \h </w:instrText>
        </w:r>
        <w:r>
          <w:rPr>
            <w:noProof/>
            <w:webHidden/>
          </w:rPr>
        </w:r>
        <w:r>
          <w:rPr>
            <w:noProof/>
            <w:webHidden/>
          </w:rPr>
          <w:fldChar w:fldCharType="separate"/>
        </w:r>
        <w:r>
          <w:rPr>
            <w:noProof/>
            <w:webHidden/>
          </w:rPr>
          <w:t>22</w:t>
        </w:r>
        <w:r>
          <w:rPr>
            <w:noProof/>
            <w:webHidden/>
          </w:rPr>
          <w:fldChar w:fldCharType="end"/>
        </w:r>
      </w:hyperlink>
    </w:p>
    <w:p w14:paraId="5C22D8F7" w14:textId="5DC9BEB3"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91" w:history="1">
        <w:r w:rsidRPr="0029577F">
          <w:rPr>
            <w:rStyle w:val="Lienhypertexte"/>
            <w:noProof/>
          </w:rPr>
          <w:t>4.14</w:t>
        </w:r>
        <w:r>
          <w:rPr>
            <w:rFonts w:asciiTheme="minorHAnsi" w:eastAsiaTheme="minorEastAsia" w:hAnsiTheme="minorHAnsi" w:cstheme="minorBidi"/>
            <w:noProof/>
            <w:color w:val="auto"/>
            <w:sz w:val="22"/>
            <w:lang w:val="fr-FR" w:eastAsia="fr-FR"/>
          </w:rPr>
          <w:tab/>
        </w:r>
        <w:r w:rsidRPr="0029577F">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_Toc132207591 \h </w:instrText>
        </w:r>
        <w:r>
          <w:rPr>
            <w:noProof/>
            <w:webHidden/>
          </w:rPr>
        </w:r>
        <w:r>
          <w:rPr>
            <w:noProof/>
            <w:webHidden/>
          </w:rPr>
          <w:fldChar w:fldCharType="separate"/>
        </w:r>
        <w:r>
          <w:rPr>
            <w:noProof/>
            <w:webHidden/>
          </w:rPr>
          <w:t>23</w:t>
        </w:r>
        <w:r>
          <w:rPr>
            <w:noProof/>
            <w:webHidden/>
          </w:rPr>
          <w:fldChar w:fldCharType="end"/>
        </w:r>
      </w:hyperlink>
    </w:p>
    <w:p w14:paraId="3FEA5366" w14:textId="33B1B5FA" w:rsidR="00877D3B" w:rsidRDefault="00877D3B">
      <w:pPr>
        <w:pStyle w:val="TM3"/>
        <w:rPr>
          <w:rFonts w:asciiTheme="minorHAnsi" w:eastAsiaTheme="minorEastAsia" w:hAnsiTheme="minorHAnsi" w:cstheme="minorBidi"/>
          <w:noProof/>
          <w:color w:val="auto"/>
          <w:sz w:val="22"/>
          <w:lang w:val="fr-FR" w:eastAsia="fr-FR"/>
        </w:rPr>
      </w:pPr>
      <w:hyperlink w:anchor="_Toc132207592" w:history="1">
        <w:r w:rsidRPr="0029577F">
          <w:rPr>
            <w:rStyle w:val="Lienhypertexte"/>
            <w:noProof/>
          </w:rPr>
          <w:t>4.14.1</w:t>
        </w:r>
        <w:r>
          <w:rPr>
            <w:rFonts w:asciiTheme="minorHAnsi" w:eastAsiaTheme="minorEastAsia" w:hAnsiTheme="minorHAnsi" w:cstheme="minorBidi"/>
            <w:noProof/>
            <w:color w:val="auto"/>
            <w:sz w:val="22"/>
            <w:lang w:val="fr-FR" w:eastAsia="fr-FR"/>
          </w:rPr>
          <w:tab/>
        </w:r>
        <w:r w:rsidRPr="0029577F">
          <w:rPr>
            <w:rStyle w:val="Lienhypertexte"/>
            <w:noProof/>
          </w:rPr>
          <w:t>Défaut d’exécution (art. 44)</w:t>
        </w:r>
        <w:r>
          <w:rPr>
            <w:noProof/>
            <w:webHidden/>
          </w:rPr>
          <w:tab/>
        </w:r>
        <w:r>
          <w:rPr>
            <w:noProof/>
            <w:webHidden/>
          </w:rPr>
          <w:fldChar w:fldCharType="begin"/>
        </w:r>
        <w:r>
          <w:rPr>
            <w:noProof/>
            <w:webHidden/>
          </w:rPr>
          <w:instrText xml:space="preserve"> PAGEREF _Toc132207592 \h </w:instrText>
        </w:r>
        <w:r>
          <w:rPr>
            <w:noProof/>
            <w:webHidden/>
          </w:rPr>
        </w:r>
        <w:r>
          <w:rPr>
            <w:noProof/>
            <w:webHidden/>
          </w:rPr>
          <w:fldChar w:fldCharType="separate"/>
        </w:r>
        <w:r>
          <w:rPr>
            <w:noProof/>
            <w:webHidden/>
          </w:rPr>
          <w:t>23</w:t>
        </w:r>
        <w:r>
          <w:rPr>
            <w:noProof/>
            <w:webHidden/>
          </w:rPr>
          <w:fldChar w:fldCharType="end"/>
        </w:r>
      </w:hyperlink>
    </w:p>
    <w:p w14:paraId="1B8E3777" w14:textId="44FA3A28" w:rsidR="00877D3B" w:rsidRDefault="00877D3B">
      <w:pPr>
        <w:pStyle w:val="TM3"/>
        <w:rPr>
          <w:rFonts w:asciiTheme="minorHAnsi" w:eastAsiaTheme="minorEastAsia" w:hAnsiTheme="minorHAnsi" w:cstheme="minorBidi"/>
          <w:noProof/>
          <w:color w:val="auto"/>
          <w:sz w:val="22"/>
          <w:lang w:val="fr-FR" w:eastAsia="fr-FR"/>
        </w:rPr>
      </w:pPr>
      <w:hyperlink w:anchor="_Toc132207593" w:history="1">
        <w:r w:rsidRPr="0029577F">
          <w:rPr>
            <w:rStyle w:val="Lienhypertexte"/>
            <w:noProof/>
          </w:rPr>
          <w:t>4.14.2</w:t>
        </w:r>
        <w:r>
          <w:rPr>
            <w:rFonts w:asciiTheme="minorHAnsi" w:eastAsiaTheme="minorEastAsia" w:hAnsiTheme="minorHAnsi" w:cstheme="minorBidi"/>
            <w:noProof/>
            <w:color w:val="auto"/>
            <w:sz w:val="22"/>
            <w:lang w:val="fr-FR" w:eastAsia="fr-FR"/>
          </w:rPr>
          <w:tab/>
        </w:r>
        <w:r w:rsidRPr="0029577F">
          <w:rPr>
            <w:rStyle w:val="Lienhypertexte"/>
            <w:noProof/>
          </w:rPr>
          <w:t>Amendes pour retard (art. 46 et 154)</w:t>
        </w:r>
        <w:r>
          <w:rPr>
            <w:noProof/>
            <w:webHidden/>
          </w:rPr>
          <w:tab/>
        </w:r>
        <w:r>
          <w:rPr>
            <w:noProof/>
            <w:webHidden/>
          </w:rPr>
          <w:fldChar w:fldCharType="begin"/>
        </w:r>
        <w:r>
          <w:rPr>
            <w:noProof/>
            <w:webHidden/>
          </w:rPr>
          <w:instrText xml:space="preserve"> PAGEREF _Toc132207593 \h </w:instrText>
        </w:r>
        <w:r>
          <w:rPr>
            <w:noProof/>
            <w:webHidden/>
          </w:rPr>
        </w:r>
        <w:r>
          <w:rPr>
            <w:noProof/>
            <w:webHidden/>
          </w:rPr>
          <w:fldChar w:fldCharType="separate"/>
        </w:r>
        <w:r>
          <w:rPr>
            <w:noProof/>
            <w:webHidden/>
          </w:rPr>
          <w:t>23</w:t>
        </w:r>
        <w:r>
          <w:rPr>
            <w:noProof/>
            <w:webHidden/>
          </w:rPr>
          <w:fldChar w:fldCharType="end"/>
        </w:r>
      </w:hyperlink>
    </w:p>
    <w:p w14:paraId="39F287AE" w14:textId="69F67D0B" w:rsidR="00877D3B" w:rsidRDefault="00877D3B">
      <w:pPr>
        <w:pStyle w:val="TM3"/>
        <w:rPr>
          <w:rFonts w:asciiTheme="minorHAnsi" w:eastAsiaTheme="minorEastAsia" w:hAnsiTheme="minorHAnsi" w:cstheme="minorBidi"/>
          <w:noProof/>
          <w:color w:val="auto"/>
          <w:sz w:val="22"/>
          <w:lang w:val="fr-FR" w:eastAsia="fr-FR"/>
        </w:rPr>
      </w:pPr>
      <w:hyperlink w:anchor="_Toc132207594" w:history="1">
        <w:r w:rsidRPr="0029577F">
          <w:rPr>
            <w:rStyle w:val="Lienhypertexte"/>
            <w:noProof/>
          </w:rPr>
          <w:t>4.14.3</w:t>
        </w:r>
        <w:r>
          <w:rPr>
            <w:rFonts w:asciiTheme="minorHAnsi" w:eastAsiaTheme="minorEastAsia" w:hAnsiTheme="minorHAnsi" w:cstheme="minorBidi"/>
            <w:noProof/>
            <w:color w:val="auto"/>
            <w:sz w:val="22"/>
            <w:lang w:val="fr-FR" w:eastAsia="fr-FR"/>
          </w:rPr>
          <w:tab/>
        </w:r>
        <w:r w:rsidRPr="0029577F">
          <w:rPr>
            <w:rStyle w:val="Lienhypertexte"/>
            <w:noProof/>
          </w:rPr>
          <w:t>Mesures d’office (art. 47 et 155)</w:t>
        </w:r>
        <w:r>
          <w:rPr>
            <w:noProof/>
            <w:webHidden/>
          </w:rPr>
          <w:tab/>
        </w:r>
        <w:r>
          <w:rPr>
            <w:noProof/>
            <w:webHidden/>
          </w:rPr>
          <w:fldChar w:fldCharType="begin"/>
        </w:r>
        <w:r>
          <w:rPr>
            <w:noProof/>
            <w:webHidden/>
          </w:rPr>
          <w:instrText xml:space="preserve"> PAGEREF _Toc132207594 \h </w:instrText>
        </w:r>
        <w:r>
          <w:rPr>
            <w:noProof/>
            <w:webHidden/>
          </w:rPr>
        </w:r>
        <w:r>
          <w:rPr>
            <w:noProof/>
            <w:webHidden/>
          </w:rPr>
          <w:fldChar w:fldCharType="separate"/>
        </w:r>
        <w:r>
          <w:rPr>
            <w:noProof/>
            <w:webHidden/>
          </w:rPr>
          <w:t>24</w:t>
        </w:r>
        <w:r>
          <w:rPr>
            <w:noProof/>
            <w:webHidden/>
          </w:rPr>
          <w:fldChar w:fldCharType="end"/>
        </w:r>
      </w:hyperlink>
    </w:p>
    <w:p w14:paraId="284BE193" w14:textId="06A06578"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95" w:history="1">
        <w:r w:rsidRPr="0029577F">
          <w:rPr>
            <w:rStyle w:val="Lienhypertexte"/>
            <w:noProof/>
          </w:rPr>
          <w:t>4.15</w:t>
        </w:r>
        <w:r>
          <w:rPr>
            <w:rFonts w:asciiTheme="minorHAnsi" w:eastAsiaTheme="minorEastAsia" w:hAnsiTheme="minorHAnsi" w:cstheme="minorBidi"/>
            <w:noProof/>
            <w:color w:val="auto"/>
            <w:sz w:val="22"/>
            <w:lang w:val="fr-FR" w:eastAsia="fr-FR"/>
          </w:rPr>
          <w:tab/>
        </w:r>
        <w:r w:rsidRPr="0029577F">
          <w:rPr>
            <w:rStyle w:val="Lienhypertexte"/>
            <w:noProof/>
          </w:rPr>
          <w:t>Fin du marché</w:t>
        </w:r>
        <w:r>
          <w:rPr>
            <w:noProof/>
            <w:webHidden/>
          </w:rPr>
          <w:tab/>
        </w:r>
        <w:r>
          <w:rPr>
            <w:noProof/>
            <w:webHidden/>
          </w:rPr>
          <w:fldChar w:fldCharType="begin"/>
        </w:r>
        <w:r>
          <w:rPr>
            <w:noProof/>
            <w:webHidden/>
          </w:rPr>
          <w:instrText xml:space="preserve"> PAGEREF _Toc132207595 \h </w:instrText>
        </w:r>
        <w:r>
          <w:rPr>
            <w:noProof/>
            <w:webHidden/>
          </w:rPr>
        </w:r>
        <w:r>
          <w:rPr>
            <w:noProof/>
            <w:webHidden/>
          </w:rPr>
          <w:fldChar w:fldCharType="separate"/>
        </w:r>
        <w:r>
          <w:rPr>
            <w:noProof/>
            <w:webHidden/>
          </w:rPr>
          <w:t>24</w:t>
        </w:r>
        <w:r>
          <w:rPr>
            <w:noProof/>
            <w:webHidden/>
          </w:rPr>
          <w:fldChar w:fldCharType="end"/>
        </w:r>
      </w:hyperlink>
    </w:p>
    <w:p w14:paraId="02198332" w14:textId="7CF4611B" w:rsidR="00877D3B" w:rsidRDefault="00877D3B">
      <w:pPr>
        <w:pStyle w:val="TM3"/>
        <w:rPr>
          <w:rFonts w:asciiTheme="minorHAnsi" w:eastAsiaTheme="minorEastAsia" w:hAnsiTheme="minorHAnsi" w:cstheme="minorBidi"/>
          <w:noProof/>
          <w:color w:val="auto"/>
          <w:sz w:val="22"/>
          <w:lang w:val="fr-FR" w:eastAsia="fr-FR"/>
        </w:rPr>
      </w:pPr>
      <w:hyperlink w:anchor="_Toc132207596" w:history="1">
        <w:r w:rsidRPr="0029577F">
          <w:rPr>
            <w:rStyle w:val="Lienhypertexte"/>
            <w:noProof/>
          </w:rPr>
          <w:t>4.15.1</w:t>
        </w:r>
        <w:r>
          <w:rPr>
            <w:rFonts w:asciiTheme="minorHAnsi" w:eastAsiaTheme="minorEastAsia" w:hAnsiTheme="minorHAnsi" w:cstheme="minorBidi"/>
            <w:noProof/>
            <w:color w:val="auto"/>
            <w:sz w:val="22"/>
            <w:lang w:val="fr-FR" w:eastAsia="fr-FR"/>
          </w:rPr>
          <w:tab/>
        </w:r>
        <w:r w:rsidRPr="0029577F">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_Toc132207596 \h </w:instrText>
        </w:r>
        <w:r>
          <w:rPr>
            <w:noProof/>
            <w:webHidden/>
          </w:rPr>
        </w:r>
        <w:r>
          <w:rPr>
            <w:noProof/>
            <w:webHidden/>
          </w:rPr>
          <w:fldChar w:fldCharType="separate"/>
        </w:r>
        <w:r>
          <w:rPr>
            <w:noProof/>
            <w:webHidden/>
          </w:rPr>
          <w:t>24</w:t>
        </w:r>
        <w:r>
          <w:rPr>
            <w:noProof/>
            <w:webHidden/>
          </w:rPr>
          <w:fldChar w:fldCharType="end"/>
        </w:r>
      </w:hyperlink>
    </w:p>
    <w:p w14:paraId="27CAD0E2" w14:textId="5B1FB0E4" w:rsidR="00877D3B" w:rsidRDefault="00877D3B">
      <w:pPr>
        <w:pStyle w:val="TM3"/>
        <w:rPr>
          <w:rFonts w:asciiTheme="minorHAnsi" w:eastAsiaTheme="minorEastAsia" w:hAnsiTheme="minorHAnsi" w:cstheme="minorBidi"/>
          <w:noProof/>
          <w:color w:val="auto"/>
          <w:sz w:val="22"/>
          <w:lang w:val="fr-FR" w:eastAsia="fr-FR"/>
        </w:rPr>
      </w:pPr>
      <w:hyperlink w:anchor="_Toc132207597" w:history="1">
        <w:r w:rsidRPr="0029577F">
          <w:rPr>
            <w:rStyle w:val="Lienhypertexte"/>
            <w:noProof/>
          </w:rPr>
          <w:t>4.15.2</w:t>
        </w:r>
        <w:r>
          <w:rPr>
            <w:rFonts w:asciiTheme="minorHAnsi" w:eastAsiaTheme="minorEastAsia" w:hAnsiTheme="minorHAnsi" w:cstheme="minorBidi"/>
            <w:noProof/>
            <w:color w:val="auto"/>
            <w:sz w:val="22"/>
            <w:lang w:val="fr-FR" w:eastAsia="fr-FR"/>
          </w:rPr>
          <w:tab/>
        </w:r>
        <w:r w:rsidRPr="0029577F">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_Toc132207597 \h </w:instrText>
        </w:r>
        <w:r>
          <w:rPr>
            <w:noProof/>
            <w:webHidden/>
          </w:rPr>
        </w:r>
        <w:r>
          <w:rPr>
            <w:noProof/>
            <w:webHidden/>
          </w:rPr>
          <w:fldChar w:fldCharType="separate"/>
        </w:r>
        <w:r>
          <w:rPr>
            <w:noProof/>
            <w:webHidden/>
          </w:rPr>
          <w:t>25</w:t>
        </w:r>
        <w:r>
          <w:rPr>
            <w:noProof/>
            <w:webHidden/>
          </w:rPr>
          <w:fldChar w:fldCharType="end"/>
        </w:r>
      </w:hyperlink>
    </w:p>
    <w:p w14:paraId="2ABC3F07" w14:textId="3A27CD51"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598" w:history="1">
        <w:r w:rsidRPr="0029577F">
          <w:rPr>
            <w:rStyle w:val="Lienhypertexte"/>
            <w:noProof/>
          </w:rPr>
          <w:t>4.16</w:t>
        </w:r>
        <w:r>
          <w:rPr>
            <w:rFonts w:asciiTheme="minorHAnsi" w:eastAsiaTheme="minorEastAsia" w:hAnsiTheme="minorHAnsi" w:cstheme="minorBidi"/>
            <w:noProof/>
            <w:color w:val="auto"/>
            <w:sz w:val="22"/>
            <w:lang w:val="fr-FR" w:eastAsia="fr-FR"/>
          </w:rPr>
          <w:tab/>
        </w:r>
        <w:r w:rsidRPr="0029577F">
          <w:rPr>
            <w:rStyle w:val="Lienhypertexte"/>
            <w:noProof/>
          </w:rPr>
          <w:t>Litiges (art. 73)</w:t>
        </w:r>
        <w:r>
          <w:rPr>
            <w:noProof/>
            <w:webHidden/>
          </w:rPr>
          <w:tab/>
        </w:r>
        <w:r>
          <w:rPr>
            <w:noProof/>
            <w:webHidden/>
          </w:rPr>
          <w:fldChar w:fldCharType="begin"/>
        </w:r>
        <w:r>
          <w:rPr>
            <w:noProof/>
            <w:webHidden/>
          </w:rPr>
          <w:instrText xml:space="preserve"> PAGEREF _Toc132207598 \h </w:instrText>
        </w:r>
        <w:r>
          <w:rPr>
            <w:noProof/>
            <w:webHidden/>
          </w:rPr>
        </w:r>
        <w:r>
          <w:rPr>
            <w:noProof/>
            <w:webHidden/>
          </w:rPr>
          <w:fldChar w:fldCharType="separate"/>
        </w:r>
        <w:r>
          <w:rPr>
            <w:noProof/>
            <w:webHidden/>
          </w:rPr>
          <w:t>25</w:t>
        </w:r>
        <w:r>
          <w:rPr>
            <w:noProof/>
            <w:webHidden/>
          </w:rPr>
          <w:fldChar w:fldCharType="end"/>
        </w:r>
      </w:hyperlink>
    </w:p>
    <w:p w14:paraId="12CAC09E" w14:textId="23ABAA68" w:rsidR="00877D3B" w:rsidRDefault="00877D3B">
      <w:pPr>
        <w:pStyle w:val="TM1"/>
        <w:rPr>
          <w:rFonts w:asciiTheme="minorHAnsi" w:eastAsiaTheme="minorEastAsia" w:hAnsiTheme="minorHAnsi" w:cstheme="minorBidi"/>
          <w:b w:val="0"/>
          <w:noProof/>
          <w:color w:val="auto"/>
          <w:sz w:val="22"/>
          <w:lang w:val="fr-FR" w:eastAsia="fr-FR"/>
        </w:rPr>
      </w:pPr>
      <w:hyperlink w:anchor="_Toc132207599" w:history="1">
        <w:r w:rsidRPr="0029577F">
          <w:rPr>
            <w:rStyle w:val="Lienhypertexte"/>
            <w:noProof/>
          </w:rPr>
          <w:t>5</w:t>
        </w:r>
        <w:r>
          <w:rPr>
            <w:rFonts w:asciiTheme="minorHAnsi" w:eastAsiaTheme="minorEastAsia" w:hAnsiTheme="minorHAnsi" w:cstheme="minorBidi"/>
            <w:b w:val="0"/>
            <w:noProof/>
            <w:color w:val="auto"/>
            <w:sz w:val="22"/>
            <w:lang w:val="fr-FR" w:eastAsia="fr-FR"/>
          </w:rPr>
          <w:tab/>
        </w:r>
        <w:r w:rsidRPr="0029577F">
          <w:rPr>
            <w:rStyle w:val="Lienhypertexte"/>
            <w:noProof/>
          </w:rPr>
          <w:t>Termes de référence</w:t>
        </w:r>
        <w:r>
          <w:rPr>
            <w:noProof/>
            <w:webHidden/>
          </w:rPr>
          <w:tab/>
        </w:r>
        <w:r>
          <w:rPr>
            <w:noProof/>
            <w:webHidden/>
          </w:rPr>
          <w:fldChar w:fldCharType="begin"/>
        </w:r>
        <w:r>
          <w:rPr>
            <w:noProof/>
            <w:webHidden/>
          </w:rPr>
          <w:instrText xml:space="preserve"> PAGEREF _Toc132207599 \h </w:instrText>
        </w:r>
        <w:r>
          <w:rPr>
            <w:noProof/>
            <w:webHidden/>
          </w:rPr>
        </w:r>
        <w:r>
          <w:rPr>
            <w:noProof/>
            <w:webHidden/>
          </w:rPr>
          <w:fldChar w:fldCharType="separate"/>
        </w:r>
        <w:r>
          <w:rPr>
            <w:noProof/>
            <w:webHidden/>
          </w:rPr>
          <w:t>26</w:t>
        </w:r>
        <w:r>
          <w:rPr>
            <w:noProof/>
            <w:webHidden/>
          </w:rPr>
          <w:fldChar w:fldCharType="end"/>
        </w:r>
      </w:hyperlink>
    </w:p>
    <w:p w14:paraId="074C3569" w14:textId="40AAD908"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00" w:history="1">
        <w:r w:rsidRPr="0029577F">
          <w:rPr>
            <w:rStyle w:val="Lienhypertexte"/>
            <w:noProof/>
          </w:rPr>
          <w:t>5.1</w:t>
        </w:r>
        <w:r>
          <w:rPr>
            <w:rFonts w:asciiTheme="minorHAnsi" w:eastAsiaTheme="minorEastAsia" w:hAnsiTheme="minorHAnsi" w:cstheme="minorBidi"/>
            <w:noProof/>
            <w:color w:val="auto"/>
            <w:sz w:val="22"/>
            <w:lang w:val="fr-FR" w:eastAsia="fr-FR"/>
          </w:rPr>
          <w:tab/>
        </w:r>
        <w:r w:rsidRPr="0029577F">
          <w:rPr>
            <w:rStyle w:val="Lienhypertexte"/>
            <w:rFonts w:eastAsiaTheme="minorHAnsi"/>
            <w:noProof/>
          </w:rPr>
          <w:t>Cadre et contexte</w:t>
        </w:r>
        <w:r>
          <w:rPr>
            <w:noProof/>
            <w:webHidden/>
          </w:rPr>
          <w:tab/>
        </w:r>
        <w:r>
          <w:rPr>
            <w:noProof/>
            <w:webHidden/>
          </w:rPr>
          <w:fldChar w:fldCharType="begin"/>
        </w:r>
        <w:r>
          <w:rPr>
            <w:noProof/>
            <w:webHidden/>
          </w:rPr>
          <w:instrText xml:space="preserve"> PAGEREF _Toc132207600 \h </w:instrText>
        </w:r>
        <w:r>
          <w:rPr>
            <w:noProof/>
            <w:webHidden/>
          </w:rPr>
        </w:r>
        <w:r>
          <w:rPr>
            <w:noProof/>
            <w:webHidden/>
          </w:rPr>
          <w:fldChar w:fldCharType="separate"/>
        </w:r>
        <w:r>
          <w:rPr>
            <w:noProof/>
            <w:webHidden/>
          </w:rPr>
          <w:t>26</w:t>
        </w:r>
        <w:r>
          <w:rPr>
            <w:noProof/>
            <w:webHidden/>
          </w:rPr>
          <w:fldChar w:fldCharType="end"/>
        </w:r>
      </w:hyperlink>
    </w:p>
    <w:p w14:paraId="11A99F9D" w14:textId="5154715D" w:rsidR="00877D3B" w:rsidRDefault="00877D3B">
      <w:pPr>
        <w:pStyle w:val="TM3"/>
        <w:rPr>
          <w:rFonts w:asciiTheme="minorHAnsi" w:eastAsiaTheme="minorEastAsia" w:hAnsiTheme="minorHAnsi" w:cstheme="minorBidi"/>
          <w:noProof/>
          <w:color w:val="auto"/>
          <w:sz w:val="22"/>
          <w:lang w:val="fr-FR" w:eastAsia="fr-FR"/>
        </w:rPr>
      </w:pPr>
      <w:hyperlink w:anchor="_Toc132207601" w:history="1">
        <w:r w:rsidRPr="0029577F">
          <w:rPr>
            <w:rStyle w:val="Lienhypertexte"/>
            <w:noProof/>
          </w:rPr>
          <w:t>5.1.1</w:t>
        </w:r>
        <w:r>
          <w:rPr>
            <w:rFonts w:asciiTheme="minorHAnsi" w:eastAsiaTheme="minorEastAsia" w:hAnsiTheme="minorHAnsi" w:cstheme="minorBidi"/>
            <w:noProof/>
            <w:color w:val="auto"/>
            <w:sz w:val="22"/>
            <w:lang w:val="fr-FR" w:eastAsia="fr-FR"/>
          </w:rPr>
          <w:tab/>
        </w:r>
        <w:r w:rsidRPr="0029577F">
          <w:rPr>
            <w:rStyle w:val="Lienhypertexte"/>
            <w:noProof/>
          </w:rPr>
          <w:t>Introduction</w:t>
        </w:r>
        <w:r>
          <w:rPr>
            <w:noProof/>
            <w:webHidden/>
          </w:rPr>
          <w:tab/>
        </w:r>
        <w:r>
          <w:rPr>
            <w:noProof/>
            <w:webHidden/>
          </w:rPr>
          <w:fldChar w:fldCharType="begin"/>
        </w:r>
        <w:r>
          <w:rPr>
            <w:noProof/>
            <w:webHidden/>
          </w:rPr>
          <w:instrText xml:space="preserve"> PAGEREF _Toc132207601 \h </w:instrText>
        </w:r>
        <w:r>
          <w:rPr>
            <w:noProof/>
            <w:webHidden/>
          </w:rPr>
        </w:r>
        <w:r>
          <w:rPr>
            <w:noProof/>
            <w:webHidden/>
          </w:rPr>
          <w:fldChar w:fldCharType="separate"/>
        </w:r>
        <w:r>
          <w:rPr>
            <w:noProof/>
            <w:webHidden/>
          </w:rPr>
          <w:t>26</w:t>
        </w:r>
        <w:r>
          <w:rPr>
            <w:noProof/>
            <w:webHidden/>
          </w:rPr>
          <w:fldChar w:fldCharType="end"/>
        </w:r>
      </w:hyperlink>
    </w:p>
    <w:p w14:paraId="335D12CB" w14:textId="714134D8" w:rsidR="00877D3B" w:rsidRDefault="00877D3B">
      <w:pPr>
        <w:pStyle w:val="TM3"/>
        <w:rPr>
          <w:rFonts w:asciiTheme="minorHAnsi" w:eastAsiaTheme="minorEastAsia" w:hAnsiTheme="minorHAnsi" w:cstheme="minorBidi"/>
          <w:noProof/>
          <w:color w:val="auto"/>
          <w:sz w:val="22"/>
          <w:lang w:val="fr-FR" w:eastAsia="fr-FR"/>
        </w:rPr>
      </w:pPr>
      <w:hyperlink w:anchor="_Toc132207602" w:history="1">
        <w:r w:rsidRPr="0029577F">
          <w:rPr>
            <w:rStyle w:val="Lienhypertexte"/>
            <w:noProof/>
          </w:rPr>
          <w:t>5.1.2</w:t>
        </w:r>
        <w:r>
          <w:rPr>
            <w:rFonts w:asciiTheme="minorHAnsi" w:eastAsiaTheme="minorEastAsia" w:hAnsiTheme="minorHAnsi" w:cstheme="minorBidi"/>
            <w:noProof/>
            <w:color w:val="auto"/>
            <w:sz w:val="22"/>
            <w:lang w:val="fr-FR" w:eastAsia="fr-FR"/>
          </w:rPr>
          <w:tab/>
        </w:r>
        <w:r w:rsidRPr="0029577F">
          <w:rPr>
            <w:rStyle w:val="Lienhypertexte"/>
            <w:noProof/>
          </w:rPr>
          <w:t>Rôles et responsabilités</w:t>
        </w:r>
        <w:r>
          <w:rPr>
            <w:noProof/>
            <w:webHidden/>
          </w:rPr>
          <w:tab/>
        </w:r>
        <w:r>
          <w:rPr>
            <w:noProof/>
            <w:webHidden/>
          </w:rPr>
          <w:fldChar w:fldCharType="begin"/>
        </w:r>
        <w:r>
          <w:rPr>
            <w:noProof/>
            <w:webHidden/>
          </w:rPr>
          <w:instrText xml:space="preserve"> PAGEREF _Toc132207602 \h </w:instrText>
        </w:r>
        <w:r>
          <w:rPr>
            <w:noProof/>
            <w:webHidden/>
          </w:rPr>
        </w:r>
        <w:r>
          <w:rPr>
            <w:noProof/>
            <w:webHidden/>
          </w:rPr>
          <w:fldChar w:fldCharType="separate"/>
        </w:r>
        <w:r>
          <w:rPr>
            <w:noProof/>
            <w:webHidden/>
          </w:rPr>
          <w:t>26</w:t>
        </w:r>
        <w:r>
          <w:rPr>
            <w:noProof/>
            <w:webHidden/>
          </w:rPr>
          <w:fldChar w:fldCharType="end"/>
        </w:r>
      </w:hyperlink>
    </w:p>
    <w:p w14:paraId="14A6B789" w14:textId="0FCA2DA7" w:rsidR="00877D3B" w:rsidRDefault="00877D3B">
      <w:pPr>
        <w:pStyle w:val="TM4"/>
        <w:rPr>
          <w:rFonts w:asciiTheme="minorHAnsi" w:eastAsiaTheme="minorEastAsia" w:hAnsiTheme="minorHAnsi" w:cstheme="minorBidi"/>
          <w:noProof/>
          <w:color w:val="auto"/>
          <w:sz w:val="22"/>
          <w:lang w:val="fr-FR" w:eastAsia="fr-FR"/>
        </w:rPr>
      </w:pPr>
      <w:hyperlink w:anchor="_Toc132207603" w:history="1">
        <w:r w:rsidRPr="0029577F">
          <w:rPr>
            <w:rStyle w:val="Lienhypertexte"/>
            <w:noProof/>
          </w:rPr>
          <w:t>5.1.2.1</w:t>
        </w:r>
        <w:r>
          <w:rPr>
            <w:rFonts w:asciiTheme="minorHAnsi" w:eastAsiaTheme="minorEastAsia" w:hAnsiTheme="minorHAnsi" w:cstheme="minorBidi"/>
            <w:noProof/>
            <w:color w:val="auto"/>
            <w:sz w:val="22"/>
            <w:lang w:val="fr-FR" w:eastAsia="fr-FR"/>
          </w:rPr>
          <w:tab/>
        </w:r>
        <w:r w:rsidRPr="0029577F">
          <w:rPr>
            <w:rStyle w:val="Lienhypertexte"/>
            <w:rFonts w:eastAsiaTheme="minorHAnsi"/>
            <w:noProof/>
          </w:rPr>
          <w:t>Expert en contractualisation et administration/ Contract Support Manager</w:t>
        </w:r>
        <w:r>
          <w:rPr>
            <w:noProof/>
            <w:webHidden/>
          </w:rPr>
          <w:tab/>
        </w:r>
        <w:r>
          <w:rPr>
            <w:noProof/>
            <w:webHidden/>
          </w:rPr>
          <w:fldChar w:fldCharType="begin"/>
        </w:r>
        <w:r>
          <w:rPr>
            <w:noProof/>
            <w:webHidden/>
          </w:rPr>
          <w:instrText xml:space="preserve"> PAGEREF _Toc132207603 \h </w:instrText>
        </w:r>
        <w:r>
          <w:rPr>
            <w:noProof/>
            <w:webHidden/>
          </w:rPr>
        </w:r>
        <w:r>
          <w:rPr>
            <w:noProof/>
            <w:webHidden/>
          </w:rPr>
          <w:fldChar w:fldCharType="separate"/>
        </w:r>
        <w:r>
          <w:rPr>
            <w:noProof/>
            <w:webHidden/>
          </w:rPr>
          <w:t>26</w:t>
        </w:r>
        <w:r>
          <w:rPr>
            <w:noProof/>
            <w:webHidden/>
          </w:rPr>
          <w:fldChar w:fldCharType="end"/>
        </w:r>
      </w:hyperlink>
    </w:p>
    <w:p w14:paraId="5ADBC8AD" w14:textId="4D08C7BC" w:rsidR="00877D3B" w:rsidRDefault="00877D3B">
      <w:pPr>
        <w:pStyle w:val="TM4"/>
        <w:rPr>
          <w:rFonts w:asciiTheme="minorHAnsi" w:eastAsiaTheme="minorEastAsia" w:hAnsiTheme="minorHAnsi" w:cstheme="minorBidi"/>
          <w:noProof/>
          <w:color w:val="auto"/>
          <w:sz w:val="22"/>
          <w:lang w:val="fr-FR" w:eastAsia="fr-FR"/>
        </w:rPr>
      </w:pPr>
      <w:hyperlink w:anchor="_Toc132207604" w:history="1">
        <w:r w:rsidRPr="0029577F">
          <w:rPr>
            <w:rStyle w:val="Lienhypertexte"/>
            <w:noProof/>
            <w:lang w:val="fr-FR"/>
          </w:rPr>
          <w:t>5.1.2.2</w:t>
        </w:r>
        <w:r>
          <w:rPr>
            <w:rFonts w:asciiTheme="minorHAnsi" w:eastAsiaTheme="minorEastAsia" w:hAnsiTheme="minorHAnsi" w:cstheme="minorBidi"/>
            <w:noProof/>
            <w:color w:val="auto"/>
            <w:sz w:val="22"/>
            <w:lang w:val="fr-FR" w:eastAsia="fr-FR"/>
          </w:rPr>
          <w:tab/>
        </w:r>
        <w:r w:rsidRPr="0029577F">
          <w:rPr>
            <w:rStyle w:val="Lienhypertexte"/>
            <w:rFonts w:eastAsiaTheme="minorHAnsi"/>
            <w:noProof/>
          </w:rPr>
          <w:t>Intervention Manager</w:t>
        </w:r>
        <w:r>
          <w:rPr>
            <w:noProof/>
            <w:webHidden/>
          </w:rPr>
          <w:tab/>
        </w:r>
        <w:r>
          <w:rPr>
            <w:noProof/>
            <w:webHidden/>
          </w:rPr>
          <w:fldChar w:fldCharType="begin"/>
        </w:r>
        <w:r>
          <w:rPr>
            <w:noProof/>
            <w:webHidden/>
          </w:rPr>
          <w:instrText xml:space="preserve"> PAGEREF _Toc132207604 \h </w:instrText>
        </w:r>
        <w:r>
          <w:rPr>
            <w:noProof/>
            <w:webHidden/>
          </w:rPr>
        </w:r>
        <w:r>
          <w:rPr>
            <w:noProof/>
            <w:webHidden/>
          </w:rPr>
          <w:fldChar w:fldCharType="separate"/>
        </w:r>
        <w:r>
          <w:rPr>
            <w:noProof/>
            <w:webHidden/>
          </w:rPr>
          <w:t>26</w:t>
        </w:r>
        <w:r>
          <w:rPr>
            <w:noProof/>
            <w:webHidden/>
          </w:rPr>
          <w:fldChar w:fldCharType="end"/>
        </w:r>
      </w:hyperlink>
    </w:p>
    <w:p w14:paraId="3CAE80BF" w14:textId="7FA6BDA4" w:rsidR="00877D3B" w:rsidRDefault="00877D3B">
      <w:pPr>
        <w:pStyle w:val="TM4"/>
        <w:rPr>
          <w:rFonts w:asciiTheme="minorHAnsi" w:eastAsiaTheme="minorEastAsia" w:hAnsiTheme="minorHAnsi" w:cstheme="minorBidi"/>
          <w:noProof/>
          <w:color w:val="auto"/>
          <w:sz w:val="22"/>
          <w:lang w:val="fr-FR" w:eastAsia="fr-FR"/>
        </w:rPr>
      </w:pPr>
      <w:hyperlink w:anchor="_Toc132207605" w:history="1">
        <w:r w:rsidRPr="0029577F">
          <w:rPr>
            <w:rStyle w:val="Lienhypertexte"/>
            <w:noProof/>
          </w:rPr>
          <w:t>5.1.2.3</w:t>
        </w:r>
        <w:r>
          <w:rPr>
            <w:rFonts w:asciiTheme="minorHAnsi" w:eastAsiaTheme="minorEastAsia" w:hAnsiTheme="minorHAnsi" w:cstheme="minorBidi"/>
            <w:noProof/>
            <w:color w:val="auto"/>
            <w:sz w:val="22"/>
            <w:lang w:val="fr-FR" w:eastAsia="fr-FR"/>
          </w:rPr>
          <w:tab/>
        </w:r>
        <w:r w:rsidRPr="0029577F">
          <w:rPr>
            <w:rStyle w:val="Lienhypertexte"/>
            <w:rFonts w:eastAsiaTheme="minorHAnsi"/>
            <w:noProof/>
          </w:rPr>
          <w:t>Legal &amp; Compliance Partner:</w:t>
        </w:r>
        <w:r>
          <w:rPr>
            <w:noProof/>
            <w:webHidden/>
          </w:rPr>
          <w:tab/>
        </w:r>
        <w:r>
          <w:rPr>
            <w:noProof/>
            <w:webHidden/>
          </w:rPr>
          <w:fldChar w:fldCharType="begin"/>
        </w:r>
        <w:r>
          <w:rPr>
            <w:noProof/>
            <w:webHidden/>
          </w:rPr>
          <w:instrText xml:space="preserve"> PAGEREF _Toc132207605 \h </w:instrText>
        </w:r>
        <w:r>
          <w:rPr>
            <w:noProof/>
            <w:webHidden/>
          </w:rPr>
        </w:r>
        <w:r>
          <w:rPr>
            <w:noProof/>
            <w:webHidden/>
          </w:rPr>
          <w:fldChar w:fldCharType="separate"/>
        </w:r>
        <w:r>
          <w:rPr>
            <w:noProof/>
            <w:webHidden/>
          </w:rPr>
          <w:t>26</w:t>
        </w:r>
        <w:r>
          <w:rPr>
            <w:noProof/>
            <w:webHidden/>
          </w:rPr>
          <w:fldChar w:fldCharType="end"/>
        </w:r>
      </w:hyperlink>
    </w:p>
    <w:p w14:paraId="0D8DE872" w14:textId="634188F4" w:rsidR="00877D3B" w:rsidRDefault="00877D3B">
      <w:pPr>
        <w:pStyle w:val="TM4"/>
        <w:rPr>
          <w:rFonts w:asciiTheme="minorHAnsi" w:eastAsiaTheme="minorEastAsia" w:hAnsiTheme="minorHAnsi" w:cstheme="minorBidi"/>
          <w:noProof/>
          <w:color w:val="auto"/>
          <w:sz w:val="22"/>
          <w:lang w:val="fr-FR" w:eastAsia="fr-FR"/>
        </w:rPr>
      </w:pPr>
      <w:hyperlink w:anchor="_Toc132207606" w:history="1">
        <w:r w:rsidRPr="0029577F">
          <w:rPr>
            <w:rStyle w:val="Lienhypertexte"/>
            <w:noProof/>
          </w:rPr>
          <w:t>5.1.2.4</w:t>
        </w:r>
        <w:r>
          <w:rPr>
            <w:rFonts w:asciiTheme="minorHAnsi" w:eastAsiaTheme="minorEastAsia" w:hAnsiTheme="minorHAnsi" w:cstheme="minorBidi"/>
            <w:noProof/>
            <w:color w:val="auto"/>
            <w:sz w:val="22"/>
            <w:lang w:val="fr-FR" w:eastAsia="fr-FR"/>
          </w:rPr>
          <w:tab/>
        </w:r>
        <w:r w:rsidRPr="0029577F">
          <w:rPr>
            <w:rStyle w:val="Lienhypertexte"/>
            <w:rFonts w:eastAsiaTheme="minorHAnsi"/>
            <w:noProof/>
          </w:rPr>
          <w:t>DIROPS</w:t>
        </w:r>
        <w:r>
          <w:rPr>
            <w:noProof/>
            <w:webHidden/>
          </w:rPr>
          <w:tab/>
        </w:r>
        <w:r>
          <w:rPr>
            <w:noProof/>
            <w:webHidden/>
          </w:rPr>
          <w:fldChar w:fldCharType="begin"/>
        </w:r>
        <w:r>
          <w:rPr>
            <w:noProof/>
            <w:webHidden/>
          </w:rPr>
          <w:instrText xml:space="preserve"> PAGEREF _Toc132207606 \h </w:instrText>
        </w:r>
        <w:r>
          <w:rPr>
            <w:noProof/>
            <w:webHidden/>
          </w:rPr>
        </w:r>
        <w:r>
          <w:rPr>
            <w:noProof/>
            <w:webHidden/>
          </w:rPr>
          <w:fldChar w:fldCharType="separate"/>
        </w:r>
        <w:r>
          <w:rPr>
            <w:noProof/>
            <w:webHidden/>
          </w:rPr>
          <w:t>27</w:t>
        </w:r>
        <w:r>
          <w:rPr>
            <w:noProof/>
            <w:webHidden/>
          </w:rPr>
          <w:fldChar w:fldCharType="end"/>
        </w:r>
      </w:hyperlink>
    </w:p>
    <w:p w14:paraId="181B14B7" w14:textId="19A7AA7D" w:rsidR="00877D3B" w:rsidRDefault="00877D3B">
      <w:pPr>
        <w:pStyle w:val="TM4"/>
        <w:rPr>
          <w:rFonts w:asciiTheme="minorHAnsi" w:eastAsiaTheme="minorEastAsia" w:hAnsiTheme="minorHAnsi" w:cstheme="minorBidi"/>
          <w:noProof/>
          <w:color w:val="auto"/>
          <w:sz w:val="22"/>
          <w:lang w:val="fr-FR" w:eastAsia="fr-FR"/>
        </w:rPr>
      </w:pPr>
      <w:hyperlink w:anchor="_Toc132207607" w:history="1">
        <w:r w:rsidRPr="0029577F">
          <w:rPr>
            <w:rStyle w:val="Lienhypertexte"/>
            <w:noProof/>
          </w:rPr>
          <w:t>5.1.2.5</w:t>
        </w:r>
        <w:r>
          <w:rPr>
            <w:rFonts w:asciiTheme="minorHAnsi" w:eastAsiaTheme="minorEastAsia" w:hAnsiTheme="minorHAnsi" w:cstheme="minorBidi"/>
            <w:noProof/>
            <w:color w:val="auto"/>
            <w:sz w:val="22"/>
            <w:lang w:val="fr-FR" w:eastAsia="fr-FR"/>
          </w:rPr>
          <w:tab/>
        </w:r>
        <w:r w:rsidRPr="0029577F">
          <w:rPr>
            <w:rStyle w:val="Lienhypertexte"/>
            <w:rFonts w:eastAsiaTheme="minorHAnsi"/>
            <w:noProof/>
          </w:rPr>
          <w:t>Comité de direction</w:t>
        </w:r>
        <w:r>
          <w:rPr>
            <w:noProof/>
            <w:webHidden/>
          </w:rPr>
          <w:tab/>
        </w:r>
        <w:r>
          <w:rPr>
            <w:noProof/>
            <w:webHidden/>
          </w:rPr>
          <w:fldChar w:fldCharType="begin"/>
        </w:r>
        <w:r>
          <w:rPr>
            <w:noProof/>
            <w:webHidden/>
          </w:rPr>
          <w:instrText xml:space="preserve"> PAGEREF _Toc132207607 \h </w:instrText>
        </w:r>
        <w:r>
          <w:rPr>
            <w:noProof/>
            <w:webHidden/>
          </w:rPr>
        </w:r>
        <w:r>
          <w:rPr>
            <w:noProof/>
            <w:webHidden/>
          </w:rPr>
          <w:fldChar w:fldCharType="separate"/>
        </w:r>
        <w:r>
          <w:rPr>
            <w:noProof/>
            <w:webHidden/>
          </w:rPr>
          <w:t>27</w:t>
        </w:r>
        <w:r>
          <w:rPr>
            <w:noProof/>
            <w:webHidden/>
          </w:rPr>
          <w:fldChar w:fldCharType="end"/>
        </w:r>
      </w:hyperlink>
    </w:p>
    <w:p w14:paraId="61F665E7" w14:textId="63A11FCC"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08" w:history="1">
        <w:r w:rsidRPr="0029577F">
          <w:rPr>
            <w:rStyle w:val="Lienhypertexte"/>
            <w:noProof/>
            <w:lang w:val="fr-FR"/>
          </w:rPr>
          <w:t>5.2</w:t>
        </w:r>
        <w:r>
          <w:rPr>
            <w:rFonts w:asciiTheme="minorHAnsi" w:eastAsiaTheme="minorEastAsia" w:hAnsiTheme="minorHAnsi" w:cstheme="minorBidi"/>
            <w:noProof/>
            <w:color w:val="auto"/>
            <w:sz w:val="22"/>
            <w:lang w:val="fr-FR" w:eastAsia="fr-FR"/>
          </w:rPr>
          <w:tab/>
        </w:r>
        <w:r w:rsidRPr="0029577F">
          <w:rPr>
            <w:rStyle w:val="Lienhypertexte"/>
            <w:noProof/>
            <w:lang w:val="fr-FR"/>
          </w:rPr>
          <w:t>Situation actuelle</w:t>
        </w:r>
        <w:r>
          <w:rPr>
            <w:noProof/>
            <w:webHidden/>
          </w:rPr>
          <w:tab/>
        </w:r>
        <w:r>
          <w:rPr>
            <w:noProof/>
            <w:webHidden/>
          </w:rPr>
          <w:fldChar w:fldCharType="begin"/>
        </w:r>
        <w:r>
          <w:rPr>
            <w:noProof/>
            <w:webHidden/>
          </w:rPr>
          <w:instrText xml:space="preserve"> PAGEREF _Toc132207608 \h </w:instrText>
        </w:r>
        <w:r>
          <w:rPr>
            <w:noProof/>
            <w:webHidden/>
          </w:rPr>
        </w:r>
        <w:r>
          <w:rPr>
            <w:noProof/>
            <w:webHidden/>
          </w:rPr>
          <w:fldChar w:fldCharType="separate"/>
        </w:r>
        <w:r>
          <w:rPr>
            <w:noProof/>
            <w:webHidden/>
          </w:rPr>
          <w:t>27</w:t>
        </w:r>
        <w:r>
          <w:rPr>
            <w:noProof/>
            <w:webHidden/>
          </w:rPr>
          <w:fldChar w:fldCharType="end"/>
        </w:r>
      </w:hyperlink>
    </w:p>
    <w:p w14:paraId="44B03C50" w14:textId="3E67E1F8"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09" w:history="1">
        <w:r w:rsidRPr="0029577F">
          <w:rPr>
            <w:rStyle w:val="Lienhypertexte"/>
            <w:noProof/>
            <w:lang w:val="fr-FR"/>
          </w:rPr>
          <w:t>5.3</w:t>
        </w:r>
        <w:r>
          <w:rPr>
            <w:rFonts w:asciiTheme="minorHAnsi" w:eastAsiaTheme="minorEastAsia" w:hAnsiTheme="minorHAnsi" w:cstheme="minorBidi"/>
            <w:noProof/>
            <w:color w:val="auto"/>
            <w:sz w:val="22"/>
            <w:lang w:val="fr-FR" w:eastAsia="fr-FR"/>
          </w:rPr>
          <w:tab/>
        </w:r>
        <w:r w:rsidRPr="0029577F">
          <w:rPr>
            <w:rStyle w:val="Lienhypertexte"/>
            <w:noProof/>
            <w:lang w:val="fr-FR"/>
          </w:rPr>
          <w:t>Solution recherchée</w:t>
        </w:r>
        <w:r>
          <w:rPr>
            <w:noProof/>
            <w:webHidden/>
          </w:rPr>
          <w:tab/>
        </w:r>
        <w:r>
          <w:rPr>
            <w:noProof/>
            <w:webHidden/>
          </w:rPr>
          <w:fldChar w:fldCharType="begin"/>
        </w:r>
        <w:r>
          <w:rPr>
            <w:noProof/>
            <w:webHidden/>
          </w:rPr>
          <w:instrText xml:space="preserve"> PAGEREF _Toc132207609 \h </w:instrText>
        </w:r>
        <w:r>
          <w:rPr>
            <w:noProof/>
            <w:webHidden/>
          </w:rPr>
        </w:r>
        <w:r>
          <w:rPr>
            <w:noProof/>
            <w:webHidden/>
          </w:rPr>
          <w:fldChar w:fldCharType="separate"/>
        </w:r>
        <w:r>
          <w:rPr>
            <w:noProof/>
            <w:webHidden/>
          </w:rPr>
          <w:t>27</w:t>
        </w:r>
        <w:r>
          <w:rPr>
            <w:noProof/>
            <w:webHidden/>
          </w:rPr>
          <w:fldChar w:fldCharType="end"/>
        </w:r>
      </w:hyperlink>
    </w:p>
    <w:p w14:paraId="3806AA65" w14:textId="7940B992"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10" w:history="1">
        <w:r w:rsidRPr="0029577F">
          <w:rPr>
            <w:rStyle w:val="Lienhypertexte"/>
            <w:noProof/>
            <w:lang w:val="fr-FR"/>
          </w:rPr>
          <w:t>5.4</w:t>
        </w:r>
        <w:r>
          <w:rPr>
            <w:rFonts w:asciiTheme="minorHAnsi" w:eastAsiaTheme="minorEastAsia" w:hAnsiTheme="minorHAnsi" w:cstheme="minorBidi"/>
            <w:noProof/>
            <w:color w:val="auto"/>
            <w:sz w:val="22"/>
            <w:lang w:val="fr-FR" w:eastAsia="fr-FR"/>
          </w:rPr>
          <w:tab/>
        </w:r>
        <w:r w:rsidRPr="0029577F">
          <w:rPr>
            <w:rStyle w:val="Lienhypertexte"/>
            <w:rFonts w:eastAsiaTheme="minorHAnsi"/>
            <w:noProof/>
            <w:lang w:val="fr-FR"/>
          </w:rPr>
          <w:t>Exigences techniques</w:t>
        </w:r>
        <w:r>
          <w:rPr>
            <w:noProof/>
            <w:webHidden/>
          </w:rPr>
          <w:tab/>
        </w:r>
        <w:r>
          <w:rPr>
            <w:noProof/>
            <w:webHidden/>
          </w:rPr>
          <w:fldChar w:fldCharType="begin"/>
        </w:r>
        <w:r>
          <w:rPr>
            <w:noProof/>
            <w:webHidden/>
          </w:rPr>
          <w:instrText xml:space="preserve"> PAGEREF _Toc132207610 \h </w:instrText>
        </w:r>
        <w:r>
          <w:rPr>
            <w:noProof/>
            <w:webHidden/>
          </w:rPr>
        </w:r>
        <w:r>
          <w:rPr>
            <w:noProof/>
            <w:webHidden/>
          </w:rPr>
          <w:fldChar w:fldCharType="separate"/>
        </w:r>
        <w:r>
          <w:rPr>
            <w:noProof/>
            <w:webHidden/>
          </w:rPr>
          <w:t>28</w:t>
        </w:r>
        <w:r>
          <w:rPr>
            <w:noProof/>
            <w:webHidden/>
          </w:rPr>
          <w:fldChar w:fldCharType="end"/>
        </w:r>
      </w:hyperlink>
    </w:p>
    <w:p w14:paraId="72C3BCA8" w14:textId="251E5669" w:rsidR="00877D3B" w:rsidRDefault="00877D3B">
      <w:pPr>
        <w:pStyle w:val="TM3"/>
        <w:rPr>
          <w:rFonts w:asciiTheme="minorHAnsi" w:eastAsiaTheme="minorEastAsia" w:hAnsiTheme="minorHAnsi" w:cstheme="minorBidi"/>
          <w:noProof/>
          <w:color w:val="auto"/>
          <w:sz w:val="22"/>
          <w:lang w:val="fr-FR" w:eastAsia="fr-FR"/>
        </w:rPr>
      </w:pPr>
      <w:hyperlink w:anchor="_Toc132207611" w:history="1">
        <w:r w:rsidRPr="0029577F">
          <w:rPr>
            <w:rStyle w:val="Lienhypertexte"/>
            <w:noProof/>
          </w:rPr>
          <w:t>5.4.1</w:t>
        </w:r>
        <w:r>
          <w:rPr>
            <w:rFonts w:asciiTheme="minorHAnsi" w:eastAsiaTheme="minorEastAsia" w:hAnsiTheme="minorHAnsi" w:cstheme="minorBidi"/>
            <w:noProof/>
            <w:color w:val="auto"/>
            <w:sz w:val="22"/>
            <w:lang w:val="fr-FR" w:eastAsia="fr-FR"/>
          </w:rPr>
          <w:tab/>
        </w:r>
        <w:r w:rsidRPr="0029577F">
          <w:rPr>
            <w:rStyle w:val="Lienhypertexte"/>
            <w:noProof/>
          </w:rPr>
          <w:t>Exigences minimales</w:t>
        </w:r>
        <w:r>
          <w:rPr>
            <w:noProof/>
            <w:webHidden/>
          </w:rPr>
          <w:tab/>
        </w:r>
        <w:r>
          <w:rPr>
            <w:noProof/>
            <w:webHidden/>
          </w:rPr>
          <w:fldChar w:fldCharType="begin"/>
        </w:r>
        <w:r>
          <w:rPr>
            <w:noProof/>
            <w:webHidden/>
          </w:rPr>
          <w:instrText xml:space="preserve"> PAGEREF _Toc132207611 \h </w:instrText>
        </w:r>
        <w:r>
          <w:rPr>
            <w:noProof/>
            <w:webHidden/>
          </w:rPr>
        </w:r>
        <w:r>
          <w:rPr>
            <w:noProof/>
            <w:webHidden/>
          </w:rPr>
          <w:fldChar w:fldCharType="separate"/>
        </w:r>
        <w:r>
          <w:rPr>
            <w:noProof/>
            <w:webHidden/>
          </w:rPr>
          <w:t>28</w:t>
        </w:r>
        <w:r>
          <w:rPr>
            <w:noProof/>
            <w:webHidden/>
          </w:rPr>
          <w:fldChar w:fldCharType="end"/>
        </w:r>
      </w:hyperlink>
    </w:p>
    <w:p w14:paraId="5A295C4F" w14:textId="6510F297" w:rsidR="00877D3B" w:rsidRDefault="00877D3B">
      <w:pPr>
        <w:pStyle w:val="TM3"/>
        <w:rPr>
          <w:rFonts w:asciiTheme="minorHAnsi" w:eastAsiaTheme="minorEastAsia" w:hAnsiTheme="minorHAnsi" w:cstheme="minorBidi"/>
          <w:noProof/>
          <w:color w:val="auto"/>
          <w:sz w:val="22"/>
          <w:lang w:val="fr-FR" w:eastAsia="fr-FR"/>
        </w:rPr>
      </w:pPr>
      <w:hyperlink w:anchor="_Toc132207612" w:history="1">
        <w:r w:rsidRPr="0029577F">
          <w:rPr>
            <w:rStyle w:val="Lienhypertexte"/>
            <w:noProof/>
          </w:rPr>
          <w:t>5.4.2</w:t>
        </w:r>
        <w:r>
          <w:rPr>
            <w:rFonts w:asciiTheme="minorHAnsi" w:eastAsiaTheme="minorEastAsia" w:hAnsiTheme="minorHAnsi" w:cstheme="minorBidi"/>
            <w:noProof/>
            <w:color w:val="auto"/>
            <w:sz w:val="22"/>
            <w:lang w:val="fr-FR" w:eastAsia="fr-FR"/>
          </w:rPr>
          <w:tab/>
        </w:r>
        <w:r w:rsidRPr="0029577F">
          <w:rPr>
            <w:rStyle w:val="Lienhypertexte"/>
            <w:noProof/>
          </w:rPr>
          <w:t>Exigences supplémentaires</w:t>
        </w:r>
        <w:r>
          <w:rPr>
            <w:noProof/>
            <w:webHidden/>
          </w:rPr>
          <w:tab/>
        </w:r>
        <w:r>
          <w:rPr>
            <w:noProof/>
            <w:webHidden/>
          </w:rPr>
          <w:fldChar w:fldCharType="begin"/>
        </w:r>
        <w:r>
          <w:rPr>
            <w:noProof/>
            <w:webHidden/>
          </w:rPr>
          <w:instrText xml:space="preserve"> PAGEREF _Toc132207612 \h </w:instrText>
        </w:r>
        <w:r>
          <w:rPr>
            <w:noProof/>
            <w:webHidden/>
          </w:rPr>
        </w:r>
        <w:r>
          <w:rPr>
            <w:noProof/>
            <w:webHidden/>
          </w:rPr>
          <w:fldChar w:fldCharType="separate"/>
        </w:r>
        <w:r>
          <w:rPr>
            <w:noProof/>
            <w:webHidden/>
          </w:rPr>
          <w:t>28</w:t>
        </w:r>
        <w:r>
          <w:rPr>
            <w:noProof/>
            <w:webHidden/>
          </w:rPr>
          <w:fldChar w:fldCharType="end"/>
        </w:r>
      </w:hyperlink>
    </w:p>
    <w:p w14:paraId="7FC73676" w14:textId="29690C72" w:rsidR="00877D3B" w:rsidRDefault="00877D3B">
      <w:pPr>
        <w:pStyle w:val="TM1"/>
        <w:rPr>
          <w:rFonts w:asciiTheme="minorHAnsi" w:eastAsiaTheme="minorEastAsia" w:hAnsiTheme="minorHAnsi" w:cstheme="minorBidi"/>
          <w:b w:val="0"/>
          <w:noProof/>
          <w:color w:val="auto"/>
          <w:sz w:val="22"/>
          <w:lang w:val="fr-FR" w:eastAsia="fr-FR"/>
        </w:rPr>
      </w:pPr>
      <w:hyperlink w:anchor="_Toc132207613" w:history="1">
        <w:r w:rsidRPr="0029577F">
          <w:rPr>
            <w:rStyle w:val="Lienhypertexte"/>
            <w:noProof/>
          </w:rPr>
          <w:t>6</w:t>
        </w:r>
        <w:r>
          <w:rPr>
            <w:rFonts w:asciiTheme="minorHAnsi" w:eastAsiaTheme="minorEastAsia" w:hAnsiTheme="minorHAnsi" w:cstheme="minorBidi"/>
            <w:b w:val="0"/>
            <w:noProof/>
            <w:color w:val="auto"/>
            <w:sz w:val="22"/>
            <w:lang w:val="fr-FR" w:eastAsia="fr-FR"/>
          </w:rPr>
          <w:tab/>
        </w:r>
        <w:r w:rsidRPr="0029577F">
          <w:rPr>
            <w:rStyle w:val="Lienhypertexte"/>
            <w:noProof/>
          </w:rPr>
          <w:t>Formulaires d’offre</w:t>
        </w:r>
        <w:r>
          <w:rPr>
            <w:noProof/>
            <w:webHidden/>
          </w:rPr>
          <w:tab/>
        </w:r>
        <w:r>
          <w:rPr>
            <w:noProof/>
            <w:webHidden/>
          </w:rPr>
          <w:fldChar w:fldCharType="begin"/>
        </w:r>
        <w:r>
          <w:rPr>
            <w:noProof/>
            <w:webHidden/>
          </w:rPr>
          <w:instrText xml:space="preserve"> PAGEREF _Toc132207613 \h </w:instrText>
        </w:r>
        <w:r>
          <w:rPr>
            <w:noProof/>
            <w:webHidden/>
          </w:rPr>
        </w:r>
        <w:r>
          <w:rPr>
            <w:noProof/>
            <w:webHidden/>
          </w:rPr>
          <w:fldChar w:fldCharType="separate"/>
        </w:r>
        <w:r>
          <w:rPr>
            <w:noProof/>
            <w:webHidden/>
          </w:rPr>
          <w:t>30</w:t>
        </w:r>
        <w:r>
          <w:rPr>
            <w:noProof/>
            <w:webHidden/>
          </w:rPr>
          <w:fldChar w:fldCharType="end"/>
        </w:r>
      </w:hyperlink>
    </w:p>
    <w:p w14:paraId="18813F10" w14:textId="68FB0E7C"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14" w:history="1">
        <w:r w:rsidRPr="0029577F">
          <w:rPr>
            <w:rStyle w:val="Lienhypertexte"/>
            <w:noProof/>
          </w:rPr>
          <w:t>6.1</w:t>
        </w:r>
        <w:r>
          <w:rPr>
            <w:rFonts w:asciiTheme="minorHAnsi" w:eastAsiaTheme="minorEastAsia" w:hAnsiTheme="minorHAnsi" w:cstheme="minorBidi"/>
            <w:noProof/>
            <w:color w:val="auto"/>
            <w:sz w:val="22"/>
            <w:lang w:val="fr-FR" w:eastAsia="fr-FR"/>
          </w:rPr>
          <w:tab/>
        </w:r>
        <w:r w:rsidRPr="0029577F">
          <w:rPr>
            <w:rStyle w:val="Lienhypertexte"/>
            <w:noProof/>
          </w:rPr>
          <w:t>Fiche d’identification</w:t>
        </w:r>
        <w:r>
          <w:rPr>
            <w:noProof/>
            <w:webHidden/>
          </w:rPr>
          <w:tab/>
        </w:r>
        <w:r>
          <w:rPr>
            <w:noProof/>
            <w:webHidden/>
          </w:rPr>
          <w:fldChar w:fldCharType="begin"/>
        </w:r>
        <w:r>
          <w:rPr>
            <w:noProof/>
            <w:webHidden/>
          </w:rPr>
          <w:instrText xml:space="preserve"> PAGEREF _Toc132207614 \h </w:instrText>
        </w:r>
        <w:r>
          <w:rPr>
            <w:noProof/>
            <w:webHidden/>
          </w:rPr>
        </w:r>
        <w:r>
          <w:rPr>
            <w:noProof/>
            <w:webHidden/>
          </w:rPr>
          <w:fldChar w:fldCharType="separate"/>
        </w:r>
        <w:r>
          <w:rPr>
            <w:noProof/>
            <w:webHidden/>
          </w:rPr>
          <w:t>30</w:t>
        </w:r>
        <w:r>
          <w:rPr>
            <w:noProof/>
            <w:webHidden/>
          </w:rPr>
          <w:fldChar w:fldCharType="end"/>
        </w:r>
      </w:hyperlink>
    </w:p>
    <w:p w14:paraId="315CF565" w14:textId="5C9D7961" w:rsidR="00877D3B" w:rsidRDefault="00877D3B">
      <w:pPr>
        <w:pStyle w:val="TM3"/>
        <w:rPr>
          <w:rFonts w:asciiTheme="minorHAnsi" w:eastAsiaTheme="minorEastAsia" w:hAnsiTheme="minorHAnsi" w:cstheme="minorBidi"/>
          <w:noProof/>
          <w:color w:val="auto"/>
          <w:sz w:val="22"/>
          <w:lang w:val="fr-FR" w:eastAsia="fr-FR"/>
        </w:rPr>
      </w:pPr>
      <w:hyperlink w:anchor="_Toc132207615" w:history="1">
        <w:r w:rsidRPr="0029577F">
          <w:rPr>
            <w:rStyle w:val="Lienhypertexte"/>
            <w:noProof/>
          </w:rPr>
          <w:t>6.1.1</w:t>
        </w:r>
        <w:r>
          <w:rPr>
            <w:rFonts w:asciiTheme="minorHAnsi" w:eastAsiaTheme="minorEastAsia" w:hAnsiTheme="minorHAnsi" w:cstheme="minorBidi"/>
            <w:noProof/>
            <w:color w:val="auto"/>
            <w:sz w:val="22"/>
            <w:lang w:val="fr-FR" w:eastAsia="fr-FR"/>
          </w:rPr>
          <w:tab/>
        </w:r>
        <w:r w:rsidRPr="0029577F">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_Toc132207615 \h </w:instrText>
        </w:r>
        <w:r>
          <w:rPr>
            <w:noProof/>
            <w:webHidden/>
          </w:rPr>
        </w:r>
        <w:r>
          <w:rPr>
            <w:noProof/>
            <w:webHidden/>
          </w:rPr>
          <w:fldChar w:fldCharType="separate"/>
        </w:r>
        <w:r>
          <w:rPr>
            <w:noProof/>
            <w:webHidden/>
          </w:rPr>
          <w:t>30</w:t>
        </w:r>
        <w:r>
          <w:rPr>
            <w:noProof/>
            <w:webHidden/>
          </w:rPr>
          <w:fldChar w:fldCharType="end"/>
        </w:r>
      </w:hyperlink>
    </w:p>
    <w:p w14:paraId="563F0074" w14:textId="487F5F7B" w:rsidR="00877D3B" w:rsidRDefault="00877D3B">
      <w:pPr>
        <w:pStyle w:val="TM3"/>
        <w:rPr>
          <w:rFonts w:asciiTheme="minorHAnsi" w:eastAsiaTheme="minorEastAsia" w:hAnsiTheme="minorHAnsi" w:cstheme="minorBidi"/>
          <w:noProof/>
          <w:color w:val="auto"/>
          <w:sz w:val="22"/>
          <w:lang w:val="fr-FR" w:eastAsia="fr-FR"/>
        </w:rPr>
      </w:pPr>
      <w:hyperlink w:anchor="_Toc132207616" w:history="1">
        <w:r w:rsidRPr="0029577F">
          <w:rPr>
            <w:rStyle w:val="Lienhypertexte"/>
            <w:noProof/>
          </w:rPr>
          <w:t>6.1.2</w:t>
        </w:r>
        <w:r>
          <w:rPr>
            <w:rFonts w:asciiTheme="minorHAnsi" w:eastAsiaTheme="minorEastAsia" w:hAnsiTheme="minorHAnsi" w:cstheme="minorBidi"/>
            <w:noProof/>
            <w:color w:val="auto"/>
            <w:sz w:val="22"/>
            <w:lang w:val="fr-FR" w:eastAsia="fr-FR"/>
          </w:rPr>
          <w:tab/>
        </w:r>
        <w:r w:rsidRPr="0029577F">
          <w:rPr>
            <w:rStyle w:val="Lienhypertexte"/>
            <w:noProof/>
          </w:rPr>
          <w:t>Sous-traitants</w:t>
        </w:r>
        <w:r>
          <w:rPr>
            <w:noProof/>
            <w:webHidden/>
          </w:rPr>
          <w:tab/>
        </w:r>
        <w:r>
          <w:rPr>
            <w:noProof/>
            <w:webHidden/>
          </w:rPr>
          <w:fldChar w:fldCharType="begin"/>
        </w:r>
        <w:r>
          <w:rPr>
            <w:noProof/>
            <w:webHidden/>
          </w:rPr>
          <w:instrText xml:space="preserve"> PAGEREF _Toc132207616 \h </w:instrText>
        </w:r>
        <w:r>
          <w:rPr>
            <w:noProof/>
            <w:webHidden/>
          </w:rPr>
        </w:r>
        <w:r>
          <w:rPr>
            <w:noProof/>
            <w:webHidden/>
          </w:rPr>
          <w:fldChar w:fldCharType="separate"/>
        </w:r>
        <w:r>
          <w:rPr>
            <w:noProof/>
            <w:webHidden/>
          </w:rPr>
          <w:t>32</w:t>
        </w:r>
        <w:r>
          <w:rPr>
            <w:noProof/>
            <w:webHidden/>
          </w:rPr>
          <w:fldChar w:fldCharType="end"/>
        </w:r>
      </w:hyperlink>
    </w:p>
    <w:p w14:paraId="4A013709" w14:textId="6F1C3351"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17" w:history="1">
        <w:r w:rsidRPr="0029577F">
          <w:rPr>
            <w:rStyle w:val="Lienhypertexte"/>
            <w:noProof/>
          </w:rPr>
          <w:t>6.2</w:t>
        </w:r>
        <w:r>
          <w:rPr>
            <w:rFonts w:asciiTheme="minorHAnsi" w:eastAsiaTheme="minorEastAsia" w:hAnsiTheme="minorHAnsi" w:cstheme="minorBidi"/>
            <w:noProof/>
            <w:color w:val="auto"/>
            <w:sz w:val="22"/>
            <w:lang w:val="fr-FR" w:eastAsia="fr-FR"/>
          </w:rPr>
          <w:tab/>
        </w:r>
        <w:r w:rsidRPr="0029577F">
          <w:rPr>
            <w:rStyle w:val="Lienhypertexte"/>
            <w:noProof/>
          </w:rPr>
          <w:t>Formulaire d’offre - Prix</w:t>
        </w:r>
        <w:r>
          <w:rPr>
            <w:noProof/>
            <w:webHidden/>
          </w:rPr>
          <w:tab/>
        </w:r>
        <w:r>
          <w:rPr>
            <w:noProof/>
            <w:webHidden/>
          </w:rPr>
          <w:fldChar w:fldCharType="begin"/>
        </w:r>
        <w:r>
          <w:rPr>
            <w:noProof/>
            <w:webHidden/>
          </w:rPr>
          <w:instrText xml:space="preserve"> PAGEREF _Toc132207617 \h </w:instrText>
        </w:r>
        <w:r>
          <w:rPr>
            <w:noProof/>
            <w:webHidden/>
          </w:rPr>
        </w:r>
        <w:r>
          <w:rPr>
            <w:noProof/>
            <w:webHidden/>
          </w:rPr>
          <w:fldChar w:fldCharType="separate"/>
        </w:r>
        <w:r>
          <w:rPr>
            <w:noProof/>
            <w:webHidden/>
          </w:rPr>
          <w:t>32</w:t>
        </w:r>
        <w:r>
          <w:rPr>
            <w:noProof/>
            <w:webHidden/>
          </w:rPr>
          <w:fldChar w:fldCharType="end"/>
        </w:r>
      </w:hyperlink>
    </w:p>
    <w:p w14:paraId="2BA92664" w14:textId="47E80F65"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18" w:history="1">
        <w:r w:rsidRPr="0029577F">
          <w:rPr>
            <w:rStyle w:val="Lienhypertexte"/>
            <w:noProof/>
          </w:rPr>
          <w:t>6.3</w:t>
        </w:r>
        <w:r>
          <w:rPr>
            <w:rFonts w:asciiTheme="minorHAnsi" w:eastAsiaTheme="minorEastAsia" w:hAnsiTheme="minorHAnsi" w:cstheme="minorBidi"/>
            <w:noProof/>
            <w:color w:val="auto"/>
            <w:sz w:val="22"/>
            <w:lang w:val="fr-FR" w:eastAsia="fr-FR"/>
          </w:rPr>
          <w:tab/>
        </w:r>
        <w:r w:rsidRPr="0029577F">
          <w:rPr>
            <w:rStyle w:val="Lienhypertexte"/>
            <w:noProof/>
          </w:rPr>
          <w:t>Déclaration sur l’honneur – motifs d’exclusion</w:t>
        </w:r>
        <w:r>
          <w:rPr>
            <w:noProof/>
            <w:webHidden/>
          </w:rPr>
          <w:tab/>
        </w:r>
        <w:r>
          <w:rPr>
            <w:noProof/>
            <w:webHidden/>
          </w:rPr>
          <w:fldChar w:fldCharType="begin"/>
        </w:r>
        <w:r>
          <w:rPr>
            <w:noProof/>
            <w:webHidden/>
          </w:rPr>
          <w:instrText xml:space="preserve"> PAGEREF _Toc132207618 \h </w:instrText>
        </w:r>
        <w:r>
          <w:rPr>
            <w:noProof/>
            <w:webHidden/>
          </w:rPr>
        </w:r>
        <w:r>
          <w:rPr>
            <w:noProof/>
            <w:webHidden/>
          </w:rPr>
          <w:fldChar w:fldCharType="separate"/>
        </w:r>
        <w:r>
          <w:rPr>
            <w:noProof/>
            <w:webHidden/>
          </w:rPr>
          <w:t>33</w:t>
        </w:r>
        <w:r>
          <w:rPr>
            <w:noProof/>
            <w:webHidden/>
          </w:rPr>
          <w:fldChar w:fldCharType="end"/>
        </w:r>
      </w:hyperlink>
    </w:p>
    <w:p w14:paraId="1332A72B" w14:textId="136AF80F"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19" w:history="1">
        <w:r w:rsidRPr="0029577F">
          <w:rPr>
            <w:rStyle w:val="Lienhypertexte"/>
            <w:noProof/>
            <w:highlight w:val="yellow"/>
          </w:rPr>
          <w:t>6.4</w:t>
        </w:r>
        <w:r>
          <w:rPr>
            <w:rFonts w:asciiTheme="minorHAnsi" w:eastAsiaTheme="minorEastAsia" w:hAnsiTheme="minorHAnsi" w:cstheme="minorBidi"/>
            <w:noProof/>
            <w:color w:val="auto"/>
            <w:sz w:val="22"/>
            <w:lang w:val="fr-FR" w:eastAsia="fr-FR"/>
          </w:rPr>
          <w:tab/>
        </w:r>
        <w:r w:rsidRPr="0029577F">
          <w:rPr>
            <w:rStyle w:val="Lienhypertexte"/>
            <w:noProof/>
            <w:highlight w:val="yellow"/>
          </w:rPr>
          <w:t>Déclaration intégrité soumissionnaires</w:t>
        </w:r>
        <w:r>
          <w:rPr>
            <w:noProof/>
            <w:webHidden/>
          </w:rPr>
          <w:tab/>
        </w:r>
        <w:r>
          <w:rPr>
            <w:noProof/>
            <w:webHidden/>
          </w:rPr>
          <w:fldChar w:fldCharType="begin"/>
        </w:r>
        <w:r>
          <w:rPr>
            <w:noProof/>
            <w:webHidden/>
          </w:rPr>
          <w:instrText xml:space="preserve"> PAGEREF _Toc132207619 \h </w:instrText>
        </w:r>
        <w:r>
          <w:rPr>
            <w:noProof/>
            <w:webHidden/>
          </w:rPr>
        </w:r>
        <w:r>
          <w:rPr>
            <w:noProof/>
            <w:webHidden/>
          </w:rPr>
          <w:fldChar w:fldCharType="separate"/>
        </w:r>
        <w:r>
          <w:rPr>
            <w:noProof/>
            <w:webHidden/>
          </w:rPr>
          <w:t>2</w:t>
        </w:r>
        <w:r>
          <w:rPr>
            <w:noProof/>
            <w:webHidden/>
          </w:rPr>
          <w:fldChar w:fldCharType="end"/>
        </w:r>
      </w:hyperlink>
    </w:p>
    <w:p w14:paraId="1943D21F" w14:textId="67291D12"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20" w:history="1">
        <w:r w:rsidRPr="0029577F">
          <w:rPr>
            <w:rStyle w:val="Lienhypertexte"/>
            <w:noProof/>
          </w:rPr>
          <w:t>6.5</w:t>
        </w:r>
        <w:r>
          <w:rPr>
            <w:rFonts w:asciiTheme="minorHAnsi" w:eastAsiaTheme="minorEastAsia" w:hAnsiTheme="minorHAnsi" w:cstheme="minorBidi"/>
            <w:noProof/>
            <w:color w:val="auto"/>
            <w:sz w:val="22"/>
            <w:lang w:val="fr-FR" w:eastAsia="fr-FR"/>
          </w:rPr>
          <w:tab/>
        </w:r>
        <w:r w:rsidRPr="0029577F">
          <w:rPr>
            <w:rStyle w:val="Lienhypertexte"/>
            <w:noProof/>
          </w:rPr>
          <w:t>Dossier de sélection – aptitude technique</w:t>
        </w:r>
        <w:r>
          <w:rPr>
            <w:noProof/>
            <w:webHidden/>
          </w:rPr>
          <w:tab/>
        </w:r>
        <w:r>
          <w:rPr>
            <w:noProof/>
            <w:webHidden/>
          </w:rPr>
          <w:fldChar w:fldCharType="begin"/>
        </w:r>
        <w:r>
          <w:rPr>
            <w:noProof/>
            <w:webHidden/>
          </w:rPr>
          <w:instrText xml:space="preserve"> PAGEREF _Toc132207620 \h </w:instrText>
        </w:r>
        <w:r>
          <w:rPr>
            <w:noProof/>
            <w:webHidden/>
          </w:rPr>
        </w:r>
        <w:r>
          <w:rPr>
            <w:noProof/>
            <w:webHidden/>
          </w:rPr>
          <w:fldChar w:fldCharType="separate"/>
        </w:r>
        <w:r>
          <w:rPr>
            <w:noProof/>
            <w:webHidden/>
          </w:rPr>
          <w:t>3</w:t>
        </w:r>
        <w:r>
          <w:rPr>
            <w:noProof/>
            <w:webHidden/>
          </w:rPr>
          <w:fldChar w:fldCharType="end"/>
        </w:r>
      </w:hyperlink>
    </w:p>
    <w:p w14:paraId="59E0BD43" w14:textId="3D7BC1EB"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21" w:history="1">
        <w:r w:rsidRPr="0029577F">
          <w:rPr>
            <w:rStyle w:val="Lienhypertexte"/>
            <w:noProof/>
          </w:rPr>
          <w:t>6.6</w:t>
        </w:r>
        <w:r>
          <w:rPr>
            <w:rFonts w:asciiTheme="minorHAnsi" w:eastAsiaTheme="minorEastAsia" w:hAnsiTheme="minorHAnsi" w:cstheme="minorBidi"/>
            <w:noProof/>
            <w:color w:val="auto"/>
            <w:sz w:val="22"/>
            <w:lang w:val="fr-FR" w:eastAsia="fr-FR"/>
          </w:rPr>
          <w:tab/>
        </w:r>
        <w:r w:rsidRPr="0029577F">
          <w:rPr>
            <w:rStyle w:val="Lienhypertexte"/>
            <w:noProof/>
          </w:rPr>
          <w:t>Documents à remettre – liste exhaustive</w:t>
        </w:r>
        <w:r>
          <w:rPr>
            <w:noProof/>
            <w:webHidden/>
          </w:rPr>
          <w:tab/>
        </w:r>
        <w:r>
          <w:rPr>
            <w:noProof/>
            <w:webHidden/>
          </w:rPr>
          <w:fldChar w:fldCharType="begin"/>
        </w:r>
        <w:r>
          <w:rPr>
            <w:noProof/>
            <w:webHidden/>
          </w:rPr>
          <w:instrText xml:space="preserve"> PAGEREF _Toc132207621 \h </w:instrText>
        </w:r>
        <w:r>
          <w:rPr>
            <w:noProof/>
            <w:webHidden/>
          </w:rPr>
        </w:r>
        <w:r>
          <w:rPr>
            <w:noProof/>
            <w:webHidden/>
          </w:rPr>
          <w:fldChar w:fldCharType="separate"/>
        </w:r>
        <w:r>
          <w:rPr>
            <w:noProof/>
            <w:webHidden/>
          </w:rPr>
          <w:t>4</w:t>
        </w:r>
        <w:r>
          <w:rPr>
            <w:noProof/>
            <w:webHidden/>
          </w:rPr>
          <w:fldChar w:fldCharType="end"/>
        </w:r>
      </w:hyperlink>
    </w:p>
    <w:p w14:paraId="1DC9908E" w14:textId="3D406740" w:rsidR="00877D3B" w:rsidRDefault="00877D3B">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32207622" w:history="1">
        <w:r w:rsidRPr="0029577F">
          <w:rPr>
            <w:rStyle w:val="Lienhypertexte"/>
            <w:noProof/>
          </w:rPr>
          <w:t>6.7</w:t>
        </w:r>
        <w:r>
          <w:rPr>
            <w:rFonts w:asciiTheme="minorHAnsi" w:eastAsiaTheme="minorEastAsia" w:hAnsiTheme="minorHAnsi" w:cstheme="minorBidi"/>
            <w:noProof/>
            <w:color w:val="auto"/>
            <w:sz w:val="22"/>
            <w:lang w:val="fr-FR" w:eastAsia="fr-FR"/>
          </w:rPr>
          <w:tab/>
        </w:r>
        <w:r w:rsidRPr="0029577F">
          <w:rPr>
            <w:rStyle w:val="Lienhypertexte"/>
            <w:noProof/>
          </w:rPr>
          <w:t>Annexes</w:t>
        </w:r>
        <w:r>
          <w:rPr>
            <w:noProof/>
            <w:webHidden/>
          </w:rPr>
          <w:tab/>
        </w:r>
        <w:r>
          <w:rPr>
            <w:noProof/>
            <w:webHidden/>
          </w:rPr>
          <w:fldChar w:fldCharType="begin"/>
        </w:r>
        <w:r>
          <w:rPr>
            <w:noProof/>
            <w:webHidden/>
          </w:rPr>
          <w:instrText xml:space="preserve"> PAGEREF _Toc132207622 \h </w:instrText>
        </w:r>
        <w:r>
          <w:rPr>
            <w:noProof/>
            <w:webHidden/>
          </w:rPr>
        </w:r>
        <w:r>
          <w:rPr>
            <w:noProof/>
            <w:webHidden/>
          </w:rPr>
          <w:fldChar w:fldCharType="separate"/>
        </w:r>
        <w:r>
          <w:rPr>
            <w:noProof/>
            <w:webHidden/>
          </w:rPr>
          <w:t>4</w:t>
        </w:r>
        <w:r>
          <w:rPr>
            <w:noProof/>
            <w:webHidden/>
          </w:rPr>
          <w:fldChar w:fldCharType="end"/>
        </w:r>
      </w:hyperlink>
    </w:p>
    <w:p w14:paraId="58BB4990" w14:textId="44A48400" w:rsidR="00877D3B" w:rsidRDefault="00877D3B">
      <w:pPr>
        <w:pStyle w:val="TM3"/>
        <w:rPr>
          <w:rFonts w:asciiTheme="minorHAnsi" w:eastAsiaTheme="minorEastAsia" w:hAnsiTheme="minorHAnsi" w:cstheme="minorBidi"/>
          <w:noProof/>
          <w:color w:val="auto"/>
          <w:sz w:val="22"/>
          <w:lang w:val="fr-FR" w:eastAsia="fr-FR"/>
        </w:rPr>
      </w:pPr>
      <w:hyperlink w:anchor="_Toc132207623" w:history="1">
        <w:r w:rsidRPr="0029577F">
          <w:rPr>
            <w:rStyle w:val="Lienhypertexte"/>
            <w:noProof/>
          </w:rPr>
          <w:t>6.7.1</w:t>
        </w:r>
        <w:r>
          <w:rPr>
            <w:rFonts w:asciiTheme="minorHAnsi" w:eastAsiaTheme="minorEastAsia" w:hAnsiTheme="minorHAnsi" w:cstheme="minorBidi"/>
            <w:noProof/>
            <w:color w:val="auto"/>
            <w:sz w:val="22"/>
            <w:lang w:val="fr-FR" w:eastAsia="fr-FR"/>
          </w:rPr>
          <w:tab/>
        </w:r>
        <w:r w:rsidRPr="0029577F">
          <w:rPr>
            <w:rStyle w:val="Lienhypertexte"/>
            <w:noProof/>
          </w:rPr>
          <w:t>&lt;&lt; Clause GDPR (en cas de prestataire de service qui va traiter des données personnelles)</w:t>
        </w:r>
        <w:r>
          <w:rPr>
            <w:noProof/>
            <w:webHidden/>
          </w:rPr>
          <w:tab/>
        </w:r>
        <w:r>
          <w:rPr>
            <w:noProof/>
            <w:webHidden/>
          </w:rPr>
          <w:fldChar w:fldCharType="begin"/>
        </w:r>
        <w:r>
          <w:rPr>
            <w:noProof/>
            <w:webHidden/>
          </w:rPr>
          <w:instrText xml:space="preserve"> PAGEREF _Toc132207623 \h </w:instrText>
        </w:r>
        <w:r>
          <w:rPr>
            <w:noProof/>
            <w:webHidden/>
          </w:rPr>
        </w:r>
        <w:r>
          <w:rPr>
            <w:noProof/>
            <w:webHidden/>
          </w:rPr>
          <w:fldChar w:fldCharType="separate"/>
        </w:r>
        <w:r>
          <w:rPr>
            <w:noProof/>
            <w:webHidden/>
          </w:rPr>
          <w:t>4</w:t>
        </w:r>
        <w:r>
          <w:rPr>
            <w:noProof/>
            <w:webHidden/>
          </w:rPr>
          <w:fldChar w:fldCharType="end"/>
        </w:r>
      </w:hyperlink>
    </w:p>
    <w:p w14:paraId="53FA1D91" w14:textId="2401F913"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32207530"/>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32207531"/>
      <w:r>
        <w:t>Dérogations aux règles générales d’exécution</w:t>
      </w:r>
      <w:bookmarkEnd w:id="1"/>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1"/>
      </w:r>
    </w:p>
    <w:p w14:paraId="6676BED1" w14:textId="3822CEF7" w:rsidR="005C33F3" w:rsidRPr="00820445" w:rsidRDefault="005C33F3" w:rsidP="003229BC">
      <w:pPr>
        <w:pStyle w:val="Corpsdetexte"/>
        <w:shd w:val="clear" w:color="auto" w:fill="FFFFFF" w:themeFill="background1"/>
        <w:rPr>
          <w:rFonts w:ascii="Georgia" w:eastAsia="Calibri" w:hAnsi="Georgia" w:cs="Times New Roman"/>
          <w:i/>
          <w:color w:val="585756"/>
          <w:kern w:val="0"/>
          <w:sz w:val="21"/>
          <w:szCs w:val="22"/>
          <w:lang w:val="fr-BE"/>
        </w:rPr>
      </w:pPr>
      <w:r w:rsidRPr="00352AC8">
        <w:rPr>
          <w:rFonts w:ascii="Georgia" w:eastAsia="Calibri" w:hAnsi="Georgia" w:cs="Times New Roman"/>
          <w:color w:val="585756"/>
          <w:kern w:val="0"/>
          <w:sz w:val="21"/>
          <w:szCs w:val="22"/>
          <w:lang w:val="fr-BE"/>
        </w:rPr>
        <w:t>Dans le présent CSC, il n’est pas dé</w:t>
      </w:r>
      <w:r w:rsidR="00352AC8" w:rsidRPr="00352AC8">
        <w:rPr>
          <w:rFonts w:ascii="Georgia" w:eastAsia="Calibri" w:hAnsi="Georgia" w:cs="Times New Roman"/>
          <w:color w:val="585756"/>
          <w:kern w:val="0"/>
          <w:sz w:val="21"/>
          <w:szCs w:val="22"/>
          <w:lang w:val="fr-BE"/>
        </w:rPr>
        <w:t xml:space="preserve">rogé </w:t>
      </w:r>
      <w:r w:rsidRPr="00352AC8">
        <w:rPr>
          <w:rFonts w:ascii="Georgia" w:eastAsia="Calibri" w:hAnsi="Georgia" w:cs="Times New Roman"/>
          <w:color w:val="585756"/>
          <w:kern w:val="0"/>
          <w:sz w:val="21"/>
          <w:szCs w:val="22"/>
          <w:lang w:val="fr-BE"/>
        </w:rPr>
        <w:t>aux articles</w:t>
      </w:r>
      <w:r w:rsidR="00352AC8" w:rsidRPr="00352AC8">
        <w:rPr>
          <w:rFonts w:ascii="Georgia" w:eastAsia="Calibri" w:hAnsi="Georgia" w:cs="Times New Roman"/>
          <w:color w:val="585756"/>
          <w:kern w:val="0"/>
          <w:sz w:val="21"/>
          <w:szCs w:val="22"/>
          <w:lang w:val="fr-BE"/>
        </w:rPr>
        <w:t xml:space="preserve"> </w:t>
      </w:r>
      <w:r w:rsidRPr="00352AC8">
        <w:rPr>
          <w:rFonts w:ascii="Georgia" w:eastAsia="Calibri" w:hAnsi="Georgia" w:cs="Times New Roman"/>
          <w:color w:val="585756"/>
          <w:kern w:val="0"/>
          <w:sz w:val="21"/>
          <w:szCs w:val="22"/>
          <w:lang w:val="fr-BE"/>
        </w:rPr>
        <w:t>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32207532"/>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4A6309D0"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valablement représentée par</w:t>
      </w:r>
      <w:r w:rsidR="00352AC8">
        <w:rPr>
          <w:rFonts w:ascii="Georgia" w:eastAsia="Calibri" w:hAnsi="Georgia" w:cs="Times New Roman"/>
          <w:color w:val="585756"/>
          <w:kern w:val="0"/>
          <w:sz w:val="21"/>
          <w:szCs w:val="22"/>
          <w:lang w:val="fr-BE"/>
        </w:rPr>
        <w:t xml:space="preserve"> Laura JACOBS, Contract Support Manager d’Enabel en RDC-RCA</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32207533"/>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2019;  </w:t>
      </w:r>
    </w:p>
    <w:bookmarkEnd w:id="9"/>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de la lutte contre la corruption : la loi du 8 mai 2007 portant assentiment à la Convention des Nations unies contre la corruption, faite à New </w:t>
      </w:r>
      <w:r w:rsidRPr="00211A79">
        <w:rPr>
          <w:rFonts w:ascii="Georgia" w:eastAsia="Calibri" w:hAnsi="Georgia"/>
          <w:bCs w:val="0"/>
          <w:color w:val="585756"/>
          <w:sz w:val="21"/>
          <w:szCs w:val="22"/>
          <w:lang w:val="fr-BE" w:eastAsia="en-US"/>
        </w:rPr>
        <w:lastRenderedPageBreak/>
        <w:t>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32207534"/>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7" w:name="_Hlk52270132"/>
      <w:r>
        <w:t>La Politique de Enabel concernant l’exploitation et les abus sexuels – juin 2019 ;</w:t>
      </w: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75172DE6" w14:textId="77777777" w:rsidR="00352AC8" w:rsidRDefault="00352AC8" w:rsidP="00352AC8">
      <w:pPr>
        <w:pStyle w:val="Paragraphedeliste"/>
        <w:numPr>
          <w:ilvl w:val="0"/>
          <w:numId w:val="4"/>
        </w:numPr>
      </w:pPr>
      <w:r>
        <w:t>L</w:t>
      </w:r>
      <w:r w:rsidR="00E535C1">
        <w:t>a législation locale applicable relative à le harcèlement sexuel au travail’ ou similaire]</w:t>
      </w:r>
    </w:p>
    <w:p w14:paraId="46ED2335" w14:textId="635CAAF4" w:rsidR="00ED5EA4" w:rsidRPr="00352AC8" w:rsidRDefault="00ED5EA4" w:rsidP="00352AC8">
      <w:pPr>
        <w:pStyle w:val="Paragraphedeliste"/>
        <w:numPr>
          <w:ilvl w:val="0"/>
          <w:numId w:val="4"/>
        </w:numPr>
      </w:pPr>
      <w:r w:rsidRPr="00352AC8">
        <w:t xml:space="preserve">Règlement (UE) 2016/679 du Parlement européen et du Conseil du 27 avril 2016 relatif à la protection des personnes physiques à l’égard du traitement des données à caractère personnel et à la libre circulation de ces données, et </w:t>
      </w:r>
      <w:r w:rsidRPr="00352AC8">
        <w:lastRenderedPageBreak/>
        <w:t>abrogeant la directive 95/46/CE (Règlement Général relatif à la Protection des données, ci-après RGPD) ;</w:t>
      </w:r>
    </w:p>
    <w:p w14:paraId="5B7587F2" w14:textId="126C8F5C" w:rsidR="00ED5EA4" w:rsidRDefault="00ED5EA4" w:rsidP="00ED5EA4">
      <w:pPr>
        <w:pStyle w:val="Paragraphedeliste"/>
        <w:numPr>
          <w:ilvl w:val="0"/>
          <w:numId w:val="4"/>
        </w:numPr>
      </w:pPr>
      <w:r w:rsidRPr="00D14EA3">
        <w:t>•</w:t>
      </w:r>
      <w:r w:rsidRPr="00D14EA3">
        <w:tab/>
        <w:t>Loi du 30 juillet 2018 relative à la protection des personnes physiques à l’égard des traitements de données à caractère personnel</w:t>
      </w:r>
    </w:p>
    <w:p w14:paraId="3BC94C73" w14:textId="384C6A90" w:rsidR="002A1F15" w:rsidRPr="00E535C1" w:rsidRDefault="00E535C1" w:rsidP="00352AC8">
      <w:pPr>
        <w:pStyle w:val="Paragraphedeliste"/>
        <w:numPr>
          <w:ilvl w:val="0"/>
          <w:numId w:val="4"/>
        </w:numPr>
      </w:pPr>
      <w:r>
        <w:t>Toute la réglementation belge sur les marchés publics peut être consultée sur www.publicprocurement.be, le code éthique et les politiques de Enabel mentionnées ci-dessus sur le site web de Enabel, ou https://www.enabel.be/fr/content/lethique-enabel.</w:t>
      </w:r>
      <w:bookmarkEnd w:id="17"/>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32207535"/>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28C77BF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00352AC8">
        <w:rPr>
          <w:rFonts w:ascii="Georgia" w:eastAsia="Calibri" w:hAnsi="Georgia"/>
          <w:bCs w:val="0"/>
          <w:color w:val="585756"/>
          <w:sz w:val="21"/>
          <w:szCs w:val="22"/>
          <w:lang w:val="fr-BE" w:eastAsia="en-US"/>
        </w:rPr>
        <w:t>en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qui est introduit soit à la demande du pouvoir adjudicateur, soit à l’initiative du soumissionnaire;</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32207536"/>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132207537"/>
      <w:r w:rsidRPr="00D14EA3">
        <w:rPr>
          <w:lang w:val="fr-FR"/>
        </w:rPr>
        <w:t>Traitement des données à caractère personnel</w:t>
      </w:r>
      <w:bookmarkEnd w:id="28"/>
    </w:p>
    <w:p w14:paraId="7C84815E" w14:textId="77777777" w:rsidR="00DF01C6" w:rsidRPr="001478F6" w:rsidRDefault="00DF01C6" w:rsidP="00352AC8">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352AC8">
      <w:pPr>
        <w:pStyle w:val="Titre3"/>
        <w:jc w:val="both"/>
      </w:pPr>
      <w:bookmarkStart w:id="29" w:name="_Toc132207538"/>
      <w:r w:rsidRPr="00873CB1">
        <w:t>Confidentialité</w:t>
      </w:r>
      <w:bookmarkEnd w:id="29"/>
    </w:p>
    <w:p w14:paraId="4C28BBB9" w14:textId="77777777" w:rsidR="00DF01C6" w:rsidRPr="001478F6" w:rsidRDefault="00DF01C6" w:rsidP="00352AC8">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352AC8">
      <w:pPr>
        <w:jc w:val="both"/>
        <w:rPr>
          <w:lang w:val="fr-FR"/>
        </w:rPr>
      </w:pPr>
      <w:r w:rsidRPr="001478F6">
        <w:rPr>
          <w:lang w:val="fr-FR"/>
        </w:rPr>
        <w:lastRenderedPageBreak/>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DF01C6">
      <w:pPr>
        <w:rPr>
          <w:lang w:val="fr-FR"/>
        </w:rPr>
      </w:pPr>
      <w:r w:rsidRPr="001478F6">
        <w:rPr>
          <w:lang w:val="fr-FR"/>
        </w:rPr>
        <w:t>Voir aussi : https://www.enabel.be/fr/content/declaration-de-confidentialite-denabel</w:t>
      </w:r>
    </w:p>
    <w:p w14:paraId="4BD40C80" w14:textId="4DBC523B" w:rsidR="006A4D22" w:rsidRDefault="00633898" w:rsidP="00352AC8">
      <w:pPr>
        <w:pStyle w:val="Titre2"/>
      </w:pPr>
      <w:bookmarkStart w:id="30" w:name="_Toc132207539"/>
      <w:r>
        <w:t>Obligations déontologiques</w:t>
      </w:r>
      <w:bookmarkEnd w:id="30"/>
    </w:p>
    <w:p w14:paraId="41F2A785" w14:textId="6CD5595F" w:rsidR="006A4D22" w:rsidRPr="00352AC8" w:rsidRDefault="006A4D22" w:rsidP="00352A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31" w:name="_Toc52268426"/>
      <w:bookmarkEnd w:id="31"/>
    </w:p>
    <w:p w14:paraId="56DAF577" w14:textId="59304DA0" w:rsidR="006A4D22" w:rsidRPr="00352AC8" w:rsidRDefault="006A4D22" w:rsidP="00352A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5E6A6E26" w:rsidR="006A4D22" w:rsidRPr="00352AC8" w:rsidRDefault="006A4D22" w:rsidP="00352AC8">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352AC8">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7AB18CEF" w:rsidR="006A4D22" w:rsidRPr="00352AC8" w:rsidRDefault="006A4D22" w:rsidP="00352A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069E5C30" w14:textId="1892B74B" w:rsidR="006A4D22" w:rsidRPr="00352AC8" w:rsidRDefault="006A4D22" w:rsidP="00352A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bookmarkStart w:id="35" w:name="_Toc52268430"/>
      <w:bookmarkEnd w:id="35"/>
    </w:p>
    <w:p w14:paraId="286F510F" w14:textId="6823B29D" w:rsidR="006A4D22" w:rsidRPr="00352AC8" w:rsidRDefault="006A4D22" w:rsidP="00352AC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corruption,… ) doivent être adressées au bureau 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6" w:name="_Toc52268431"/>
      <w:bookmarkEnd w:id="36"/>
    </w:p>
    <w:p w14:paraId="5185622C" w14:textId="77777777" w:rsidR="006A4D22" w:rsidRPr="00211A79" w:rsidRDefault="006A4D22" w:rsidP="006A4D22">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w:t>
      </w:r>
      <w:r w:rsidRPr="00415FB9">
        <w:rPr>
          <w:rFonts w:ascii="Georgia" w:eastAsia="Calibri" w:hAnsi="Georgia" w:cs="Times New Roman"/>
          <w:color w:val="585756"/>
          <w:kern w:val="0"/>
          <w:sz w:val="21"/>
          <w:lang w:val="fr-BE"/>
        </w:rPr>
        <w:lastRenderedPageBreak/>
        <w:t>être adressées au bureau d’intégrité via l’adresse </w:t>
      </w:r>
      <w:hyperlink r:id="rId18"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32207540"/>
      <w:r w:rsidRPr="00633898">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594678B6" w14:textId="77777777" w:rsidR="00E535C1" w:rsidRPr="00E535C1" w:rsidRDefault="00E535C1" w:rsidP="00E535C1"/>
    <w:p w14:paraId="3E433142" w14:textId="698AF745" w:rsidR="003C0B14" w:rsidRDefault="00FB4DBA" w:rsidP="00C72B94">
      <w:pPr>
        <w:pStyle w:val="Titre1"/>
        <w:numPr>
          <w:ilvl w:val="0"/>
          <w:numId w:val="5"/>
        </w:numPr>
      </w:pPr>
      <w:bookmarkStart w:id="45" w:name="_Toc132207541"/>
      <w:bookmarkEnd w:id="42"/>
      <w:bookmarkEnd w:id="43"/>
      <w:bookmarkEnd w:id="44"/>
      <w:r>
        <w:t>Objet et portée du marché</w:t>
      </w:r>
      <w:bookmarkEnd w:id="45"/>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46" w:name="_Toc132207542"/>
      <w:r>
        <w:t>Nature du marché</w:t>
      </w:r>
      <w:bookmarkEnd w:id="46"/>
    </w:p>
    <w:p w14:paraId="0128A8C0" w14:textId="4E56754D" w:rsidR="002D1EFB" w:rsidRPr="00352AC8" w:rsidRDefault="00FB4DBA" w:rsidP="00352AC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132207543"/>
      <w:r>
        <w:t>Objet</w:t>
      </w:r>
      <w:bookmarkEnd w:id="47"/>
      <w:bookmarkEnd w:id="48"/>
      <w:r>
        <w:t xml:space="preserve"> du marché</w:t>
      </w:r>
      <w:bookmarkEnd w:id="49"/>
      <w:bookmarkEnd w:id="50"/>
    </w:p>
    <w:p w14:paraId="5C0B67C0" w14:textId="0B342B4E" w:rsidR="00FB4DBA" w:rsidRPr="00352AC8"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 xml:space="preserve">des prestations de </w:t>
      </w:r>
      <w:r w:rsidR="00352AC8">
        <w:rPr>
          <w:rFonts w:ascii="Georgia" w:eastAsia="Calibri" w:hAnsi="Georgia" w:cs="Times New Roman"/>
          <w:color w:val="585756"/>
          <w:kern w:val="0"/>
          <w:sz w:val="21"/>
          <w:szCs w:val="22"/>
          <w:lang w:val="fr-BE"/>
        </w:rPr>
        <w:t>fourniture</w:t>
      </w:r>
      <w:r w:rsidR="00AB558B">
        <w:rPr>
          <w:rFonts w:ascii="Georgia" w:eastAsia="Calibri" w:hAnsi="Georgia" w:cs="Times New Roman"/>
          <w:color w:val="585756"/>
          <w:kern w:val="0"/>
          <w:sz w:val="21"/>
          <w:szCs w:val="22"/>
          <w:lang w:val="fr-BE"/>
        </w:rPr>
        <w:t xml:space="preserve"> (licence)</w:t>
      </w:r>
      <w:r w:rsidR="00352AC8">
        <w:rPr>
          <w:rFonts w:ascii="Georgia" w:eastAsia="Calibri" w:hAnsi="Georgia" w:cs="Times New Roman"/>
          <w:color w:val="585756"/>
          <w:kern w:val="0"/>
          <w:sz w:val="21"/>
          <w:szCs w:val="22"/>
          <w:lang w:val="fr-BE"/>
        </w:rPr>
        <w:t xml:space="preserve"> et déploiement d’un logiciel KYC.</w:t>
      </w:r>
    </w:p>
    <w:p w14:paraId="3C980BA3" w14:textId="03DD6BA9" w:rsidR="00FB4DBA" w:rsidRDefault="00FB4DBA" w:rsidP="00FB4DBA">
      <w:pPr>
        <w:pStyle w:val="Titre2"/>
        <w:keepLines w:val="0"/>
        <w:widowControl w:val="0"/>
        <w:tabs>
          <w:tab w:val="num" w:pos="576"/>
        </w:tabs>
        <w:suppressAutoHyphens/>
        <w:spacing w:after="240"/>
        <w:ind w:left="578" w:hanging="578"/>
      </w:pPr>
      <w:bookmarkStart w:id="51" w:name="_Toc132207544"/>
      <w:r>
        <w:t>Lots</w:t>
      </w:r>
      <w:r>
        <w:rPr>
          <w:rStyle w:val="Appelnotedebasdep"/>
        </w:rPr>
        <w:footnoteReference w:id="10"/>
      </w:r>
      <w:bookmarkEnd w:id="51"/>
    </w:p>
    <w:p w14:paraId="6883D5DB" w14:textId="78AE5CB9" w:rsidR="00FB4DBA" w:rsidRPr="00352AC8" w:rsidRDefault="00352AC8" w:rsidP="00352AC8">
      <w:r w:rsidRPr="00352AC8">
        <w:t>Le marché n’est pas divisé en lot.</w:t>
      </w:r>
    </w:p>
    <w:p w14:paraId="24B0129E" w14:textId="638C4062" w:rsidR="00FB4DBA" w:rsidRDefault="00FB4DBA" w:rsidP="00FB4DBA">
      <w:pPr>
        <w:pStyle w:val="Titre2"/>
        <w:keepLines w:val="0"/>
        <w:widowControl w:val="0"/>
        <w:tabs>
          <w:tab w:val="num" w:pos="576"/>
        </w:tabs>
        <w:suppressAutoHyphens/>
        <w:spacing w:after="240"/>
        <w:ind w:left="578" w:hanging="578"/>
      </w:pPr>
      <w:bookmarkStart w:id="52" w:name="_Toc132207545"/>
      <w:r>
        <w:t>Postes</w:t>
      </w:r>
      <w:bookmarkEnd w:id="52"/>
    </w:p>
    <w:p w14:paraId="11C70BFF" w14:textId="32A4C79C"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est composé des postes suivants :</w:t>
      </w:r>
    </w:p>
    <w:p w14:paraId="095FE83C" w14:textId="1BDCF2C2" w:rsidR="007B650E" w:rsidRDefault="007B650E" w:rsidP="007B650E">
      <w:pPr>
        <w:pStyle w:val="Corpsdetexte"/>
        <w:numPr>
          <w:ilvl w:val="0"/>
          <w:numId w:val="5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Poste 1 : </w:t>
      </w:r>
      <w:r w:rsidR="00AB558B">
        <w:rPr>
          <w:rFonts w:ascii="Georgia" w:eastAsia="Calibri" w:hAnsi="Georgia" w:cs="Times New Roman"/>
          <w:color w:val="585756"/>
          <w:kern w:val="0"/>
          <w:sz w:val="21"/>
          <w:szCs w:val="22"/>
          <w:lang w:val="fr-BE"/>
        </w:rPr>
        <w:t>Licence du</w:t>
      </w:r>
      <w:r>
        <w:rPr>
          <w:rFonts w:ascii="Georgia" w:eastAsia="Calibri" w:hAnsi="Georgia" w:cs="Times New Roman"/>
          <w:color w:val="585756"/>
          <w:kern w:val="0"/>
          <w:sz w:val="21"/>
          <w:szCs w:val="22"/>
          <w:lang w:val="fr-BE"/>
        </w:rPr>
        <w:t xml:space="preserve"> logiciel</w:t>
      </w:r>
    </w:p>
    <w:p w14:paraId="0628FBD5" w14:textId="74192B1A" w:rsidR="007B650E" w:rsidRDefault="007B650E" w:rsidP="007B650E">
      <w:pPr>
        <w:pStyle w:val="Corpsdetexte"/>
        <w:numPr>
          <w:ilvl w:val="0"/>
          <w:numId w:val="5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2 : Adaptation, création des accès, importation de la base de données</w:t>
      </w:r>
    </w:p>
    <w:p w14:paraId="1E1F1016" w14:textId="35C6DF8D" w:rsidR="007B650E" w:rsidRDefault="007B650E" w:rsidP="007B650E">
      <w:pPr>
        <w:pStyle w:val="Corpsdetexte"/>
        <w:numPr>
          <w:ilvl w:val="0"/>
          <w:numId w:val="5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Poste 3 : déploiement, formation </w:t>
      </w:r>
    </w:p>
    <w:p w14:paraId="3380FB13" w14:textId="04ACDE78" w:rsidR="007B650E" w:rsidRPr="007B650E" w:rsidRDefault="007B650E" w:rsidP="007B650E">
      <w:pPr>
        <w:pStyle w:val="Corpsdetexte"/>
        <w:numPr>
          <w:ilvl w:val="0"/>
          <w:numId w:val="5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4 : abonnement annuel</w:t>
      </w:r>
    </w:p>
    <w:p w14:paraId="1C23EB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(voir également Partie 3 et/ou inventaire)</w:t>
      </w:r>
    </w:p>
    <w:p w14:paraId="5EF14B99" w14:textId="465B54B1" w:rsidR="00FB4DBA" w:rsidRPr="007B650E"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69EE08AB" w14:textId="38CCD5D4" w:rsidR="00FB4DBA" w:rsidRDefault="00FB4DBA" w:rsidP="00FB4DBA">
      <w:pPr>
        <w:pStyle w:val="Titre2"/>
        <w:keepLines w:val="0"/>
        <w:widowControl w:val="0"/>
        <w:tabs>
          <w:tab w:val="num" w:pos="576"/>
        </w:tabs>
        <w:suppressAutoHyphens/>
        <w:spacing w:after="240"/>
        <w:ind w:left="578" w:hanging="578"/>
      </w:pPr>
      <w:bookmarkStart w:id="53" w:name="_Toc364253069"/>
      <w:bookmarkStart w:id="54" w:name="_Toc132207546"/>
      <w:r>
        <w:lastRenderedPageBreak/>
        <w:t>Durée du marché</w:t>
      </w:r>
      <w:bookmarkEnd w:id="53"/>
      <w:bookmarkEnd w:id="54"/>
    </w:p>
    <w:p w14:paraId="1260F247" w14:textId="238A819B"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à la notification de l’attribution </w:t>
      </w:r>
      <w:r w:rsidR="007B650E">
        <w:rPr>
          <w:rFonts w:ascii="Georgia" w:eastAsia="Calibri" w:hAnsi="Georgia" w:cs="Times New Roman"/>
          <w:color w:val="585756"/>
          <w:kern w:val="0"/>
          <w:sz w:val="21"/>
          <w:szCs w:val="22"/>
          <w:lang w:val="fr-BE"/>
        </w:rPr>
        <w:t xml:space="preserve">et </w:t>
      </w:r>
      <w:r w:rsidRPr="00211A79">
        <w:rPr>
          <w:rFonts w:ascii="Georgia" w:eastAsia="Calibri" w:hAnsi="Georgia" w:cs="Times New Roman"/>
          <w:color w:val="585756"/>
          <w:kern w:val="0"/>
          <w:sz w:val="21"/>
          <w:szCs w:val="22"/>
          <w:lang w:val="fr-BE"/>
        </w:rPr>
        <w:t>a une durée initiale de</w:t>
      </w:r>
      <w:r w:rsidR="007B650E">
        <w:rPr>
          <w:rFonts w:ascii="Georgia" w:eastAsia="Calibri" w:hAnsi="Georgia" w:cs="Times New Roman"/>
          <w:color w:val="585756"/>
          <w:kern w:val="0"/>
          <w:sz w:val="21"/>
          <w:szCs w:val="22"/>
          <w:lang w:val="fr-BE"/>
        </w:rPr>
        <w:t xml:space="preserve"> 3 mois pour les phase comportant les postes un et deux – 3 mois pour la phase de déploiement et ensuite une durée annuelle reconduite de manière implicite. </w:t>
      </w:r>
    </w:p>
    <w:p w14:paraId="3525C9E6" w14:textId="71BAF8F0" w:rsidR="007B650E" w:rsidRPr="007B650E" w:rsidRDefault="007B650E"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Par dérogation à la limite légale de 4 ans, il sera possible de reconduire au-delà de cette limite. Cette dérogation est justifiée par les nécessités opérationnelle et de gestion des risques qui conduit Enabel en RDC à privilégier la stabilité et la fiabilité de sa base de données ainsi que la préservation des données par rapport à une remise en concurrence qui risque de créer une discontinuité.</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55" w:name="_Toc257039826"/>
      <w:bookmarkStart w:id="56" w:name="_Toc366161158"/>
      <w:bookmarkStart w:id="57" w:name="_Toc132207547"/>
      <w:r w:rsidRPr="004846FD">
        <w:t xml:space="preserve">Variantes </w:t>
      </w:r>
      <w:r w:rsidRPr="000A1A2D">
        <w:t>♣</w:t>
      </w:r>
      <w:bookmarkEnd w:id="55"/>
      <w:bookmarkEnd w:id="56"/>
      <w:bookmarkEnd w:id="57"/>
      <w:r w:rsidRPr="000A1A2D">
        <w:t xml:space="preserve"> </w:t>
      </w:r>
    </w:p>
    <w:p w14:paraId="14CDB013" w14:textId="7D916C5B"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Il est permis au soumissionnaire de compléter son offre de base par une ou plusieurs variantes. Les variantes libres seront prises en considération pour autant qu’elles </w:t>
      </w:r>
      <w:r w:rsidR="001556E1">
        <w:rPr>
          <w:rFonts w:ascii="Georgia" w:eastAsia="Calibri" w:hAnsi="Georgia" w:cs="Times New Roman"/>
          <w:color w:val="585756"/>
          <w:kern w:val="0"/>
          <w:sz w:val="21"/>
          <w:szCs w:val="22"/>
          <w:lang w:val="fr-BE"/>
        </w:rPr>
        <w:t>présentent un avantage en termes de sécurité/fiabilité des informations et qu’elles respectent les exigences minimales</w:t>
      </w:r>
      <w:r w:rsidRPr="00211A79">
        <w:rPr>
          <w:rFonts w:ascii="Georgia" w:eastAsia="Calibri" w:hAnsi="Georgia" w:cs="Times New Roman"/>
          <w:color w:val="585756"/>
          <w:kern w:val="0"/>
          <w:sz w:val="21"/>
          <w:szCs w:val="22"/>
          <w:lang w:val="fr-BE"/>
        </w:rPr>
        <w:t>.</w:t>
      </w:r>
    </w:p>
    <w:p w14:paraId="31E87A35" w14:textId="6760544B" w:rsidR="00FB4DBA" w:rsidRPr="001556E1" w:rsidRDefault="001556E1" w:rsidP="00FB4DBA">
      <w:pPr>
        <w:pStyle w:val="Corpsdetexte"/>
        <w:rPr>
          <w:rFonts w:ascii="Georgia" w:hAnsi="Georgia"/>
          <w:sz w:val="21"/>
          <w:szCs w:val="21"/>
          <w:lang w:val="fr-BE"/>
        </w:rPr>
      </w:pPr>
      <w:r>
        <w:rPr>
          <w:rFonts w:ascii="Georgia" w:hAnsi="Georgia"/>
          <w:sz w:val="21"/>
          <w:szCs w:val="21"/>
          <w:lang w:val="fr-BE"/>
        </w:rPr>
        <w:t>Les variantes retenues seront ensuite comparées sur base des mêmes critères d’attribution que les offres de base.</w:t>
      </w:r>
    </w:p>
    <w:p w14:paraId="08433675" w14:textId="766E61F5" w:rsidR="00FB4DBA" w:rsidRDefault="00FB4DBA" w:rsidP="00FB4DBA">
      <w:pPr>
        <w:pStyle w:val="Titre2"/>
        <w:keepLines w:val="0"/>
        <w:widowControl w:val="0"/>
        <w:tabs>
          <w:tab w:val="num" w:pos="576"/>
        </w:tabs>
        <w:suppressAutoHyphens/>
        <w:spacing w:after="240"/>
        <w:ind w:left="578" w:hanging="578"/>
      </w:pPr>
      <w:bookmarkStart w:id="58" w:name="_Ref264270773"/>
      <w:bookmarkStart w:id="59" w:name="_Toc364253071"/>
      <w:bookmarkStart w:id="60" w:name="_Toc132207548"/>
      <w:r>
        <w:t>Option</w:t>
      </w:r>
      <w:bookmarkEnd w:id="58"/>
      <w:bookmarkEnd w:id="59"/>
      <w:bookmarkEnd w:id="60"/>
    </w:p>
    <w:p w14:paraId="37C6194B" w14:textId="770766DC" w:rsidR="001556E1" w:rsidRPr="001556E1" w:rsidRDefault="001556E1" w:rsidP="001556E1">
      <w:r>
        <w:t>Il n’est pas prévu d’option.</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61" w:name="_Toc364253072"/>
      <w:bookmarkStart w:id="62" w:name="_Toc132207549"/>
      <w:r>
        <w:t>Quantité</w:t>
      </w:r>
      <w:bookmarkEnd w:id="61"/>
      <w:bookmarkEnd w:id="62"/>
    </w:p>
    <w:p w14:paraId="3D82C18D" w14:textId="64A5316E" w:rsidR="00D07797" w:rsidRPr="001556E1" w:rsidRDefault="001556E1" w:rsidP="00FB4DBA">
      <w:pPr>
        <w:pStyle w:val="Corpsdetexte"/>
        <w:rPr>
          <w:rFonts w:ascii="Georgia" w:hAnsi="Georgia"/>
          <w:iCs/>
          <w:sz w:val="21"/>
          <w:szCs w:val="21"/>
        </w:rPr>
      </w:pPr>
      <w:r w:rsidRPr="001556E1">
        <w:rPr>
          <w:rFonts w:ascii="Georgia" w:hAnsi="Georgia"/>
          <w:iCs/>
          <w:sz w:val="21"/>
          <w:szCs w:val="21"/>
        </w:rPr>
        <w:t>Chaque phase est à prix forfaitaire. Les quantités éventuellement fournies ne le sont qu’à titre informatif et pour permettre aux soumissionnaires de remettre un prix.</w:t>
      </w:r>
    </w:p>
    <w:p w14:paraId="5C48107E" w14:textId="380DF874" w:rsidR="00FB4DBA" w:rsidRDefault="00D07797" w:rsidP="00D07797">
      <w:pPr>
        <w:pStyle w:val="Corpsdetexte"/>
      </w:pPr>
      <w:r>
        <w:rPr>
          <w:rFonts w:ascii="Georgia" w:hAnsi="Georgia"/>
          <w:i/>
          <w:sz w:val="21"/>
          <w:szCs w:val="21"/>
          <w:highlight w:val="lightGray"/>
        </w:rPr>
        <w:br w:type="page"/>
      </w:r>
    </w:p>
    <w:p w14:paraId="478E31A3" w14:textId="6D3D94E1" w:rsidR="00D07797" w:rsidRPr="001556E1" w:rsidRDefault="00D07797" w:rsidP="001556E1">
      <w:pPr>
        <w:pStyle w:val="Titre1"/>
        <w:numPr>
          <w:ilvl w:val="0"/>
          <w:numId w:val="5"/>
        </w:numPr>
      </w:pPr>
      <w:bookmarkStart w:id="63" w:name="_Toc132207550"/>
      <w:r>
        <w:lastRenderedPageBreak/>
        <w:t>Objet et portée du marché</w:t>
      </w:r>
      <w:bookmarkEnd w:id="63"/>
    </w:p>
    <w:p w14:paraId="7B133F27" w14:textId="4D5A202A" w:rsidR="009804F1" w:rsidRDefault="009804F1" w:rsidP="009804F1">
      <w:pPr>
        <w:pStyle w:val="Titre2"/>
      </w:pPr>
      <w:bookmarkStart w:id="64" w:name="_Toc364253074"/>
      <w:bookmarkStart w:id="65" w:name="_Ref224472424"/>
      <w:bookmarkStart w:id="66" w:name="_Ref224472425"/>
      <w:bookmarkStart w:id="67" w:name="_Toc257380481"/>
      <w:bookmarkStart w:id="68" w:name="_Toc260134198"/>
      <w:bookmarkStart w:id="69" w:name="_Toc132207551"/>
      <w:r>
        <w:t>Mode de passation</w:t>
      </w:r>
      <w:bookmarkEnd w:id="64"/>
      <w:bookmarkEnd w:id="69"/>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0" w:name="_Toc364253075"/>
      <w:bookmarkStart w:id="71" w:name="_Toc132207552"/>
      <w:r w:rsidRPr="0025515F">
        <w:t>Public</w:t>
      </w:r>
      <w:r>
        <w:t>ation</w:t>
      </w:r>
      <w:r w:rsidRPr="0025515F">
        <w:t xml:space="preserve"> officieuse</w:t>
      </w:r>
      <w:bookmarkEnd w:id="70"/>
      <w:bookmarkEnd w:id="71"/>
    </w:p>
    <w:p w14:paraId="4C8C13C4" w14:textId="4F35929A"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132207553"/>
      <w:r w:rsidRPr="002067EE">
        <w:t>Public</w:t>
      </w:r>
      <w:r>
        <w:t>ation</w:t>
      </w:r>
      <w:r w:rsidRPr="002067EE">
        <w:t xml:space="preserve"> </w:t>
      </w:r>
      <w:r w:rsidR="0021448A">
        <w:t>Enabel</w:t>
      </w:r>
      <w:bookmarkEnd w:id="72"/>
    </w:p>
    <w:p w14:paraId="34DF2B95" w14:textId="3B02FB74" w:rsid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9804F1">
        <w:rPr>
          <w:rFonts w:ascii="Georgia" w:hAnsi="Georgia"/>
          <w:sz w:val="21"/>
          <w:szCs w:val="21"/>
        </w:rPr>
        <w:t xml:space="preserve"> </w:t>
      </w:r>
      <w:r w:rsidRPr="009804F1">
        <w:rPr>
          <w:rFonts w:ascii="Georgia" w:hAnsi="Georgia"/>
          <w:sz w:val="21"/>
          <w:szCs w:val="21"/>
          <w:highlight w:val="lightGray"/>
        </w:rPr>
        <w:t>X/X/20 au X/X/2010</w:t>
      </w:r>
      <w:r w:rsidRPr="009804F1">
        <w:rPr>
          <w:rFonts w:ascii="Georgia" w:hAnsi="Georgia"/>
          <w:sz w:val="21"/>
          <w:szCs w:val="21"/>
        </w:rPr>
        <w:t>.</w:t>
      </w:r>
      <w:r w:rsidR="00632933">
        <w:rPr>
          <w:rFonts w:ascii="Georgia" w:hAnsi="Georgia"/>
          <w:sz w:val="21"/>
          <w:szCs w:val="21"/>
        </w:rPr>
        <w:t xml:space="preserve"> Cette publication constitue une invitation à soumettre une offre.</w:t>
      </w:r>
    </w:p>
    <w:p w14:paraId="0CFFD734" w14:textId="3145FA5A" w:rsidR="001556E1" w:rsidRPr="009804F1" w:rsidRDefault="001556E1" w:rsidP="009804F1">
      <w:pPr>
        <w:pStyle w:val="Corpsdetexte"/>
        <w:rPr>
          <w:rFonts w:ascii="Georgia" w:hAnsi="Georgia"/>
          <w:sz w:val="21"/>
          <w:szCs w:val="21"/>
        </w:rPr>
      </w:pPr>
      <w:r>
        <w:rPr>
          <w:rFonts w:ascii="Georgia" w:hAnsi="Georgia"/>
          <w:sz w:val="21"/>
          <w:szCs w:val="21"/>
        </w:rPr>
        <w:t>Le CSC est également envoyé aux soumissionnaires potentiels identifiés lors de la phase de prospection.</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3" w:name="_Toc364253076"/>
      <w:bookmarkStart w:id="74" w:name="_Toc132207554"/>
      <w:r>
        <w:t>Information</w:t>
      </w:r>
      <w:bookmarkEnd w:id="65"/>
      <w:bookmarkEnd w:id="66"/>
      <w:bookmarkEnd w:id="67"/>
      <w:bookmarkEnd w:id="68"/>
      <w:bookmarkEnd w:id="73"/>
      <w:bookmarkEnd w:id="74"/>
    </w:p>
    <w:p w14:paraId="188AB31E" w14:textId="4548D70C"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1556E1">
        <w:rPr>
          <w:rFonts w:ascii="Georgia" w:eastAsia="Calibri" w:hAnsi="Georgia"/>
          <w:color w:val="585756"/>
          <w:sz w:val="21"/>
          <w:szCs w:val="22"/>
        </w:rPr>
        <w:t xml:space="preserve">la Cellule MP d’Enabel en RDC : </w:t>
      </w:r>
      <w:hyperlink r:id="rId19" w:history="1">
        <w:r w:rsidR="001556E1" w:rsidRPr="00BC638F">
          <w:rPr>
            <w:rStyle w:val="Lienhypertexte"/>
            <w:rFonts w:ascii="Georgia" w:eastAsia="Calibri" w:hAnsi="Georgia"/>
            <w:sz w:val="21"/>
            <w:szCs w:val="22"/>
          </w:rPr>
          <w:t>procurement.cod@enabel.be</w:t>
        </w:r>
      </w:hyperlink>
      <w:r w:rsidR="001556E1">
        <w:rPr>
          <w:rFonts w:ascii="Georgia" w:eastAsia="Calibri" w:hAnsi="Georgia"/>
          <w:color w:val="585756"/>
          <w:sz w:val="21"/>
          <w:szCs w:val="22"/>
        </w:rPr>
        <w:t xml:space="preserve">. </w:t>
      </w:r>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0460F496" w:rsidR="009804F1" w:rsidRPr="001556E1" w:rsidRDefault="009804F1" w:rsidP="001556E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1556E1">
        <w:rPr>
          <w:rFonts w:ascii="Georgia" w:eastAsia="Calibri" w:hAnsi="Georgia"/>
          <w:color w:val="585756"/>
          <w:sz w:val="21"/>
          <w:szCs w:val="22"/>
        </w:rPr>
        <w:t>8</w:t>
      </w:r>
      <w:r w:rsidR="001556E1" w:rsidRPr="001556E1">
        <w:rPr>
          <w:rFonts w:ascii="Georgia" w:eastAsia="Calibri" w:hAnsi="Georgia"/>
          <w:color w:val="585756"/>
          <w:sz w:val="21"/>
          <w:szCs w:val="22"/>
          <w:vertAlign w:val="superscript"/>
        </w:rPr>
        <w:t>ème</w:t>
      </w:r>
      <w:r w:rsidR="001556E1">
        <w:rPr>
          <w:rFonts w:ascii="Georgia" w:eastAsia="Calibri" w:hAnsi="Georgia"/>
          <w:color w:val="585756"/>
          <w:sz w:val="21"/>
          <w:szCs w:val="22"/>
        </w:rPr>
        <w:t xml:space="preserve"> jour précédant la remise des offres</w:t>
      </w:r>
      <w:r w:rsidRPr="00211A79">
        <w:rPr>
          <w:rFonts w:ascii="Georgia" w:eastAsia="Calibri" w:hAnsi="Georgia"/>
          <w:color w:val="585756"/>
          <w:sz w:val="21"/>
          <w:szCs w:val="22"/>
        </w:rPr>
        <w:t xml:space="preserve">, les candidats-soumissionnaires peuvent poser des questions concernant le CSC et le marché. Les questions seront posées par écrit à </w:t>
      </w:r>
      <w:r w:rsidR="001556E1">
        <w:rPr>
          <w:rFonts w:ascii="Georgia" w:eastAsia="Calibri" w:hAnsi="Georgia"/>
          <w:color w:val="585756"/>
          <w:sz w:val="21"/>
          <w:szCs w:val="22"/>
        </w:rPr>
        <w:t>lea.lecomte@enabel.be</w:t>
      </w:r>
      <w:r w:rsidRPr="00211A79">
        <w:rPr>
          <w:rFonts w:ascii="Georgia" w:eastAsia="Calibri" w:hAnsi="Georgia"/>
          <w:color w:val="585756"/>
          <w:sz w:val="21"/>
          <w:szCs w:val="22"/>
        </w:rPr>
        <w:t xml:space="preserve"> et il y sera répondu au fur et à mesure de leur réception. L’aperçu complet des questions posées sera disponible à partir du </w:t>
      </w:r>
      <w:r w:rsidR="001556E1">
        <w:rPr>
          <w:rFonts w:ascii="Georgia" w:eastAsia="Calibri" w:hAnsi="Georgia"/>
          <w:color w:val="585756"/>
          <w:sz w:val="21"/>
          <w:szCs w:val="22"/>
        </w:rPr>
        <w:t xml:space="preserve">jour suivant </w:t>
      </w:r>
      <w:r w:rsidRPr="00211A79">
        <w:rPr>
          <w:rFonts w:ascii="Georgia" w:eastAsia="Calibri" w:hAnsi="Georgia"/>
          <w:color w:val="585756"/>
          <w:sz w:val="21"/>
          <w:szCs w:val="22"/>
        </w:rPr>
        <w:t>à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7166809D"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14282CB5" w:rsidR="009804F1" w:rsidRPr="001556E1" w:rsidRDefault="00000000" w:rsidP="00C72B94">
      <w:pPr>
        <w:pStyle w:val="BTCtextCTB"/>
        <w:numPr>
          <w:ilvl w:val="0"/>
          <w:numId w:val="6"/>
        </w:numPr>
        <w:rPr>
          <w:rFonts w:ascii="Georgia" w:eastAsia="Calibri" w:hAnsi="Georgia"/>
          <w:color w:val="585756"/>
          <w:sz w:val="21"/>
          <w:szCs w:val="22"/>
          <w:lang w:val="fr-FR"/>
        </w:rPr>
      </w:pPr>
      <w:hyperlink r:id="rId20" w:history="1">
        <w:r w:rsidR="001556E1" w:rsidRPr="001556E1">
          <w:rPr>
            <w:rStyle w:val="Lienhypertexte"/>
            <w:rFonts w:ascii="Georgia" w:eastAsia="Calibri" w:hAnsi="Georgia"/>
            <w:sz w:val="21"/>
            <w:szCs w:val="22"/>
            <w:lang w:val="fr-FR"/>
          </w:rPr>
          <w:t>www.enabel.be</w:t>
        </w:r>
      </w:hyperlink>
      <w:r w:rsidR="001556E1" w:rsidRPr="001556E1">
        <w:rPr>
          <w:rFonts w:ascii="Georgia" w:eastAsia="Calibri" w:hAnsi="Georgia"/>
          <w:color w:val="585756"/>
          <w:sz w:val="21"/>
          <w:szCs w:val="22"/>
          <w:lang w:val="fr-FR"/>
        </w:rPr>
        <w:t xml:space="preserve"> (suivre </w:t>
      </w:r>
      <w:r w:rsidR="001556E1">
        <w:rPr>
          <w:rFonts w:ascii="Georgia" w:eastAsia="Calibri" w:hAnsi="Georgia"/>
          <w:color w:val="585756"/>
          <w:sz w:val="21"/>
          <w:szCs w:val="22"/>
          <w:lang w:val="fr-FR"/>
        </w:rPr>
        <w:t>« </w:t>
      </w:r>
      <w:r w:rsidR="001556E1" w:rsidRPr="001556E1">
        <w:rPr>
          <w:rFonts w:ascii="Georgia" w:eastAsia="Calibri" w:hAnsi="Georgia"/>
          <w:color w:val="585756"/>
          <w:sz w:val="21"/>
          <w:szCs w:val="22"/>
          <w:lang w:val="fr-FR"/>
        </w:rPr>
        <w:t>t</w:t>
      </w:r>
      <w:r w:rsidR="001556E1">
        <w:rPr>
          <w:rFonts w:ascii="Georgia" w:eastAsia="Calibri" w:hAnsi="Georgia"/>
          <w:color w:val="585756"/>
          <w:sz w:val="21"/>
          <w:szCs w:val="22"/>
          <w:lang w:val="fr-FR"/>
        </w:rPr>
        <w:t>ravaillez pour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5" w:name="_Toc260134199"/>
      <w:bookmarkStart w:id="76" w:name="_Toc364253077"/>
      <w:bookmarkStart w:id="77" w:name="_Toc132207555"/>
      <w:r>
        <w:t>Offre</w:t>
      </w:r>
      <w:bookmarkEnd w:id="75"/>
      <w:bookmarkEnd w:id="76"/>
      <w:bookmarkEnd w:id="77"/>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8" w:name="_Toc257380483"/>
      <w:bookmarkStart w:id="79" w:name="_Toc260134200"/>
      <w:bookmarkStart w:id="80" w:name="_Toc132207556"/>
      <w:r w:rsidRPr="0026251B">
        <w:t>Données à mentionner dans l’offre</w:t>
      </w:r>
      <w:bookmarkEnd w:id="80"/>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43395544" w14:textId="77D9341D"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L’offre et les annexes jointes au formulaire d’offre sont rédigées en français</w:t>
      </w:r>
      <w:r w:rsidR="001556E1">
        <w:rPr>
          <w:rFonts w:ascii="Georgia" w:eastAsia="Calibri" w:hAnsi="Georgia" w:cs="Times New Roman"/>
          <w:color w:val="585756"/>
          <w:kern w:val="0"/>
          <w:sz w:val="21"/>
          <w:szCs w:val="22"/>
          <w:lang w:val="fr-BE"/>
        </w:rPr>
        <w:t>.</w:t>
      </w:r>
    </w:p>
    <w:p w14:paraId="0988EC25" w14:textId="77777777" w:rsidR="009804F1" w:rsidRPr="00211A79" w:rsidRDefault="009804F1" w:rsidP="009804F1">
      <w:pPr>
        <w:pStyle w:val="Corpsdetexte"/>
        <w:rPr>
          <w:rFonts w:ascii="Georgia" w:eastAsia="Calibri" w:hAnsi="Georgia" w:cs="Times New Roman"/>
          <w:color w:val="585756"/>
          <w:kern w:val="0"/>
          <w:sz w:val="21"/>
          <w:szCs w:val="22"/>
          <w:lang w:val="fr-BE"/>
        </w:rPr>
      </w:pP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62B146A0" w:rsidR="009804F1" w:rsidRPr="001556E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1556E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FR"/>
        </w:rPr>
      </w:pPr>
      <w:bookmarkStart w:id="81" w:name="_Toc132207557"/>
      <w:r w:rsidRPr="001556E1">
        <w:rPr>
          <w:lang w:val="fr-FR"/>
        </w:rPr>
        <w:t>Durée de validité de l’offre</w:t>
      </w:r>
      <w:bookmarkEnd w:id="81"/>
    </w:p>
    <w:p w14:paraId="64C42FF0" w14:textId="69AB18B3"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soumissionnaires restent liés par leur offre pendant un délai de 9</w:t>
      </w:r>
      <w:r w:rsidR="001556E1">
        <w:rPr>
          <w:rFonts w:ascii="Georgia" w:eastAsia="Calibri" w:hAnsi="Georgia" w:cs="Times New Roman"/>
          <w:color w:val="585756"/>
          <w:kern w:val="0"/>
          <w:sz w:val="21"/>
          <w:szCs w:val="22"/>
          <w:lang w:val="fr-BE"/>
        </w:rPr>
        <w:t>0</w:t>
      </w:r>
      <w:r w:rsidRPr="00211A79">
        <w:rPr>
          <w:rFonts w:ascii="Georgia" w:eastAsia="Calibri" w:hAnsi="Georgia" w:cs="Times New Roman"/>
          <w:color w:val="585756"/>
          <w:kern w:val="0"/>
          <w:sz w:val="21"/>
          <w:szCs w:val="22"/>
          <w:lang w:val="fr-BE"/>
        </w:rPr>
        <w:t xml:space="preserve"> jours calendrier, à compter de la date limite de réception. </w:t>
      </w:r>
    </w:p>
    <w:p w14:paraId="4BAB3101" w14:textId="63DF8529" w:rsidR="009804F1" w:rsidRPr="001556E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2" w:name="_Toc257380485"/>
      <w:bookmarkStart w:id="83" w:name="_Toc260134204"/>
      <w:bookmarkStart w:id="84" w:name="_Toc132207558"/>
      <w:bookmarkEnd w:id="78"/>
      <w:bookmarkEnd w:id="79"/>
      <w:r>
        <w:t>Détermination des prix</w:t>
      </w:r>
      <w:bookmarkEnd w:id="82"/>
      <w:bookmarkEnd w:id="83"/>
      <w:bookmarkEnd w:id="84"/>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24722FD7" w14:textId="05929981" w:rsidR="009804F1"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ci-dessus : </w:t>
      </w:r>
    </w:p>
    <w:p w14:paraId="78E20570" w14:textId="36D2F431" w:rsidR="001556E1" w:rsidRDefault="001556E1" w:rsidP="001556E1">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phases/postes 1,2et 3 sont forfaitaires ;</w:t>
      </w:r>
    </w:p>
    <w:p w14:paraId="30FBCEAB" w14:textId="66D3F6AA" w:rsidR="001556E1" w:rsidRPr="001556E1" w:rsidRDefault="001556E1" w:rsidP="00900075">
      <w:pPr>
        <w:pStyle w:val="Corpsdetexte"/>
        <w:numPr>
          <w:ilvl w:val="0"/>
          <w:numId w:val="5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phase 4 est à bordereau de prix dans la mesure où le prix total sera fonction du nombre d’années (selon reconduction tacite).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5" w:name="_Toc132207559"/>
      <w:r>
        <w:t>Eléments inclus dans le prix</w:t>
      </w:r>
      <w:bookmarkEnd w:id="85"/>
    </w:p>
    <w:p w14:paraId="0E18D140" w14:textId="6BF8E5EA"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1556E1">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w:t>
      </w:r>
    </w:p>
    <w:p w14:paraId="29616929" w14:textId="77777777" w:rsidR="009804F1" w:rsidRPr="00211A79" w:rsidRDefault="009804F1" w:rsidP="001556E1">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déplacement, le transport et l'assurance;</w:t>
      </w:r>
    </w:p>
    <w:p w14:paraId="190C0790" w14:textId="77777777" w:rsidR="009804F1" w:rsidRPr="00211A79" w:rsidRDefault="009804F1" w:rsidP="001556E1">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w:t>
      </w:r>
    </w:p>
    <w:p w14:paraId="7D8AE598" w14:textId="77777777" w:rsidR="009804F1" w:rsidRPr="00211A79" w:rsidRDefault="009804F1" w:rsidP="001556E1">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w:t>
      </w:r>
    </w:p>
    <w:p w14:paraId="5496E098" w14:textId="77777777" w:rsidR="009804F1" w:rsidRPr="00211A79" w:rsidRDefault="009804F1" w:rsidP="001556E1">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emballages;</w:t>
      </w:r>
    </w:p>
    <w:p w14:paraId="3B33021B" w14:textId="77777777" w:rsidR="009804F1" w:rsidRPr="00211A79" w:rsidRDefault="009804F1" w:rsidP="001556E1">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w:t>
      </w:r>
    </w:p>
    <w:p w14:paraId="6890FC1C" w14:textId="33F362F3" w:rsidR="009804F1" w:rsidRDefault="009804F1" w:rsidP="009804F1">
      <w:pPr>
        <w:pStyle w:val="Corpsdetexte"/>
        <w:numPr>
          <w:ilvl w:val="0"/>
          <w:numId w:val="56"/>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63E57AA8" w14:textId="600B62FD" w:rsidR="0046025E" w:rsidRPr="0046025E" w:rsidRDefault="001556E1" w:rsidP="0046025E">
      <w:pPr>
        <w:pStyle w:val="Corpsdetexte"/>
        <w:numPr>
          <w:ilvl w:val="0"/>
          <w:numId w:val="5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les accès, licences au logiciel,</w:t>
      </w:r>
    </w:p>
    <w:p w14:paraId="0A5066C0" w14:textId="32F35E7A" w:rsidR="001556E1" w:rsidRDefault="001556E1" w:rsidP="009804F1">
      <w:pPr>
        <w:pStyle w:val="Corpsdetexte"/>
        <w:numPr>
          <w:ilvl w:val="0"/>
          <w:numId w:val="5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46025E">
        <w:rPr>
          <w:rFonts w:ascii="Georgia" w:eastAsia="Calibri" w:hAnsi="Georgia" w:cs="Times New Roman"/>
          <w:color w:val="585756"/>
          <w:kern w:val="0"/>
          <w:sz w:val="21"/>
          <w:szCs w:val="22"/>
          <w:lang w:val="fr-BE"/>
        </w:rPr>
        <w:t>a formation ;</w:t>
      </w:r>
    </w:p>
    <w:p w14:paraId="266BCE26" w14:textId="2EAB028F" w:rsidR="0046025E" w:rsidRDefault="0046025E" w:rsidP="0046025E">
      <w:pPr>
        <w:pStyle w:val="Corpsdetexte"/>
        <w:numPr>
          <w:ilvl w:val="0"/>
          <w:numId w:val="56"/>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toutes les adaptations sollicitées.</w:t>
      </w:r>
    </w:p>
    <w:p w14:paraId="27903C1E" w14:textId="191C3487" w:rsidR="0096034C" w:rsidRPr="0046025E" w:rsidRDefault="0096034C" w:rsidP="0096034C">
      <w:pPr>
        <w:pStyle w:val="Corpsdetexte"/>
        <w:rPr>
          <w:rFonts w:ascii="Georgia" w:eastAsia="Calibri" w:hAnsi="Georgia" w:cs="Times New Roman"/>
          <w:color w:val="585756"/>
          <w:kern w:val="0"/>
          <w:sz w:val="21"/>
          <w:szCs w:val="22"/>
          <w:lang w:val="fr-BE"/>
        </w:rPr>
      </w:pPr>
      <w:r w:rsidRPr="0096034C">
        <w:rPr>
          <w:rFonts w:ascii="Georgia" w:eastAsia="Calibri" w:hAnsi="Georgia" w:cs="Times New Roman"/>
          <w:color w:val="585756"/>
          <w:kern w:val="0"/>
          <w:sz w:val="21"/>
          <w:szCs w:val="22"/>
          <w:lang w:val="fr-BE"/>
        </w:rPr>
        <w:t>Le prix d’achat et les indemnités dues pour les licences d’utilisation des droits de propriété intellectuelle dont le soumissionnaire a besoin pour exécuter le marché doivent être compris dans les prix proposés.</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6" w:name="_Toc257380488"/>
      <w:bookmarkStart w:id="87" w:name="_Toc260134207"/>
      <w:bookmarkStart w:id="88" w:name="_Toc132207560"/>
      <w:r w:rsidRPr="00AA6400">
        <w:t>Introduction des offres</w:t>
      </w:r>
      <w:bookmarkEnd w:id="86"/>
      <w:bookmarkEnd w:id="87"/>
      <w:bookmarkEnd w:id="88"/>
    </w:p>
    <w:p w14:paraId="5006AB91" w14:textId="6883F320" w:rsidR="009804F1" w:rsidRDefault="009804F1" w:rsidP="0046025E">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w:t>
      </w:r>
      <w:r w:rsidR="0046025E">
        <w:rPr>
          <w:rFonts w:ascii="Georgia" w:eastAsia="Calibri" w:hAnsi="Georgia"/>
          <w:color w:val="585756"/>
          <w:sz w:val="21"/>
          <w:szCs w:val="22"/>
        </w:rPr>
        <w:t xml:space="preserve">marché. </w:t>
      </w:r>
    </w:p>
    <w:p w14:paraId="5BF9DE5C" w14:textId="4A518A53" w:rsidR="0046025E" w:rsidRDefault="0046025E" w:rsidP="0046025E">
      <w:pPr>
        <w:pStyle w:val="BTCtextCTB"/>
        <w:rPr>
          <w:rFonts w:ascii="Georgia" w:eastAsia="Calibri" w:hAnsi="Georgia"/>
          <w:color w:val="585756"/>
          <w:sz w:val="21"/>
          <w:szCs w:val="22"/>
        </w:rPr>
      </w:pPr>
      <w:r>
        <w:rPr>
          <w:rFonts w:ascii="Georgia" w:eastAsia="Calibri" w:hAnsi="Georgia"/>
          <w:color w:val="585756"/>
          <w:sz w:val="21"/>
          <w:szCs w:val="22"/>
        </w:rPr>
        <w:t xml:space="preserve">L’offre sera envoyée par mail à l’adresse : </w:t>
      </w:r>
      <w:hyperlink r:id="rId21" w:history="1">
        <w:r w:rsidRPr="00BC638F">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avec la référence 2180COD-10194 en objet</w:t>
      </w:r>
      <w:r w:rsidR="00877D3B">
        <w:rPr>
          <w:rFonts w:ascii="Georgia" w:eastAsia="Calibri" w:hAnsi="Georgia"/>
          <w:color w:val="585756"/>
          <w:sz w:val="21"/>
          <w:szCs w:val="22"/>
        </w:rPr>
        <w:t xml:space="preserve"> pour le </w:t>
      </w:r>
      <w:r w:rsidR="00877D3B" w:rsidRPr="00877D3B">
        <w:rPr>
          <w:rFonts w:ascii="Georgia" w:eastAsia="Calibri" w:hAnsi="Georgia"/>
          <w:b/>
          <w:bCs/>
          <w:color w:val="585756"/>
          <w:sz w:val="21"/>
          <w:szCs w:val="22"/>
          <w:u w:val="single"/>
        </w:rPr>
        <w:t>2 mai 2023 à 14h00 au plus tard.</w:t>
      </w:r>
    </w:p>
    <w:p w14:paraId="6FC1397E" w14:textId="6D480C1B" w:rsidR="0046025E" w:rsidRPr="0046025E" w:rsidRDefault="0046025E" w:rsidP="0046025E">
      <w:pPr>
        <w:pStyle w:val="BTCtextCTB"/>
        <w:rPr>
          <w:rFonts w:ascii="Georgia" w:eastAsia="Calibri" w:hAnsi="Georgia"/>
          <w:b/>
          <w:bCs/>
          <w:color w:val="585756"/>
          <w:sz w:val="21"/>
          <w:szCs w:val="22"/>
        </w:rPr>
      </w:pPr>
      <w:r w:rsidRPr="0046025E">
        <w:rPr>
          <w:rFonts w:ascii="Georgia" w:eastAsia="Calibri" w:hAnsi="Georgia"/>
          <w:b/>
          <w:bCs/>
          <w:color w:val="585756"/>
          <w:sz w:val="21"/>
          <w:szCs w:val="22"/>
        </w:rPr>
        <w:t>L’offre doit être scannée et jointe en version PDF en un seul document et un seul mail.</w:t>
      </w:r>
    </w:p>
    <w:p w14:paraId="657573F2" w14:textId="6FA8B01C" w:rsidR="009804F1" w:rsidRPr="0046025E" w:rsidRDefault="0046025E" w:rsidP="0046025E">
      <w:pPr>
        <w:pStyle w:val="BTCtextCTB"/>
        <w:rPr>
          <w:rFonts w:ascii="Georgia" w:eastAsia="Calibri" w:hAnsi="Georgia"/>
          <w:color w:val="585756"/>
          <w:sz w:val="21"/>
          <w:szCs w:val="22"/>
        </w:rPr>
      </w:pPr>
      <w:r>
        <w:rPr>
          <w:rFonts w:ascii="Georgia" w:eastAsia="Calibri" w:hAnsi="Georgia"/>
          <w:color w:val="585756"/>
          <w:sz w:val="21"/>
          <w:szCs w:val="22"/>
        </w:rPr>
        <w:t xml:space="preserve">Le recours à des sites tels que WeTransfer n’est pas autorisé pour </w:t>
      </w:r>
      <w:r w:rsidR="00877D3B">
        <w:rPr>
          <w:rFonts w:ascii="Georgia" w:eastAsia="Calibri" w:hAnsi="Georgia"/>
          <w:color w:val="585756"/>
          <w:sz w:val="21"/>
          <w:szCs w:val="22"/>
        </w:rPr>
        <w:t>des questions</w:t>
      </w:r>
      <w:r>
        <w:rPr>
          <w:rFonts w:ascii="Georgia" w:eastAsia="Calibri" w:hAnsi="Georgia"/>
          <w:color w:val="585756"/>
          <w:sz w:val="21"/>
          <w:szCs w:val="22"/>
        </w:rPr>
        <w:t xml:space="preserve"> de maintien de l’intégrité et confidentialité des offres.</w:t>
      </w:r>
    </w:p>
    <w:p w14:paraId="3B5E3932" w14:textId="5DF486B3" w:rsidR="00FD0EDC" w:rsidRPr="008C4A2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Toute demande de participation ou offre doit parvenir avant la date et l'heure ultime de dépôt. </w:t>
      </w:r>
      <w:r w:rsidRPr="008C4A21">
        <w:rPr>
          <w:rFonts w:ascii="Georgia" w:eastAsia="Calibri" w:hAnsi="Georgia"/>
          <w:color w:val="585756"/>
          <w:sz w:val="21"/>
          <w:szCs w:val="22"/>
        </w:rPr>
        <w:t>Les demandes de participation ou les offres parvenues tard</w:t>
      </w:r>
      <w:r w:rsidR="008C4A21" w:rsidRPr="008C4A21">
        <w:rPr>
          <w:rFonts w:ascii="Georgia" w:eastAsia="Calibri" w:hAnsi="Georgia"/>
          <w:color w:val="585756"/>
          <w:sz w:val="21"/>
          <w:szCs w:val="22"/>
        </w:rPr>
        <w:t>ivement ne sont pas acceptées</w:t>
      </w:r>
      <w:r w:rsidR="008C4A21">
        <w:rPr>
          <w:rStyle w:val="Appelnotedebasdep"/>
          <w:rFonts w:ascii="Georgia" w:eastAsia="Calibri" w:hAnsi="Georgia"/>
          <w:color w:val="585756"/>
          <w:sz w:val="21"/>
          <w:szCs w:val="22"/>
        </w:rPr>
        <w:footnoteReference w:id="11"/>
      </w:r>
      <w:r w:rsidR="008C4A21" w:rsidRPr="008C4A21">
        <w:rPr>
          <w:rFonts w:ascii="Georgia" w:eastAsia="Calibri" w:hAnsi="Georgia"/>
          <w:color w:val="585756"/>
          <w:sz w:val="21"/>
          <w:szCs w:val="22"/>
        </w:rPr>
        <w:t xml:space="preserve">. </w:t>
      </w:r>
      <w:bookmarkStart w:id="89" w:name="Art.84"/>
      <w:bookmarkEnd w:id="89"/>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90" w:name="_Toc132207561"/>
      <w:r w:rsidRPr="006A46F9">
        <w:rPr>
          <w:lang w:val="fr-BE"/>
        </w:rPr>
        <w:t>Modification ou retrait d’une offre déjà introduite</w:t>
      </w:r>
      <w:bookmarkEnd w:id="90"/>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1BB9CB13" w14:textId="77777777" w:rsidR="0046025E"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26FB8F6B"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41B04B27" w:rsidR="009804F1" w:rsidRPr="0046025E" w:rsidRDefault="009804F1" w:rsidP="0046025E">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91" w:name="_Ref233177124"/>
      <w:bookmarkStart w:id="92" w:name="_Ref233177126"/>
      <w:bookmarkStart w:id="93" w:name="_Toc257380489"/>
      <w:bookmarkStart w:id="94" w:name="_Toc260134208"/>
      <w:bookmarkStart w:id="95" w:name="_Toc364253078"/>
      <w:bookmarkStart w:id="96" w:name="_Toc132207562"/>
      <w:r>
        <w:lastRenderedPageBreak/>
        <w:t>Sélection des soumissionnaires</w:t>
      </w:r>
      <w:bookmarkEnd w:id="96"/>
    </w:p>
    <w:p w14:paraId="76EF576F" w14:textId="77777777" w:rsidR="009804F1" w:rsidRPr="00ED5726" w:rsidRDefault="009804F1" w:rsidP="009804F1">
      <w:pPr>
        <w:pStyle w:val="Corpsdetexte"/>
        <w:rPr>
          <w:rFonts w:cs="Arial"/>
          <w:i/>
          <w:sz w:val="18"/>
          <w:szCs w:val="18"/>
          <w:highlight w:val="lightGray"/>
        </w:rPr>
      </w:pPr>
      <w:r>
        <w:rPr>
          <w:rFonts w:cs="Arial"/>
          <w:i/>
          <w:sz w:val="18"/>
          <w:szCs w:val="18"/>
          <w:highlight w:val="lightGray"/>
        </w:rPr>
        <w:t xml:space="preserve"> Articles 66 – 80 de la Loi ;  </w:t>
      </w:r>
      <w:r w:rsidRPr="00ED5726">
        <w:rPr>
          <w:rFonts w:cs="Arial"/>
          <w:i/>
          <w:sz w:val="18"/>
          <w:szCs w:val="18"/>
          <w:highlight w:val="lightGray"/>
        </w:rPr>
        <w:t>Article</w:t>
      </w:r>
      <w:r>
        <w:rPr>
          <w:rFonts w:cs="Arial"/>
          <w:i/>
          <w:sz w:val="18"/>
          <w:szCs w:val="18"/>
          <w:highlight w:val="lightGray"/>
        </w:rPr>
        <w:t>s</w:t>
      </w:r>
      <w:r w:rsidRPr="00ED5726">
        <w:rPr>
          <w:rFonts w:cs="Arial"/>
          <w:i/>
          <w:sz w:val="18"/>
          <w:szCs w:val="18"/>
          <w:highlight w:val="lightGray"/>
        </w:rPr>
        <w:t xml:space="preserve"> 5</w:t>
      </w:r>
      <w:r>
        <w:rPr>
          <w:rFonts w:cs="Arial"/>
          <w:i/>
          <w:sz w:val="18"/>
          <w:szCs w:val="18"/>
          <w:highlight w:val="lightGray"/>
        </w:rPr>
        <w:t>9</w:t>
      </w:r>
      <w:r w:rsidRPr="00ED5726">
        <w:rPr>
          <w:rFonts w:cs="Arial"/>
          <w:i/>
          <w:sz w:val="18"/>
          <w:szCs w:val="18"/>
          <w:highlight w:val="lightGray"/>
        </w:rPr>
        <w:t xml:space="preserve"> à 7</w:t>
      </w:r>
      <w:r>
        <w:rPr>
          <w:rFonts w:cs="Arial"/>
          <w:i/>
          <w:sz w:val="18"/>
          <w:szCs w:val="18"/>
          <w:highlight w:val="lightGray"/>
        </w:rPr>
        <w:t>4</w:t>
      </w:r>
      <w:r w:rsidRPr="00ED5726">
        <w:rPr>
          <w:rFonts w:cs="Arial"/>
          <w:i/>
          <w:sz w:val="18"/>
          <w:szCs w:val="18"/>
          <w:highlight w:val="lightGray"/>
        </w:rPr>
        <w:t xml:space="preserve"> AR </w:t>
      </w:r>
      <w:r>
        <w:rPr>
          <w:rFonts w:cs="Arial"/>
          <w:i/>
          <w:sz w:val="18"/>
          <w:szCs w:val="18"/>
          <w:highlight w:val="lightGray"/>
        </w:rPr>
        <w:t>Passation</w:t>
      </w:r>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7" w:name="_Toc132207563"/>
      <w:r>
        <w:t>Motifs d’exclusion</w:t>
      </w:r>
      <w:bookmarkEnd w:id="97"/>
    </w:p>
    <w:p w14:paraId="5A19EA26" w14:textId="77777777" w:rsidR="009804F1" w:rsidRDefault="009804F1" w:rsidP="009804F1">
      <w:pPr>
        <w:pStyle w:val="Corpsdetexte"/>
        <w:rPr>
          <w:rFonts w:cs="Arial"/>
          <w:i/>
          <w:sz w:val="18"/>
          <w:szCs w:val="18"/>
          <w:highlight w:val="lightGray"/>
        </w:rPr>
      </w:pPr>
      <w:r>
        <w:rPr>
          <w:rFonts w:cs="Arial"/>
          <w:i/>
          <w:sz w:val="18"/>
          <w:szCs w:val="18"/>
          <w:highlight w:val="lightGray"/>
        </w:rPr>
        <w:t xml:space="preserve">Articles 52 et 69 de la Loi ; </w:t>
      </w:r>
      <w:r w:rsidRPr="006F4D3E">
        <w:rPr>
          <w:rFonts w:cs="Arial"/>
          <w:i/>
          <w:sz w:val="18"/>
          <w:szCs w:val="18"/>
          <w:highlight w:val="lightGray"/>
        </w:rPr>
        <w:t xml:space="preserve">Article </w:t>
      </w:r>
      <w:r>
        <w:rPr>
          <w:rFonts w:cs="Arial"/>
          <w:i/>
          <w:sz w:val="18"/>
          <w:szCs w:val="18"/>
          <w:highlight w:val="lightGray"/>
        </w:rPr>
        <w:t>51</w:t>
      </w:r>
      <w:r w:rsidRPr="006F4D3E">
        <w:rPr>
          <w:rFonts w:cs="Arial"/>
          <w:i/>
          <w:sz w:val="18"/>
          <w:szCs w:val="18"/>
          <w:highlight w:val="lightGray"/>
        </w:rPr>
        <w:t xml:space="preserve">  de l’AR du </w:t>
      </w:r>
      <w:r>
        <w:rPr>
          <w:rFonts w:cs="Arial"/>
          <w:i/>
          <w:sz w:val="18"/>
          <w:szCs w:val="18"/>
          <w:highlight w:val="lightGray"/>
        </w:rPr>
        <w:t>18</w:t>
      </w:r>
      <w:r w:rsidRPr="006F4D3E">
        <w:rPr>
          <w:rFonts w:cs="Arial"/>
          <w:i/>
          <w:sz w:val="18"/>
          <w:szCs w:val="18"/>
          <w:highlight w:val="lightGray"/>
        </w:rPr>
        <w:t>.0</w:t>
      </w:r>
      <w:r>
        <w:rPr>
          <w:rFonts w:cs="Arial"/>
          <w:i/>
          <w:sz w:val="18"/>
          <w:szCs w:val="18"/>
          <w:highlight w:val="lightGray"/>
        </w:rPr>
        <w:t>4</w:t>
      </w:r>
      <w:r w:rsidRPr="006F4D3E">
        <w:rPr>
          <w:rFonts w:cs="Arial"/>
          <w:i/>
          <w:sz w:val="18"/>
          <w:szCs w:val="18"/>
          <w:highlight w:val="lightGray"/>
        </w:rPr>
        <w:t>.201</w:t>
      </w:r>
      <w:r>
        <w:rPr>
          <w:rFonts w:cs="Arial"/>
          <w:i/>
          <w:sz w:val="18"/>
          <w:szCs w:val="18"/>
          <w:highlight w:val="lightGray"/>
        </w:rPr>
        <w:t>7</w:t>
      </w:r>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233FFA4D" w:rsidR="009804F1" w:rsidRPr="0046025E"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132207564"/>
      <w:r w:rsidRPr="00335743">
        <w:t>Critères de sélection</w:t>
      </w:r>
      <w:bookmarkEnd w:id="98"/>
    </w:p>
    <w:p w14:paraId="06C482FB" w14:textId="77777777" w:rsidR="009804F1" w:rsidRPr="00B929B1" w:rsidRDefault="009804F1" w:rsidP="009804F1">
      <w:pPr>
        <w:pStyle w:val="Corpsdetexte"/>
        <w:rPr>
          <w:rFonts w:cs="Arial"/>
          <w:i/>
          <w:sz w:val="18"/>
          <w:szCs w:val="18"/>
          <w:highlight w:val="lightGray"/>
        </w:rPr>
      </w:pPr>
      <w:r w:rsidRPr="00B929B1">
        <w:rPr>
          <w:rFonts w:cs="Arial"/>
          <w:i/>
          <w:sz w:val="18"/>
          <w:szCs w:val="18"/>
          <w:highlight w:val="lightGray"/>
        </w:rPr>
        <w:t xml:space="preserve">Article 71 de la Loi et article </w:t>
      </w:r>
      <w:r>
        <w:rPr>
          <w:rFonts w:cs="Arial"/>
          <w:i/>
          <w:sz w:val="18"/>
          <w:szCs w:val="18"/>
          <w:highlight w:val="lightGray"/>
        </w:rPr>
        <w:t>65 à 74 de l’AR du 18.04.2017</w:t>
      </w:r>
    </w:p>
    <w:p w14:paraId="5765FD7F" w14:textId="68721B5C" w:rsidR="009804F1" w:rsidRPr="0046025E" w:rsidRDefault="009804F1" w:rsidP="0046025E">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9" w:name="_Toc132207565"/>
      <w:r>
        <w:t>Aperçu de la procédure</w:t>
      </w:r>
      <w:bookmarkEnd w:id="99"/>
    </w:p>
    <w:p w14:paraId="04708649" w14:textId="505359C8"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&lt;&lt; Maximum &lt;&lt;…&gt;&gt; 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28A83116" w:rsidR="009804F1" w:rsidRPr="0046025E" w:rsidRDefault="009804F1" w:rsidP="0046025E">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w:t>
      </w:r>
      <w:r w:rsidRPr="008C4A21">
        <w:rPr>
          <w:rFonts w:ascii="Georgia" w:eastAsia="Calibri" w:hAnsi="Georgia"/>
          <w:color w:val="585756"/>
          <w:sz w:val="21"/>
          <w:szCs w:val="22"/>
        </w:rPr>
        <w:lastRenderedPageBreak/>
        <w:t xml:space="preserve">obtient le meilleur score sur la base des critères d’attribution mentionnés ci-après) sera désigné comme adjudicataire pour le présent marché. </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132207566"/>
      <w:r w:rsidRPr="0051154E">
        <w:t>Critères d’attribution ♣</w:t>
      </w:r>
      <w:bookmarkEnd w:id="100"/>
    </w:p>
    <w:p w14:paraId="487D3D9A" w14:textId="2C1C61E9" w:rsidR="0046025E"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Le pouvoir adjudicateur choisira la BAFO régulière qu’il juge la plus avantageuse en tenant compte des critères suivants</w:t>
      </w:r>
      <w:r w:rsidR="0096034C">
        <w:rPr>
          <w:rFonts w:ascii="Georgia" w:eastAsia="Calibri" w:hAnsi="Georgia" w:cs="Times New Roman"/>
          <w:color w:val="585756"/>
          <w:kern w:val="0"/>
          <w:sz w:val="21"/>
          <w:szCs w:val="22"/>
          <w:lang w:val="fr-BE"/>
        </w:rPr>
        <w:t> :</w:t>
      </w:r>
    </w:p>
    <w:p w14:paraId="6C513077" w14:textId="77777777" w:rsidR="0096034C" w:rsidRDefault="0096034C" w:rsidP="0096034C">
      <w:pPr>
        <w:jc w:val="both"/>
      </w:pPr>
      <w:r>
        <w:t>Prix : 40%</w:t>
      </w:r>
    </w:p>
    <w:p w14:paraId="01BD2AD6" w14:textId="77777777" w:rsidR="0096034C" w:rsidRDefault="0096034C" w:rsidP="0096034C">
      <w:pPr>
        <w:jc w:val="both"/>
      </w:pPr>
      <w:r>
        <w:t>Qualité de l’offre technique : 60%</w:t>
      </w:r>
    </w:p>
    <w:p w14:paraId="512112E8" w14:textId="77777777" w:rsidR="0096034C" w:rsidRDefault="0096034C" w:rsidP="0096034C">
      <w:pPr>
        <w:jc w:val="both"/>
      </w:pPr>
      <w:r>
        <w:t>Les éléments suivants seront pris en considération pour l’évaluation :</w:t>
      </w:r>
    </w:p>
    <w:p w14:paraId="7CDF2CD7" w14:textId="77777777" w:rsidR="0096034C" w:rsidRDefault="0096034C" w:rsidP="0096034C">
      <w:pPr>
        <w:pStyle w:val="Paragraphedeliste"/>
        <w:numPr>
          <w:ilvl w:val="0"/>
          <w:numId w:val="62"/>
        </w:numPr>
        <w:jc w:val="both"/>
      </w:pPr>
      <w:r>
        <w:t>la proportion dans laquelle la solution proposée répond ou dépasse les exigences techniques précisées dans les TDR;</w:t>
      </w:r>
    </w:p>
    <w:p w14:paraId="18C82DCB" w14:textId="77777777" w:rsidR="0096034C" w:rsidRDefault="0096034C" w:rsidP="0096034C">
      <w:pPr>
        <w:pStyle w:val="Paragraphedeliste"/>
        <w:numPr>
          <w:ilvl w:val="0"/>
          <w:numId w:val="62"/>
        </w:numPr>
        <w:jc w:val="both"/>
      </w:pPr>
      <w:r>
        <w:t>la convivialité et la simplicité d’utilisation du logiciel ;</w:t>
      </w:r>
    </w:p>
    <w:p w14:paraId="5291779F" w14:textId="77777777" w:rsidR="0096034C" w:rsidRDefault="0096034C" w:rsidP="0096034C">
      <w:pPr>
        <w:pStyle w:val="Paragraphedeliste"/>
        <w:numPr>
          <w:ilvl w:val="0"/>
          <w:numId w:val="62"/>
        </w:numPr>
        <w:jc w:val="both"/>
      </w:pPr>
      <w:r>
        <w:t>le niveau de personnalisation que la solution permet ;</w:t>
      </w:r>
    </w:p>
    <w:p w14:paraId="31A6F56A" w14:textId="77777777" w:rsidR="0096034C" w:rsidRDefault="0096034C" w:rsidP="0096034C">
      <w:pPr>
        <w:pStyle w:val="Paragraphedeliste"/>
        <w:numPr>
          <w:ilvl w:val="0"/>
          <w:numId w:val="62"/>
        </w:numPr>
        <w:jc w:val="both"/>
      </w:pPr>
      <w:r>
        <w:t>la capacité du module de gestion documentaire à permettre la soumission d’information et de documents par les contreparties/contractants d’Enabel eux-mêmes ;</w:t>
      </w:r>
    </w:p>
    <w:p w14:paraId="6D21B780" w14:textId="77777777" w:rsidR="0096034C" w:rsidRDefault="0096034C" w:rsidP="0096034C">
      <w:pPr>
        <w:pStyle w:val="Paragraphedeliste"/>
        <w:numPr>
          <w:ilvl w:val="0"/>
          <w:numId w:val="62"/>
        </w:numPr>
        <w:jc w:val="both"/>
      </w:pPr>
      <w:r>
        <w:t>le nombre de langues dans lesquelles la plateforme est disponible ;</w:t>
      </w:r>
    </w:p>
    <w:p w14:paraId="41899B17" w14:textId="77777777" w:rsidR="0096034C" w:rsidRDefault="0096034C" w:rsidP="0096034C">
      <w:pPr>
        <w:pStyle w:val="Paragraphedeliste"/>
        <w:numPr>
          <w:ilvl w:val="0"/>
          <w:numId w:val="62"/>
        </w:numPr>
        <w:jc w:val="both"/>
      </w:pPr>
      <w:r>
        <w:t>la solidité des mesures de contrôle en place pour la sécurité de l’information, la disponibilité/continuité et la conformité avec les législations en matière de protection des données ;</w:t>
      </w:r>
    </w:p>
    <w:p w14:paraId="570FA948" w14:textId="77777777" w:rsidR="0096034C" w:rsidRDefault="0096034C" w:rsidP="0096034C">
      <w:pPr>
        <w:pStyle w:val="Paragraphedeliste"/>
        <w:numPr>
          <w:ilvl w:val="0"/>
          <w:numId w:val="62"/>
        </w:numPr>
        <w:jc w:val="both"/>
      </w:pPr>
      <w:r>
        <w:t>la qualité du support technique proposé durant la mise en place et tout au long de la durée du contrat ;</w:t>
      </w:r>
    </w:p>
    <w:p w14:paraId="0EDE0687" w14:textId="77777777" w:rsidR="0096034C" w:rsidRDefault="0096034C" w:rsidP="0096034C">
      <w:pPr>
        <w:pStyle w:val="Paragraphedeliste"/>
        <w:numPr>
          <w:ilvl w:val="0"/>
          <w:numId w:val="62"/>
        </w:numPr>
        <w:jc w:val="both"/>
      </w:pPr>
      <w:r>
        <w:t>la qualité du processus de transfert suivant la fin du contrat.</w:t>
      </w:r>
    </w:p>
    <w:p w14:paraId="76AD1493" w14:textId="77777777" w:rsidR="0096034C" w:rsidRDefault="0096034C" w:rsidP="0096034C">
      <w:pPr>
        <w:jc w:val="both"/>
      </w:pPr>
      <w:r>
        <w:t>Afin de permettre l’évaluation, l’offre comprendra des descriptions, captures d’écran et/ou documents démontrant que la solution proposée répond aux exigences techniques et permet d’atteindre les objectifs du marché.</w:t>
      </w:r>
    </w:p>
    <w:p w14:paraId="03DEED1B" w14:textId="07A3FCFB" w:rsidR="0096034C" w:rsidRPr="0096034C" w:rsidRDefault="0096034C" w:rsidP="0096034C">
      <w:pPr>
        <w:rPr>
          <w:b/>
          <w:bCs/>
          <w:u w:val="single"/>
        </w:rPr>
      </w:pPr>
      <w:r w:rsidRPr="0096034C">
        <w:rPr>
          <w:b/>
          <w:bCs/>
          <w:u w:val="single"/>
        </w:rPr>
        <w:t>Une séance de démonstration avec le comité d’évaluation sera le cas échéant prévue dans la phase de négociation.</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32207567"/>
      <w:r w:rsidRPr="00D707B6">
        <w:t>Cotation finale</w:t>
      </w:r>
      <w:bookmarkEnd w:id="101"/>
    </w:p>
    <w:p w14:paraId="056F38D3" w14:textId="57E69058" w:rsidR="009804F1" w:rsidRPr="005D346C"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257039853"/>
      <w:bookmarkStart w:id="103" w:name="_Toc132207568"/>
      <w:r>
        <w:t>Attribution du marché</w:t>
      </w:r>
      <w:bookmarkEnd w:id="102"/>
      <w:bookmarkEnd w:id="103"/>
    </w:p>
    <w:p w14:paraId="383D4780" w14:textId="77777777" w:rsidR="009804F1" w:rsidRPr="00CA054E" w:rsidRDefault="009804F1" w:rsidP="009804F1">
      <w:pPr>
        <w:pStyle w:val="Corpsdetexte"/>
        <w:rPr>
          <w:i/>
          <w:sz w:val="18"/>
        </w:rPr>
      </w:pPr>
      <w:r w:rsidRPr="0008154D">
        <w:rPr>
          <w:rFonts w:cs="Arial"/>
          <w:i/>
          <w:sz w:val="18"/>
          <w:highlight w:val="lightGray"/>
        </w:rPr>
        <w:t>Articles 41 et 81 de la Loi</w:t>
      </w:r>
      <w:r w:rsidRPr="00D30A99">
        <w:rPr>
          <w:rFonts w:cs="Arial"/>
          <w:i/>
          <w:sz w:val="18"/>
        </w:rPr>
        <w:t xml:space="preserve"> </w:t>
      </w:r>
      <w:r w:rsidRPr="00CA054E">
        <w:rPr>
          <w:i/>
          <w:sz w:val="18"/>
        </w:rPr>
        <w:t> </w:t>
      </w:r>
    </w:p>
    <w:p w14:paraId="21ECC8D0" w14:textId="3888E5B9"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marché</w:t>
      </w:r>
      <w:r w:rsidR="005D346C">
        <w:rPr>
          <w:rFonts w:ascii="Georgia" w:eastAsia="DejaVu Sans" w:hAnsi="Georgia" w:cs="Tahoma"/>
          <w:color w:val="404040" w:themeColor="text1" w:themeTint="BF"/>
          <w:kern w:val="18"/>
          <w:sz w:val="21"/>
          <w:szCs w:val="21"/>
          <w:lang w:val="fr-FR"/>
        </w:rPr>
        <w:t xml:space="preserve"> s</w:t>
      </w:r>
      <w:r w:rsidRPr="00C33BE2">
        <w:rPr>
          <w:rFonts w:ascii="Georgia" w:eastAsia="DejaVu Sans" w:hAnsi="Georgia" w:cs="Tahoma"/>
          <w:color w:val="404040" w:themeColor="text1" w:themeTint="BF"/>
          <w:kern w:val="18"/>
          <w:sz w:val="21"/>
          <w:szCs w:val="21"/>
          <w:lang w:val="fr-FR"/>
        </w:rPr>
        <w:t>era</w:t>
      </w:r>
      <w:r w:rsidR="005D346C">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w:t>
      </w:r>
      <w:r w:rsidR="005D346C">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w:t>
      </w:r>
      <w:r w:rsidR="005D346C">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soumissionnaire</w:t>
      </w:r>
      <w:r w:rsidR="005D346C">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qui a remis l’offre régulière économiquement la plus avantageuse</w:t>
      </w:r>
      <w:r w:rsidR="005D346C">
        <w:rPr>
          <w:rFonts w:ascii="Georgia" w:eastAsia="DejaVu Sans" w:hAnsi="Georgia" w:cs="Tahoma"/>
          <w:color w:val="404040" w:themeColor="text1" w:themeTint="BF"/>
          <w:kern w:val="18"/>
          <w:sz w:val="21"/>
          <w:szCs w:val="21"/>
          <w:lang w:val="fr-FR"/>
        </w:rPr>
        <w:t>.</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4" w:name="_Toc257039854"/>
      <w:bookmarkStart w:id="105" w:name="_Toc366161168"/>
      <w:bookmarkStart w:id="106" w:name="_Toc132207569"/>
      <w:r>
        <w:lastRenderedPageBreak/>
        <w:t>Conclusion du contrat</w:t>
      </w:r>
      <w:bookmarkEnd w:id="104"/>
      <w:bookmarkEnd w:id="105"/>
      <w:bookmarkEnd w:id="106"/>
    </w:p>
    <w:p w14:paraId="342233F4" w14:textId="77777777" w:rsidR="009804F1" w:rsidRPr="00CA054E" w:rsidRDefault="009804F1" w:rsidP="009804F1">
      <w:pPr>
        <w:pStyle w:val="Corpsdetexte"/>
        <w:rPr>
          <w:i/>
          <w:sz w:val="18"/>
        </w:rPr>
      </w:pPr>
      <w:r w:rsidRPr="00CA054E">
        <w:rPr>
          <w:i/>
          <w:sz w:val="18"/>
          <w:highlight w:val="lightGray"/>
        </w:rPr>
        <w:t xml:space="preserve">Article </w:t>
      </w:r>
      <w:r w:rsidRPr="0008154D">
        <w:rPr>
          <w:rFonts w:cs="Arial"/>
          <w:i/>
          <w:sz w:val="18"/>
          <w:highlight w:val="lightGray"/>
        </w:rPr>
        <w:t>88 de l’AR Passation</w:t>
      </w:r>
      <w:r w:rsidRPr="00CA054E">
        <w:rPr>
          <w:i/>
          <w:sz w:val="18"/>
        </w:rPr>
        <w:t> </w:t>
      </w:r>
    </w:p>
    <w:p w14:paraId="1F2FE771"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2C7FA775"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C72B94">
      <w:pPr>
        <w:pStyle w:val="Titre1"/>
        <w:numPr>
          <w:ilvl w:val="0"/>
          <w:numId w:val="5"/>
        </w:numPr>
      </w:pPr>
      <w:bookmarkStart w:id="107" w:name="_Toc132207570"/>
      <w:bookmarkEnd w:id="91"/>
      <w:bookmarkEnd w:id="92"/>
      <w:bookmarkEnd w:id="93"/>
      <w:bookmarkEnd w:id="94"/>
      <w:bookmarkEnd w:id="95"/>
      <w:r>
        <w:lastRenderedPageBreak/>
        <w:t>Dispositions contractuelles particulères</w:t>
      </w:r>
      <w:bookmarkEnd w:id="107"/>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53DE8FE"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n’est pas dérogé</w:t>
      </w:r>
      <w:r w:rsidR="005D346C">
        <w:rPr>
          <w:rFonts w:ascii="Georgia" w:eastAsia="DejaVu Sans" w:hAnsi="Georgia" w:cs="Tahoma"/>
          <w:color w:val="404040" w:themeColor="text1" w:themeTint="BF"/>
          <w:kern w:val="18"/>
          <w:sz w:val="21"/>
          <w:szCs w:val="21"/>
          <w:lang w:val="fr-FR"/>
        </w:rPr>
        <w:t xml:space="preserve"> aux</w:t>
      </w:r>
      <w:r w:rsidRPr="001C4E0F">
        <w:rPr>
          <w:rFonts w:ascii="Georgia" w:eastAsia="DejaVu Sans" w:hAnsi="Georgia" w:cs="Tahoma"/>
          <w:color w:val="404040" w:themeColor="text1" w:themeTint="BF"/>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108" w:name="_Ref223946633"/>
      <w:bookmarkStart w:id="109" w:name="_Ref223946647"/>
      <w:bookmarkStart w:id="110" w:name="_Toc257380496"/>
      <w:bookmarkStart w:id="111" w:name="_Toc260134215"/>
      <w:bookmarkStart w:id="112" w:name="_Toc364253083"/>
      <w:bookmarkStart w:id="113" w:name="_Toc132207571"/>
      <w:r>
        <w:t>Fonctionnaire dirigeant</w:t>
      </w:r>
      <w:bookmarkEnd w:id="108"/>
      <w:bookmarkEnd w:id="109"/>
      <w:bookmarkEnd w:id="110"/>
      <w:bookmarkEnd w:id="111"/>
      <w:r>
        <w:t xml:space="preserve"> (art. 11)</w:t>
      </w:r>
      <w:bookmarkEnd w:id="112"/>
      <w:bookmarkEnd w:id="113"/>
    </w:p>
    <w:p w14:paraId="63FDC236" w14:textId="12F29900" w:rsidR="005F2003" w:rsidRPr="005D346C" w:rsidRDefault="005F2003" w:rsidP="005D346C">
      <w:pPr>
        <w:pStyle w:val="Corpsdetexte"/>
        <w:rPr>
          <w:color w:val="000000"/>
        </w:rPr>
      </w:pPr>
      <w:r w:rsidRPr="005D346C">
        <w:rPr>
          <w:rFonts w:ascii="Georgia" w:hAnsi="Georgia"/>
          <w:color w:val="404040" w:themeColor="text1" w:themeTint="BF"/>
          <w:sz w:val="21"/>
          <w:szCs w:val="21"/>
        </w:rPr>
        <w:t>Le fonctionnaire dirigeant est</w:t>
      </w:r>
      <w:r w:rsidRPr="005D346C">
        <w:t xml:space="preserve"> </w:t>
      </w:r>
      <w:r w:rsidR="005D346C" w:rsidRPr="005D346C">
        <w:t xml:space="preserve">Madame Léa LECOMTE, Experte Contractualisation &amp; Administration, </w:t>
      </w:r>
      <w:hyperlink r:id="rId22" w:history="1">
        <w:r w:rsidR="005D346C" w:rsidRPr="005D346C">
          <w:rPr>
            <w:rStyle w:val="Lienhypertexte"/>
          </w:rPr>
          <w:t>lea.lecomte@enabel.be</w:t>
        </w:r>
      </w:hyperlink>
      <w:r w:rsidR="005D346C" w:rsidRPr="005D346C">
        <w:t xml:space="preserve"> </w:t>
      </w:r>
      <w:r w:rsidRPr="005D346C">
        <w:rPr>
          <w:color w:val="000000"/>
        </w:rPr>
        <w:t>.</w:t>
      </w:r>
    </w:p>
    <w:p w14:paraId="19108FA6" w14:textId="77777777" w:rsidR="005F2003" w:rsidRPr="005D346C" w:rsidRDefault="005F2003" w:rsidP="005D346C">
      <w:pPr>
        <w:pStyle w:val="Corpsdetexte"/>
        <w:rPr>
          <w:rFonts w:ascii="Georgia" w:hAnsi="Georgia"/>
          <w:color w:val="404040" w:themeColor="text1" w:themeTint="BF"/>
          <w:sz w:val="21"/>
          <w:szCs w:val="21"/>
        </w:rPr>
      </w:pPr>
      <w:r w:rsidRPr="005D346C">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7777777" w:rsidR="005F2003" w:rsidRPr="005D346C" w:rsidRDefault="005F2003" w:rsidP="005D346C">
      <w:pPr>
        <w:pStyle w:val="Corpsdetexte"/>
        <w:rPr>
          <w:rFonts w:ascii="Georgia" w:hAnsi="Georgia"/>
          <w:color w:val="404040" w:themeColor="text1" w:themeTint="BF"/>
          <w:sz w:val="21"/>
          <w:szCs w:val="21"/>
        </w:rPr>
      </w:pPr>
      <w:r w:rsidRPr="005D346C">
        <w:rPr>
          <w:rFonts w:ascii="Georgia" w:hAnsi="Georgia"/>
          <w:color w:val="404040" w:themeColor="text1" w:themeTint="BF"/>
          <w:sz w:val="21"/>
          <w:szCs w:val="21"/>
        </w:rPr>
        <w:t>Le fonctionnaire dirigeant est responsable du suivi de l’ exécution du marché.</w:t>
      </w:r>
    </w:p>
    <w:p w14:paraId="273315EE" w14:textId="77777777" w:rsidR="005F2003" w:rsidRPr="005D346C" w:rsidRDefault="005F2003" w:rsidP="005D346C">
      <w:pPr>
        <w:pStyle w:val="BTCtextCTB"/>
        <w:rPr>
          <w:rFonts w:ascii="Georgia" w:eastAsia="DejaVu Sans" w:hAnsi="Georgia" w:cs="Tahoma"/>
          <w:color w:val="404040" w:themeColor="text1" w:themeTint="BF"/>
          <w:kern w:val="18"/>
          <w:sz w:val="21"/>
          <w:szCs w:val="21"/>
          <w:lang w:val="fr-FR"/>
        </w:rPr>
      </w:pPr>
      <w:r w:rsidRPr="005D346C">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5D346C" w:rsidRDefault="005F2003" w:rsidP="005D346C">
      <w:pPr>
        <w:pStyle w:val="BTCtextCTB"/>
        <w:rPr>
          <w:rFonts w:ascii="Georgia" w:eastAsia="DejaVu Sans" w:hAnsi="Georgia" w:cs="Tahoma"/>
          <w:color w:val="404040" w:themeColor="text1" w:themeTint="BF"/>
          <w:kern w:val="18"/>
          <w:sz w:val="21"/>
          <w:szCs w:val="21"/>
          <w:lang w:val="fr-FR"/>
        </w:rPr>
      </w:pPr>
      <w:r w:rsidRPr="005D346C">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7EF9847" w14:textId="77777777" w:rsidR="005F2003" w:rsidRPr="005D346C" w:rsidRDefault="005F2003" w:rsidP="005D346C">
      <w:pPr>
        <w:pStyle w:val="Titre2"/>
        <w:keepLines w:val="0"/>
        <w:widowControl w:val="0"/>
        <w:tabs>
          <w:tab w:val="num" w:pos="576"/>
        </w:tabs>
        <w:suppressAutoHyphens/>
        <w:spacing w:after="240"/>
        <w:jc w:val="both"/>
      </w:pPr>
      <w:bookmarkStart w:id="114" w:name="_Toc361408323"/>
      <w:bookmarkStart w:id="115" w:name="_Toc361408324"/>
      <w:bookmarkStart w:id="116" w:name="_Toc132207572"/>
      <w:r w:rsidRPr="005D346C">
        <w:t>Sous-traitants (art. 12 à 15)</w:t>
      </w:r>
      <w:bookmarkEnd w:id="114"/>
      <w:bookmarkEnd w:id="116"/>
    </w:p>
    <w:p w14:paraId="3DB1E104" w14:textId="77777777" w:rsidR="005F2003" w:rsidRPr="005D346C" w:rsidRDefault="005F2003" w:rsidP="005D346C">
      <w:pPr>
        <w:pStyle w:val="Corpsdetexte"/>
        <w:rPr>
          <w:rFonts w:ascii="Georgia" w:hAnsi="Georgia"/>
          <w:color w:val="404040" w:themeColor="text1" w:themeTint="BF"/>
          <w:sz w:val="21"/>
          <w:szCs w:val="21"/>
        </w:rPr>
      </w:pPr>
      <w:r w:rsidRPr="005D346C">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5D346C" w:rsidRDefault="005F2003" w:rsidP="005D346C">
      <w:pPr>
        <w:pStyle w:val="Corpsdetexte"/>
        <w:rPr>
          <w:rFonts w:ascii="Georgia" w:hAnsi="Georgia"/>
          <w:color w:val="404040" w:themeColor="text1" w:themeTint="BF"/>
          <w:sz w:val="21"/>
          <w:szCs w:val="21"/>
        </w:rPr>
      </w:pPr>
      <w:r w:rsidRPr="005D346C">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5D346C" w:rsidRDefault="005F2003" w:rsidP="005D346C">
      <w:pPr>
        <w:pStyle w:val="Corpsdetexte"/>
        <w:rPr>
          <w:rFonts w:ascii="Georgia" w:hAnsi="Georgia"/>
          <w:color w:val="404040" w:themeColor="text1" w:themeTint="BF"/>
          <w:sz w:val="21"/>
          <w:szCs w:val="21"/>
        </w:rPr>
      </w:pPr>
      <w:r w:rsidRPr="005D346C">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C5CA93C" w14:textId="77777777" w:rsidR="00E8612D" w:rsidRPr="005D346C" w:rsidRDefault="00E8612D" w:rsidP="005D346C">
      <w:pPr>
        <w:pStyle w:val="Titre2"/>
        <w:keepLines w:val="0"/>
        <w:widowControl w:val="0"/>
        <w:tabs>
          <w:tab w:val="num" w:pos="576"/>
        </w:tabs>
        <w:suppressAutoHyphens/>
        <w:spacing w:after="240"/>
        <w:jc w:val="both"/>
      </w:pPr>
      <w:bookmarkStart w:id="117" w:name="_Toc52503024"/>
      <w:bookmarkStart w:id="118" w:name="_Toc361408325"/>
      <w:bookmarkStart w:id="119" w:name="_Toc132207573"/>
      <w:bookmarkEnd w:id="115"/>
      <w:r w:rsidRPr="005D346C">
        <w:t>Confidentialité (art. 18)</w:t>
      </w:r>
      <w:bookmarkEnd w:id="117"/>
      <w:bookmarkEnd w:id="119"/>
    </w:p>
    <w:p w14:paraId="19D547CE"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 xml:space="preserve">Toutes les parties intervenant directement ou indirectement sont donc tenues au devoir de </w:t>
      </w:r>
      <w:r w:rsidRPr="005D346C">
        <w:rPr>
          <w:rFonts w:ascii="Georgia" w:hAnsi="Georgia"/>
          <w:color w:val="404040"/>
          <w:sz w:val="21"/>
          <w:szCs w:val="21"/>
        </w:rPr>
        <w:lastRenderedPageBreak/>
        <w:t>discrétion.</w:t>
      </w:r>
    </w:p>
    <w:p w14:paraId="0C4DBEC2" w14:textId="0333FF32"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 xml:space="preserve">A ce titre, il s’engage notamment : </w:t>
      </w:r>
    </w:p>
    <w:p w14:paraId="7AAD3B2D"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w:t>
      </w:r>
      <w:r w:rsidRPr="005D346C">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w:t>
      </w:r>
      <w:r w:rsidRPr="005D346C">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w:t>
      </w:r>
      <w:r w:rsidRPr="005D346C">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w:t>
      </w:r>
      <w:r w:rsidRPr="005D346C">
        <w:rPr>
          <w:rFonts w:ascii="Georgia" w:hAnsi="Georgia"/>
          <w:color w:val="404040"/>
          <w:sz w:val="21"/>
          <w:szCs w:val="21"/>
        </w:rPr>
        <w:tab/>
        <w:t>à restituer, à première demande du Pouvoir Adjudicateur, les éléments précités ;</w:t>
      </w:r>
    </w:p>
    <w:p w14:paraId="22991A80" w14:textId="77777777" w:rsidR="00E8612D" w:rsidRPr="005D346C" w:rsidRDefault="00E8612D" w:rsidP="005D346C">
      <w:pPr>
        <w:pStyle w:val="Corpsdetexte"/>
        <w:rPr>
          <w:rFonts w:ascii="Georgia" w:hAnsi="Georgia"/>
          <w:color w:val="404040"/>
          <w:sz w:val="21"/>
          <w:szCs w:val="21"/>
        </w:rPr>
      </w:pPr>
      <w:r w:rsidRPr="005D346C">
        <w:rPr>
          <w:rFonts w:ascii="Georgia" w:hAnsi="Georgia"/>
          <w:color w:val="404040"/>
          <w:sz w:val="21"/>
          <w:szCs w:val="21"/>
        </w:rPr>
        <w:t>•</w:t>
      </w:r>
      <w:r w:rsidRPr="005D346C">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5D346C" w:rsidRDefault="00E8612D" w:rsidP="005D346C">
      <w:pPr>
        <w:pStyle w:val="Titre2"/>
        <w:jc w:val="both"/>
        <w:rPr>
          <w:lang w:val="fr-FR"/>
        </w:rPr>
      </w:pPr>
      <w:bookmarkStart w:id="120" w:name="_Toc132207574"/>
      <w:r w:rsidRPr="005D346C">
        <w:rPr>
          <w:lang w:val="fr-FR"/>
        </w:rPr>
        <w:t>Protection des données personnelles</w:t>
      </w:r>
      <w:bookmarkEnd w:id="120"/>
    </w:p>
    <w:p w14:paraId="4C09F32B" w14:textId="77777777" w:rsidR="00E8612D" w:rsidRPr="005D346C" w:rsidRDefault="00E8612D" w:rsidP="005D346C">
      <w:pPr>
        <w:jc w:val="both"/>
        <w:rPr>
          <w:lang w:val="fr-FR"/>
        </w:rPr>
      </w:pPr>
      <w:r w:rsidRPr="005D346C">
        <w:rPr>
          <w:lang w:val="fr-FR"/>
        </w:rPr>
        <w:t>4.4.1</w:t>
      </w:r>
      <w:r w:rsidRPr="005D346C">
        <w:rPr>
          <w:lang w:val="fr-FR"/>
        </w:rPr>
        <w:tab/>
        <w:t>Traitement des données personnelles par le pouvoir adjudicateur</w:t>
      </w:r>
    </w:p>
    <w:p w14:paraId="34C2A438" w14:textId="77777777" w:rsidR="00E8612D" w:rsidRPr="005D346C" w:rsidRDefault="00E8612D" w:rsidP="005D346C">
      <w:pPr>
        <w:jc w:val="both"/>
        <w:rPr>
          <w:lang w:val="fr-FR"/>
        </w:rPr>
      </w:pPr>
      <w:r w:rsidRPr="005D346C">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C938CD" w14:textId="77777777" w:rsidR="00E8612D" w:rsidRPr="005D346C" w:rsidRDefault="00E8612D" w:rsidP="005D346C">
      <w:pPr>
        <w:jc w:val="both"/>
        <w:rPr>
          <w:lang w:val="fr-FR"/>
        </w:rPr>
      </w:pPr>
      <w:r w:rsidRPr="005D346C">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5D346C" w:rsidRDefault="00E8612D" w:rsidP="005D346C">
      <w:pPr>
        <w:jc w:val="both"/>
        <w:rPr>
          <w:lang w:val="fr-FR"/>
        </w:rPr>
      </w:pPr>
      <w:r w:rsidRPr="005D346C">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w:t>
      </w:r>
      <w:r w:rsidRPr="005D346C">
        <w:rPr>
          <w:lang w:val="fr-FR"/>
        </w:rPr>
        <w:lastRenderedPageBreak/>
        <w:t>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5D346C" w:rsidRDefault="00E8612D" w:rsidP="005D346C">
      <w:pPr>
        <w:jc w:val="both"/>
        <w:rPr>
          <w:lang w:val="fr-FR"/>
        </w:rPr>
      </w:pPr>
      <w:r w:rsidRPr="005D346C">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5D346C">
      <w:pPr>
        <w:jc w:val="both"/>
        <w:rPr>
          <w:lang w:val="fr-FR"/>
        </w:rPr>
      </w:pPr>
      <w:r w:rsidRPr="005D346C">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1" w:name="_Toc132207575"/>
      <w:r w:rsidRPr="00441577">
        <w:t>Droits intellectuels (art. 19 à 23)</w:t>
      </w:r>
      <w:bookmarkEnd w:id="118"/>
      <w:bookmarkEnd w:id="121"/>
    </w:p>
    <w:p w14:paraId="713A2A9A" w14:textId="77777777" w:rsidR="0096034C" w:rsidRDefault="0096034C" w:rsidP="0096034C">
      <w:pPr>
        <w:jc w:val="both"/>
      </w:pPr>
      <w:r>
        <w:t>Le pouvoir adjudicateur obtient les droits d’utilisation des méthodes et du savoir-faire qui ont été créés, acquis, développés ou utilisés lors de l’exécution du marché.</w:t>
      </w:r>
    </w:p>
    <w:p w14:paraId="5F8151A6" w14:textId="77777777" w:rsidR="0096034C" w:rsidRPr="0096034C" w:rsidRDefault="0096034C" w:rsidP="0096034C">
      <w:pPr>
        <w:jc w:val="both"/>
        <w:rPr>
          <w:b/>
          <w:bCs/>
          <w:u w:val="single"/>
        </w:rPr>
      </w:pPr>
      <w:r w:rsidRPr="0096034C">
        <w:rPr>
          <w:b/>
          <w:bCs/>
          <w:u w:val="single"/>
        </w:rPr>
        <w:t>Le prix d’achat et les indemnités dues pour les licences d’utilisation des droits de propriété intellectuelle dont le soumissionnaire a besoin pour exécuter le marché doivent être compris dans les prix proposés.</w:t>
      </w:r>
    </w:p>
    <w:p w14:paraId="7F26494F" w14:textId="77777777" w:rsidR="0096034C" w:rsidRDefault="0096034C" w:rsidP="0096034C">
      <w:pPr>
        <w:jc w:val="both"/>
      </w:pPr>
      <w:r>
        <w:t>Le soumissionnaire est obligé de mentionner dans son offre quels droits de propriété intellectuelle, qu’il possède ou pour lesquels il a dû obtenir une licence d’un tiers, sont nécessaires pour l’ensemble ou une partie des prestations à exécuter.</w:t>
      </w:r>
    </w:p>
    <w:p w14:paraId="7AD74D23" w14:textId="77777777" w:rsidR="0096034C" w:rsidRDefault="0096034C" w:rsidP="0096034C">
      <w:pPr>
        <w:jc w:val="both"/>
      </w:pPr>
      <w:r>
        <w:t>Le prix d’achat et les indemnités dues pour les licences d’utilisation de ces droits de propriété intellectuelle doivent être compris dans les prix proposés.</w:t>
      </w:r>
    </w:p>
    <w:p w14:paraId="30B73838" w14:textId="77777777" w:rsidR="0096034C" w:rsidRPr="0096034C" w:rsidRDefault="0096034C" w:rsidP="0096034C">
      <w:pPr>
        <w:jc w:val="both"/>
        <w:rPr>
          <w:b/>
          <w:bCs/>
          <w:u w:val="single"/>
        </w:rPr>
      </w:pPr>
      <w:r w:rsidRPr="0096034C">
        <w:rPr>
          <w:b/>
          <w:bCs/>
          <w:u w:val="single"/>
        </w:rPr>
        <w:t>Le pouvoir adjudicateur obtient une licence non-exclusive d’utilisation de la propriété intellectuelle nécessaire à l’exécution du contrat par le prestataire de service.</w:t>
      </w:r>
    </w:p>
    <w:p w14:paraId="7E63D366" w14:textId="7FF48399" w:rsidR="0096034C" w:rsidRPr="0096034C" w:rsidRDefault="0096034C" w:rsidP="0096034C">
      <w:pPr>
        <w:jc w:val="both"/>
      </w:pPr>
      <w:r>
        <w:t>Le prestataire de service doit indemniser et dégager le pouvoir adjudicateur de toute responsabilité à l’égard de toute réclamation d’un tiers réclamant une violation des droits de propriété intellectuelle en lien avec les solutions et services fournis par le prestataire de service.</w:t>
      </w:r>
    </w:p>
    <w:p w14:paraId="023B856F" w14:textId="77777777" w:rsidR="005F2003" w:rsidRDefault="005F2003" w:rsidP="005F2003">
      <w:pPr>
        <w:pStyle w:val="Titre2"/>
        <w:keepLines w:val="0"/>
        <w:widowControl w:val="0"/>
        <w:tabs>
          <w:tab w:val="num" w:pos="576"/>
        </w:tabs>
        <w:suppressAutoHyphens/>
        <w:spacing w:after="240"/>
      </w:pPr>
      <w:bookmarkStart w:id="122" w:name="_Ref233108956"/>
      <w:bookmarkStart w:id="123" w:name="_Ref233108960"/>
      <w:bookmarkStart w:id="124" w:name="_Toc257380497"/>
      <w:bookmarkStart w:id="125" w:name="_Toc260134216"/>
      <w:bookmarkStart w:id="126" w:name="_Toc364253084"/>
      <w:bookmarkStart w:id="127" w:name="_Toc132207576"/>
      <w:r>
        <w:t>Cautionnement</w:t>
      </w:r>
      <w:bookmarkEnd w:id="122"/>
      <w:bookmarkEnd w:id="123"/>
      <w:bookmarkEnd w:id="124"/>
      <w:bookmarkEnd w:id="125"/>
      <w:r>
        <w:t xml:space="preserve"> (art.25 à 33)</w:t>
      </w:r>
      <w:bookmarkEnd w:id="126"/>
      <w:bookmarkEnd w:id="127"/>
    </w:p>
    <w:p w14:paraId="7AD2DAEF" w14:textId="20C7E200" w:rsidR="000534B9" w:rsidRPr="005D346C" w:rsidRDefault="005F2003" w:rsidP="005D346C">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28" w:name="_Toc361393825"/>
      <w:bookmarkStart w:id="129" w:name="_Toc361408327"/>
      <w:bookmarkStart w:id="130" w:name="_Toc132207577"/>
      <w:r>
        <w:t>Conformité de l’exécution (art. 34)</w:t>
      </w:r>
      <w:bookmarkEnd w:id="128"/>
      <w:bookmarkEnd w:id="129"/>
      <w:bookmarkEnd w:id="130"/>
      <w:r>
        <w:t xml:space="preserve"> </w:t>
      </w:r>
    </w:p>
    <w:p w14:paraId="1B900D2E" w14:textId="2F35ECF2" w:rsidR="005F2003" w:rsidRPr="005D346C" w:rsidRDefault="005F2003" w:rsidP="005D346C">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1" w:name="_Toc132207578"/>
      <w:r w:rsidRPr="005F2003">
        <w:t>Modifications du marché (art. 37 à 38/19)</w:t>
      </w:r>
      <w:bookmarkEnd w:id="131"/>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2" w:name="_Toc132207579"/>
      <w:r w:rsidRPr="000534B9">
        <w:t>Remplacement de l’adjudicataire (art. 38/3)</w:t>
      </w:r>
      <w:bookmarkEnd w:id="132"/>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lastRenderedPageBreak/>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42CFDCAD" w:rsidR="005F2003" w:rsidRPr="005D346C"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3" w:name="_Toc132207580"/>
      <w:r w:rsidRPr="000534B9">
        <w:t>Révision des prix (art. 38/7)</w:t>
      </w:r>
      <w:bookmarkEnd w:id="133"/>
    </w:p>
    <w:p w14:paraId="570BE057" w14:textId="3B51ADBE" w:rsidR="005F2003" w:rsidRPr="005D346C" w:rsidRDefault="005F2003" w:rsidP="005D346C">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4" w:name="_Toc132207581"/>
      <w:r w:rsidRPr="006A46F9">
        <w:rPr>
          <w:lang w:val="fr-BE"/>
        </w:rPr>
        <w:t>Indemnités suite aux suspensions ordonnées par l’adjudicateur durant l’exécution (art. 38/12)</w:t>
      </w:r>
      <w:bookmarkEnd w:id="134"/>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5" w:name="_Toc132207582"/>
      <w:r w:rsidRPr="000534B9">
        <w:t>Circonstances imprévisibles</w:t>
      </w:r>
      <w:bookmarkEnd w:id="135"/>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5D346C">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5D346C">
        <w:rPr>
          <w:kern w:val="18"/>
          <w:sz w:val="20"/>
        </w:rPr>
        <w:t>Enabel</w:t>
      </w:r>
      <w:r w:rsidRPr="005D346C">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6" w:name="_Toc361393826"/>
      <w:bookmarkStart w:id="137" w:name="_Toc361408328"/>
      <w:bookmarkStart w:id="138" w:name="_Toc132207583"/>
      <w:r>
        <w:t>Réception techniq</w:t>
      </w:r>
      <w:r w:rsidRPr="00596246">
        <w:t>ue préalable (art. 42)</w:t>
      </w:r>
      <w:bookmarkEnd w:id="136"/>
      <w:bookmarkEnd w:id="137"/>
      <w:bookmarkEnd w:id="138"/>
    </w:p>
    <w:p w14:paraId="61AA390E" w14:textId="7FC28BA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w:t>
      </w:r>
      <w:r w:rsidRPr="00C55D53">
        <w:rPr>
          <w:rFonts w:ascii="Georgia" w:eastAsia="Calibri" w:hAnsi="Georgia" w:cs="Times New Roman"/>
          <w:color w:val="585756"/>
          <w:szCs w:val="22"/>
          <w:lang w:val="fr-BE"/>
        </w:rPr>
        <w:lastRenderedPageBreak/>
        <w:t>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39" w:name="_Toc361393827"/>
      <w:bookmarkStart w:id="140" w:name="_Toc361408329"/>
      <w:bookmarkStart w:id="141" w:name="_Toc132207584"/>
      <w:r>
        <w:t>Modalités d’exécution (art. 146 es)</w:t>
      </w:r>
      <w:bookmarkEnd w:id="139"/>
      <w:bookmarkEnd w:id="140"/>
      <w:bookmarkEnd w:id="141"/>
    </w:p>
    <w:p w14:paraId="0AC16FB4" w14:textId="77777777"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2" w:name="_Toc132207585"/>
      <w:r w:rsidRPr="00F12A5E">
        <w:t>Délais et clauses</w:t>
      </w:r>
      <w:r>
        <w:t xml:space="preserve"> (art. 147)</w:t>
      </w:r>
      <w:bookmarkEnd w:id="142"/>
    </w:p>
    <w:p w14:paraId="4FB735B1" w14:textId="41DDE18B" w:rsidR="005F2003" w:rsidRPr="00AB558B"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doivent être exécutés dans un délai à exprimer en jours calendrier que le soumissionnaire est tenu de mentionner dans son offre. Ce délai commence à courir à partir du jour qui suit celui où le prestataire de services a reçu la notification de la conclusion du marché. Vu que le délai d’exécution est un critère d’attribution, le fait de ne pas mentionner ce délai aura pour conséquence l’irrégularité substantielle de l’offre. Tous les jours sont indistinctement comptés dans le délai.</w:t>
      </w:r>
    </w:p>
    <w:p w14:paraId="4293B525" w14:textId="77777777" w:rsidR="005F2003" w:rsidRPr="00764E8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3" w:name="_Toc132207586"/>
      <w:r w:rsidRPr="00764E84">
        <w:rPr>
          <w:lang w:val="fr-BE"/>
        </w:rPr>
        <w:t>Lieu où les services doivent être exécutés et formalités (art. 149)</w:t>
      </w:r>
      <w:bookmarkEnd w:id="143"/>
    </w:p>
    <w:p w14:paraId="6C18C77D" w14:textId="77777777" w:rsidR="00AB558B" w:rsidRDefault="005F2003" w:rsidP="00AB558B">
      <w:pPr>
        <w:pStyle w:val="Corpsdetexte"/>
        <w:rPr>
          <w:highlight w:val="lightGray"/>
        </w:rPr>
      </w:pPr>
      <w:r w:rsidRPr="00C55D53">
        <w:rPr>
          <w:rFonts w:ascii="Georgia" w:eastAsia="Calibri" w:hAnsi="Georgia" w:cs="Times New Roman"/>
          <w:color w:val="585756"/>
          <w:szCs w:val="22"/>
          <w:lang w:val="fr-BE"/>
        </w:rPr>
        <w:t xml:space="preserve">Les services seront exécutés à </w:t>
      </w:r>
      <w:r w:rsidR="00AB558B">
        <w:rPr>
          <w:rFonts w:ascii="Georgia" w:eastAsia="Calibri" w:hAnsi="Georgia" w:cs="Times New Roman"/>
          <w:color w:val="585756"/>
          <w:szCs w:val="22"/>
          <w:lang w:val="fr-BE"/>
        </w:rPr>
        <w:t>distance et l’ensemble des réunions pourront se tenir via TEAMS (sauf si le prestataire est à Kinshasa auquel cas les réunions et séance de formation pourront se faire en présentiel.</w:t>
      </w:r>
      <w:bookmarkStart w:id="144" w:name="_Toc52268483"/>
    </w:p>
    <w:p w14:paraId="7E38E0B4" w14:textId="659A50C0" w:rsidR="009A7C3A" w:rsidRPr="00AB558B" w:rsidRDefault="009A7C3A" w:rsidP="00AB558B">
      <w:pPr>
        <w:pStyle w:val="Titre2"/>
        <w:jc w:val="both"/>
      </w:pPr>
      <w:bookmarkStart w:id="145" w:name="_Toc132207587"/>
      <w:r w:rsidRPr="00AB558B">
        <w:t>Egalité des genres</w:t>
      </w:r>
      <w:bookmarkEnd w:id="144"/>
      <w:bookmarkEnd w:id="145"/>
    </w:p>
    <w:p w14:paraId="671158FE" w14:textId="77777777" w:rsidR="009A7C3A" w:rsidRPr="00AB558B" w:rsidRDefault="009A7C3A" w:rsidP="00AB558B">
      <w:pPr>
        <w:jc w:val="both"/>
      </w:pPr>
      <w:r w:rsidRPr="00AB558B">
        <w:t xml:space="preserve">Conformément à l’article 3, 3° de la loi du 12 janvier 2007 “Gender Mainstreaming” les marchés publics doivent tenir compte des différences éventuelles entre femmes et hommes ( la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1F8FEF01" w14:textId="77777777" w:rsidR="009A7C3A" w:rsidRDefault="009A7C3A" w:rsidP="00AB558B">
      <w:pPr>
        <w:pStyle w:val="Corpsdetexte"/>
        <w:rPr>
          <w:rFonts w:ascii="Georgia" w:eastAsia="Calibri" w:hAnsi="Georgia" w:cs="Times New Roman"/>
          <w:color w:val="585756"/>
          <w:kern w:val="0"/>
          <w:sz w:val="21"/>
          <w:szCs w:val="22"/>
          <w:lang w:val="fr-BE"/>
        </w:rPr>
      </w:pPr>
      <w:r w:rsidRPr="00AB558B">
        <w:rPr>
          <w:rFonts w:ascii="Georgia" w:eastAsia="Calibri" w:hAnsi="Georgia" w:cs="Times New Roman"/>
          <w:color w:val="585756"/>
          <w:kern w:val="0"/>
          <w:sz w:val="21"/>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AB558B" w:rsidRDefault="009A7C3A" w:rsidP="00AB558B">
      <w:pPr>
        <w:pStyle w:val="Titre3"/>
        <w:keepNext/>
        <w:widowControl w:val="0"/>
        <w:numPr>
          <w:ilvl w:val="2"/>
          <w:numId w:val="5"/>
        </w:numPr>
        <w:tabs>
          <w:tab w:val="num" w:pos="810"/>
        </w:tabs>
        <w:suppressAutoHyphens/>
        <w:autoSpaceDE/>
        <w:autoSpaceDN/>
        <w:adjustRightInd/>
        <w:spacing w:before="180" w:after="180"/>
        <w:ind w:left="810"/>
        <w:contextualSpacing w:val="0"/>
        <w:jc w:val="both"/>
        <w:rPr>
          <w:lang w:val="fr-BE"/>
        </w:rPr>
      </w:pPr>
      <w:bookmarkStart w:id="146" w:name="_Toc132207588"/>
      <w:r w:rsidRPr="00AB558B">
        <w:rPr>
          <w:lang w:val="fr-BE"/>
        </w:rPr>
        <w:t>Tolérance zéro exploitation et abus sexuels</w:t>
      </w:r>
      <w:bookmarkEnd w:id="146"/>
    </w:p>
    <w:p w14:paraId="177E5B5B" w14:textId="1C2F8C8A" w:rsidR="005F2003" w:rsidRDefault="009A7C3A" w:rsidP="00AB558B">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7" w:name="_Toc132207589"/>
      <w:r>
        <w:t>Vérification</w:t>
      </w:r>
      <w:r w:rsidRPr="00DD690B">
        <w:t xml:space="preserve"> des services</w:t>
      </w:r>
      <w:r>
        <w:t xml:space="preserve"> (art. 150)</w:t>
      </w:r>
      <w:bookmarkEnd w:id="147"/>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0B06CE09"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8" w:name="_Toc361393828"/>
      <w:bookmarkStart w:id="149" w:name="_Toc361408330"/>
      <w:bookmarkStart w:id="150" w:name="_Toc132207590"/>
      <w:r w:rsidRPr="005F2003">
        <w:t>Responsabilité du prestataire de services (art. 152-153)</w:t>
      </w:r>
      <w:bookmarkEnd w:id="148"/>
      <w:bookmarkEnd w:id="149"/>
      <w:bookmarkEnd w:id="150"/>
    </w:p>
    <w:p w14:paraId="745FED0B" w14:textId="68B5E41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prestataire de services assume la pleine responsabilité des fautes et manquements présentés </w:t>
      </w:r>
      <w:r w:rsidRPr="00C55D53">
        <w:rPr>
          <w:rFonts w:ascii="Georgia" w:eastAsia="Calibri" w:hAnsi="Georgia" w:cs="Times New Roman"/>
          <w:color w:val="585756"/>
          <w:szCs w:val="22"/>
          <w:lang w:val="fr-BE"/>
        </w:rPr>
        <w:lastRenderedPageBreak/>
        <w:t>dans les services fournis.</w:t>
      </w:r>
    </w:p>
    <w:p w14:paraId="1EB9CBB2" w14:textId="24FCA305" w:rsidR="005F2003" w:rsidRPr="00AB558B"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1" w:name="_Toc361393829"/>
      <w:bookmarkStart w:id="152" w:name="_Toc361408331"/>
      <w:bookmarkStart w:id="153" w:name="_Toc132207591"/>
      <w:r w:rsidRPr="005F2003">
        <w:t>Moyens d’action du Pouvoir Adjudicateur (art. 44-51 et 154-155)</w:t>
      </w:r>
      <w:bookmarkEnd w:id="151"/>
      <w:bookmarkEnd w:id="152"/>
      <w:bookmarkEnd w:id="153"/>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4" w:name="_Toc132207592"/>
      <w:r w:rsidRPr="00E2704E">
        <w:t>Défaut d’exécution (art. 44)</w:t>
      </w:r>
      <w:bookmarkEnd w:id="154"/>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F1AF33B" w:rsidR="005F2003" w:rsidRPr="00AB558B"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5" w:name="_Toc132207593"/>
      <w:r w:rsidRPr="006A46F9">
        <w:rPr>
          <w:lang w:val="fr-BE"/>
        </w:rPr>
        <w:t>Amendes pour retard (art. 46 et 154)</w:t>
      </w:r>
      <w:bookmarkEnd w:id="155"/>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w:t>
      </w:r>
      <w:r w:rsidRPr="00C55D53">
        <w:rPr>
          <w:rFonts w:ascii="Georgia" w:eastAsia="Calibri" w:hAnsi="Georgia" w:cs="Times New Roman"/>
          <w:color w:val="585756"/>
          <w:szCs w:val="22"/>
          <w:lang w:val="fr-BE"/>
        </w:rPr>
        <w:lastRenderedPageBreak/>
        <w:t>verbal et appliquées de plein droit pour la totalité des jours de retard.</w:t>
      </w:r>
    </w:p>
    <w:p w14:paraId="6E01D66B" w14:textId="67F1EE9B" w:rsidR="005F2003" w:rsidRPr="00AB558B"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6" w:name="_Toc132207594"/>
      <w:r w:rsidRPr="00E2704E">
        <w:t>Mesures d’office (art. 47</w:t>
      </w:r>
      <w:r>
        <w:t xml:space="preserve"> et </w:t>
      </w:r>
      <w:r w:rsidRPr="00E2704E">
        <w:t>155)</w:t>
      </w:r>
      <w:bookmarkEnd w:id="156"/>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475B97C9" w:rsidR="005F2003" w:rsidRPr="00AB558B"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7" w:name="_Toc361393830"/>
      <w:bookmarkStart w:id="158" w:name="_Toc361408332"/>
      <w:bookmarkStart w:id="159" w:name="_Toc132207595"/>
      <w:r>
        <w:t>Fin du marché</w:t>
      </w:r>
      <w:bookmarkEnd w:id="157"/>
      <w:bookmarkEnd w:id="158"/>
      <w:bookmarkEnd w:id="159"/>
      <w:r w:rsidRPr="00E2704E">
        <w:t xml:space="preserve"> </w:t>
      </w:r>
    </w:p>
    <w:p w14:paraId="7D2530FC"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0" w:name="_Toc132207596"/>
      <w:r w:rsidRPr="006A46F9">
        <w:rPr>
          <w:lang w:val="fr-BE"/>
        </w:rPr>
        <w:t>Réception des services exécutés (art. 64-65 et 156)</w:t>
      </w:r>
      <w:bookmarkEnd w:id="160"/>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1EF3652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r w:rsidR="00AB558B">
        <w:rPr>
          <w:rFonts w:ascii="Georgia" w:eastAsia="Calibri" w:hAnsi="Georgia" w:cs="Times New Roman"/>
          <w:color w:val="585756"/>
          <w:szCs w:val="22"/>
          <w:lang w:val="fr-BE"/>
        </w:rPr>
        <w:t>(test de fonctionnement)</w:t>
      </w:r>
    </w:p>
    <w:p w14:paraId="691EB050"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61" w:name="_Toc361393831"/>
      <w:bookmarkStart w:id="162" w:name="_Toc361408333"/>
      <w:bookmarkStart w:id="163" w:name="_Toc132207597"/>
      <w:r w:rsidRPr="006A46F9">
        <w:rPr>
          <w:lang w:val="fr-BE"/>
        </w:rPr>
        <w:lastRenderedPageBreak/>
        <w:t>Facturation et paiement des services (art. 66 à 72 -160)</w:t>
      </w:r>
      <w:bookmarkEnd w:id="161"/>
      <w:bookmarkEnd w:id="162"/>
      <w:bookmarkEnd w:id="163"/>
    </w:p>
    <w:p w14:paraId="4C9B033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L’adjudicataire envoie les factures (en un seul exemplaire) et le procès-verbal de réception du marché (exemplaire original) à l’adresse suivante:</w:t>
      </w:r>
    </w:p>
    <w:p w14:paraId="4BD77ABD" w14:textId="4A976414" w:rsidR="005F2003" w:rsidRPr="00AB558B" w:rsidRDefault="00AB558B" w:rsidP="00AB558B">
      <w:pPr>
        <w:pStyle w:val="BTCtextCTB"/>
        <w:jc w:val="center"/>
        <w:rPr>
          <w:rFonts w:ascii="Arial" w:eastAsia="DejaVu Sans" w:hAnsi="Arial" w:cs="Tahoma"/>
          <w:kern w:val="18"/>
          <w:sz w:val="20"/>
          <w:szCs w:val="24"/>
          <w:lang w:val="fr-FR"/>
        </w:rPr>
      </w:pPr>
      <w:r w:rsidRPr="00AB558B">
        <w:rPr>
          <w:rFonts w:ascii="Arial" w:eastAsia="DejaVu Sans" w:hAnsi="Arial" w:cs="Tahoma"/>
          <w:kern w:val="18"/>
          <w:sz w:val="20"/>
          <w:szCs w:val="24"/>
          <w:lang w:val="fr-FR"/>
        </w:rPr>
        <w:t>Léa LECOMTE – ECA</w:t>
      </w:r>
    </w:p>
    <w:p w14:paraId="422690CD" w14:textId="1B8736D0" w:rsidR="00AB558B" w:rsidRPr="00E96F6B" w:rsidRDefault="00AB558B" w:rsidP="00AB558B">
      <w:pPr>
        <w:pStyle w:val="BTCtextCTB"/>
        <w:jc w:val="center"/>
        <w:rPr>
          <w:rFonts w:ascii="Arial" w:eastAsia="DejaVu Sans" w:hAnsi="Arial" w:cs="Tahoma"/>
          <w:kern w:val="18"/>
          <w:sz w:val="20"/>
          <w:szCs w:val="24"/>
          <w:lang w:val="fr-FR"/>
        </w:rPr>
      </w:pPr>
      <w:r w:rsidRPr="00E96F6B">
        <w:rPr>
          <w:rFonts w:ascii="Arial" w:eastAsia="DejaVu Sans" w:hAnsi="Arial" w:cs="Tahoma"/>
          <w:kern w:val="18"/>
          <w:sz w:val="20"/>
          <w:szCs w:val="24"/>
          <w:lang w:val="fr-FR"/>
        </w:rPr>
        <w:t>Cellule MP – Enabel</w:t>
      </w:r>
    </w:p>
    <w:p w14:paraId="42260AEB" w14:textId="60B09399" w:rsidR="00AB558B" w:rsidRPr="00E96F6B" w:rsidRDefault="00000000" w:rsidP="00AB558B">
      <w:pPr>
        <w:pStyle w:val="BTCtextCTB"/>
        <w:jc w:val="center"/>
        <w:rPr>
          <w:rFonts w:ascii="Arial" w:eastAsia="DejaVu Sans" w:hAnsi="Arial" w:cs="Tahoma"/>
          <w:kern w:val="18"/>
          <w:sz w:val="20"/>
          <w:szCs w:val="24"/>
          <w:lang w:val="fr-FR"/>
        </w:rPr>
      </w:pPr>
      <w:hyperlink r:id="rId23" w:history="1">
        <w:r w:rsidR="00AB558B" w:rsidRPr="00E96F6B">
          <w:rPr>
            <w:rStyle w:val="Lienhypertexte"/>
            <w:rFonts w:ascii="Arial" w:eastAsia="DejaVu Sans" w:hAnsi="Arial" w:cs="Tahoma"/>
            <w:kern w:val="18"/>
            <w:sz w:val="20"/>
            <w:szCs w:val="24"/>
            <w:lang w:val="fr-FR"/>
          </w:rPr>
          <w:t>Lea.lecomte@enabel.be</w:t>
        </w:r>
      </w:hyperlink>
    </w:p>
    <w:p w14:paraId="7A1F2C65" w14:textId="77777777" w:rsidR="00AB558B" w:rsidRPr="00E96F6B" w:rsidRDefault="00AB558B" w:rsidP="005F2003">
      <w:pPr>
        <w:pStyle w:val="BTCtextCTB"/>
        <w:rPr>
          <w:rFonts w:ascii="Arial" w:eastAsia="DejaVu Sans" w:hAnsi="Arial" w:cs="Tahoma"/>
          <w:kern w:val="18"/>
          <w:sz w:val="20"/>
          <w:szCs w:val="24"/>
          <w:highlight w:val="lightGray"/>
          <w:lang w:val="fr-FR"/>
        </w:rPr>
      </w:pPr>
    </w:p>
    <w:p w14:paraId="248C8FE2" w14:textId="77777777" w:rsidR="005F2003" w:rsidRPr="00C55D53" w:rsidRDefault="005F2003" w:rsidP="00AB558B">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AB558B">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0FB042CF" w14:textId="4CA4135A" w:rsidR="005F2003" w:rsidRPr="00AB558B" w:rsidRDefault="005F2003" w:rsidP="00AB558B">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p>
    <w:p w14:paraId="27A18695" w14:textId="77777777" w:rsidR="005F2003" w:rsidRPr="00C55D53" w:rsidRDefault="005F2003" w:rsidP="00AB558B">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AB558B">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5C2BA6F6" w14:textId="37FD6786" w:rsidR="005F2003" w:rsidRDefault="005F2003" w:rsidP="00AB558B">
      <w:pPr>
        <w:jc w:val="both"/>
        <w:rPr>
          <w:lang w:val="fr-FR"/>
        </w:rPr>
      </w:pPr>
      <w:r w:rsidRPr="00AB558B">
        <w:rPr>
          <w:lang w:val="fr-FR"/>
        </w:rPr>
        <w:t>Le paiement pourra être effectué en plusieurs tranches (acomptes)</w:t>
      </w:r>
      <w:r w:rsidR="00AB558B" w:rsidRPr="00AB558B">
        <w:rPr>
          <w:lang w:val="fr-FR"/>
        </w:rPr>
        <w:t xml:space="preserve"> selon les montant forfaitaire prévu par poste chacun de ces postes correspondant à une phase</w:t>
      </w:r>
      <w:r w:rsidR="00AB558B">
        <w:rPr>
          <w:lang w:val="fr-FR"/>
        </w:rPr>
        <w:t xml:space="preserve"> et sur base du PV de réception provisoire partielle correspondant à cette tranche.</w:t>
      </w:r>
    </w:p>
    <w:p w14:paraId="11B124D4" w14:textId="12738D0E" w:rsidR="005F2003" w:rsidRDefault="005F2003" w:rsidP="005F2003">
      <w:pPr>
        <w:pStyle w:val="BTCtextCTB"/>
        <w:rPr>
          <w:rFonts w:ascii="Arial" w:eastAsia="DejaVu Sans" w:hAnsi="Arial" w:cs="Arial"/>
          <w:kern w:val="18"/>
          <w:sz w:val="20"/>
          <w:szCs w:val="24"/>
          <w:lang w:val="fr-FR"/>
        </w:rPr>
      </w:pPr>
    </w:p>
    <w:p w14:paraId="53DE9D59" w14:textId="77777777" w:rsidR="005F2003" w:rsidRDefault="005F2003" w:rsidP="000534B9">
      <w:pPr>
        <w:pStyle w:val="Titre2"/>
        <w:keepLines w:val="0"/>
        <w:widowControl w:val="0"/>
        <w:tabs>
          <w:tab w:val="num" w:pos="576"/>
        </w:tabs>
        <w:suppressAutoHyphens/>
        <w:spacing w:after="240"/>
      </w:pPr>
      <w:bookmarkStart w:id="164" w:name="_Toc361393832"/>
      <w:bookmarkStart w:id="165" w:name="_Toc361408334"/>
      <w:bookmarkStart w:id="166" w:name="_Toc132207598"/>
      <w:r>
        <w:t xml:space="preserve">Litiges </w:t>
      </w:r>
      <w:r w:rsidRPr="001A7281">
        <w:t>(art. 73)</w:t>
      </w:r>
      <w:bookmarkEnd w:id="164"/>
      <w:bookmarkEnd w:id="165"/>
      <w:bookmarkEnd w:id="16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Coopération Technique Belge s.a.</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7" w:name="_Toc132207599"/>
      <w:r>
        <w:lastRenderedPageBreak/>
        <w:t>Termes de référence</w:t>
      </w:r>
      <w:bookmarkEnd w:id="167"/>
    </w:p>
    <w:p w14:paraId="0589FE66" w14:textId="77777777" w:rsidR="00AB558B" w:rsidRPr="00AB558B" w:rsidRDefault="00AB558B" w:rsidP="0096034C">
      <w:pPr>
        <w:pStyle w:val="Titre2"/>
      </w:pPr>
      <w:bookmarkStart w:id="168" w:name="_Toc115104208"/>
      <w:bookmarkStart w:id="169" w:name="_Toc132207600"/>
      <w:r w:rsidRPr="00AB558B">
        <w:rPr>
          <w:rFonts w:eastAsiaTheme="minorHAnsi"/>
        </w:rPr>
        <w:t>Cadre et contexte</w:t>
      </w:r>
      <w:bookmarkEnd w:id="168"/>
      <w:bookmarkEnd w:id="169"/>
    </w:p>
    <w:p w14:paraId="19F135CC" w14:textId="77777777" w:rsidR="00AB558B" w:rsidRPr="00AB558B" w:rsidRDefault="00AB558B" w:rsidP="0096034C">
      <w:pPr>
        <w:pStyle w:val="Titre3"/>
      </w:pPr>
      <w:bookmarkStart w:id="170" w:name="_Toc115104209"/>
      <w:bookmarkStart w:id="171" w:name="_Toc132207601"/>
      <w:r w:rsidRPr="00AB558B">
        <w:t>Introduction</w:t>
      </w:r>
      <w:bookmarkEnd w:id="170"/>
      <w:bookmarkEnd w:id="171"/>
    </w:p>
    <w:p w14:paraId="55A98310" w14:textId="359F3F10" w:rsidR="00AB558B" w:rsidRDefault="00AB558B" w:rsidP="0096034C">
      <w:pPr>
        <w:autoSpaceDE w:val="0"/>
        <w:autoSpaceDN w:val="0"/>
        <w:adjustRightInd w:val="0"/>
        <w:spacing w:after="0"/>
        <w:jc w:val="both"/>
        <w:rPr>
          <w:rFonts w:cs="Calibri"/>
          <w:color w:val="333333"/>
          <w:szCs w:val="21"/>
        </w:rPr>
      </w:pPr>
      <w:r w:rsidRPr="00AB558B">
        <w:rPr>
          <w:rFonts w:cs="Calibri"/>
          <w:color w:val="333333"/>
          <w:szCs w:val="21"/>
        </w:rPr>
        <w:t>Conformément aux dispositions du contrat de gestion signé entre Enabel et l’État belge, Enabel doit maintenir des mesures adéquates pour lutter contre le blanchiment d’argent et le financement du terrorisme, conformément au droit belge applicable.</w:t>
      </w:r>
    </w:p>
    <w:p w14:paraId="5C76164A" w14:textId="77777777" w:rsidR="0096034C" w:rsidRPr="00AB558B" w:rsidRDefault="0096034C" w:rsidP="0096034C">
      <w:pPr>
        <w:autoSpaceDE w:val="0"/>
        <w:autoSpaceDN w:val="0"/>
        <w:adjustRightInd w:val="0"/>
        <w:spacing w:after="0"/>
        <w:jc w:val="both"/>
        <w:rPr>
          <w:rFonts w:cs="Calibri"/>
          <w:color w:val="333333"/>
          <w:szCs w:val="21"/>
        </w:rPr>
      </w:pPr>
    </w:p>
    <w:p w14:paraId="6315E03E" w14:textId="77777777" w:rsidR="00AB558B" w:rsidRDefault="00AB558B" w:rsidP="0096034C">
      <w:pPr>
        <w:autoSpaceDE w:val="0"/>
        <w:autoSpaceDN w:val="0"/>
        <w:adjustRightInd w:val="0"/>
        <w:spacing w:after="0"/>
        <w:jc w:val="both"/>
        <w:rPr>
          <w:rFonts w:cs="Calibri"/>
          <w:color w:val="333333"/>
          <w:szCs w:val="21"/>
        </w:rPr>
      </w:pPr>
      <w:r w:rsidRPr="00AB558B">
        <w:rPr>
          <w:rFonts w:cs="Calibri"/>
          <w:color w:val="333333"/>
          <w:szCs w:val="21"/>
        </w:rPr>
        <w:t>Enabel a mis en œuvre une politique KYC en 2020.  La politique actuelle couvre l’ensemble des contrats conclus par Enabel a partir de 2500 €.  La procédure consiste en une vérification de l’absence de cause d’exclusion dans le chef du contactant avant toute signature, vérification qui s’opère sur base de documents administratifs remis par la contrepartie et la consultation de la liste consolidée des personnes sous sanctions financière UE, UN et belge et la consultation du registre d’exclusion/blacklist d’Enabel.</w:t>
      </w:r>
    </w:p>
    <w:p w14:paraId="036B05A0" w14:textId="77777777" w:rsidR="0096034C" w:rsidRDefault="0096034C" w:rsidP="0096034C">
      <w:pPr>
        <w:autoSpaceDE w:val="0"/>
        <w:autoSpaceDN w:val="0"/>
        <w:adjustRightInd w:val="0"/>
        <w:spacing w:after="0"/>
        <w:jc w:val="both"/>
        <w:rPr>
          <w:rFonts w:cs="Calibri"/>
          <w:color w:val="333333"/>
          <w:szCs w:val="21"/>
        </w:rPr>
      </w:pPr>
    </w:p>
    <w:p w14:paraId="4E415300" w14:textId="77777777" w:rsidR="00AB558B" w:rsidRPr="00AB558B" w:rsidRDefault="00AB558B" w:rsidP="0096034C">
      <w:pPr>
        <w:pStyle w:val="Titre3"/>
        <w:jc w:val="both"/>
      </w:pPr>
      <w:bookmarkStart w:id="172" w:name="_Toc115104210"/>
      <w:bookmarkStart w:id="173" w:name="_Toc132207602"/>
      <w:r w:rsidRPr="00AB558B">
        <w:t>Rôles et responsabilités</w:t>
      </w:r>
      <w:bookmarkEnd w:id="172"/>
      <w:bookmarkEnd w:id="173"/>
    </w:p>
    <w:p w14:paraId="3B19FED1" w14:textId="77777777" w:rsidR="00AB558B" w:rsidRPr="00AB558B" w:rsidRDefault="00AB558B" w:rsidP="0096034C">
      <w:pPr>
        <w:pStyle w:val="Titre4"/>
        <w:jc w:val="both"/>
      </w:pPr>
      <w:bookmarkStart w:id="174" w:name="_Toc55297565"/>
      <w:bookmarkStart w:id="175" w:name="_Toc115104211"/>
      <w:bookmarkStart w:id="176" w:name="_Toc132207603"/>
      <w:r w:rsidRPr="00AB558B">
        <w:rPr>
          <w:rFonts w:eastAsiaTheme="minorHAnsi"/>
        </w:rPr>
        <w:t>Expert en contractualisation et administration</w:t>
      </w:r>
      <w:bookmarkEnd w:id="174"/>
      <w:r w:rsidRPr="00AB558B">
        <w:rPr>
          <w:rFonts w:eastAsiaTheme="minorHAnsi"/>
        </w:rPr>
        <w:t>/ Contract Support Manager</w:t>
      </w:r>
      <w:bookmarkEnd w:id="175"/>
      <w:bookmarkEnd w:id="176"/>
    </w:p>
    <w:p w14:paraId="6F516D44"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Vérifie qu’une fiche d’identification de la contrepartie est disponible et analyse son contenu ;</w:t>
      </w:r>
    </w:p>
    <w:p w14:paraId="21D9C5A3"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Prend en concertation avec l’IM les décisions d’exclusion avant la conclusion d’un marché public et durant l’exécution du marché public ;</w:t>
      </w:r>
    </w:p>
    <w:p w14:paraId="3A7FC27A"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Inclue la présente politique dans les formations MP et subsides données ;</w:t>
      </w:r>
    </w:p>
    <w:p w14:paraId="5A148C4B" w14:textId="77777777" w:rsidR="0096034C"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Assure, durant l’exécution d’un marché public ou convention de subsides le respect des motifs d’exclusion.</w:t>
      </w:r>
      <w:bookmarkStart w:id="177" w:name="_Toc55297566"/>
      <w:bookmarkStart w:id="178" w:name="_Toc115104212"/>
    </w:p>
    <w:p w14:paraId="0FF2655C" w14:textId="0F70164F" w:rsidR="00AB558B" w:rsidRPr="00AB558B" w:rsidRDefault="00AB558B" w:rsidP="0096034C">
      <w:pPr>
        <w:pStyle w:val="Titre4"/>
        <w:jc w:val="both"/>
        <w:rPr>
          <w:lang w:val="fr-FR"/>
        </w:rPr>
      </w:pPr>
      <w:bookmarkStart w:id="179" w:name="_Toc132207604"/>
      <w:r w:rsidRPr="00AB558B">
        <w:rPr>
          <w:rFonts w:eastAsiaTheme="minorHAnsi"/>
        </w:rPr>
        <w:t>Intervention Manager</w:t>
      </w:r>
      <w:bookmarkEnd w:id="177"/>
      <w:bookmarkEnd w:id="178"/>
      <w:bookmarkEnd w:id="179"/>
      <w:r w:rsidRPr="00AB558B">
        <w:rPr>
          <w:rFonts w:eastAsiaTheme="minorHAnsi"/>
        </w:rPr>
        <w:t xml:space="preserve"> </w:t>
      </w:r>
    </w:p>
    <w:p w14:paraId="6127297A"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Vérifie qu’une fiche d’identification de la contrepartie est disponible et analyse son contenu ;</w:t>
      </w:r>
    </w:p>
    <w:p w14:paraId="366F09DC"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Prend en concertation avec l’ECA les décisions d’exclusion avant la conclusion de la convention subsides et durant l’exécution de la convention de subside ;</w:t>
      </w:r>
    </w:p>
    <w:p w14:paraId="5CD9FCE9"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En tant que fonctionnaire dirigeant d’un marché public ou responsable d’un fonctionnaire dirigeant dans son équipe, veille durant l’exécution du marché public au respect des motifs d’exclusion 3, 4, 5, 6 et 8;</w:t>
      </w:r>
    </w:p>
    <w:p w14:paraId="31C85521"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Suivent des formations prévues sur les subsides et marchés publics.</w:t>
      </w:r>
    </w:p>
    <w:p w14:paraId="363F05C3" w14:textId="64A04059" w:rsidR="00AB558B" w:rsidRPr="00AB558B" w:rsidRDefault="00AB558B" w:rsidP="0096034C">
      <w:pPr>
        <w:pStyle w:val="Titre4"/>
        <w:jc w:val="both"/>
      </w:pPr>
      <w:bookmarkStart w:id="180" w:name="_Toc115104214"/>
      <w:bookmarkStart w:id="181" w:name="_Toc55297567"/>
      <w:bookmarkStart w:id="182" w:name="_Toc132207605"/>
      <w:r w:rsidRPr="00AB558B">
        <w:rPr>
          <w:rFonts w:eastAsiaTheme="minorHAnsi"/>
        </w:rPr>
        <w:t>Legal &amp; Compliance Partner:</w:t>
      </w:r>
      <w:bookmarkEnd w:id="180"/>
      <w:bookmarkEnd w:id="181"/>
      <w:bookmarkEnd w:id="182"/>
    </w:p>
    <w:p w14:paraId="2ACCE807" w14:textId="77777777" w:rsidR="00AB558B" w:rsidRP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 xml:space="preserve">Le Legal &amp; Compliance Partner est le propriétaire de la politique et de la liste d’exclusion ; </w:t>
      </w:r>
    </w:p>
    <w:p w14:paraId="11EE1463"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Rend des avis favorables en cas de recours interne contre l’obligation de non sélectionner des contreparties qui ne respectent pas un ou plusieurs motifs d’exclusion (chapitre 2.2.4.) ;</w:t>
      </w:r>
    </w:p>
    <w:p w14:paraId="7590C426"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Rend des avis favorables en cas de non-résiliation d’un contrat malgré le non-respect d’un ou plusieurs motifs d’exclusion (chapitre 3) ;</w:t>
      </w:r>
    </w:p>
    <w:p w14:paraId="4DC1C9C2"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Rend des avis favorable en cas de proposition de non-blacklisting si la procédure d‘exclusion a été entamée (chapitre 4) ;</w:t>
      </w:r>
    </w:p>
    <w:p w14:paraId="1E65FD4E"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bookmarkStart w:id="183" w:name="_Hlk45696753"/>
      <w:r w:rsidRPr="00AB558B">
        <w:rPr>
          <w:rFonts w:cs="Calibri"/>
          <w:color w:val="333333"/>
          <w:szCs w:val="21"/>
          <w:lang w:val="fr-FR"/>
        </w:rPr>
        <w:t>Rend un avis au DIROPS en cas de proposition de blacklisting d’une contrepartie ‘globale  (chapitre 4)</w:t>
      </w:r>
    </w:p>
    <w:bookmarkEnd w:id="183"/>
    <w:p w14:paraId="49B36D68"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Assure le contenu des formations KYC</w:t>
      </w:r>
    </w:p>
    <w:p w14:paraId="037900FB" w14:textId="77777777" w:rsidR="00AB558B" w:rsidRPr="00AB558B" w:rsidRDefault="00AB558B" w:rsidP="0096034C">
      <w:pPr>
        <w:pStyle w:val="Titre4"/>
        <w:jc w:val="both"/>
      </w:pPr>
      <w:bookmarkStart w:id="184" w:name="_Toc55297568"/>
      <w:bookmarkStart w:id="185" w:name="_Toc115104215"/>
      <w:bookmarkStart w:id="186" w:name="_Toc132207606"/>
      <w:r w:rsidRPr="00AB558B">
        <w:rPr>
          <w:rFonts w:eastAsiaTheme="minorHAnsi"/>
        </w:rPr>
        <w:lastRenderedPageBreak/>
        <w:t>DIROPS</w:t>
      </w:r>
      <w:bookmarkEnd w:id="184"/>
      <w:bookmarkEnd w:id="185"/>
      <w:bookmarkEnd w:id="186"/>
      <w:r w:rsidRPr="00AB558B">
        <w:rPr>
          <w:rFonts w:eastAsiaTheme="minorHAnsi"/>
        </w:rPr>
        <w:t xml:space="preserve"> </w:t>
      </w:r>
    </w:p>
    <w:p w14:paraId="54275AA0"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Décision des blacklistings en cas de contrepartie ‘globale  (chapitre 4) après avis du Legal &amp; Compliance Partner</w:t>
      </w:r>
    </w:p>
    <w:p w14:paraId="04CC83DF" w14:textId="77777777" w:rsidR="00AB558B" w:rsidRPr="00AB558B" w:rsidRDefault="00AB558B" w:rsidP="0096034C">
      <w:pPr>
        <w:pStyle w:val="Titre4"/>
        <w:jc w:val="both"/>
      </w:pPr>
      <w:bookmarkStart w:id="187" w:name="_Toc55297569"/>
      <w:bookmarkStart w:id="188" w:name="_Toc115104216"/>
      <w:bookmarkStart w:id="189" w:name="_Toc132207607"/>
      <w:r w:rsidRPr="00AB558B">
        <w:rPr>
          <w:rFonts w:eastAsiaTheme="minorHAnsi"/>
        </w:rPr>
        <w:t>Comité de direction</w:t>
      </w:r>
      <w:bookmarkEnd w:id="187"/>
      <w:bookmarkEnd w:id="188"/>
      <w:bookmarkEnd w:id="189"/>
      <w:r w:rsidRPr="00AB558B">
        <w:rPr>
          <w:rFonts w:eastAsiaTheme="minorHAnsi"/>
        </w:rPr>
        <w:t xml:space="preserve"> </w:t>
      </w:r>
    </w:p>
    <w:p w14:paraId="34EBAA06"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Décision de sélectionner une contrepartie qui se trouve en situation d’exclusion sur base d’un ou plusieurs motifs mentionnés sous 2.2.1. après avis favorable du Legal &amp; Compliance Partner</w:t>
      </w:r>
    </w:p>
    <w:p w14:paraId="4FE681DE"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Décision de ne pas résilier un contrat malgré le fait que la contrepartie ne respecte plus un ou plusieurs motifs d’exclusion, après avis favorable du Legal &amp; Compliance Partner.</w:t>
      </w:r>
    </w:p>
    <w:p w14:paraId="59110BBF" w14:textId="77777777" w:rsidR="00AB558B" w:rsidRPr="00AB558B" w:rsidRDefault="00AB558B" w:rsidP="0096034C">
      <w:pPr>
        <w:pStyle w:val="Titre2"/>
        <w:rPr>
          <w:lang w:val="fr-FR"/>
        </w:rPr>
      </w:pPr>
      <w:bookmarkStart w:id="190" w:name="_Toc115104217"/>
      <w:bookmarkStart w:id="191" w:name="_Toc132207608"/>
      <w:r w:rsidRPr="00AB558B">
        <w:rPr>
          <w:lang w:val="fr-FR"/>
        </w:rPr>
        <w:t>Situation actuelle</w:t>
      </w:r>
      <w:bookmarkEnd w:id="190"/>
      <w:bookmarkEnd w:id="191"/>
    </w:p>
    <w:p w14:paraId="7DFC8004" w14:textId="77777777" w:rsidR="00AB558B" w:rsidRP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Enabel a identifié les principales faiblesses suivantes pour ses processus KYC et souhaite trouver des solutions appropriées :</w:t>
      </w:r>
    </w:p>
    <w:p w14:paraId="5AC80D4A"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Le système actuel d’Enabel ne prend pas en charge la gestion des processus de diligence raisonnable KYC. En conséquence, les processus KYC reposent principalement sur des formulaires KYC créés en interne dans Microsoft™ Word™, à remplir manuellement puis à diffuser parmi les parties concernées pour la signature.</w:t>
      </w:r>
      <w:r w:rsidRPr="00AB558B">
        <w:rPr>
          <w:rFonts w:cs="Calibri"/>
          <w:color w:val="333333"/>
          <w:szCs w:val="21"/>
          <w:vertAlign w:val="superscript"/>
          <w:lang w:val="fr-FR"/>
        </w:rPr>
        <w:footnoteReference w:id="12"/>
      </w:r>
    </w:p>
    <w:p w14:paraId="47B2C931"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L’absence de base de données CRM incluant les informations KYC requises empêche Enabel d’automatiser la vérification des clauses d’exclusions et d’assurer une due diligence pendant le contrat. La collecte des informations/documents se fait entièrement manuellement et sans conserves de preuve (pistes d’audit).</w:t>
      </w:r>
    </w:p>
    <w:p w14:paraId="30DD3990"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La collecte des documents d’identification de la contrepartie de la documentation est gérée par les acheteurs publics (pour les marchés publics) parfois à la suite de multiples allers-retours par e-mail. Cela nécessite un travail administratif important, de multiples manipulations de données, une duplication du stockage des données (emails, serveurs réseau, MIS) et ralentit le processus d’achat ;</w:t>
      </w:r>
    </w:p>
    <w:p w14:paraId="31F61E35" w14:textId="77777777" w:rsidR="00AB558B" w:rsidRPr="00AB558B" w:rsidRDefault="00AB558B" w:rsidP="0096034C">
      <w:pPr>
        <w:numPr>
          <w:ilvl w:val="0"/>
          <w:numId w:val="57"/>
        </w:numPr>
        <w:autoSpaceDE w:val="0"/>
        <w:autoSpaceDN w:val="0"/>
        <w:adjustRightInd w:val="0"/>
        <w:spacing w:after="0"/>
        <w:jc w:val="both"/>
        <w:rPr>
          <w:rFonts w:cs="Calibri"/>
          <w:color w:val="333333"/>
          <w:szCs w:val="21"/>
          <w:lang w:val="fr-FR"/>
        </w:rPr>
      </w:pPr>
      <w:r w:rsidRPr="00AB558B">
        <w:rPr>
          <w:rFonts w:cs="Calibri"/>
          <w:color w:val="333333"/>
          <w:szCs w:val="21"/>
          <w:lang w:val="fr-FR"/>
        </w:rPr>
        <w:t xml:space="preserve">Dans certains des pays d’interventions les documents sont parfois difficilement obtenables, ou leur fiabilité est incertaine. </w:t>
      </w:r>
    </w:p>
    <w:p w14:paraId="49F1A960" w14:textId="77777777" w:rsidR="00AB558B" w:rsidRPr="00AB558B" w:rsidRDefault="00AB558B" w:rsidP="0096034C">
      <w:pPr>
        <w:pStyle w:val="Titre2"/>
        <w:rPr>
          <w:lang w:val="fr-FR"/>
        </w:rPr>
      </w:pPr>
      <w:bookmarkStart w:id="193" w:name="_Toc115104218"/>
      <w:bookmarkStart w:id="194" w:name="_Toc132207609"/>
      <w:r w:rsidRPr="00AB558B">
        <w:rPr>
          <w:lang w:val="fr-FR"/>
        </w:rPr>
        <w:t>Solution recherchée</w:t>
      </w:r>
      <w:bookmarkEnd w:id="193"/>
      <w:bookmarkEnd w:id="194"/>
    </w:p>
    <w:p w14:paraId="56FBA4B6" w14:textId="77777777" w:rsidR="00AB558B" w:rsidRP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Enabel souhaite numériser les flux de travail KYC et automatiser davantage les processus KYC. Les objectifs sont i) un gain d’efficacité grâce à un travail manuel réduit et ii) une meilleure atténuation des risques grâce à une automatisation accrue.</w:t>
      </w:r>
    </w:p>
    <w:p w14:paraId="0EEAB5FC" w14:textId="77777777" w:rsidR="00AB558B" w:rsidRP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A cet effet, Enabel planifie l’acquisition:</w:t>
      </w:r>
    </w:p>
    <w:p w14:paraId="5D542C2F" w14:textId="77777777" w:rsidR="00AB558B" w:rsidRPr="00AB558B" w:rsidRDefault="00AB558B" w:rsidP="0096034C">
      <w:pPr>
        <w:numPr>
          <w:ilvl w:val="0"/>
          <w:numId w:val="58"/>
        </w:numPr>
        <w:autoSpaceDE w:val="0"/>
        <w:autoSpaceDN w:val="0"/>
        <w:adjustRightInd w:val="0"/>
        <w:spacing w:after="0"/>
        <w:jc w:val="both"/>
        <w:rPr>
          <w:rFonts w:cs="Calibri"/>
          <w:color w:val="333333"/>
          <w:szCs w:val="21"/>
          <w:lang w:val="fr-FR"/>
        </w:rPr>
      </w:pPr>
      <w:r w:rsidRPr="00AB558B">
        <w:rPr>
          <w:rFonts w:cs="Calibri"/>
          <w:color w:val="333333"/>
          <w:szCs w:val="21"/>
          <w:lang w:val="fr-FR"/>
        </w:rPr>
        <w:t xml:space="preserve">Un logiciel de gestion KYC qui intègre une base de données des contractants d’Enabel contenant toutes les informations d’identification pertinentes, impliquant une série de tâches pour les parties concernées (recherches réputationnelles, collecte de documents, revue...), et permettant un suivi de la progression jusqu’à la fin du processus KYC pour chaque contractants (avec un processus de décision/validation interne). </w:t>
      </w:r>
    </w:p>
    <w:p w14:paraId="012FE44A" w14:textId="77777777" w:rsidR="00AB558B" w:rsidRPr="00AB558B" w:rsidRDefault="00AB558B" w:rsidP="0096034C">
      <w:pPr>
        <w:numPr>
          <w:ilvl w:val="0"/>
          <w:numId w:val="58"/>
        </w:numPr>
        <w:autoSpaceDE w:val="0"/>
        <w:autoSpaceDN w:val="0"/>
        <w:adjustRightInd w:val="0"/>
        <w:spacing w:after="0"/>
        <w:jc w:val="both"/>
        <w:rPr>
          <w:rFonts w:cs="Calibri"/>
          <w:color w:val="333333"/>
          <w:szCs w:val="21"/>
          <w:lang w:val="fr-FR"/>
        </w:rPr>
      </w:pPr>
      <w:r w:rsidRPr="00AB558B">
        <w:rPr>
          <w:rFonts w:cs="Calibri"/>
          <w:color w:val="333333"/>
          <w:szCs w:val="21"/>
          <w:lang w:val="fr-FR"/>
        </w:rPr>
        <w:t xml:space="preserve">Idéalement, l’outil permettrait au contractant de saisir des informations (par ex., noms, adresses...) et de télécharger des documents pertinents (par ex ; attestation de </w:t>
      </w:r>
      <w:r w:rsidRPr="00AB558B">
        <w:rPr>
          <w:rFonts w:cs="Calibri"/>
          <w:color w:val="333333"/>
          <w:szCs w:val="21"/>
          <w:lang w:val="fr-FR"/>
        </w:rPr>
        <w:lastRenderedPageBreak/>
        <w:t>non redevabilité aux impôts, extrait de casier judiciaire, etc) directement dans le système.</w:t>
      </w:r>
    </w:p>
    <w:p w14:paraId="25559CDD" w14:textId="77777777" w:rsidR="00AB558B" w:rsidRPr="00AB558B" w:rsidRDefault="00AB558B" w:rsidP="0096034C">
      <w:pPr>
        <w:pStyle w:val="Titre2"/>
        <w:rPr>
          <w:lang w:val="fr-FR"/>
        </w:rPr>
      </w:pPr>
      <w:bookmarkStart w:id="195" w:name="_Toc115104219"/>
      <w:bookmarkStart w:id="196" w:name="_Toc132207610"/>
      <w:r w:rsidRPr="00AB558B">
        <w:rPr>
          <w:rFonts w:eastAsiaTheme="minorHAnsi"/>
          <w:lang w:val="fr-FR"/>
        </w:rPr>
        <w:t>Exigences techniques</w:t>
      </w:r>
      <w:bookmarkEnd w:id="195"/>
      <w:bookmarkEnd w:id="196"/>
    </w:p>
    <w:p w14:paraId="606F83AE" w14:textId="77777777" w:rsid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Cette section détaille les exigences techniques que les solutions proposées par les soumissionnaires doivent satisfaire ou dépasser afin de répondre aux besoins et aux attentes d’Enabel. Les exigences désignées comme exigences minimales doivent être respectées par la solution proposée.</w:t>
      </w:r>
    </w:p>
    <w:p w14:paraId="0F433939" w14:textId="77777777" w:rsidR="0096034C" w:rsidRPr="00AB558B" w:rsidRDefault="0096034C" w:rsidP="0096034C">
      <w:pPr>
        <w:autoSpaceDE w:val="0"/>
        <w:autoSpaceDN w:val="0"/>
        <w:adjustRightInd w:val="0"/>
        <w:spacing w:after="0"/>
        <w:jc w:val="both"/>
        <w:rPr>
          <w:rFonts w:cs="Calibri"/>
          <w:color w:val="333333"/>
          <w:szCs w:val="21"/>
          <w:lang w:val="fr-FR"/>
        </w:rPr>
      </w:pPr>
    </w:p>
    <w:p w14:paraId="311B94CC" w14:textId="77777777" w:rsidR="00AB558B" w:rsidRDefault="00AB558B" w:rsidP="0096034C">
      <w:pPr>
        <w:pStyle w:val="Titre3"/>
        <w:jc w:val="both"/>
      </w:pPr>
      <w:bookmarkStart w:id="197" w:name="_Toc115104220"/>
      <w:bookmarkStart w:id="198" w:name="_Toc132207611"/>
      <w:r w:rsidRPr="00AB558B">
        <w:t>Exigences minimales</w:t>
      </w:r>
      <w:bookmarkEnd w:id="197"/>
      <w:bookmarkEnd w:id="198"/>
    </w:p>
    <w:p w14:paraId="7476F576" w14:textId="77777777" w:rsidR="0096034C" w:rsidRPr="0096034C" w:rsidRDefault="0096034C" w:rsidP="0096034C">
      <w:pPr>
        <w:rPr>
          <w:lang w:val="en-US"/>
        </w:rPr>
      </w:pPr>
    </w:p>
    <w:p w14:paraId="0A282B88" w14:textId="77777777" w:rsid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Le logiciel doit répondre aux exigences techniques minimales suivantes :</w:t>
      </w:r>
    </w:p>
    <w:p w14:paraId="50F6CD54" w14:textId="77777777" w:rsidR="0096034C" w:rsidRPr="00AB558B" w:rsidRDefault="0096034C" w:rsidP="0096034C">
      <w:pPr>
        <w:autoSpaceDE w:val="0"/>
        <w:autoSpaceDN w:val="0"/>
        <w:adjustRightInd w:val="0"/>
        <w:spacing w:after="0"/>
        <w:jc w:val="both"/>
        <w:rPr>
          <w:rFonts w:cs="Calibri"/>
          <w:color w:val="333333"/>
          <w:szCs w:val="21"/>
          <w:lang w:val="fr-FR"/>
        </w:rPr>
      </w:pPr>
    </w:p>
    <w:p w14:paraId="421AB694" w14:textId="11A727A3" w:rsidR="00AB558B" w:rsidRPr="00AB558B" w:rsidRDefault="00AB558B" w:rsidP="0096034C">
      <w:pPr>
        <w:numPr>
          <w:ilvl w:val="0"/>
          <w:numId w:val="59"/>
        </w:numPr>
        <w:autoSpaceDE w:val="0"/>
        <w:autoSpaceDN w:val="0"/>
        <w:adjustRightInd w:val="0"/>
        <w:spacing w:after="0"/>
        <w:jc w:val="both"/>
        <w:rPr>
          <w:rFonts w:cs="Calibri"/>
          <w:color w:val="333333"/>
          <w:szCs w:val="21"/>
          <w:lang w:val="fr-FR"/>
        </w:rPr>
      </w:pPr>
      <w:r w:rsidRPr="00AB558B">
        <w:rPr>
          <w:rFonts w:cs="Calibri"/>
          <w:color w:val="333333"/>
          <w:szCs w:val="21"/>
          <w:lang w:val="fr-FR"/>
        </w:rPr>
        <w:t>Le logiciel doit s’attacher à base de données</w:t>
      </w:r>
      <w:r w:rsidR="0096034C" w:rsidRPr="00AB558B">
        <w:rPr>
          <w:rFonts w:cs="Calibri"/>
          <w:color w:val="333333"/>
          <w:szCs w:val="21"/>
          <w:lang w:val="fr-FR"/>
        </w:rPr>
        <w:t>clients existants</w:t>
      </w:r>
      <w:r w:rsidRPr="00AB558B">
        <w:rPr>
          <w:rFonts w:cs="Calibri"/>
          <w:color w:val="333333"/>
          <w:szCs w:val="21"/>
          <w:lang w:val="fr-FR"/>
        </w:rPr>
        <w:t> ;</w:t>
      </w:r>
    </w:p>
    <w:p w14:paraId="15DB321F" w14:textId="77777777" w:rsidR="00AB558B" w:rsidRPr="00AB558B" w:rsidRDefault="00AB558B" w:rsidP="0096034C">
      <w:pPr>
        <w:numPr>
          <w:ilvl w:val="0"/>
          <w:numId w:val="59"/>
        </w:numPr>
        <w:autoSpaceDE w:val="0"/>
        <w:autoSpaceDN w:val="0"/>
        <w:adjustRightInd w:val="0"/>
        <w:spacing w:after="0"/>
        <w:jc w:val="both"/>
        <w:rPr>
          <w:rFonts w:cs="Calibri"/>
          <w:color w:val="333333"/>
          <w:szCs w:val="21"/>
          <w:lang w:val="fr-FR"/>
        </w:rPr>
      </w:pPr>
      <w:r w:rsidRPr="00AB558B">
        <w:rPr>
          <w:rFonts w:cs="Calibri"/>
          <w:color w:val="333333"/>
          <w:szCs w:val="21"/>
          <w:lang w:val="fr-FR"/>
        </w:rPr>
        <w:t>Le software doit intégrer un workflow KYC permettant l’attribution des tâches (ex. revue, approbation...) et les escalades (p. ex., recours/dérogation) en interne chez Enabel, ainsi que le suivi de l’avancement et de l’achèvement des tâches ;</w:t>
      </w:r>
    </w:p>
    <w:p w14:paraId="151E8763" w14:textId="77777777" w:rsidR="00AB558B" w:rsidRPr="00AB558B" w:rsidRDefault="00AB558B" w:rsidP="0096034C">
      <w:pPr>
        <w:numPr>
          <w:ilvl w:val="0"/>
          <w:numId w:val="59"/>
        </w:numPr>
        <w:autoSpaceDE w:val="0"/>
        <w:autoSpaceDN w:val="0"/>
        <w:adjustRightInd w:val="0"/>
        <w:spacing w:after="0"/>
        <w:jc w:val="both"/>
        <w:rPr>
          <w:rFonts w:cs="Calibri"/>
          <w:color w:val="333333"/>
          <w:szCs w:val="21"/>
          <w:lang w:val="fr-FR"/>
        </w:rPr>
      </w:pPr>
      <w:r w:rsidRPr="00AB558B">
        <w:rPr>
          <w:rFonts w:cs="Calibri"/>
          <w:color w:val="333333"/>
          <w:szCs w:val="21"/>
          <w:lang w:val="fr-FR"/>
        </w:rPr>
        <w:t>Le logiciel doit permettre un filtrage automatisé fréquent (minimum hebdomadaire) des noms enregistrés à partir de la base de données de renseignement sur les risques afin de permettre une vigilance continue.</w:t>
      </w:r>
    </w:p>
    <w:p w14:paraId="4F3C9650" w14:textId="77777777" w:rsidR="00AB558B" w:rsidRPr="00AB558B" w:rsidRDefault="00AB558B" w:rsidP="0096034C">
      <w:pPr>
        <w:numPr>
          <w:ilvl w:val="0"/>
          <w:numId w:val="59"/>
        </w:numPr>
        <w:autoSpaceDE w:val="0"/>
        <w:autoSpaceDN w:val="0"/>
        <w:adjustRightInd w:val="0"/>
        <w:spacing w:after="0"/>
        <w:jc w:val="both"/>
        <w:rPr>
          <w:rFonts w:cs="Calibri"/>
          <w:color w:val="333333"/>
          <w:szCs w:val="21"/>
          <w:lang w:val="fr-FR"/>
        </w:rPr>
      </w:pPr>
      <w:r w:rsidRPr="00AB558B">
        <w:rPr>
          <w:rFonts w:cs="Calibri"/>
          <w:color w:val="333333"/>
          <w:szCs w:val="21"/>
          <w:lang w:val="fr-FR"/>
        </w:rPr>
        <w:t>Le software doit supporter la gestion des documents KYC relatifs à toute personne physique (par exemple, extrait de casier judiciaire) ou morale (par exemple, attestation de non redevabilité, ...).</w:t>
      </w:r>
    </w:p>
    <w:p w14:paraId="625F617D" w14:textId="77777777" w:rsidR="00AB558B" w:rsidRPr="00AB558B" w:rsidRDefault="00AB558B" w:rsidP="0096034C">
      <w:pPr>
        <w:numPr>
          <w:ilvl w:val="0"/>
          <w:numId w:val="59"/>
        </w:numPr>
        <w:autoSpaceDE w:val="0"/>
        <w:autoSpaceDN w:val="0"/>
        <w:adjustRightInd w:val="0"/>
        <w:spacing w:after="0"/>
        <w:jc w:val="both"/>
        <w:rPr>
          <w:rFonts w:cs="Calibri"/>
          <w:color w:val="333333"/>
          <w:szCs w:val="21"/>
          <w:lang w:val="fr-FR"/>
        </w:rPr>
      </w:pPr>
      <w:r w:rsidRPr="00AB558B">
        <w:rPr>
          <w:rFonts w:cs="Calibri"/>
          <w:color w:val="333333"/>
          <w:szCs w:val="21"/>
          <w:lang w:val="fr-FR"/>
        </w:rPr>
        <w:t>Le logiciel doit garantir une piste d’audit, c’est-à-dire permettre l’examen du statut historique de chaque individu ou entité à tout moment dans le passé.</w:t>
      </w:r>
    </w:p>
    <w:p w14:paraId="7528B584" w14:textId="77777777" w:rsidR="0096034C" w:rsidRDefault="0096034C" w:rsidP="0096034C">
      <w:pPr>
        <w:autoSpaceDE w:val="0"/>
        <w:autoSpaceDN w:val="0"/>
        <w:adjustRightInd w:val="0"/>
        <w:spacing w:after="0"/>
        <w:jc w:val="both"/>
        <w:rPr>
          <w:rFonts w:cs="Calibri"/>
          <w:color w:val="333333"/>
          <w:szCs w:val="21"/>
          <w:lang w:val="fr-FR"/>
        </w:rPr>
      </w:pPr>
    </w:p>
    <w:p w14:paraId="002BDDDE" w14:textId="2F5F46B7" w:rsid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Pour les cinq exigences susmentionnées, l’offre doit démontrer que le logiciel proposé répond à ces exigences. Cela inclut, sans s’y limiter, la fourniture de descriptions des fonctionnalités du logiciel et/ou de captures d’écran de l’interface utilisateur.</w:t>
      </w:r>
    </w:p>
    <w:p w14:paraId="677F49A8" w14:textId="77777777" w:rsidR="0096034C" w:rsidRPr="00AB558B" w:rsidRDefault="0096034C" w:rsidP="0096034C">
      <w:pPr>
        <w:autoSpaceDE w:val="0"/>
        <w:autoSpaceDN w:val="0"/>
        <w:adjustRightInd w:val="0"/>
        <w:spacing w:after="0"/>
        <w:jc w:val="both"/>
        <w:rPr>
          <w:rFonts w:cs="Calibri"/>
          <w:color w:val="333333"/>
          <w:szCs w:val="21"/>
          <w:lang w:val="fr-FR"/>
        </w:rPr>
      </w:pPr>
    </w:p>
    <w:p w14:paraId="2DEB3EE1" w14:textId="77777777" w:rsidR="00AB558B" w:rsidRPr="00AB558B" w:rsidRDefault="00AB558B" w:rsidP="0096034C">
      <w:pPr>
        <w:numPr>
          <w:ilvl w:val="0"/>
          <w:numId w:val="59"/>
        </w:numPr>
        <w:autoSpaceDE w:val="0"/>
        <w:autoSpaceDN w:val="0"/>
        <w:adjustRightInd w:val="0"/>
        <w:spacing w:after="0"/>
        <w:jc w:val="both"/>
        <w:rPr>
          <w:rFonts w:cs="Calibri"/>
          <w:color w:val="333333"/>
          <w:szCs w:val="21"/>
          <w:lang w:val="fr-FR"/>
        </w:rPr>
      </w:pPr>
      <w:r w:rsidRPr="00AB558B">
        <w:rPr>
          <w:rFonts w:cs="Calibri"/>
          <w:color w:val="333333"/>
          <w:szCs w:val="21"/>
          <w:lang w:val="fr-FR"/>
        </w:rPr>
        <w:t>Le logiciel doit être compatible avec des fournisseurs tiers de base de données de renseignements sur les risques. Pour cette exigence, l’offre doit fournir une liste de bases de données de renseignements sur les risques dont la compatibilité avec le logiciel proposé a été testée et garantie.</w:t>
      </w:r>
    </w:p>
    <w:p w14:paraId="34D7FE2E" w14:textId="77777777" w:rsidR="00AB558B" w:rsidRPr="00AB558B" w:rsidRDefault="00AB558B" w:rsidP="0096034C">
      <w:pPr>
        <w:numPr>
          <w:ilvl w:val="0"/>
          <w:numId w:val="59"/>
        </w:numPr>
        <w:autoSpaceDE w:val="0"/>
        <w:autoSpaceDN w:val="0"/>
        <w:adjustRightInd w:val="0"/>
        <w:spacing w:after="0"/>
        <w:jc w:val="both"/>
        <w:rPr>
          <w:rFonts w:cs="Calibri"/>
          <w:color w:val="333333"/>
          <w:szCs w:val="21"/>
          <w:lang w:val="fr-FR"/>
        </w:rPr>
      </w:pPr>
      <w:r w:rsidRPr="00AB558B">
        <w:rPr>
          <w:rFonts w:cs="Calibri"/>
          <w:color w:val="333333"/>
          <w:szCs w:val="21"/>
          <w:lang w:val="fr-FR"/>
        </w:rPr>
        <w:t>Le logiciel assure une sécurité de l’information appropriée, assure la continuité des activités/la disponibilité et est conforme aux exigences du RGPD de l’UE. L’offre détaille les mesures en place pour satisfaire à ces exigences. Cela comprend, sans s’y limiter, des copies des certifications pertinentes (par exemple, ISO27001), des copies de rapports d’audit indépendants, etc.</w:t>
      </w:r>
    </w:p>
    <w:p w14:paraId="5D3EF4AA" w14:textId="77777777" w:rsidR="00AB558B" w:rsidRDefault="00AB558B" w:rsidP="0096034C">
      <w:pPr>
        <w:numPr>
          <w:ilvl w:val="0"/>
          <w:numId w:val="59"/>
        </w:numPr>
        <w:autoSpaceDE w:val="0"/>
        <w:autoSpaceDN w:val="0"/>
        <w:adjustRightInd w:val="0"/>
        <w:spacing w:after="0"/>
        <w:jc w:val="both"/>
        <w:rPr>
          <w:rFonts w:cs="Calibri"/>
          <w:color w:val="333333"/>
          <w:szCs w:val="21"/>
          <w:lang w:val="fr-FR"/>
        </w:rPr>
      </w:pPr>
      <w:r w:rsidRPr="00AB558B">
        <w:rPr>
          <w:rFonts w:cs="Calibri"/>
          <w:color w:val="333333"/>
          <w:szCs w:val="21"/>
          <w:lang w:val="fr-FR"/>
        </w:rPr>
        <w:t>Le logiciel doit être correctement maintenu et accompagné d’un support continu pendant la durée du contrat.</w:t>
      </w:r>
    </w:p>
    <w:p w14:paraId="57C62DC0" w14:textId="77777777" w:rsidR="0096034C" w:rsidRPr="00AB558B" w:rsidRDefault="0096034C" w:rsidP="0096034C">
      <w:pPr>
        <w:autoSpaceDE w:val="0"/>
        <w:autoSpaceDN w:val="0"/>
        <w:adjustRightInd w:val="0"/>
        <w:spacing w:after="0"/>
        <w:jc w:val="both"/>
        <w:rPr>
          <w:rFonts w:cs="Calibri"/>
          <w:color w:val="333333"/>
          <w:szCs w:val="21"/>
          <w:lang w:val="fr-FR"/>
        </w:rPr>
      </w:pPr>
    </w:p>
    <w:p w14:paraId="533D0250" w14:textId="77777777" w:rsid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L’offre détaille le type de soutien fourni par le soumissionnaire.</w:t>
      </w:r>
    </w:p>
    <w:p w14:paraId="5A7A73CB" w14:textId="77777777" w:rsidR="0096034C" w:rsidRPr="00AB558B" w:rsidRDefault="0096034C" w:rsidP="0096034C">
      <w:pPr>
        <w:autoSpaceDE w:val="0"/>
        <w:autoSpaceDN w:val="0"/>
        <w:adjustRightInd w:val="0"/>
        <w:spacing w:after="0"/>
        <w:jc w:val="both"/>
        <w:rPr>
          <w:rFonts w:cs="Calibri"/>
          <w:color w:val="333333"/>
          <w:szCs w:val="21"/>
          <w:lang w:val="fr-FR"/>
        </w:rPr>
      </w:pPr>
    </w:p>
    <w:p w14:paraId="668E87C2" w14:textId="77777777" w:rsidR="00AB558B" w:rsidRPr="00AB558B" w:rsidRDefault="00AB558B" w:rsidP="0096034C">
      <w:pPr>
        <w:pStyle w:val="Titre3"/>
      </w:pPr>
      <w:bookmarkStart w:id="199" w:name="_Toc115104221"/>
      <w:bookmarkStart w:id="200" w:name="_Toc132207612"/>
      <w:r w:rsidRPr="00AB558B">
        <w:t>Exigences supplémentaires</w:t>
      </w:r>
      <w:bookmarkEnd w:id="199"/>
      <w:bookmarkEnd w:id="200"/>
    </w:p>
    <w:p w14:paraId="04FB0F5F" w14:textId="77777777" w:rsidR="00AB558B" w:rsidRP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Outre ce qui précède, les offres précisent dans quelle mesure elles satisfont aux exigences suivantes :</w:t>
      </w:r>
    </w:p>
    <w:p w14:paraId="2E896696" w14:textId="77777777" w:rsidR="00AB558B" w:rsidRPr="00AB558B" w:rsidRDefault="00AB558B" w:rsidP="0096034C">
      <w:pPr>
        <w:numPr>
          <w:ilvl w:val="0"/>
          <w:numId w:val="60"/>
        </w:numPr>
        <w:autoSpaceDE w:val="0"/>
        <w:autoSpaceDN w:val="0"/>
        <w:adjustRightInd w:val="0"/>
        <w:spacing w:after="0"/>
        <w:jc w:val="both"/>
        <w:rPr>
          <w:rFonts w:cs="Calibri"/>
          <w:color w:val="333333"/>
          <w:szCs w:val="21"/>
          <w:lang w:val="fr-FR"/>
        </w:rPr>
      </w:pPr>
      <w:r w:rsidRPr="00AB558B">
        <w:rPr>
          <w:rFonts w:cs="Calibri"/>
          <w:color w:val="333333"/>
          <w:szCs w:val="21"/>
          <w:lang w:val="fr-FR"/>
        </w:rPr>
        <w:lastRenderedPageBreak/>
        <w:t>gestion optimale des documents permettant la soumission d’informations et de documents par les clients (potentiels) eux-mêmes;</w:t>
      </w:r>
    </w:p>
    <w:p w14:paraId="68314F5F" w14:textId="77777777" w:rsidR="00AB558B" w:rsidRPr="00AB558B" w:rsidRDefault="00AB558B" w:rsidP="0096034C">
      <w:pPr>
        <w:numPr>
          <w:ilvl w:val="0"/>
          <w:numId w:val="60"/>
        </w:numPr>
        <w:autoSpaceDE w:val="0"/>
        <w:autoSpaceDN w:val="0"/>
        <w:adjustRightInd w:val="0"/>
        <w:spacing w:after="0"/>
        <w:jc w:val="both"/>
        <w:rPr>
          <w:rFonts w:cs="Calibri"/>
          <w:color w:val="333333"/>
          <w:szCs w:val="21"/>
          <w:lang w:val="fr-FR"/>
        </w:rPr>
      </w:pPr>
      <w:r w:rsidRPr="00AB558B">
        <w:rPr>
          <w:rFonts w:cs="Calibri"/>
          <w:color w:val="333333"/>
          <w:szCs w:val="21"/>
          <w:lang w:val="fr-FR"/>
        </w:rPr>
        <w:t>les processus et procédures permettent le transfert des données et des documents à un nouveau prestataire de services à la résiliation du contrat;</w:t>
      </w:r>
    </w:p>
    <w:p w14:paraId="46BEE945" w14:textId="2FFC923A" w:rsidR="00AB558B" w:rsidRDefault="00AB558B" w:rsidP="0096034C">
      <w:pPr>
        <w:numPr>
          <w:ilvl w:val="0"/>
          <w:numId w:val="60"/>
        </w:numPr>
        <w:autoSpaceDE w:val="0"/>
        <w:autoSpaceDN w:val="0"/>
        <w:adjustRightInd w:val="0"/>
        <w:spacing w:after="0"/>
        <w:jc w:val="both"/>
        <w:rPr>
          <w:rFonts w:cs="Calibri"/>
          <w:color w:val="333333"/>
          <w:szCs w:val="21"/>
          <w:lang w:val="fr-FR"/>
        </w:rPr>
      </w:pPr>
      <w:r w:rsidRPr="00AB558B">
        <w:rPr>
          <w:rFonts w:cs="Calibri"/>
          <w:color w:val="333333"/>
          <w:szCs w:val="21"/>
          <w:lang w:val="fr-FR"/>
        </w:rPr>
        <w:t>la solution doit être personnalisable selon les besoins d’Enabel</w:t>
      </w:r>
      <w:r w:rsidR="0096034C">
        <w:rPr>
          <w:rFonts w:cs="Calibri"/>
          <w:color w:val="333333"/>
          <w:szCs w:val="21"/>
          <w:lang w:val="fr-FR"/>
        </w:rPr>
        <w:t>.</w:t>
      </w:r>
    </w:p>
    <w:p w14:paraId="37EADC91" w14:textId="77777777" w:rsidR="0096034C" w:rsidRPr="00AB558B" w:rsidRDefault="0096034C" w:rsidP="0096034C">
      <w:pPr>
        <w:autoSpaceDE w:val="0"/>
        <w:autoSpaceDN w:val="0"/>
        <w:adjustRightInd w:val="0"/>
        <w:spacing w:after="0"/>
        <w:ind w:left="360"/>
        <w:jc w:val="both"/>
        <w:rPr>
          <w:rFonts w:cs="Calibri"/>
          <w:color w:val="333333"/>
          <w:szCs w:val="21"/>
          <w:lang w:val="fr-FR"/>
        </w:rPr>
      </w:pPr>
    </w:p>
    <w:p w14:paraId="2507DC47" w14:textId="77777777" w:rsidR="00AB558B" w:rsidRPr="00AB558B" w:rsidRDefault="00AB558B" w:rsidP="0096034C">
      <w:pPr>
        <w:autoSpaceDE w:val="0"/>
        <w:autoSpaceDN w:val="0"/>
        <w:adjustRightInd w:val="0"/>
        <w:spacing w:after="0"/>
        <w:jc w:val="both"/>
        <w:rPr>
          <w:rFonts w:cs="Calibri"/>
          <w:color w:val="333333"/>
          <w:szCs w:val="21"/>
          <w:lang w:val="fr-FR"/>
        </w:rPr>
      </w:pPr>
      <w:r w:rsidRPr="00AB558B">
        <w:rPr>
          <w:rFonts w:cs="Calibri"/>
          <w:color w:val="333333"/>
          <w:szCs w:val="21"/>
          <w:lang w:val="fr-FR"/>
        </w:rPr>
        <w:t>Dans son offre, le soumissionnaire détaille les mesures en place pour satisfaire à ces exigences.</w:t>
      </w:r>
    </w:p>
    <w:p w14:paraId="399A4BF6" w14:textId="77777777" w:rsidR="00AB558B" w:rsidRPr="00AB558B" w:rsidRDefault="00AB558B" w:rsidP="00AB558B">
      <w:pPr>
        <w:autoSpaceDE w:val="0"/>
        <w:autoSpaceDN w:val="0"/>
        <w:adjustRightInd w:val="0"/>
        <w:spacing w:after="0"/>
        <w:rPr>
          <w:rFonts w:cs="Calibri"/>
          <w:color w:val="333333"/>
          <w:szCs w:val="21"/>
          <w:lang w:val="fr-FR"/>
        </w:rPr>
      </w:pPr>
    </w:p>
    <w:p w14:paraId="3E768F6F" w14:textId="6CE3FD89" w:rsidR="00FB4DBA" w:rsidRPr="00633898" w:rsidRDefault="005F2003" w:rsidP="00FB4DBA">
      <w:pPr>
        <w:rPr>
          <w:lang w:val="fr-FR"/>
        </w:rPr>
      </w:pPr>
      <w:r>
        <w:rPr>
          <w:lang w:val="fr-FR"/>
        </w:rPr>
        <w:br w:type="page"/>
      </w:r>
    </w:p>
    <w:p w14:paraId="3C7F4BC0" w14:textId="45DFE5B8" w:rsidR="005F2003" w:rsidRDefault="005F2003" w:rsidP="00C72B94">
      <w:pPr>
        <w:pStyle w:val="Titre1"/>
        <w:numPr>
          <w:ilvl w:val="0"/>
          <w:numId w:val="5"/>
        </w:numPr>
      </w:pPr>
      <w:bookmarkStart w:id="201" w:name="_Toc132207613"/>
      <w:r>
        <w:lastRenderedPageBreak/>
        <w:t>Formulaires</w:t>
      </w:r>
      <w:r w:rsidR="00E535C1">
        <w:t xml:space="preserve"> d’offre</w:t>
      </w:r>
      <w:bookmarkEnd w:id="201"/>
    </w:p>
    <w:p w14:paraId="397C9930" w14:textId="77777777" w:rsidR="00E535C1" w:rsidRDefault="00E535C1" w:rsidP="00E535C1">
      <w:pPr>
        <w:pStyle w:val="Titre2"/>
      </w:pPr>
      <w:bookmarkStart w:id="202" w:name="_Toc52268497"/>
      <w:bookmarkStart w:id="203" w:name="_Toc132207614"/>
      <w:r>
        <w:t xml:space="preserve">Fiche </w:t>
      </w:r>
      <w:r w:rsidRPr="00AB5BF9">
        <w:t>d’identification</w:t>
      </w:r>
      <w:bookmarkEnd w:id="202"/>
      <w:bookmarkEnd w:id="203"/>
    </w:p>
    <w:p w14:paraId="4BB3A4B6" w14:textId="77777777" w:rsidR="00E535C1" w:rsidRPr="006542C5" w:rsidRDefault="00E535C1" w:rsidP="00E535C1">
      <w:pPr>
        <w:pStyle w:val="Titre3"/>
        <w:rPr>
          <w:lang w:val="fr-BE"/>
        </w:rPr>
      </w:pPr>
      <w:bookmarkStart w:id="204" w:name="_Toc51592067"/>
      <w:bookmarkStart w:id="205" w:name="_Toc52268499"/>
      <w:bookmarkStart w:id="206" w:name="_Toc132207615"/>
      <w:r w:rsidRPr="006542C5">
        <w:rPr>
          <w:lang w:val="fr-BE"/>
        </w:rPr>
        <w:t>Entité de droit privé/public ayant une forme juridique</w:t>
      </w:r>
      <w:bookmarkEnd w:id="204"/>
      <w:bookmarkEnd w:id="205"/>
      <w:bookmarkEnd w:id="206"/>
    </w:p>
    <w:p w14:paraId="40DC05F6" w14:textId="77777777" w:rsidR="007D0B42" w:rsidRPr="00D450F6" w:rsidRDefault="007D0B42" w:rsidP="007D0B42">
      <w:bookmarkStart w:id="207" w:name="_Hlk52268009"/>
      <w:r>
        <w:t xml:space="preserve">Pour remplir la fiche, veuillez cliquer ici : </w:t>
      </w:r>
      <w:hyperlink r:id="rId24">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3"/>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4"/>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5"/>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208" w:name="_Toc51592068"/>
    </w:p>
    <w:bookmarkEnd w:id="207"/>
    <w:p w14:paraId="0AAC54CD" w14:textId="77777777" w:rsidR="00E535C1" w:rsidRDefault="00E535C1" w:rsidP="00E535C1">
      <w:pPr>
        <w:spacing w:after="0" w:line="240" w:lineRule="auto"/>
        <w:rPr>
          <w:rFonts w:ascii="Calibri" w:hAnsi="Calibri" w:cs="Calibri-Bold"/>
          <w:b/>
          <w:bCs/>
          <w:sz w:val="24"/>
          <w:szCs w:val="24"/>
          <w:lang w:val="en-US"/>
        </w:rPr>
      </w:pPr>
      <w:r>
        <w:lastRenderedPageBreak/>
        <w:br w:type="page"/>
      </w:r>
    </w:p>
    <w:p w14:paraId="18A62A73" w14:textId="77777777" w:rsidR="00E535C1" w:rsidRDefault="00E535C1" w:rsidP="00E535C1">
      <w:pPr>
        <w:pStyle w:val="Titre3"/>
      </w:pPr>
      <w:bookmarkStart w:id="209" w:name="_Toc257039881"/>
      <w:bookmarkStart w:id="210" w:name="_Toc511056610"/>
      <w:bookmarkStart w:id="211" w:name="_Toc51592069"/>
      <w:bookmarkStart w:id="212" w:name="_Toc52268501"/>
      <w:bookmarkStart w:id="213" w:name="_Toc132207616"/>
      <w:bookmarkEnd w:id="208"/>
      <w:r w:rsidRPr="00034F98">
        <w:lastRenderedPageBreak/>
        <w:t>Sous-traitants</w:t>
      </w:r>
      <w:bookmarkEnd w:id="209"/>
      <w:bookmarkEnd w:id="210"/>
      <w:bookmarkEnd w:id="211"/>
      <w:bookmarkEnd w:id="212"/>
      <w:bookmarkEnd w:id="21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6542C5" w:rsidRDefault="00E535C1" w:rsidP="00E535C1">
      <w:pPr>
        <w:pStyle w:val="Titre2"/>
      </w:pPr>
      <w:bookmarkStart w:id="214" w:name="_Toc52268502"/>
      <w:bookmarkStart w:id="215" w:name="_Toc132207617"/>
      <w:r w:rsidRPr="006542C5">
        <w:t>Formulaire d’offre - Prix</w:t>
      </w:r>
      <w:bookmarkEnd w:id="214"/>
      <w:bookmarkEnd w:id="215"/>
    </w:p>
    <w:p w14:paraId="61A3AE9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5F6E47E6"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
        <w:tblW w:w="0" w:type="auto"/>
        <w:tblLook w:val="04A0" w:firstRow="1" w:lastRow="0" w:firstColumn="1" w:lastColumn="0" w:noHBand="0" w:noVBand="1"/>
      </w:tblPr>
      <w:tblGrid>
        <w:gridCol w:w="2831"/>
        <w:gridCol w:w="2831"/>
        <w:gridCol w:w="2832"/>
      </w:tblGrid>
      <w:tr w:rsidR="0098774B" w14:paraId="051B9087" w14:textId="77777777" w:rsidTr="0098774B">
        <w:tc>
          <w:tcPr>
            <w:tcW w:w="2831" w:type="dxa"/>
          </w:tcPr>
          <w:p w14:paraId="7A6E7289" w14:textId="63B91ADB"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Poste</w:t>
            </w:r>
          </w:p>
        </w:tc>
        <w:tc>
          <w:tcPr>
            <w:tcW w:w="2831" w:type="dxa"/>
          </w:tcPr>
          <w:p w14:paraId="7A2CE6F4" w14:textId="68221195"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Description</w:t>
            </w:r>
          </w:p>
        </w:tc>
        <w:tc>
          <w:tcPr>
            <w:tcW w:w="2832" w:type="dxa"/>
          </w:tcPr>
          <w:p w14:paraId="27A52224" w14:textId="49CFAB41"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Prix Unitaire forfaitaire</w:t>
            </w:r>
          </w:p>
        </w:tc>
      </w:tr>
      <w:tr w:rsidR="0098774B" w14:paraId="10D63C62" w14:textId="77777777" w:rsidTr="0098774B">
        <w:tc>
          <w:tcPr>
            <w:tcW w:w="2831" w:type="dxa"/>
          </w:tcPr>
          <w:p w14:paraId="098D358C" w14:textId="79D281A8"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Licence </w:t>
            </w:r>
          </w:p>
        </w:tc>
        <w:tc>
          <w:tcPr>
            <w:tcW w:w="2831" w:type="dxa"/>
          </w:tcPr>
          <w:p w14:paraId="094BEEAA" w14:textId="730DD921"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Licence + nombre d’accès illimité </w:t>
            </w:r>
          </w:p>
        </w:tc>
        <w:tc>
          <w:tcPr>
            <w:tcW w:w="2832" w:type="dxa"/>
          </w:tcPr>
          <w:p w14:paraId="410FA914" w14:textId="6394543B" w:rsidR="0098774B" w:rsidRDefault="0098774B" w:rsidP="00E535C1">
            <w:pPr>
              <w:pStyle w:val="Corpsdetexte"/>
              <w:spacing w:before="60" w:after="60"/>
              <w:rPr>
                <w:rFonts w:ascii="Georgia" w:eastAsia="Calibri" w:hAnsi="Georgia" w:cs="Times New Roman"/>
                <w:color w:val="585756"/>
                <w:szCs w:val="22"/>
                <w:lang w:val="fr-BE"/>
              </w:rPr>
            </w:pPr>
          </w:p>
        </w:tc>
      </w:tr>
      <w:tr w:rsidR="0098774B" w14:paraId="21D6CB6F" w14:textId="77777777" w:rsidTr="0098774B">
        <w:tc>
          <w:tcPr>
            <w:tcW w:w="2831" w:type="dxa"/>
          </w:tcPr>
          <w:p w14:paraId="1E282E0A" w14:textId="39C95AC2"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Adaptation</w:t>
            </w:r>
          </w:p>
        </w:tc>
        <w:tc>
          <w:tcPr>
            <w:tcW w:w="2831" w:type="dxa"/>
          </w:tcPr>
          <w:p w14:paraId="067AFC98" w14:textId="321F1B95"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Adaptation de base tel que proposé dans l’offre technique</w:t>
            </w:r>
          </w:p>
        </w:tc>
        <w:tc>
          <w:tcPr>
            <w:tcW w:w="2832" w:type="dxa"/>
          </w:tcPr>
          <w:p w14:paraId="37390738" w14:textId="77777777" w:rsidR="0098774B" w:rsidRDefault="0098774B" w:rsidP="00E535C1">
            <w:pPr>
              <w:pStyle w:val="Corpsdetexte"/>
              <w:spacing w:before="60" w:after="60"/>
              <w:rPr>
                <w:rFonts w:ascii="Georgia" w:eastAsia="Calibri" w:hAnsi="Georgia" w:cs="Times New Roman"/>
                <w:color w:val="585756"/>
                <w:szCs w:val="22"/>
                <w:lang w:val="fr-BE"/>
              </w:rPr>
            </w:pPr>
          </w:p>
        </w:tc>
      </w:tr>
      <w:tr w:rsidR="0098774B" w14:paraId="3D97AEEB" w14:textId="77777777" w:rsidTr="0098774B">
        <w:tc>
          <w:tcPr>
            <w:tcW w:w="2831" w:type="dxa"/>
          </w:tcPr>
          <w:p w14:paraId="1834EBDB" w14:textId="67487AD9"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Déploiement</w:t>
            </w:r>
          </w:p>
        </w:tc>
        <w:tc>
          <w:tcPr>
            <w:tcW w:w="2831" w:type="dxa"/>
          </w:tcPr>
          <w:p w14:paraId="4148F5DE" w14:textId="60738445"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Formation</w:t>
            </w:r>
          </w:p>
        </w:tc>
        <w:tc>
          <w:tcPr>
            <w:tcW w:w="2832" w:type="dxa"/>
          </w:tcPr>
          <w:p w14:paraId="270D202A" w14:textId="77777777" w:rsidR="0098774B" w:rsidRDefault="0098774B" w:rsidP="00E535C1">
            <w:pPr>
              <w:pStyle w:val="Corpsdetexte"/>
              <w:spacing w:before="60" w:after="60"/>
              <w:rPr>
                <w:rFonts w:ascii="Georgia" w:eastAsia="Calibri" w:hAnsi="Georgia" w:cs="Times New Roman"/>
                <w:color w:val="585756"/>
                <w:szCs w:val="22"/>
                <w:lang w:val="fr-BE"/>
              </w:rPr>
            </w:pPr>
          </w:p>
        </w:tc>
      </w:tr>
      <w:tr w:rsidR="0098774B" w14:paraId="77E94F62" w14:textId="77777777" w:rsidTr="0098774B">
        <w:tc>
          <w:tcPr>
            <w:tcW w:w="2831" w:type="dxa"/>
          </w:tcPr>
          <w:p w14:paraId="19536E88" w14:textId="77D35FF8"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Abonnement annuel</w:t>
            </w:r>
          </w:p>
        </w:tc>
        <w:tc>
          <w:tcPr>
            <w:tcW w:w="2831" w:type="dxa"/>
          </w:tcPr>
          <w:p w14:paraId="30C41260" w14:textId="74BDF4F9"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Paiement anticipatif</w:t>
            </w:r>
          </w:p>
        </w:tc>
        <w:tc>
          <w:tcPr>
            <w:tcW w:w="2832" w:type="dxa"/>
          </w:tcPr>
          <w:p w14:paraId="6D01C4D7" w14:textId="77777777" w:rsidR="0098774B" w:rsidRDefault="0098774B" w:rsidP="00E535C1">
            <w:pPr>
              <w:pStyle w:val="Corpsdetexte"/>
              <w:spacing w:before="60" w:after="60"/>
              <w:rPr>
                <w:rFonts w:ascii="Georgia" w:eastAsia="Calibri" w:hAnsi="Georgia" w:cs="Times New Roman"/>
                <w:color w:val="585756"/>
                <w:szCs w:val="22"/>
                <w:lang w:val="fr-BE"/>
              </w:rPr>
            </w:pPr>
          </w:p>
        </w:tc>
      </w:tr>
      <w:tr w:rsidR="0098774B" w14:paraId="64486A49" w14:textId="77777777" w:rsidTr="0098774B">
        <w:tc>
          <w:tcPr>
            <w:tcW w:w="2831" w:type="dxa"/>
          </w:tcPr>
          <w:p w14:paraId="2E3FAFA5" w14:textId="2D95AC76"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Adaptation supplémentaire</w:t>
            </w:r>
          </w:p>
        </w:tc>
        <w:tc>
          <w:tcPr>
            <w:tcW w:w="2831" w:type="dxa"/>
          </w:tcPr>
          <w:p w14:paraId="5C421612" w14:textId="2EC26212" w:rsidR="0098774B" w:rsidRDefault="0098774B" w:rsidP="00E535C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Prix par HJ</w:t>
            </w:r>
          </w:p>
        </w:tc>
        <w:tc>
          <w:tcPr>
            <w:tcW w:w="2832" w:type="dxa"/>
          </w:tcPr>
          <w:p w14:paraId="6E55952A" w14:textId="77777777" w:rsidR="0098774B" w:rsidRDefault="0098774B" w:rsidP="00E535C1">
            <w:pPr>
              <w:pStyle w:val="Corpsdetexte"/>
              <w:spacing w:before="60" w:after="60"/>
              <w:rPr>
                <w:rFonts w:ascii="Georgia" w:eastAsia="Calibri" w:hAnsi="Georgia" w:cs="Times New Roman"/>
                <w:color w:val="585756"/>
                <w:szCs w:val="22"/>
                <w:lang w:val="fr-BE"/>
              </w:rPr>
            </w:pPr>
          </w:p>
        </w:tc>
      </w:tr>
    </w:tbl>
    <w:p w14:paraId="24C9295C" w14:textId="77777777" w:rsidR="00E535C1" w:rsidRDefault="00E535C1" w:rsidP="00E535C1">
      <w:pPr>
        <w:pStyle w:val="Corpsdetexte"/>
        <w:spacing w:before="60" w:after="60"/>
        <w:rPr>
          <w:rFonts w:ascii="Georgia" w:eastAsia="Calibri" w:hAnsi="Georgia" w:cs="Times New Roman"/>
          <w:color w:val="585756"/>
          <w:szCs w:val="22"/>
          <w:lang w:val="fr-BE"/>
        </w:rPr>
      </w:pPr>
    </w:p>
    <w:p w14:paraId="544469FD"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5FA2F84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1DB16397" w14:textId="77777777" w:rsidR="00E535C1" w:rsidRPr="006542C5" w:rsidRDefault="00E535C1" w:rsidP="00E535C1">
      <w:pPr>
        <w:pStyle w:val="Titre2"/>
      </w:pPr>
      <w:bookmarkStart w:id="216" w:name="_Toc52268503"/>
      <w:bookmarkStart w:id="217" w:name="_Toc132207618"/>
      <w:r w:rsidRPr="006542C5">
        <w:t>Déclaration sur l’honneur – motifs d’exclusion</w:t>
      </w:r>
      <w:bookmarkEnd w:id="216"/>
      <w:bookmarkEnd w:id="217"/>
      <w:r w:rsidRPr="006542C5">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w:t>
      </w:r>
      <w:r w:rsidRPr="00442C30">
        <w:rPr>
          <w:rStyle w:val="normaltextrun"/>
          <w:rFonts w:ascii="Georgia" w:hAnsi="Georgia" w:cs="Segoe UI"/>
          <w:sz w:val="20"/>
          <w:szCs w:val="20"/>
          <w:lang w:val="fr-FR"/>
        </w:rPr>
        <w:lastRenderedPageBreak/>
        <w:t>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5"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6"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442C30" w:rsidRDefault="00000000" w:rsidP="00E535C1">
      <w:pPr>
        <w:pStyle w:val="paragraph"/>
        <w:spacing w:after="0"/>
        <w:ind w:left="360"/>
        <w:textAlignment w:val="baseline"/>
        <w:rPr>
          <w:rStyle w:val="eop"/>
          <w:rFonts w:ascii="Georgia" w:hAnsi="Georgia" w:cs="Segoe UI"/>
          <w:sz w:val="20"/>
          <w:szCs w:val="20"/>
          <w:lang w:val="fr-FR"/>
        </w:rPr>
      </w:pPr>
      <w:hyperlink r:id="rId27" w:history="1">
        <w:r w:rsidR="00E535C1" w:rsidRPr="00442C30">
          <w:rPr>
            <w:rStyle w:val="Lienhypertexte"/>
            <w:rFonts w:ascii="Georgia" w:hAnsi="Georgia" w:cs="Segoe UI"/>
            <w:sz w:val="20"/>
            <w:szCs w:val="20"/>
            <w:lang w:val="fr-FR"/>
          </w:rPr>
          <w:t>https://eeas.europa.eu/headquarters/headquarters-homepage/8442/consolidated-list-sanctions</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r>
      <w:hyperlink r:id="rId28" w:history="1">
        <w:r w:rsidR="00E535C1" w:rsidRPr="00442C30">
          <w:rPr>
            <w:rStyle w:val="Lienhypertexte"/>
            <w:rFonts w:ascii="Georgia" w:hAnsi="Georgia" w:cs="Segoe UI"/>
            <w:sz w:val="20"/>
            <w:szCs w:val="20"/>
            <w:lang w:val="fr-FR"/>
          </w:rPr>
          <w:t>https://eeas.europa.eu/sites/eeas/files/restrictive_measures-2017-01-17-clean.pdf</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t xml:space="preserve">Pour la Belgique : </w:t>
      </w:r>
      <w:hyperlink r:id="rId29" w:history="1">
        <w:r w:rsidR="00E535C1"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514F86EB" w:rsidR="00E535C1" w:rsidRPr="00442C30" w:rsidRDefault="00E535C1" w:rsidP="00DF3CD1">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w:t>
      </w:r>
      <w:r w:rsidRPr="00442C30">
        <w:rPr>
          <w:rStyle w:val="eop"/>
          <w:rFonts w:eastAsia="Times New Roman" w:cs="Segoe UI"/>
          <w:color w:val="auto"/>
          <w:sz w:val="20"/>
          <w:szCs w:val="20"/>
          <w:lang w:val="fr-FR" w:eastAsia="nl-BE"/>
        </w:rPr>
        <w:lastRenderedPageBreak/>
        <w:t xml:space="preserve">nécessaires (adresse du site web, autorité ou organisme de délivrance, référence précise des documents) permettant à Enabel de les obtenir, avec l’autorisation d’accès correspondante;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09E3C22A" w14:textId="77777777" w:rsidR="0096034C" w:rsidRDefault="0096034C" w:rsidP="00E535C1">
      <w:pPr>
        <w:ind w:left="360"/>
        <w:rPr>
          <w:rStyle w:val="eop"/>
          <w:rFonts w:eastAsia="Times New Roman" w:cs="Segoe UI"/>
          <w:color w:val="auto"/>
          <w:sz w:val="20"/>
          <w:szCs w:val="20"/>
          <w:lang w:val="fr-FR" w:eastAsia="nl-BE"/>
        </w:rPr>
        <w:sectPr w:rsidR="0096034C" w:rsidSect="00184F9E">
          <w:headerReference w:type="first" r:id="rId30"/>
          <w:footerReference w:type="first" r:id="rId31"/>
          <w:pgSz w:w="11906" w:h="16838"/>
          <w:pgMar w:top="1418" w:right="1531" w:bottom="1418" w:left="1871" w:header="709" w:footer="709" w:gutter="0"/>
          <w:pgNumType w:start="2"/>
          <w:cols w:space="708"/>
          <w:titlePg/>
          <w:docGrid w:linePitch="360"/>
        </w:sectPr>
      </w:pPr>
    </w:p>
    <w:p w14:paraId="07C04209" w14:textId="77777777" w:rsidR="0096034C" w:rsidRPr="00442C30" w:rsidRDefault="0096034C" w:rsidP="00E535C1">
      <w:pPr>
        <w:ind w:left="360"/>
        <w:rPr>
          <w:rStyle w:val="eop"/>
          <w:rFonts w:eastAsia="Times New Roman" w:cs="Segoe UI"/>
          <w:color w:val="auto"/>
          <w:sz w:val="20"/>
          <w:szCs w:val="20"/>
          <w:lang w:val="fr-FR" w:eastAsia="nl-BE"/>
        </w:rPr>
      </w:pPr>
    </w:p>
    <w:p w14:paraId="3C33808C" w14:textId="77777777" w:rsidR="00E535C1" w:rsidRPr="006F289F" w:rsidRDefault="00E535C1" w:rsidP="00E535C1">
      <w:pPr>
        <w:pStyle w:val="Titre2"/>
        <w:rPr>
          <w:highlight w:val="yellow"/>
        </w:rPr>
      </w:pPr>
      <w:bookmarkStart w:id="218" w:name="_Toc52268504"/>
      <w:bookmarkStart w:id="219" w:name="_Toc132207619"/>
      <w:r w:rsidRPr="006F289F">
        <w:rPr>
          <w:highlight w:val="yellow"/>
        </w:rPr>
        <w:t>Déclaration intégrité soumissionnaires</w:t>
      </w:r>
      <w:bookmarkEnd w:id="218"/>
      <w:bookmarkEnd w:id="219"/>
    </w:p>
    <w:p w14:paraId="1ED7442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435DE548" w14:textId="77777777" w:rsidR="00E535C1" w:rsidRDefault="00E535C1" w:rsidP="00E535C1">
      <w:pPr>
        <w:pStyle w:val="Corpsdetexte2"/>
        <w:numPr>
          <w:ilvl w:val="0"/>
          <w:numId w:val="10"/>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Default="00E535C1" w:rsidP="00E535C1">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5357E4A" w14:textId="77777777" w:rsidR="00E535C1" w:rsidRPr="006F289F" w:rsidRDefault="00E535C1" w:rsidP="00E535C1">
      <w:pPr>
        <w:pStyle w:val="Corpsdetexte2"/>
        <w:numPr>
          <w:ilvl w:val="0"/>
          <w:numId w:val="10"/>
        </w:numPr>
        <w:spacing w:after="0" w:line="280" w:lineRule="auto"/>
        <w:jc w:val="both"/>
        <w:rPr>
          <w:highlight w:val="yellow"/>
        </w:rPr>
      </w:pPr>
      <w:r w:rsidRPr="006F289F">
        <w:rPr>
          <w:highlight w:val="yellow"/>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03A8D49"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07C0DBAB" w14:textId="77777777" w:rsidR="00E535C1" w:rsidRDefault="00E535C1" w:rsidP="00E535C1">
      <w:pPr>
        <w:pStyle w:val="Corpsdetexte2"/>
        <w:numPr>
          <w:ilvl w:val="0"/>
          <w:numId w:val="11"/>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Default="00E535C1" w:rsidP="00E535C1">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083D1993" w14:textId="77777777" w:rsidR="00E535C1" w:rsidRDefault="00E535C1" w:rsidP="00E535C1">
      <w:pPr>
        <w:pStyle w:val="Corpsdetexte2"/>
        <w:numPr>
          <w:ilvl w:val="0"/>
          <w:numId w:val="11"/>
        </w:numPr>
        <w:spacing w:after="0" w:line="280" w:lineRule="auto"/>
        <w:jc w:val="both"/>
      </w:pPr>
      <w:r>
        <w:t xml:space="preserve">Tout manquement à se conformer à une ou plusieurs des clauses déontologiques </w:t>
      </w:r>
      <w:r w:rsidRPr="00067A4A">
        <w:t>aboutira</w:t>
      </w:r>
      <w:r>
        <w:t xml:space="preserve"> à l’exclusion du contractant du présent marché et d’autres marchés publics pour Enabel.</w:t>
      </w:r>
    </w:p>
    <w:p w14:paraId="2B0AC338" w14:textId="77777777" w:rsidR="00E535C1" w:rsidRDefault="00E535C1" w:rsidP="00E535C1">
      <w:pPr>
        <w:pStyle w:val="Corpsdetexte2"/>
        <w:spacing w:after="0" w:line="280" w:lineRule="auto"/>
        <w:ind w:left="720"/>
        <w:jc w:val="both"/>
      </w:pPr>
    </w:p>
    <w:p w14:paraId="56EFF244" w14:textId="77777777" w:rsidR="00E535C1" w:rsidRPr="00475BF7" w:rsidRDefault="00E535C1" w:rsidP="00E535C1">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A4613C" w:rsidRDefault="00E535C1" w:rsidP="00E535C1">
      <w:pPr>
        <w:pStyle w:val="Corpsdetexte2"/>
        <w:rPr>
          <w:kern w:val="18"/>
          <w:szCs w:val="21"/>
        </w:rPr>
      </w:pPr>
      <w:r w:rsidRPr="00A4613C">
        <w:rPr>
          <w:kern w:val="18"/>
          <w:szCs w:val="21"/>
        </w:rPr>
        <w:t xml:space="preserve">Date </w:t>
      </w:r>
    </w:p>
    <w:p w14:paraId="54DD20BA" w14:textId="77777777" w:rsidR="00E535C1" w:rsidRPr="00A4613C" w:rsidRDefault="00E535C1" w:rsidP="00E535C1">
      <w:pPr>
        <w:pStyle w:val="Corpsdetexte2"/>
        <w:rPr>
          <w:kern w:val="18"/>
          <w:szCs w:val="21"/>
        </w:rPr>
      </w:pPr>
      <w:r w:rsidRPr="00A4613C">
        <w:rPr>
          <w:kern w:val="18"/>
          <w:szCs w:val="21"/>
        </w:rPr>
        <w:t xml:space="preserve">Localisation </w:t>
      </w:r>
    </w:p>
    <w:p w14:paraId="423D5F07" w14:textId="77777777" w:rsidR="00E535C1" w:rsidRDefault="00E535C1" w:rsidP="00E535C1">
      <w:pPr>
        <w:pStyle w:val="Corpsdetexte2"/>
        <w:rPr>
          <w:kern w:val="18"/>
          <w:szCs w:val="21"/>
        </w:rPr>
      </w:pPr>
      <w:r w:rsidRPr="00A4613C">
        <w:rPr>
          <w:kern w:val="18"/>
          <w:szCs w:val="21"/>
        </w:rPr>
        <w:t xml:space="preserve">Signature </w:t>
      </w:r>
    </w:p>
    <w:p w14:paraId="5E6ABDC2" w14:textId="77777777" w:rsidR="00E535C1" w:rsidRPr="006542C5" w:rsidRDefault="00E535C1" w:rsidP="00E535C1"/>
    <w:p w14:paraId="3FFE93BE" w14:textId="77777777" w:rsidR="00E535C1" w:rsidRDefault="00E535C1" w:rsidP="00E535C1">
      <w:pPr>
        <w:pStyle w:val="Titre2"/>
      </w:pPr>
      <w:bookmarkStart w:id="220" w:name="_Toc51592074"/>
      <w:bookmarkStart w:id="221" w:name="_Toc52268506"/>
      <w:bookmarkStart w:id="222" w:name="_Toc132207620"/>
      <w:r>
        <w:lastRenderedPageBreak/>
        <w:t>Dossier de sélection – aptitude technique</w:t>
      </w:r>
      <w:bookmarkEnd w:id="220"/>
      <w:bookmarkEnd w:id="221"/>
      <w:bookmarkEnd w:id="222"/>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E535C1" w:rsidRPr="00442C30" w14:paraId="799CE6C4" w14:textId="77777777" w:rsidTr="006F289F">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2476B8D1" w14:textId="77777777" w:rsidR="00E535C1" w:rsidRPr="00442C30" w:rsidRDefault="00E535C1" w:rsidP="006F289F">
            <w:pPr>
              <w:pStyle w:val="BTCtextCTB"/>
              <w:rPr>
                <w:rFonts w:ascii="Georgia" w:hAnsi="Georgia" w:cs="Arial"/>
                <w:sz w:val="20"/>
                <w:lang w:val="fr-FR"/>
              </w:rPr>
            </w:pPr>
            <w:r w:rsidRPr="00442C30">
              <w:rPr>
                <w:rFonts w:ascii="Georgia" w:eastAsia="Calibri" w:hAnsi="Georgia" w:cs="Arial"/>
                <w:b/>
                <w:bCs/>
                <w:color w:val="585756"/>
                <w:sz w:val="20"/>
              </w:rPr>
              <w:t>Aptitude technique : voir art. 68  de l’A.R. du 18.04.2017</w:t>
            </w:r>
          </w:p>
        </w:tc>
      </w:tr>
      <w:tr w:rsidR="00E535C1" w:rsidRPr="00442C30" w14:paraId="1E491F10" w14:textId="77777777" w:rsidTr="006F289F">
        <w:trPr>
          <w:cantSplit/>
          <w:trHeight w:val="493"/>
        </w:trPr>
        <w:tc>
          <w:tcPr>
            <w:tcW w:w="5755" w:type="dxa"/>
            <w:tcBorders>
              <w:top w:val="single" w:sz="4" w:space="0" w:color="auto"/>
              <w:left w:val="single" w:sz="4" w:space="0" w:color="auto"/>
              <w:bottom w:val="single" w:sz="4" w:space="0" w:color="auto"/>
              <w:right w:val="single" w:sz="4" w:space="0" w:color="auto"/>
            </w:tcBorders>
          </w:tcPr>
          <w:p w14:paraId="245476F2" w14:textId="417B6ECB"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Le soumissionnaire doit disposer des </w:t>
            </w:r>
            <w:r w:rsidRPr="00442C30">
              <w:rPr>
                <w:rFonts w:ascii="Georgia" w:hAnsi="Georgia"/>
                <w:b/>
                <w:color w:val="404040"/>
                <w:sz w:val="21"/>
                <w:szCs w:val="21"/>
                <w:lang w:val="fr-FR"/>
              </w:rPr>
              <w:t>références suivantes</w:t>
            </w:r>
            <w:r w:rsidRPr="00442C30">
              <w:rPr>
                <w:rFonts w:ascii="Georgia" w:hAnsi="Georgia" w:cs="Arial"/>
                <w:color w:val="404040"/>
                <w:sz w:val="21"/>
                <w:szCs w:val="21"/>
                <w:lang w:val="fr-FR"/>
              </w:rPr>
              <w:t xml:space="preserve"> de services exécutés, qui ont été effectués au cours des trois dernières années.</w:t>
            </w:r>
          </w:p>
          <w:p w14:paraId="5763DA69" w14:textId="2E993A46" w:rsidR="00E535C1" w:rsidRPr="00EA2098" w:rsidRDefault="00EA2098" w:rsidP="006F289F">
            <w:pPr>
              <w:pStyle w:val="BTCtextCTB"/>
              <w:rPr>
                <w:rFonts w:ascii="Georgia" w:hAnsi="Georgia" w:cs="Arial"/>
                <w:b/>
                <w:bCs/>
                <w:color w:val="404040"/>
                <w:sz w:val="21"/>
                <w:szCs w:val="21"/>
                <w:u w:val="single"/>
                <w:lang w:val="fr-FR"/>
              </w:rPr>
            </w:pPr>
            <w:r w:rsidRPr="00EA2098">
              <w:rPr>
                <w:rFonts w:ascii="Georgia" w:hAnsi="Georgia" w:cs="Arial"/>
                <w:b/>
                <w:bCs/>
                <w:color w:val="404040"/>
                <w:sz w:val="21"/>
                <w:szCs w:val="21"/>
                <w:u w:val="single"/>
                <w:lang w:val="fr-FR"/>
              </w:rPr>
              <w:t>Au moins 2 référence de marché public/contrat similaires</w:t>
            </w:r>
            <w:r>
              <w:rPr>
                <w:rFonts w:ascii="Georgia" w:hAnsi="Georgia" w:cs="Arial"/>
                <w:b/>
                <w:bCs/>
                <w:color w:val="404040"/>
                <w:sz w:val="21"/>
                <w:szCs w:val="21"/>
                <w:u w:val="single"/>
                <w:lang w:val="fr-FR"/>
              </w:rPr>
              <w:t xml:space="preserve"> au cours des trois dernières années</w:t>
            </w:r>
            <w:r w:rsidRPr="00EA2098">
              <w:rPr>
                <w:rFonts w:ascii="Georgia" w:hAnsi="Georgia" w:cs="Arial"/>
                <w:b/>
                <w:bCs/>
                <w:color w:val="404040"/>
                <w:sz w:val="21"/>
                <w:szCs w:val="21"/>
                <w:u w:val="single"/>
                <w:lang w:val="fr-FR"/>
              </w:rPr>
              <w:t>.</w:t>
            </w:r>
          </w:p>
          <w:p w14:paraId="2CBEC656" w14:textId="77777777"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p w14:paraId="2DCBA311" w14:textId="77777777" w:rsidR="00E535C1" w:rsidRPr="00442C30" w:rsidRDefault="00E535C1" w:rsidP="006F289F">
            <w:pPr>
              <w:pStyle w:val="BTCtextCTB"/>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783B8423" w14:textId="31D63786" w:rsidR="00E535C1" w:rsidRPr="00442C30" w:rsidRDefault="00EA2098" w:rsidP="006F289F">
            <w:pPr>
              <w:pStyle w:val="BTCtextCTB"/>
              <w:rPr>
                <w:rFonts w:ascii="Georgia" w:hAnsi="Georgia" w:cs="Arial"/>
                <w:sz w:val="20"/>
                <w:lang w:val="fr-FR"/>
              </w:rPr>
            </w:pPr>
            <w:r>
              <w:rPr>
                <w:rFonts w:ascii="Georgia" w:hAnsi="Georgia" w:cs="Arial"/>
                <w:sz w:val="20"/>
                <w:lang w:val="fr-FR"/>
              </w:rPr>
              <w:t>Liste + PV / attestations</w:t>
            </w:r>
          </w:p>
        </w:tc>
      </w:tr>
      <w:tr w:rsidR="00E535C1" w:rsidRPr="00442C30" w14:paraId="0BA1A064" w14:textId="77777777" w:rsidTr="006F289F">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76397576" w14:textId="77777777"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&lt;&lt;Lorsque les services à fournir sont complexes ou que, à titre exceptionnel, ils doivent répondre à un but particulier, </w:t>
            </w:r>
            <w:r w:rsidRPr="00442C30">
              <w:rPr>
                <w:rFonts w:ascii="Georgia" w:hAnsi="Georgia"/>
                <w:b/>
                <w:color w:val="404040"/>
                <w:sz w:val="21"/>
                <w:szCs w:val="21"/>
                <w:lang w:val="fr-FR"/>
              </w:rPr>
              <w:t xml:space="preserve">un contrôle effectué par le pouvoir adjudicateur </w:t>
            </w:r>
            <w:r w:rsidRPr="00442C30">
              <w:rPr>
                <w:rFonts w:ascii="Georgia" w:hAnsi="Georgia" w:cs="Arial"/>
                <w:color w:val="404040"/>
                <w:sz w:val="21"/>
                <w:szCs w:val="21"/>
                <w:lang w:val="fr-FR"/>
              </w:rPr>
              <w:t>ou, au nom de celui-ci, par un organisme officiel compétent du pays dans lequel le prestataire est établi, sous réserve de l’accord de cet organisme ; ce contrôle porte sur la capacité technique du prestataire et, si nécessaire, sur les moyens d’étude et de recherche dont il dispose ainsi que sur les mesures qu’il utilise pour contrôler la qualité ;</w:t>
            </w:r>
          </w:p>
        </w:tc>
        <w:tc>
          <w:tcPr>
            <w:tcW w:w="2237" w:type="dxa"/>
            <w:tcBorders>
              <w:top w:val="single" w:sz="4" w:space="0" w:color="auto"/>
              <w:left w:val="single" w:sz="4" w:space="0" w:color="auto"/>
              <w:bottom w:val="single" w:sz="4" w:space="0" w:color="auto"/>
              <w:right w:val="single" w:sz="4" w:space="0" w:color="auto"/>
            </w:tcBorders>
          </w:tcPr>
          <w:p w14:paraId="155C291B" w14:textId="77777777" w:rsidR="00E535C1" w:rsidRPr="00442C30" w:rsidRDefault="00E535C1" w:rsidP="006F289F">
            <w:pPr>
              <w:pStyle w:val="BTCtextCTB"/>
              <w:rPr>
                <w:rFonts w:ascii="Georgia" w:hAnsi="Georgia" w:cs="Arial"/>
                <w:sz w:val="20"/>
                <w:lang w:val="fr-FR"/>
              </w:rPr>
            </w:pPr>
            <w:r w:rsidRPr="00442C30">
              <w:rPr>
                <w:rFonts w:ascii="Georgia" w:hAnsi="Georgia" w:cs="Arial"/>
                <w:sz w:val="20"/>
                <w:lang w:val="fr-FR"/>
              </w:rPr>
              <w:t>Voir annexe … ou [pièce justificative à joindre]</w:t>
            </w:r>
          </w:p>
        </w:tc>
      </w:tr>
      <w:tr w:rsidR="00E535C1" w:rsidRPr="00442C30" w14:paraId="01592E7C" w14:textId="77777777" w:rsidTr="006F289F">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5292DCEA" w14:textId="77777777"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&lt;&lt;L’indication de la part du marché que le prestataire de services a éventuellement l’intention de </w:t>
            </w:r>
            <w:r w:rsidRPr="00442C30">
              <w:rPr>
                <w:rFonts w:ascii="Georgia" w:hAnsi="Georgia"/>
                <w:b/>
                <w:color w:val="404040"/>
                <w:sz w:val="21"/>
                <w:szCs w:val="21"/>
                <w:lang w:val="fr-FR"/>
              </w:rPr>
              <w:t>sous-traiter.</w:t>
            </w:r>
          </w:p>
        </w:tc>
        <w:tc>
          <w:tcPr>
            <w:tcW w:w="2237" w:type="dxa"/>
            <w:tcBorders>
              <w:top w:val="single" w:sz="4" w:space="0" w:color="auto"/>
              <w:left w:val="single" w:sz="4" w:space="0" w:color="auto"/>
              <w:bottom w:val="single" w:sz="4" w:space="0" w:color="auto"/>
              <w:right w:val="single" w:sz="4" w:space="0" w:color="auto"/>
            </w:tcBorders>
          </w:tcPr>
          <w:p w14:paraId="6731ECE0" w14:textId="77777777" w:rsidR="00E535C1" w:rsidRPr="00442C30" w:rsidRDefault="00E535C1" w:rsidP="006F289F">
            <w:pPr>
              <w:pStyle w:val="BTCtextCTB"/>
              <w:rPr>
                <w:rFonts w:ascii="Georgia" w:hAnsi="Georgia" w:cs="Arial"/>
                <w:sz w:val="20"/>
                <w:lang w:val="fr-FR"/>
              </w:rPr>
            </w:pPr>
            <w:r w:rsidRPr="00442C30">
              <w:rPr>
                <w:rFonts w:ascii="Georgia" w:hAnsi="Georgia" w:cs="Arial"/>
                <w:sz w:val="20"/>
                <w:lang w:val="fr-FR"/>
              </w:rPr>
              <w:t>Voir annexe … ou [pièce justificative à joindre]</w:t>
            </w:r>
          </w:p>
        </w:tc>
      </w:tr>
      <w:tr w:rsidR="00E535C1" w:rsidRPr="00442C30" w14:paraId="4AEB9AEA" w14:textId="77777777" w:rsidTr="006F289F">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55590E1B" w14:textId="77777777" w:rsidR="00E535C1" w:rsidRPr="00442C30" w:rsidRDefault="00E535C1" w:rsidP="006F289F">
            <w:pPr>
              <w:pStyle w:val="BTCtextCTB"/>
              <w:rPr>
                <w:rFonts w:ascii="Georgia" w:hAnsi="Georgia" w:cs="Arial"/>
                <w:i/>
                <w:color w:val="404040"/>
                <w:sz w:val="21"/>
                <w:szCs w:val="21"/>
                <w:highlight w:val="lightGray"/>
                <w:lang w:val="fr-FR"/>
              </w:rPr>
            </w:pPr>
            <w:r w:rsidRPr="00442C30">
              <w:rPr>
                <w:rFonts w:ascii="Georgia" w:hAnsi="Georgia" w:cs="Arial"/>
                <w:color w:val="404040"/>
                <w:sz w:val="21"/>
                <w:szCs w:val="21"/>
                <w:highlight w:val="lightGray"/>
                <w:lang w:val="fr-FR"/>
              </w:rPr>
              <w:t xml:space="preserve">&lt;&lt; </w:t>
            </w:r>
            <w:r w:rsidRPr="00442C30">
              <w:rPr>
                <w:rFonts w:ascii="Georgia" w:hAnsi="Georgia" w:cs="Arial"/>
                <w:i/>
                <w:color w:val="404040"/>
                <w:sz w:val="21"/>
                <w:szCs w:val="21"/>
                <w:highlight w:val="lightGray"/>
                <w:lang w:val="fr-FR"/>
              </w:rPr>
              <w:t>Il existe encore d’autres critères de sélection afin de vérifier la capacité économique et financière </w:t>
            </w:r>
          </w:p>
          <w:p w14:paraId="547F1174" w14:textId="77777777" w:rsidR="00E535C1" w:rsidRPr="00442C30" w:rsidRDefault="00E535C1" w:rsidP="006F289F">
            <w:pPr>
              <w:pStyle w:val="BTCtextCTB"/>
              <w:numPr>
                <w:ilvl w:val="0"/>
                <w:numId w:val="7"/>
              </w:numPr>
              <w:rPr>
                <w:rFonts w:ascii="Georgia" w:hAnsi="Georgia" w:cs="Arial"/>
                <w:color w:val="404040"/>
                <w:sz w:val="21"/>
                <w:szCs w:val="21"/>
                <w:highlight w:val="lightGray"/>
                <w:lang w:val="fr-FR"/>
              </w:rPr>
            </w:pPr>
            <w:r w:rsidRPr="00442C30">
              <w:rPr>
                <w:rFonts w:ascii="Georgia" w:hAnsi="Georgia" w:cs="Arial"/>
                <w:color w:val="404040"/>
                <w:sz w:val="21"/>
                <w:szCs w:val="21"/>
                <w:highlight w:val="lightGray"/>
                <w:lang w:val="fr-FR"/>
              </w:rPr>
              <w:t xml:space="preserve"> l’indication des systèmes de gestion et de suivi de la chaîne d’approvisionnement que l’opérateur économique pourra mettre en œuvre lors de l’exécution du marché;</w:t>
            </w:r>
          </w:p>
          <w:p w14:paraId="29CD66CF" w14:textId="77777777" w:rsidR="00E535C1" w:rsidRPr="00442C30" w:rsidRDefault="00E535C1" w:rsidP="006F289F">
            <w:pPr>
              <w:pStyle w:val="BTCtextCTB"/>
              <w:numPr>
                <w:ilvl w:val="0"/>
                <w:numId w:val="7"/>
              </w:numPr>
              <w:rPr>
                <w:rFonts w:ascii="Georgia" w:hAnsi="Georgia" w:cs="Arial"/>
                <w:color w:val="404040"/>
                <w:sz w:val="21"/>
                <w:szCs w:val="21"/>
                <w:highlight w:val="lightGray"/>
                <w:lang w:val="fr-FR"/>
              </w:rPr>
            </w:pPr>
            <w:r w:rsidRPr="00442C30">
              <w:rPr>
                <w:rFonts w:ascii="Georgia" w:hAnsi="Georgia" w:cs="Arial"/>
                <w:color w:val="404040"/>
                <w:sz w:val="21"/>
                <w:szCs w:val="21"/>
                <w:highlight w:val="lightGray"/>
                <w:lang w:val="fr-FR"/>
              </w:rPr>
              <w:t>l’indication des mesures de gestion environnementale que l’opérateur économique pourra appliquer lors de l’exécution du marché;</w:t>
            </w:r>
          </w:p>
          <w:p w14:paraId="47EDDA9B" w14:textId="77777777" w:rsidR="00E535C1" w:rsidRPr="00442C30" w:rsidRDefault="00E535C1" w:rsidP="006F289F">
            <w:pPr>
              <w:pStyle w:val="BTCtextCTB"/>
              <w:numPr>
                <w:ilvl w:val="0"/>
                <w:numId w:val="7"/>
              </w:numPr>
              <w:rPr>
                <w:rFonts w:ascii="Georgia" w:hAnsi="Georgia" w:cs="Arial"/>
                <w:color w:val="404040"/>
                <w:sz w:val="21"/>
                <w:szCs w:val="21"/>
                <w:highlight w:val="lightGray"/>
                <w:lang w:val="fr-FR"/>
              </w:rPr>
            </w:pPr>
            <w:r w:rsidRPr="00442C30">
              <w:rPr>
                <w:rFonts w:ascii="Georgia" w:hAnsi="Georgia" w:cs="Arial"/>
                <w:color w:val="404040"/>
                <w:sz w:val="21"/>
                <w:szCs w:val="21"/>
                <w:highlight w:val="lightGray"/>
                <w:lang w:val="fr-FR"/>
              </w:rPr>
              <w:t>une déclaration indiquant les effectifs moyens annuels du prestataire de services ou de l’entrepreneur et l’importance du personnel d’encadrement pendant les trois dernières années;</w:t>
            </w:r>
          </w:p>
          <w:p w14:paraId="0AE84A1F" w14:textId="77777777" w:rsidR="00E535C1" w:rsidRPr="00442C30" w:rsidRDefault="00E535C1" w:rsidP="006F289F">
            <w:pPr>
              <w:pStyle w:val="BTCtextCTB"/>
              <w:numPr>
                <w:ilvl w:val="0"/>
                <w:numId w:val="7"/>
              </w:numPr>
              <w:rPr>
                <w:rFonts w:ascii="Georgia" w:hAnsi="Georgia" w:cs="Arial"/>
                <w:color w:val="404040"/>
                <w:sz w:val="21"/>
                <w:szCs w:val="21"/>
                <w:lang w:val="fr-FR"/>
              </w:rPr>
            </w:pPr>
            <w:r w:rsidRPr="00442C30">
              <w:rPr>
                <w:rFonts w:ascii="Georgia" w:hAnsi="Georgia" w:cs="Arial"/>
                <w:color w:val="404040"/>
                <w:sz w:val="21"/>
                <w:szCs w:val="21"/>
                <w:highlight w:val="lightGray"/>
                <w:lang w:val="fr-FR"/>
              </w:rPr>
              <w:t>une déclaration indiquant l’outillage, le matériel et l’équipement technique dont le prestataire de services ou l’entrepreneur disposera pour la réalisation du marché;</w:t>
            </w:r>
          </w:p>
        </w:tc>
        <w:tc>
          <w:tcPr>
            <w:tcW w:w="2237" w:type="dxa"/>
            <w:tcBorders>
              <w:top w:val="single" w:sz="4" w:space="0" w:color="auto"/>
              <w:left w:val="single" w:sz="4" w:space="0" w:color="auto"/>
              <w:bottom w:val="single" w:sz="4" w:space="0" w:color="auto"/>
              <w:right w:val="single" w:sz="4" w:space="0" w:color="auto"/>
            </w:tcBorders>
          </w:tcPr>
          <w:p w14:paraId="0C704AA0" w14:textId="77777777" w:rsidR="00E535C1" w:rsidRPr="00442C30" w:rsidRDefault="00E535C1" w:rsidP="006F289F">
            <w:pPr>
              <w:pStyle w:val="BTCtextCTB"/>
              <w:rPr>
                <w:rFonts w:ascii="Georgia" w:hAnsi="Georgia" w:cs="Arial"/>
                <w:sz w:val="20"/>
                <w:lang w:val="fr-FR"/>
              </w:rPr>
            </w:pPr>
            <w:r w:rsidRPr="00442C30">
              <w:rPr>
                <w:rFonts w:ascii="Georgia" w:hAnsi="Georgia" w:cs="Arial"/>
                <w:sz w:val="20"/>
                <w:lang w:val="fr-FR"/>
              </w:rPr>
              <w:t>Voir annexe … ou [pièce justificative à joindre]</w:t>
            </w:r>
          </w:p>
        </w:tc>
      </w:tr>
    </w:tbl>
    <w:p w14:paraId="702A7ECE" w14:textId="77777777" w:rsidR="00E535C1" w:rsidRDefault="00E535C1" w:rsidP="00E535C1">
      <w:pPr>
        <w:pStyle w:val="Corpsdetexte"/>
      </w:pPr>
    </w:p>
    <w:p w14:paraId="294F9EAC" w14:textId="6833A716" w:rsidR="00E535C1" w:rsidRDefault="00E535C1" w:rsidP="00E535C1">
      <w:pPr>
        <w:pStyle w:val="Titre2"/>
      </w:pPr>
      <w:bookmarkStart w:id="223" w:name="_Toc51592078"/>
      <w:bookmarkStart w:id="224" w:name="_Toc52268507"/>
      <w:bookmarkStart w:id="225" w:name="_Toc132207621"/>
      <w:r>
        <w:lastRenderedPageBreak/>
        <w:t>Documents à remettre – liste exhaustive</w:t>
      </w:r>
      <w:bookmarkEnd w:id="223"/>
      <w:bookmarkEnd w:id="224"/>
      <w:bookmarkEnd w:id="225"/>
    </w:p>
    <w:p w14:paraId="209DD661" w14:textId="77777777" w:rsidR="00F406DB" w:rsidRPr="00F406DB" w:rsidRDefault="00F406DB" w:rsidP="00F406DB"/>
    <w:p w14:paraId="6E86ED72" w14:textId="77777777" w:rsidR="00E535C1" w:rsidRDefault="00E535C1" w:rsidP="00E535C1">
      <w:pPr>
        <w:pStyle w:val="Titre2"/>
      </w:pPr>
      <w:bookmarkStart w:id="226" w:name="_Toc51592079"/>
      <w:bookmarkStart w:id="227" w:name="_Toc52268508"/>
      <w:bookmarkStart w:id="228" w:name="_Toc132207622"/>
      <w:r>
        <w:t>Annexes</w:t>
      </w:r>
      <w:bookmarkEnd w:id="226"/>
      <w:bookmarkEnd w:id="227"/>
      <w:bookmarkEnd w:id="228"/>
    </w:p>
    <w:p w14:paraId="49501AC3" w14:textId="1126CC5C" w:rsidR="00E535C1" w:rsidRDefault="00E535C1" w:rsidP="00E535C1">
      <w:pPr>
        <w:pStyle w:val="Titre3"/>
        <w:rPr>
          <w:lang w:val="fr-BE"/>
        </w:rPr>
      </w:pPr>
      <w:bookmarkStart w:id="229" w:name="_Toc51592080"/>
      <w:bookmarkStart w:id="230" w:name="_Toc52268509"/>
      <w:bookmarkStart w:id="231" w:name="_Toc132207623"/>
      <w:r w:rsidRPr="00513F12">
        <w:rPr>
          <w:lang w:val="fr-BE"/>
        </w:rPr>
        <w:t>&lt;&lt; Clause GDPR (en cas de prestataire de service qui va traiter des données personnelles)</w:t>
      </w:r>
      <w:bookmarkEnd w:id="229"/>
      <w:bookmarkEnd w:id="230"/>
      <w:bookmarkEnd w:id="231"/>
    </w:p>
    <w:p w14:paraId="12C55488" w14:textId="77777777" w:rsidR="00DF3CD1" w:rsidRPr="00DF3CD1" w:rsidRDefault="00DF3CD1" w:rsidP="00DF3CD1">
      <w:pPr>
        <w:rPr>
          <w:lang w:val="fr-FR"/>
        </w:rPr>
      </w:pPr>
    </w:p>
    <w:p w14:paraId="3748906A" w14:textId="77777777" w:rsidR="00DF3CD1" w:rsidRPr="00DF3CD1" w:rsidRDefault="00DF3CD1" w:rsidP="00DF3CD1">
      <w:pPr>
        <w:rPr>
          <w:lang w:val="fr-FR"/>
        </w:rPr>
      </w:pPr>
    </w:p>
    <w:p w14:paraId="75D91662" w14:textId="77777777" w:rsidR="00DF3CD1" w:rsidRPr="00DF3CD1" w:rsidRDefault="00DF3CD1" w:rsidP="00DF3CD1">
      <w:pPr>
        <w:rPr>
          <w:lang w:val="fr-FR"/>
        </w:rPr>
      </w:pPr>
    </w:p>
    <w:p w14:paraId="243CB2AD" w14:textId="77777777" w:rsidR="00DF3CD1" w:rsidRPr="00DF3CD1" w:rsidRDefault="00DF3CD1" w:rsidP="00DF3CD1">
      <w:pPr>
        <w:rPr>
          <w:i/>
          <w:iCs/>
          <w:lang w:val="fr-FR"/>
        </w:rPr>
      </w:pPr>
      <w:r w:rsidRPr="00DF3CD1">
        <w:rPr>
          <w:i/>
          <w:iCs/>
          <w:lang w:val="fr-FR"/>
        </w:rPr>
        <w:t>Cette annexe est à utiliser lorsque l’adjudicataire est un sous-traitant au sens de la législation RGPD, c’est-à- dire personne physique ou morale, qui traite des données à caractère personnel pour le compte de Enabel.</w:t>
      </w:r>
    </w:p>
    <w:p w14:paraId="479F611A" w14:textId="77777777" w:rsidR="00DF3CD1" w:rsidRPr="00DF3CD1" w:rsidRDefault="00DF3CD1" w:rsidP="00DF3CD1">
      <w:pPr>
        <w:rPr>
          <w:i/>
          <w:iCs/>
          <w:lang w:val="fr-FR"/>
        </w:rPr>
      </w:pPr>
    </w:p>
    <w:p w14:paraId="485CFC82" w14:textId="77777777" w:rsidR="00DF3CD1" w:rsidRPr="00DF3CD1" w:rsidRDefault="00DF3CD1" w:rsidP="00DF3CD1">
      <w:pPr>
        <w:rPr>
          <w:i/>
          <w:iCs/>
          <w:lang w:val="fr-FR"/>
        </w:rPr>
      </w:pPr>
      <w:r w:rsidRPr="00DF3CD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24FEDCE" w14:textId="77777777" w:rsidR="00DF3CD1" w:rsidRPr="00DF3CD1" w:rsidRDefault="00DF3CD1" w:rsidP="00DF3CD1">
      <w:pPr>
        <w:rPr>
          <w:lang w:val="fr-FR"/>
        </w:rPr>
      </w:pPr>
    </w:p>
    <w:p w14:paraId="3F62C4DD" w14:textId="77777777" w:rsidR="00DF3CD1" w:rsidRPr="00DF3CD1" w:rsidRDefault="00DF3CD1" w:rsidP="00DF3CD1">
      <w:pPr>
        <w:rPr>
          <w:lang w:val="fr-FR"/>
        </w:rPr>
      </w:pPr>
    </w:p>
    <w:p w14:paraId="4B2721A2" w14:textId="77777777" w:rsidR="00DF3CD1" w:rsidRPr="00DF3CD1" w:rsidRDefault="00DF3CD1" w:rsidP="00DF3CD1">
      <w:pPr>
        <w:rPr>
          <w:lang w:val="fr-FR"/>
        </w:rPr>
      </w:pPr>
      <w:r w:rsidRPr="00DF3CD1">
        <w:rPr>
          <w:lang w:val="fr-FR"/>
        </w:rPr>
        <w:t>CONVENTION relatiVE aux traitements de données à caractère personnel (RGPD)</w:t>
      </w:r>
    </w:p>
    <w:p w14:paraId="37422B67" w14:textId="77777777" w:rsidR="00DF3CD1" w:rsidRPr="00DF3CD1" w:rsidRDefault="00DF3CD1" w:rsidP="00DF3CD1">
      <w:pPr>
        <w:rPr>
          <w:b/>
          <w:bCs/>
          <w:lang w:val="fr-FR"/>
        </w:rPr>
      </w:pPr>
    </w:p>
    <w:p w14:paraId="0087E94F" w14:textId="77777777" w:rsidR="00DF3CD1" w:rsidRPr="00DF3CD1" w:rsidRDefault="00DF3CD1" w:rsidP="00DF3CD1">
      <w:pPr>
        <w:rPr>
          <w:b/>
          <w:bCs/>
          <w:lang w:val="fr-FR"/>
        </w:rPr>
      </w:pPr>
      <w:r w:rsidRPr="00DF3CD1">
        <w:rPr>
          <w:b/>
          <w:bCs/>
          <w:lang w:val="fr-FR"/>
        </w:rPr>
        <w:t xml:space="preserve">ENTRE :  </w:t>
      </w:r>
    </w:p>
    <w:p w14:paraId="790E3BD6" w14:textId="77777777" w:rsidR="00DF3CD1" w:rsidRPr="00DF3CD1" w:rsidRDefault="00DF3CD1" w:rsidP="00DF3CD1">
      <w:pPr>
        <w:rPr>
          <w:lang w:val="fr-FR"/>
        </w:rPr>
      </w:pPr>
    </w:p>
    <w:p w14:paraId="321A6D2A" w14:textId="77777777" w:rsidR="00DF3CD1" w:rsidRPr="00DF3CD1" w:rsidRDefault="00DF3CD1" w:rsidP="00DF3CD1">
      <w:pPr>
        <w:rPr>
          <w:lang w:val="fr-FR"/>
        </w:rPr>
      </w:pPr>
    </w:p>
    <w:p w14:paraId="3ADAC358" w14:textId="77777777" w:rsidR="00DF3CD1" w:rsidRPr="00DF3CD1" w:rsidRDefault="00DF3CD1" w:rsidP="00DF3CD1">
      <w:pPr>
        <w:rPr>
          <w:b/>
          <w:lang w:val="fr-FR"/>
        </w:rPr>
      </w:pPr>
      <w:r w:rsidRPr="00DF3CD1">
        <w:rPr>
          <w:b/>
          <w:lang w:val="fr-FR"/>
        </w:rPr>
        <w:t>Le pouvoir adjudicateur : Enabel, A</w:t>
      </w:r>
      <w:r w:rsidRPr="00DF3CD1">
        <w:rPr>
          <w:b/>
        </w:rPr>
        <w:t>gence belge de développement</w:t>
      </w:r>
      <w:r w:rsidRPr="00DF3CD1">
        <w:t>, société anonyme de droit public à finalité sociale, dont le siège social est établi à 147, rue Haute, 1000 Bruxelles (numéro d’entreprise 0264.814.354, RPM Bruxelles).</w:t>
      </w:r>
    </w:p>
    <w:p w14:paraId="7584CDB3" w14:textId="77777777" w:rsidR="00DF3CD1" w:rsidRPr="00DF3CD1" w:rsidRDefault="00DF3CD1" w:rsidP="00DF3CD1">
      <w:pPr>
        <w:rPr>
          <w:lang w:val="fr-FR"/>
        </w:rPr>
      </w:pPr>
    </w:p>
    <w:p w14:paraId="02D437DA" w14:textId="77777777" w:rsidR="00DF3CD1" w:rsidRPr="00DF3CD1" w:rsidRDefault="00DF3CD1" w:rsidP="00DF3CD1">
      <w:pPr>
        <w:rPr>
          <w:lang w:val="fr-FR"/>
        </w:rPr>
      </w:pPr>
      <w:r w:rsidRPr="00DF3CD1">
        <w:rPr>
          <w:lang w:val="fr-FR"/>
        </w:rPr>
        <w:t>Représentée par : [………………………………………………………………………..…………..….],</w:t>
      </w:r>
    </w:p>
    <w:p w14:paraId="226F685C" w14:textId="77777777" w:rsidR="00DF3CD1" w:rsidRPr="00DF3CD1" w:rsidRDefault="00DF3CD1" w:rsidP="00DF3CD1">
      <w:pPr>
        <w:rPr>
          <w:lang w:val="fr-FR"/>
        </w:rPr>
      </w:pPr>
    </w:p>
    <w:p w14:paraId="270353D0" w14:textId="77777777" w:rsidR="00DF3CD1" w:rsidRPr="00DF3CD1" w:rsidRDefault="00DF3CD1" w:rsidP="00DF3CD1">
      <w:pPr>
        <w:rPr>
          <w:lang w:val="fr-FR"/>
        </w:rPr>
      </w:pPr>
      <w:r w:rsidRPr="00DF3CD1">
        <w:rPr>
          <w:lang w:val="fr-FR"/>
        </w:rPr>
        <w:t>Ci-après dénommée « le pouvoir adjudicateur » ou « PA » ou « Responsable du traitement ».</w:t>
      </w:r>
    </w:p>
    <w:p w14:paraId="45B31A7E" w14:textId="77777777" w:rsidR="00DF3CD1" w:rsidRPr="00DF3CD1" w:rsidRDefault="00DF3CD1" w:rsidP="00DF3CD1">
      <w:pPr>
        <w:rPr>
          <w:lang w:val="fr-FR"/>
        </w:rPr>
      </w:pPr>
      <w:r w:rsidRPr="00DF3CD1">
        <w:rPr>
          <w:b/>
          <w:bCs/>
          <w:lang w:val="fr-FR"/>
        </w:rPr>
        <w:t xml:space="preserve">ET </w:t>
      </w:r>
      <w:r w:rsidRPr="00DF3CD1">
        <w:rPr>
          <w:lang w:val="fr-FR"/>
        </w:rPr>
        <w:t xml:space="preserve">: </w:t>
      </w:r>
      <w:r w:rsidRPr="00DF3CD1">
        <w:rPr>
          <w:lang w:val="fr-FR"/>
        </w:rPr>
        <w:tab/>
      </w:r>
    </w:p>
    <w:p w14:paraId="030C3C01" w14:textId="77777777" w:rsidR="00DF3CD1" w:rsidRPr="00DF3CD1" w:rsidRDefault="00DF3CD1" w:rsidP="00DF3CD1">
      <w:pPr>
        <w:rPr>
          <w:b/>
          <w:bCs/>
          <w:lang w:val="fr-FR"/>
        </w:rPr>
      </w:pPr>
    </w:p>
    <w:p w14:paraId="076698E1" w14:textId="77777777" w:rsidR="00DF3CD1" w:rsidRPr="00DF3CD1" w:rsidRDefault="00DF3CD1" w:rsidP="00DF3CD1">
      <w:pPr>
        <w:rPr>
          <w:b/>
          <w:bCs/>
          <w:lang w:val="fr-FR"/>
        </w:rPr>
      </w:pPr>
    </w:p>
    <w:p w14:paraId="0603B128" w14:textId="77777777" w:rsidR="00DF3CD1" w:rsidRPr="00DF3CD1" w:rsidRDefault="00DF3CD1" w:rsidP="00DF3CD1">
      <w:pPr>
        <w:rPr>
          <w:lang w:val="fr-FR"/>
        </w:rPr>
      </w:pPr>
      <w:r w:rsidRPr="00DF3CD1">
        <w:rPr>
          <w:b/>
          <w:lang w:val="fr-FR"/>
        </w:rPr>
        <w:t xml:space="preserve">L’adjudicataire : </w:t>
      </w:r>
      <w:r w:rsidRPr="00DF3CD1">
        <w:rPr>
          <w:lang w:val="fr-FR"/>
        </w:rPr>
        <w:t>[……………………………………………………………………………………..….], dont le siège social est établi à […………………………………………………………………………………………….………………….…...] et immatriculée à la BCE sous le n° […………………………………………….…………….….],</w:t>
      </w:r>
    </w:p>
    <w:p w14:paraId="56B00597" w14:textId="77777777" w:rsidR="00DF3CD1" w:rsidRPr="00DF3CD1" w:rsidRDefault="00DF3CD1" w:rsidP="00DF3CD1">
      <w:pPr>
        <w:rPr>
          <w:lang w:val="fr-FR"/>
        </w:rPr>
      </w:pPr>
    </w:p>
    <w:p w14:paraId="39D35A09" w14:textId="77777777" w:rsidR="00DF3CD1" w:rsidRPr="00DF3CD1" w:rsidRDefault="00DF3CD1" w:rsidP="00DF3CD1">
      <w:pPr>
        <w:rPr>
          <w:lang w:val="fr-FR"/>
        </w:rPr>
      </w:pPr>
      <w:r w:rsidRPr="00DF3CD1">
        <w:rPr>
          <w:lang w:val="fr-FR"/>
        </w:rPr>
        <w:t>Représenté(e) par : [……………………………………………………………………………………...],</w:t>
      </w:r>
    </w:p>
    <w:p w14:paraId="7C31D898" w14:textId="77777777" w:rsidR="00DF3CD1" w:rsidRPr="00DF3CD1" w:rsidRDefault="00DF3CD1" w:rsidP="00DF3CD1">
      <w:pPr>
        <w:rPr>
          <w:lang w:val="fr-FR"/>
        </w:rPr>
      </w:pPr>
      <w:r w:rsidRPr="00DF3CD1">
        <w:rPr>
          <w:lang w:val="fr-FR"/>
        </w:rPr>
        <w:t>conformément à l’article [……………………………………….……………………………….…….] des statuts de la société,</w:t>
      </w:r>
    </w:p>
    <w:p w14:paraId="1F4F2A72" w14:textId="77777777" w:rsidR="00DF3CD1" w:rsidRPr="00DF3CD1" w:rsidRDefault="00DF3CD1" w:rsidP="00DF3CD1">
      <w:pPr>
        <w:rPr>
          <w:lang w:val="fr-FR"/>
        </w:rPr>
      </w:pPr>
    </w:p>
    <w:p w14:paraId="3B1C0831" w14:textId="77777777" w:rsidR="00DF3CD1" w:rsidRPr="00DF3CD1" w:rsidRDefault="00DF3CD1" w:rsidP="00DF3CD1">
      <w:pPr>
        <w:rPr>
          <w:lang w:val="fr-FR"/>
        </w:rPr>
      </w:pPr>
      <w:r w:rsidRPr="00DF3CD1">
        <w:rPr>
          <w:lang w:val="fr-FR"/>
        </w:rPr>
        <w:t>Ci-après dénommé(e) « l’adjudicataire » ou « sous-traitant ».</w:t>
      </w:r>
    </w:p>
    <w:p w14:paraId="3D732328" w14:textId="77777777" w:rsidR="00DF3CD1" w:rsidRPr="00DF3CD1" w:rsidRDefault="00DF3CD1" w:rsidP="00DF3CD1">
      <w:pPr>
        <w:rPr>
          <w:lang w:val="fr-FR"/>
        </w:rPr>
      </w:pPr>
    </w:p>
    <w:p w14:paraId="051889D4" w14:textId="77777777" w:rsidR="00DF3CD1" w:rsidRPr="00DF3CD1" w:rsidRDefault="00DF3CD1" w:rsidP="00DF3CD1">
      <w:pPr>
        <w:rPr>
          <w:lang w:val="fr-FR"/>
        </w:rPr>
      </w:pPr>
      <w:r w:rsidRPr="00DF3CD1">
        <w:rPr>
          <w:lang w:val="fr-FR"/>
        </w:rPr>
        <w:t>Le pouvoir adjudicateur et l’adjudicataire sont dénommés individuellement une « Partie » et ensemble les « Parties ».</w:t>
      </w:r>
      <w:r w:rsidRPr="00DF3CD1">
        <w:rPr>
          <w:lang w:val="fr-FR"/>
        </w:rPr>
        <w:tab/>
      </w:r>
    </w:p>
    <w:p w14:paraId="196C4AC2" w14:textId="77777777" w:rsidR="00DF3CD1" w:rsidRPr="00DF3CD1" w:rsidRDefault="00DF3CD1" w:rsidP="00DF3CD1">
      <w:pPr>
        <w:rPr>
          <w:b/>
          <w:bCs/>
          <w:lang w:val="fr-FR"/>
        </w:rPr>
      </w:pPr>
      <w:r w:rsidRPr="00DF3CD1">
        <w:rPr>
          <w:b/>
          <w:bCs/>
          <w:lang w:val="fr-FR"/>
        </w:rPr>
        <w:t>Préambule</w:t>
      </w:r>
    </w:p>
    <w:p w14:paraId="6A7CA58D" w14:textId="77777777" w:rsidR="00DF3CD1" w:rsidRPr="00DF3CD1" w:rsidRDefault="00DF3CD1" w:rsidP="00DF3CD1">
      <w:pPr>
        <w:rPr>
          <w:lang w:val="fr-FR"/>
        </w:rPr>
      </w:pPr>
      <w:r w:rsidRPr="00DF3CD1">
        <w:rPr>
          <w:lang w:val="fr-FR"/>
        </w:rPr>
        <w:t>Par décision du [………………….…...], l’adjudicataire s’est vu attribuer un marché conformément au cahier spécial des charges n° [……………………...].</w:t>
      </w:r>
    </w:p>
    <w:p w14:paraId="4AE81173" w14:textId="77777777" w:rsidR="00DF3CD1" w:rsidRPr="00DF3CD1" w:rsidRDefault="00DF3CD1" w:rsidP="00DF3CD1">
      <w:pPr>
        <w:rPr>
          <w:lang w:val="fr-FR"/>
        </w:rPr>
      </w:pPr>
    </w:p>
    <w:p w14:paraId="43F252F3" w14:textId="77777777" w:rsidR="00DF3CD1" w:rsidRPr="00DF3CD1" w:rsidRDefault="00DF3CD1" w:rsidP="00DF3CD1">
      <w:pPr>
        <w:rPr>
          <w:lang w:val="fr-FR"/>
        </w:rPr>
      </w:pPr>
      <w:r w:rsidRPr="00DF3CD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2651CE1" w14:textId="77777777" w:rsidR="00DF3CD1" w:rsidRPr="00DF3CD1" w:rsidRDefault="00DF3CD1" w:rsidP="00DF3CD1">
      <w:pPr>
        <w:rPr>
          <w:lang w:val="fr-FR"/>
        </w:rPr>
      </w:pPr>
    </w:p>
    <w:p w14:paraId="3C11AD18" w14:textId="77777777" w:rsidR="00DF3CD1" w:rsidRPr="00DF3CD1" w:rsidRDefault="00DF3CD1" w:rsidP="00DF3CD1">
      <w:pPr>
        <w:rPr>
          <w:lang w:val="fr-FR"/>
        </w:rPr>
      </w:pPr>
      <w:r w:rsidRPr="00DF3CD1">
        <w:rPr>
          <w:lang w:val="fr-FR"/>
        </w:rPr>
        <w:t>L’objet de cet avenant est de conformer les documents de marché aux exigences de l’article 28 du RGPD.</w:t>
      </w:r>
    </w:p>
    <w:p w14:paraId="0D2A44E5" w14:textId="77777777" w:rsidR="00DF3CD1" w:rsidRPr="00DF3CD1" w:rsidRDefault="00DF3CD1" w:rsidP="00DF3CD1">
      <w:pPr>
        <w:rPr>
          <w:lang w:val="fr-FR"/>
        </w:rPr>
      </w:pPr>
    </w:p>
    <w:p w14:paraId="29A1AA22" w14:textId="77777777" w:rsidR="00DF3CD1" w:rsidRPr="00DF3CD1" w:rsidRDefault="00DF3CD1" w:rsidP="00DF3CD1">
      <w:pPr>
        <w:rPr>
          <w:lang w:val="fr-FR"/>
        </w:rPr>
      </w:pPr>
      <w:r w:rsidRPr="00DF3CD1">
        <w:rPr>
          <w:lang w:val="fr-FR"/>
        </w:rPr>
        <w:t>Il n’est pas autrement dérogé aux conditions du marché, notamment quant au délai et à la valeur du marché attribué.</w:t>
      </w:r>
    </w:p>
    <w:p w14:paraId="3A08A2E2" w14:textId="77777777" w:rsidR="00DF3CD1" w:rsidRPr="00DF3CD1" w:rsidRDefault="00DF3CD1" w:rsidP="00DF3CD1">
      <w:pPr>
        <w:rPr>
          <w:b/>
          <w:bCs/>
          <w:lang w:val="fr-FR"/>
        </w:rPr>
      </w:pPr>
      <w:r w:rsidRPr="00DF3CD1">
        <w:rPr>
          <w:b/>
          <w:bCs/>
          <w:lang w:val="fr-FR"/>
        </w:rPr>
        <w:t>Article 1 : Définitions</w:t>
      </w:r>
    </w:p>
    <w:p w14:paraId="785D8B58" w14:textId="77777777" w:rsidR="00DF3CD1" w:rsidRPr="00DF3CD1" w:rsidRDefault="00DF3CD1" w:rsidP="00DF3CD1">
      <w:pPr>
        <w:numPr>
          <w:ilvl w:val="1"/>
          <w:numId w:val="27"/>
        </w:numPr>
        <w:rPr>
          <w:lang w:val="fr-FR"/>
        </w:rPr>
      </w:pPr>
      <w:r w:rsidRPr="00DF3CD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DF3CD1">
        <w:t xml:space="preserve">ci-après </w:t>
      </w:r>
      <w:r w:rsidRPr="00DF3CD1">
        <w:lastRenderedPageBreak/>
        <w:t>RGPD</w:t>
      </w:r>
      <w:r w:rsidRPr="00DF3CD1">
        <w:rPr>
          <w:lang w:val="fr-FR"/>
        </w:rPr>
        <w:t>) et la loi belge du 30 juillet 2018 relative à la protection des personnes physiques à l’égard des traitements de données à caractère personnel.</w:t>
      </w:r>
    </w:p>
    <w:p w14:paraId="37B7A79B" w14:textId="77777777" w:rsidR="00DF3CD1" w:rsidRPr="00DF3CD1" w:rsidRDefault="00DF3CD1" w:rsidP="00DF3CD1">
      <w:pPr>
        <w:rPr>
          <w:b/>
          <w:bCs/>
          <w:lang w:val="fr-FR"/>
        </w:rPr>
      </w:pPr>
      <w:r w:rsidRPr="00DF3CD1">
        <w:rPr>
          <w:b/>
          <w:bCs/>
          <w:lang w:val="fr-FR"/>
        </w:rPr>
        <w:t>Article 2 : Objet de la Convention</w:t>
      </w:r>
    </w:p>
    <w:p w14:paraId="1BA5A9DF" w14:textId="77777777" w:rsidR="00DF3CD1" w:rsidRPr="00DF3CD1" w:rsidRDefault="00DF3CD1" w:rsidP="00DF3CD1">
      <w:pPr>
        <w:rPr>
          <w:lang w:val="fr-FR"/>
        </w:rPr>
      </w:pPr>
    </w:p>
    <w:p w14:paraId="3D728B35" w14:textId="77777777" w:rsidR="00DF3CD1" w:rsidRPr="00DF3CD1" w:rsidRDefault="00DF3CD1" w:rsidP="00DF3CD1">
      <w:pPr>
        <w:numPr>
          <w:ilvl w:val="1"/>
          <w:numId w:val="24"/>
        </w:numPr>
        <w:rPr>
          <w:lang w:val="fr-FR"/>
        </w:rPr>
      </w:pPr>
      <w:r w:rsidRPr="00DF3CD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E5336C2" w14:textId="77777777" w:rsidR="00DF3CD1" w:rsidRPr="00DF3CD1" w:rsidRDefault="00DF3CD1" w:rsidP="00DF3CD1">
      <w:pPr>
        <w:rPr>
          <w:lang w:val="fr-FR"/>
        </w:rPr>
      </w:pPr>
    </w:p>
    <w:p w14:paraId="0968ADC3" w14:textId="77777777" w:rsidR="00DF3CD1" w:rsidRPr="00DF3CD1" w:rsidRDefault="00DF3CD1" w:rsidP="00DF3CD1">
      <w:pPr>
        <w:numPr>
          <w:ilvl w:val="1"/>
          <w:numId w:val="24"/>
        </w:numPr>
        <w:rPr>
          <w:lang w:val="fr-FR"/>
        </w:rPr>
      </w:pPr>
      <w:r w:rsidRPr="00DF3CD1">
        <w:rPr>
          <w:lang w:val="fr-FR"/>
        </w:rPr>
        <w:t>L’adjudicataire exécute le marché conformément aux dispositions de la présente Convention.</w:t>
      </w:r>
    </w:p>
    <w:p w14:paraId="0FDEB9EE" w14:textId="77777777" w:rsidR="00DF3CD1" w:rsidRPr="00DF3CD1" w:rsidRDefault="00DF3CD1" w:rsidP="00DF3CD1">
      <w:pPr>
        <w:rPr>
          <w:lang w:val="fr-FR"/>
        </w:rPr>
      </w:pPr>
    </w:p>
    <w:p w14:paraId="6E8F99C1" w14:textId="77777777" w:rsidR="00DF3CD1" w:rsidRPr="00DF3CD1" w:rsidRDefault="00DF3CD1" w:rsidP="00DF3CD1">
      <w:pPr>
        <w:numPr>
          <w:ilvl w:val="1"/>
          <w:numId w:val="24"/>
        </w:numPr>
        <w:rPr>
          <w:lang w:val="fr-FR"/>
        </w:rPr>
      </w:pPr>
      <w:r w:rsidRPr="00DF3CD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60A6718" w14:textId="77777777" w:rsidR="00DF3CD1" w:rsidRPr="00DF3CD1" w:rsidRDefault="00DF3CD1" w:rsidP="00DF3CD1">
      <w:pPr>
        <w:rPr>
          <w:lang w:val="fr-FR"/>
        </w:rPr>
      </w:pPr>
    </w:p>
    <w:p w14:paraId="2821BF70" w14:textId="77777777" w:rsidR="00DF3CD1" w:rsidRPr="00DF3CD1" w:rsidRDefault="00DF3CD1" w:rsidP="00DF3CD1">
      <w:pPr>
        <w:numPr>
          <w:ilvl w:val="1"/>
          <w:numId w:val="24"/>
        </w:numPr>
        <w:rPr>
          <w:lang w:val="fr-FR"/>
        </w:rPr>
      </w:pPr>
      <w:r w:rsidRPr="00DF3CD1">
        <w:rPr>
          <w:lang w:val="fr-FR"/>
        </w:rPr>
        <w:t xml:space="preserve">Les éléments compris dans le traitement sont inclus et précisés plus amplement dans l’Annexe 1 de cette Convention. Les éléments suivants sont particulièrement inclus dans ladite Annexe : </w:t>
      </w:r>
    </w:p>
    <w:p w14:paraId="31B9FC9C" w14:textId="77777777" w:rsidR="00DF3CD1" w:rsidRPr="00DF3CD1" w:rsidRDefault="00DF3CD1" w:rsidP="00DF3CD1">
      <w:pPr>
        <w:rPr>
          <w:lang w:val="fr-FR"/>
        </w:rPr>
      </w:pPr>
    </w:p>
    <w:p w14:paraId="471CCD1B" w14:textId="77777777" w:rsidR="00DF3CD1" w:rsidRPr="00DF3CD1" w:rsidRDefault="00DF3CD1" w:rsidP="00DF3CD1">
      <w:pPr>
        <w:numPr>
          <w:ilvl w:val="0"/>
          <w:numId w:val="29"/>
        </w:numPr>
        <w:rPr>
          <w:lang w:val="fr-FR"/>
        </w:rPr>
      </w:pPr>
      <w:r w:rsidRPr="00DF3CD1">
        <w:rPr>
          <w:lang w:val="fr-FR"/>
        </w:rPr>
        <w:t>Les activités de traitements de données à caractère personnel ;</w:t>
      </w:r>
    </w:p>
    <w:p w14:paraId="36F555E2" w14:textId="77777777" w:rsidR="00DF3CD1" w:rsidRPr="00DF3CD1" w:rsidRDefault="00DF3CD1" w:rsidP="00DF3CD1">
      <w:pPr>
        <w:numPr>
          <w:ilvl w:val="0"/>
          <w:numId w:val="29"/>
        </w:numPr>
        <w:rPr>
          <w:lang w:val="fr-FR"/>
        </w:rPr>
      </w:pPr>
      <w:r w:rsidRPr="00DF3CD1">
        <w:rPr>
          <w:lang w:val="fr-FR"/>
        </w:rPr>
        <w:t>Les catégories de données à caractère personnel traitées ;</w:t>
      </w:r>
    </w:p>
    <w:p w14:paraId="7CEC871B" w14:textId="77777777" w:rsidR="00DF3CD1" w:rsidRPr="00DF3CD1" w:rsidRDefault="00DF3CD1" w:rsidP="00DF3CD1">
      <w:pPr>
        <w:numPr>
          <w:ilvl w:val="0"/>
          <w:numId w:val="29"/>
        </w:numPr>
        <w:rPr>
          <w:lang w:val="fr-FR"/>
        </w:rPr>
      </w:pPr>
      <w:r w:rsidRPr="00DF3CD1">
        <w:rPr>
          <w:lang w:val="fr-FR"/>
        </w:rPr>
        <w:t>Les catégories d’intéressés auxquelles se rapportent les données à caractère personnel du pouvoir adjudicateur ;</w:t>
      </w:r>
    </w:p>
    <w:p w14:paraId="19080601" w14:textId="77777777" w:rsidR="00DF3CD1" w:rsidRPr="00DF3CD1" w:rsidRDefault="00DF3CD1" w:rsidP="00DF3CD1">
      <w:pPr>
        <w:numPr>
          <w:ilvl w:val="0"/>
          <w:numId w:val="29"/>
        </w:numPr>
        <w:rPr>
          <w:lang w:val="fr-FR"/>
        </w:rPr>
      </w:pPr>
      <w:r w:rsidRPr="00DF3CD1">
        <w:rPr>
          <w:lang w:val="fr-FR"/>
        </w:rPr>
        <w:t xml:space="preserve">Les finalités du traitement. </w:t>
      </w:r>
    </w:p>
    <w:p w14:paraId="63DB1D1E" w14:textId="77777777" w:rsidR="00DF3CD1" w:rsidRPr="00DF3CD1" w:rsidRDefault="00DF3CD1" w:rsidP="00DF3CD1">
      <w:pPr>
        <w:numPr>
          <w:ilvl w:val="1"/>
          <w:numId w:val="24"/>
        </w:numPr>
        <w:rPr>
          <w:lang w:val="fr-FR"/>
        </w:rPr>
      </w:pPr>
      <w:r w:rsidRPr="00DF3CD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7F8F00C" w14:textId="77777777" w:rsidR="00DF3CD1" w:rsidRPr="00DF3CD1" w:rsidRDefault="00DF3CD1" w:rsidP="00DF3CD1">
      <w:pPr>
        <w:rPr>
          <w:lang w:val="fr-FR"/>
        </w:rPr>
      </w:pPr>
    </w:p>
    <w:p w14:paraId="541DE8A1" w14:textId="77777777" w:rsidR="00DF3CD1" w:rsidRPr="00DF3CD1" w:rsidRDefault="00DF3CD1" w:rsidP="00DF3CD1">
      <w:pPr>
        <w:numPr>
          <w:ilvl w:val="1"/>
          <w:numId w:val="24"/>
        </w:numPr>
        <w:rPr>
          <w:lang w:val="fr-FR"/>
        </w:rPr>
      </w:pPr>
      <w:r w:rsidRPr="00DF3CD1">
        <w:rPr>
          <w:lang w:val="fr-FR"/>
        </w:rPr>
        <w:t>Les deux Parties s'engagent à adopter des mesures appropriées pour s'assurer que les données à caractère personnel ne sont pas utilisées abusivement ou acquises par un tiers non autorisé.</w:t>
      </w:r>
    </w:p>
    <w:p w14:paraId="1A725463" w14:textId="77777777" w:rsidR="00DF3CD1" w:rsidRPr="00DF3CD1" w:rsidRDefault="00DF3CD1" w:rsidP="00DF3CD1">
      <w:pPr>
        <w:numPr>
          <w:ilvl w:val="1"/>
          <w:numId w:val="24"/>
        </w:numPr>
        <w:rPr>
          <w:lang w:val="fr-FR"/>
        </w:rPr>
      </w:pPr>
      <w:r w:rsidRPr="00DF3CD1">
        <w:rPr>
          <w:lang w:val="fr-FR"/>
        </w:rPr>
        <w:t>En cas de conflit entre les dispositions de la présente Convention et celles du Cahier spécial des charges, les dispositions de la présente Convention prévaudront.</w:t>
      </w:r>
    </w:p>
    <w:p w14:paraId="2F1C2305" w14:textId="77777777" w:rsidR="00DF3CD1" w:rsidRPr="00DF3CD1" w:rsidRDefault="00DF3CD1" w:rsidP="00DF3CD1">
      <w:pPr>
        <w:rPr>
          <w:lang w:val="fr-FR"/>
        </w:rPr>
      </w:pPr>
    </w:p>
    <w:p w14:paraId="6578547A" w14:textId="77777777" w:rsidR="00DF3CD1" w:rsidRPr="00DF3CD1" w:rsidRDefault="00DF3CD1" w:rsidP="00DF3CD1">
      <w:pPr>
        <w:rPr>
          <w:b/>
          <w:bCs/>
          <w:lang w:val="fr-FR"/>
        </w:rPr>
      </w:pPr>
      <w:r w:rsidRPr="00DF3CD1">
        <w:rPr>
          <w:b/>
          <w:bCs/>
          <w:lang w:val="fr-FR"/>
        </w:rPr>
        <w:t>Article 3 : Instructions du pouvoir adjudicateur</w:t>
      </w:r>
    </w:p>
    <w:p w14:paraId="544DA81B" w14:textId="77777777" w:rsidR="00DF3CD1" w:rsidRPr="00DF3CD1" w:rsidRDefault="00DF3CD1" w:rsidP="00DF3CD1">
      <w:pPr>
        <w:numPr>
          <w:ilvl w:val="1"/>
          <w:numId w:val="31"/>
        </w:numPr>
        <w:rPr>
          <w:lang w:val="fr-FR"/>
        </w:rPr>
      </w:pPr>
      <w:r w:rsidRPr="00DF3CD1">
        <w:rPr>
          <w:lang w:val="fr-FR"/>
        </w:rPr>
        <w:lastRenderedPageBreak/>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2370134" w14:textId="77777777" w:rsidR="00DF3CD1" w:rsidRPr="00DF3CD1" w:rsidRDefault="00DF3CD1" w:rsidP="00DF3CD1">
      <w:pPr>
        <w:rPr>
          <w:lang w:val="fr-FR"/>
        </w:rPr>
      </w:pPr>
    </w:p>
    <w:p w14:paraId="53360939" w14:textId="77777777" w:rsidR="00DF3CD1" w:rsidRPr="00DF3CD1" w:rsidRDefault="00DF3CD1" w:rsidP="00DF3CD1">
      <w:pPr>
        <w:numPr>
          <w:ilvl w:val="1"/>
          <w:numId w:val="31"/>
        </w:numPr>
        <w:rPr>
          <w:lang w:val="fr-FR"/>
        </w:rPr>
      </w:pPr>
      <w:r w:rsidRPr="00DF3CD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B0CA7AC" w14:textId="77777777" w:rsidR="00DF3CD1" w:rsidRPr="00DF3CD1" w:rsidRDefault="00DF3CD1" w:rsidP="00DF3CD1">
      <w:pPr>
        <w:rPr>
          <w:lang w:val="fr-FR"/>
        </w:rPr>
      </w:pPr>
    </w:p>
    <w:p w14:paraId="0F8954C5" w14:textId="77777777" w:rsidR="00DF3CD1" w:rsidRPr="00DF3CD1" w:rsidRDefault="00DF3CD1" w:rsidP="00DF3CD1">
      <w:pPr>
        <w:numPr>
          <w:ilvl w:val="1"/>
          <w:numId w:val="31"/>
        </w:numPr>
        <w:rPr>
          <w:lang w:val="fr-FR"/>
        </w:rPr>
      </w:pPr>
      <w:r w:rsidRPr="00DF3CD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285B088" w14:textId="77777777" w:rsidR="00DF3CD1" w:rsidRPr="00DF3CD1" w:rsidRDefault="00DF3CD1" w:rsidP="00DF3CD1">
      <w:pPr>
        <w:rPr>
          <w:lang w:val="fr-FR"/>
        </w:rPr>
      </w:pPr>
    </w:p>
    <w:p w14:paraId="7DD21643" w14:textId="77777777" w:rsidR="00DF3CD1" w:rsidRPr="00DF3CD1" w:rsidRDefault="00DF3CD1" w:rsidP="00DF3CD1">
      <w:pPr>
        <w:numPr>
          <w:ilvl w:val="1"/>
          <w:numId w:val="31"/>
        </w:numPr>
        <w:rPr>
          <w:lang w:val="fr-FR"/>
        </w:rPr>
      </w:pPr>
      <w:r w:rsidRPr="00DF3CD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FAD05C4" w14:textId="77777777" w:rsidR="00DF3CD1" w:rsidRPr="00DF3CD1" w:rsidRDefault="00DF3CD1" w:rsidP="00DF3CD1">
      <w:pPr>
        <w:rPr>
          <w:b/>
          <w:bCs/>
          <w:lang w:val="fr-FR"/>
        </w:rPr>
      </w:pPr>
      <w:r w:rsidRPr="00DF3CD1">
        <w:rPr>
          <w:b/>
          <w:bCs/>
          <w:lang w:val="fr-FR"/>
        </w:rPr>
        <w:t xml:space="preserve">Article 4 : Assistance au pouvoir adjudicateur </w:t>
      </w:r>
    </w:p>
    <w:p w14:paraId="2BC3331B" w14:textId="77777777" w:rsidR="00DF3CD1" w:rsidRPr="00DF3CD1" w:rsidRDefault="00DF3CD1" w:rsidP="00DF3CD1">
      <w:pPr>
        <w:numPr>
          <w:ilvl w:val="1"/>
          <w:numId w:val="32"/>
        </w:numPr>
        <w:rPr>
          <w:lang w:val="fr-FR"/>
        </w:rPr>
      </w:pPr>
      <w:r w:rsidRPr="00DF3CD1">
        <w:rPr>
          <w:b/>
          <w:lang w:val="fr-FR"/>
        </w:rPr>
        <w:t>Conformité à la législation</w:t>
      </w:r>
      <w:r w:rsidRPr="00DF3CD1">
        <w:rPr>
          <w:lang w:val="fr-FR"/>
        </w:rPr>
        <w:t>. L’adjudicataire assiste le pouvoir adjudicateur dans le respect des obligations qui lui incombent en vertu du Règlement, en tenant compte de la nature du traitement et des informations dont dispose l’adjudicataire.</w:t>
      </w:r>
    </w:p>
    <w:p w14:paraId="7A8C52DE" w14:textId="77777777" w:rsidR="00DF3CD1" w:rsidRPr="00DF3CD1" w:rsidRDefault="00DF3CD1" w:rsidP="00DF3CD1">
      <w:pPr>
        <w:rPr>
          <w:lang w:val="fr-FR"/>
        </w:rPr>
      </w:pPr>
    </w:p>
    <w:p w14:paraId="74541A76" w14:textId="77777777" w:rsidR="00DF3CD1" w:rsidRPr="00DF3CD1" w:rsidRDefault="00DF3CD1" w:rsidP="00DF3CD1">
      <w:pPr>
        <w:numPr>
          <w:ilvl w:val="1"/>
          <w:numId w:val="32"/>
        </w:numPr>
        <w:rPr>
          <w:lang w:val="fr-FR"/>
        </w:rPr>
      </w:pPr>
      <w:r w:rsidRPr="00DF3CD1">
        <w:rPr>
          <w:b/>
          <w:lang w:val="fr-FR"/>
        </w:rPr>
        <w:t>Violation des Données à caractère personnel</w:t>
      </w:r>
      <w:r w:rsidRPr="00DF3CD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9881EF8" w14:textId="77777777" w:rsidR="00DF3CD1" w:rsidRPr="00DF3CD1" w:rsidRDefault="00DF3CD1" w:rsidP="00DF3CD1">
      <w:pPr>
        <w:rPr>
          <w:lang w:val="fr-FR"/>
        </w:rPr>
      </w:pPr>
    </w:p>
    <w:p w14:paraId="561904E8" w14:textId="77777777" w:rsidR="00DF3CD1" w:rsidRPr="00DF3CD1" w:rsidRDefault="00DF3CD1" w:rsidP="00DF3CD1">
      <w:pPr>
        <w:rPr>
          <w:lang w:val="fr-FR"/>
        </w:rPr>
      </w:pPr>
      <w:r w:rsidRPr="00DF3CD1">
        <w:rPr>
          <w:lang w:val="fr-FR"/>
        </w:rPr>
        <w:t>Cette notification devra à tout le moins comporter les informations suivantes :</w:t>
      </w:r>
    </w:p>
    <w:p w14:paraId="18DE18F1" w14:textId="77777777" w:rsidR="00DF3CD1" w:rsidRPr="00DF3CD1" w:rsidRDefault="00DF3CD1" w:rsidP="00DF3CD1">
      <w:pPr>
        <w:numPr>
          <w:ilvl w:val="0"/>
          <w:numId w:val="30"/>
        </w:numPr>
        <w:rPr>
          <w:lang w:val="fr-FR"/>
        </w:rPr>
      </w:pPr>
      <w:r w:rsidRPr="00DF3CD1">
        <w:rPr>
          <w:lang w:val="fr-FR"/>
        </w:rPr>
        <w:t xml:space="preserve">La nature de la violation de données à caractère personnel ; </w:t>
      </w:r>
    </w:p>
    <w:p w14:paraId="1B6F952B" w14:textId="77777777" w:rsidR="00DF3CD1" w:rsidRPr="00DF3CD1" w:rsidRDefault="00DF3CD1" w:rsidP="00DF3CD1">
      <w:pPr>
        <w:numPr>
          <w:ilvl w:val="0"/>
          <w:numId w:val="30"/>
        </w:numPr>
        <w:rPr>
          <w:lang w:val="fr-FR"/>
        </w:rPr>
      </w:pPr>
      <w:r w:rsidRPr="00DF3CD1">
        <w:rPr>
          <w:lang w:val="fr-FR"/>
        </w:rPr>
        <w:t>Les catégories de données à caractère personnel ;</w:t>
      </w:r>
    </w:p>
    <w:p w14:paraId="22BA4E44" w14:textId="77777777" w:rsidR="00DF3CD1" w:rsidRPr="00DF3CD1" w:rsidRDefault="00DF3CD1" w:rsidP="00DF3CD1">
      <w:pPr>
        <w:numPr>
          <w:ilvl w:val="0"/>
          <w:numId w:val="30"/>
        </w:numPr>
        <w:rPr>
          <w:lang w:val="fr-FR"/>
        </w:rPr>
      </w:pPr>
      <w:r w:rsidRPr="00DF3CD1">
        <w:rPr>
          <w:lang w:val="fr-FR"/>
        </w:rPr>
        <w:t>Les catégories et le nombre approximatif de personnes concernées ;</w:t>
      </w:r>
    </w:p>
    <w:p w14:paraId="605950A8" w14:textId="77777777" w:rsidR="00DF3CD1" w:rsidRPr="00DF3CD1" w:rsidRDefault="00DF3CD1" w:rsidP="00DF3CD1">
      <w:pPr>
        <w:numPr>
          <w:ilvl w:val="0"/>
          <w:numId w:val="30"/>
        </w:numPr>
        <w:rPr>
          <w:lang w:val="fr-FR"/>
        </w:rPr>
      </w:pPr>
      <w:r w:rsidRPr="00DF3CD1">
        <w:rPr>
          <w:lang w:val="fr-FR"/>
        </w:rPr>
        <w:lastRenderedPageBreak/>
        <w:t xml:space="preserve">Les catégories et le nombre approximatif d'enregistrements de données à caractère personnel concernées ; </w:t>
      </w:r>
    </w:p>
    <w:p w14:paraId="5D782195" w14:textId="77777777" w:rsidR="00DF3CD1" w:rsidRPr="00DF3CD1" w:rsidRDefault="00DF3CD1" w:rsidP="00DF3CD1">
      <w:pPr>
        <w:numPr>
          <w:ilvl w:val="0"/>
          <w:numId w:val="30"/>
        </w:numPr>
        <w:rPr>
          <w:lang w:val="fr-FR"/>
        </w:rPr>
      </w:pPr>
      <w:r w:rsidRPr="00DF3CD1">
        <w:rPr>
          <w:lang w:val="fr-FR"/>
        </w:rPr>
        <w:t>Les conséquences probables de la violation de données à caractère personnel ;</w:t>
      </w:r>
    </w:p>
    <w:p w14:paraId="64AD4830" w14:textId="77777777" w:rsidR="00DF3CD1" w:rsidRPr="00DF3CD1" w:rsidRDefault="00DF3CD1" w:rsidP="00DF3CD1">
      <w:pPr>
        <w:numPr>
          <w:ilvl w:val="0"/>
          <w:numId w:val="30"/>
        </w:numPr>
        <w:rPr>
          <w:lang w:val="fr-FR"/>
        </w:rPr>
      </w:pPr>
      <w:r w:rsidRPr="00DF3CD1">
        <w:rPr>
          <w:lang w:val="fr-FR"/>
        </w:rPr>
        <w:t>Les mesures prises ou envisagées par l’adjudicataire pour remédier à la violation de données à caractère personnel, y compris, le cas échéant, les mesures pour en atténuer les éventuelles conséquences négatives.</w:t>
      </w:r>
    </w:p>
    <w:p w14:paraId="66B74B54" w14:textId="77777777" w:rsidR="00DF3CD1" w:rsidRPr="00DF3CD1" w:rsidRDefault="00DF3CD1" w:rsidP="00DF3CD1">
      <w:pPr>
        <w:rPr>
          <w:lang w:val="fr-FR"/>
        </w:rPr>
      </w:pPr>
    </w:p>
    <w:p w14:paraId="20D1B2F4" w14:textId="77777777" w:rsidR="00DF3CD1" w:rsidRPr="00DF3CD1" w:rsidRDefault="00DF3CD1" w:rsidP="00DF3CD1">
      <w:pPr>
        <w:rPr>
          <w:bCs/>
          <w:lang w:val="fr-FR"/>
        </w:rPr>
      </w:pPr>
      <w:r w:rsidRPr="00DF3CD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7CB0186" w14:textId="77777777" w:rsidR="00DF3CD1" w:rsidRPr="00DF3CD1" w:rsidRDefault="00DF3CD1" w:rsidP="00DF3CD1">
      <w:pPr>
        <w:rPr>
          <w:lang w:val="fr-FR"/>
        </w:rPr>
      </w:pPr>
    </w:p>
    <w:p w14:paraId="32064513" w14:textId="77777777" w:rsidR="00DF3CD1" w:rsidRPr="00DF3CD1" w:rsidRDefault="00DF3CD1" w:rsidP="00DF3CD1">
      <w:pPr>
        <w:rPr>
          <w:lang w:val="fr-FR"/>
        </w:rPr>
      </w:pPr>
    </w:p>
    <w:p w14:paraId="3594CA1C" w14:textId="77777777" w:rsidR="00DF3CD1" w:rsidRPr="00DF3CD1" w:rsidRDefault="00DF3CD1" w:rsidP="00DF3CD1">
      <w:pPr>
        <w:numPr>
          <w:ilvl w:val="1"/>
          <w:numId w:val="32"/>
        </w:numPr>
        <w:rPr>
          <w:lang w:val="fr-FR"/>
        </w:rPr>
      </w:pPr>
      <w:r w:rsidRPr="00DF3CD1">
        <w:rPr>
          <w:b/>
          <w:lang w:val="fr-FR"/>
        </w:rPr>
        <w:t>Évaluation de l'impact du traitement des données.</w:t>
      </w:r>
      <w:r w:rsidRPr="00DF3CD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1A76B4" w14:textId="77777777" w:rsidR="00DF3CD1" w:rsidRPr="00DF3CD1" w:rsidRDefault="00DF3CD1" w:rsidP="00DF3CD1">
      <w:pPr>
        <w:rPr>
          <w:b/>
          <w:bCs/>
          <w:lang w:val="fr-FR"/>
        </w:rPr>
      </w:pPr>
      <w:r w:rsidRPr="00DF3CD1">
        <w:rPr>
          <w:b/>
          <w:bCs/>
          <w:lang w:val="fr-FR"/>
        </w:rPr>
        <w:t>Article 5 : Obligations de l’adjudicataire</w:t>
      </w:r>
    </w:p>
    <w:p w14:paraId="1A48ABC3" w14:textId="77777777" w:rsidR="00DF3CD1" w:rsidRPr="00DF3CD1" w:rsidRDefault="00DF3CD1" w:rsidP="00DF3CD1">
      <w:pPr>
        <w:numPr>
          <w:ilvl w:val="1"/>
          <w:numId w:val="33"/>
        </w:numPr>
        <w:rPr>
          <w:lang w:val="fr-FR"/>
        </w:rPr>
      </w:pPr>
      <w:r w:rsidRPr="00DF3CD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0F21F8B" w14:textId="77777777" w:rsidR="00DF3CD1" w:rsidRPr="00DF3CD1" w:rsidRDefault="00DF3CD1" w:rsidP="00DF3CD1">
      <w:pPr>
        <w:rPr>
          <w:lang w:val="fr-FR"/>
        </w:rPr>
      </w:pPr>
    </w:p>
    <w:p w14:paraId="13B1112F" w14:textId="77777777" w:rsidR="00DF3CD1" w:rsidRPr="00DF3CD1" w:rsidRDefault="00DF3CD1" w:rsidP="00DF3CD1">
      <w:pPr>
        <w:numPr>
          <w:ilvl w:val="1"/>
          <w:numId w:val="33"/>
        </w:numPr>
        <w:rPr>
          <w:lang w:val="fr-FR"/>
        </w:rPr>
      </w:pPr>
      <w:r w:rsidRPr="00DF3CD1">
        <w:rPr>
          <w:lang w:val="fr-FR"/>
        </w:rPr>
        <w:t xml:space="preserve">L’adjudicataire garantit qu'il n'existe aucune obligation découlant de toute législation applicable qui rend impossible le respect des obligations de la présente Convention. </w:t>
      </w:r>
    </w:p>
    <w:p w14:paraId="0AECEAF4" w14:textId="77777777" w:rsidR="00DF3CD1" w:rsidRPr="00DF3CD1" w:rsidRDefault="00DF3CD1" w:rsidP="00DF3CD1">
      <w:pPr>
        <w:rPr>
          <w:lang w:val="fr-FR"/>
        </w:rPr>
      </w:pPr>
    </w:p>
    <w:p w14:paraId="3DFE52EE" w14:textId="77777777" w:rsidR="00DF3CD1" w:rsidRPr="00DF3CD1" w:rsidRDefault="00DF3CD1" w:rsidP="00DF3CD1">
      <w:pPr>
        <w:numPr>
          <w:ilvl w:val="1"/>
          <w:numId w:val="33"/>
        </w:numPr>
        <w:rPr>
          <w:bCs/>
          <w:lang w:val="fr-FR"/>
        </w:rPr>
      </w:pPr>
      <w:r w:rsidRPr="00DF3CD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0C04874" w14:textId="77777777" w:rsidR="00DF3CD1" w:rsidRPr="00DF3CD1" w:rsidRDefault="00DF3CD1" w:rsidP="00DF3CD1">
      <w:pPr>
        <w:rPr>
          <w:lang w:val="fr-FR"/>
        </w:rPr>
      </w:pPr>
    </w:p>
    <w:p w14:paraId="4BA87BBB" w14:textId="77777777" w:rsidR="00DF3CD1" w:rsidRPr="00DF3CD1" w:rsidRDefault="00DF3CD1" w:rsidP="00DF3CD1">
      <w:pPr>
        <w:rPr>
          <w:lang w:val="fr-FR"/>
        </w:rPr>
      </w:pPr>
    </w:p>
    <w:p w14:paraId="199F9CDD" w14:textId="77777777" w:rsidR="00DF3CD1" w:rsidRPr="00DF3CD1" w:rsidRDefault="00DF3CD1" w:rsidP="00DF3CD1">
      <w:pPr>
        <w:numPr>
          <w:ilvl w:val="1"/>
          <w:numId w:val="33"/>
        </w:numPr>
        <w:rPr>
          <w:lang w:val="fr-FR"/>
        </w:rPr>
      </w:pPr>
      <w:r w:rsidRPr="00DF3CD1">
        <w:rPr>
          <w:lang w:val="fr-FR"/>
        </w:rPr>
        <w:lastRenderedPageBreak/>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B517B4A" w14:textId="77777777" w:rsidR="00DF3CD1" w:rsidRPr="00DF3CD1" w:rsidRDefault="00DF3CD1" w:rsidP="00DF3CD1">
      <w:pPr>
        <w:rPr>
          <w:lang w:val="fr-FR"/>
        </w:rPr>
      </w:pPr>
    </w:p>
    <w:p w14:paraId="1FF397C8" w14:textId="77777777" w:rsidR="00DF3CD1" w:rsidRPr="00DF3CD1" w:rsidRDefault="00DF3CD1" w:rsidP="00DF3CD1">
      <w:pPr>
        <w:numPr>
          <w:ilvl w:val="1"/>
          <w:numId w:val="33"/>
        </w:numPr>
        <w:rPr>
          <w:lang w:val="fr-FR"/>
        </w:rPr>
      </w:pPr>
      <w:r w:rsidRPr="00DF3CD1">
        <w:rPr>
          <w:lang w:val="fr-FR"/>
        </w:rPr>
        <w:t>L’adjudicataire informera sans délai le pouvoir adjudicateur s'il estime qu'une instruction du pouvoir adjudicateur viole la législation applicable en matière de protection des données.</w:t>
      </w:r>
    </w:p>
    <w:p w14:paraId="5F129B96" w14:textId="77777777" w:rsidR="00DF3CD1" w:rsidRPr="00DF3CD1" w:rsidRDefault="00DF3CD1" w:rsidP="00DF3CD1">
      <w:pPr>
        <w:rPr>
          <w:lang w:val="fr-FR"/>
        </w:rPr>
      </w:pPr>
    </w:p>
    <w:p w14:paraId="67E7B1B7" w14:textId="77777777" w:rsidR="00DF3CD1" w:rsidRPr="00DF3CD1" w:rsidRDefault="00DF3CD1" w:rsidP="00DF3CD1">
      <w:pPr>
        <w:numPr>
          <w:ilvl w:val="1"/>
          <w:numId w:val="33"/>
        </w:numPr>
        <w:rPr>
          <w:lang w:val="fr-FR"/>
        </w:rPr>
      </w:pPr>
      <w:r w:rsidRPr="00DF3CD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E99ACB8" w14:textId="77777777" w:rsidR="00DF3CD1" w:rsidRPr="00DF3CD1" w:rsidRDefault="00DF3CD1" w:rsidP="00DF3CD1">
      <w:pPr>
        <w:rPr>
          <w:lang w:val="fr-FR"/>
        </w:rPr>
      </w:pPr>
    </w:p>
    <w:p w14:paraId="2883F69F" w14:textId="77777777" w:rsidR="00DF3CD1" w:rsidRPr="00DF3CD1" w:rsidRDefault="00DF3CD1" w:rsidP="00DF3CD1">
      <w:pPr>
        <w:numPr>
          <w:ilvl w:val="1"/>
          <w:numId w:val="33"/>
        </w:numPr>
        <w:rPr>
          <w:lang w:val="fr-FR"/>
        </w:rPr>
      </w:pPr>
      <w:r w:rsidRPr="00DF3CD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998FB30" w14:textId="77777777" w:rsidR="00DF3CD1" w:rsidRPr="00DF3CD1" w:rsidRDefault="00DF3CD1" w:rsidP="00DF3CD1">
      <w:pPr>
        <w:rPr>
          <w:lang w:val="fr-FR"/>
        </w:rPr>
      </w:pPr>
    </w:p>
    <w:p w14:paraId="2CE960F1" w14:textId="77777777" w:rsidR="00DF3CD1" w:rsidRPr="00DF3CD1" w:rsidRDefault="00DF3CD1" w:rsidP="00DF3CD1">
      <w:pPr>
        <w:numPr>
          <w:ilvl w:val="1"/>
          <w:numId w:val="33"/>
        </w:numPr>
        <w:rPr>
          <w:lang w:val="fr-FR"/>
        </w:rPr>
      </w:pPr>
      <w:r w:rsidRPr="00DF3CD1">
        <w:rPr>
          <w:lang w:val="fr-FR"/>
        </w:rPr>
        <w:t xml:space="preserve">Si l’adjudicataire enfreint le présent marché et le RGPD en déterminant les finalités et les moyens du traitement, il devra être considéré comme responsable du traitement dans le cadre de ce traitement. </w:t>
      </w:r>
    </w:p>
    <w:p w14:paraId="1038C4BC" w14:textId="77777777" w:rsidR="00DF3CD1" w:rsidRPr="00DF3CD1" w:rsidRDefault="00DF3CD1" w:rsidP="00DF3CD1">
      <w:pPr>
        <w:rPr>
          <w:lang w:val="fr-FR"/>
        </w:rPr>
      </w:pPr>
    </w:p>
    <w:p w14:paraId="6CE02933" w14:textId="77777777" w:rsidR="00DF3CD1" w:rsidRPr="00DF3CD1" w:rsidRDefault="00DF3CD1" w:rsidP="00DF3CD1">
      <w:pPr>
        <w:rPr>
          <w:b/>
          <w:bCs/>
          <w:lang w:val="fr-FR"/>
        </w:rPr>
      </w:pPr>
      <w:r w:rsidRPr="00DF3CD1">
        <w:rPr>
          <w:b/>
          <w:bCs/>
          <w:lang w:val="fr-FR"/>
        </w:rPr>
        <w:t>Article 6 : Obligations du pouvoir adjudicateur</w:t>
      </w:r>
    </w:p>
    <w:p w14:paraId="6E997F9D" w14:textId="77777777" w:rsidR="00DF3CD1" w:rsidRPr="00DF3CD1" w:rsidRDefault="00DF3CD1" w:rsidP="00DF3CD1">
      <w:pPr>
        <w:numPr>
          <w:ilvl w:val="1"/>
          <w:numId w:val="34"/>
        </w:numPr>
        <w:rPr>
          <w:lang w:val="fr-FR"/>
        </w:rPr>
      </w:pPr>
      <w:r w:rsidRPr="00DF3CD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1C18E11" w14:textId="77777777" w:rsidR="00DF3CD1" w:rsidRPr="00DF3CD1" w:rsidRDefault="00DF3CD1" w:rsidP="00DF3CD1">
      <w:pPr>
        <w:rPr>
          <w:lang w:val="fr-FR"/>
        </w:rPr>
      </w:pPr>
    </w:p>
    <w:p w14:paraId="4973E888" w14:textId="77777777" w:rsidR="00DF3CD1" w:rsidRPr="00DF3CD1" w:rsidRDefault="00DF3CD1" w:rsidP="00DF3CD1">
      <w:pPr>
        <w:numPr>
          <w:ilvl w:val="1"/>
          <w:numId w:val="34"/>
        </w:numPr>
        <w:rPr>
          <w:lang w:val="fr-FR"/>
        </w:rPr>
      </w:pPr>
      <w:r w:rsidRPr="00DF3CD1">
        <w:rPr>
          <w:lang w:val="fr-FR"/>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w:t>
      </w:r>
      <w:r w:rsidRPr="00DF3CD1">
        <w:rPr>
          <w:lang w:val="fr-FR"/>
        </w:rPr>
        <w:lastRenderedPageBreak/>
        <w:t>instructions orales par téléphone ou en personne) doivent toujours être confirmées par écrit.</w:t>
      </w:r>
    </w:p>
    <w:p w14:paraId="7EAC98BF" w14:textId="77777777" w:rsidR="00DF3CD1" w:rsidRPr="00DF3CD1" w:rsidRDefault="00DF3CD1" w:rsidP="00DF3CD1">
      <w:pPr>
        <w:rPr>
          <w:lang w:val="fr-FR"/>
        </w:rPr>
      </w:pPr>
    </w:p>
    <w:p w14:paraId="3E6CD471" w14:textId="77777777" w:rsidR="00DF3CD1" w:rsidRPr="00DF3CD1" w:rsidRDefault="00DF3CD1" w:rsidP="00DF3CD1">
      <w:pPr>
        <w:rPr>
          <w:bCs/>
          <w:lang w:val="fr-FR"/>
        </w:rPr>
      </w:pPr>
      <w:r w:rsidRPr="00DF3CD1">
        <w:rPr>
          <w:lang w:val="fr-FR"/>
        </w:rPr>
        <w:t xml:space="preserve">Le point de contact du pouvoir adjudicateur est : </w:t>
      </w:r>
      <w:hyperlink r:id="rId32" w:history="1">
        <w:r w:rsidRPr="00DF3CD1">
          <w:rPr>
            <w:rStyle w:val="Lienhypertexte"/>
            <w:bCs/>
            <w:lang w:val="fr-FR"/>
          </w:rPr>
          <w:t>dpo@enabel.be</w:t>
        </w:r>
      </w:hyperlink>
      <w:r w:rsidRPr="00DF3CD1">
        <w:rPr>
          <w:bCs/>
          <w:lang w:val="fr-FR"/>
        </w:rPr>
        <w:t xml:space="preserve"> </w:t>
      </w:r>
    </w:p>
    <w:p w14:paraId="701ED308" w14:textId="77777777" w:rsidR="00DF3CD1" w:rsidRPr="00DF3CD1" w:rsidRDefault="00DF3CD1" w:rsidP="00DF3CD1">
      <w:pPr>
        <w:rPr>
          <w:lang w:val="fr-FR"/>
        </w:rPr>
      </w:pPr>
    </w:p>
    <w:p w14:paraId="6992CDE5" w14:textId="77777777" w:rsidR="00DF3CD1" w:rsidRPr="00DF3CD1" w:rsidRDefault="00DF3CD1" w:rsidP="00DF3CD1">
      <w:pPr>
        <w:numPr>
          <w:ilvl w:val="1"/>
          <w:numId w:val="34"/>
        </w:numPr>
        <w:rPr>
          <w:lang w:val="fr-FR"/>
        </w:rPr>
      </w:pPr>
      <w:r w:rsidRPr="00DF3CD1">
        <w:rPr>
          <w:lang w:val="fr-FR"/>
        </w:rPr>
        <w:t>Le pouvoir adjudicateur garantit qu'il n'émettra aucune instruction, direction ou demande à l’adjudicataire qui ne respecte pas les dispositions du Règlement.</w:t>
      </w:r>
    </w:p>
    <w:p w14:paraId="3FF1AAED" w14:textId="77777777" w:rsidR="00DF3CD1" w:rsidRPr="00DF3CD1" w:rsidRDefault="00DF3CD1" w:rsidP="00DF3CD1">
      <w:pPr>
        <w:rPr>
          <w:lang w:val="fr-FR"/>
        </w:rPr>
      </w:pPr>
    </w:p>
    <w:p w14:paraId="35370CAE" w14:textId="77777777" w:rsidR="00DF3CD1" w:rsidRPr="00DF3CD1" w:rsidRDefault="00DF3CD1" w:rsidP="00DF3CD1">
      <w:pPr>
        <w:numPr>
          <w:ilvl w:val="1"/>
          <w:numId w:val="34"/>
        </w:numPr>
        <w:rPr>
          <w:lang w:val="fr-FR"/>
        </w:rPr>
      </w:pPr>
      <w:r w:rsidRPr="00DF3CD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BEE4D19" w14:textId="77777777" w:rsidR="00DF3CD1" w:rsidRPr="00DF3CD1" w:rsidRDefault="00DF3CD1" w:rsidP="00DF3CD1">
      <w:pPr>
        <w:rPr>
          <w:lang w:val="fr-FR"/>
        </w:rPr>
      </w:pPr>
    </w:p>
    <w:p w14:paraId="2010826A" w14:textId="77777777" w:rsidR="00DF3CD1" w:rsidRPr="00DF3CD1" w:rsidRDefault="00DF3CD1" w:rsidP="00DF3CD1">
      <w:pPr>
        <w:numPr>
          <w:ilvl w:val="1"/>
          <w:numId w:val="34"/>
        </w:numPr>
        <w:rPr>
          <w:lang w:val="fr-FR"/>
        </w:rPr>
      </w:pPr>
      <w:r w:rsidRPr="00DF3CD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467D72D" w14:textId="77777777" w:rsidR="00DF3CD1" w:rsidRPr="00DF3CD1" w:rsidRDefault="00DF3CD1" w:rsidP="00DF3CD1">
      <w:pPr>
        <w:rPr>
          <w:lang w:val="fr-FR"/>
        </w:rPr>
      </w:pPr>
    </w:p>
    <w:p w14:paraId="0EB6BBCF" w14:textId="77777777" w:rsidR="00DF3CD1" w:rsidRPr="00DF3CD1" w:rsidRDefault="00DF3CD1" w:rsidP="00DF3CD1">
      <w:pPr>
        <w:numPr>
          <w:ilvl w:val="1"/>
          <w:numId w:val="34"/>
        </w:numPr>
        <w:rPr>
          <w:lang w:val="fr-FR"/>
        </w:rPr>
      </w:pPr>
      <w:r w:rsidRPr="00DF3CD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34F9B3D" w14:textId="77777777" w:rsidR="00DF3CD1" w:rsidRPr="00DF3CD1" w:rsidRDefault="00DF3CD1" w:rsidP="00DF3CD1">
      <w:pPr>
        <w:rPr>
          <w:b/>
          <w:bCs/>
          <w:lang w:val="fr-FR"/>
        </w:rPr>
      </w:pPr>
      <w:r w:rsidRPr="00DF3CD1">
        <w:rPr>
          <w:b/>
          <w:bCs/>
          <w:lang w:val="fr-FR"/>
        </w:rPr>
        <w:t>Article 7 : Utilisation de Sous-traitants subséquents</w:t>
      </w:r>
    </w:p>
    <w:p w14:paraId="70033EFC" w14:textId="77777777" w:rsidR="00DF3CD1" w:rsidRPr="00DF3CD1" w:rsidRDefault="00DF3CD1" w:rsidP="00DF3CD1">
      <w:pPr>
        <w:numPr>
          <w:ilvl w:val="1"/>
          <w:numId w:val="35"/>
        </w:numPr>
        <w:rPr>
          <w:lang w:val="fr-FR"/>
        </w:rPr>
      </w:pPr>
      <w:r w:rsidRPr="00DF3CD1">
        <w:rPr>
          <w:lang w:val="fr-FR"/>
        </w:rPr>
        <w:t>Conformément au cahier spécial des charges, l’adjudicataire peut faire appel à la capacité d’un tiers pour répondre au présent marché, ce qui constitue une sous-traitance ultérieure au sens de l’article 28 du RGPD</w:t>
      </w:r>
      <w:r w:rsidRPr="00DF3CD1">
        <w:rPr>
          <w:vertAlign w:val="superscript"/>
          <w:lang w:val="fr-FR"/>
        </w:rPr>
        <w:footnoteReference w:id="16"/>
      </w:r>
      <w:r w:rsidRPr="00DF3CD1">
        <w:rPr>
          <w:lang w:val="fr-FR"/>
        </w:rPr>
        <w:t>.</w:t>
      </w:r>
    </w:p>
    <w:p w14:paraId="479442DB" w14:textId="77777777" w:rsidR="00DF3CD1" w:rsidRPr="00DF3CD1" w:rsidRDefault="00DF3CD1" w:rsidP="00DF3CD1">
      <w:pPr>
        <w:rPr>
          <w:lang w:val="fr-FR"/>
        </w:rPr>
      </w:pPr>
    </w:p>
    <w:p w14:paraId="1DD5A866" w14:textId="77777777" w:rsidR="00DF3CD1" w:rsidRPr="00DF3CD1" w:rsidRDefault="00DF3CD1" w:rsidP="00DF3CD1">
      <w:pPr>
        <w:numPr>
          <w:ilvl w:val="1"/>
          <w:numId w:val="35"/>
        </w:numPr>
        <w:rPr>
          <w:lang w:val="fr-FR"/>
        </w:rPr>
      </w:pPr>
      <w:r w:rsidRPr="00DF3CD1">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w:t>
      </w:r>
      <w:r w:rsidRPr="00DF3CD1">
        <w:rPr>
          <w:lang w:val="fr-FR"/>
        </w:rPr>
        <w:lastRenderedPageBreak/>
        <w:t>traitance subséquente ne peut être effectuée que si le pouvoir adjudicateur n'a pas émis d'objection pendant le délai convenu.</w:t>
      </w:r>
    </w:p>
    <w:p w14:paraId="28AA068E" w14:textId="77777777" w:rsidR="00DF3CD1" w:rsidRPr="00DF3CD1" w:rsidRDefault="00DF3CD1" w:rsidP="00DF3CD1">
      <w:pPr>
        <w:rPr>
          <w:lang w:val="fr-FR"/>
        </w:rPr>
      </w:pPr>
    </w:p>
    <w:p w14:paraId="1DCA4397" w14:textId="77777777" w:rsidR="00DF3CD1" w:rsidRPr="00DF3CD1" w:rsidRDefault="00DF3CD1" w:rsidP="00DF3CD1">
      <w:pPr>
        <w:numPr>
          <w:ilvl w:val="1"/>
          <w:numId w:val="35"/>
        </w:numPr>
        <w:rPr>
          <w:lang w:val="fr-FR"/>
        </w:rPr>
      </w:pPr>
      <w:r w:rsidRPr="00DF3CD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38FAEB3" w14:textId="77777777" w:rsidR="00DF3CD1" w:rsidRPr="00DF3CD1" w:rsidRDefault="00DF3CD1" w:rsidP="00DF3CD1">
      <w:pPr>
        <w:rPr>
          <w:lang w:val="fr-FR"/>
        </w:rPr>
      </w:pPr>
    </w:p>
    <w:p w14:paraId="6A2E07BB" w14:textId="77777777" w:rsidR="00DF3CD1" w:rsidRPr="00DF3CD1" w:rsidRDefault="00DF3CD1" w:rsidP="00DF3CD1">
      <w:pPr>
        <w:numPr>
          <w:ilvl w:val="1"/>
          <w:numId w:val="35"/>
        </w:numPr>
        <w:rPr>
          <w:lang w:val="fr-FR"/>
        </w:rPr>
      </w:pPr>
      <w:r w:rsidRPr="00DF3CD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2EB70C5" w14:textId="77777777" w:rsidR="00DF3CD1" w:rsidRPr="00DF3CD1" w:rsidRDefault="00DF3CD1" w:rsidP="00DF3CD1">
      <w:pPr>
        <w:rPr>
          <w:lang w:val="fr-FR"/>
        </w:rPr>
      </w:pPr>
      <w:r w:rsidRPr="00DF3CD1">
        <w:rPr>
          <w:lang w:val="fr-FR"/>
        </w:rPr>
        <w:t>Les accords passés avec le sous-traitant subséquent sont établis par écrit. Sur demande, l’adjudicataire devra fournir au PA une copie de ce (ces) contrats.</w:t>
      </w:r>
    </w:p>
    <w:p w14:paraId="1D51F542" w14:textId="77777777" w:rsidR="00DF3CD1" w:rsidRPr="00DF3CD1" w:rsidRDefault="00DF3CD1" w:rsidP="00DF3CD1">
      <w:pPr>
        <w:rPr>
          <w:lang w:val="fr-FR"/>
        </w:rPr>
      </w:pPr>
    </w:p>
    <w:p w14:paraId="6C3AA796" w14:textId="77777777" w:rsidR="00DF3CD1" w:rsidRPr="00DF3CD1" w:rsidRDefault="00DF3CD1" w:rsidP="00DF3CD1">
      <w:pPr>
        <w:numPr>
          <w:ilvl w:val="1"/>
          <w:numId w:val="35"/>
        </w:numPr>
        <w:rPr>
          <w:lang w:val="fr-FR"/>
        </w:rPr>
      </w:pPr>
      <w:r w:rsidRPr="00DF3CD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213C28B2" w14:textId="77777777" w:rsidR="00DF3CD1" w:rsidRPr="00DF3CD1" w:rsidRDefault="00DF3CD1" w:rsidP="00DF3CD1">
      <w:pPr>
        <w:rPr>
          <w:lang w:val="fr-FR"/>
        </w:rPr>
      </w:pPr>
    </w:p>
    <w:p w14:paraId="1BF1EA3E" w14:textId="77777777" w:rsidR="00DF3CD1" w:rsidRPr="00DF3CD1" w:rsidRDefault="00DF3CD1" w:rsidP="00DF3CD1">
      <w:pPr>
        <w:numPr>
          <w:ilvl w:val="1"/>
          <w:numId w:val="35"/>
        </w:numPr>
        <w:rPr>
          <w:lang w:val="fr-FR"/>
        </w:rPr>
      </w:pPr>
      <w:r w:rsidRPr="00DF3CD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AB3FB21" w14:textId="77777777" w:rsidR="00DF3CD1" w:rsidRPr="00DF3CD1" w:rsidRDefault="00DF3CD1" w:rsidP="00DF3CD1">
      <w:pPr>
        <w:rPr>
          <w:lang w:val="fr-FR"/>
        </w:rPr>
      </w:pPr>
    </w:p>
    <w:p w14:paraId="55B5FA14" w14:textId="77777777" w:rsidR="00DF3CD1" w:rsidRPr="00DF3CD1" w:rsidRDefault="00DF3CD1" w:rsidP="00DF3CD1">
      <w:pPr>
        <w:rPr>
          <w:b/>
          <w:bCs/>
          <w:lang w:val="fr-FR"/>
        </w:rPr>
      </w:pPr>
      <w:r w:rsidRPr="00DF3CD1">
        <w:rPr>
          <w:b/>
          <w:bCs/>
          <w:lang w:val="fr-FR"/>
        </w:rPr>
        <w:t xml:space="preserve">Article 8 : Droits des personnes concernées </w:t>
      </w:r>
    </w:p>
    <w:p w14:paraId="4147A9FB" w14:textId="77777777" w:rsidR="00DF3CD1" w:rsidRPr="00DF3CD1" w:rsidRDefault="00DF3CD1" w:rsidP="00DF3CD1">
      <w:pPr>
        <w:numPr>
          <w:ilvl w:val="1"/>
          <w:numId w:val="36"/>
        </w:numPr>
        <w:rPr>
          <w:lang w:val="fr-FR"/>
        </w:rPr>
      </w:pPr>
      <w:r w:rsidRPr="00DF3CD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550DE6B" w14:textId="77777777" w:rsidR="00DF3CD1" w:rsidRPr="00DF3CD1" w:rsidRDefault="00DF3CD1" w:rsidP="00DF3CD1">
      <w:pPr>
        <w:rPr>
          <w:lang w:val="fr-FR"/>
        </w:rPr>
      </w:pPr>
    </w:p>
    <w:p w14:paraId="3A719FB7" w14:textId="77777777" w:rsidR="00DF3CD1" w:rsidRPr="00DF3CD1" w:rsidRDefault="00DF3CD1" w:rsidP="00DF3CD1">
      <w:pPr>
        <w:numPr>
          <w:ilvl w:val="1"/>
          <w:numId w:val="36"/>
        </w:numPr>
        <w:rPr>
          <w:lang w:val="fr-FR"/>
        </w:rPr>
      </w:pPr>
      <w:r w:rsidRPr="00DF3CD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408F83D" w14:textId="77777777" w:rsidR="00DF3CD1" w:rsidRPr="00DF3CD1" w:rsidRDefault="00DF3CD1" w:rsidP="00DF3CD1">
      <w:pPr>
        <w:rPr>
          <w:lang w:val="fr-FR"/>
        </w:rPr>
      </w:pPr>
    </w:p>
    <w:p w14:paraId="5727FDF2" w14:textId="77777777" w:rsidR="00DF3CD1" w:rsidRPr="00DF3CD1" w:rsidRDefault="00DF3CD1" w:rsidP="00DF3CD1">
      <w:pPr>
        <w:numPr>
          <w:ilvl w:val="0"/>
          <w:numId w:val="23"/>
        </w:numPr>
        <w:rPr>
          <w:lang w:val="fr-FR"/>
        </w:rPr>
      </w:pPr>
      <w:r w:rsidRPr="00DF3CD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4461930" w14:textId="77777777" w:rsidR="00DF3CD1" w:rsidRPr="00DF3CD1" w:rsidRDefault="00DF3CD1" w:rsidP="00DF3CD1">
      <w:pPr>
        <w:rPr>
          <w:lang w:val="fr-FR"/>
        </w:rPr>
      </w:pPr>
    </w:p>
    <w:p w14:paraId="00410BFA" w14:textId="77777777" w:rsidR="00DF3CD1" w:rsidRPr="00DF3CD1" w:rsidRDefault="00DF3CD1" w:rsidP="00DF3CD1">
      <w:pPr>
        <w:numPr>
          <w:ilvl w:val="0"/>
          <w:numId w:val="23"/>
        </w:numPr>
        <w:rPr>
          <w:lang w:val="fr-FR"/>
        </w:rPr>
      </w:pPr>
      <w:r w:rsidRPr="00DF3CD1">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A751883" w14:textId="77777777" w:rsidR="00DF3CD1" w:rsidRPr="00DF3CD1" w:rsidRDefault="00DF3CD1" w:rsidP="00DF3CD1">
      <w:pPr>
        <w:rPr>
          <w:lang w:val="fr-FR"/>
        </w:rPr>
      </w:pPr>
    </w:p>
    <w:p w14:paraId="593A3740" w14:textId="77777777" w:rsidR="00DF3CD1" w:rsidRPr="00DF3CD1" w:rsidRDefault="00DF3CD1" w:rsidP="00DF3CD1">
      <w:pPr>
        <w:numPr>
          <w:ilvl w:val="0"/>
          <w:numId w:val="23"/>
        </w:numPr>
        <w:rPr>
          <w:lang w:val="fr-FR"/>
        </w:rPr>
      </w:pPr>
      <w:r w:rsidRPr="00DF3CD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9667C6D" w14:textId="77777777" w:rsidR="00DF3CD1" w:rsidRPr="00DF3CD1" w:rsidRDefault="00DF3CD1" w:rsidP="00DF3CD1">
      <w:pPr>
        <w:rPr>
          <w:lang w:val="fr-FR"/>
        </w:rPr>
      </w:pPr>
    </w:p>
    <w:p w14:paraId="5BC023D5" w14:textId="77777777" w:rsidR="00DF3CD1" w:rsidRPr="00DF3CD1" w:rsidRDefault="00DF3CD1" w:rsidP="00DF3CD1">
      <w:pPr>
        <w:numPr>
          <w:ilvl w:val="1"/>
          <w:numId w:val="36"/>
        </w:numPr>
        <w:rPr>
          <w:lang w:val="fr-FR"/>
        </w:rPr>
      </w:pPr>
      <w:r w:rsidRPr="00DF3CD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52B9218" w14:textId="77777777" w:rsidR="00DF3CD1" w:rsidRPr="00DF3CD1" w:rsidRDefault="00DF3CD1" w:rsidP="00DF3CD1">
      <w:pPr>
        <w:rPr>
          <w:b/>
          <w:bCs/>
          <w:lang w:val="fr-FR"/>
        </w:rPr>
      </w:pPr>
      <w:r w:rsidRPr="00DF3CD1">
        <w:rPr>
          <w:b/>
          <w:bCs/>
          <w:lang w:val="fr-FR"/>
        </w:rPr>
        <w:t xml:space="preserve">Article 9 : Mesures de sécurité </w:t>
      </w:r>
    </w:p>
    <w:p w14:paraId="23909C41" w14:textId="77777777" w:rsidR="00DF3CD1" w:rsidRPr="00DF3CD1" w:rsidRDefault="00DF3CD1" w:rsidP="00DF3CD1">
      <w:pPr>
        <w:numPr>
          <w:ilvl w:val="1"/>
          <w:numId w:val="37"/>
        </w:numPr>
        <w:rPr>
          <w:lang w:val="fr-FR"/>
        </w:rPr>
      </w:pPr>
      <w:r w:rsidRPr="00DF3CD1">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DC73510" w14:textId="77777777" w:rsidR="00DF3CD1" w:rsidRPr="00DF3CD1" w:rsidRDefault="00DF3CD1" w:rsidP="00DF3CD1">
      <w:pPr>
        <w:rPr>
          <w:lang w:val="fr-FR"/>
        </w:rPr>
      </w:pPr>
    </w:p>
    <w:p w14:paraId="5E4BA3A4" w14:textId="77777777" w:rsidR="00DF3CD1" w:rsidRPr="00DF3CD1" w:rsidRDefault="00DF3CD1" w:rsidP="00DF3CD1">
      <w:pPr>
        <w:numPr>
          <w:ilvl w:val="1"/>
          <w:numId w:val="37"/>
        </w:numPr>
        <w:rPr>
          <w:lang w:val="fr-FR"/>
        </w:rPr>
      </w:pPr>
      <w:r w:rsidRPr="00DF3CD1">
        <w:rPr>
          <w:lang w:val="fr-FR"/>
        </w:rPr>
        <w:t xml:space="preserve">L’adjudicataire s’engage à mettre en œuvre les mesures techniques et organisationnelles appropriées pour assurer un niveau de sécurité approprié au risque, conformément à l'article 32 du Règlement. </w:t>
      </w:r>
    </w:p>
    <w:p w14:paraId="16D1BC19" w14:textId="77777777" w:rsidR="00DF3CD1" w:rsidRPr="00DF3CD1" w:rsidRDefault="00DF3CD1" w:rsidP="00DF3CD1">
      <w:pPr>
        <w:rPr>
          <w:lang w:val="fr-FR"/>
        </w:rPr>
      </w:pPr>
    </w:p>
    <w:p w14:paraId="0729C5AE" w14:textId="77777777" w:rsidR="00DF3CD1" w:rsidRPr="00DF3CD1" w:rsidRDefault="00DF3CD1" w:rsidP="00DF3CD1">
      <w:pPr>
        <w:numPr>
          <w:ilvl w:val="1"/>
          <w:numId w:val="37"/>
        </w:numPr>
        <w:rPr>
          <w:lang w:val="fr-FR"/>
        </w:rPr>
      </w:pPr>
      <w:r w:rsidRPr="00DF3CD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8915955" w14:textId="77777777" w:rsidR="00DF3CD1" w:rsidRPr="00DF3CD1" w:rsidRDefault="00DF3CD1" w:rsidP="00DF3CD1">
      <w:pPr>
        <w:rPr>
          <w:lang w:val="fr-FR"/>
        </w:rPr>
      </w:pPr>
    </w:p>
    <w:p w14:paraId="2B1D09C4" w14:textId="77777777" w:rsidR="00DF3CD1" w:rsidRPr="00DF3CD1" w:rsidRDefault="00DF3CD1" w:rsidP="00DF3CD1">
      <w:pPr>
        <w:numPr>
          <w:ilvl w:val="1"/>
          <w:numId w:val="37"/>
        </w:numPr>
        <w:rPr>
          <w:lang w:val="fr-FR"/>
        </w:rPr>
      </w:pPr>
      <w:r w:rsidRPr="00DF3CD1">
        <w:rPr>
          <w:lang w:val="fr-FR"/>
        </w:rPr>
        <w:lastRenderedPageBreak/>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40C6FA9" w14:textId="77777777" w:rsidR="00DF3CD1" w:rsidRPr="00DF3CD1" w:rsidRDefault="00DF3CD1" w:rsidP="00DF3CD1">
      <w:pPr>
        <w:rPr>
          <w:lang w:val="fr-FR"/>
        </w:rPr>
      </w:pPr>
    </w:p>
    <w:p w14:paraId="3C245680" w14:textId="77777777" w:rsidR="00DF3CD1" w:rsidRPr="00DF3CD1" w:rsidRDefault="00DF3CD1" w:rsidP="00DF3CD1">
      <w:pPr>
        <w:numPr>
          <w:ilvl w:val="1"/>
          <w:numId w:val="37"/>
        </w:numPr>
        <w:rPr>
          <w:lang w:val="fr-FR"/>
        </w:rPr>
      </w:pPr>
      <w:r w:rsidRPr="00DF3CD1">
        <w:rPr>
          <w:lang w:val="fr-FR"/>
        </w:rPr>
        <w:t>L’adjudicataire fournit au pouvoir adjudicateur une description complète et claire, de manière transparente et compréhensible, de la manière dont il traite les données à caractère personnel de celui-ci (Annexe 3).</w:t>
      </w:r>
    </w:p>
    <w:p w14:paraId="59173781" w14:textId="77777777" w:rsidR="00DF3CD1" w:rsidRPr="00DF3CD1" w:rsidRDefault="00DF3CD1" w:rsidP="00DF3CD1">
      <w:pPr>
        <w:rPr>
          <w:lang w:val="fr-FR"/>
        </w:rPr>
      </w:pPr>
    </w:p>
    <w:p w14:paraId="6AB922E2" w14:textId="77777777" w:rsidR="00DF3CD1" w:rsidRPr="00DF3CD1" w:rsidRDefault="00DF3CD1" w:rsidP="00DF3CD1">
      <w:pPr>
        <w:numPr>
          <w:ilvl w:val="1"/>
          <w:numId w:val="37"/>
        </w:numPr>
        <w:rPr>
          <w:lang w:val="fr-FR"/>
        </w:rPr>
      </w:pPr>
      <w:r w:rsidRPr="00DF3CD1">
        <w:rPr>
          <w:lang w:val="fr-FR"/>
        </w:rPr>
        <w:t>Dans le cas où l’adjudicataire viendrait à modifier les mesures de sécurité appliquées, l’adjudicataire s’engage à le notifier immédiatement au pouvoir adjudicateur ;</w:t>
      </w:r>
    </w:p>
    <w:p w14:paraId="5B7C1BD4" w14:textId="77777777" w:rsidR="00DF3CD1" w:rsidRPr="00DF3CD1" w:rsidRDefault="00DF3CD1" w:rsidP="00DF3CD1">
      <w:pPr>
        <w:rPr>
          <w:lang w:val="fr-FR"/>
        </w:rPr>
      </w:pPr>
    </w:p>
    <w:p w14:paraId="43448B27" w14:textId="77777777" w:rsidR="00DF3CD1" w:rsidRPr="00DF3CD1" w:rsidRDefault="00DF3CD1" w:rsidP="00DF3CD1">
      <w:pPr>
        <w:numPr>
          <w:ilvl w:val="1"/>
          <w:numId w:val="37"/>
        </w:numPr>
        <w:rPr>
          <w:lang w:val="fr-FR"/>
        </w:rPr>
      </w:pPr>
      <w:r w:rsidRPr="00DF3CD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379B29AA" w14:textId="77777777" w:rsidR="00DF3CD1" w:rsidRPr="00DF3CD1" w:rsidRDefault="00DF3CD1" w:rsidP="00DF3CD1">
      <w:pPr>
        <w:rPr>
          <w:lang w:val="fr-FR"/>
        </w:rPr>
      </w:pPr>
    </w:p>
    <w:p w14:paraId="569A3812" w14:textId="77777777" w:rsidR="00DF3CD1" w:rsidRPr="00DF3CD1" w:rsidRDefault="00DF3CD1" w:rsidP="00DF3CD1">
      <w:pPr>
        <w:rPr>
          <w:b/>
          <w:bCs/>
          <w:lang w:val="fr-FR"/>
        </w:rPr>
      </w:pPr>
      <w:r w:rsidRPr="00DF3CD1">
        <w:rPr>
          <w:b/>
          <w:bCs/>
          <w:lang w:val="fr-FR"/>
        </w:rPr>
        <w:t xml:space="preserve">Article 10 : Audit </w:t>
      </w:r>
    </w:p>
    <w:p w14:paraId="7565F828" w14:textId="77777777" w:rsidR="00DF3CD1" w:rsidRPr="00DF3CD1" w:rsidRDefault="00DF3CD1" w:rsidP="00DF3CD1">
      <w:pPr>
        <w:numPr>
          <w:ilvl w:val="1"/>
          <w:numId w:val="38"/>
        </w:numPr>
        <w:rPr>
          <w:lang w:val="fr-FR"/>
        </w:rPr>
      </w:pPr>
      <w:r w:rsidRPr="00DF3CD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3EE0CC4" w14:textId="77777777" w:rsidR="00DF3CD1" w:rsidRPr="00DF3CD1" w:rsidRDefault="00DF3CD1" w:rsidP="00DF3CD1">
      <w:pPr>
        <w:rPr>
          <w:lang w:val="fr-FR"/>
        </w:rPr>
      </w:pPr>
    </w:p>
    <w:p w14:paraId="3E6CAD52" w14:textId="77777777" w:rsidR="00DF3CD1" w:rsidRPr="00DF3CD1" w:rsidRDefault="00DF3CD1" w:rsidP="00DF3CD1">
      <w:pPr>
        <w:numPr>
          <w:ilvl w:val="1"/>
          <w:numId w:val="38"/>
        </w:numPr>
        <w:rPr>
          <w:lang w:val="fr-FR"/>
        </w:rPr>
      </w:pPr>
      <w:r w:rsidRPr="00DF3CD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A41EEC4" w14:textId="77777777" w:rsidR="00DF3CD1" w:rsidRPr="00DF3CD1" w:rsidRDefault="00DF3CD1" w:rsidP="00DF3CD1">
      <w:pPr>
        <w:rPr>
          <w:lang w:val="fr-FR"/>
        </w:rPr>
      </w:pPr>
    </w:p>
    <w:p w14:paraId="7E71B615" w14:textId="77777777" w:rsidR="00DF3CD1" w:rsidRPr="00DF3CD1" w:rsidRDefault="00DF3CD1" w:rsidP="00DF3CD1">
      <w:pPr>
        <w:numPr>
          <w:ilvl w:val="1"/>
          <w:numId w:val="38"/>
        </w:numPr>
        <w:rPr>
          <w:lang w:val="fr-FR"/>
        </w:rPr>
      </w:pPr>
      <w:r w:rsidRPr="00DF3CD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B633E82" w14:textId="77777777" w:rsidR="00DF3CD1" w:rsidRPr="00DF3CD1" w:rsidRDefault="00DF3CD1" w:rsidP="00DF3CD1">
      <w:pPr>
        <w:rPr>
          <w:lang w:val="fr-FR"/>
        </w:rPr>
      </w:pPr>
    </w:p>
    <w:p w14:paraId="5961FD3B" w14:textId="77777777" w:rsidR="00DF3CD1" w:rsidRPr="00DF3CD1" w:rsidRDefault="00DF3CD1" w:rsidP="00DF3CD1">
      <w:pPr>
        <w:numPr>
          <w:ilvl w:val="1"/>
          <w:numId w:val="38"/>
        </w:numPr>
        <w:rPr>
          <w:lang w:val="fr-FR"/>
        </w:rPr>
      </w:pPr>
      <w:r w:rsidRPr="00DF3CD1">
        <w:rPr>
          <w:lang w:val="fr-FR"/>
        </w:rPr>
        <w:lastRenderedPageBreak/>
        <w:t xml:space="preserve">Le pouvoir adjudicateur doit prendre toutes les mesures appropriées pour minimiser toute obstruction causée par l'audit sur le fonctionnement quotidien de l’adjudicataire ou des services exécutés par l’adjudicataire. </w:t>
      </w:r>
    </w:p>
    <w:p w14:paraId="1F3CB1F4" w14:textId="77777777" w:rsidR="00DF3CD1" w:rsidRPr="00DF3CD1" w:rsidRDefault="00DF3CD1" w:rsidP="00DF3CD1">
      <w:pPr>
        <w:rPr>
          <w:lang w:val="fr-FR"/>
        </w:rPr>
      </w:pPr>
    </w:p>
    <w:p w14:paraId="7683983B" w14:textId="77777777" w:rsidR="00DF3CD1" w:rsidRPr="00DF3CD1" w:rsidRDefault="00DF3CD1" w:rsidP="00DF3CD1">
      <w:pPr>
        <w:numPr>
          <w:ilvl w:val="1"/>
          <w:numId w:val="38"/>
        </w:numPr>
        <w:rPr>
          <w:lang w:val="fr-FR"/>
        </w:rPr>
      </w:pPr>
      <w:r w:rsidRPr="00DF3CD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1741149" w14:textId="77777777" w:rsidR="00DF3CD1" w:rsidRPr="00DF3CD1" w:rsidRDefault="00DF3CD1" w:rsidP="00DF3CD1">
      <w:pPr>
        <w:rPr>
          <w:lang w:val="fr-FR"/>
        </w:rPr>
      </w:pPr>
    </w:p>
    <w:p w14:paraId="4CC7EF1E" w14:textId="77777777" w:rsidR="00DF3CD1" w:rsidRPr="00DF3CD1" w:rsidRDefault="00DF3CD1" w:rsidP="00DF3CD1">
      <w:pPr>
        <w:numPr>
          <w:ilvl w:val="1"/>
          <w:numId w:val="38"/>
        </w:numPr>
        <w:rPr>
          <w:lang w:val="fr-FR"/>
        </w:rPr>
      </w:pPr>
      <w:r w:rsidRPr="00DF3CD1">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DF3CD1" w:rsidRDefault="00DF3CD1" w:rsidP="00DF3CD1">
      <w:pPr>
        <w:rPr>
          <w:b/>
          <w:bCs/>
          <w:lang w:val="fr-FR"/>
        </w:rPr>
      </w:pPr>
      <w:r w:rsidRPr="00DF3CD1">
        <w:rPr>
          <w:b/>
          <w:bCs/>
          <w:lang w:val="fr-FR"/>
        </w:rPr>
        <w:t xml:space="preserve">Article 11 : Transfert à des tiers </w:t>
      </w:r>
    </w:p>
    <w:p w14:paraId="37D73023" w14:textId="77777777" w:rsidR="00DF3CD1" w:rsidRPr="00DF3CD1" w:rsidRDefault="00DF3CD1" w:rsidP="00DF3CD1">
      <w:pPr>
        <w:numPr>
          <w:ilvl w:val="1"/>
          <w:numId w:val="39"/>
        </w:numPr>
        <w:rPr>
          <w:lang w:val="fr-FR"/>
        </w:rPr>
      </w:pPr>
      <w:r w:rsidRPr="00DF3CD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55E7A17" w14:textId="77777777" w:rsidR="00DF3CD1" w:rsidRPr="00DF3CD1" w:rsidRDefault="00DF3CD1" w:rsidP="00DF3CD1">
      <w:pPr>
        <w:rPr>
          <w:lang w:val="fr-FR"/>
        </w:rPr>
      </w:pPr>
    </w:p>
    <w:p w14:paraId="247EBA38" w14:textId="77777777" w:rsidR="00DF3CD1" w:rsidRPr="00DF3CD1" w:rsidRDefault="00DF3CD1" w:rsidP="00DF3CD1">
      <w:pPr>
        <w:numPr>
          <w:ilvl w:val="1"/>
          <w:numId w:val="39"/>
        </w:numPr>
        <w:rPr>
          <w:lang w:val="fr-FR"/>
        </w:rPr>
      </w:pPr>
      <w:r w:rsidRPr="00DF3CD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DF3CD1" w:rsidRDefault="00DF3CD1" w:rsidP="00DF3CD1">
      <w:pPr>
        <w:rPr>
          <w:b/>
          <w:bCs/>
          <w:lang w:val="fr-FR"/>
        </w:rPr>
      </w:pPr>
      <w:r w:rsidRPr="00DF3CD1">
        <w:rPr>
          <w:b/>
          <w:bCs/>
          <w:lang w:val="fr-FR"/>
        </w:rPr>
        <w:t>Article 12 : Transfert en dehors de l'EEE</w:t>
      </w:r>
    </w:p>
    <w:p w14:paraId="14365F3E" w14:textId="77777777" w:rsidR="00DF3CD1" w:rsidRPr="00DF3CD1" w:rsidRDefault="00DF3CD1" w:rsidP="00DF3CD1">
      <w:pPr>
        <w:numPr>
          <w:ilvl w:val="1"/>
          <w:numId w:val="40"/>
        </w:numPr>
        <w:rPr>
          <w:lang w:val="fr-FR"/>
        </w:rPr>
      </w:pPr>
      <w:r w:rsidRPr="00DF3CD1">
        <w:rPr>
          <w:lang w:val="fr-FR"/>
        </w:rPr>
        <w:t xml:space="preserve"> L’adjudicataire traitera les données à caractère personnel du pouvoir adjudicateur uniquement dans un lieu situé dans l'EEE.</w:t>
      </w:r>
    </w:p>
    <w:p w14:paraId="04F08E6A" w14:textId="77777777" w:rsidR="00DF3CD1" w:rsidRPr="00DF3CD1" w:rsidRDefault="00DF3CD1" w:rsidP="00DF3CD1">
      <w:pPr>
        <w:rPr>
          <w:lang w:val="fr-FR"/>
        </w:rPr>
      </w:pPr>
    </w:p>
    <w:p w14:paraId="1B943786" w14:textId="77777777" w:rsidR="00DF3CD1" w:rsidRPr="00DF3CD1" w:rsidRDefault="00DF3CD1" w:rsidP="00DF3CD1">
      <w:pPr>
        <w:numPr>
          <w:ilvl w:val="1"/>
          <w:numId w:val="40"/>
        </w:numPr>
        <w:rPr>
          <w:lang w:val="fr-FR"/>
        </w:rPr>
      </w:pPr>
      <w:r w:rsidRPr="00DF3CD1">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022E04E" w14:textId="77777777" w:rsidR="00DF3CD1" w:rsidRPr="00DF3CD1" w:rsidRDefault="00DF3CD1" w:rsidP="00DF3CD1">
      <w:pPr>
        <w:rPr>
          <w:lang w:val="fr-FR"/>
        </w:rPr>
      </w:pPr>
    </w:p>
    <w:p w14:paraId="7503D4E4" w14:textId="77777777" w:rsidR="00DF3CD1" w:rsidRPr="00DF3CD1" w:rsidRDefault="00DF3CD1" w:rsidP="00DF3CD1">
      <w:pPr>
        <w:rPr>
          <w:lang w:val="fr-FR"/>
        </w:rPr>
      </w:pPr>
      <w:r w:rsidRPr="00DF3CD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F0B36C0" w14:textId="77777777" w:rsidR="00DF3CD1" w:rsidRPr="00DF3CD1" w:rsidRDefault="00DF3CD1" w:rsidP="00DF3CD1">
      <w:pPr>
        <w:rPr>
          <w:b/>
          <w:bCs/>
          <w:lang w:val="fr-FR"/>
        </w:rPr>
      </w:pPr>
      <w:r w:rsidRPr="00DF3CD1">
        <w:rPr>
          <w:b/>
          <w:bCs/>
          <w:lang w:val="fr-FR"/>
        </w:rPr>
        <w:t>Article 13 : Comportement à l'égard des autorités gouvernementales et judiciaires nationales</w:t>
      </w:r>
    </w:p>
    <w:p w14:paraId="5C402A68" w14:textId="77777777" w:rsidR="00DF3CD1" w:rsidRPr="00DF3CD1" w:rsidRDefault="00DF3CD1" w:rsidP="00DF3CD1">
      <w:pPr>
        <w:numPr>
          <w:ilvl w:val="1"/>
          <w:numId w:val="41"/>
        </w:numPr>
        <w:rPr>
          <w:lang w:val="fr-FR"/>
        </w:rPr>
      </w:pPr>
      <w:r w:rsidRPr="00DF3CD1">
        <w:rPr>
          <w:lang w:val="fr-FR"/>
        </w:rPr>
        <w:lastRenderedPageBreak/>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4A7BCA3" w14:textId="77777777" w:rsidR="00DF3CD1" w:rsidRPr="00DF3CD1" w:rsidRDefault="00DF3CD1" w:rsidP="00DF3CD1">
      <w:pPr>
        <w:rPr>
          <w:b/>
          <w:bCs/>
          <w:lang w:val="fr-FR"/>
        </w:rPr>
      </w:pPr>
      <w:r w:rsidRPr="00DF3CD1">
        <w:rPr>
          <w:b/>
          <w:bCs/>
          <w:lang w:val="fr-FR"/>
        </w:rPr>
        <w:t xml:space="preserve">Article 14 : Droits de propriété intellectuelle </w:t>
      </w:r>
    </w:p>
    <w:p w14:paraId="51FC7F6C" w14:textId="77777777" w:rsidR="00DF3CD1" w:rsidRPr="00DF3CD1" w:rsidRDefault="00DF3CD1" w:rsidP="00DF3CD1">
      <w:pPr>
        <w:rPr>
          <w:lang w:val="fr-FR"/>
        </w:rPr>
      </w:pPr>
      <w:r w:rsidRPr="00DF3CD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DF3CD1" w:rsidRDefault="00DF3CD1" w:rsidP="00DF3CD1">
      <w:pPr>
        <w:rPr>
          <w:b/>
          <w:bCs/>
          <w:lang w:val="fr-FR"/>
        </w:rPr>
      </w:pPr>
      <w:r w:rsidRPr="00DF3CD1">
        <w:rPr>
          <w:b/>
          <w:bCs/>
          <w:lang w:val="fr-FR"/>
        </w:rPr>
        <w:t xml:space="preserve">Article 15 : Confidentialité </w:t>
      </w:r>
    </w:p>
    <w:p w14:paraId="4F16F983" w14:textId="77777777" w:rsidR="00DF3CD1" w:rsidRPr="00DF3CD1" w:rsidRDefault="00DF3CD1" w:rsidP="00DF3CD1">
      <w:pPr>
        <w:numPr>
          <w:ilvl w:val="1"/>
          <w:numId w:val="42"/>
        </w:numPr>
        <w:rPr>
          <w:bCs/>
          <w:lang w:val="fr-FR"/>
        </w:rPr>
      </w:pPr>
      <w:r w:rsidRPr="00DF3CD1">
        <w:rPr>
          <w:bCs/>
          <w:lang w:val="fr-FR"/>
        </w:rPr>
        <w:t>L’adjudicataire s’engage à garantir la confidentialité des données à caractère personnel ainsi que leur traitement.</w:t>
      </w:r>
    </w:p>
    <w:p w14:paraId="3F6EF5C0" w14:textId="77777777" w:rsidR="00DF3CD1" w:rsidRPr="00DF3CD1" w:rsidRDefault="00DF3CD1" w:rsidP="00DF3CD1">
      <w:pPr>
        <w:rPr>
          <w:b/>
          <w:lang w:val="fr-FR"/>
        </w:rPr>
      </w:pPr>
    </w:p>
    <w:p w14:paraId="1ED69474" w14:textId="77777777" w:rsidR="00DF3CD1" w:rsidRPr="00DF3CD1" w:rsidRDefault="00DF3CD1" w:rsidP="00DF3CD1">
      <w:pPr>
        <w:numPr>
          <w:ilvl w:val="1"/>
          <w:numId w:val="42"/>
        </w:numPr>
        <w:rPr>
          <w:b/>
          <w:lang w:val="fr-FR"/>
        </w:rPr>
      </w:pPr>
      <w:r w:rsidRPr="00DF3CD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09E77B" w14:textId="77777777" w:rsidR="00DF3CD1" w:rsidRPr="00DF3CD1" w:rsidRDefault="00DF3CD1" w:rsidP="00DF3CD1">
      <w:pPr>
        <w:rPr>
          <w:b/>
          <w:bCs/>
          <w:lang w:val="fr-FR"/>
        </w:rPr>
      </w:pPr>
      <w:r w:rsidRPr="00DF3CD1">
        <w:rPr>
          <w:b/>
          <w:bCs/>
          <w:lang w:val="fr-FR"/>
        </w:rPr>
        <w:t>Article 16 : Responsabilité</w:t>
      </w:r>
    </w:p>
    <w:p w14:paraId="7C021C24" w14:textId="77777777" w:rsidR="00DF3CD1" w:rsidRPr="00DF3CD1" w:rsidRDefault="00DF3CD1" w:rsidP="00DF3CD1">
      <w:pPr>
        <w:numPr>
          <w:ilvl w:val="1"/>
          <w:numId w:val="43"/>
        </w:numPr>
        <w:rPr>
          <w:lang w:val="fr-FR"/>
        </w:rPr>
      </w:pPr>
      <w:r w:rsidRPr="00DF3CD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7FE95B3" w14:textId="77777777" w:rsidR="00DF3CD1" w:rsidRPr="00DF3CD1" w:rsidRDefault="00DF3CD1" w:rsidP="00DF3CD1">
      <w:pPr>
        <w:rPr>
          <w:lang w:val="fr-FR"/>
        </w:rPr>
      </w:pPr>
    </w:p>
    <w:p w14:paraId="7CC1E158" w14:textId="77777777" w:rsidR="00DF3CD1" w:rsidRPr="00DF3CD1" w:rsidRDefault="00DF3CD1" w:rsidP="00DF3CD1">
      <w:pPr>
        <w:numPr>
          <w:ilvl w:val="1"/>
          <w:numId w:val="43"/>
        </w:numPr>
        <w:rPr>
          <w:lang w:val="fr-FR"/>
        </w:rPr>
      </w:pPr>
      <w:r w:rsidRPr="00DF3CD1">
        <w:rPr>
          <w:lang w:val="fr-FR"/>
        </w:rPr>
        <w:t>L’adjudicataire est redevable du paiement des amendes administratives qui découlent d’une infraction à la Réglementation.</w:t>
      </w:r>
    </w:p>
    <w:p w14:paraId="34EEEDC6" w14:textId="77777777" w:rsidR="00DF3CD1" w:rsidRPr="00DF3CD1" w:rsidRDefault="00DF3CD1" w:rsidP="00DF3CD1">
      <w:pPr>
        <w:rPr>
          <w:lang w:val="fr-FR"/>
        </w:rPr>
      </w:pPr>
    </w:p>
    <w:p w14:paraId="4D2481B2" w14:textId="77777777" w:rsidR="00DF3CD1" w:rsidRPr="00DF3CD1" w:rsidRDefault="00DF3CD1" w:rsidP="00DF3CD1">
      <w:pPr>
        <w:numPr>
          <w:ilvl w:val="1"/>
          <w:numId w:val="43"/>
        </w:numPr>
        <w:rPr>
          <w:lang w:val="fr-FR"/>
        </w:rPr>
      </w:pPr>
      <w:r w:rsidRPr="00DF3CD1">
        <w:rPr>
          <w:lang w:val="fr-FR"/>
        </w:rPr>
        <w:t>L’adjudicataire sera exempt de sa responsabilité uniquement s’il peut prouver qu’il n’est pas responsable de l’évènement à l’origine d’une violation de la Réglementation.</w:t>
      </w:r>
    </w:p>
    <w:p w14:paraId="0C906F6C" w14:textId="77777777" w:rsidR="00DF3CD1" w:rsidRPr="00DF3CD1" w:rsidRDefault="00DF3CD1" w:rsidP="00DF3CD1">
      <w:pPr>
        <w:rPr>
          <w:lang w:val="fr-FR"/>
        </w:rPr>
      </w:pPr>
    </w:p>
    <w:p w14:paraId="1C0F28FA" w14:textId="77777777" w:rsidR="00DF3CD1" w:rsidRPr="00DF3CD1" w:rsidRDefault="00DF3CD1" w:rsidP="00DF3CD1">
      <w:pPr>
        <w:numPr>
          <w:ilvl w:val="1"/>
          <w:numId w:val="43"/>
        </w:numPr>
        <w:rPr>
          <w:lang w:val="fr-FR"/>
        </w:rPr>
      </w:pPr>
      <w:r w:rsidRPr="00DF3CD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A3AEC7" w14:textId="77777777" w:rsidR="00DF3CD1" w:rsidRPr="00DF3CD1" w:rsidRDefault="00DF3CD1" w:rsidP="00DF3CD1">
      <w:pPr>
        <w:rPr>
          <w:b/>
          <w:bCs/>
          <w:lang w:val="fr-FR"/>
        </w:rPr>
      </w:pPr>
      <w:r w:rsidRPr="00DF3CD1">
        <w:rPr>
          <w:b/>
          <w:bCs/>
          <w:lang w:val="fr-FR"/>
        </w:rPr>
        <w:t>Article 17 : Fin du contrat</w:t>
      </w:r>
    </w:p>
    <w:p w14:paraId="7E74C55B" w14:textId="77777777" w:rsidR="00DF3CD1" w:rsidRPr="00DF3CD1" w:rsidRDefault="00DF3CD1" w:rsidP="00DF3CD1">
      <w:pPr>
        <w:numPr>
          <w:ilvl w:val="1"/>
          <w:numId w:val="26"/>
        </w:numPr>
        <w:rPr>
          <w:lang w:val="fr-FR"/>
        </w:rPr>
      </w:pPr>
      <w:r w:rsidRPr="00DF3CD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0C435AF" w14:textId="77777777" w:rsidR="00DF3CD1" w:rsidRPr="00DF3CD1" w:rsidRDefault="00DF3CD1" w:rsidP="00DF3CD1">
      <w:pPr>
        <w:rPr>
          <w:lang w:val="fr-FR"/>
        </w:rPr>
      </w:pPr>
    </w:p>
    <w:p w14:paraId="624C5DB4" w14:textId="77777777" w:rsidR="00DF3CD1" w:rsidRPr="00DF3CD1" w:rsidRDefault="00DF3CD1" w:rsidP="00DF3CD1">
      <w:pPr>
        <w:numPr>
          <w:ilvl w:val="1"/>
          <w:numId w:val="26"/>
        </w:numPr>
        <w:rPr>
          <w:lang w:val="fr-FR"/>
        </w:rPr>
      </w:pPr>
      <w:r w:rsidRPr="00DF3CD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6B3A825" w14:textId="77777777" w:rsidR="00DF3CD1" w:rsidRPr="00DF3CD1" w:rsidRDefault="00DF3CD1" w:rsidP="00DF3CD1">
      <w:pPr>
        <w:rPr>
          <w:lang w:val="fr-FR"/>
        </w:rPr>
      </w:pPr>
    </w:p>
    <w:p w14:paraId="5546608B" w14:textId="77777777" w:rsidR="00DF3CD1" w:rsidRPr="00DF3CD1" w:rsidRDefault="00DF3CD1" w:rsidP="00DF3CD1">
      <w:pPr>
        <w:numPr>
          <w:ilvl w:val="1"/>
          <w:numId w:val="26"/>
        </w:numPr>
        <w:rPr>
          <w:lang w:val="fr-FR"/>
        </w:rPr>
      </w:pPr>
      <w:r w:rsidRPr="00DF3CD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7F28AD1" w14:textId="77777777" w:rsidR="00DF3CD1" w:rsidRPr="00DF3CD1" w:rsidRDefault="00DF3CD1" w:rsidP="00DF3CD1">
      <w:pPr>
        <w:rPr>
          <w:lang w:val="fr-FR"/>
        </w:rPr>
      </w:pPr>
    </w:p>
    <w:p w14:paraId="7EC430FD" w14:textId="77777777" w:rsidR="00DF3CD1" w:rsidRPr="00DF3CD1" w:rsidRDefault="00DF3CD1" w:rsidP="00DF3CD1">
      <w:pPr>
        <w:rPr>
          <w:b/>
          <w:bCs/>
          <w:lang w:val="fr-FR"/>
        </w:rPr>
      </w:pPr>
      <w:r w:rsidRPr="00DF3CD1">
        <w:rPr>
          <w:b/>
          <w:bCs/>
          <w:lang w:val="fr-FR"/>
        </w:rPr>
        <w:t>Article 18 : Médiation et compétence</w:t>
      </w:r>
    </w:p>
    <w:p w14:paraId="47985B89" w14:textId="77777777" w:rsidR="00DF3CD1" w:rsidRPr="00DF3CD1" w:rsidRDefault="00DF3CD1" w:rsidP="00DF3CD1">
      <w:pPr>
        <w:numPr>
          <w:ilvl w:val="1"/>
          <w:numId w:val="44"/>
        </w:numPr>
        <w:rPr>
          <w:lang w:val="fr-FR"/>
        </w:rPr>
      </w:pPr>
      <w:r w:rsidRPr="00DF3CD1">
        <w:rPr>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DF3CD1" w:rsidRDefault="00DF3CD1" w:rsidP="00DF3CD1">
      <w:pPr>
        <w:numPr>
          <w:ilvl w:val="0"/>
          <w:numId w:val="45"/>
        </w:numPr>
        <w:rPr>
          <w:lang w:val="fr-FR"/>
        </w:rPr>
      </w:pPr>
      <w:r w:rsidRPr="00DF3CD1">
        <w:rPr>
          <w:lang w:val="fr-FR"/>
        </w:rPr>
        <w:t>De renvoyer le différend à la médiation chez une personne indépendante</w:t>
      </w:r>
    </w:p>
    <w:p w14:paraId="02DD5250" w14:textId="77777777" w:rsidR="00DF3CD1" w:rsidRPr="00DF3CD1" w:rsidRDefault="00DF3CD1" w:rsidP="00DF3CD1">
      <w:pPr>
        <w:numPr>
          <w:ilvl w:val="0"/>
          <w:numId w:val="45"/>
        </w:numPr>
        <w:rPr>
          <w:lang w:val="fr-FR"/>
        </w:rPr>
      </w:pPr>
      <w:r w:rsidRPr="00DF3CD1">
        <w:rPr>
          <w:lang w:val="fr-FR"/>
        </w:rPr>
        <w:t>De renvoyer le litige devant les tribunaux du lieu d'établissement du pouvoir adjudicateur</w:t>
      </w:r>
    </w:p>
    <w:p w14:paraId="7FAB6DCC" w14:textId="77777777" w:rsidR="00DF3CD1" w:rsidRPr="00DF3CD1" w:rsidRDefault="00DF3CD1" w:rsidP="00DF3CD1">
      <w:pPr>
        <w:numPr>
          <w:ilvl w:val="0"/>
          <w:numId w:val="45"/>
        </w:numPr>
        <w:rPr>
          <w:lang w:val="fr-FR"/>
        </w:rPr>
      </w:pPr>
    </w:p>
    <w:p w14:paraId="6EA027CA" w14:textId="77777777" w:rsidR="00DF3CD1" w:rsidRPr="00DF3CD1" w:rsidRDefault="00DF3CD1" w:rsidP="00DF3CD1">
      <w:pPr>
        <w:numPr>
          <w:ilvl w:val="1"/>
          <w:numId w:val="44"/>
        </w:numPr>
        <w:rPr>
          <w:lang w:val="fr-FR"/>
        </w:rPr>
      </w:pPr>
      <w:r w:rsidRPr="00DF3CD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1236AE5" w14:textId="77777777" w:rsidR="00DF3CD1" w:rsidRPr="00DF3CD1" w:rsidRDefault="00DF3CD1" w:rsidP="00DF3CD1">
      <w:pPr>
        <w:rPr>
          <w:lang w:val="fr-FR"/>
        </w:rPr>
      </w:pPr>
    </w:p>
    <w:p w14:paraId="16C88612" w14:textId="77777777" w:rsidR="00DF3CD1" w:rsidRPr="00DF3CD1" w:rsidRDefault="00DF3CD1" w:rsidP="00DF3CD1">
      <w:pPr>
        <w:numPr>
          <w:ilvl w:val="1"/>
          <w:numId w:val="25"/>
        </w:numPr>
        <w:rPr>
          <w:lang w:val="fr-FR"/>
        </w:rPr>
      </w:pPr>
      <w:r w:rsidRPr="00DF3CD1">
        <w:rPr>
          <w:lang w:val="fr-FR"/>
        </w:rPr>
        <w:t>Tout différend entre les Parties au sujet des modalités de la présente entente doit être porté devant les tribunaux compétents, tel que déterminé dans l'entente principale.</w:t>
      </w:r>
    </w:p>
    <w:p w14:paraId="25CC20D4" w14:textId="77777777" w:rsidR="00DF3CD1" w:rsidRPr="00DF3CD1" w:rsidRDefault="00DF3CD1" w:rsidP="00DF3CD1">
      <w:pPr>
        <w:rPr>
          <w:lang w:val="fr-FR"/>
        </w:rPr>
      </w:pPr>
    </w:p>
    <w:p w14:paraId="23143903" w14:textId="77777777" w:rsidR="00DF3CD1" w:rsidRPr="00DF3CD1" w:rsidRDefault="00DF3CD1" w:rsidP="00DF3CD1">
      <w:pPr>
        <w:rPr>
          <w:lang w:val="fr-FR"/>
        </w:rPr>
      </w:pPr>
    </w:p>
    <w:p w14:paraId="59DBF351" w14:textId="77777777" w:rsidR="00DF3CD1" w:rsidRPr="00DF3CD1" w:rsidRDefault="00DF3CD1" w:rsidP="00DF3CD1">
      <w:pPr>
        <w:rPr>
          <w:lang w:val="fr-FR"/>
        </w:rPr>
      </w:pPr>
    </w:p>
    <w:p w14:paraId="66125259" w14:textId="77777777" w:rsidR="00DF3CD1" w:rsidRPr="00DF3CD1" w:rsidRDefault="00DF3CD1" w:rsidP="00DF3CD1">
      <w:pPr>
        <w:rPr>
          <w:lang w:val="fr-FR"/>
        </w:rPr>
      </w:pPr>
      <w:r w:rsidRPr="00DF3CD1">
        <w:rPr>
          <w:lang w:val="fr-FR"/>
        </w:rPr>
        <w:t xml:space="preserve">Ainsi, convenu le </w:t>
      </w:r>
      <w:r w:rsidRPr="00DF3CD1">
        <w:rPr>
          <w:bCs/>
          <w:lang w:val="fr-FR"/>
        </w:rPr>
        <w:t xml:space="preserve">[………………………………….……] </w:t>
      </w:r>
      <w:r w:rsidRPr="00DF3CD1">
        <w:rPr>
          <w:lang w:val="fr-FR"/>
        </w:rPr>
        <w:t>et établi en deux exemplaires dont chaque Partie reconnaît avoir reçu un exemplaire signé.</w:t>
      </w:r>
    </w:p>
    <w:p w14:paraId="67EE1E0F" w14:textId="77777777" w:rsidR="00DF3CD1" w:rsidRPr="00DF3CD1" w:rsidRDefault="00DF3CD1" w:rsidP="00DF3CD1">
      <w:pPr>
        <w:rPr>
          <w:lang w:val="fr-FR"/>
        </w:rPr>
      </w:pPr>
    </w:p>
    <w:p w14:paraId="35041DB6" w14:textId="77777777" w:rsidR="00DF3CD1" w:rsidRPr="00DF3CD1" w:rsidRDefault="00DF3CD1" w:rsidP="00DF3CD1">
      <w:pPr>
        <w:rPr>
          <w:lang w:val="fr-FR"/>
        </w:rPr>
      </w:pPr>
    </w:p>
    <w:p w14:paraId="79F4970C" w14:textId="77777777" w:rsidR="00DF3CD1" w:rsidRPr="00DF3CD1" w:rsidRDefault="00DF3CD1" w:rsidP="00DF3CD1">
      <w:pPr>
        <w:rPr>
          <w:lang w:val="fr-FR"/>
        </w:rPr>
      </w:pPr>
    </w:p>
    <w:p w14:paraId="37538F96" w14:textId="77777777" w:rsidR="00DF3CD1" w:rsidRPr="00DF3CD1" w:rsidRDefault="00DF3CD1" w:rsidP="00DF3CD1">
      <w:pPr>
        <w:rPr>
          <w:lang w:val="fr-FR"/>
        </w:rPr>
      </w:pPr>
      <w:r w:rsidRPr="00DF3CD1">
        <w:rPr>
          <w:lang w:val="fr-FR"/>
        </w:rPr>
        <w:t>POUR LE POUVOIR ADJUDICATEUR                      POUR L’ADJUDICATAIRE</w:t>
      </w:r>
    </w:p>
    <w:p w14:paraId="1BB83A72" w14:textId="77777777" w:rsidR="00DF3CD1" w:rsidRPr="00DF3CD1" w:rsidRDefault="00DF3CD1" w:rsidP="00DF3CD1">
      <w:pPr>
        <w:rPr>
          <w:lang w:val="fr-FR"/>
        </w:rPr>
      </w:pPr>
    </w:p>
    <w:p w14:paraId="05A6EFCC" w14:textId="77777777" w:rsidR="00DF3CD1" w:rsidRPr="00DF3CD1" w:rsidRDefault="00DF3CD1" w:rsidP="00DF3CD1">
      <w:pPr>
        <w:rPr>
          <w:lang w:val="fr-FR"/>
        </w:rPr>
      </w:pPr>
    </w:p>
    <w:p w14:paraId="704A2A6A" w14:textId="77777777" w:rsidR="00DF3CD1" w:rsidRPr="00DF3CD1" w:rsidRDefault="00DF3CD1" w:rsidP="00DF3CD1">
      <w:pPr>
        <w:rPr>
          <w:lang w:val="fr-FR"/>
        </w:rPr>
      </w:pPr>
      <w:r w:rsidRPr="00DF3CD1">
        <w:rPr>
          <w:lang w:val="fr-FR"/>
        </w:rPr>
        <w:t>____________________________________                     ____________________________________</w:t>
      </w:r>
    </w:p>
    <w:p w14:paraId="684A2562" w14:textId="77777777" w:rsidR="00DF3CD1" w:rsidRPr="00DF3CD1" w:rsidRDefault="00DF3CD1" w:rsidP="00DF3CD1">
      <w:pPr>
        <w:rPr>
          <w:lang w:val="fr-FR"/>
        </w:rPr>
      </w:pPr>
    </w:p>
    <w:p w14:paraId="7F890A9F" w14:textId="77777777" w:rsidR="00DF3CD1" w:rsidRPr="00DF3CD1" w:rsidRDefault="00DF3CD1" w:rsidP="00DF3CD1">
      <w:pPr>
        <w:rPr>
          <w:lang w:val="fr-FR"/>
        </w:rPr>
      </w:pPr>
      <w:r w:rsidRPr="00DF3CD1">
        <w:rPr>
          <w:lang w:val="fr-FR"/>
        </w:rPr>
        <w:t xml:space="preserve">Nom : […………………………….……....]                         Nom : […………………………….……....]                             </w:t>
      </w:r>
    </w:p>
    <w:p w14:paraId="476976CA" w14:textId="77777777" w:rsidR="00DF3CD1" w:rsidRPr="00DF3CD1" w:rsidRDefault="00DF3CD1" w:rsidP="00DF3CD1">
      <w:pPr>
        <w:rPr>
          <w:lang w:val="fr-FR"/>
        </w:rPr>
      </w:pPr>
      <w:r w:rsidRPr="00DF3CD1">
        <w:rPr>
          <w:lang w:val="fr-FR"/>
        </w:rPr>
        <w:t xml:space="preserve">Fonction : [………………………………..]                        Fonction : [………………………………..]                                                     </w:t>
      </w:r>
    </w:p>
    <w:p w14:paraId="33FEF521" w14:textId="77777777" w:rsidR="00DF3CD1" w:rsidRPr="00DF3CD1" w:rsidRDefault="00DF3CD1" w:rsidP="00DF3CD1">
      <w:pPr>
        <w:rPr>
          <w:lang w:val="fr-FR"/>
        </w:rPr>
      </w:pPr>
    </w:p>
    <w:p w14:paraId="570ED358" w14:textId="77777777" w:rsidR="00DF3CD1" w:rsidRPr="00DF3CD1" w:rsidRDefault="00DF3CD1" w:rsidP="00DF3CD1">
      <w:pPr>
        <w:rPr>
          <w:lang w:val="fr-FR"/>
        </w:rPr>
      </w:pPr>
    </w:p>
    <w:p w14:paraId="6ECEC76F" w14:textId="77777777" w:rsidR="00DF3CD1" w:rsidRPr="00DF3CD1" w:rsidRDefault="00DF3CD1" w:rsidP="00DF3CD1">
      <w:pPr>
        <w:rPr>
          <w:lang w:val="fr-FR"/>
        </w:rPr>
      </w:pPr>
    </w:p>
    <w:p w14:paraId="0DC5DFD1" w14:textId="77777777" w:rsidR="00DF3CD1" w:rsidRPr="00DF3CD1" w:rsidRDefault="00DF3CD1" w:rsidP="00DF3CD1">
      <w:pPr>
        <w:rPr>
          <w:lang w:val="fr-FR"/>
        </w:rPr>
      </w:pPr>
    </w:p>
    <w:p w14:paraId="7B281D61" w14:textId="77777777" w:rsidR="00DF3CD1" w:rsidRPr="00DF3CD1" w:rsidRDefault="00DF3CD1" w:rsidP="00DF3CD1">
      <w:pPr>
        <w:rPr>
          <w:lang w:val="fr-FR"/>
        </w:rPr>
      </w:pPr>
    </w:p>
    <w:p w14:paraId="4CFC04E1" w14:textId="77777777" w:rsidR="00DF3CD1" w:rsidRPr="00DF3CD1" w:rsidRDefault="00DF3CD1" w:rsidP="00DF3CD1">
      <w:pPr>
        <w:rPr>
          <w:lang w:val="fr-FR"/>
        </w:rPr>
      </w:pPr>
    </w:p>
    <w:p w14:paraId="7B540247" w14:textId="77777777" w:rsidR="00DF3CD1" w:rsidRPr="00DF3CD1" w:rsidRDefault="00DF3CD1" w:rsidP="00DF3CD1">
      <w:pPr>
        <w:rPr>
          <w:lang w:val="fr-FR"/>
        </w:rPr>
      </w:pPr>
    </w:p>
    <w:p w14:paraId="60E85620" w14:textId="77777777" w:rsidR="00DF3CD1" w:rsidRPr="00DF3CD1" w:rsidRDefault="00DF3CD1" w:rsidP="00DF3CD1">
      <w:pPr>
        <w:rPr>
          <w:lang w:val="fr-FR"/>
        </w:rPr>
      </w:pPr>
    </w:p>
    <w:p w14:paraId="4C3CFF0A" w14:textId="77777777" w:rsidR="00DF3CD1" w:rsidRPr="00DF3CD1" w:rsidRDefault="00DF3CD1" w:rsidP="00DF3CD1">
      <w:pPr>
        <w:rPr>
          <w:lang w:val="fr-FR"/>
        </w:rPr>
      </w:pPr>
    </w:p>
    <w:p w14:paraId="5B10EE4F" w14:textId="77777777" w:rsidR="00DF3CD1" w:rsidRPr="00DF3CD1" w:rsidRDefault="00DF3CD1" w:rsidP="00DF3CD1">
      <w:pPr>
        <w:rPr>
          <w:lang w:val="fr-FR"/>
        </w:rPr>
      </w:pPr>
    </w:p>
    <w:p w14:paraId="33933813" w14:textId="77777777" w:rsidR="00DF3CD1" w:rsidRPr="00DF3CD1" w:rsidRDefault="00DF3CD1" w:rsidP="00DF3CD1">
      <w:pPr>
        <w:rPr>
          <w:lang w:val="fr-FR"/>
        </w:rPr>
      </w:pPr>
    </w:p>
    <w:p w14:paraId="31DAEF8B" w14:textId="77777777" w:rsidR="00DF3CD1" w:rsidRPr="00DF3CD1" w:rsidRDefault="00DF3CD1" w:rsidP="00DF3CD1">
      <w:pPr>
        <w:rPr>
          <w:lang w:val="fr-FR"/>
        </w:rPr>
      </w:pPr>
    </w:p>
    <w:p w14:paraId="37247BA4" w14:textId="77777777" w:rsidR="00DF3CD1" w:rsidRPr="00DF3CD1" w:rsidRDefault="00DF3CD1" w:rsidP="00DF3CD1">
      <w:pPr>
        <w:rPr>
          <w:lang w:val="fr-FR"/>
        </w:rPr>
      </w:pPr>
    </w:p>
    <w:p w14:paraId="0DA81BBF" w14:textId="77777777" w:rsidR="00DF3CD1" w:rsidRPr="00DF3CD1" w:rsidRDefault="00DF3CD1" w:rsidP="00DF3CD1">
      <w:pPr>
        <w:rPr>
          <w:lang w:val="fr-FR"/>
        </w:rPr>
      </w:pPr>
    </w:p>
    <w:p w14:paraId="053D27B6" w14:textId="77777777" w:rsidR="00DF3CD1" w:rsidRPr="00DF3CD1" w:rsidRDefault="00DF3CD1" w:rsidP="00DF3CD1">
      <w:pPr>
        <w:rPr>
          <w:lang w:val="fr-FR"/>
        </w:rPr>
      </w:pPr>
    </w:p>
    <w:p w14:paraId="162922DF" w14:textId="77777777" w:rsidR="00DF3CD1" w:rsidRPr="00DF3CD1" w:rsidRDefault="00DF3CD1" w:rsidP="00DF3CD1">
      <w:pPr>
        <w:rPr>
          <w:lang w:val="fr-FR"/>
        </w:rPr>
      </w:pPr>
    </w:p>
    <w:p w14:paraId="432B8FDD" w14:textId="77777777" w:rsidR="00DF3CD1" w:rsidRPr="00DF3CD1" w:rsidRDefault="00DF3CD1" w:rsidP="00DF3CD1">
      <w:pPr>
        <w:rPr>
          <w:lang w:val="fr-FR"/>
        </w:rPr>
      </w:pPr>
    </w:p>
    <w:p w14:paraId="793AFCBB" w14:textId="77777777" w:rsidR="00DF3CD1" w:rsidRPr="00DF3CD1" w:rsidRDefault="00DF3CD1" w:rsidP="00DF3CD1">
      <w:pPr>
        <w:rPr>
          <w:lang w:val="fr-FR"/>
        </w:rPr>
      </w:pPr>
    </w:p>
    <w:p w14:paraId="66FE7DE7" w14:textId="77777777" w:rsidR="00DF3CD1" w:rsidRPr="00DF3CD1" w:rsidRDefault="00DF3CD1" w:rsidP="00DF3CD1">
      <w:pPr>
        <w:rPr>
          <w:lang w:val="fr-FR"/>
        </w:rPr>
      </w:pPr>
    </w:p>
    <w:p w14:paraId="4C30FD61" w14:textId="77777777" w:rsidR="00DF3CD1" w:rsidRPr="00DF3CD1" w:rsidRDefault="00DF3CD1" w:rsidP="00DF3CD1">
      <w:pPr>
        <w:rPr>
          <w:lang w:val="fr-FR"/>
        </w:rPr>
      </w:pPr>
    </w:p>
    <w:p w14:paraId="0E7552C0" w14:textId="77777777" w:rsidR="00DF3CD1" w:rsidRPr="00DF3CD1" w:rsidRDefault="00DF3CD1" w:rsidP="00DF3CD1">
      <w:pPr>
        <w:rPr>
          <w:lang w:val="fr-FR"/>
        </w:rPr>
      </w:pPr>
    </w:p>
    <w:p w14:paraId="45F4416D" w14:textId="77777777" w:rsidR="00DF3CD1" w:rsidRPr="00DF3CD1" w:rsidRDefault="00DF3CD1" w:rsidP="00DF3CD1">
      <w:pPr>
        <w:rPr>
          <w:lang w:val="fr-FR"/>
        </w:rPr>
      </w:pPr>
    </w:p>
    <w:p w14:paraId="467EDCD9" w14:textId="77777777" w:rsidR="00DF3CD1" w:rsidRPr="00DF3CD1" w:rsidRDefault="00DF3CD1" w:rsidP="00DF3CD1">
      <w:pPr>
        <w:rPr>
          <w:lang w:val="fr-FR"/>
        </w:rPr>
      </w:pPr>
    </w:p>
    <w:p w14:paraId="0BEB3A0A" w14:textId="77777777" w:rsidR="00DF3CD1" w:rsidRPr="00DF3CD1" w:rsidRDefault="00DF3CD1" w:rsidP="00DF3CD1">
      <w:pPr>
        <w:rPr>
          <w:lang w:val="fr-FR"/>
        </w:rPr>
      </w:pPr>
    </w:p>
    <w:p w14:paraId="5A1E56DE" w14:textId="77777777" w:rsidR="00DF3CD1" w:rsidRPr="00DF3CD1" w:rsidRDefault="00DF3CD1" w:rsidP="00DF3CD1">
      <w:pPr>
        <w:rPr>
          <w:lang w:val="fr-FR"/>
        </w:rPr>
      </w:pPr>
    </w:p>
    <w:p w14:paraId="58F75631" w14:textId="77777777" w:rsidR="00DF3CD1" w:rsidRPr="00DF3CD1" w:rsidRDefault="00DF3CD1" w:rsidP="00DF3CD1">
      <w:pPr>
        <w:rPr>
          <w:lang w:val="fr-FR"/>
        </w:rPr>
      </w:pPr>
    </w:p>
    <w:p w14:paraId="23B283F3" w14:textId="77777777" w:rsidR="00DF3CD1" w:rsidRPr="00DF3CD1" w:rsidRDefault="00DF3CD1" w:rsidP="00DF3CD1">
      <w:pPr>
        <w:rPr>
          <w:lang w:val="fr-FR"/>
        </w:rPr>
      </w:pPr>
    </w:p>
    <w:p w14:paraId="127CB535" w14:textId="77777777" w:rsidR="00DF3CD1" w:rsidRPr="00DF3CD1" w:rsidRDefault="00DF3CD1" w:rsidP="00DF3CD1">
      <w:pPr>
        <w:rPr>
          <w:lang w:val="fr-FR"/>
        </w:rPr>
      </w:pPr>
    </w:p>
    <w:p w14:paraId="55406102" w14:textId="77777777" w:rsidR="00DF3CD1" w:rsidRPr="00DF3CD1" w:rsidRDefault="00DF3CD1" w:rsidP="00DF3CD1">
      <w:pPr>
        <w:rPr>
          <w:b/>
          <w:bCs/>
          <w:lang w:val="fr-FR"/>
        </w:rPr>
      </w:pPr>
      <w:r w:rsidRPr="00DF3CD1">
        <w:rPr>
          <w:b/>
          <w:bCs/>
          <w:lang w:val="fr-FR"/>
        </w:rPr>
        <w:t>Annexe 1 : Description des activités de traitement des données à caractère personnel opérées par l’adjudicataire</w:t>
      </w:r>
      <w:r w:rsidRPr="00DF3CD1">
        <w:rPr>
          <w:b/>
          <w:bCs/>
          <w:vertAlign w:val="superscript"/>
          <w:lang w:val="fr-FR"/>
        </w:rPr>
        <w:footnoteReference w:id="17"/>
      </w:r>
    </w:p>
    <w:p w14:paraId="21D670C1" w14:textId="77777777" w:rsidR="00DF3CD1" w:rsidRPr="00DF3CD1" w:rsidRDefault="00DF3CD1" w:rsidP="00DF3CD1">
      <w:pPr>
        <w:rPr>
          <w:b/>
          <w:i/>
          <w:lang w:val="fr-FR"/>
        </w:rPr>
      </w:pPr>
    </w:p>
    <w:p w14:paraId="3AB06C96" w14:textId="77777777" w:rsidR="00DF3CD1" w:rsidRPr="00DF3CD1" w:rsidRDefault="00DF3CD1" w:rsidP="00DF3CD1">
      <w:pPr>
        <w:numPr>
          <w:ilvl w:val="0"/>
          <w:numId w:val="46"/>
        </w:numPr>
        <w:rPr>
          <w:b/>
          <w:bCs/>
          <w:u w:val="single"/>
          <w:lang w:val="fr-FR"/>
        </w:rPr>
      </w:pPr>
      <w:r w:rsidRPr="00DF3CD1">
        <w:rPr>
          <w:b/>
          <w:bCs/>
          <w:u w:val="single"/>
          <w:lang w:val="fr-FR"/>
        </w:rPr>
        <w:t>Activités de traitement effectuées par le sous-traitant</w:t>
      </w:r>
    </w:p>
    <w:p w14:paraId="1D42937B" w14:textId="77777777" w:rsidR="00DF3CD1" w:rsidRPr="00DF3CD1" w:rsidRDefault="00DF3CD1" w:rsidP="00DF3CD1">
      <w:pPr>
        <w:rPr>
          <w:b/>
          <w:bCs/>
          <w:lang w:val="fr-FR"/>
        </w:rPr>
      </w:pPr>
    </w:p>
    <w:p w14:paraId="1E20991F" w14:textId="77777777" w:rsidR="00DF3CD1" w:rsidRPr="00DF3CD1" w:rsidRDefault="00DF3CD1" w:rsidP="00DF3CD1">
      <w:pPr>
        <w:rPr>
          <w:bCs/>
          <w:lang w:val="fr-FR"/>
        </w:rPr>
      </w:pPr>
      <w:r w:rsidRPr="00DF3CD1">
        <w:rPr>
          <w:bCs/>
          <w:lang w:val="fr-FR"/>
        </w:rPr>
        <w:t xml:space="preserve">Objet du traitement : </w:t>
      </w:r>
    </w:p>
    <w:p w14:paraId="639F0005" w14:textId="77777777" w:rsidR="00DF3CD1" w:rsidRPr="00DF3CD1" w:rsidRDefault="00DF3CD1" w:rsidP="00DF3CD1">
      <w:pPr>
        <w:rPr>
          <w:bCs/>
          <w:lang w:val="fr-FR"/>
        </w:rPr>
      </w:pPr>
    </w:p>
    <w:p w14:paraId="65D09DC6" w14:textId="77777777" w:rsidR="00DF3CD1" w:rsidRPr="00DF3CD1" w:rsidRDefault="00DF3CD1" w:rsidP="00DF3CD1">
      <w:pPr>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0F41AC98" w14:textId="77777777" w:rsidR="00DF3CD1" w:rsidRPr="00DF3CD1" w:rsidRDefault="00DF3CD1" w:rsidP="00DF3CD1">
      <w:pPr>
        <w:rPr>
          <w:bCs/>
          <w:lang w:val="fr-FR"/>
        </w:rPr>
      </w:pPr>
    </w:p>
    <w:p w14:paraId="6586F9C4" w14:textId="77777777" w:rsidR="00DF3CD1" w:rsidRPr="00DF3CD1" w:rsidRDefault="00DF3CD1" w:rsidP="00DF3CD1">
      <w:pPr>
        <w:rPr>
          <w:bCs/>
          <w:lang w:val="fr-FR"/>
        </w:rPr>
      </w:pPr>
      <w:r w:rsidRPr="00DF3CD1">
        <w:rPr>
          <w:bCs/>
          <w:lang w:val="fr-FR"/>
        </w:rPr>
        <w:t xml:space="preserve">Durée du traitement : </w:t>
      </w:r>
    </w:p>
    <w:p w14:paraId="0628B70A" w14:textId="77777777" w:rsidR="00DF3CD1" w:rsidRPr="00DF3CD1" w:rsidRDefault="00DF3CD1" w:rsidP="00DF3CD1">
      <w:pPr>
        <w:rPr>
          <w:bCs/>
          <w:lang w:val="fr-FR"/>
        </w:rPr>
      </w:pPr>
    </w:p>
    <w:p w14:paraId="63029E26" w14:textId="77777777" w:rsidR="00DF3CD1" w:rsidRPr="00DF3CD1" w:rsidRDefault="00DF3CD1" w:rsidP="00DF3CD1">
      <w:pPr>
        <w:rPr>
          <w:bCs/>
          <w:lang w:val="fr-FR"/>
        </w:rPr>
      </w:pPr>
      <w:r w:rsidRPr="00DF3CD1">
        <w:rPr>
          <w:bCs/>
          <w:lang w:val="fr-FR"/>
        </w:rPr>
        <w:t xml:space="preserve">Finalité du traitement : </w:t>
      </w:r>
    </w:p>
    <w:p w14:paraId="7679F563" w14:textId="77777777" w:rsidR="00DF3CD1" w:rsidRPr="00DF3CD1" w:rsidRDefault="00DF3CD1" w:rsidP="00DF3CD1">
      <w:pPr>
        <w:rPr>
          <w:b/>
          <w:bCs/>
          <w:lang w:val="fr-FR"/>
        </w:rPr>
      </w:pPr>
    </w:p>
    <w:p w14:paraId="3FC7D226" w14:textId="77777777" w:rsidR="00DF3CD1" w:rsidRPr="00DF3CD1" w:rsidRDefault="00DF3CD1" w:rsidP="00DF3CD1">
      <w:pPr>
        <w:numPr>
          <w:ilvl w:val="0"/>
          <w:numId w:val="46"/>
        </w:numPr>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6FD5C6F5" w14:textId="77777777" w:rsidR="00DF3CD1" w:rsidRPr="00DF3CD1" w:rsidRDefault="00DF3CD1" w:rsidP="00DF3CD1">
      <w:pPr>
        <w:rPr>
          <w:b/>
          <w:bCs/>
          <w:u w:val="single"/>
          <w:lang w:val="fr-FR"/>
        </w:rPr>
      </w:pPr>
    </w:p>
    <w:p w14:paraId="773E85F5" w14:textId="77777777" w:rsidR="00DF3CD1" w:rsidRPr="00DF3CD1" w:rsidRDefault="00DF3CD1" w:rsidP="00DF3CD1">
      <w:pPr>
        <w:numPr>
          <w:ilvl w:val="0"/>
          <w:numId w:val="48"/>
        </w:numPr>
        <w:rPr>
          <w:bCs/>
          <w:lang w:val="fr-FR"/>
        </w:rPr>
      </w:pPr>
      <w:r w:rsidRPr="00DF3CD1">
        <w:rPr>
          <w:bCs/>
          <w:lang w:val="fr-FR"/>
        </w:rPr>
        <w:t xml:space="preserve">Données d'identification personnelle (par ex. nom, adresse, téléphone, etc.) </w:t>
      </w:r>
    </w:p>
    <w:p w14:paraId="34A60A01" w14:textId="77777777" w:rsidR="00DF3CD1" w:rsidRPr="00DF3CD1" w:rsidRDefault="00DF3CD1" w:rsidP="00DF3CD1">
      <w:pPr>
        <w:numPr>
          <w:ilvl w:val="0"/>
          <w:numId w:val="48"/>
        </w:numPr>
        <w:rPr>
          <w:bCs/>
          <w:lang w:val="fr-FR"/>
        </w:rPr>
      </w:pPr>
      <w:r w:rsidRPr="00DF3CD1">
        <w:rPr>
          <w:bCs/>
          <w:lang w:val="fr-FR"/>
        </w:rPr>
        <w:t>Données d'identification électroniques (par ex. adresses e-mail, ID Facebook, ID Twitter, noms d'utilisateur, mots de passe ou autres données de connexion, etc.)</w:t>
      </w:r>
    </w:p>
    <w:p w14:paraId="60DAA7E5" w14:textId="77777777" w:rsidR="00DF3CD1" w:rsidRPr="00DF3CD1" w:rsidRDefault="00DF3CD1" w:rsidP="00DF3CD1">
      <w:pPr>
        <w:numPr>
          <w:ilvl w:val="0"/>
          <w:numId w:val="48"/>
        </w:numPr>
        <w:rPr>
          <w:bCs/>
          <w:lang w:val="fr-FR"/>
        </w:rPr>
      </w:pPr>
      <w:r w:rsidRPr="00DF3CD1">
        <w:rPr>
          <w:bCs/>
          <w:lang w:val="fr-FR"/>
        </w:rPr>
        <w:t>Données électroniques de localisation (par ex. adresses IP, GSM, GPS, points de connexion, etc.)</w:t>
      </w:r>
    </w:p>
    <w:p w14:paraId="3F67ECBC" w14:textId="77777777" w:rsidR="00DF3CD1" w:rsidRPr="00DF3CD1" w:rsidRDefault="00DF3CD1" w:rsidP="00DF3CD1">
      <w:pPr>
        <w:numPr>
          <w:ilvl w:val="0"/>
          <w:numId w:val="48"/>
        </w:numPr>
        <w:rPr>
          <w:bCs/>
          <w:lang w:val="fr-FR"/>
        </w:rPr>
      </w:pPr>
      <w:r w:rsidRPr="00DF3CD1">
        <w:rPr>
          <w:bCs/>
          <w:lang w:val="fr-FR"/>
        </w:rPr>
        <w:t>Données d'identification biométriques (p. ex. empreintes digitales, balayage de l'iris, etc.)</w:t>
      </w:r>
    </w:p>
    <w:p w14:paraId="10F1BB65" w14:textId="77777777" w:rsidR="00DF3CD1" w:rsidRPr="00DF3CD1" w:rsidRDefault="00DF3CD1" w:rsidP="00DF3CD1">
      <w:pPr>
        <w:numPr>
          <w:ilvl w:val="0"/>
          <w:numId w:val="48"/>
        </w:numPr>
        <w:rPr>
          <w:bCs/>
          <w:lang w:val="fr-FR"/>
        </w:rPr>
      </w:pPr>
      <w:r w:rsidRPr="00DF3CD1">
        <w:rPr>
          <w:bCs/>
          <w:lang w:val="fr-FR"/>
        </w:rPr>
        <w:t>Copies des documents d'identité</w:t>
      </w:r>
    </w:p>
    <w:p w14:paraId="24AED607" w14:textId="77777777" w:rsidR="00DF3CD1" w:rsidRPr="00DF3CD1" w:rsidRDefault="00DF3CD1" w:rsidP="00DF3CD1">
      <w:pPr>
        <w:numPr>
          <w:ilvl w:val="0"/>
          <w:numId w:val="48"/>
        </w:numPr>
        <w:rPr>
          <w:bCs/>
          <w:lang w:val="fr-FR"/>
        </w:rPr>
      </w:pPr>
      <w:r w:rsidRPr="00DF3CD1">
        <w:rPr>
          <w:bCs/>
          <w:lang w:val="fr-FR"/>
        </w:rPr>
        <w:lastRenderedPageBreak/>
        <w:t>Données d'identification financière (par ex. numéros de compte (bancaire), numéros de carte de crédit, informations sur le salaire et le paiement, etc.)</w:t>
      </w:r>
    </w:p>
    <w:p w14:paraId="62559731" w14:textId="77777777" w:rsidR="00DF3CD1" w:rsidRPr="00DF3CD1" w:rsidRDefault="00DF3CD1" w:rsidP="00DF3CD1">
      <w:pPr>
        <w:numPr>
          <w:ilvl w:val="0"/>
          <w:numId w:val="48"/>
        </w:numPr>
        <w:rPr>
          <w:bCs/>
          <w:lang w:val="fr-FR"/>
        </w:rPr>
      </w:pPr>
      <w:r w:rsidRPr="00DF3CD1">
        <w:rPr>
          <w:bCs/>
          <w:lang w:val="fr-FR"/>
        </w:rPr>
        <w:t>Caractéristiques personnelles (p. ex. sexe, âge, date de naissance, état civil, nationalité, etc.)</w:t>
      </w:r>
    </w:p>
    <w:p w14:paraId="08962C0A" w14:textId="77777777" w:rsidR="00DF3CD1" w:rsidRPr="00DF3CD1" w:rsidRDefault="00DF3CD1" w:rsidP="00DF3CD1">
      <w:pPr>
        <w:numPr>
          <w:ilvl w:val="0"/>
          <w:numId w:val="48"/>
        </w:numPr>
        <w:rPr>
          <w:bCs/>
          <w:lang w:val="fr-FR"/>
        </w:rPr>
      </w:pPr>
      <w:r w:rsidRPr="00DF3CD1">
        <w:rPr>
          <w:bCs/>
          <w:lang w:val="fr-FR"/>
        </w:rPr>
        <w:t>Données physiques (par ex. taille, poids, etc.)</w:t>
      </w:r>
    </w:p>
    <w:p w14:paraId="04242B11" w14:textId="77777777" w:rsidR="00DF3CD1" w:rsidRPr="00DF3CD1" w:rsidRDefault="00DF3CD1" w:rsidP="00DF3CD1">
      <w:pPr>
        <w:numPr>
          <w:ilvl w:val="0"/>
          <w:numId w:val="48"/>
        </w:numPr>
        <w:rPr>
          <w:bCs/>
          <w:lang w:val="fr-FR"/>
        </w:rPr>
      </w:pPr>
      <w:r w:rsidRPr="00DF3CD1">
        <w:rPr>
          <w:bCs/>
          <w:lang w:val="fr-FR"/>
        </w:rPr>
        <w:t>Habitudes de vie</w:t>
      </w:r>
    </w:p>
    <w:p w14:paraId="7A94DDD3" w14:textId="77777777" w:rsidR="00DF3CD1" w:rsidRPr="00DF3CD1" w:rsidRDefault="00DF3CD1" w:rsidP="00DF3CD1">
      <w:pPr>
        <w:numPr>
          <w:ilvl w:val="0"/>
          <w:numId w:val="48"/>
        </w:numPr>
        <w:rPr>
          <w:bCs/>
          <w:lang w:val="fr-FR"/>
        </w:rPr>
      </w:pPr>
      <w:r w:rsidRPr="00DF3CD1">
        <w:rPr>
          <w:bCs/>
          <w:lang w:val="fr-FR"/>
        </w:rPr>
        <w:t>Données psychologiques (p. ex. personnalité, caractère, etc.)</w:t>
      </w:r>
    </w:p>
    <w:p w14:paraId="3C0EDFC3" w14:textId="77777777" w:rsidR="00DF3CD1" w:rsidRPr="00DF3CD1" w:rsidRDefault="00DF3CD1" w:rsidP="00DF3CD1">
      <w:pPr>
        <w:numPr>
          <w:ilvl w:val="0"/>
          <w:numId w:val="48"/>
        </w:numPr>
        <w:rPr>
          <w:bCs/>
          <w:lang w:val="fr-FR"/>
        </w:rPr>
      </w:pPr>
      <w:r w:rsidRPr="00DF3CD1">
        <w:rPr>
          <w:bCs/>
          <w:lang w:val="fr-FR"/>
        </w:rPr>
        <w:t>Composition de la famille</w:t>
      </w:r>
    </w:p>
    <w:p w14:paraId="21AB1C46" w14:textId="77777777" w:rsidR="00DF3CD1" w:rsidRPr="00DF3CD1" w:rsidRDefault="00DF3CD1" w:rsidP="00DF3CD1">
      <w:pPr>
        <w:numPr>
          <w:ilvl w:val="0"/>
          <w:numId w:val="48"/>
        </w:numPr>
        <w:rPr>
          <w:bCs/>
          <w:lang w:val="fr-FR"/>
        </w:rPr>
      </w:pPr>
      <w:r w:rsidRPr="00DF3CD1">
        <w:rPr>
          <w:bCs/>
          <w:lang w:val="fr-FR"/>
        </w:rPr>
        <w:t>Loisirs et intérêts</w:t>
      </w:r>
    </w:p>
    <w:p w14:paraId="3C687A81" w14:textId="77777777" w:rsidR="00DF3CD1" w:rsidRPr="00DF3CD1" w:rsidRDefault="00DF3CD1" w:rsidP="00DF3CD1">
      <w:pPr>
        <w:numPr>
          <w:ilvl w:val="0"/>
          <w:numId w:val="48"/>
        </w:numPr>
        <w:rPr>
          <w:bCs/>
          <w:lang w:val="fr-FR"/>
        </w:rPr>
      </w:pPr>
      <w:r w:rsidRPr="00DF3CD1">
        <w:rPr>
          <w:bCs/>
          <w:lang w:val="fr-FR"/>
        </w:rPr>
        <w:t>Adhésions</w:t>
      </w:r>
    </w:p>
    <w:p w14:paraId="0F306EDF" w14:textId="77777777" w:rsidR="00DF3CD1" w:rsidRPr="00DF3CD1" w:rsidRDefault="00DF3CD1" w:rsidP="00DF3CD1">
      <w:pPr>
        <w:numPr>
          <w:ilvl w:val="0"/>
          <w:numId w:val="48"/>
        </w:numPr>
        <w:rPr>
          <w:bCs/>
          <w:lang w:val="fr-FR"/>
        </w:rPr>
      </w:pPr>
      <w:r w:rsidRPr="00DF3CD1">
        <w:rPr>
          <w:bCs/>
          <w:lang w:val="fr-FR"/>
        </w:rPr>
        <w:t>Les habitudes de consommation</w:t>
      </w:r>
    </w:p>
    <w:p w14:paraId="501A29D7" w14:textId="77777777" w:rsidR="00DF3CD1" w:rsidRPr="00DF3CD1" w:rsidRDefault="00DF3CD1" w:rsidP="00DF3CD1">
      <w:pPr>
        <w:numPr>
          <w:ilvl w:val="0"/>
          <w:numId w:val="48"/>
        </w:numPr>
        <w:rPr>
          <w:bCs/>
          <w:lang w:val="fr-FR"/>
        </w:rPr>
      </w:pPr>
      <w:r w:rsidRPr="00DF3CD1">
        <w:rPr>
          <w:bCs/>
          <w:lang w:val="fr-FR"/>
        </w:rPr>
        <w:t>L'éducation et la formation</w:t>
      </w:r>
    </w:p>
    <w:p w14:paraId="16C40C3A" w14:textId="77777777" w:rsidR="00DF3CD1" w:rsidRPr="00DF3CD1" w:rsidRDefault="00DF3CD1" w:rsidP="00DF3CD1">
      <w:pPr>
        <w:numPr>
          <w:ilvl w:val="0"/>
          <w:numId w:val="48"/>
        </w:numPr>
        <w:rPr>
          <w:bCs/>
          <w:lang w:val="fr-FR"/>
        </w:rPr>
      </w:pPr>
      <w:r w:rsidRPr="00DF3CD1">
        <w:rPr>
          <w:bCs/>
          <w:lang w:val="fr-FR"/>
        </w:rPr>
        <w:t>Profession et occupation (par ex. fonction, titre, etc.)</w:t>
      </w:r>
    </w:p>
    <w:p w14:paraId="7A15CEDB" w14:textId="77777777" w:rsidR="00DF3CD1" w:rsidRPr="00DF3CD1" w:rsidRDefault="00DF3CD1" w:rsidP="00DF3CD1">
      <w:pPr>
        <w:numPr>
          <w:ilvl w:val="0"/>
          <w:numId w:val="48"/>
        </w:numPr>
        <w:rPr>
          <w:bCs/>
          <w:lang w:val="fr-FR"/>
        </w:rPr>
      </w:pPr>
      <w:r w:rsidRPr="00DF3CD1">
        <w:rPr>
          <w:bCs/>
          <w:lang w:val="fr-FR"/>
        </w:rPr>
        <w:t>Images/photos</w:t>
      </w:r>
    </w:p>
    <w:p w14:paraId="31AD93D5" w14:textId="77777777" w:rsidR="00DF3CD1" w:rsidRPr="00DF3CD1" w:rsidRDefault="00DF3CD1" w:rsidP="00DF3CD1">
      <w:pPr>
        <w:numPr>
          <w:ilvl w:val="0"/>
          <w:numId w:val="48"/>
        </w:numPr>
        <w:rPr>
          <w:bCs/>
          <w:lang w:val="fr-FR"/>
        </w:rPr>
      </w:pPr>
      <w:r w:rsidRPr="00DF3CD1">
        <w:rPr>
          <w:bCs/>
          <w:lang w:val="fr-FR"/>
        </w:rPr>
        <w:t>Enregistrements sonores</w:t>
      </w:r>
    </w:p>
    <w:p w14:paraId="6B0D17FC" w14:textId="77777777" w:rsidR="00DF3CD1" w:rsidRPr="00DF3CD1" w:rsidRDefault="00DF3CD1" w:rsidP="00DF3CD1">
      <w:pPr>
        <w:numPr>
          <w:ilvl w:val="0"/>
          <w:numId w:val="48"/>
        </w:numPr>
        <w:rPr>
          <w:bCs/>
          <w:lang w:val="fr-FR"/>
        </w:rPr>
      </w:pPr>
      <w:r w:rsidRPr="00DF3CD1">
        <w:rPr>
          <w:bCs/>
          <w:lang w:val="fr-FR"/>
        </w:rPr>
        <w:t>Numéro du registre national de sécurité sociale/numéro d'identification</w:t>
      </w:r>
    </w:p>
    <w:p w14:paraId="705E14EE" w14:textId="77777777" w:rsidR="00DF3CD1" w:rsidRPr="00DF3CD1" w:rsidRDefault="00DF3CD1" w:rsidP="00DF3CD1">
      <w:pPr>
        <w:numPr>
          <w:ilvl w:val="0"/>
          <w:numId w:val="48"/>
        </w:numPr>
        <w:rPr>
          <w:bCs/>
          <w:lang w:val="fr-FR"/>
        </w:rPr>
      </w:pPr>
      <w:r w:rsidRPr="00DF3CD1">
        <w:rPr>
          <w:bCs/>
          <w:lang w:val="fr-FR"/>
        </w:rPr>
        <w:t xml:space="preserve">Détails du contrat (par ex. relation contractuelle, historique de commande, numéros de commande, facturation et paiement, etc.) </w:t>
      </w:r>
    </w:p>
    <w:p w14:paraId="6455EE5D" w14:textId="77777777" w:rsidR="00DF3CD1" w:rsidRPr="00DF3CD1" w:rsidRDefault="00DF3CD1" w:rsidP="00DF3CD1">
      <w:pPr>
        <w:numPr>
          <w:ilvl w:val="0"/>
          <w:numId w:val="48"/>
        </w:numPr>
        <w:rPr>
          <w:bCs/>
          <w:lang w:val="fr-FR"/>
        </w:rPr>
      </w:pPr>
      <w:r w:rsidRPr="00DF3CD1">
        <w:rPr>
          <w:bCs/>
          <w:lang w:val="fr-FR"/>
        </w:rPr>
        <w:t>Autres catégories de données, &lt;Décrivez&gt;</w:t>
      </w:r>
    </w:p>
    <w:p w14:paraId="4FA64205" w14:textId="77777777" w:rsidR="00DF3CD1" w:rsidRPr="00DF3CD1" w:rsidRDefault="00DF3CD1" w:rsidP="00DF3CD1">
      <w:pPr>
        <w:rPr>
          <w:bCs/>
          <w:lang w:val="fr-FR"/>
        </w:rPr>
      </w:pPr>
    </w:p>
    <w:p w14:paraId="383FAAA9" w14:textId="77777777" w:rsidR="00DF3CD1" w:rsidRPr="00DF3CD1" w:rsidRDefault="00DF3CD1" w:rsidP="00DF3CD1">
      <w:pPr>
        <w:numPr>
          <w:ilvl w:val="0"/>
          <w:numId w:val="46"/>
        </w:numPr>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7D82DDFF" w14:textId="77777777" w:rsidR="00DF3CD1" w:rsidRPr="00DF3CD1" w:rsidRDefault="00DF3CD1" w:rsidP="00DF3CD1">
      <w:pPr>
        <w:rPr>
          <w:b/>
          <w:bCs/>
          <w:lang w:val="fr-FR"/>
        </w:rPr>
      </w:pPr>
    </w:p>
    <w:p w14:paraId="208B8037" w14:textId="77777777" w:rsidR="00DF3CD1" w:rsidRPr="00DF3CD1" w:rsidRDefault="00DF3CD1" w:rsidP="00DF3CD1">
      <w:pPr>
        <w:numPr>
          <w:ilvl w:val="0"/>
          <w:numId w:val="49"/>
        </w:numPr>
        <w:rPr>
          <w:bCs/>
          <w:lang w:val="fr-FR"/>
        </w:rPr>
      </w:pPr>
      <w:r w:rsidRPr="00DF3CD1">
        <w:rPr>
          <w:bCs/>
          <w:lang w:val="fr-FR"/>
        </w:rPr>
        <w:t xml:space="preserve">Données sensibles (art. 9 RGPD) </w:t>
      </w:r>
    </w:p>
    <w:p w14:paraId="22C28C22" w14:textId="77777777" w:rsidR="00DF3CD1" w:rsidRPr="00DF3CD1" w:rsidRDefault="00DF3CD1" w:rsidP="00DF3CD1">
      <w:pPr>
        <w:numPr>
          <w:ilvl w:val="0"/>
          <w:numId w:val="50"/>
        </w:numPr>
        <w:rPr>
          <w:bCs/>
          <w:lang w:val="fr-FR"/>
        </w:rPr>
      </w:pPr>
      <w:r w:rsidRPr="00DF3CD1">
        <w:rPr>
          <w:bCs/>
          <w:lang w:val="fr-FR"/>
        </w:rPr>
        <w:t>Données raciales ou ethniques</w:t>
      </w:r>
    </w:p>
    <w:p w14:paraId="1C86B923" w14:textId="77777777" w:rsidR="00DF3CD1" w:rsidRPr="00DF3CD1" w:rsidRDefault="00DF3CD1" w:rsidP="00DF3CD1">
      <w:pPr>
        <w:numPr>
          <w:ilvl w:val="0"/>
          <w:numId w:val="50"/>
        </w:numPr>
        <w:rPr>
          <w:bCs/>
          <w:lang w:val="fr-FR"/>
        </w:rPr>
      </w:pPr>
      <w:r w:rsidRPr="00DF3CD1">
        <w:rPr>
          <w:bCs/>
          <w:lang w:val="fr-FR"/>
        </w:rPr>
        <w:t>Données sur la vie sexuelle</w:t>
      </w:r>
    </w:p>
    <w:p w14:paraId="777943CF" w14:textId="77777777" w:rsidR="00DF3CD1" w:rsidRPr="00DF3CD1" w:rsidRDefault="00DF3CD1" w:rsidP="00DF3CD1">
      <w:pPr>
        <w:numPr>
          <w:ilvl w:val="0"/>
          <w:numId w:val="50"/>
        </w:numPr>
        <w:rPr>
          <w:bCs/>
          <w:lang w:val="fr-FR"/>
        </w:rPr>
      </w:pPr>
      <w:r w:rsidRPr="00DF3CD1">
        <w:rPr>
          <w:bCs/>
          <w:lang w:val="fr-FR"/>
        </w:rPr>
        <w:t>Opinions politiques</w:t>
      </w:r>
    </w:p>
    <w:p w14:paraId="022B6313" w14:textId="77777777" w:rsidR="00DF3CD1" w:rsidRPr="00DF3CD1" w:rsidRDefault="00DF3CD1" w:rsidP="00DF3CD1">
      <w:pPr>
        <w:numPr>
          <w:ilvl w:val="0"/>
          <w:numId w:val="50"/>
        </w:numPr>
        <w:rPr>
          <w:bCs/>
          <w:lang w:val="fr-FR"/>
        </w:rPr>
      </w:pPr>
      <w:r w:rsidRPr="00DF3CD1">
        <w:rPr>
          <w:bCs/>
          <w:lang w:val="fr-FR"/>
        </w:rPr>
        <w:t>Appartenance à un syndicat</w:t>
      </w:r>
    </w:p>
    <w:p w14:paraId="55848194" w14:textId="77777777" w:rsidR="00DF3CD1" w:rsidRPr="00DF3CD1" w:rsidRDefault="00DF3CD1" w:rsidP="00DF3CD1">
      <w:pPr>
        <w:numPr>
          <w:ilvl w:val="0"/>
          <w:numId w:val="50"/>
        </w:numPr>
        <w:rPr>
          <w:bCs/>
          <w:lang w:val="fr-FR"/>
        </w:rPr>
      </w:pPr>
      <w:r w:rsidRPr="00DF3CD1">
        <w:rPr>
          <w:bCs/>
          <w:lang w:val="fr-FR"/>
        </w:rPr>
        <w:t>Croyances philosophiques ou religieuses</w:t>
      </w:r>
    </w:p>
    <w:p w14:paraId="576BF504" w14:textId="77777777" w:rsidR="00DF3CD1" w:rsidRPr="00DF3CD1" w:rsidRDefault="00DF3CD1" w:rsidP="00DF3CD1">
      <w:pPr>
        <w:rPr>
          <w:bCs/>
          <w:lang w:val="fr-FR"/>
        </w:rPr>
      </w:pPr>
    </w:p>
    <w:p w14:paraId="63A37AA9" w14:textId="77777777" w:rsidR="00DF3CD1" w:rsidRPr="00DF3CD1" w:rsidRDefault="00DF3CD1" w:rsidP="00DF3CD1">
      <w:pPr>
        <w:numPr>
          <w:ilvl w:val="0"/>
          <w:numId w:val="49"/>
        </w:numPr>
        <w:rPr>
          <w:bCs/>
          <w:lang w:val="fr-FR"/>
        </w:rPr>
      </w:pPr>
      <w:r w:rsidRPr="00DF3CD1">
        <w:rPr>
          <w:bCs/>
          <w:lang w:val="fr-FR"/>
        </w:rPr>
        <w:t xml:space="preserve">Données relatives à la santé (art. 9 RGPD) </w:t>
      </w:r>
    </w:p>
    <w:p w14:paraId="11A587EE" w14:textId="77777777" w:rsidR="00DF3CD1" w:rsidRPr="00DF3CD1" w:rsidRDefault="00DF3CD1" w:rsidP="00DF3CD1">
      <w:pPr>
        <w:numPr>
          <w:ilvl w:val="0"/>
          <w:numId w:val="51"/>
        </w:numPr>
        <w:rPr>
          <w:bCs/>
          <w:lang w:val="fr-FR"/>
        </w:rPr>
      </w:pPr>
      <w:r w:rsidRPr="00DF3CD1">
        <w:rPr>
          <w:bCs/>
          <w:lang w:val="fr-FR"/>
        </w:rPr>
        <w:lastRenderedPageBreak/>
        <w:t>Santé physique</w:t>
      </w:r>
    </w:p>
    <w:p w14:paraId="165C6378" w14:textId="77777777" w:rsidR="00DF3CD1" w:rsidRPr="00DF3CD1" w:rsidRDefault="00DF3CD1" w:rsidP="00DF3CD1">
      <w:pPr>
        <w:numPr>
          <w:ilvl w:val="0"/>
          <w:numId w:val="51"/>
        </w:numPr>
        <w:rPr>
          <w:bCs/>
          <w:lang w:val="fr-FR"/>
        </w:rPr>
      </w:pPr>
      <w:r w:rsidRPr="00DF3CD1">
        <w:rPr>
          <w:bCs/>
          <w:lang w:val="fr-FR"/>
        </w:rPr>
        <w:t>Santé psychologique</w:t>
      </w:r>
    </w:p>
    <w:p w14:paraId="7160BA4C" w14:textId="77777777" w:rsidR="00DF3CD1" w:rsidRPr="00DF3CD1" w:rsidRDefault="00DF3CD1" w:rsidP="00DF3CD1">
      <w:pPr>
        <w:numPr>
          <w:ilvl w:val="0"/>
          <w:numId w:val="51"/>
        </w:numPr>
        <w:rPr>
          <w:bCs/>
          <w:lang w:val="fr-FR"/>
        </w:rPr>
      </w:pPr>
      <w:r w:rsidRPr="00DF3CD1">
        <w:rPr>
          <w:bCs/>
          <w:lang w:val="fr-FR"/>
        </w:rPr>
        <w:t>Situations et comportements à risque</w:t>
      </w:r>
    </w:p>
    <w:p w14:paraId="26D7EF4B" w14:textId="77777777" w:rsidR="00DF3CD1" w:rsidRPr="00DF3CD1" w:rsidRDefault="00DF3CD1" w:rsidP="00DF3CD1">
      <w:pPr>
        <w:numPr>
          <w:ilvl w:val="0"/>
          <w:numId w:val="51"/>
        </w:numPr>
        <w:rPr>
          <w:bCs/>
          <w:lang w:val="fr-FR"/>
        </w:rPr>
      </w:pPr>
      <w:r w:rsidRPr="00DF3CD1">
        <w:rPr>
          <w:bCs/>
          <w:lang w:val="fr-FR"/>
        </w:rPr>
        <w:t>Données génétiques</w:t>
      </w:r>
    </w:p>
    <w:p w14:paraId="4503E97C" w14:textId="77777777" w:rsidR="00DF3CD1" w:rsidRPr="00DF3CD1" w:rsidRDefault="00DF3CD1" w:rsidP="00DF3CD1">
      <w:pPr>
        <w:numPr>
          <w:ilvl w:val="0"/>
          <w:numId w:val="51"/>
        </w:numPr>
        <w:rPr>
          <w:bCs/>
          <w:lang w:val="fr-FR"/>
        </w:rPr>
      </w:pPr>
      <w:r w:rsidRPr="00DF3CD1">
        <w:rPr>
          <w:bCs/>
          <w:lang w:val="fr-FR"/>
        </w:rPr>
        <w:t>Données relatives aux soins</w:t>
      </w:r>
    </w:p>
    <w:p w14:paraId="422120B3" w14:textId="77777777" w:rsidR="00DF3CD1" w:rsidRPr="00DF3CD1" w:rsidRDefault="00DF3CD1" w:rsidP="00DF3CD1">
      <w:pPr>
        <w:rPr>
          <w:bCs/>
          <w:lang w:val="fr-FR"/>
        </w:rPr>
      </w:pPr>
    </w:p>
    <w:p w14:paraId="0BF04707" w14:textId="77777777" w:rsidR="00DF3CD1" w:rsidRPr="00DF3CD1" w:rsidRDefault="00DF3CD1" w:rsidP="00DF3CD1">
      <w:pPr>
        <w:numPr>
          <w:ilvl w:val="0"/>
          <w:numId w:val="52"/>
        </w:numPr>
        <w:rPr>
          <w:bCs/>
          <w:lang w:val="fr-FR"/>
        </w:rPr>
      </w:pPr>
      <w:r w:rsidRPr="00DF3CD1">
        <w:rPr>
          <w:bCs/>
          <w:lang w:val="fr-FR"/>
        </w:rPr>
        <w:t xml:space="preserve">Données judiciaires (article 10 de la loi générale sur la protection des données) </w:t>
      </w:r>
    </w:p>
    <w:p w14:paraId="1BE17C69" w14:textId="77777777" w:rsidR="00DF3CD1" w:rsidRPr="00DF3CD1" w:rsidRDefault="00DF3CD1" w:rsidP="00DF3CD1">
      <w:pPr>
        <w:numPr>
          <w:ilvl w:val="0"/>
          <w:numId w:val="53"/>
        </w:numPr>
        <w:rPr>
          <w:bCs/>
          <w:lang w:val="fr-FR"/>
        </w:rPr>
      </w:pPr>
      <w:r w:rsidRPr="00DF3CD1">
        <w:rPr>
          <w:bCs/>
          <w:lang w:val="fr-FR"/>
        </w:rPr>
        <w:t>Soupçons et actes d'accusation</w:t>
      </w:r>
    </w:p>
    <w:p w14:paraId="346E89B5" w14:textId="77777777" w:rsidR="00DF3CD1" w:rsidRPr="00DF3CD1" w:rsidRDefault="00DF3CD1" w:rsidP="00DF3CD1">
      <w:pPr>
        <w:numPr>
          <w:ilvl w:val="0"/>
          <w:numId w:val="53"/>
        </w:numPr>
        <w:rPr>
          <w:bCs/>
          <w:lang w:val="fr-FR"/>
        </w:rPr>
      </w:pPr>
      <w:r w:rsidRPr="00DF3CD1">
        <w:rPr>
          <w:bCs/>
          <w:lang w:val="fr-FR"/>
        </w:rPr>
        <w:t>Condamnations et peines</w:t>
      </w:r>
    </w:p>
    <w:p w14:paraId="0FA5BC20" w14:textId="77777777" w:rsidR="00DF3CD1" w:rsidRPr="00DF3CD1" w:rsidRDefault="00DF3CD1" w:rsidP="00DF3CD1">
      <w:pPr>
        <w:numPr>
          <w:ilvl w:val="0"/>
          <w:numId w:val="53"/>
        </w:numPr>
        <w:rPr>
          <w:bCs/>
          <w:lang w:val="fr-FR"/>
        </w:rPr>
      </w:pPr>
      <w:r w:rsidRPr="00DF3CD1">
        <w:rPr>
          <w:bCs/>
          <w:lang w:val="fr-FR"/>
        </w:rPr>
        <w:t>Mesures judiciaires</w:t>
      </w:r>
    </w:p>
    <w:p w14:paraId="642EC328" w14:textId="77777777" w:rsidR="00DF3CD1" w:rsidRPr="00DF3CD1" w:rsidRDefault="00DF3CD1" w:rsidP="00DF3CD1">
      <w:pPr>
        <w:numPr>
          <w:ilvl w:val="0"/>
          <w:numId w:val="53"/>
        </w:numPr>
        <w:rPr>
          <w:bCs/>
          <w:lang w:val="fr-FR"/>
        </w:rPr>
      </w:pPr>
      <w:r w:rsidRPr="00DF3CD1">
        <w:rPr>
          <w:bCs/>
          <w:lang w:val="fr-FR"/>
        </w:rPr>
        <w:t>Sanctions administratives</w:t>
      </w:r>
    </w:p>
    <w:p w14:paraId="7101C3D3" w14:textId="77777777" w:rsidR="00DF3CD1" w:rsidRPr="00DF3CD1" w:rsidRDefault="00DF3CD1" w:rsidP="00DF3CD1">
      <w:pPr>
        <w:numPr>
          <w:ilvl w:val="0"/>
          <w:numId w:val="53"/>
        </w:numPr>
        <w:rPr>
          <w:bCs/>
          <w:lang w:val="fr-FR"/>
        </w:rPr>
      </w:pPr>
      <w:r w:rsidRPr="00DF3CD1">
        <w:rPr>
          <w:bCs/>
          <w:lang w:val="fr-FR"/>
        </w:rPr>
        <w:t xml:space="preserve">Données ADN </w:t>
      </w:r>
    </w:p>
    <w:p w14:paraId="6BC25DE0" w14:textId="77777777" w:rsidR="00DF3CD1" w:rsidRPr="00DF3CD1" w:rsidRDefault="00DF3CD1" w:rsidP="00DF3CD1">
      <w:pPr>
        <w:rPr>
          <w:b/>
          <w:bCs/>
          <w:lang w:val="fr-FR"/>
        </w:rPr>
      </w:pPr>
    </w:p>
    <w:p w14:paraId="1A984DB1" w14:textId="77777777" w:rsidR="00DF3CD1" w:rsidRPr="00DF3CD1" w:rsidRDefault="00DF3CD1" w:rsidP="00DF3CD1">
      <w:pPr>
        <w:numPr>
          <w:ilvl w:val="0"/>
          <w:numId w:val="46"/>
        </w:numPr>
        <w:rPr>
          <w:b/>
          <w:bCs/>
          <w:u w:val="single"/>
          <w:lang w:val="fr-FR"/>
        </w:rPr>
      </w:pPr>
      <w:r w:rsidRPr="00DF3CD1">
        <w:rPr>
          <w:b/>
          <w:bCs/>
          <w:u w:val="single"/>
          <w:lang w:val="fr-FR"/>
        </w:rPr>
        <w:t>Les catégories de personnes concernées (*indiquer ce qui est applicable)</w:t>
      </w:r>
    </w:p>
    <w:p w14:paraId="5FE947C1" w14:textId="77777777" w:rsidR="00DF3CD1" w:rsidRPr="00DF3CD1" w:rsidRDefault="00DF3CD1" w:rsidP="00DF3CD1">
      <w:pPr>
        <w:rPr>
          <w:b/>
          <w:bCs/>
          <w:u w:val="single"/>
          <w:lang w:val="fr-FR"/>
        </w:rPr>
      </w:pPr>
    </w:p>
    <w:p w14:paraId="1372A9C2" w14:textId="77777777" w:rsidR="00DF3CD1" w:rsidRPr="00DF3CD1" w:rsidRDefault="00DF3CD1" w:rsidP="00DF3CD1">
      <w:pPr>
        <w:numPr>
          <w:ilvl w:val="0"/>
          <w:numId w:val="47"/>
        </w:numPr>
        <w:rPr>
          <w:b/>
          <w:bCs/>
          <w:lang w:val="fr-FR"/>
        </w:rPr>
      </w:pPr>
      <w:r w:rsidRPr="00DF3CD1">
        <w:rPr>
          <w:bCs/>
          <w:lang w:val="fr-FR"/>
        </w:rPr>
        <w:t>(Potentiels)/(anciens) clients</w:t>
      </w:r>
    </w:p>
    <w:p w14:paraId="30E72782" w14:textId="77777777" w:rsidR="00DF3CD1" w:rsidRPr="00DF3CD1" w:rsidRDefault="00DF3CD1" w:rsidP="00DF3CD1">
      <w:pPr>
        <w:rPr>
          <w:bCs/>
          <w:lang w:val="fr-FR"/>
        </w:rPr>
      </w:pPr>
      <w:r w:rsidRPr="00DF3CD1">
        <w:rPr>
          <w:bCs/>
          <w:lang w:val="fr-FR"/>
        </w:rPr>
        <w:t>Si oui, &lt;décrivez&gt;</w:t>
      </w:r>
    </w:p>
    <w:p w14:paraId="2EE36A43" w14:textId="77777777" w:rsidR="00DF3CD1" w:rsidRPr="00DF3CD1" w:rsidRDefault="00DF3CD1" w:rsidP="00DF3CD1">
      <w:pPr>
        <w:numPr>
          <w:ilvl w:val="0"/>
          <w:numId w:val="47"/>
        </w:numPr>
        <w:rPr>
          <w:b/>
          <w:bCs/>
          <w:lang w:val="fr-FR"/>
        </w:rPr>
      </w:pPr>
      <w:r w:rsidRPr="00DF3CD1">
        <w:rPr>
          <w:bCs/>
          <w:lang w:val="fr-FR"/>
        </w:rPr>
        <w:t>Candidats et (anciens) salariés, stagiaires, etc.</w:t>
      </w:r>
    </w:p>
    <w:p w14:paraId="6570637B" w14:textId="77777777" w:rsidR="00DF3CD1" w:rsidRPr="00DF3CD1" w:rsidRDefault="00DF3CD1" w:rsidP="00DF3CD1">
      <w:pPr>
        <w:rPr>
          <w:bCs/>
          <w:lang w:val="fr-FR"/>
        </w:rPr>
      </w:pPr>
      <w:r w:rsidRPr="00DF3CD1">
        <w:rPr>
          <w:bCs/>
          <w:lang w:val="fr-FR"/>
        </w:rPr>
        <w:t>Si oui, &lt;décrivez&gt;</w:t>
      </w:r>
    </w:p>
    <w:p w14:paraId="23A5490A" w14:textId="77777777" w:rsidR="00DF3CD1" w:rsidRPr="00DF3CD1" w:rsidRDefault="00DF3CD1" w:rsidP="00DF3CD1">
      <w:pPr>
        <w:numPr>
          <w:ilvl w:val="0"/>
          <w:numId w:val="47"/>
        </w:numPr>
        <w:rPr>
          <w:b/>
          <w:bCs/>
          <w:lang w:val="fr-FR"/>
        </w:rPr>
      </w:pPr>
      <w:r w:rsidRPr="00DF3CD1">
        <w:rPr>
          <w:bCs/>
          <w:lang w:val="fr-FR"/>
        </w:rPr>
        <w:t>(Potentiels)/(anciens) fournisseurs</w:t>
      </w:r>
    </w:p>
    <w:p w14:paraId="16EFD8EE" w14:textId="77777777" w:rsidR="00DF3CD1" w:rsidRPr="00DF3CD1" w:rsidRDefault="00DF3CD1" w:rsidP="00DF3CD1">
      <w:pPr>
        <w:rPr>
          <w:bCs/>
          <w:lang w:val="fr-FR"/>
        </w:rPr>
      </w:pPr>
      <w:r w:rsidRPr="00DF3CD1">
        <w:rPr>
          <w:bCs/>
          <w:lang w:val="fr-FR"/>
        </w:rPr>
        <w:t>Si oui, &lt;décrivez&gt;</w:t>
      </w:r>
    </w:p>
    <w:p w14:paraId="0A61E334" w14:textId="77777777" w:rsidR="00DF3CD1" w:rsidRPr="00DF3CD1" w:rsidRDefault="00DF3CD1" w:rsidP="00DF3CD1">
      <w:pPr>
        <w:numPr>
          <w:ilvl w:val="0"/>
          <w:numId w:val="47"/>
        </w:numPr>
        <w:rPr>
          <w:b/>
          <w:bCs/>
          <w:lang w:val="fr-FR"/>
        </w:rPr>
      </w:pPr>
      <w:r w:rsidRPr="00DF3CD1">
        <w:rPr>
          <w:bCs/>
          <w:lang w:val="fr-FR"/>
        </w:rPr>
        <w:t xml:space="preserve"> (Potentiels)/ (anciens) partenaires (d’affaires)</w:t>
      </w:r>
    </w:p>
    <w:p w14:paraId="6855F2F7" w14:textId="77777777" w:rsidR="00DF3CD1" w:rsidRPr="00DF3CD1" w:rsidRDefault="00DF3CD1" w:rsidP="00DF3CD1">
      <w:pPr>
        <w:rPr>
          <w:bCs/>
          <w:lang w:val="fr-FR"/>
        </w:rPr>
      </w:pPr>
      <w:r w:rsidRPr="00DF3CD1">
        <w:rPr>
          <w:bCs/>
          <w:lang w:val="fr-FR"/>
        </w:rPr>
        <w:t>Si oui, &lt;décrivez&gt;</w:t>
      </w:r>
    </w:p>
    <w:p w14:paraId="4456ECF5" w14:textId="77777777" w:rsidR="00DF3CD1" w:rsidRPr="00DF3CD1" w:rsidRDefault="00DF3CD1" w:rsidP="00DF3CD1">
      <w:pPr>
        <w:numPr>
          <w:ilvl w:val="0"/>
          <w:numId w:val="47"/>
        </w:numPr>
        <w:rPr>
          <w:bCs/>
          <w:lang w:val="fr-FR"/>
        </w:rPr>
      </w:pPr>
      <w:r w:rsidRPr="00DF3CD1">
        <w:rPr>
          <w:bCs/>
          <w:lang w:val="fr-FR"/>
        </w:rPr>
        <w:t>Autre catégorie</w:t>
      </w:r>
    </w:p>
    <w:p w14:paraId="55CD5D2D" w14:textId="77777777" w:rsidR="00DF3CD1" w:rsidRPr="00DF3CD1" w:rsidRDefault="00DF3CD1" w:rsidP="00DF3CD1">
      <w:pPr>
        <w:rPr>
          <w:bCs/>
          <w:lang w:val="fr-FR"/>
        </w:rPr>
      </w:pPr>
      <w:r w:rsidRPr="00DF3CD1">
        <w:rPr>
          <w:bCs/>
          <w:lang w:val="fr-FR"/>
        </w:rPr>
        <w:t>Si oui, &lt;décrivez&gt;</w:t>
      </w:r>
    </w:p>
    <w:p w14:paraId="427C6FF3" w14:textId="77777777" w:rsidR="00DF3CD1" w:rsidRPr="00DF3CD1" w:rsidRDefault="00DF3CD1" w:rsidP="00DF3CD1">
      <w:pPr>
        <w:rPr>
          <w:bCs/>
          <w:lang w:val="fr-FR"/>
        </w:rPr>
      </w:pPr>
    </w:p>
    <w:p w14:paraId="3ADF86A2" w14:textId="77777777" w:rsidR="00DF3CD1" w:rsidRPr="00DF3CD1" w:rsidRDefault="00DF3CD1" w:rsidP="00DF3CD1">
      <w:pPr>
        <w:numPr>
          <w:ilvl w:val="0"/>
          <w:numId w:val="46"/>
        </w:numPr>
        <w:rPr>
          <w:b/>
          <w:bCs/>
          <w:lang w:val="fr-FR"/>
        </w:rPr>
      </w:pPr>
      <w:r w:rsidRPr="00DF3CD1">
        <w:rPr>
          <w:b/>
          <w:bCs/>
          <w:lang w:val="fr-FR"/>
        </w:rPr>
        <w:t>L’ampleur des traitements (nombre d’enregistrements/nombre de personnes concernées)</w:t>
      </w:r>
    </w:p>
    <w:p w14:paraId="2C3CC806" w14:textId="77777777" w:rsidR="00DF3CD1" w:rsidRPr="00DF3CD1" w:rsidRDefault="00DF3CD1" w:rsidP="00DF3CD1">
      <w:pPr>
        <w:rPr>
          <w:b/>
          <w:bCs/>
          <w:lang w:val="fr-FR"/>
        </w:rPr>
      </w:pPr>
    </w:p>
    <w:p w14:paraId="32D2597C" w14:textId="77777777" w:rsidR="00DF3CD1" w:rsidRPr="00DF3CD1" w:rsidRDefault="00DF3CD1" w:rsidP="00DF3CD1">
      <w:pPr>
        <w:rPr>
          <w:bCs/>
          <w:lang w:val="fr-FR"/>
        </w:rPr>
      </w:pPr>
      <w:r w:rsidRPr="00DF3CD1">
        <w:rPr>
          <w:bCs/>
          <w:lang w:val="fr-FR"/>
        </w:rPr>
        <w:t>&lt;Décrivez&gt;</w:t>
      </w:r>
    </w:p>
    <w:p w14:paraId="4ABFB294" w14:textId="77777777" w:rsidR="00DF3CD1" w:rsidRPr="00DF3CD1" w:rsidRDefault="00DF3CD1" w:rsidP="00DF3CD1">
      <w:pPr>
        <w:rPr>
          <w:bCs/>
          <w:lang w:val="fr-FR"/>
        </w:rPr>
      </w:pPr>
    </w:p>
    <w:p w14:paraId="3732AB03" w14:textId="77777777" w:rsidR="00DF3CD1" w:rsidRPr="00DF3CD1" w:rsidRDefault="00DF3CD1" w:rsidP="00DF3CD1">
      <w:pPr>
        <w:numPr>
          <w:ilvl w:val="0"/>
          <w:numId w:val="46"/>
        </w:numPr>
        <w:rPr>
          <w:b/>
          <w:bCs/>
          <w:lang w:val="fr-FR"/>
        </w:rPr>
      </w:pPr>
      <w:r w:rsidRPr="00DF3CD1">
        <w:rPr>
          <w:b/>
          <w:bCs/>
          <w:lang w:val="fr-FR"/>
        </w:rPr>
        <w:lastRenderedPageBreak/>
        <w:t>Les périodes d'utilisation et de conservation des (différentes catégories de) données personnelles :</w:t>
      </w:r>
    </w:p>
    <w:p w14:paraId="2DD7645D" w14:textId="77777777" w:rsidR="00DF3CD1" w:rsidRPr="00DF3CD1" w:rsidRDefault="00DF3CD1" w:rsidP="00DF3CD1">
      <w:pPr>
        <w:rPr>
          <w:b/>
          <w:bCs/>
          <w:lang w:val="fr-FR"/>
        </w:rPr>
      </w:pPr>
    </w:p>
    <w:p w14:paraId="3B320832" w14:textId="77777777" w:rsidR="00DF3CD1" w:rsidRPr="00DF3CD1" w:rsidRDefault="00DF3CD1" w:rsidP="00DF3CD1">
      <w:pPr>
        <w:rPr>
          <w:bCs/>
          <w:lang w:val="fr-FR"/>
        </w:rPr>
      </w:pPr>
      <w:r w:rsidRPr="00DF3CD1">
        <w:rPr>
          <w:bCs/>
          <w:lang w:val="fr-FR"/>
        </w:rPr>
        <w:t>&lt;Décrivez&gt;</w:t>
      </w:r>
    </w:p>
    <w:p w14:paraId="097139CA" w14:textId="77777777" w:rsidR="00DF3CD1" w:rsidRPr="00DF3CD1" w:rsidRDefault="00DF3CD1" w:rsidP="00DF3CD1">
      <w:pPr>
        <w:rPr>
          <w:bCs/>
          <w:lang w:val="fr-FR"/>
        </w:rPr>
      </w:pPr>
    </w:p>
    <w:p w14:paraId="57C2A2C5" w14:textId="77777777" w:rsidR="00DF3CD1" w:rsidRPr="00DF3CD1" w:rsidRDefault="00DF3CD1" w:rsidP="00DF3CD1">
      <w:pPr>
        <w:rPr>
          <w:b/>
          <w:bCs/>
          <w:lang w:val="fr-FR"/>
        </w:rPr>
      </w:pPr>
    </w:p>
    <w:p w14:paraId="60EB35BB" w14:textId="77777777" w:rsidR="00DF3CD1" w:rsidRPr="00DF3CD1" w:rsidRDefault="00DF3CD1" w:rsidP="00DF3CD1">
      <w:pPr>
        <w:numPr>
          <w:ilvl w:val="0"/>
          <w:numId w:val="46"/>
        </w:numPr>
        <w:rPr>
          <w:b/>
          <w:bCs/>
          <w:lang w:val="fr-FR"/>
        </w:rPr>
      </w:pPr>
      <w:r w:rsidRPr="00DF3CD1">
        <w:rPr>
          <w:b/>
          <w:bCs/>
          <w:lang w:val="fr-FR"/>
        </w:rPr>
        <w:t>Lieu du traitement :</w:t>
      </w:r>
    </w:p>
    <w:p w14:paraId="3A7942CA" w14:textId="77777777" w:rsidR="00DF3CD1" w:rsidRPr="00DF3CD1" w:rsidRDefault="00DF3CD1" w:rsidP="00DF3CD1">
      <w:pPr>
        <w:rPr>
          <w:b/>
          <w:bCs/>
          <w:lang w:val="fr-FR"/>
        </w:rPr>
      </w:pPr>
    </w:p>
    <w:p w14:paraId="590422E3" w14:textId="77777777" w:rsidR="00DF3CD1" w:rsidRPr="00DF3CD1" w:rsidRDefault="00DF3CD1" w:rsidP="00DF3CD1">
      <w:pPr>
        <w:rPr>
          <w:bCs/>
          <w:lang w:val="fr-FR"/>
        </w:rPr>
      </w:pPr>
      <w:r w:rsidRPr="00DF3CD1">
        <w:rPr>
          <w:bCs/>
          <w:lang w:val="fr-FR"/>
        </w:rPr>
        <w:t>&lt;Décrivez&gt;</w:t>
      </w:r>
    </w:p>
    <w:p w14:paraId="0EBB40B3" w14:textId="77777777" w:rsidR="00DF3CD1" w:rsidRPr="00DF3CD1" w:rsidRDefault="00DF3CD1" w:rsidP="00DF3CD1">
      <w:pPr>
        <w:rPr>
          <w:bCs/>
          <w:lang w:val="fr-FR"/>
        </w:rPr>
      </w:pPr>
    </w:p>
    <w:p w14:paraId="40ADCB86" w14:textId="77777777" w:rsidR="00DF3CD1" w:rsidRPr="00DF3CD1" w:rsidRDefault="00DF3CD1" w:rsidP="00DF3CD1">
      <w:pPr>
        <w:rPr>
          <w:bCs/>
          <w:lang w:val="fr-FR"/>
        </w:rPr>
      </w:pPr>
      <w:r w:rsidRPr="00DF3CD1">
        <w:rPr>
          <w:bCs/>
          <w:lang w:val="fr-FR"/>
        </w:rPr>
        <w:t>Si le traitement a lieu en dehors de l’EEE, veuillez préciser les garanties appropriées mises en place</w:t>
      </w:r>
    </w:p>
    <w:p w14:paraId="6665ABDE" w14:textId="77777777" w:rsidR="00DF3CD1" w:rsidRPr="00DF3CD1" w:rsidRDefault="00DF3CD1" w:rsidP="00DF3CD1">
      <w:pPr>
        <w:rPr>
          <w:bCs/>
          <w:lang w:val="fr-FR"/>
        </w:rPr>
      </w:pPr>
    </w:p>
    <w:p w14:paraId="657F5BD5" w14:textId="77777777" w:rsidR="00DF3CD1" w:rsidRPr="00DF3CD1" w:rsidRDefault="00DF3CD1" w:rsidP="00DF3CD1">
      <w:pPr>
        <w:rPr>
          <w:bCs/>
          <w:lang w:val="fr-FR"/>
        </w:rPr>
      </w:pPr>
      <w:r w:rsidRPr="00DF3CD1">
        <w:rPr>
          <w:bCs/>
          <w:lang w:val="fr-FR"/>
        </w:rPr>
        <w:t>&lt;Décrivez&gt;</w:t>
      </w:r>
    </w:p>
    <w:p w14:paraId="61F2E1B4" w14:textId="77777777" w:rsidR="00DF3CD1" w:rsidRPr="00DF3CD1" w:rsidRDefault="00DF3CD1" w:rsidP="00DF3CD1">
      <w:pPr>
        <w:rPr>
          <w:bCs/>
          <w:lang w:val="fr-FR"/>
        </w:rPr>
      </w:pPr>
    </w:p>
    <w:p w14:paraId="3DC9A2BD" w14:textId="77777777" w:rsidR="00DF3CD1" w:rsidRPr="00DF3CD1" w:rsidRDefault="00DF3CD1" w:rsidP="00DF3CD1">
      <w:pPr>
        <w:numPr>
          <w:ilvl w:val="0"/>
          <w:numId w:val="46"/>
        </w:numPr>
        <w:rPr>
          <w:b/>
          <w:bCs/>
          <w:lang w:val="fr-FR"/>
        </w:rPr>
      </w:pPr>
      <w:r w:rsidRPr="00DF3CD1">
        <w:rPr>
          <w:b/>
          <w:bCs/>
          <w:lang w:val="fr-FR"/>
        </w:rPr>
        <w:t>Engagement des sous-traitants subséquents suivants :</w:t>
      </w:r>
    </w:p>
    <w:p w14:paraId="7B74F929" w14:textId="77777777" w:rsidR="00DF3CD1" w:rsidRPr="00DF3CD1" w:rsidRDefault="00DF3CD1" w:rsidP="00DF3CD1">
      <w:pPr>
        <w:rPr>
          <w:b/>
          <w:bCs/>
          <w:lang w:val="fr-FR"/>
        </w:rPr>
      </w:pPr>
    </w:p>
    <w:p w14:paraId="51878531" w14:textId="77777777" w:rsidR="00DF3CD1" w:rsidRPr="00DF3CD1" w:rsidRDefault="00DF3CD1" w:rsidP="00DF3CD1">
      <w:pPr>
        <w:rPr>
          <w:b/>
          <w:bCs/>
          <w:lang w:val="fr-FR"/>
        </w:rPr>
      </w:pPr>
      <w:r w:rsidRPr="00DF3CD1">
        <w:rPr>
          <w:bCs/>
          <w:lang w:val="fr-FR"/>
        </w:rPr>
        <w:t>&lt;Décrivez&gt;</w:t>
      </w:r>
    </w:p>
    <w:p w14:paraId="570D86D6" w14:textId="77777777" w:rsidR="00DF3CD1" w:rsidRPr="00DF3CD1" w:rsidRDefault="00DF3CD1" w:rsidP="00DF3CD1">
      <w:pPr>
        <w:rPr>
          <w:b/>
          <w:bCs/>
          <w:lang w:val="fr-FR"/>
        </w:rPr>
      </w:pPr>
    </w:p>
    <w:p w14:paraId="3CFA9802" w14:textId="77777777" w:rsidR="00DF3CD1" w:rsidRPr="00DF3CD1" w:rsidRDefault="00DF3CD1" w:rsidP="00DF3CD1">
      <w:pPr>
        <w:numPr>
          <w:ilvl w:val="0"/>
          <w:numId w:val="46"/>
        </w:numPr>
        <w:rPr>
          <w:b/>
          <w:bCs/>
          <w:lang w:val="fr-FR"/>
        </w:rPr>
      </w:pPr>
      <w:r w:rsidRPr="00DF3CD1">
        <w:rPr>
          <w:b/>
          <w:bCs/>
          <w:lang w:val="fr-FR"/>
        </w:rPr>
        <w:t xml:space="preserve">Coordonnées de la personne de contact responsable chez le responsable du traitement </w:t>
      </w:r>
    </w:p>
    <w:p w14:paraId="74A65D84" w14:textId="77777777" w:rsidR="00DF3CD1" w:rsidRPr="00DF3CD1" w:rsidRDefault="00DF3CD1" w:rsidP="00DF3CD1">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26A4F998" w14:textId="77777777" w:rsidTr="006F289F">
        <w:tc>
          <w:tcPr>
            <w:tcW w:w="4531" w:type="dxa"/>
            <w:shd w:val="clear" w:color="auto" w:fill="auto"/>
          </w:tcPr>
          <w:p w14:paraId="2D5E7429"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1B9B0F41" w14:textId="77777777" w:rsidR="00DF3CD1" w:rsidRPr="00DF3CD1" w:rsidRDefault="00DF3CD1" w:rsidP="00DF3CD1">
            <w:pPr>
              <w:rPr>
                <w:bCs/>
                <w:lang w:val="fr-FR"/>
              </w:rPr>
            </w:pPr>
          </w:p>
        </w:tc>
      </w:tr>
      <w:tr w:rsidR="00DF3CD1" w:rsidRPr="00DF3CD1" w14:paraId="2F1A923F" w14:textId="77777777" w:rsidTr="006F289F">
        <w:tc>
          <w:tcPr>
            <w:tcW w:w="4531" w:type="dxa"/>
            <w:shd w:val="clear" w:color="auto" w:fill="auto"/>
          </w:tcPr>
          <w:p w14:paraId="220812EA"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2ACA548E" w14:textId="77777777" w:rsidR="00DF3CD1" w:rsidRPr="00DF3CD1" w:rsidRDefault="00DF3CD1" w:rsidP="00DF3CD1">
            <w:pPr>
              <w:rPr>
                <w:bCs/>
                <w:lang w:val="fr-FR"/>
              </w:rPr>
            </w:pPr>
          </w:p>
        </w:tc>
      </w:tr>
      <w:tr w:rsidR="00DF3CD1" w:rsidRPr="00DF3CD1" w14:paraId="3B766AD2" w14:textId="77777777" w:rsidTr="006F289F">
        <w:trPr>
          <w:trHeight w:val="70"/>
        </w:trPr>
        <w:tc>
          <w:tcPr>
            <w:tcW w:w="4531" w:type="dxa"/>
            <w:shd w:val="clear" w:color="auto" w:fill="auto"/>
          </w:tcPr>
          <w:p w14:paraId="29693961"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44CB0472" w14:textId="77777777" w:rsidR="00DF3CD1" w:rsidRPr="00DF3CD1" w:rsidRDefault="00DF3CD1" w:rsidP="00DF3CD1">
            <w:pPr>
              <w:rPr>
                <w:bCs/>
                <w:lang w:val="fr-FR"/>
              </w:rPr>
            </w:pPr>
          </w:p>
        </w:tc>
      </w:tr>
      <w:tr w:rsidR="00DF3CD1" w:rsidRPr="00DF3CD1" w14:paraId="24B6985A" w14:textId="77777777" w:rsidTr="006F289F">
        <w:tc>
          <w:tcPr>
            <w:tcW w:w="4531" w:type="dxa"/>
            <w:shd w:val="clear" w:color="auto" w:fill="auto"/>
          </w:tcPr>
          <w:p w14:paraId="48ECD939"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41563EDE" w14:textId="77777777" w:rsidR="00DF3CD1" w:rsidRPr="00DF3CD1" w:rsidRDefault="00DF3CD1" w:rsidP="00DF3CD1">
            <w:pPr>
              <w:rPr>
                <w:bCs/>
                <w:lang w:val="fr-FR"/>
              </w:rPr>
            </w:pPr>
          </w:p>
        </w:tc>
      </w:tr>
      <w:tr w:rsidR="00DF3CD1" w:rsidRPr="00DF3CD1" w14:paraId="625FF9BB" w14:textId="77777777" w:rsidTr="006F289F">
        <w:tc>
          <w:tcPr>
            <w:tcW w:w="9062" w:type="dxa"/>
            <w:gridSpan w:val="2"/>
            <w:shd w:val="clear" w:color="auto" w:fill="auto"/>
          </w:tcPr>
          <w:p w14:paraId="0BFF7609" w14:textId="77777777" w:rsidR="00DF3CD1" w:rsidRPr="00DF3CD1" w:rsidRDefault="00DF3CD1" w:rsidP="00DF3CD1">
            <w:pPr>
              <w:rPr>
                <w:bCs/>
                <w:lang w:val="fr-FR"/>
              </w:rPr>
            </w:pPr>
          </w:p>
        </w:tc>
      </w:tr>
      <w:tr w:rsidR="00DF3CD1" w:rsidRPr="00DF3CD1" w14:paraId="347DB1E3" w14:textId="77777777" w:rsidTr="006F289F">
        <w:tc>
          <w:tcPr>
            <w:tcW w:w="4531" w:type="dxa"/>
            <w:shd w:val="clear" w:color="auto" w:fill="auto"/>
          </w:tcPr>
          <w:p w14:paraId="16FC5932" w14:textId="77777777" w:rsidR="00DF3CD1" w:rsidRPr="00DF3CD1" w:rsidRDefault="00DF3CD1" w:rsidP="00DF3CD1">
            <w:pPr>
              <w:rPr>
                <w:bCs/>
                <w:lang w:val="fr-FR"/>
              </w:rPr>
            </w:pPr>
            <w:r w:rsidRPr="00DF3CD1">
              <w:rPr>
                <w:bCs/>
                <w:lang w:val="fr-FR"/>
              </w:rPr>
              <w:t>Nom :</w:t>
            </w:r>
            <w:r w:rsidRPr="00DF3CD1">
              <w:rPr>
                <w:bCs/>
                <w:vertAlign w:val="superscript"/>
                <w:lang w:val="fr-FR"/>
              </w:rPr>
              <w:footnoteReference w:id="18"/>
            </w:r>
          </w:p>
        </w:tc>
        <w:tc>
          <w:tcPr>
            <w:tcW w:w="4531" w:type="dxa"/>
            <w:shd w:val="clear" w:color="auto" w:fill="auto"/>
          </w:tcPr>
          <w:p w14:paraId="69F699F8" w14:textId="77777777" w:rsidR="00DF3CD1" w:rsidRPr="00DF3CD1" w:rsidRDefault="00DF3CD1" w:rsidP="00DF3CD1">
            <w:pPr>
              <w:rPr>
                <w:bCs/>
                <w:lang w:val="fr-FR"/>
              </w:rPr>
            </w:pPr>
          </w:p>
        </w:tc>
      </w:tr>
      <w:tr w:rsidR="00DF3CD1" w:rsidRPr="00DF3CD1" w14:paraId="075D43CB" w14:textId="77777777" w:rsidTr="006F289F">
        <w:tc>
          <w:tcPr>
            <w:tcW w:w="4531" w:type="dxa"/>
            <w:shd w:val="clear" w:color="auto" w:fill="auto"/>
          </w:tcPr>
          <w:p w14:paraId="551E0F6E"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7D42D11D" w14:textId="77777777" w:rsidR="00DF3CD1" w:rsidRPr="00DF3CD1" w:rsidRDefault="00DF3CD1" w:rsidP="00DF3CD1">
            <w:pPr>
              <w:rPr>
                <w:bCs/>
                <w:lang w:val="fr-FR"/>
              </w:rPr>
            </w:pPr>
          </w:p>
        </w:tc>
      </w:tr>
      <w:tr w:rsidR="00DF3CD1" w:rsidRPr="00DF3CD1" w14:paraId="48C884E9" w14:textId="77777777" w:rsidTr="006F289F">
        <w:tc>
          <w:tcPr>
            <w:tcW w:w="4531" w:type="dxa"/>
            <w:shd w:val="clear" w:color="auto" w:fill="auto"/>
          </w:tcPr>
          <w:p w14:paraId="1FFE78C6"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006BF5FC" w14:textId="77777777" w:rsidR="00DF3CD1" w:rsidRPr="00DF3CD1" w:rsidRDefault="00DF3CD1" w:rsidP="00DF3CD1">
            <w:pPr>
              <w:rPr>
                <w:bCs/>
                <w:lang w:val="fr-FR"/>
              </w:rPr>
            </w:pPr>
          </w:p>
        </w:tc>
      </w:tr>
      <w:tr w:rsidR="00DF3CD1" w:rsidRPr="00DF3CD1" w14:paraId="4DCBF2CE" w14:textId="77777777" w:rsidTr="006F289F">
        <w:tc>
          <w:tcPr>
            <w:tcW w:w="4531" w:type="dxa"/>
            <w:shd w:val="clear" w:color="auto" w:fill="auto"/>
          </w:tcPr>
          <w:p w14:paraId="4F9FB99C"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3DA0683E" w14:textId="77777777" w:rsidR="00DF3CD1" w:rsidRPr="00DF3CD1" w:rsidRDefault="00DF3CD1" w:rsidP="00DF3CD1">
            <w:pPr>
              <w:rPr>
                <w:bCs/>
                <w:lang w:val="fr-FR"/>
              </w:rPr>
            </w:pPr>
          </w:p>
        </w:tc>
      </w:tr>
    </w:tbl>
    <w:p w14:paraId="242EB256" w14:textId="77777777" w:rsidR="00DF3CD1" w:rsidRPr="00DF3CD1" w:rsidRDefault="00DF3CD1" w:rsidP="00DF3CD1">
      <w:pPr>
        <w:rPr>
          <w:b/>
          <w:bCs/>
          <w:lang w:val="fr-FR"/>
        </w:rPr>
      </w:pPr>
    </w:p>
    <w:p w14:paraId="2E7C5D7E" w14:textId="77777777" w:rsidR="00DF3CD1" w:rsidRPr="00DF3CD1" w:rsidRDefault="00DF3CD1" w:rsidP="00DF3CD1">
      <w:pPr>
        <w:numPr>
          <w:ilvl w:val="0"/>
          <w:numId w:val="46"/>
        </w:numPr>
        <w:rPr>
          <w:b/>
          <w:bCs/>
          <w:lang w:val="fr-FR"/>
        </w:rPr>
      </w:pPr>
      <w:r w:rsidRPr="00DF3CD1">
        <w:rPr>
          <w:b/>
          <w:bCs/>
          <w:lang w:val="fr-FR"/>
        </w:rPr>
        <w:t xml:space="preserve">Coordonnées de la personne de contact responsable chez le sous-traitant : </w:t>
      </w:r>
      <w:r w:rsidRPr="00DF3CD1">
        <w:rPr>
          <w:b/>
          <w:bCs/>
          <w:lang w:val="fr-FR"/>
        </w:rPr>
        <w:tab/>
      </w:r>
    </w:p>
    <w:p w14:paraId="741B72DA" w14:textId="77777777" w:rsidR="00DF3CD1" w:rsidRPr="00DF3CD1" w:rsidRDefault="00DF3CD1" w:rsidP="00DF3CD1">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36151A7C" w14:textId="77777777" w:rsidTr="006F289F">
        <w:tc>
          <w:tcPr>
            <w:tcW w:w="4531" w:type="dxa"/>
            <w:shd w:val="clear" w:color="auto" w:fill="auto"/>
          </w:tcPr>
          <w:p w14:paraId="5C120B5B"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3B4A8D22" w14:textId="77777777" w:rsidR="00DF3CD1" w:rsidRPr="00DF3CD1" w:rsidRDefault="00DF3CD1" w:rsidP="00DF3CD1">
            <w:pPr>
              <w:rPr>
                <w:bCs/>
                <w:lang w:val="fr-FR"/>
              </w:rPr>
            </w:pPr>
          </w:p>
        </w:tc>
      </w:tr>
      <w:tr w:rsidR="00DF3CD1" w:rsidRPr="00DF3CD1" w14:paraId="743E7E56" w14:textId="77777777" w:rsidTr="006F289F">
        <w:tc>
          <w:tcPr>
            <w:tcW w:w="4531" w:type="dxa"/>
            <w:shd w:val="clear" w:color="auto" w:fill="auto"/>
          </w:tcPr>
          <w:p w14:paraId="62A5C54F"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0C8F65BB" w14:textId="77777777" w:rsidR="00DF3CD1" w:rsidRPr="00DF3CD1" w:rsidRDefault="00DF3CD1" w:rsidP="00DF3CD1">
            <w:pPr>
              <w:rPr>
                <w:bCs/>
                <w:lang w:val="fr-FR"/>
              </w:rPr>
            </w:pPr>
          </w:p>
        </w:tc>
      </w:tr>
      <w:tr w:rsidR="00DF3CD1" w:rsidRPr="00DF3CD1" w14:paraId="6C5DAD96" w14:textId="77777777" w:rsidTr="006F289F">
        <w:trPr>
          <w:trHeight w:val="70"/>
        </w:trPr>
        <w:tc>
          <w:tcPr>
            <w:tcW w:w="4531" w:type="dxa"/>
            <w:shd w:val="clear" w:color="auto" w:fill="auto"/>
          </w:tcPr>
          <w:p w14:paraId="1C81AD6B"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35E6A53C" w14:textId="77777777" w:rsidR="00DF3CD1" w:rsidRPr="00DF3CD1" w:rsidRDefault="00DF3CD1" w:rsidP="00DF3CD1">
            <w:pPr>
              <w:rPr>
                <w:bCs/>
                <w:lang w:val="fr-FR"/>
              </w:rPr>
            </w:pPr>
          </w:p>
        </w:tc>
      </w:tr>
      <w:tr w:rsidR="00DF3CD1" w:rsidRPr="00DF3CD1" w14:paraId="14804575" w14:textId="77777777" w:rsidTr="006F289F">
        <w:tc>
          <w:tcPr>
            <w:tcW w:w="4531" w:type="dxa"/>
            <w:shd w:val="clear" w:color="auto" w:fill="auto"/>
          </w:tcPr>
          <w:p w14:paraId="60D93592"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07E91967" w14:textId="77777777" w:rsidR="00DF3CD1" w:rsidRPr="00DF3CD1" w:rsidRDefault="00DF3CD1" w:rsidP="00DF3CD1">
            <w:pPr>
              <w:rPr>
                <w:bCs/>
                <w:lang w:val="fr-FR"/>
              </w:rPr>
            </w:pPr>
          </w:p>
        </w:tc>
      </w:tr>
      <w:tr w:rsidR="00DF3CD1" w:rsidRPr="00DF3CD1" w14:paraId="3C685EE3" w14:textId="77777777" w:rsidTr="006F289F">
        <w:tc>
          <w:tcPr>
            <w:tcW w:w="9062" w:type="dxa"/>
            <w:gridSpan w:val="2"/>
            <w:shd w:val="clear" w:color="auto" w:fill="auto"/>
          </w:tcPr>
          <w:p w14:paraId="17F56675" w14:textId="77777777" w:rsidR="00DF3CD1" w:rsidRPr="00DF3CD1" w:rsidRDefault="00DF3CD1" w:rsidP="00DF3CD1">
            <w:pPr>
              <w:rPr>
                <w:bCs/>
                <w:lang w:val="fr-FR"/>
              </w:rPr>
            </w:pPr>
          </w:p>
        </w:tc>
      </w:tr>
      <w:tr w:rsidR="00DF3CD1" w:rsidRPr="00DF3CD1" w14:paraId="540F2E13" w14:textId="77777777" w:rsidTr="006F289F">
        <w:tc>
          <w:tcPr>
            <w:tcW w:w="4531" w:type="dxa"/>
            <w:shd w:val="clear" w:color="auto" w:fill="auto"/>
          </w:tcPr>
          <w:p w14:paraId="0B0CEFC7" w14:textId="77777777" w:rsidR="00DF3CD1" w:rsidRPr="00DF3CD1" w:rsidRDefault="00DF3CD1" w:rsidP="00DF3CD1">
            <w:pPr>
              <w:rPr>
                <w:bCs/>
                <w:lang w:val="fr-FR"/>
              </w:rPr>
            </w:pPr>
            <w:r w:rsidRPr="00DF3CD1">
              <w:rPr>
                <w:bCs/>
                <w:lang w:val="fr-FR"/>
              </w:rPr>
              <w:t>Nom :</w:t>
            </w:r>
          </w:p>
        </w:tc>
        <w:tc>
          <w:tcPr>
            <w:tcW w:w="4531" w:type="dxa"/>
            <w:shd w:val="clear" w:color="auto" w:fill="auto"/>
          </w:tcPr>
          <w:p w14:paraId="0A575972" w14:textId="77777777" w:rsidR="00DF3CD1" w:rsidRPr="00DF3CD1" w:rsidRDefault="00DF3CD1" w:rsidP="00DF3CD1">
            <w:pPr>
              <w:rPr>
                <w:bCs/>
                <w:lang w:val="fr-FR"/>
              </w:rPr>
            </w:pPr>
          </w:p>
        </w:tc>
      </w:tr>
      <w:tr w:rsidR="00DF3CD1" w:rsidRPr="00DF3CD1" w14:paraId="65229CD9" w14:textId="77777777" w:rsidTr="006F289F">
        <w:tc>
          <w:tcPr>
            <w:tcW w:w="4531" w:type="dxa"/>
            <w:shd w:val="clear" w:color="auto" w:fill="auto"/>
          </w:tcPr>
          <w:p w14:paraId="65676990" w14:textId="77777777" w:rsidR="00DF3CD1" w:rsidRPr="00DF3CD1" w:rsidRDefault="00DF3CD1" w:rsidP="00DF3CD1">
            <w:pPr>
              <w:rPr>
                <w:bCs/>
                <w:lang w:val="fr-FR"/>
              </w:rPr>
            </w:pPr>
            <w:r w:rsidRPr="00DF3CD1">
              <w:rPr>
                <w:bCs/>
                <w:lang w:val="fr-FR"/>
              </w:rPr>
              <w:t>Titre :</w:t>
            </w:r>
          </w:p>
        </w:tc>
        <w:tc>
          <w:tcPr>
            <w:tcW w:w="4531" w:type="dxa"/>
            <w:shd w:val="clear" w:color="auto" w:fill="auto"/>
          </w:tcPr>
          <w:p w14:paraId="4B49B146" w14:textId="77777777" w:rsidR="00DF3CD1" w:rsidRPr="00DF3CD1" w:rsidRDefault="00DF3CD1" w:rsidP="00DF3CD1">
            <w:pPr>
              <w:rPr>
                <w:bCs/>
                <w:lang w:val="fr-FR"/>
              </w:rPr>
            </w:pPr>
          </w:p>
        </w:tc>
      </w:tr>
      <w:tr w:rsidR="00DF3CD1" w:rsidRPr="00DF3CD1" w14:paraId="3A8C5506" w14:textId="77777777" w:rsidTr="006F289F">
        <w:tc>
          <w:tcPr>
            <w:tcW w:w="4531" w:type="dxa"/>
            <w:shd w:val="clear" w:color="auto" w:fill="auto"/>
          </w:tcPr>
          <w:p w14:paraId="7BE8298A" w14:textId="77777777" w:rsidR="00DF3CD1" w:rsidRPr="00DF3CD1" w:rsidRDefault="00DF3CD1" w:rsidP="00DF3CD1">
            <w:pPr>
              <w:rPr>
                <w:bCs/>
                <w:lang w:val="fr-FR"/>
              </w:rPr>
            </w:pPr>
            <w:r w:rsidRPr="00DF3CD1">
              <w:rPr>
                <w:bCs/>
                <w:lang w:val="fr-FR"/>
              </w:rPr>
              <w:t>Numéro de téléphone :</w:t>
            </w:r>
          </w:p>
        </w:tc>
        <w:tc>
          <w:tcPr>
            <w:tcW w:w="4531" w:type="dxa"/>
            <w:shd w:val="clear" w:color="auto" w:fill="auto"/>
          </w:tcPr>
          <w:p w14:paraId="148E84E0" w14:textId="77777777" w:rsidR="00DF3CD1" w:rsidRPr="00DF3CD1" w:rsidRDefault="00DF3CD1" w:rsidP="00DF3CD1">
            <w:pPr>
              <w:rPr>
                <w:bCs/>
                <w:lang w:val="fr-FR"/>
              </w:rPr>
            </w:pPr>
          </w:p>
        </w:tc>
      </w:tr>
      <w:tr w:rsidR="00DF3CD1" w:rsidRPr="00DF3CD1" w14:paraId="73187418" w14:textId="77777777" w:rsidTr="006F289F">
        <w:tc>
          <w:tcPr>
            <w:tcW w:w="4531" w:type="dxa"/>
            <w:shd w:val="clear" w:color="auto" w:fill="auto"/>
          </w:tcPr>
          <w:p w14:paraId="34A6A43E" w14:textId="77777777" w:rsidR="00DF3CD1" w:rsidRPr="00DF3CD1" w:rsidRDefault="00DF3CD1" w:rsidP="00DF3CD1">
            <w:pPr>
              <w:rPr>
                <w:bCs/>
                <w:lang w:val="fr-FR"/>
              </w:rPr>
            </w:pPr>
            <w:r w:rsidRPr="00DF3CD1">
              <w:rPr>
                <w:bCs/>
                <w:lang w:val="fr-FR"/>
              </w:rPr>
              <w:t>E-mail :</w:t>
            </w:r>
          </w:p>
        </w:tc>
        <w:tc>
          <w:tcPr>
            <w:tcW w:w="4531" w:type="dxa"/>
            <w:shd w:val="clear" w:color="auto" w:fill="auto"/>
          </w:tcPr>
          <w:p w14:paraId="77F7A8ED" w14:textId="77777777" w:rsidR="00DF3CD1" w:rsidRPr="00DF3CD1" w:rsidRDefault="00DF3CD1" w:rsidP="00DF3CD1">
            <w:pPr>
              <w:rPr>
                <w:bCs/>
                <w:lang w:val="fr-FR"/>
              </w:rPr>
            </w:pPr>
          </w:p>
        </w:tc>
      </w:tr>
    </w:tbl>
    <w:p w14:paraId="0C2AC16C" w14:textId="77777777" w:rsidR="00DF3CD1" w:rsidRPr="00DF3CD1" w:rsidRDefault="00DF3CD1" w:rsidP="00DF3CD1">
      <w:pPr>
        <w:rPr>
          <w:bCs/>
          <w:lang w:val="fr-FR"/>
        </w:rPr>
      </w:pPr>
    </w:p>
    <w:p w14:paraId="5F4AF3B8" w14:textId="77777777" w:rsidR="00DF3CD1" w:rsidRPr="00DF3CD1" w:rsidRDefault="00DF3CD1" w:rsidP="00DF3CD1">
      <w:pPr>
        <w:rPr>
          <w:bCs/>
          <w:lang w:val="fr-FR"/>
        </w:rPr>
      </w:pPr>
    </w:p>
    <w:p w14:paraId="5974CF7B" w14:textId="77777777" w:rsidR="00DF3CD1" w:rsidRPr="00DF3CD1" w:rsidRDefault="00DF3CD1" w:rsidP="00DF3CD1">
      <w:pPr>
        <w:rPr>
          <w:lang w:val="fr-FR"/>
        </w:rPr>
      </w:pPr>
    </w:p>
    <w:p w14:paraId="71488243" w14:textId="77777777" w:rsidR="00DF3CD1" w:rsidRPr="00DF3CD1" w:rsidRDefault="00DF3CD1" w:rsidP="00DF3CD1">
      <w:pPr>
        <w:rPr>
          <w:lang w:val="fr-FR"/>
        </w:rPr>
      </w:pPr>
    </w:p>
    <w:p w14:paraId="05BA49B7" w14:textId="77777777" w:rsidR="00DF3CD1" w:rsidRPr="00DF3CD1" w:rsidRDefault="00DF3CD1" w:rsidP="00DF3CD1">
      <w:pPr>
        <w:rPr>
          <w:b/>
          <w:bCs/>
          <w:lang w:val="fr-FR"/>
        </w:rPr>
      </w:pPr>
      <w:r w:rsidRPr="00DF3CD1">
        <w:rPr>
          <w:b/>
          <w:bCs/>
          <w:lang w:val="fr-FR"/>
        </w:rPr>
        <w:t>Annexe 2 : Sécurité du traitement</w:t>
      </w:r>
      <w:r w:rsidRPr="00DF3CD1">
        <w:rPr>
          <w:b/>
          <w:bCs/>
          <w:vertAlign w:val="superscript"/>
          <w:lang w:val="fr-FR"/>
        </w:rPr>
        <w:footnoteReference w:id="19"/>
      </w:r>
    </w:p>
    <w:p w14:paraId="56AAB13E" w14:textId="77777777" w:rsidR="00DF3CD1" w:rsidRPr="00DF3CD1" w:rsidRDefault="00DF3CD1" w:rsidP="00DF3CD1">
      <w:pPr>
        <w:rPr>
          <w:lang w:val="fr-FR"/>
        </w:rPr>
      </w:pPr>
    </w:p>
    <w:p w14:paraId="6D5E8777" w14:textId="77777777" w:rsidR="00DF3CD1" w:rsidRPr="00DF3CD1" w:rsidRDefault="00DF3CD1" w:rsidP="00DF3CD1">
      <w:pPr>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0"/>
      </w:r>
    </w:p>
    <w:p w14:paraId="5E7FC84E" w14:textId="77777777" w:rsidR="00DF3CD1" w:rsidRPr="00DF3CD1" w:rsidRDefault="00DF3CD1" w:rsidP="00DF3CD1">
      <w:pPr>
        <w:rPr>
          <w:lang w:val="fr-FR"/>
        </w:rPr>
      </w:pPr>
    </w:p>
    <w:p w14:paraId="67343DB6" w14:textId="77777777" w:rsidR="00DF3CD1" w:rsidRPr="00DF3CD1" w:rsidRDefault="00DF3CD1" w:rsidP="00DF3CD1">
      <w:pPr>
        <w:rPr>
          <w:lang w:val="fr-FR"/>
        </w:rPr>
      </w:pPr>
      <w:r w:rsidRPr="00DF3CD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A30661A" w14:textId="77777777" w:rsidR="00DF3CD1" w:rsidRPr="00DF3CD1" w:rsidRDefault="00DF3CD1" w:rsidP="00DF3CD1">
      <w:pPr>
        <w:rPr>
          <w:lang w:val="fr-FR"/>
        </w:rPr>
      </w:pPr>
    </w:p>
    <w:p w14:paraId="0DC9DE5F" w14:textId="77777777" w:rsidR="00DF3CD1" w:rsidRPr="00DF3CD1" w:rsidRDefault="00DF3CD1" w:rsidP="00DF3CD1">
      <w:pPr>
        <w:rPr>
          <w:lang w:val="fr-FR"/>
        </w:rPr>
      </w:pPr>
      <w:r w:rsidRPr="00DF3CD1">
        <w:rPr>
          <w:lang w:val="fr-FR"/>
        </w:rPr>
        <w:t>Ces mesures de sécurité comprennent, entre autres, ce qui suit :</w:t>
      </w:r>
    </w:p>
    <w:p w14:paraId="14649DB5" w14:textId="77777777" w:rsidR="00DF3CD1" w:rsidRPr="00DF3CD1" w:rsidRDefault="00DF3CD1" w:rsidP="00DF3CD1">
      <w:pPr>
        <w:rPr>
          <w:lang w:val="fr-FR"/>
        </w:rPr>
      </w:pPr>
    </w:p>
    <w:p w14:paraId="7302EF42" w14:textId="77777777" w:rsidR="00DF3CD1" w:rsidRPr="00DF3CD1" w:rsidRDefault="00DF3CD1" w:rsidP="00DF3CD1">
      <w:pPr>
        <w:numPr>
          <w:ilvl w:val="0"/>
          <w:numId w:val="28"/>
        </w:numPr>
        <w:rPr>
          <w:bCs/>
          <w:lang w:val="fr-FR"/>
        </w:rPr>
      </w:pPr>
      <w:r w:rsidRPr="00DF3CD1">
        <w:rPr>
          <w:bCs/>
          <w:lang w:val="fr-FR"/>
        </w:rPr>
        <w:lastRenderedPageBreak/>
        <w:t>[Décrivez]</w:t>
      </w:r>
    </w:p>
    <w:p w14:paraId="52A1B441" w14:textId="77777777" w:rsidR="00DF3CD1" w:rsidRPr="00DF3CD1" w:rsidRDefault="00DF3CD1" w:rsidP="00DF3CD1">
      <w:pPr>
        <w:rPr>
          <w:lang w:val="fr-FR"/>
        </w:rPr>
      </w:pPr>
    </w:p>
    <w:p w14:paraId="208D166E" w14:textId="77777777" w:rsidR="00DF3CD1" w:rsidRPr="00DF3CD1" w:rsidRDefault="00DF3CD1" w:rsidP="00DF3CD1">
      <w:pPr>
        <w:rPr>
          <w:lang w:val="fr-FR"/>
        </w:rPr>
      </w:pPr>
    </w:p>
    <w:p w14:paraId="5FA23441" w14:textId="77777777" w:rsidR="00DF3CD1" w:rsidRPr="00DF3CD1" w:rsidRDefault="00DF3CD1" w:rsidP="00DF3CD1">
      <w:pPr>
        <w:rPr>
          <w:lang w:val="fr-FR"/>
        </w:rPr>
      </w:pPr>
    </w:p>
    <w:p w14:paraId="6CBB8797" w14:textId="77777777" w:rsidR="00DF3CD1" w:rsidRPr="00DF3CD1" w:rsidRDefault="00DF3CD1" w:rsidP="00DF3CD1">
      <w:pPr>
        <w:rPr>
          <w:lang w:val="fr-FR"/>
        </w:rPr>
      </w:pPr>
    </w:p>
    <w:p w14:paraId="187A9082" w14:textId="77777777" w:rsidR="00DF3CD1" w:rsidRPr="00DF3CD1" w:rsidRDefault="00DF3CD1" w:rsidP="00DF3CD1"/>
    <w:sectPr w:rsidR="00DF3CD1" w:rsidRPr="00DF3CD1"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2EA1" w14:textId="77777777" w:rsidR="000D0D50" w:rsidRDefault="000D0D50" w:rsidP="00C913B3">
      <w:pPr>
        <w:spacing w:after="0" w:line="240" w:lineRule="auto"/>
      </w:pPr>
      <w:r>
        <w:separator/>
      </w:r>
    </w:p>
  </w:endnote>
  <w:endnote w:type="continuationSeparator" w:id="0">
    <w:p w14:paraId="7E2282E7" w14:textId="77777777" w:rsidR="000D0D50" w:rsidRDefault="000D0D50"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A600" w14:textId="77777777" w:rsidR="004F51D5" w:rsidRDefault="004F51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BC3A" w14:textId="77777777" w:rsidR="004F51D5" w:rsidRDefault="004F51D5" w:rsidP="004F51D5">
    <w:pPr>
      <w:pStyle w:val="Pieddepage"/>
    </w:pPr>
  </w:p>
  <w:p w14:paraId="12AC6286" w14:textId="757DED48" w:rsidR="004F51D5" w:rsidRDefault="004F51D5" w:rsidP="004F51D5">
    <w:pPr>
      <w:pStyle w:val="Pieddepage"/>
    </w:pPr>
    <w:r>
      <w:t>2180COD-10194 – Licence et implémentation d’un logiciel KYC</w:t>
    </w:r>
  </w:p>
  <w:p w14:paraId="60A61B75" w14:textId="77777777" w:rsidR="004F51D5" w:rsidRDefault="004F51D5" w:rsidP="004F51D5">
    <w:pPr>
      <w:pStyle w:val="Pieddepage"/>
    </w:pPr>
  </w:p>
  <w:p w14:paraId="304CCBB9" w14:textId="7A4C6AB2" w:rsidR="006F289F" w:rsidRDefault="006F289F" w:rsidP="004F51D5">
    <w:pPr>
      <w:pStyle w:val="Pieddepage"/>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240D" w14:textId="77777777" w:rsidR="000D0D50" w:rsidRDefault="000D0D50" w:rsidP="00C913B3">
      <w:pPr>
        <w:spacing w:after="0" w:line="240" w:lineRule="auto"/>
      </w:pPr>
      <w:r>
        <w:separator/>
      </w:r>
    </w:p>
  </w:footnote>
  <w:footnote w:type="continuationSeparator" w:id="0">
    <w:p w14:paraId="5951BBA3" w14:textId="77777777" w:rsidR="000D0D50" w:rsidRDefault="000D0D50"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3E10F931" w14:textId="1B9732F2" w:rsidR="006F289F" w:rsidRPr="008C4A21" w:rsidRDefault="006F289F">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2">
    <w:p w14:paraId="5B1A6909" w14:textId="77777777" w:rsidR="00AB558B" w:rsidRDefault="00AB558B" w:rsidP="00AB558B">
      <w:pPr>
        <w:pStyle w:val="Notedebasdepage"/>
        <w:rPr>
          <w:lang w:val="fr-FR"/>
        </w:rPr>
      </w:pPr>
      <w:r>
        <w:rPr>
          <w:rStyle w:val="Appelnotedebasdep"/>
        </w:rPr>
        <w:footnoteRef/>
      </w:r>
      <w:r>
        <w:t xml:space="preserve"> </w:t>
      </w:r>
      <w:r>
        <w:rPr>
          <w:lang w:val="fr-FR"/>
        </w:rPr>
        <w:t>Fiche d’identification personne privée</w:t>
      </w:r>
    </w:p>
    <w:p w14:paraId="1F3C6A8B" w14:textId="77777777" w:rsidR="00AB558B" w:rsidRDefault="00AB558B" w:rsidP="00AB558B">
      <w:pPr>
        <w:pStyle w:val="Notedebasdepage"/>
        <w:rPr>
          <w:lang w:val="fr-FR"/>
        </w:rPr>
      </w:pPr>
      <w:r>
        <w:rPr>
          <w:lang w:val="fr-FR"/>
        </w:rPr>
        <w:t>Fiche d’identification personne morale</w:t>
      </w:r>
    </w:p>
    <w:p w14:paraId="6BD01C07" w14:textId="77777777" w:rsidR="00AB558B" w:rsidRDefault="00AB558B" w:rsidP="00AB558B">
      <w:pPr>
        <w:pStyle w:val="Notedebasdepage"/>
        <w:rPr>
          <w:lang w:val="fr-FR"/>
        </w:rPr>
      </w:pPr>
      <w:bookmarkStart w:id="192" w:name="_Hlk43911684"/>
      <w:r>
        <w:rPr>
          <w:lang w:val="fr-FR"/>
        </w:rPr>
        <w:t>Fiche d’identification acteur public</w:t>
      </w:r>
      <w:bookmarkEnd w:id="192"/>
    </w:p>
    <w:p w14:paraId="29D027F7" w14:textId="77777777" w:rsidR="00AB558B" w:rsidRDefault="00AB558B" w:rsidP="00AB558B">
      <w:pPr>
        <w:pStyle w:val="Notedebasdepage"/>
        <w:rPr>
          <w:lang w:val="fr-FR"/>
        </w:rPr>
      </w:pPr>
      <w:r>
        <w:rPr>
          <w:lang w:val="fr-FR"/>
        </w:rPr>
        <w:t>Déclaration critères d’exclusion obligatoire</w:t>
      </w:r>
    </w:p>
    <w:p w14:paraId="3199E61B" w14:textId="77777777" w:rsidR="00AB558B" w:rsidRDefault="00AB558B" w:rsidP="00AB558B">
      <w:pPr>
        <w:pStyle w:val="Notedebasdepage"/>
      </w:pPr>
    </w:p>
  </w:footnote>
  <w:footnote w:id="13">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4">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5">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6">
    <w:p w14:paraId="714D8DDC"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7">
    <w:p w14:paraId="4748213D" w14:textId="77777777" w:rsidR="006F289F" w:rsidRPr="008A6F29" w:rsidRDefault="006F289F"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8">
    <w:p w14:paraId="353005CA" w14:textId="77777777" w:rsidR="006F289F" w:rsidRPr="006544B6" w:rsidRDefault="006F289F"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9">
    <w:p w14:paraId="0E5AEE0D" w14:textId="77777777" w:rsidR="006F289F" w:rsidRPr="007F2CCD" w:rsidRDefault="006F289F"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0">
    <w:p w14:paraId="516B3021" w14:textId="77777777" w:rsidR="006F289F" w:rsidRPr="008A6F29" w:rsidRDefault="006F289F"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FA61" w14:textId="77777777" w:rsidR="004F51D5" w:rsidRDefault="004F51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1BF"/>
    <w:multiLevelType w:val="hybridMultilevel"/>
    <w:tmpl w:val="AF329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63734A"/>
    <w:multiLevelType w:val="hybridMultilevel"/>
    <w:tmpl w:val="63D675E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FD6912"/>
    <w:multiLevelType w:val="hybridMultilevel"/>
    <w:tmpl w:val="654A4A22"/>
    <w:lvl w:ilvl="0" w:tplc="080C0001">
      <w:start w:val="1"/>
      <w:numFmt w:val="bullet"/>
      <w:lvlText w:val=""/>
      <w:lvlJc w:val="left"/>
      <w:pPr>
        <w:ind w:left="770" w:hanging="360"/>
      </w:pPr>
      <w:rPr>
        <w:rFonts w:ascii="Symbol" w:hAnsi="Symbol" w:hint="default"/>
      </w:rPr>
    </w:lvl>
    <w:lvl w:ilvl="1" w:tplc="080C0003">
      <w:start w:val="1"/>
      <w:numFmt w:val="bullet"/>
      <w:lvlText w:val="o"/>
      <w:lvlJc w:val="left"/>
      <w:pPr>
        <w:ind w:left="1490" w:hanging="360"/>
      </w:pPr>
      <w:rPr>
        <w:rFonts w:ascii="Courier New" w:hAnsi="Courier New" w:cs="Courier New" w:hint="default"/>
      </w:rPr>
    </w:lvl>
    <w:lvl w:ilvl="2" w:tplc="080C0005">
      <w:start w:val="1"/>
      <w:numFmt w:val="bullet"/>
      <w:lvlText w:val=""/>
      <w:lvlJc w:val="left"/>
      <w:pPr>
        <w:ind w:left="2210" w:hanging="360"/>
      </w:pPr>
      <w:rPr>
        <w:rFonts w:ascii="Wingdings" w:hAnsi="Wingdings" w:hint="default"/>
      </w:rPr>
    </w:lvl>
    <w:lvl w:ilvl="3" w:tplc="080C0001">
      <w:start w:val="1"/>
      <w:numFmt w:val="bullet"/>
      <w:lvlText w:val=""/>
      <w:lvlJc w:val="left"/>
      <w:pPr>
        <w:ind w:left="2930" w:hanging="360"/>
      </w:pPr>
      <w:rPr>
        <w:rFonts w:ascii="Symbol" w:hAnsi="Symbol" w:hint="default"/>
      </w:rPr>
    </w:lvl>
    <w:lvl w:ilvl="4" w:tplc="080C0003">
      <w:start w:val="1"/>
      <w:numFmt w:val="bullet"/>
      <w:lvlText w:val="o"/>
      <w:lvlJc w:val="left"/>
      <w:pPr>
        <w:ind w:left="3650" w:hanging="360"/>
      </w:pPr>
      <w:rPr>
        <w:rFonts w:ascii="Courier New" w:hAnsi="Courier New" w:cs="Courier New" w:hint="default"/>
      </w:rPr>
    </w:lvl>
    <w:lvl w:ilvl="5" w:tplc="080C0005">
      <w:start w:val="1"/>
      <w:numFmt w:val="bullet"/>
      <w:lvlText w:val=""/>
      <w:lvlJc w:val="left"/>
      <w:pPr>
        <w:ind w:left="4370" w:hanging="360"/>
      </w:pPr>
      <w:rPr>
        <w:rFonts w:ascii="Wingdings" w:hAnsi="Wingdings" w:hint="default"/>
      </w:rPr>
    </w:lvl>
    <w:lvl w:ilvl="6" w:tplc="080C0001">
      <w:start w:val="1"/>
      <w:numFmt w:val="bullet"/>
      <w:lvlText w:val=""/>
      <w:lvlJc w:val="left"/>
      <w:pPr>
        <w:ind w:left="5090" w:hanging="360"/>
      </w:pPr>
      <w:rPr>
        <w:rFonts w:ascii="Symbol" w:hAnsi="Symbol" w:hint="default"/>
      </w:rPr>
    </w:lvl>
    <w:lvl w:ilvl="7" w:tplc="080C0003">
      <w:start w:val="1"/>
      <w:numFmt w:val="bullet"/>
      <w:lvlText w:val="o"/>
      <w:lvlJc w:val="left"/>
      <w:pPr>
        <w:ind w:left="5810" w:hanging="360"/>
      </w:pPr>
      <w:rPr>
        <w:rFonts w:ascii="Courier New" w:hAnsi="Courier New" w:cs="Courier New" w:hint="default"/>
      </w:rPr>
    </w:lvl>
    <w:lvl w:ilvl="8" w:tplc="080C0005">
      <w:start w:val="1"/>
      <w:numFmt w:val="bullet"/>
      <w:lvlText w:val=""/>
      <w:lvlJc w:val="left"/>
      <w:pPr>
        <w:ind w:left="6530" w:hanging="360"/>
      </w:pPr>
      <w:rPr>
        <w:rFonts w:ascii="Wingdings" w:hAnsi="Wingdings" w:hint="default"/>
      </w:rPr>
    </w:lvl>
  </w:abstractNum>
  <w:abstractNum w:abstractNumId="2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BDC3583"/>
    <w:multiLevelType w:val="hybridMultilevel"/>
    <w:tmpl w:val="69B48558"/>
    <w:lvl w:ilvl="0" w:tplc="BADACFA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6F5CB4"/>
    <w:multiLevelType w:val="hybridMultilevel"/>
    <w:tmpl w:val="D756844A"/>
    <w:lvl w:ilvl="0" w:tplc="6D0CCC56">
      <w:start w:val="1"/>
      <w:numFmt w:val="decimal"/>
      <w:lvlText w:val="%1)"/>
      <w:lvlJc w:val="left"/>
      <w:pPr>
        <w:ind w:left="360" w:hanging="360"/>
      </w:pPr>
      <w:rPr>
        <w:rFonts w:ascii="Georgia" w:eastAsiaTheme="minorHAnsi" w:hAnsi="Georgia" w:cstheme="minorBidi"/>
      </w:r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31"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2" w15:restartNumberingAfterBreak="0">
    <w:nsid w:val="421E48F8"/>
    <w:multiLevelType w:val="hybridMultilevel"/>
    <w:tmpl w:val="1BA83CA6"/>
    <w:lvl w:ilvl="0" w:tplc="3E802704">
      <w:numFmt w:val="bullet"/>
      <w:lvlText w:val="-"/>
      <w:lvlJc w:val="left"/>
      <w:pPr>
        <w:ind w:left="720" w:hanging="360"/>
      </w:pPr>
      <w:rPr>
        <w:rFonts w:ascii="Georgia" w:eastAsiaTheme="minorHAnsi" w:hAnsi="Georgia"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48616592"/>
    <w:multiLevelType w:val="hybridMultilevel"/>
    <w:tmpl w:val="C4C8A1E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69419D5"/>
    <w:multiLevelType w:val="hybridMultilevel"/>
    <w:tmpl w:val="61DCB56C"/>
    <w:lvl w:ilvl="0" w:tplc="BADACFA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PieddepageCa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D615708"/>
    <w:multiLevelType w:val="hybridMultilevel"/>
    <w:tmpl w:val="23F49E94"/>
    <w:lvl w:ilvl="0" w:tplc="BADACFAA">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51094284">
    <w:abstractNumId w:val="45"/>
  </w:num>
  <w:num w:numId="2" w16cid:durableId="1907492927">
    <w:abstractNumId w:val="8"/>
  </w:num>
  <w:num w:numId="3" w16cid:durableId="1689789437">
    <w:abstractNumId w:val="26"/>
  </w:num>
  <w:num w:numId="4" w16cid:durableId="1894808756">
    <w:abstractNumId w:val="24"/>
  </w:num>
  <w:num w:numId="5" w16cid:durableId="1490290240">
    <w:abstractNumId w:val="8"/>
    <w:lvlOverride w:ilvl="0">
      <w:startOverride w:val="2"/>
    </w:lvlOverride>
  </w:num>
  <w:num w:numId="6" w16cid:durableId="662125426">
    <w:abstractNumId w:val="6"/>
  </w:num>
  <w:num w:numId="7" w16cid:durableId="2135368146">
    <w:abstractNumId w:val="9"/>
  </w:num>
  <w:num w:numId="8" w16cid:durableId="838812062">
    <w:abstractNumId w:val="44"/>
  </w:num>
  <w:num w:numId="9" w16cid:durableId="830683762">
    <w:abstractNumId w:val="20"/>
  </w:num>
  <w:num w:numId="10" w16cid:durableId="1940406130">
    <w:abstractNumId w:val="55"/>
  </w:num>
  <w:num w:numId="11" w16cid:durableId="760685790">
    <w:abstractNumId w:val="22"/>
  </w:num>
  <w:num w:numId="12" w16cid:durableId="657349413">
    <w:abstractNumId w:val="15"/>
  </w:num>
  <w:num w:numId="13" w16cid:durableId="1100762802">
    <w:abstractNumId w:val="46"/>
  </w:num>
  <w:num w:numId="14" w16cid:durableId="576980901">
    <w:abstractNumId w:val="17"/>
  </w:num>
  <w:num w:numId="15" w16cid:durableId="1693414779">
    <w:abstractNumId w:val="31"/>
  </w:num>
  <w:num w:numId="16" w16cid:durableId="1569220802">
    <w:abstractNumId w:val="13"/>
  </w:num>
  <w:num w:numId="17" w16cid:durableId="1838880219">
    <w:abstractNumId w:val="54"/>
  </w:num>
  <w:num w:numId="18" w16cid:durableId="396823830">
    <w:abstractNumId w:val="11"/>
  </w:num>
  <w:num w:numId="19" w16cid:durableId="599870677">
    <w:abstractNumId w:val="59"/>
  </w:num>
  <w:num w:numId="20" w16cid:durableId="352806513">
    <w:abstractNumId w:val="1"/>
  </w:num>
  <w:num w:numId="21" w16cid:durableId="1270623222">
    <w:abstractNumId w:val="48"/>
  </w:num>
  <w:num w:numId="22" w16cid:durableId="761143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284013">
    <w:abstractNumId w:val="16"/>
  </w:num>
  <w:num w:numId="24" w16cid:durableId="457407999">
    <w:abstractNumId w:val="10"/>
  </w:num>
  <w:num w:numId="25" w16cid:durableId="1920019135">
    <w:abstractNumId w:val="50"/>
  </w:num>
  <w:num w:numId="26" w16cid:durableId="2116440723">
    <w:abstractNumId w:val="38"/>
  </w:num>
  <w:num w:numId="27" w16cid:durableId="1374117671">
    <w:abstractNumId w:val="52"/>
  </w:num>
  <w:num w:numId="28" w16cid:durableId="1076787447">
    <w:abstractNumId w:val="19"/>
  </w:num>
  <w:num w:numId="29" w16cid:durableId="1163739976">
    <w:abstractNumId w:val="27"/>
  </w:num>
  <w:num w:numId="30" w16cid:durableId="221791266">
    <w:abstractNumId w:val="53"/>
  </w:num>
  <w:num w:numId="31" w16cid:durableId="1302925655">
    <w:abstractNumId w:val="28"/>
  </w:num>
  <w:num w:numId="32" w16cid:durableId="1346203590">
    <w:abstractNumId w:val="40"/>
  </w:num>
  <w:num w:numId="33" w16cid:durableId="829098748">
    <w:abstractNumId w:val="41"/>
  </w:num>
  <w:num w:numId="34" w16cid:durableId="1202085941">
    <w:abstractNumId w:val="7"/>
  </w:num>
  <w:num w:numId="35" w16cid:durableId="744301953">
    <w:abstractNumId w:val="5"/>
  </w:num>
  <w:num w:numId="36" w16cid:durableId="1120420773">
    <w:abstractNumId w:val="3"/>
  </w:num>
  <w:num w:numId="37" w16cid:durableId="1999066301">
    <w:abstractNumId w:val="2"/>
  </w:num>
  <w:num w:numId="38" w16cid:durableId="919025777">
    <w:abstractNumId w:val="18"/>
  </w:num>
  <w:num w:numId="39" w16cid:durableId="1417045912">
    <w:abstractNumId w:val="37"/>
  </w:num>
  <w:num w:numId="40" w16cid:durableId="2038853022">
    <w:abstractNumId w:val="49"/>
  </w:num>
  <w:num w:numId="41" w16cid:durableId="1332879372">
    <w:abstractNumId w:val="34"/>
  </w:num>
  <w:num w:numId="42" w16cid:durableId="869026906">
    <w:abstractNumId w:val="14"/>
  </w:num>
  <w:num w:numId="43" w16cid:durableId="646202333">
    <w:abstractNumId w:val="51"/>
  </w:num>
  <w:num w:numId="44" w16cid:durableId="692924761">
    <w:abstractNumId w:val="43"/>
  </w:num>
  <w:num w:numId="45" w16cid:durableId="1760058631">
    <w:abstractNumId w:val="39"/>
  </w:num>
  <w:num w:numId="46" w16cid:durableId="2138639028">
    <w:abstractNumId w:val="12"/>
  </w:num>
  <w:num w:numId="47" w16cid:durableId="786971001">
    <w:abstractNumId w:val="36"/>
  </w:num>
  <w:num w:numId="48" w16cid:durableId="60100246">
    <w:abstractNumId w:val="35"/>
  </w:num>
  <w:num w:numId="49" w16cid:durableId="1770731839">
    <w:abstractNumId w:val="57"/>
  </w:num>
  <w:num w:numId="50" w16cid:durableId="651249747">
    <w:abstractNumId w:val="25"/>
  </w:num>
  <w:num w:numId="51" w16cid:durableId="1950696343">
    <w:abstractNumId w:val="47"/>
  </w:num>
  <w:num w:numId="52" w16cid:durableId="331371326">
    <w:abstractNumId w:val="58"/>
  </w:num>
  <w:num w:numId="53" w16cid:durableId="2093351084">
    <w:abstractNumId w:val="4"/>
  </w:num>
  <w:num w:numId="54" w16cid:durableId="103892631">
    <w:abstractNumId w:val="29"/>
  </w:num>
  <w:num w:numId="55" w16cid:durableId="1395200890">
    <w:abstractNumId w:val="42"/>
  </w:num>
  <w:num w:numId="56" w16cid:durableId="1159494106">
    <w:abstractNumId w:val="56"/>
  </w:num>
  <w:num w:numId="57" w16cid:durableId="629823721">
    <w:abstractNumId w:val="32"/>
  </w:num>
  <w:num w:numId="58" w16cid:durableId="629553163">
    <w:abstractNumId w:val="23"/>
  </w:num>
  <w:num w:numId="59" w16cid:durableId="14808026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92612739">
    <w:abstractNumId w:val="33"/>
  </w:num>
  <w:num w:numId="61" w16cid:durableId="1806584963">
    <w:abstractNumId w:val="21"/>
  </w:num>
  <w:num w:numId="62" w16cid:durableId="1459256061">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77C6"/>
    <w:rsid w:val="000534B9"/>
    <w:rsid w:val="00055B71"/>
    <w:rsid w:val="00067A4A"/>
    <w:rsid w:val="000753B2"/>
    <w:rsid w:val="00075C28"/>
    <w:rsid w:val="000836DD"/>
    <w:rsid w:val="00085BE5"/>
    <w:rsid w:val="00096B53"/>
    <w:rsid w:val="000A1A2D"/>
    <w:rsid w:val="000A378C"/>
    <w:rsid w:val="000A5016"/>
    <w:rsid w:val="000C14CC"/>
    <w:rsid w:val="000C7915"/>
    <w:rsid w:val="000D0D50"/>
    <w:rsid w:val="000D1B41"/>
    <w:rsid w:val="000E0623"/>
    <w:rsid w:val="001239E9"/>
    <w:rsid w:val="0013597E"/>
    <w:rsid w:val="0014322D"/>
    <w:rsid w:val="001545C9"/>
    <w:rsid w:val="001556E1"/>
    <w:rsid w:val="00160338"/>
    <w:rsid w:val="001632B0"/>
    <w:rsid w:val="0017001A"/>
    <w:rsid w:val="0017446A"/>
    <w:rsid w:val="00180CEE"/>
    <w:rsid w:val="00184F9E"/>
    <w:rsid w:val="00193F4F"/>
    <w:rsid w:val="00194970"/>
    <w:rsid w:val="00195035"/>
    <w:rsid w:val="001973EF"/>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2417"/>
    <w:rsid w:val="002232F3"/>
    <w:rsid w:val="00243751"/>
    <w:rsid w:val="00243A56"/>
    <w:rsid w:val="0025086A"/>
    <w:rsid w:val="00251977"/>
    <w:rsid w:val="00261A70"/>
    <w:rsid w:val="00271CBE"/>
    <w:rsid w:val="00276391"/>
    <w:rsid w:val="00281573"/>
    <w:rsid w:val="00282284"/>
    <w:rsid w:val="002824A2"/>
    <w:rsid w:val="00297B78"/>
    <w:rsid w:val="002A1F15"/>
    <w:rsid w:val="002A4737"/>
    <w:rsid w:val="002B53B3"/>
    <w:rsid w:val="002B7D5A"/>
    <w:rsid w:val="002C4003"/>
    <w:rsid w:val="002D1EFB"/>
    <w:rsid w:val="002D5BA6"/>
    <w:rsid w:val="002E061F"/>
    <w:rsid w:val="002E31EB"/>
    <w:rsid w:val="002F37A8"/>
    <w:rsid w:val="00304334"/>
    <w:rsid w:val="003229BC"/>
    <w:rsid w:val="0033204F"/>
    <w:rsid w:val="0033376D"/>
    <w:rsid w:val="0034799E"/>
    <w:rsid w:val="00352AC8"/>
    <w:rsid w:val="0036235B"/>
    <w:rsid w:val="003664E0"/>
    <w:rsid w:val="00367799"/>
    <w:rsid w:val="003803AC"/>
    <w:rsid w:val="00385990"/>
    <w:rsid w:val="00386AAB"/>
    <w:rsid w:val="00392334"/>
    <w:rsid w:val="00397FB3"/>
    <w:rsid w:val="003A7F39"/>
    <w:rsid w:val="003B0144"/>
    <w:rsid w:val="003C06CD"/>
    <w:rsid w:val="003C0B14"/>
    <w:rsid w:val="003D7DD9"/>
    <w:rsid w:val="003E2F76"/>
    <w:rsid w:val="00401416"/>
    <w:rsid w:val="00413425"/>
    <w:rsid w:val="004145B4"/>
    <w:rsid w:val="00416E0F"/>
    <w:rsid w:val="00425E03"/>
    <w:rsid w:val="00454A3C"/>
    <w:rsid w:val="0046025E"/>
    <w:rsid w:val="0046721F"/>
    <w:rsid w:val="00467874"/>
    <w:rsid w:val="00473011"/>
    <w:rsid w:val="00475BF7"/>
    <w:rsid w:val="00476D16"/>
    <w:rsid w:val="00487AA6"/>
    <w:rsid w:val="00495502"/>
    <w:rsid w:val="004B0850"/>
    <w:rsid w:val="004B5180"/>
    <w:rsid w:val="004C0294"/>
    <w:rsid w:val="004C3576"/>
    <w:rsid w:val="004C709F"/>
    <w:rsid w:val="004C7DCF"/>
    <w:rsid w:val="004F327F"/>
    <w:rsid w:val="004F51D5"/>
    <w:rsid w:val="00503D7C"/>
    <w:rsid w:val="0051154E"/>
    <w:rsid w:val="00513514"/>
    <w:rsid w:val="0052583C"/>
    <w:rsid w:val="0052591D"/>
    <w:rsid w:val="0053045A"/>
    <w:rsid w:val="00536C49"/>
    <w:rsid w:val="00542E04"/>
    <w:rsid w:val="005441CA"/>
    <w:rsid w:val="00557219"/>
    <w:rsid w:val="0057243F"/>
    <w:rsid w:val="00573991"/>
    <w:rsid w:val="005975EE"/>
    <w:rsid w:val="0059776B"/>
    <w:rsid w:val="005C33F3"/>
    <w:rsid w:val="005D080C"/>
    <w:rsid w:val="005D1C02"/>
    <w:rsid w:val="005D346C"/>
    <w:rsid w:val="005E01AC"/>
    <w:rsid w:val="005F2003"/>
    <w:rsid w:val="005F41D2"/>
    <w:rsid w:val="005F4706"/>
    <w:rsid w:val="005F7219"/>
    <w:rsid w:val="00600DA7"/>
    <w:rsid w:val="006166B1"/>
    <w:rsid w:val="00624F93"/>
    <w:rsid w:val="006272A9"/>
    <w:rsid w:val="00632933"/>
    <w:rsid w:val="00632EAC"/>
    <w:rsid w:val="00633898"/>
    <w:rsid w:val="0064646F"/>
    <w:rsid w:val="0067285B"/>
    <w:rsid w:val="006A46F9"/>
    <w:rsid w:val="006A4D22"/>
    <w:rsid w:val="006C4396"/>
    <w:rsid w:val="006D5449"/>
    <w:rsid w:val="006E5D09"/>
    <w:rsid w:val="006E6324"/>
    <w:rsid w:val="006F289F"/>
    <w:rsid w:val="0070353A"/>
    <w:rsid w:val="00715AE9"/>
    <w:rsid w:val="00715E8A"/>
    <w:rsid w:val="00733CC4"/>
    <w:rsid w:val="007536C6"/>
    <w:rsid w:val="00764668"/>
    <w:rsid w:val="00764E84"/>
    <w:rsid w:val="0077036E"/>
    <w:rsid w:val="007749A0"/>
    <w:rsid w:val="00776F9D"/>
    <w:rsid w:val="00785E76"/>
    <w:rsid w:val="007A262B"/>
    <w:rsid w:val="007A3149"/>
    <w:rsid w:val="007A3A3A"/>
    <w:rsid w:val="007A4576"/>
    <w:rsid w:val="007B186A"/>
    <w:rsid w:val="007B650E"/>
    <w:rsid w:val="007C01E4"/>
    <w:rsid w:val="007D0B42"/>
    <w:rsid w:val="0080343C"/>
    <w:rsid w:val="00803A94"/>
    <w:rsid w:val="00807F5E"/>
    <w:rsid w:val="00820445"/>
    <w:rsid w:val="0083528E"/>
    <w:rsid w:val="008367A0"/>
    <w:rsid w:val="00874B20"/>
    <w:rsid w:val="00877D3B"/>
    <w:rsid w:val="00893F70"/>
    <w:rsid w:val="00895FAA"/>
    <w:rsid w:val="00896FEE"/>
    <w:rsid w:val="0089753C"/>
    <w:rsid w:val="008C4A21"/>
    <w:rsid w:val="008E7E40"/>
    <w:rsid w:val="008F078F"/>
    <w:rsid w:val="008F0836"/>
    <w:rsid w:val="008F4769"/>
    <w:rsid w:val="008F4FD5"/>
    <w:rsid w:val="00900075"/>
    <w:rsid w:val="00920B80"/>
    <w:rsid w:val="00920BEE"/>
    <w:rsid w:val="00921701"/>
    <w:rsid w:val="00933EFC"/>
    <w:rsid w:val="00942EC8"/>
    <w:rsid w:val="00944FF0"/>
    <w:rsid w:val="0096034C"/>
    <w:rsid w:val="009804F1"/>
    <w:rsid w:val="009852CA"/>
    <w:rsid w:val="009852D9"/>
    <w:rsid w:val="0098672F"/>
    <w:rsid w:val="0098774B"/>
    <w:rsid w:val="009A0DC1"/>
    <w:rsid w:val="009A7C3A"/>
    <w:rsid w:val="009B4B2F"/>
    <w:rsid w:val="009C3B9A"/>
    <w:rsid w:val="009D0D3D"/>
    <w:rsid w:val="009E49AE"/>
    <w:rsid w:val="00A04E33"/>
    <w:rsid w:val="00A14400"/>
    <w:rsid w:val="00A14D53"/>
    <w:rsid w:val="00A20192"/>
    <w:rsid w:val="00A379B8"/>
    <w:rsid w:val="00A42E3E"/>
    <w:rsid w:val="00A533CE"/>
    <w:rsid w:val="00A65D6A"/>
    <w:rsid w:val="00A71FDE"/>
    <w:rsid w:val="00A87563"/>
    <w:rsid w:val="00AA2056"/>
    <w:rsid w:val="00AB1DAB"/>
    <w:rsid w:val="00AB558B"/>
    <w:rsid w:val="00AE6A1F"/>
    <w:rsid w:val="00B058DA"/>
    <w:rsid w:val="00B21C66"/>
    <w:rsid w:val="00B24F54"/>
    <w:rsid w:val="00B35CCE"/>
    <w:rsid w:val="00B40BA7"/>
    <w:rsid w:val="00B41B89"/>
    <w:rsid w:val="00B434A1"/>
    <w:rsid w:val="00B55977"/>
    <w:rsid w:val="00B62E1E"/>
    <w:rsid w:val="00B64CF6"/>
    <w:rsid w:val="00BB7268"/>
    <w:rsid w:val="00BC5F74"/>
    <w:rsid w:val="00BD183A"/>
    <w:rsid w:val="00C048D9"/>
    <w:rsid w:val="00C077D9"/>
    <w:rsid w:val="00C20B78"/>
    <w:rsid w:val="00C25390"/>
    <w:rsid w:val="00C32464"/>
    <w:rsid w:val="00C33378"/>
    <w:rsid w:val="00C33BE2"/>
    <w:rsid w:val="00C34AC0"/>
    <w:rsid w:val="00C45EFE"/>
    <w:rsid w:val="00C55D53"/>
    <w:rsid w:val="00C667A9"/>
    <w:rsid w:val="00C72B94"/>
    <w:rsid w:val="00C72D78"/>
    <w:rsid w:val="00C85114"/>
    <w:rsid w:val="00C85B69"/>
    <w:rsid w:val="00C91137"/>
    <w:rsid w:val="00C913B3"/>
    <w:rsid w:val="00C93255"/>
    <w:rsid w:val="00C93621"/>
    <w:rsid w:val="00CA7A0A"/>
    <w:rsid w:val="00CB5120"/>
    <w:rsid w:val="00CE033F"/>
    <w:rsid w:val="00CE1724"/>
    <w:rsid w:val="00CE7883"/>
    <w:rsid w:val="00CF0222"/>
    <w:rsid w:val="00CF40E1"/>
    <w:rsid w:val="00CF7C26"/>
    <w:rsid w:val="00D07797"/>
    <w:rsid w:val="00D357E9"/>
    <w:rsid w:val="00D41E24"/>
    <w:rsid w:val="00D447EB"/>
    <w:rsid w:val="00D44A3B"/>
    <w:rsid w:val="00D50BEA"/>
    <w:rsid w:val="00D652E1"/>
    <w:rsid w:val="00D6578E"/>
    <w:rsid w:val="00D707B6"/>
    <w:rsid w:val="00D71303"/>
    <w:rsid w:val="00D84B77"/>
    <w:rsid w:val="00D9136D"/>
    <w:rsid w:val="00D913B2"/>
    <w:rsid w:val="00D97B74"/>
    <w:rsid w:val="00DB00F2"/>
    <w:rsid w:val="00DC1553"/>
    <w:rsid w:val="00DC5B1E"/>
    <w:rsid w:val="00DC7B65"/>
    <w:rsid w:val="00DD1C62"/>
    <w:rsid w:val="00DE1076"/>
    <w:rsid w:val="00DF01C6"/>
    <w:rsid w:val="00DF1F28"/>
    <w:rsid w:val="00DF3CD1"/>
    <w:rsid w:val="00E169F8"/>
    <w:rsid w:val="00E17A82"/>
    <w:rsid w:val="00E410FD"/>
    <w:rsid w:val="00E417BB"/>
    <w:rsid w:val="00E41E2D"/>
    <w:rsid w:val="00E451B0"/>
    <w:rsid w:val="00E535C1"/>
    <w:rsid w:val="00E55995"/>
    <w:rsid w:val="00E66A7C"/>
    <w:rsid w:val="00E67B3E"/>
    <w:rsid w:val="00E7022B"/>
    <w:rsid w:val="00E722BA"/>
    <w:rsid w:val="00E75AC9"/>
    <w:rsid w:val="00E8612D"/>
    <w:rsid w:val="00E96F6B"/>
    <w:rsid w:val="00EA2098"/>
    <w:rsid w:val="00EB72C1"/>
    <w:rsid w:val="00EC18C3"/>
    <w:rsid w:val="00EC46A1"/>
    <w:rsid w:val="00EC69E6"/>
    <w:rsid w:val="00ED5EA4"/>
    <w:rsid w:val="00ED6E54"/>
    <w:rsid w:val="00EE03A0"/>
    <w:rsid w:val="00EE29E2"/>
    <w:rsid w:val="00EE468D"/>
    <w:rsid w:val="00EF1EFC"/>
    <w:rsid w:val="00EF2884"/>
    <w:rsid w:val="00F023A4"/>
    <w:rsid w:val="00F04881"/>
    <w:rsid w:val="00F07FD9"/>
    <w:rsid w:val="00F15AED"/>
    <w:rsid w:val="00F230FA"/>
    <w:rsid w:val="00F23C85"/>
    <w:rsid w:val="00F26534"/>
    <w:rsid w:val="00F27842"/>
    <w:rsid w:val="00F30294"/>
    <w:rsid w:val="00F331D4"/>
    <w:rsid w:val="00F406DB"/>
    <w:rsid w:val="00F51636"/>
    <w:rsid w:val="00F55264"/>
    <w:rsid w:val="00F71A96"/>
    <w:rsid w:val="00F727B5"/>
    <w:rsid w:val="00F96D74"/>
    <w:rsid w:val="00F971CA"/>
    <w:rsid w:val="00FB321B"/>
    <w:rsid w:val="00FB4DBA"/>
    <w:rsid w:val="00FC2718"/>
    <w:rsid w:val="00FD0EDC"/>
    <w:rsid w:val="00FD486D"/>
    <w:rsid w:val="00FD4D56"/>
    <w:rsid w:val="00FD703E"/>
    <w:rsid w:val="00FE1D6D"/>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styleId="TM5">
    <w:name w:val="toc 5"/>
    <w:basedOn w:val="Normal"/>
    <w:next w:val="Normal"/>
    <w:autoRedefine/>
    <w:uiPriority w:val="39"/>
    <w:unhideWhenUsed/>
    <w:rsid w:val="00877D3B"/>
    <w:pPr>
      <w:spacing w:after="100" w:line="259" w:lineRule="auto"/>
      <w:ind w:left="880"/>
    </w:pPr>
    <w:rPr>
      <w:rFonts w:asciiTheme="minorHAnsi" w:eastAsiaTheme="minorEastAsia" w:hAnsiTheme="minorHAnsi" w:cstheme="minorBidi"/>
      <w:color w:val="auto"/>
      <w:sz w:val="22"/>
      <w:lang w:val="fr-FR" w:eastAsia="fr-FR"/>
    </w:rPr>
  </w:style>
  <w:style w:type="paragraph" w:styleId="TM6">
    <w:name w:val="toc 6"/>
    <w:basedOn w:val="Normal"/>
    <w:next w:val="Normal"/>
    <w:autoRedefine/>
    <w:uiPriority w:val="39"/>
    <w:unhideWhenUsed/>
    <w:rsid w:val="00877D3B"/>
    <w:pPr>
      <w:spacing w:after="100" w:line="259" w:lineRule="auto"/>
      <w:ind w:left="1100"/>
    </w:pPr>
    <w:rPr>
      <w:rFonts w:asciiTheme="minorHAnsi" w:eastAsiaTheme="minorEastAsia" w:hAnsiTheme="minorHAnsi" w:cstheme="minorBidi"/>
      <w:color w:val="auto"/>
      <w:sz w:val="22"/>
      <w:lang w:val="fr-FR" w:eastAsia="fr-FR"/>
    </w:rPr>
  </w:style>
  <w:style w:type="paragraph" w:styleId="TM7">
    <w:name w:val="toc 7"/>
    <w:basedOn w:val="Normal"/>
    <w:next w:val="Normal"/>
    <w:autoRedefine/>
    <w:uiPriority w:val="39"/>
    <w:unhideWhenUsed/>
    <w:rsid w:val="00877D3B"/>
    <w:pPr>
      <w:spacing w:after="100" w:line="259" w:lineRule="auto"/>
      <w:ind w:left="1320"/>
    </w:pPr>
    <w:rPr>
      <w:rFonts w:asciiTheme="minorHAnsi" w:eastAsiaTheme="minorEastAsia" w:hAnsiTheme="minorHAnsi" w:cstheme="minorBidi"/>
      <w:color w:val="auto"/>
      <w:sz w:val="22"/>
      <w:lang w:val="fr-FR" w:eastAsia="fr-FR"/>
    </w:rPr>
  </w:style>
  <w:style w:type="paragraph" w:styleId="TM8">
    <w:name w:val="toc 8"/>
    <w:basedOn w:val="Normal"/>
    <w:next w:val="Normal"/>
    <w:autoRedefine/>
    <w:uiPriority w:val="39"/>
    <w:unhideWhenUsed/>
    <w:rsid w:val="00877D3B"/>
    <w:pPr>
      <w:spacing w:after="100" w:line="259" w:lineRule="auto"/>
      <w:ind w:left="1540"/>
    </w:pPr>
    <w:rPr>
      <w:rFonts w:asciiTheme="minorHAnsi" w:eastAsiaTheme="minorEastAsia" w:hAnsiTheme="minorHAnsi" w:cstheme="minorBidi"/>
      <w:color w:val="auto"/>
      <w:sz w:val="22"/>
      <w:lang w:val="fr-FR" w:eastAsia="fr-FR"/>
    </w:rPr>
  </w:style>
  <w:style w:type="paragraph" w:styleId="TM9">
    <w:name w:val="toc 9"/>
    <w:basedOn w:val="Normal"/>
    <w:next w:val="Normal"/>
    <w:autoRedefine/>
    <w:uiPriority w:val="39"/>
    <w:unhideWhenUsed/>
    <w:rsid w:val="00877D3B"/>
    <w:pPr>
      <w:spacing w:after="100" w:line="259" w:lineRule="auto"/>
      <w:ind w:left="1760"/>
    </w:pPr>
    <w:rPr>
      <w:rFonts w:asciiTheme="minorHAnsi" w:eastAsiaTheme="minorEastAsia" w:hAnsiTheme="minorHAnsi" w:cstheme="minorBidi"/>
      <w:color w:val="auto"/>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850693">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2060934885">
      <w:bodyDiv w:val="1"/>
      <w:marLeft w:val="0"/>
      <w:marRight w:val="0"/>
      <w:marTop w:val="0"/>
      <w:marBottom w:val="0"/>
      <w:divBdr>
        <w:top w:val="none" w:sz="0" w:space="0" w:color="auto"/>
        <w:left w:val="none" w:sz="0" w:space="0" w:color="auto"/>
        <w:bottom w:val="none" w:sz="0" w:space="0" w:color="auto"/>
        <w:right w:val="none" w:sz="0" w:space="0" w:color="auto"/>
      </w:divBdr>
    </w:div>
    <w:div w:id="21225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nabelintegrity.be" TargetMode="External"/><Relationship Id="rId25" Type="http://schemas.openxmlformats.org/officeDocument/2006/relationships/hyperlink" Target="https://finances.belgium.be/fr/tresorerie/sanctions-financieres/sanctions-internationales-nations-uni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nabel.be" TargetMode="External"/><Relationship Id="rId29"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hyperlink" Target="mailto:dpo@enabel.b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ea.lecomte@enabel.be" TargetMode="External"/><Relationship Id="rId28" Type="http://schemas.openxmlformats.org/officeDocument/2006/relationships/hyperlink" Target="https://eeas.europa.eu/sites/eeas/files/restrictive_measures-2017-01-17-clean.pdf" TargetMode="External"/><Relationship Id="rId10" Type="http://schemas.openxmlformats.org/officeDocument/2006/relationships/endnotes" Target="endnotes.xml"/><Relationship Id="rId19" Type="http://schemas.openxmlformats.org/officeDocument/2006/relationships/hyperlink" Target="mailto:procurement.cod@enabel.be"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ea.lecomte@enabel.be" TargetMode="External"/><Relationship Id="rId27" Type="http://schemas.openxmlformats.org/officeDocument/2006/relationships/hyperlink" Target="https://eeas.europa.eu/headquarters/headquarters-homepage/8442/consolidated-list-sanctions" TargetMode="External"/><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0" ma:contentTypeDescription="Crée un document." ma:contentTypeScope="" ma:versionID="f719d518fe776d36988c0e7992ab409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c678b34f93b720b988318998960cc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baff161f33e94fed8cda9fa99dabcff6 xmlns="b6df7d5b-c217-44eb-add4-b00859b03a64">
      <Terms xmlns="http://schemas.microsoft.com/office/infopath/2007/PartnerControls"/>
    </baff161f33e94fed8cda9fa99dabcff6>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9094D8D5-34AC-491F-AFF6-2C4AEC8CD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85</TotalTime>
  <Pages>57</Pages>
  <Words>18590</Words>
  <Characters>102251</Characters>
  <Application>Microsoft Office Word</Application>
  <DocSecurity>0</DocSecurity>
  <Lines>852</Lines>
  <Paragraphs>241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120600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6</cp:revision>
  <cp:lastPrinted>2023-04-12T15:00:00Z</cp:lastPrinted>
  <dcterms:created xsi:type="dcterms:W3CDTF">2023-04-12T14:00:00Z</dcterms:created>
  <dcterms:modified xsi:type="dcterms:W3CDTF">2023-04-12T15:19:00Z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ies>
</file>