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F40E1" w:rsidP="00CF40E1" w:rsidRDefault="00415FB9" w14:paraId="08F79E99" w14:textId="24A623D8">
      <w:pPr>
        <w:sectPr w:rsidR="00CF40E1" w:rsidSect="00CF40E1">
          <w:headerReference w:type="default" r:id="rId12"/>
          <w:footerReference w:type="default" r:id="rId13"/>
          <w:headerReference w:type="first" r:id="rId14"/>
          <w:footerReference w:type="first" r:id="rId15"/>
          <w:pgSz w:w="11906" w:h="16838" w:orient="portrait"/>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rsidR="006542C5" w:rsidP="004145B4" w:rsidRDefault="006542C5" w14:paraId="14300395" w14:textId="60A1278E">
                            <w:pPr>
                              <w:pStyle w:val="Titrecouverture"/>
                            </w:pPr>
                            <w:r>
                              <w:t>Cahier Spécial des Charges</w:t>
                            </w:r>
                            <w:r w:rsidRPr="004145B4">
                              <w:t xml:space="preserve"> </w:t>
                            </w:r>
                          </w:p>
                          <w:p w:rsidR="006542C5" w:rsidP="004145B4" w:rsidRDefault="0091079F" w14:paraId="11063250" w14:textId="1D0CD8F9">
                            <w:pPr>
                              <w:pStyle w:val="Titrecouverture"/>
                              <w:rPr>
                                <w:sz w:val="24"/>
                                <w:szCs w:val="24"/>
                              </w:rPr>
                            </w:pPr>
                            <w:r>
                              <w:rPr>
                                <w:sz w:val="24"/>
                                <w:szCs w:val="24"/>
                              </w:rPr>
                              <w:t xml:space="preserve">Accord-cadre d’une durée de 4 ans avec un prestataire </w:t>
                            </w:r>
                            <w:r w:rsidR="00E9086B">
                              <w:rPr>
                                <w:sz w:val="24"/>
                                <w:szCs w:val="24"/>
                              </w:rPr>
                              <w:t>unique – avec pour objet : Le</w:t>
                            </w:r>
                            <w:r>
                              <w:rPr>
                                <w:sz w:val="24"/>
                                <w:szCs w:val="24"/>
                              </w:rPr>
                              <w:t xml:space="preserve"> transport multimodal (lot 1) et </w:t>
                            </w:r>
                            <w:r w:rsidR="00E9086B">
                              <w:rPr>
                                <w:sz w:val="24"/>
                                <w:szCs w:val="24"/>
                              </w:rPr>
                              <w:t xml:space="preserve">le </w:t>
                            </w:r>
                            <w:r>
                              <w:rPr>
                                <w:sz w:val="24"/>
                                <w:szCs w:val="24"/>
                              </w:rPr>
                              <w:t>dédouanement (lot 2)</w:t>
                            </w:r>
                            <w:r w:rsidR="00E9086B">
                              <w:rPr>
                                <w:sz w:val="24"/>
                                <w:szCs w:val="24"/>
                              </w:rPr>
                              <w:t xml:space="preserve"> pour Enabel en RDC</w:t>
                            </w:r>
                          </w:p>
                          <w:p w:rsidR="00E9086B" w:rsidP="004145B4" w:rsidRDefault="00E9086B" w14:paraId="2C095096" w14:textId="77777777">
                            <w:pPr>
                              <w:pStyle w:val="Titrecouverture"/>
                              <w:rPr>
                                <w:sz w:val="24"/>
                                <w:szCs w:val="24"/>
                              </w:rPr>
                            </w:pPr>
                          </w:p>
                          <w:p w:rsidR="006542C5" w:rsidP="004145B4" w:rsidRDefault="006542C5" w14:paraId="39E60733" w14:textId="033F3CBA">
                            <w:pPr>
                              <w:pStyle w:val="Titrecouverture"/>
                              <w:rPr>
                                <w:sz w:val="24"/>
                                <w:szCs w:val="24"/>
                              </w:rPr>
                            </w:pPr>
                            <w:r>
                              <w:rPr>
                                <w:sz w:val="24"/>
                                <w:szCs w:val="24"/>
                              </w:rPr>
                              <w:t>Procédure négociée directe avec publicité</w:t>
                            </w:r>
                            <w:r w:rsidR="00E9086B">
                              <w:rPr>
                                <w:sz w:val="24"/>
                                <w:szCs w:val="24"/>
                              </w:rPr>
                              <w:t xml:space="preserve"> - PNDAP</w:t>
                            </w:r>
                          </w:p>
                          <w:p w:rsidR="00E9086B" w:rsidP="004145B4" w:rsidRDefault="00E9086B" w14:paraId="5C74ADDF" w14:textId="77777777">
                            <w:pPr>
                              <w:pStyle w:val="Titrecouverture"/>
                              <w:rPr>
                                <w:sz w:val="24"/>
                                <w:szCs w:val="24"/>
                              </w:rPr>
                            </w:pPr>
                          </w:p>
                          <w:p w:rsidRPr="004145B4" w:rsidR="006542C5" w:rsidP="004145B4" w:rsidRDefault="00B50FC9" w14:paraId="7E9B05C2" w14:textId="77784825">
                            <w:pPr>
                              <w:pStyle w:val="Titrecouverture"/>
                              <w:rPr>
                                <w:sz w:val="24"/>
                                <w:szCs w:val="24"/>
                              </w:rPr>
                            </w:pPr>
                            <w:r>
                              <w:rPr>
                                <w:sz w:val="24"/>
                                <w:szCs w:val="24"/>
                              </w:rPr>
                              <w:t>2180COD-10208</w:t>
                            </w:r>
                          </w:p>
                          <w:p w:rsidRPr="004145B4" w:rsidR="006542C5" w:rsidP="004145B4" w:rsidRDefault="006542C5" w14:paraId="35C4EFF8" w14:textId="77777777">
                            <w:pPr>
                              <w:pStyle w:val="Sous-titre"/>
                            </w:pPr>
                          </w:p>
                          <w:p w:rsidR="006542C5" w:rsidP="004145B4" w:rsidRDefault="006542C5" w14:paraId="5F36CCD1" w14:textId="77777777">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670FB2">
              <v:shapetype id="_x0000_t202" coordsize="21600,21600" o:spt="202" path="m,l,21600r21600,l21600,xe" w14:anchorId="0E503D9A">
                <v:stroke joinstyle="miter"/>
                <v:path gradientshapeok="t" o:connecttype="rect"/>
              </v:shapetype>
              <v:shape id="Zone de texte 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v:textbox>
                  <w:txbxContent>
                    <w:p w:rsidR="006542C5" w:rsidP="004145B4" w:rsidRDefault="006542C5" w14:paraId="38DBEBD6" w14:textId="60A1278E">
                      <w:pPr>
                        <w:pStyle w:val="Titrecouverture"/>
                      </w:pPr>
                      <w:r>
                        <w:t>Cahier Spécial des Charges</w:t>
                      </w:r>
                      <w:r w:rsidRPr="004145B4">
                        <w:t xml:space="preserve"> </w:t>
                      </w:r>
                    </w:p>
                    <w:p w:rsidR="006542C5" w:rsidP="004145B4" w:rsidRDefault="0091079F" w14:paraId="279BED2C" w14:textId="1D0CD8F9">
                      <w:pPr>
                        <w:pStyle w:val="Titrecouverture"/>
                        <w:rPr>
                          <w:sz w:val="24"/>
                          <w:szCs w:val="24"/>
                        </w:rPr>
                      </w:pPr>
                      <w:r>
                        <w:rPr>
                          <w:sz w:val="24"/>
                          <w:szCs w:val="24"/>
                        </w:rPr>
                        <w:t xml:space="preserve">Accord-cadre d’une durée de 4 ans avec un prestataire </w:t>
                      </w:r>
                      <w:r w:rsidR="00E9086B">
                        <w:rPr>
                          <w:sz w:val="24"/>
                          <w:szCs w:val="24"/>
                        </w:rPr>
                        <w:t>unique – avec pour objet : Le</w:t>
                      </w:r>
                      <w:r>
                        <w:rPr>
                          <w:sz w:val="24"/>
                          <w:szCs w:val="24"/>
                        </w:rPr>
                        <w:t xml:space="preserve"> transport multimodal (lot 1) et </w:t>
                      </w:r>
                      <w:r w:rsidR="00E9086B">
                        <w:rPr>
                          <w:sz w:val="24"/>
                          <w:szCs w:val="24"/>
                        </w:rPr>
                        <w:t xml:space="preserve">le </w:t>
                      </w:r>
                      <w:r>
                        <w:rPr>
                          <w:sz w:val="24"/>
                          <w:szCs w:val="24"/>
                        </w:rPr>
                        <w:t>dédouanement (lot 2)</w:t>
                      </w:r>
                      <w:r w:rsidR="00E9086B">
                        <w:rPr>
                          <w:sz w:val="24"/>
                          <w:szCs w:val="24"/>
                        </w:rPr>
                        <w:t xml:space="preserve"> pour Enabel en RDC</w:t>
                      </w:r>
                    </w:p>
                    <w:p w:rsidR="00E9086B" w:rsidP="004145B4" w:rsidRDefault="00E9086B" w14:paraId="672A6659" w14:textId="77777777">
                      <w:pPr>
                        <w:pStyle w:val="Titrecouverture"/>
                        <w:rPr>
                          <w:sz w:val="24"/>
                          <w:szCs w:val="24"/>
                        </w:rPr>
                      </w:pPr>
                    </w:p>
                    <w:p w:rsidR="006542C5" w:rsidP="004145B4" w:rsidRDefault="006542C5" w14:paraId="509F6756" w14:textId="033F3CBA">
                      <w:pPr>
                        <w:pStyle w:val="Titrecouverture"/>
                        <w:rPr>
                          <w:sz w:val="24"/>
                          <w:szCs w:val="24"/>
                        </w:rPr>
                      </w:pPr>
                      <w:r>
                        <w:rPr>
                          <w:sz w:val="24"/>
                          <w:szCs w:val="24"/>
                        </w:rPr>
                        <w:t>Procédure négociée directe avec publicité</w:t>
                      </w:r>
                      <w:r w:rsidR="00E9086B">
                        <w:rPr>
                          <w:sz w:val="24"/>
                          <w:szCs w:val="24"/>
                        </w:rPr>
                        <w:t xml:space="preserve"> - PNDAP</w:t>
                      </w:r>
                    </w:p>
                    <w:p w:rsidR="00E9086B" w:rsidP="004145B4" w:rsidRDefault="00E9086B" w14:paraId="0A37501D" w14:textId="77777777">
                      <w:pPr>
                        <w:pStyle w:val="Titrecouverture"/>
                        <w:rPr>
                          <w:sz w:val="24"/>
                          <w:szCs w:val="24"/>
                        </w:rPr>
                      </w:pPr>
                    </w:p>
                    <w:p w:rsidRPr="004145B4" w:rsidR="006542C5" w:rsidP="004145B4" w:rsidRDefault="00B50FC9" w14:paraId="18A55599" w14:textId="77784825">
                      <w:pPr>
                        <w:pStyle w:val="Titrecouverture"/>
                        <w:rPr>
                          <w:sz w:val="24"/>
                          <w:szCs w:val="24"/>
                        </w:rPr>
                      </w:pPr>
                      <w:r>
                        <w:rPr>
                          <w:sz w:val="24"/>
                          <w:szCs w:val="24"/>
                        </w:rPr>
                        <w:t>2180COD-10208</w:t>
                      </w:r>
                    </w:p>
                    <w:p w:rsidRPr="004145B4" w:rsidR="006542C5" w:rsidP="004145B4" w:rsidRDefault="006542C5" w14:paraId="5DAB6C7B" w14:textId="77777777">
                      <w:pPr>
                        <w:pStyle w:val="Sous-titre"/>
                      </w:pPr>
                    </w:p>
                    <w:p w:rsidR="006542C5" w:rsidP="004145B4" w:rsidRDefault="006542C5" w14:paraId="02EB378F" w14:textId="77777777">
                      <w:pPr>
                        <w:pStyle w:val="Titrecouverture"/>
                      </w:pPr>
                    </w:p>
                  </w:txbxContent>
                </v:textbox>
                <w10:wrap anchory="page"/>
                <w10:anchorlock/>
              </v:shape>
            </w:pict>
          </mc:Fallback>
        </mc:AlternateContent>
      </w:r>
      <w:r w:rsidR="00D35133">
        <w:softHyphen/>
      </w:r>
      <w:r w:rsidR="00D35133">
        <w:softHyphen/>
      </w:r>
    </w:p>
    <w:p w:rsidRPr="005D080C" w:rsidR="00C45EFE" w:rsidP="005D080C" w:rsidRDefault="00C45EFE" w14:paraId="1E8C11B3" w14:textId="77777777">
      <w:pPr>
        <w:pStyle w:val="En-ttedetabledesmatires"/>
        <w:spacing w:after="240"/>
        <w:rPr>
          <w:color w:val="585756"/>
        </w:rPr>
      </w:pPr>
      <w:r w:rsidRPr="005D080C">
        <w:rPr>
          <w:color w:val="585756"/>
          <w:lang w:val="fr-FR"/>
        </w:rPr>
        <w:lastRenderedPageBreak/>
        <w:t>Table des matières</w:t>
      </w:r>
    </w:p>
    <w:p w:rsidR="00E9086B" w:rsidRDefault="00C45EFE" w14:paraId="6F30D426" w14:textId="4D02579D">
      <w:pPr>
        <w:pStyle w:val="TM1"/>
        <w:rPr>
          <w:rFonts w:asciiTheme="minorHAnsi" w:hAnsiTheme="minorHAnsi" w:eastAsiaTheme="minorEastAsia"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history="1" w:anchor="_Toc133575045">
        <w:r w:rsidRPr="006A1FE9" w:rsidR="00E9086B">
          <w:rPr>
            <w:rStyle w:val="Lienhypertexte"/>
            <w:noProof/>
          </w:rPr>
          <w:t>1</w:t>
        </w:r>
        <w:r w:rsidR="00E9086B">
          <w:rPr>
            <w:rFonts w:asciiTheme="minorHAnsi" w:hAnsiTheme="minorHAnsi" w:eastAsiaTheme="minorEastAsia" w:cstheme="minorBidi"/>
            <w:b w:val="0"/>
            <w:noProof/>
            <w:color w:val="auto"/>
            <w:sz w:val="22"/>
            <w:lang w:val="fr-FR" w:eastAsia="fr-FR"/>
          </w:rPr>
          <w:tab/>
        </w:r>
        <w:r w:rsidRPr="006A1FE9" w:rsidR="00E9086B">
          <w:rPr>
            <w:rStyle w:val="Lienhypertexte"/>
            <w:noProof/>
          </w:rPr>
          <w:t>Généralités</w:t>
        </w:r>
        <w:r w:rsidR="00E9086B">
          <w:rPr>
            <w:noProof/>
            <w:webHidden/>
          </w:rPr>
          <w:tab/>
        </w:r>
        <w:r w:rsidR="00E9086B">
          <w:rPr>
            <w:noProof/>
            <w:webHidden/>
          </w:rPr>
          <w:fldChar w:fldCharType="begin"/>
        </w:r>
        <w:r w:rsidR="00E9086B">
          <w:rPr>
            <w:noProof/>
            <w:webHidden/>
          </w:rPr>
          <w:instrText xml:space="preserve"> PAGEREF _Toc133575045 \h </w:instrText>
        </w:r>
        <w:r w:rsidR="00E9086B">
          <w:rPr>
            <w:noProof/>
            <w:webHidden/>
          </w:rPr>
        </w:r>
        <w:r w:rsidR="00E9086B">
          <w:rPr>
            <w:noProof/>
            <w:webHidden/>
          </w:rPr>
          <w:fldChar w:fldCharType="separate"/>
        </w:r>
        <w:r w:rsidR="009F26CA">
          <w:rPr>
            <w:noProof/>
            <w:webHidden/>
          </w:rPr>
          <w:t>5</w:t>
        </w:r>
        <w:r w:rsidR="00E9086B">
          <w:rPr>
            <w:noProof/>
            <w:webHidden/>
          </w:rPr>
          <w:fldChar w:fldCharType="end"/>
        </w:r>
      </w:hyperlink>
    </w:p>
    <w:p w:rsidR="00E9086B" w:rsidRDefault="00E9086B" w14:paraId="3F479B8F" w14:textId="2EA8C1F8">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46">
        <w:r w:rsidRPr="006A1FE9">
          <w:rPr>
            <w:rStyle w:val="Lienhypertexte"/>
            <w:noProof/>
          </w:rPr>
          <w:t>1.1</w:t>
        </w:r>
        <w:r>
          <w:rPr>
            <w:rFonts w:asciiTheme="minorHAnsi" w:hAnsiTheme="minorHAnsi" w:eastAsiaTheme="minorEastAsia" w:cstheme="minorBidi"/>
            <w:noProof/>
            <w:color w:val="auto"/>
            <w:sz w:val="22"/>
            <w:lang w:val="fr-FR" w:eastAsia="fr-FR"/>
          </w:rPr>
          <w:tab/>
        </w:r>
        <w:r w:rsidRPr="006A1FE9">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_Toc133575046 \h </w:instrText>
        </w:r>
        <w:r>
          <w:rPr>
            <w:noProof/>
            <w:webHidden/>
          </w:rPr>
        </w:r>
        <w:r>
          <w:rPr>
            <w:noProof/>
            <w:webHidden/>
          </w:rPr>
          <w:fldChar w:fldCharType="separate"/>
        </w:r>
        <w:r w:rsidR="009F26CA">
          <w:rPr>
            <w:noProof/>
            <w:webHidden/>
          </w:rPr>
          <w:t>5</w:t>
        </w:r>
        <w:r>
          <w:rPr>
            <w:noProof/>
            <w:webHidden/>
          </w:rPr>
          <w:fldChar w:fldCharType="end"/>
        </w:r>
      </w:hyperlink>
    </w:p>
    <w:p w:rsidR="00E9086B" w:rsidRDefault="00E9086B" w14:paraId="3927A121" w14:textId="21965951">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47">
        <w:r w:rsidRPr="006A1FE9">
          <w:rPr>
            <w:rStyle w:val="Lienhypertexte"/>
            <w:noProof/>
          </w:rPr>
          <w:t>1.2</w:t>
        </w:r>
        <w:r>
          <w:rPr>
            <w:rFonts w:asciiTheme="minorHAnsi" w:hAnsiTheme="minorHAnsi" w:eastAsiaTheme="minorEastAsia" w:cstheme="minorBidi"/>
            <w:noProof/>
            <w:color w:val="auto"/>
            <w:sz w:val="22"/>
            <w:lang w:val="fr-FR" w:eastAsia="fr-FR"/>
          </w:rPr>
          <w:tab/>
        </w:r>
        <w:r w:rsidRPr="006A1FE9">
          <w:rPr>
            <w:rStyle w:val="Lienhypertexte"/>
            <w:noProof/>
          </w:rPr>
          <w:t>Pouvoir adjudicateur</w:t>
        </w:r>
        <w:r>
          <w:rPr>
            <w:noProof/>
            <w:webHidden/>
          </w:rPr>
          <w:tab/>
        </w:r>
        <w:r>
          <w:rPr>
            <w:noProof/>
            <w:webHidden/>
          </w:rPr>
          <w:fldChar w:fldCharType="begin"/>
        </w:r>
        <w:r>
          <w:rPr>
            <w:noProof/>
            <w:webHidden/>
          </w:rPr>
          <w:instrText xml:space="preserve"> PAGEREF _Toc133575047 \h </w:instrText>
        </w:r>
        <w:r>
          <w:rPr>
            <w:noProof/>
            <w:webHidden/>
          </w:rPr>
        </w:r>
        <w:r>
          <w:rPr>
            <w:noProof/>
            <w:webHidden/>
          </w:rPr>
          <w:fldChar w:fldCharType="separate"/>
        </w:r>
        <w:r w:rsidR="009F26CA">
          <w:rPr>
            <w:noProof/>
            <w:webHidden/>
          </w:rPr>
          <w:t>5</w:t>
        </w:r>
        <w:r>
          <w:rPr>
            <w:noProof/>
            <w:webHidden/>
          </w:rPr>
          <w:fldChar w:fldCharType="end"/>
        </w:r>
      </w:hyperlink>
    </w:p>
    <w:p w:rsidR="00E9086B" w:rsidRDefault="00E9086B" w14:paraId="405D4335" w14:textId="6ACDD6AA">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48">
        <w:r w:rsidRPr="006A1FE9">
          <w:rPr>
            <w:rStyle w:val="Lienhypertexte"/>
            <w:noProof/>
          </w:rPr>
          <w:t>1.3</w:t>
        </w:r>
        <w:r>
          <w:rPr>
            <w:rFonts w:asciiTheme="minorHAnsi" w:hAnsiTheme="minorHAnsi" w:eastAsiaTheme="minorEastAsia" w:cstheme="minorBidi"/>
            <w:noProof/>
            <w:color w:val="auto"/>
            <w:sz w:val="22"/>
            <w:lang w:val="fr-FR" w:eastAsia="fr-FR"/>
          </w:rPr>
          <w:tab/>
        </w:r>
        <w:r w:rsidRPr="006A1FE9">
          <w:rPr>
            <w:rStyle w:val="Lienhypertexte"/>
            <w:noProof/>
          </w:rPr>
          <w:t>Cadre institutionnel d’Enabel</w:t>
        </w:r>
        <w:r>
          <w:rPr>
            <w:noProof/>
            <w:webHidden/>
          </w:rPr>
          <w:tab/>
        </w:r>
        <w:r>
          <w:rPr>
            <w:noProof/>
            <w:webHidden/>
          </w:rPr>
          <w:fldChar w:fldCharType="begin"/>
        </w:r>
        <w:r>
          <w:rPr>
            <w:noProof/>
            <w:webHidden/>
          </w:rPr>
          <w:instrText xml:space="preserve"> PAGEREF _Toc133575048 \h </w:instrText>
        </w:r>
        <w:r>
          <w:rPr>
            <w:noProof/>
            <w:webHidden/>
          </w:rPr>
        </w:r>
        <w:r>
          <w:rPr>
            <w:noProof/>
            <w:webHidden/>
          </w:rPr>
          <w:fldChar w:fldCharType="separate"/>
        </w:r>
        <w:r w:rsidR="009F26CA">
          <w:rPr>
            <w:noProof/>
            <w:webHidden/>
          </w:rPr>
          <w:t>5</w:t>
        </w:r>
        <w:r>
          <w:rPr>
            <w:noProof/>
            <w:webHidden/>
          </w:rPr>
          <w:fldChar w:fldCharType="end"/>
        </w:r>
      </w:hyperlink>
    </w:p>
    <w:p w:rsidR="00E9086B" w:rsidRDefault="00E9086B" w14:paraId="54E82863" w14:textId="25A684C7">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49">
        <w:r w:rsidRPr="006A1FE9">
          <w:rPr>
            <w:rStyle w:val="Lienhypertexte"/>
            <w:noProof/>
          </w:rPr>
          <w:t>1.4</w:t>
        </w:r>
        <w:r>
          <w:rPr>
            <w:rFonts w:asciiTheme="minorHAnsi" w:hAnsiTheme="minorHAnsi" w:eastAsiaTheme="minorEastAsia" w:cstheme="minorBidi"/>
            <w:noProof/>
            <w:color w:val="auto"/>
            <w:sz w:val="22"/>
            <w:lang w:val="fr-FR" w:eastAsia="fr-FR"/>
          </w:rPr>
          <w:tab/>
        </w:r>
        <w:r w:rsidRPr="006A1FE9">
          <w:rPr>
            <w:rStyle w:val="Lienhypertexte"/>
            <w:noProof/>
          </w:rPr>
          <w:t>Règles régissant le marché</w:t>
        </w:r>
        <w:r>
          <w:rPr>
            <w:noProof/>
            <w:webHidden/>
          </w:rPr>
          <w:tab/>
        </w:r>
        <w:r>
          <w:rPr>
            <w:noProof/>
            <w:webHidden/>
          </w:rPr>
          <w:fldChar w:fldCharType="begin"/>
        </w:r>
        <w:r>
          <w:rPr>
            <w:noProof/>
            <w:webHidden/>
          </w:rPr>
          <w:instrText xml:space="preserve"> PAGEREF _Toc133575049 \h </w:instrText>
        </w:r>
        <w:r>
          <w:rPr>
            <w:noProof/>
            <w:webHidden/>
          </w:rPr>
        </w:r>
        <w:r>
          <w:rPr>
            <w:noProof/>
            <w:webHidden/>
          </w:rPr>
          <w:fldChar w:fldCharType="separate"/>
        </w:r>
        <w:r w:rsidR="009F26CA">
          <w:rPr>
            <w:noProof/>
            <w:webHidden/>
          </w:rPr>
          <w:t>6</w:t>
        </w:r>
        <w:r>
          <w:rPr>
            <w:noProof/>
            <w:webHidden/>
          </w:rPr>
          <w:fldChar w:fldCharType="end"/>
        </w:r>
      </w:hyperlink>
    </w:p>
    <w:p w:rsidR="00E9086B" w:rsidRDefault="00E9086B" w14:paraId="69623986" w14:textId="44A34B34">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0">
        <w:r w:rsidRPr="006A1FE9">
          <w:rPr>
            <w:rStyle w:val="Lienhypertexte"/>
            <w:noProof/>
          </w:rPr>
          <w:t>1.5</w:t>
        </w:r>
        <w:r>
          <w:rPr>
            <w:rFonts w:asciiTheme="minorHAnsi" w:hAnsiTheme="minorHAnsi" w:eastAsiaTheme="minorEastAsia" w:cstheme="minorBidi"/>
            <w:noProof/>
            <w:color w:val="auto"/>
            <w:sz w:val="22"/>
            <w:lang w:val="fr-FR" w:eastAsia="fr-FR"/>
          </w:rPr>
          <w:tab/>
        </w:r>
        <w:r w:rsidRPr="006A1FE9">
          <w:rPr>
            <w:rStyle w:val="Lienhypertexte"/>
            <w:noProof/>
          </w:rPr>
          <w:t>Définitions</w:t>
        </w:r>
        <w:r>
          <w:rPr>
            <w:noProof/>
            <w:webHidden/>
          </w:rPr>
          <w:tab/>
        </w:r>
        <w:r>
          <w:rPr>
            <w:noProof/>
            <w:webHidden/>
          </w:rPr>
          <w:fldChar w:fldCharType="begin"/>
        </w:r>
        <w:r>
          <w:rPr>
            <w:noProof/>
            <w:webHidden/>
          </w:rPr>
          <w:instrText xml:space="preserve"> PAGEREF _Toc133575050 \h </w:instrText>
        </w:r>
        <w:r>
          <w:rPr>
            <w:noProof/>
            <w:webHidden/>
          </w:rPr>
        </w:r>
        <w:r>
          <w:rPr>
            <w:noProof/>
            <w:webHidden/>
          </w:rPr>
          <w:fldChar w:fldCharType="separate"/>
        </w:r>
        <w:r w:rsidR="009F26CA">
          <w:rPr>
            <w:noProof/>
            <w:webHidden/>
          </w:rPr>
          <w:t>7</w:t>
        </w:r>
        <w:r>
          <w:rPr>
            <w:noProof/>
            <w:webHidden/>
          </w:rPr>
          <w:fldChar w:fldCharType="end"/>
        </w:r>
      </w:hyperlink>
    </w:p>
    <w:p w:rsidR="00E9086B" w:rsidRDefault="00E9086B" w14:paraId="7845C888" w14:textId="6A531474">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1">
        <w:r w:rsidRPr="006A1FE9">
          <w:rPr>
            <w:rStyle w:val="Lienhypertexte"/>
            <w:noProof/>
          </w:rPr>
          <w:t>1.6</w:t>
        </w:r>
        <w:r>
          <w:rPr>
            <w:rFonts w:asciiTheme="minorHAnsi" w:hAnsiTheme="minorHAnsi" w:eastAsiaTheme="minorEastAsia" w:cstheme="minorBidi"/>
            <w:noProof/>
            <w:color w:val="auto"/>
            <w:sz w:val="22"/>
            <w:lang w:val="fr-FR" w:eastAsia="fr-FR"/>
          </w:rPr>
          <w:tab/>
        </w:r>
        <w:r w:rsidRPr="006A1FE9">
          <w:rPr>
            <w:rStyle w:val="Lienhypertexte"/>
            <w:noProof/>
          </w:rPr>
          <w:t>Confidentialité</w:t>
        </w:r>
        <w:r>
          <w:rPr>
            <w:noProof/>
            <w:webHidden/>
          </w:rPr>
          <w:tab/>
        </w:r>
        <w:r>
          <w:rPr>
            <w:noProof/>
            <w:webHidden/>
          </w:rPr>
          <w:fldChar w:fldCharType="begin"/>
        </w:r>
        <w:r>
          <w:rPr>
            <w:noProof/>
            <w:webHidden/>
          </w:rPr>
          <w:instrText xml:space="preserve"> PAGEREF _Toc133575051 \h </w:instrText>
        </w:r>
        <w:r>
          <w:rPr>
            <w:noProof/>
            <w:webHidden/>
          </w:rPr>
        </w:r>
        <w:r>
          <w:rPr>
            <w:noProof/>
            <w:webHidden/>
          </w:rPr>
          <w:fldChar w:fldCharType="separate"/>
        </w:r>
        <w:r w:rsidR="009F26CA">
          <w:rPr>
            <w:noProof/>
            <w:webHidden/>
          </w:rPr>
          <w:t>8</w:t>
        </w:r>
        <w:r>
          <w:rPr>
            <w:noProof/>
            <w:webHidden/>
          </w:rPr>
          <w:fldChar w:fldCharType="end"/>
        </w:r>
      </w:hyperlink>
    </w:p>
    <w:p w:rsidR="00E9086B" w:rsidRDefault="00E9086B" w14:paraId="282AF71A" w14:textId="3360DEA5">
      <w:pPr>
        <w:pStyle w:val="TM3"/>
        <w:rPr>
          <w:rFonts w:asciiTheme="minorHAnsi" w:hAnsiTheme="minorHAnsi" w:eastAsiaTheme="minorEastAsia" w:cstheme="minorBidi"/>
          <w:noProof/>
          <w:color w:val="auto"/>
          <w:sz w:val="22"/>
          <w:lang w:val="fr-FR" w:eastAsia="fr-FR"/>
        </w:rPr>
      </w:pPr>
      <w:hyperlink w:history="1" w:anchor="_Toc133575052">
        <w:r w:rsidRPr="006A1FE9">
          <w:rPr>
            <w:rStyle w:val="Lienhypertexte"/>
            <w:noProof/>
            <w:lang w:val="fr-FR"/>
          </w:rPr>
          <w:t>1.6.1</w:t>
        </w:r>
        <w:r>
          <w:rPr>
            <w:rFonts w:asciiTheme="minorHAnsi" w:hAnsiTheme="minorHAnsi" w:eastAsiaTheme="minorEastAsia" w:cstheme="minorBidi"/>
            <w:noProof/>
            <w:color w:val="auto"/>
            <w:sz w:val="22"/>
            <w:lang w:val="fr-FR" w:eastAsia="fr-FR"/>
          </w:rPr>
          <w:tab/>
        </w:r>
        <w:r w:rsidRPr="006A1FE9">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_Toc133575052 \h </w:instrText>
        </w:r>
        <w:r>
          <w:rPr>
            <w:noProof/>
            <w:webHidden/>
          </w:rPr>
        </w:r>
        <w:r>
          <w:rPr>
            <w:noProof/>
            <w:webHidden/>
          </w:rPr>
          <w:fldChar w:fldCharType="separate"/>
        </w:r>
        <w:r w:rsidR="009F26CA">
          <w:rPr>
            <w:noProof/>
            <w:webHidden/>
          </w:rPr>
          <w:t>8</w:t>
        </w:r>
        <w:r>
          <w:rPr>
            <w:noProof/>
            <w:webHidden/>
          </w:rPr>
          <w:fldChar w:fldCharType="end"/>
        </w:r>
      </w:hyperlink>
    </w:p>
    <w:p w:rsidR="00E9086B" w:rsidRDefault="00E9086B" w14:paraId="1356774A" w14:textId="056CE3CD">
      <w:pPr>
        <w:pStyle w:val="TM3"/>
        <w:rPr>
          <w:rFonts w:asciiTheme="minorHAnsi" w:hAnsiTheme="minorHAnsi" w:eastAsiaTheme="minorEastAsia" w:cstheme="minorBidi"/>
          <w:noProof/>
          <w:color w:val="auto"/>
          <w:sz w:val="22"/>
          <w:lang w:val="fr-FR" w:eastAsia="fr-FR"/>
        </w:rPr>
      </w:pPr>
      <w:hyperlink w:history="1" w:anchor="_Toc133575053">
        <w:r w:rsidRPr="006A1FE9">
          <w:rPr>
            <w:rStyle w:val="Lienhypertexte"/>
            <w:noProof/>
          </w:rPr>
          <w:t>1.6.2</w:t>
        </w:r>
        <w:r>
          <w:rPr>
            <w:rFonts w:asciiTheme="minorHAnsi" w:hAnsiTheme="minorHAnsi" w:eastAsiaTheme="minorEastAsia" w:cstheme="minorBidi"/>
            <w:noProof/>
            <w:color w:val="auto"/>
            <w:sz w:val="22"/>
            <w:lang w:val="fr-FR" w:eastAsia="fr-FR"/>
          </w:rPr>
          <w:tab/>
        </w:r>
        <w:r w:rsidRPr="006A1FE9">
          <w:rPr>
            <w:rStyle w:val="Lienhypertexte"/>
            <w:noProof/>
          </w:rPr>
          <w:t>Confidentialité</w:t>
        </w:r>
        <w:r>
          <w:rPr>
            <w:noProof/>
            <w:webHidden/>
          </w:rPr>
          <w:tab/>
        </w:r>
        <w:r>
          <w:rPr>
            <w:noProof/>
            <w:webHidden/>
          </w:rPr>
          <w:fldChar w:fldCharType="begin"/>
        </w:r>
        <w:r>
          <w:rPr>
            <w:noProof/>
            <w:webHidden/>
          </w:rPr>
          <w:instrText xml:space="preserve"> PAGEREF _Toc133575053 \h </w:instrText>
        </w:r>
        <w:r>
          <w:rPr>
            <w:noProof/>
            <w:webHidden/>
          </w:rPr>
        </w:r>
        <w:r>
          <w:rPr>
            <w:noProof/>
            <w:webHidden/>
          </w:rPr>
          <w:fldChar w:fldCharType="separate"/>
        </w:r>
        <w:r w:rsidR="009F26CA">
          <w:rPr>
            <w:noProof/>
            <w:webHidden/>
          </w:rPr>
          <w:t>8</w:t>
        </w:r>
        <w:r>
          <w:rPr>
            <w:noProof/>
            <w:webHidden/>
          </w:rPr>
          <w:fldChar w:fldCharType="end"/>
        </w:r>
      </w:hyperlink>
    </w:p>
    <w:p w:rsidR="00E9086B" w:rsidRDefault="00E9086B" w14:paraId="772B195D" w14:textId="708C4353">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4">
        <w:r w:rsidRPr="006A1FE9">
          <w:rPr>
            <w:rStyle w:val="Lienhypertexte"/>
            <w:noProof/>
          </w:rPr>
          <w:t>1.7</w:t>
        </w:r>
        <w:r>
          <w:rPr>
            <w:rFonts w:asciiTheme="minorHAnsi" w:hAnsiTheme="minorHAnsi" w:eastAsiaTheme="minorEastAsia" w:cstheme="minorBidi"/>
            <w:noProof/>
            <w:color w:val="auto"/>
            <w:sz w:val="22"/>
            <w:lang w:val="fr-FR" w:eastAsia="fr-FR"/>
          </w:rPr>
          <w:tab/>
        </w:r>
        <w:r w:rsidRPr="006A1FE9">
          <w:rPr>
            <w:rStyle w:val="Lienhypertexte"/>
            <w:noProof/>
          </w:rPr>
          <w:t>Clauses déontologiques</w:t>
        </w:r>
        <w:r>
          <w:rPr>
            <w:noProof/>
            <w:webHidden/>
          </w:rPr>
          <w:tab/>
        </w:r>
        <w:r>
          <w:rPr>
            <w:noProof/>
            <w:webHidden/>
          </w:rPr>
          <w:fldChar w:fldCharType="begin"/>
        </w:r>
        <w:r>
          <w:rPr>
            <w:noProof/>
            <w:webHidden/>
          </w:rPr>
          <w:instrText xml:space="preserve"> PAGEREF _Toc133575054 \h </w:instrText>
        </w:r>
        <w:r>
          <w:rPr>
            <w:noProof/>
            <w:webHidden/>
          </w:rPr>
        </w:r>
        <w:r>
          <w:rPr>
            <w:noProof/>
            <w:webHidden/>
          </w:rPr>
          <w:fldChar w:fldCharType="separate"/>
        </w:r>
        <w:r w:rsidR="009F26CA">
          <w:rPr>
            <w:noProof/>
            <w:webHidden/>
          </w:rPr>
          <w:t>8</w:t>
        </w:r>
        <w:r>
          <w:rPr>
            <w:noProof/>
            <w:webHidden/>
          </w:rPr>
          <w:fldChar w:fldCharType="end"/>
        </w:r>
      </w:hyperlink>
    </w:p>
    <w:p w:rsidR="00E9086B" w:rsidRDefault="00E9086B" w14:paraId="4B78E990" w14:textId="1FCC9F9F">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5">
        <w:r w:rsidRPr="006A1FE9">
          <w:rPr>
            <w:rStyle w:val="Lienhypertexte"/>
            <w:noProof/>
          </w:rPr>
          <w:t>1.8</w:t>
        </w:r>
        <w:r>
          <w:rPr>
            <w:rFonts w:asciiTheme="minorHAnsi" w:hAnsiTheme="minorHAnsi" w:eastAsiaTheme="minorEastAsia" w:cstheme="minorBidi"/>
            <w:noProof/>
            <w:color w:val="auto"/>
            <w:sz w:val="22"/>
            <w:lang w:val="fr-FR" w:eastAsia="fr-FR"/>
          </w:rPr>
          <w:tab/>
        </w:r>
        <w:r w:rsidRPr="006A1FE9">
          <w:rPr>
            <w:rStyle w:val="Lienhypertexte"/>
            <w:noProof/>
          </w:rPr>
          <w:t>Gestion des plaintes et tribunaux compétents</w:t>
        </w:r>
        <w:r>
          <w:rPr>
            <w:noProof/>
            <w:webHidden/>
          </w:rPr>
          <w:tab/>
        </w:r>
        <w:r>
          <w:rPr>
            <w:noProof/>
            <w:webHidden/>
          </w:rPr>
          <w:fldChar w:fldCharType="begin"/>
        </w:r>
        <w:r>
          <w:rPr>
            <w:noProof/>
            <w:webHidden/>
          </w:rPr>
          <w:instrText xml:space="preserve"> PAGEREF _Toc133575055 \h </w:instrText>
        </w:r>
        <w:r>
          <w:rPr>
            <w:noProof/>
            <w:webHidden/>
          </w:rPr>
        </w:r>
        <w:r>
          <w:rPr>
            <w:noProof/>
            <w:webHidden/>
          </w:rPr>
          <w:fldChar w:fldCharType="separate"/>
        </w:r>
        <w:r w:rsidR="009F26CA">
          <w:rPr>
            <w:noProof/>
            <w:webHidden/>
          </w:rPr>
          <w:t>9</w:t>
        </w:r>
        <w:r>
          <w:rPr>
            <w:noProof/>
            <w:webHidden/>
          </w:rPr>
          <w:fldChar w:fldCharType="end"/>
        </w:r>
      </w:hyperlink>
    </w:p>
    <w:p w:rsidR="00E9086B" w:rsidRDefault="00E9086B" w14:paraId="78A51EFD" w14:textId="10DD9064">
      <w:pPr>
        <w:pStyle w:val="TM1"/>
        <w:rPr>
          <w:rFonts w:asciiTheme="minorHAnsi" w:hAnsiTheme="minorHAnsi" w:eastAsiaTheme="minorEastAsia" w:cstheme="minorBidi"/>
          <w:b w:val="0"/>
          <w:noProof/>
          <w:color w:val="auto"/>
          <w:sz w:val="22"/>
          <w:lang w:val="fr-FR" w:eastAsia="fr-FR"/>
        </w:rPr>
      </w:pPr>
      <w:hyperlink w:history="1" w:anchor="_Toc133575056">
        <w:r w:rsidRPr="006A1FE9">
          <w:rPr>
            <w:rStyle w:val="Lienhypertexte"/>
            <w:noProof/>
          </w:rPr>
          <w:t>2</w:t>
        </w:r>
        <w:r>
          <w:rPr>
            <w:rFonts w:asciiTheme="minorHAnsi" w:hAnsiTheme="minorHAnsi" w:eastAsiaTheme="minorEastAsia" w:cstheme="minorBidi"/>
            <w:b w:val="0"/>
            <w:noProof/>
            <w:color w:val="auto"/>
            <w:sz w:val="22"/>
            <w:lang w:val="fr-FR" w:eastAsia="fr-FR"/>
          </w:rPr>
          <w:tab/>
        </w:r>
        <w:r w:rsidRPr="006A1FE9">
          <w:rPr>
            <w:rStyle w:val="Lienhypertexte"/>
            <w:noProof/>
          </w:rPr>
          <w:t>Objet et portée du marché</w:t>
        </w:r>
        <w:r>
          <w:rPr>
            <w:noProof/>
            <w:webHidden/>
          </w:rPr>
          <w:tab/>
        </w:r>
        <w:r>
          <w:rPr>
            <w:noProof/>
            <w:webHidden/>
          </w:rPr>
          <w:fldChar w:fldCharType="begin"/>
        </w:r>
        <w:r>
          <w:rPr>
            <w:noProof/>
            <w:webHidden/>
          </w:rPr>
          <w:instrText xml:space="preserve"> PAGEREF _Toc133575056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71A2BC67" w14:textId="52C4E4A2">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7">
        <w:r w:rsidRPr="006A1FE9">
          <w:rPr>
            <w:rStyle w:val="Lienhypertexte"/>
            <w:noProof/>
          </w:rPr>
          <w:t>2.1</w:t>
        </w:r>
        <w:r>
          <w:rPr>
            <w:rFonts w:asciiTheme="minorHAnsi" w:hAnsiTheme="minorHAnsi" w:eastAsiaTheme="minorEastAsia" w:cstheme="minorBidi"/>
            <w:noProof/>
            <w:color w:val="auto"/>
            <w:sz w:val="22"/>
            <w:lang w:val="fr-FR" w:eastAsia="fr-FR"/>
          </w:rPr>
          <w:tab/>
        </w:r>
        <w:r w:rsidRPr="006A1FE9">
          <w:rPr>
            <w:rStyle w:val="Lienhypertexte"/>
            <w:noProof/>
          </w:rPr>
          <w:t>Nature du marché</w:t>
        </w:r>
        <w:r>
          <w:rPr>
            <w:noProof/>
            <w:webHidden/>
          </w:rPr>
          <w:tab/>
        </w:r>
        <w:r>
          <w:rPr>
            <w:noProof/>
            <w:webHidden/>
          </w:rPr>
          <w:fldChar w:fldCharType="begin"/>
        </w:r>
        <w:r>
          <w:rPr>
            <w:noProof/>
            <w:webHidden/>
          </w:rPr>
          <w:instrText xml:space="preserve"> PAGEREF _Toc133575057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0B22BC39" w14:textId="72F531F0">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8">
        <w:r w:rsidRPr="006A1FE9">
          <w:rPr>
            <w:rStyle w:val="Lienhypertexte"/>
            <w:noProof/>
          </w:rPr>
          <w:t>2.2</w:t>
        </w:r>
        <w:r>
          <w:rPr>
            <w:rFonts w:asciiTheme="minorHAnsi" w:hAnsiTheme="minorHAnsi" w:eastAsiaTheme="minorEastAsia" w:cstheme="minorBidi"/>
            <w:noProof/>
            <w:color w:val="auto"/>
            <w:sz w:val="22"/>
            <w:lang w:val="fr-FR" w:eastAsia="fr-FR"/>
          </w:rPr>
          <w:tab/>
        </w:r>
        <w:r w:rsidRPr="006A1FE9">
          <w:rPr>
            <w:rStyle w:val="Lienhypertexte"/>
            <w:noProof/>
          </w:rPr>
          <w:t>Objet du marché</w:t>
        </w:r>
        <w:r>
          <w:rPr>
            <w:noProof/>
            <w:webHidden/>
          </w:rPr>
          <w:tab/>
        </w:r>
        <w:r>
          <w:rPr>
            <w:noProof/>
            <w:webHidden/>
          </w:rPr>
          <w:fldChar w:fldCharType="begin"/>
        </w:r>
        <w:r>
          <w:rPr>
            <w:noProof/>
            <w:webHidden/>
          </w:rPr>
          <w:instrText xml:space="preserve"> PAGEREF _Toc133575058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4E9B9379" w14:textId="17B01D1C">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59">
        <w:r w:rsidRPr="006A1FE9">
          <w:rPr>
            <w:rStyle w:val="Lienhypertexte"/>
            <w:noProof/>
          </w:rPr>
          <w:t>2.3</w:t>
        </w:r>
        <w:r>
          <w:rPr>
            <w:rFonts w:asciiTheme="minorHAnsi" w:hAnsiTheme="minorHAnsi" w:eastAsiaTheme="minorEastAsia" w:cstheme="minorBidi"/>
            <w:noProof/>
            <w:color w:val="auto"/>
            <w:sz w:val="22"/>
            <w:lang w:val="fr-FR" w:eastAsia="fr-FR"/>
          </w:rPr>
          <w:tab/>
        </w:r>
        <w:r w:rsidRPr="006A1FE9">
          <w:rPr>
            <w:rStyle w:val="Lienhypertexte"/>
            <w:noProof/>
          </w:rPr>
          <w:t>Lot(s)</w:t>
        </w:r>
        <w:r>
          <w:rPr>
            <w:noProof/>
            <w:webHidden/>
          </w:rPr>
          <w:tab/>
        </w:r>
        <w:r>
          <w:rPr>
            <w:noProof/>
            <w:webHidden/>
          </w:rPr>
          <w:fldChar w:fldCharType="begin"/>
        </w:r>
        <w:r>
          <w:rPr>
            <w:noProof/>
            <w:webHidden/>
          </w:rPr>
          <w:instrText xml:space="preserve"> PAGEREF _Toc133575059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41756EB6" w14:textId="34E53D3E">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0">
        <w:r w:rsidRPr="006A1FE9">
          <w:rPr>
            <w:rStyle w:val="Lienhypertexte"/>
            <w:noProof/>
          </w:rPr>
          <w:t>2.4</w:t>
        </w:r>
        <w:r>
          <w:rPr>
            <w:rFonts w:asciiTheme="minorHAnsi" w:hAnsiTheme="minorHAnsi" w:eastAsiaTheme="minorEastAsia" w:cstheme="minorBidi"/>
            <w:noProof/>
            <w:color w:val="auto"/>
            <w:sz w:val="22"/>
            <w:lang w:val="fr-FR" w:eastAsia="fr-FR"/>
          </w:rPr>
          <w:tab/>
        </w:r>
        <w:r w:rsidRPr="006A1FE9">
          <w:rPr>
            <w:rStyle w:val="Lienhypertexte"/>
            <w:noProof/>
          </w:rPr>
          <w:t>Postes</w:t>
        </w:r>
        <w:r>
          <w:rPr>
            <w:noProof/>
            <w:webHidden/>
          </w:rPr>
          <w:tab/>
        </w:r>
        <w:r>
          <w:rPr>
            <w:noProof/>
            <w:webHidden/>
          </w:rPr>
          <w:fldChar w:fldCharType="begin"/>
        </w:r>
        <w:r>
          <w:rPr>
            <w:noProof/>
            <w:webHidden/>
          </w:rPr>
          <w:instrText xml:space="preserve"> PAGEREF _Toc133575060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51250938" w14:textId="04EE15AD">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1">
        <w:r w:rsidRPr="006A1FE9">
          <w:rPr>
            <w:rStyle w:val="Lienhypertexte"/>
            <w:noProof/>
          </w:rPr>
          <w:t>2.5</w:t>
        </w:r>
        <w:r>
          <w:rPr>
            <w:rFonts w:asciiTheme="minorHAnsi" w:hAnsiTheme="minorHAnsi" w:eastAsiaTheme="minorEastAsia" w:cstheme="minorBidi"/>
            <w:noProof/>
            <w:color w:val="auto"/>
            <w:sz w:val="22"/>
            <w:lang w:val="fr-FR" w:eastAsia="fr-FR"/>
          </w:rPr>
          <w:tab/>
        </w:r>
        <w:r w:rsidRPr="006A1FE9">
          <w:rPr>
            <w:rStyle w:val="Lienhypertexte"/>
            <w:noProof/>
          </w:rPr>
          <w:t>Durée du marché</w:t>
        </w:r>
        <w:r>
          <w:rPr>
            <w:noProof/>
            <w:webHidden/>
          </w:rPr>
          <w:tab/>
        </w:r>
        <w:r>
          <w:rPr>
            <w:noProof/>
            <w:webHidden/>
          </w:rPr>
          <w:fldChar w:fldCharType="begin"/>
        </w:r>
        <w:r>
          <w:rPr>
            <w:noProof/>
            <w:webHidden/>
          </w:rPr>
          <w:instrText xml:space="preserve"> PAGEREF _Toc133575061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14DF7FAA" w14:textId="0364FDEC">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2">
        <w:r w:rsidRPr="006A1FE9">
          <w:rPr>
            <w:rStyle w:val="Lienhypertexte"/>
            <w:noProof/>
          </w:rPr>
          <w:t>2.6</w:t>
        </w:r>
        <w:r>
          <w:rPr>
            <w:rFonts w:asciiTheme="minorHAnsi" w:hAnsiTheme="minorHAnsi" w:eastAsiaTheme="minorEastAsia" w:cstheme="minorBidi"/>
            <w:noProof/>
            <w:color w:val="auto"/>
            <w:sz w:val="22"/>
            <w:lang w:val="fr-FR" w:eastAsia="fr-FR"/>
          </w:rPr>
          <w:tab/>
        </w:r>
        <w:r w:rsidRPr="006A1FE9">
          <w:rPr>
            <w:rStyle w:val="Lienhypertexte"/>
            <w:noProof/>
          </w:rPr>
          <w:t>Variantes</w:t>
        </w:r>
        <w:r>
          <w:rPr>
            <w:noProof/>
            <w:webHidden/>
          </w:rPr>
          <w:tab/>
        </w:r>
        <w:r>
          <w:rPr>
            <w:noProof/>
            <w:webHidden/>
          </w:rPr>
          <w:fldChar w:fldCharType="begin"/>
        </w:r>
        <w:r>
          <w:rPr>
            <w:noProof/>
            <w:webHidden/>
          </w:rPr>
          <w:instrText xml:space="preserve"> PAGEREF _Toc133575062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5D3159D3" w14:textId="1B808BA5">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3">
        <w:r w:rsidRPr="006A1FE9">
          <w:rPr>
            <w:rStyle w:val="Lienhypertexte"/>
            <w:noProof/>
          </w:rPr>
          <w:t>2.7</w:t>
        </w:r>
        <w:r>
          <w:rPr>
            <w:rFonts w:asciiTheme="minorHAnsi" w:hAnsiTheme="minorHAnsi" w:eastAsiaTheme="minorEastAsia" w:cstheme="minorBidi"/>
            <w:noProof/>
            <w:color w:val="auto"/>
            <w:sz w:val="22"/>
            <w:lang w:val="fr-FR" w:eastAsia="fr-FR"/>
          </w:rPr>
          <w:tab/>
        </w:r>
        <w:r w:rsidRPr="006A1FE9">
          <w:rPr>
            <w:rStyle w:val="Lienhypertexte"/>
            <w:noProof/>
          </w:rPr>
          <w:t>Options</w:t>
        </w:r>
        <w:r>
          <w:rPr>
            <w:noProof/>
            <w:webHidden/>
          </w:rPr>
          <w:tab/>
        </w:r>
        <w:r>
          <w:rPr>
            <w:noProof/>
            <w:webHidden/>
          </w:rPr>
          <w:fldChar w:fldCharType="begin"/>
        </w:r>
        <w:r>
          <w:rPr>
            <w:noProof/>
            <w:webHidden/>
          </w:rPr>
          <w:instrText xml:space="preserve"> PAGEREF _Toc133575063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494FCEEA" w14:textId="39613731">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4">
        <w:r w:rsidRPr="006A1FE9">
          <w:rPr>
            <w:rStyle w:val="Lienhypertexte"/>
            <w:noProof/>
          </w:rPr>
          <w:t>2.8</w:t>
        </w:r>
        <w:r>
          <w:rPr>
            <w:rFonts w:asciiTheme="minorHAnsi" w:hAnsiTheme="minorHAnsi" w:eastAsiaTheme="minorEastAsia" w:cstheme="minorBidi"/>
            <w:noProof/>
            <w:color w:val="auto"/>
            <w:sz w:val="22"/>
            <w:lang w:val="fr-FR" w:eastAsia="fr-FR"/>
          </w:rPr>
          <w:tab/>
        </w:r>
        <w:r w:rsidRPr="006A1FE9">
          <w:rPr>
            <w:rStyle w:val="Lienhypertexte"/>
            <w:noProof/>
          </w:rPr>
          <w:t>Quantités</w:t>
        </w:r>
        <w:r>
          <w:rPr>
            <w:noProof/>
            <w:webHidden/>
          </w:rPr>
          <w:tab/>
        </w:r>
        <w:r>
          <w:rPr>
            <w:noProof/>
            <w:webHidden/>
          </w:rPr>
          <w:fldChar w:fldCharType="begin"/>
        </w:r>
        <w:r>
          <w:rPr>
            <w:noProof/>
            <w:webHidden/>
          </w:rPr>
          <w:instrText xml:space="preserve"> PAGEREF _Toc133575064 \h </w:instrText>
        </w:r>
        <w:r>
          <w:rPr>
            <w:noProof/>
            <w:webHidden/>
          </w:rPr>
        </w:r>
        <w:r>
          <w:rPr>
            <w:noProof/>
            <w:webHidden/>
          </w:rPr>
          <w:fldChar w:fldCharType="separate"/>
        </w:r>
        <w:r w:rsidR="009F26CA">
          <w:rPr>
            <w:noProof/>
            <w:webHidden/>
          </w:rPr>
          <w:t>11</w:t>
        </w:r>
        <w:r>
          <w:rPr>
            <w:noProof/>
            <w:webHidden/>
          </w:rPr>
          <w:fldChar w:fldCharType="end"/>
        </w:r>
      </w:hyperlink>
    </w:p>
    <w:p w:rsidR="00E9086B" w:rsidRDefault="00E9086B" w14:paraId="15C1C9FE" w14:textId="49F5E0AD">
      <w:pPr>
        <w:pStyle w:val="TM1"/>
        <w:rPr>
          <w:rFonts w:asciiTheme="minorHAnsi" w:hAnsiTheme="minorHAnsi" w:eastAsiaTheme="minorEastAsia" w:cstheme="minorBidi"/>
          <w:b w:val="0"/>
          <w:noProof/>
          <w:color w:val="auto"/>
          <w:sz w:val="22"/>
          <w:lang w:val="fr-FR" w:eastAsia="fr-FR"/>
        </w:rPr>
      </w:pPr>
      <w:hyperlink w:history="1" w:anchor="_Toc133575065">
        <w:r w:rsidRPr="006A1FE9">
          <w:rPr>
            <w:rStyle w:val="Lienhypertexte"/>
            <w:noProof/>
          </w:rPr>
          <w:t>3</w:t>
        </w:r>
        <w:r>
          <w:rPr>
            <w:rFonts w:asciiTheme="minorHAnsi" w:hAnsiTheme="minorHAnsi" w:eastAsiaTheme="minorEastAsia" w:cstheme="minorBidi"/>
            <w:b w:val="0"/>
            <w:noProof/>
            <w:color w:val="auto"/>
            <w:sz w:val="22"/>
            <w:lang w:val="fr-FR" w:eastAsia="fr-FR"/>
          </w:rPr>
          <w:tab/>
        </w:r>
        <w:r w:rsidRPr="006A1FE9">
          <w:rPr>
            <w:rStyle w:val="Lienhypertexte"/>
            <w:noProof/>
          </w:rPr>
          <w:t>Procédure</w:t>
        </w:r>
        <w:r>
          <w:rPr>
            <w:noProof/>
            <w:webHidden/>
          </w:rPr>
          <w:tab/>
        </w:r>
        <w:r>
          <w:rPr>
            <w:noProof/>
            <w:webHidden/>
          </w:rPr>
          <w:fldChar w:fldCharType="begin"/>
        </w:r>
        <w:r>
          <w:rPr>
            <w:noProof/>
            <w:webHidden/>
          </w:rPr>
          <w:instrText xml:space="preserve"> PAGEREF _Toc133575065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466EC6BA" w14:textId="72951987">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6">
        <w:r w:rsidRPr="006A1FE9">
          <w:rPr>
            <w:rStyle w:val="Lienhypertexte"/>
            <w:noProof/>
          </w:rPr>
          <w:t>3.1</w:t>
        </w:r>
        <w:r>
          <w:rPr>
            <w:rFonts w:asciiTheme="minorHAnsi" w:hAnsiTheme="minorHAnsi" w:eastAsiaTheme="minorEastAsia" w:cstheme="minorBidi"/>
            <w:noProof/>
            <w:color w:val="auto"/>
            <w:sz w:val="22"/>
            <w:lang w:val="fr-FR" w:eastAsia="fr-FR"/>
          </w:rPr>
          <w:tab/>
        </w:r>
        <w:r w:rsidRPr="006A1FE9">
          <w:rPr>
            <w:rStyle w:val="Lienhypertexte"/>
            <w:noProof/>
          </w:rPr>
          <w:t>Mode de passation</w:t>
        </w:r>
        <w:r>
          <w:rPr>
            <w:noProof/>
            <w:webHidden/>
          </w:rPr>
          <w:tab/>
        </w:r>
        <w:r>
          <w:rPr>
            <w:noProof/>
            <w:webHidden/>
          </w:rPr>
          <w:fldChar w:fldCharType="begin"/>
        </w:r>
        <w:r>
          <w:rPr>
            <w:noProof/>
            <w:webHidden/>
          </w:rPr>
          <w:instrText xml:space="preserve"> PAGEREF _Toc133575066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22CAA2EA" w14:textId="161A1684">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67">
        <w:r w:rsidRPr="006A1FE9">
          <w:rPr>
            <w:rStyle w:val="Lienhypertexte"/>
            <w:noProof/>
          </w:rPr>
          <w:t>3.2</w:t>
        </w:r>
        <w:r>
          <w:rPr>
            <w:rFonts w:asciiTheme="minorHAnsi" w:hAnsiTheme="minorHAnsi" w:eastAsiaTheme="minorEastAsia" w:cstheme="minorBidi"/>
            <w:noProof/>
            <w:color w:val="auto"/>
            <w:sz w:val="22"/>
            <w:lang w:val="fr-FR" w:eastAsia="fr-FR"/>
          </w:rPr>
          <w:tab/>
        </w:r>
        <w:r w:rsidRPr="006A1FE9">
          <w:rPr>
            <w:rStyle w:val="Lienhypertexte"/>
            <w:noProof/>
          </w:rPr>
          <w:t>Publication</w:t>
        </w:r>
        <w:r>
          <w:rPr>
            <w:noProof/>
            <w:webHidden/>
          </w:rPr>
          <w:tab/>
        </w:r>
        <w:r>
          <w:rPr>
            <w:noProof/>
            <w:webHidden/>
          </w:rPr>
          <w:fldChar w:fldCharType="begin"/>
        </w:r>
        <w:r>
          <w:rPr>
            <w:noProof/>
            <w:webHidden/>
          </w:rPr>
          <w:instrText xml:space="preserve"> PAGEREF _Toc133575067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52D8C093" w14:textId="512708A3">
      <w:pPr>
        <w:pStyle w:val="TM3"/>
        <w:rPr>
          <w:rFonts w:asciiTheme="minorHAnsi" w:hAnsiTheme="minorHAnsi" w:eastAsiaTheme="minorEastAsia" w:cstheme="minorBidi"/>
          <w:noProof/>
          <w:color w:val="auto"/>
          <w:sz w:val="22"/>
          <w:lang w:val="fr-FR" w:eastAsia="fr-FR"/>
        </w:rPr>
      </w:pPr>
      <w:hyperlink w:history="1" w:anchor="_Toc133575068">
        <w:r w:rsidRPr="006A1FE9">
          <w:rPr>
            <w:rStyle w:val="Lienhypertexte"/>
            <w:noProof/>
          </w:rPr>
          <w:t>3.2.1</w:t>
        </w:r>
        <w:r>
          <w:rPr>
            <w:rFonts w:asciiTheme="minorHAnsi" w:hAnsiTheme="minorHAnsi" w:eastAsiaTheme="minorEastAsia" w:cstheme="minorBidi"/>
            <w:noProof/>
            <w:color w:val="auto"/>
            <w:sz w:val="22"/>
            <w:lang w:val="fr-FR" w:eastAsia="fr-FR"/>
          </w:rPr>
          <w:tab/>
        </w:r>
        <w:r w:rsidRPr="006A1FE9">
          <w:rPr>
            <w:rStyle w:val="Lienhypertexte"/>
            <w:noProof/>
          </w:rPr>
          <w:t>Publication officielle</w:t>
        </w:r>
        <w:r>
          <w:rPr>
            <w:noProof/>
            <w:webHidden/>
          </w:rPr>
          <w:tab/>
        </w:r>
        <w:r>
          <w:rPr>
            <w:noProof/>
            <w:webHidden/>
          </w:rPr>
          <w:fldChar w:fldCharType="begin"/>
        </w:r>
        <w:r>
          <w:rPr>
            <w:noProof/>
            <w:webHidden/>
          </w:rPr>
          <w:instrText xml:space="preserve"> PAGEREF _Toc133575068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6060B1E0" w14:textId="02F89A83">
      <w:pPr>
        <w:pStyle w:val="TM3"/>
        <w:rPr>
          <w:rFonts w:asciiTheme="minorHAnsi" w:hAnsiTheme="minorHAnsi" w:eastAsiaTheme="minorEastAsia" w:cstheme="minorBidi"/>
          <w:noProof/>
          <w:color w:val="auto"/>
          <w:sz w:val="22"/>
          <w:lang w:val="fr-FR" w:eastAsia="fr-FR"/>
        </w:rPr>
      </w:pPr>
      <w:hyperlink w:history="1" w:anchor="_Toc133575069">
        <w:r w:rsidRPr="006A1FE9">
          <w:rPr>
            <w:rStyle w:val="Lienhypertexte"/>
            <w:noProof/>
          </w:rPr>
          <w:t>3.2.2</w:t>
        </w:r>
        <w:r>
          <w:rPr>
            <w:rFonts w:asciiTheme="minorHAnsi" w:hAnsiTheme="minorHAnsi" w:eastAsiaTheme="minorEastAsia" w:cstheme="minorBidi"/>
            <w:noProof/>
            <w:color w:val="auto"/>
            <w:sz w:val="22"/>
            <w:lang w:val="fr-FR" w:eastAsia="fr-FR"/>
          </w:rPr>
          <w:tab/>
        </w:r>
        <w:r w:rsidRPr="006A1FE9">
          <w:rPr>
            <w:rStyle w:val="Lienhypertexte"/>
            <w:noProof/>
          </w:rPr>
          <w:t>Information</w:t>
        </w:r>
        <w:r>
          <w:rPr>
            <w:noProof/>
            <w:webHidden/>
          </w:rPr>
          <w:tab/>
        </w:r>
        <w:r>
          <w:rPr>
            <w:noProof/>
            <w:webHidden/>
          </w:rPr>
          <w:fldChar w:fldCharType="begin"/>
        </w:r>
        <w:r>
          <w:rPr>
            <w:noProof/>
            <w:webHidden/>
          </w:rPr>
          <w:instrText xml:space="preserve"> PAGEREF _Toc133575069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7894BC7B" w14:textId="06FEAC7A">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70">
        <w:r w:rsidRPr="006A1FE9">
          <w:rPr>
            <w:rStyle w:val="Lienhypertexte"/>
            <w:noProof/>
          </w:rPr>
          <w:t>3.3</w:t>
        </w:r>
        <w:r>
          <w:rPr>
            <w:rFonts w:asciiTheme="minorHAnsi" w:hAnsiTheme="minorHAnsi" w:eastAsiaTheme="minorEastAsia" w:cstheme="minorBidi"/>
            <w:noProof/>
            <w:color w:val="auto"/>
            <w:sz w:val="22"/>
            <w:lang w:val="fr-FR" w:eastAsia="fr-FR"/>
          </w:rPr>
          <w:tab/>
        </w:r>
        <w:r w:rsidRPr="006A1FE9">
          <w:rPr>
            <w:rStyle w:val="Lienhypertexte"/>
            <w:noProof/>
          </w:rPr>
          <w:t>Offre</w:t>
        </w:r>
        <w:r>
          <w:rPr>
            <w:noProof/>
            <w:webHidden/>
          </w:rPr>
          <w:tab/>
        </w:r>
        <w:r>
          <w:rPr>
            <w:noProof/>
            <w:webHidden/>
          </w:rPr>
          <w:fldChar w:fldCharType="begin"/>
        </w:r>
        <w:r>
          <w:rPr>
            <w:noProof/>
            <w:webHidden/>
          </w:rPr>
          <w:instrText xml:space="preserve"> PAGEREF _Toc133575070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7D0FC047" w14:textId="634C998D">
      <w:pPr>
        <w:pStyle w:val="TM3"/>
        <w:rPr>
          <w:rFonts w:asciiTheme="minorHAnsi" w:hAnsiTheme="minorHAnsi" w:eastAsiaTheme="minorEastAsia" w:cstheme="minorBidi"/>
          <w:noProof/>
          <w:color w:val="auto"/>
          <w:sz w:val="22"/>
          <w:lang w:val="fr-FR" w:eastAsia="fr-FR"/>
        </w:rPr>
      </w:pPr>
      <w:hyperlink w:history="1" w:anchor="_Toc133575071">
        <w:r w:rsidRPr="006A1FE9">
          <w:rPr>
            <w:rStyle w:val="Lienhypertexte"/>
            <w:noProof/>
          </w:rPr>
          <w:t>3.3.1</w:t>
        </w:r>
        <w:r>
          <w:rPr>
            <w:rFonts w:asciiTheme="minorHAnsi" w:hAnsiTheme="minorHAnsi" w:eastAsiaTheme="minorEastAsia" w:cstheme="minorBidi"/>
            <w:noProof/>
            <w:color w:val="auto"/>
            <w:sz w:val="22"/>
            <w:lang w:val="fr-FR" w:eastAsia="fr-FR"/>
          </w:rPr>
          <w:tab/>
        </w:r>
        <w:r w:rsidRPr="006A1FE9">
          <w:rPr>
            <w:rStyle w:val="Lienhypertexte"/>
            <w:noProof/>
          </w:rPr>
          <w:t>Données à mentionner dans l’offre</w:t>
        </w:r>
        <w:r>
          <w:rPr>
            <w:noProof/>
            <w:webHidden/>
          </w:rPr>
          <w:tab/>
        </w:r>
        <w:r>
          <w:rPr>
            <w:noProof/>
            <w:webHidden/>
          </w:rPr>
          <w:fldChar w:fldCharType="begin"/>
        </w:r>
        <w:r>
          <w:rPr>
            <w:noProof/>
            <w:webHidden/>
          </w:rPr>
          <w:instrText xml:space="preserve"> PAGEREF _Toc133575071 \h </w:instrText>
        </w:r>
        <w:r>
          <w:rPr>
            <w:noProof/>
            <w:webHidden/>
          </w:rPr>
        </w:r>
        <w:r>
          <w:rPr>
            <w:noProof/>
            <w:webHidden/>
          </w:rPr>
          <w:fldChar w:fldCharType="separate"/>
        </w:r>
        <w:r w:rsidR="009F26CA">
          <w:rPr>
            <w:noProof/>
            <w:webHidden/>
          </w:rPr>
          <w:t>12</w:t>
        </w:r>
        <w:r>
          <w:rPr>
            <w:noProof/>
            <w:webHidden/>
          </w:rPr>
          <w:fldChar w:fldCharType="end"/>
        </w:r>
      </w:hyperlink>
    </w:p>
    <w:p w:rsidR="00E9086B" w:rsidRDefault="00E9086B" w14:paraId="60505EE6" w14:textId="2E0FF87C">
      <w:pPr>
        <w:pStyle w:val="TM3"/>
        <w:rPr>
          <w:rFonts w:asciiTheme="minorHAnsi" w:hAnsiTheme="minorHAnsi" w:eastAsiaTheme="minorEastAsia" w:cstheme="minorBidi"/>
          <w:noProof/>
          <w:color w:val="auto"/>
          <w:sz w:val="22"/>
          <w:lang w:val="fr-FR" w:eastAsia="fr-FR"/>
        </w:rPr>
      </w:pPr>
      <w:hyperlink w:history="1" w:anchor="_Toc133575072">
        <w:r w:rsidRPr="006A1FE9">
          <w:rPr>
            <w:rStyle w:val="Lienhypertexte"/>
            <w:noProof/>
          </w:rPr>
          <w:t>3.3.2</w:t>
        </w:r>
        <w:r>
          <w:rPr>
            <w:rFonts w:asciiTheme="minorHAnsi" w:hAnsiTheme="minorHAnsi" w:eastAsiaTheme="minorEastAsia" w:cstheme="minorBidi"/>
            <w:noProof/>
            <w:color w:val="auto"/>
            <w:sz w:val="22"/>
            <w:lang w:val="fr-FR" w:eastAsia="fr-FR"/>
          </w:rPr>
          <w:tab/>
        </w:r>
        <w:r w:rsidRPr="006A1FE9">
          <w:rPr>
            <w:rStyle w:val="Lienhypertexte"/>
            <w:noProof/>
          </w:rPr>
          <w:t>Délai d’engagement</w:t>
        </w:r>
        <w:r>
          <w:rPr>
            <w:noProof/>
            <w:webHidden/>
          </w:rPr>
          <w:tab/>
        </w:r>
        <w:r>
          <w:rPr>
            <w:noProof/>
            <w:webHidden/>
          </w:rPr>
          <w:fldChar w:fldCharType="begin"/>
        </w:r>
        <w:r>
          <w:rPr>
            <w:noProof/>
            <w:webHidden/>
          </w:rPr>
          <w:instrText xml:space="preserve"> PAGEREF _Toc133575072 \h </w:instrText>
        </w:r>
        <w:r>
          <w:rPr>
            <w:noProof/>
            <w:webHidden/>
          </w:rPr>
        </w:r>
        <w:r>
          <w:rPr>
            <w:noProof/>
            <w:webHidden/>
          </w:rPr>
          <w:fldChar w:fldCharType="separate"/>
        </w:r>
        <w:r w:rsidR="009F26CA">
          <w:rPr>
            <w:noProof/>
            <w:webHidden/>
          </w:rPr>
          <w:t>13</w:t>
        </w:r>
        <w:r>
          <w:rPr>
            <w:noProof/>
            <w:webHidden/>
          </w:rPr>
          <w:fldChar w:fldCharType="end"/>
        </w:r>
      </w:hyperlink>
    </w:p>
    <w:p w:rsidR="00E9086B" w:rsidRDefault="00E9086B" w14:paraId="0655882E" w14:textId="19D7E370">
      <w:pPr>
        <w:pStyle w:val="TM3"/>
        <w:rPr>
          <w:rFonts w:asciiTheme="minorHAnsi" w:hAnsiTheme="minorHAnsi" w:eastAsiaTheme="minorEastAsia" w:cstheme="minorBidi"/>
          <w:noProof/>
          <w:color w:val="auto"/>
          <w:sz w:val="22"/>
          <w:lang w:val="fr-FR" w:eastAsia="fr-FR"/>
        </w:rPr>
      </w:pPr>
      <w:hyperlink w:history="1" w:anchor="_Toc133575073">
        <w:r w:rsidRPr="006A1FE9">
          <w:rPr>
            <w:rStyle w:val="Lienhypertexte"/>
            <w:noProof/>
          </w:rPr>
          <w:t>3.3.3</w:t>
        </w:r>
        <w:r>
          <w:rPr>
            <w:rFonts w:asciiTheme="minorHAnsi" w:hAnsiTheme="minorHAnsi" w:eastAsiaTheme="minorEastAsia" w:cstheme="minorBidi"/>
            <w:noProof/>
            <w:color w:val="auto"/>
            <w:sz w:val="22"/>
            <w:lang w:val="fr-FR" w:eastAsia="fr-FR"/>
          </w:rPr>
          <w:tab/>
        </w:r>
        <w:r w:rsidRPr="006A1FE9">
          <w:rPr>
            <w:rStyle w:val="Lienhypertexte"/>
            <w:noProof/>
          </w:rPr>
          <w:t>Determination des prix</w:t>
        </w:r>
        <w:r>
          <w:rPr>
            <w:noProof/>
            <w:webHidden/>
          </w:rPr>
          <w:tab/>
        </w:r>
        <w:r>
          <w:rPr>
            <w:noProof/>
            <w:webHidden/>
          </w:rPr>
          <w:fldChar w:fldCharType="begin"/>
        </w:r>
        <w:r>
          <w:rPr>
            <w:noProof/>
            <w:webHidden/>
          </w:rPr>
          <w:instrText xml:space="preserve"> PAGEREF _Toc133575073 \h </w:instrText>
        </w:r>
        <w:r>
          <w:rPr>
            <w:noProof/>
            <w:webHidden/>
          </w:rPr>
        </w:r>
        <w:r>
          <w:rPr>
            <w:noProof/>
            <w:webHidden/>
          </w:rPr>
          <w:fldChar w:fldCharType="separate"/>
        </w:r>
        <w:r w:rsidR="009F26CA">
          <w:rPr>
            <w:noProof/>
            <w:webHidden/>
          </w:rPr>
          <w:t>13</w:t>
        </w:r>
        <w:r>
          <w:rPr>
            <w:noProof/>
            <w:webHidden/>
          </w:rPr>
          <w:fldChar w:fldCharType="end"/>
        </w:r>
      </w:hyperlink>
    </w:p>
    <w:p w:rsidR="00E9086B" w:rsidRDefault="00E9086B" w14:paraId="1A561266" w14:textId="5F3264F6">
      <w:pPr>
        <w:pStyle w:val="TM3"/>
        <w:rPr>
          <w:rFonts w:asciiTheme="minorHAnsi" w:hAnsiTheme="minorHAnsi" w:eastAsiaTheme="minorEastAsia" w:cstheme="minorBidi"/>
          <w:noProof/>
          <w:color w:val="auto"/>
          <w:sz w:val="22"/>
          <w:lang w:val="fr-FR" w:eastAsia="fr-FR"/>
        </w:rPr>
      </w:pPr>
      <w:hyperlink w:history="1" w:anchor="_Toc133575074">
        <w:r w:rsidRPr="006A1FE9">
          <w:rPr>
            <w:rStyle w:val="Lienhypertexte"/>
            <w:noProof/>
          </w:rPr>
          <w:t>3.3.4</w:t>
        </w:r>
        <w:r>
          <w:rPr>
            <w:rFonts w:asciiTheme="minorHAnsi" w:hAnsiTheme="minorHAnsi" w:eastAsiaTheme="minorEastAsia" w:cstheme="minorBidi"/>
            <w:noProof/>
            <w:color w:val="auto"/>
            <w:sz w:val="22"/>
            <w:lang w:val="fr-FR" w:eastAsia="fr-FR"/>
          </w:rPr>
          <w:tab/>
        </w:r>
        <w:r w:rsidRPr="006A1FE9">
          <w:rPr>
            <w:rStyle w:val="Lienhypertexte"/>
            <w:noProof/>
          </w:rPr>
          <w:t>Eléments inclus dans le prix</w:t>
        </w:r>
        <w:r>
          <w:rPr>
            <w:noProof/>
            <w:webHidden/>
          </w:rPr>
          <w:tab/>
        </w:r>
        <w:r>
          <w:rPr>
            <w:noProof/>
            <w:webHidden/>
          </w:rPr>
          <w:fldChar w:fldCharType="begin"/>
        </w:r>
        <w:r>
          <w:rPr>
            <w:noProof/>
            <w:webHidden/>
          </w:rPr>
          <w:instrText xml:space="preserve"> PAGEREF _Toc133575074 \h </w:instrText>
        </w:r>
        <w:r>
          <w:rPr>
            <w:noProof/>
            <w:webHidden/>
          </w:rPr>
        </w:r>
        <w:r>
          <w:rPr>
            <w:noProof/>
            <w:webHidden/>
          </w:rPr>
          <w:fldChar w:fldCharType="separate"/>
        </w:r>
        <w:r w:rsidR="009F26CA">
          <w:rPr>
            <w:noProof/>
            <w:webHidden/>
          </w:rPr>
          <w:t>13</w:t>
        </w:r>
        <w:r>
          <w:rPr>
            <w:noProof/>
            <w:webHidden/>
          </w:rPr>
          <w:fldChar w:fldCharType="end"/>
        </w:r>
      </w:hyperlink>
    </w:p>
    <w:p w:rsidR="00E9086B" w:rsidRDefault="00E9086B" w14:paraId="730C83AE" w14:textId="709249CC">
      <w:pPr>
        <w:pStyle w:val="TM3"/>
        <w:rPr>
          <w:rFonts w:asciiTheme="minorHAnsi" w:hAnsiTheme="minorHAnsi" w:eastAsiaTheme="minorEastAsia" w:cstheme="minorBidi"/>
          <w:noProof/>
          <w:color w:val="auto"/>
          <w:sz w:val="22"/>
          <w:lang w:val="fr-FR" w:eastAsia="fr-FR"/>
        </w:rPr>
      </w:pPr>
      <w:hyperlink w:history="1" w:anchor="_Toc133575075">
        <w:r w:rsidRPr="006A1FE9">
          <w:rPr>
            <w:rStyle w:val="Lienhypertexte"/>
            <w:noProof/>
          </w:rPr>
          <w:t>3.3.5</w:t>
        </w:r>
        <w:r>
          <w:rPr>
            <w:rFonts w:asciiTheme="minorHAnsi" w:hAnsiTheme="minorHAnsi" w:eastAsiaTheme="minorEastAsia" w:cstheme="minorBidi"/>
            <w:noProof/>
            <w:color w:val="auto"/>
            <w:sz w:val="22"/>
            <w:lang w:val="fr-FR" w:eastAsia="fr-FR"/>
          </w:rPr>
          <w:tab/>
        </w:r>
        <w:r w:rsidRPr="006A1FE9">
          <w:rPr>
            <w:rStyle w:val="Lienhypertexte"/>
            <w:noProof/>
          </w:rPr>
          <w:t>Introduction des offres</w:t>
        </w:r>
        <w:r>
          <w:rPr>
            <w:noProof/>
            <w:webHidden/>
          </w:rPr>
          <w:tab/>
        </w:r>
        <w:r>
          <w:rPr>
            <w:noProof/>
            <w:webHidden/>
          </w:rPr>
          <w:fldChar w:fldCharType="begin"/>
        </w:r>
        <w:r>
          <w:rPr>
            <w:noProof/>
            <w:webHidden/>
          </w:rPr>
          <w:instrText xml:space="preserve"> PAGEREF _Toc133575075 \h </w:instrText>
        </w:r>
        <w:r>
          <w:rPr>
            <w:noProof/>
            <w:webHidden/>
          </w:rPr>
        </w:r>
        <w:r>
          <w:rPr>
            <w:noProof/>
            <w:webHidden/>
          </w:rPr>
          <w:fldChar w:fldCharType="separate"/>
        </w:r>
        <w:r w:rsidR="009F26CA">
          <w:rPr>
            <w:noProof/>
            <w:webHidden/>
          </w:rPr>
          <w:t>14</w:t>
        </w:r>
        <w:r>
          <w:rPr>
            <w:noProof/>
            <w:webHidden/>
          </w:rPr>
          <w:fldChar w:fldCharType="end"/>
        </w:r>
      </w:hyperlink>
    </w:p>
    <w:p w:rsidR="00E9086B" w:rsidRDefault="00E9086B" w14:paraId="4224A5FE" w14:textId="47B5D3B6">
      <w:pPr>
        <w:pStyle w:val="TM3"/>
        <w:rPr>
          <w:rFonts w:asciiTheme="minorHAnsi" w:hAnsiTheme="minorHAnsi" w:eastAsiaTheme="minorEastAsia" w:cstheme="minorBidi"/>
          <w:noProof/>
          <w:color w:val="auto"/>
          <w:sz w:val="22"/>
          <w:lang w:val="fr-FR" w:eastAsia="fr-FR"/>
        </w:rPr>
      </w:pPr>
      <w:hyperlink w:history="1" w:anchor="_Toc133575076">
        <w:r w:rsidRPr="006A1FE9">
          <w:rPr>
            <w:rStyle w:val="Lienhypertexte"/>
            <w:noProof/>
          </w:rPr>
          <w:t>3.3.6</w:t>
        </w:r>
        <w:r>
          <w:rPr>
            <w:rFonts w:asciiTheme="minorHAnsi" w:hAnsiTheme="minorHAnsi" w:eastAsiaTheme="minorEastAsia" w:cstheme="minorBidi"/>
            <w:noProof/>
            <w:color w:val="auto"/>
            <w:sz w:val="22"/>
            <w:lang w:val="fr-FR" w:eastAsia="fr-FR"/>
          </w:rPr>
          <w:tab/>
        </w:r>
        <w:r w:rsidRPr="006A1FE9">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_Toc133575076 \h </w:instrText>
        </w:r>
        <w:r>
          <w:rPr>
            <w:noProof/>
            <w:webHidden/>
          </w:rPr>
        </w:r>
        <w:r>
          <w:rPr>
            <w:noProof/>
            <w:webHidden/>
          </w:rPr>
          <w:fldChar w:fldCharType="separate"/>
        </w:r>
        <w:r w:rsidR="009F26CA">
          <w:rPr>
            <w:noProof/>
            <w:webHidden/>
          </w:rPr>
          <w:t>14</w:t>
        </w:r>
        <w:r>
          <w:rPr>
            <w:noProof/>
            <w:webHidden/>
          </w:rPr>
          <w:fldChar w:fldCharType="end"/>
        </w:r>
      </w:hyperlink>
    </w:p>
    <w:p w:rsidR="00E9086B" w:rsidRDefault="00E9086B" w14:paraId="1300DDD0" w14:textId="64C3185B">
      <w:pPr>
        <w:pStyle w:val="TM3"/>
        <w:rPr>
          <w:rFonts w:asciiTheme="minorHAnsi" w:hAnsiTheme="minorHAnsi" w:eastAsiaTheme="minorEastAsia" w:cstheme="minorBidi"/>
          <w:noProof/>
          <w:color w:val="auto"/>
          <w:sz w:val="22"/>
          <w:lang w:val="fr-FR" w:eastAsia="fr-FR"/>
        </w:rPr>
      </w:pPr>
      <w:hyperlink w:history="1" w:anchor="_Toc133575077">
        <w:r w:rsidRPr="006A1FE9">
          <w:rPr>
            <w:rStyle w:val="Lienhypertexte"/>
            <w:noProof/>
          </w:rPr>
          <w:t>3.3.7</w:t>
        </w:r>
        <w:r>
          <w:rPr>
            <w:rFonts w:asciiTheme="minorHAnsi" w:hAnsiTheme="minorHAnsi" w:eastAsiaTheme="minorEastAsia" w:cstheme="minorBidi"/>
            <w:noProof/>
            <w:color w:val="auto"/>
            <w:sz w:val="22"/>
            <w:lang w:val="fr-FR" w:eastAsia="fr-FR"/>
          </w:rPr>
          <w:tab/>
        </w:r>
        <w:r w:rsidRPr="006A1FE9">
          <w:rPr>
            <w:rStyle w:val="Lienhypertexte"/>
            <w:noProof/>
          </w:rPr>
          <w:t>Dépôt des offres</w:t>
        </w:r>
        <w:r>
          <w:rPr>
            <w:noProof/>
            <w:webHidden/>
          </w:rPr>
          <w:tab/>
        </w:r>
        <w:r>
          <w:rPr>
            <w:noProof/>
            <w:webHidden/>
          </w:rPr>
          <w:fldChar w:fldCharType="begin"/>
        </w:r>
        <w:r>
          <w:rPr>
            <w:noProof/>
            <w:webHidden/>
          </w:rPr>
          <w:instrText xml:space="preserve"> PAGEREF _Toc133575077 \h </w:instrText>
        </w:r>
        <w:r>
          <w:rPr>
            <w:noProof/>
            <w:webHidden/>
          </w:rPr>
        </w:r>
        <w:r>
          <w:rPr>
            <w:noProof/>
            <w:webHidden/>
          </w:rPr>
          <w:fldChar w:fldCharType="separate"/>
        </w:r>
        <w:r w:rsidR="009F26CA">
          <w:rPr>
            <w:noProof/>
            <w:webHidden/>
          </w:rPr>
          <w:t>14</w:t>
        </w:r>
        <w:r>
          <w:rPr>
            <w:noProof/>
            <w:webHidden/>
          </w:rPr>
          <w:fldChar w:fldCharType="end"/>
        </w:r>
      </w:hyperlink>
    </w:p>
    <w:p w:rsidR="00E9086B" w:rsidRDefault="00E9086B" w14:paraId="234A348E" w14:textId="725273BF">
      <w:pPr>
        <w:pStyle w:val="TM3"/>
        <w:rPr>
          <w:rFonts w:asciiTheme="minorHAnsi" w:hAnsiTheme="minorHAnsi" w:eastAsiaTheme="minorEastAsia" w:cstheme="minorBidi"/>
          <w:noProof/>
          <w:color w:val="auto"/>
          <w:sz w:val="22"/>
          <w:lang w:val="fr-FR" w:eastAsia="fr-FR"/>
        </w:rPr>
      </w:pPr>
      <w:hyperlink w:history="1" w:anchor="_Toc133575078">
        <w:r w:rsidRPr="006A1FE9">
          <w:rPr>
            <w:rStyle w:val="Lienhypertexte"/>
            <w:noProof/>
          </w:rPr>
          <w:t>3.3.8</w:t>
        </w:r>
        <w:r>
          <w:rPr>
            <w:rFonts w:asciiTheme="minorHAnsi" w:hAnsiTheme="minorHAnsi" w:eastAsiaTheme="minorEastAsia" w:cstheme="minorBidi"/>
            <w:noProof/>
            <w:color w:val="auto"/>
            <w:sz w:val="22"/>
            <w:lang w:val="fr-FR" w:eastAsia="fr-FR"/>
          </w:rPr>
          <w:tab/>
        </w:r>
        <w:r w:rsidRPr="006A1FE9">
          <w:rPr>
            <w:rStyle w:val="Lienhypertexte"/>
            <w:noProof/>
          </w:rPr>
          <w:t>Sélection des soumissionnaires</w:t>
        </w:r>
        <w:r>
          <w:rPr>
            <w:noProof/>
            <w:webHidden/>
          </w:rPr>
          <w:tab/>
        </w:r>
        <w:r>
          <w:rPr>
            <w:noProof/>
            <w:webHidden/>
          </w:rPr>
          <w:fldChar w:fldCharType="begin"/>
        </w:r>
        <w:r>
          <w:rPr>
            <w:noProof/>
            <w:webHidden/>
          </w:rPr>
          <w:instrText xml:space="preserve"> PAGEREF _Toc133575078 \h </w:instrText>
        </w:r>
        <w:r>
          <w:rPr>
            <w:noProof/>
            <w:webHidden/>
          </w:rPr>
        </w:r>
        <w:r>
          <w:rPr>
            <w:noProof/>
            <w:webHidden/>
          </w:rPr>
          <w:fldChar w:fldCharType="separate"/>
        </w:r>
        <w:r w:rsidR="009F26CA">
          <w:rPr>
            <w:noProof/>
            <w:webHidden/>
          </w:rPr>
          <w:t>14</w:t>
        </w:r>
        <w:r>
          <w:rPr>
            <w:noProof/>
            <w:webHidden/>
          </w:rPr>
          <w:fldChar w:fldCharType="end"/>
        </w:r>
      </w:hyperlink>
    </w:p>
    <w:p w:rsidR="00E9086B" w:rsidRDefault="00E9086B" w14:paraId="70CEE3B4" w14:textId="147FAC31">
      <w:pPr>
        <w:pStyle w:val="TM4"/>
        <w:rPr>
          <w:rFonts w:asciiTheme="minorHAnsi" w:hAnsiTheme="minorHAnsi" w:eastAsiaTheme="minorEastAsia" w:cstheme="minorBidi"/>
          <w:noProof/>
          <w:color w:val="auto"/>
          <w:sz w:val="22"/>
          <w:lang w:val="fr-FR" w:eastAsia="fr-FR"/>
        </w:rPr>
      </w:pPr>
      <w:hyperlink w:history="1" w:anchor="_Toc133575079">
        <w:r w:rsidRPr="006A1FE9">
          <w:rPr>
            <w:rStyle w:val="Lienhypertexte"/>
            <w:noProof/>
          </w:rPr>
          <w:t>3.3.8.1</w:t>
        </w:r>
        <w:r>
          <w:rPr>
            <w:rFonts w:asciiTheme="minorHAnsi" w:hAnsiTheme="minorHAnsi" w:eastAsiaTheme="minorEastAsia" w:cstheme="minorBidi"/>
            <w:noProof/>
            <w:color w:val="auto"/>
            <w:sz w:val="22"/>
            <w:lang w:val="fr-FR" w:eastAsia="fr-FR"/>
          </w:rPr>
          <w:tab/>
        </w:r>
        <w:r w:rsidRPr="006A1FE9">
          <w:rPr>
            <w:rStyle w:val="Lienhypertexte"/>
            <w:noProof/>
          </w:rPr>
          <w:t>Motifs d’exclusion</w:t>
        </w:r>
        <w:r>
          <w:rPr>
            <w:noProof/>
            <w:webHidden/>
          </w:rPr>
          <w:tab/>
        </w:r>
        <w:r>
          <w:rPr>
            <w:noProof/>
            <w:webHidden/>
          </w:rPr>
          <w:fldChar w:fldCharType="begin"/>
        </w:r>
        <w:r>
          <w:rPr>
            <w:noProof/>
            <w:webHidden/>
          </w:rPr>
          <w:instrText xml:space="preserve"> PAGEREF _Toc133575079 \h </w:instrText>
        </w:r>
        <w:r>
          <w:rPr>
            <w:noProof/>
            <w:webHidden/>
          </w:rPr>
        </w:r>
        <w:r>
          <w:rPr>
            <w:noProof/>
            <w:webHidden/>
          </w:rPr>
          <w:fldChar w:fldCharType="separate"/>
        </w:r>
        <w:r w:rsidR="009F26CA">
          <w:rPr>
            <w:noProof/>
            <w:webHidden/>
          </w:rPr>
          <w:t>14</w:t>
        </w:r>
        <w:r>
          <w:rPr>
            <w:noProof/>
            <w:webHidden/>
          </w:rPr>
          <w:fldChar w:fldCharType="end"/>
        </w:r>
      </w:hyperlink>
    </w:p>
    <w:p w:rsidR="00E9086B" w:rsidRDefault="00E9086B" w14:paraId="4C027277" w14:textId="18BA264A">
      <w:pPr>
        <w:pStyle w:val="TM4"/>
        <w:rPr>
          <w:rFonts w:asciiTheme="minorHAnsi" w:hAnsiTheme="minorHAnsi" w:eastAsiaTheme="minorEastAsia" w:cstheme="minorBidi"/>
          <w:noProof/>
          <w:color w:val="auto"/>
          <w:sz w:val="22"/>
          <w:lang w:val="fr-FR" w:eastAsia="fr-FR"/>
        </w:rPr>
      </w:pPr>
      <w:hyperlink w:history="1" w:anchor="_Toc133575080">
        <w:r w:rsidRPr="006A1FE9">
          <w:rPr>
            <w:rStyle w:val="Lienhypertexte"/>
            <w:noProof/>
          </w:rPr>
          <w:t>3.3.8.2</w:t>
        </w:r>
        <w:r>
          <w:rPr>
            <w:rFonts w:asciiTheme="minorHAnsi" w:hAnsiTheme="minorHAnsi" w:eastAsiaTheme="minorEastAsia" w:cstheme="minorBidi"/>
            <w:noProof/>
            <w:color w:val="auto"/>
            <w:sz w:val="22"/>
            <w:lang w:val="fr-FR" w:eastAsia="fr-FR"/>
          </w:rPr>
          <w:tab/>
        </w:r>
        <w:r w:rsidRPr="006A1FE9">
          <w:rPr>
            <w:rStyle w:val="Lienhypertexte"/>
            <w:noProof/>
          </w:rPr>
          <w:t>Critères de sélection</w:t>
        </w:r>
        <w:r>
          <w:rPr>
            <w:noProof/>
            <w:webHidden/>
          </w:rPr>
          <w:tab/>
        </w:r>
        <w:r>
          <w:rPr>
            <w:noProof/>
            <w:webHidden/>
          </w:rPr>
          <w:fldChar w:fldCharType="begin"/>
        </w:r>
        <w:r>
          <w:rPr>
            <w:noProof/>
            <w:webHidden/>
          </w:rPr>
          <w:instrText xml:space="preserve"> PAGEREF _Toc133575080 \h </w:instrText>
        </w:r>
        <w:r>
          <w:rPr>
            <w:noProof/>
            <w:webHidden/>
          </w:rPr>
        </w:r>
        <w:r>
          <w:rPr>
            <w:noProof/>
            <w:webHidden/>
          </w:rPr>
          <w:fldChar w:fldCharType="separate"/>
        </w:r>
        <w:r w:rsidR="009F26CA">
          <w:rPr>
            <w:noProof/>
            <w:webHidden/>
          </w:rPr>
          <w:t>15</w:t>
        </w:r>
        <w:r>
          <w:rPr>
            <w:noProof/>
            <w:webHidden/>
          </w:rPr>
          <w:fldChar w:fldCharType="end"/>
        </w:r>
      </w:hyperlink>
    </w:p>
    <w:p w:rsidR="00E9086B" w:rsidRDefault="00E9086B" w14:paraId="14EE25A9" w14:textId="2BEB4A5E">
      <w:pPr>
        <w:pStyle w:val="TM3"/>
        <w:rPr>
          <w:rFonts w:asciiTheme="minorHAnsi" w:hAnsiTheme="minorHAnsi" w:eastAsiaTheme="minorEastAsia" w:cstheme="minorBidi"/>
          <w:noProof/>
          <w:color w:val="auto"/>
          <w:sz w:val="22"/>
          <w:lang w:val="fr-FR" w:eastAsia="fr-FR"/>
        </w:rPr>
      </w:pPr>
      <w:hyperlink w:history="1" w:anchor="_Toc133575081">
        <w:r w:rsidRPr="006A1FE9">
          <w:rPr>
            <w:rStyle w:val="Lienhypertexte"/>
            <w:noProof/>
            <w:kern w:val="18"/>
          </w:rPr>
          <w:t>3.3.9</w:t>
        </w:r>
        <w:r>
          <w:rPr>
            <w:rFonts w:asciiTheme="minorHAnsi" w:hAnsiTheme="minorHAnsi" w:eastAsiaTheme="minorEastAsia" w:cstheme="minorBidi"/>
            <w:noProof/>
            <w:color w:val="auto"/>
            <w:sz w:val="22"/>
            <w:lang w:val="fr-FR" w:eastAsia="fr-FR"/>
          </w:rPr>
          <w:tab/>
        </w:r>
        <w:r w:rsidRPr="006A1FE9">
          <w:rPr>
            <w:rStyle w:val="Lienhypertexte"/>
            <w:noProof/>
            <w:kern w:val="18"/>
          </w:rPr>
          <w:t>Evaluation des offres</w:t>
        </w:r>
        <w:r>
          <w:rPr>
            <w:noProof/>
            <w:webHidden/>
          </w:rPr>
          <w:tab/>
        </w:r>
        <w:r>
          <w:rPr>
            <w:noProof/>
            <w:webHidden/>
          </w:rPr>
          <w:fldChar w:fldCharType="begin"/>
        </w:r>
        <w:r>
          <w:rPr>
            <w:noProof/>
            <w:webHidden/>
          </w:rPr>
          <w:instrText xml:space="preserve"> PAGEREF _Toc133575081 \h </w:instrText>
        </w:r>
        <w:r>
          <w:rPr>
            <w:noProof/>
            <w:webHidden/>
          </w:rPr>
        </w:r>
        <w:r>
          <w:rPr>
            <w:noProof/>
            <w:webHidden/>
          </w:rPr>
          <w:fldChar w:fldCharType="separate"/>
        </w:r>
        <w:r w:rsidR="009F26CA">
          <w:rPr>
            <w:noProof/>
            <w:webHidden/>
          </w:rPr>
          <w:t>15</w:t>
        </w:r>
        <w:r>
          <w:rPr>
            <w:noProof/>
            <w:webHidden/>
          </w:rPr>
          <w:fldChar w:fldCharType="end"/>
        </w:r>
      </w:hyperlink>
    </w:p>
    <w:p w:rsidR="00E9086B" w:rsidRDefault="00E9086B" w14:paraId="0F27837D" w14:textId="55EC8119">
      <w:pPr>
        <w:pStyle w:val="TM4"/>
        <w:rPr>
          <w:rFonts w:asciiTheme="minorHAnsi" w:hAnsiTheme="minorHAnsi" w:eastAsiaTheme="minorEastAsia" w:cstheme="minorBidi"/>
          <w:noProof/>
          <w:color w:val="auto"/>
          <w:sz w:val="22"/>
          <w:lang w:val="fr-FR" w:eastAsia="fr-FR"/>
        </w:rPr>
      </w:pPr>
      <w:hyperlink w:history="1" w:anchor="_Toc133575082">
        <w:r w:rsidRPr="006A1FE9">
          <w:rPr>
            <w:rStyle w:val="Lienhypertexte"/>
            <w:noProof/>
          </w:rPr>
          <w:t>3.3.9.1</w:t>
        </w:r>
        <w:r>
          <w:rPr>
            <w:rFonts w:asciiTheme="minorHAnsi" w:hAnsiTheme="minorHAnsi" w:eastAsiaTheme="minorEastAsia" w:cstheme="minorBidi"/>
            <w:noProof/>
            <w:color w:val="auto"/>
            <w:sz w:val="22"/>
            <w:lang w:val="fr-FR" w:eastAsia="fr-FR"/>
          </w:rPr>
          <w:tab/>
        </w:r>
        <w:r w:rsidRPr="006A1FE9">
          <w:rPr>
            <w:rStyle w:val="Lienhypertexte"/>
            <w:noProof/>
          </w:rPr>
          <w:t>Aperçu de la procédure</w:t>
        </w:r>
        <w:r>
          <w:rPr>
            <w:noProof/>
            <w:webHidden/>
          </w:rPr>
          <w:tab/>
        </w:r>
        <w:r>
          <w:rPr>
            <w:noProof/>
            <w:webHidden/>
          </w:rPr>
          <w:fldChar w:fldCharType="begin"/>
        </w:r>
        <w:r>
          <w:rPr>
            <w:noProof/>
            <w:webHidden/>
          </w:rPr>
          <w:instrText xml:space="preserve"> PAGEREF _Toc133575082 \h </w:instrText>
        </w:r>
        <w:r>
          <w:rPr>
            <w:noProof/>
            <w:webHidden/>
          </w:rPr>
        </w:r>
        <w:r>
          <w:rPr>
            <w:noProof/>
            <w:webHidden/>
          </w:rPr>
          <w:fldChar w:fldCharType="separate"/>
        </w:r>
        <w:r w:rsidR="009F26CA">
          <w:rPr>
            <w:noProof/>
            <w:webHidden/>
          </w:rPr>
          <w:t>15</w:t>
        </w:r>
        <w:r>
          <w:rPr>
            <w:noProof/>
            <w:webHidden/>
          </w:rPr>
          <w:fldChar w:fldCharType="end"/>
        </w:r>
      </w:hyperlink>
    </w:p>
    <w:p w:rsidR="00E9086B" w:rsidRDefault="00E9086B" w14:paraId="79EC03A3" w14:textId="3753F4CE">
      <w:pPr>
        <w:pStyle w:val="TM4"/>
        <w:rPr>
          <w:rFonts w:asciiTheme="minorHAnsi" w:hAnsiTheme="minorHAnsi" w:eastAsiaTheme="minorEastAsia" w:cstheme="minorBidi"/>
          <w:noProof/>
          <w:color w:val="auto"/>
          <w:sz w:val="22"/>
          <w:lang w:val="fr-FR" w:eastAsia="fr-FR"/>
        </w:rPr>
      </w:pPr>
      <w:hyperlink w:history="1" w:anchor="_Toc133575083">
        <w:r w:rsidRPr="006A1FE9">
          <w:rPr>
            <w:rStyle w:val="Lienhypertexte"/>
            <w:noProof/>
          </w:rPr>
          <w:t>3.3.9.2</w:t>
        </w:r>
        <w:r>
          <w:rPr>
            <w:rFonts w:asciiTheme="minorHAnsi" w:hAnsiTheme="minorHAnsi" w:eastAsiaTheme="minorEastAsia" w:cstheme="minorBidi"/>
            <w:noProof/>
            <w:color w:val="auto"/>
            <w:sz w:val="22"/>
            <w:lang w:val="fr-FR" w:eastAsia="fr-FR"/>
          </w:rPr>
          <w:tab/>
        </w:r>
        <w:r w:rsidRPr="006A1FE9">
          <w:rPr>
            <w:rStyle w:val="Lienhypertexte"/>
            <w:noProof/>
          </w:rPr>
          <w:t>Critères d’attribution</w:t>
        </w:r>
        <w:r>
          <w:rPr>
            <w:noProof/>
            <w:webHidden/>
          </w:rPr>
          <w:tab/>
        </w:r>
        <w:r>
          <w:rPr>
            <w:noProof/>
            <w:webHidden/>
          </w:rPr>
          <w:fldChar w:fldCharType="begin"/>
        </w:r>
        <w:r>
          <w:rPr>
            <w:noProof/>
            <w:webHidden/>
          </w:rPr>
          <w:instrText xml:space="preserve"> PAGEREF _Toc133575083 \h </w:instrText>
        </w:r>
        <w:r>
          <w:rPr>
            <w:noProof/>
            <w:webHidden/>
          </w:rPr>
        </w:r>
        <w:r>
          <w:rPr>
            <w:noProof/>
            <w:webHidden/>
          </w:rPr>
          <w:fldChar w:fldCharType="separate"/>
        </w:r>
        <w:r w:rsidR="009F26CA">
          <w:rPr>
            <w:noProof/>
            <w:webHidden/>
          </w:rPr>
          <w:t>16</w:t>
        </w:r>
        <w:r>
          <w:rPr>
            <w:noProof/>
            <w:webHidden/>
          </w:rPr>
          <w:fldChar w:fldCharType="end"/>
        </w:r>
      </w:hyperlink>
    </w:p>
    <w:p w:rsidR="00E9086B" w:rsidRDefault="00E9086B" w14:paraId="6E546B04" w14:textId="6D564250">
      <w:pPr>
        <w:pStyle w:val="TM4"/>
        <w:rPr>
          <w:rFonts w:asciiTheme="minorHAnsi" w:hAnsiTheme="minorHAnsi" w:eastAsiaTheme="minorEastAsia" w:cstheme="minorBidi"/>
          <w:noProof/>
          <w:color w:val="auto"/>
          <w:sz w:val="22"/>
          <w:lang w:val="fr-FR" w:eastAsia="fr-FR"/>
        </w:rPr>
      </w:pPr>
      <w:hyperlink w:history="1" w:anchor="_Toc133575084">
        <w:r w:rsidRPr="006A1FE9">
          <w:rPr>
            <w:rStyle w:val="Lienhypertexte"/>
            <w:noProof/>
          </w:rPr>
          <w:t>3.3.9.3</w:t>
        </w:r>
        <w:r>
          <w:rPr>
            <w:rFonts w:asciiTheme="minorHAnsi" w:hAnsiTheme="minorHAnsi" w:eastAsiaTheme="minorEastAsia" w:cstheme="minorBidi"/>
            <w:noProof/>
            <w:color w:val="auto"/>
            <w:sz w:val="22"/>
            <w:lang w:val="fr-FR" w:eastAsia="fr-FR"/>
          </w:rPr>
          <w:tab/>
        </w:r>
        <w:r w:rsidRPr="006A1FE9">
          <w:rPr>
            <w:rStyle w:val="Lienhypertexte"/>
            <w:noProof/>
          </w:rPr>
          <w:t>Attribution du marché</w:t>
        </w:r>
        <w:r>
          <w:rPr>
            <w:noProof/>
            <w:webHidden/>
          </w:rPr>
          <w:tab/>
        </w:r>
        <w:r>
          <w:rPr>
            <w:noProof/>
            <w:webHidden/>
          </w:rPr>
          <w:fldChar w:fldCharType="begin"/>
        </w:r>
        <w:r>
          <w:rPr>
            <w:noProof/>
            <w:webHidden/>
          </w:rPr>
          <w:instrText xml:space="preserve"> PAGEREF _Toc133575084 \h </w:instrText>
        </w:r>
        <w:r>
          <w:rPr>
            <w:noProof/>
            <w:webHidden/>
          </w:rPr>
        </w:r>
        <w:r>
          <w:rPr>
            <w:noProof/>
            <w:webHidden/>
          </w:rPr>
          <w:fldChar w:fldCharType="separate"/>
        </w:r>
        <w:r w:rsidR="009F26CA">
          <w:rPr>
            <w:noProof/>
            <w:webHidden/>
          </w:rPr>
          <w:t>16</w:t>
        </w:r>
        <w:r>
          <w:rPr>
            <w:noProof/>
            <w:webHidden/>
          </w:rPr>
          <w:fldChar w:fldCharType="end"/>
        </w:r>
      </w:hyperlink>
    </w:p>
    <w:p w:rsidR="00E9086B" w:rsidRDefault="00E9086B" w14:paraId="379A5A63" w14:textId="6CC28DBE">
      <w:pPr>
        <w:pStyle w:val="TM3"/>
        <w:rPr>
          <w:rFonts w:asciiTheme="minorHAnsi" w:hAnsiTheme="minorHAnsi" w:eastAsiaTheme="minorEastAsia" w:cstheme="minorBidi"/>
          <w:noProof/>
          <w:color w:val="auto"/>
          <w:sz w:val="22"/>
          <w:lang w:val="fr-FR" w:eastAsia="fr-FR"/>
        </w:rPr>
      </w:pPr>
      <w:hyperlink w:history="1" w:anchor="_Toc133575085">
        <w:r w:rsidRPr="006A1FE9">
          <w:rPr>
            <w:rStyle w:val="Lienhypertexte"/>
            <w:noProof/>
          </w:rPr>
          <w:t>3.3.10</w:t>
        </w:r>
        <w:r>
          <w:rPr>
            <w:rFonts w:asciiTheme="minorHAnsi" w:hAnsiTheme="minorHAnsi" w:eastAsiaTheme="minorEastAsia" w:cstheme="minorBidi"/>
            <w:noProof/>
            <w:color w:val="auto"/>
            <w:sz w:val="22"/>
            <w:lang w:val="fr-FR" w:eastAsia="fr-FR"/>
          </w:rPr>
          <w:tab/>
        </w:r>
        <w:r w:rsidRPr="006A1FE9">
          <w:rPr>
            <w:rStyle w:val="Lienhypertexte"/>
            <w:noProof/>
          </w:rPr>
          <w:t>Conclusion de l’accord cadre</w:t>
        </w:r>
        <w:r>
          <w:rPr>
            <w:noProof/>
            <w:webHidden/>
          </w:rPr>
          <w:tab/>
        </w:r>
        <w:r>
          <w:rPr>
            <w:noProof/>
            <w:webHidden/>
          </w:rPr>
          <w:fldChar w:fldCharType="begin"/>
        </w:r>
        <w:r>
          <w:rPr>
            <w:noProof/>
            <w:webHidden/>
          </w:rPr>
          <w:instrText xml:space="preserve"> PAGEREF _Toc133575085 \h </w:instrText>
        </w:r>
        <w:r>
          <w:rPr>
            <w:noProof/>
            <w:webHidden/>
          </w:rPr>
        </w:r>
        <w:r>
          <w:rPr>
            <w:noProof/>
            <w:webHidden/>
          </w:rPr>
          <w:fldChar w:fldCharType="separate"/>
        </w:r>
        <w:r w:rsidR="009F26CA">
          <w:rPr>
            <w:noProof/>
            <w:webHidden/>
          </w:rPr>
          <w:t>16</w:t>
        </w:r>
        <w:r>
          <w:rPr>
            <w:noProof/>
            <w:webHidden/>
          </w:rPr>
          <w:fldChar w:fldCharType="end"/>
        </w:r>
      </w:hyperlink>
    </w:p>
    <w:p w:rsidR="00E9086B" w:rsidRDefault="00E9086B" w14:paraId="378A4B07" w14:textId="59442045">
      <w:pPr>
        <w:pStyle w:val="TM3"/>
        <w:rPr>
          <w:rFonts w:asciiTheme="minorHAnsi" w:hAnsiTheme="minorHAnsi" w:eastAsiaTheme="minorEastAsia" w:cstheme="minorBidi"/>
          <w:noProof/>
          <w:color w:val="auto"/>
          <w:sz w:val="22"/>
          <w:lang w:val="fr-FR" w:eastAsia="fr-FR"/>
        </w:rPr>
      </w:pPr>
      <w:hyperlink w:history="1" w:anchor="_Toc133575086">
        <w:r w:rsidRPr="006A1FE9">
          <w:rPr>
            <w:rStyle w:val="Lienhypertexte"/>
            <w:noProof/>
          </w:rPr>
          <w:t>3.3.11</w:t>
        </w:r>
        <w:r>
          <w:rPr>
            <w:rFonts w:asciiTheme="minorHAnsi" w:hAnsiTheme="minorHAnsi" w:eastAsiaTheme="minorEastAsia" w:cstheme="minorBidi"/>
            <w:noProof/>
            <w:color w:val="auto"/>
            <w:sz w:val="22"/>
            <w:lang w:val="fr-FR" w:eastAsia="fr-FR"/>
          </w:rPr>
          <w:tab/>
        </w:r>
        <w:r w:rsidRPr="006A1FE9">
          <w:rPr>
            <w:rStyle w:val="Lienhypertexte"/>
            <w:noProof/>
          </w:rPr>
          <w:t>Conclusion du contrat</w:t>
        </w:r>
        <w:r>
          <w:rPr>
            <w:noProof/>
            <w:webHidden/>
          </w:rPr>
          <w:tab/>
        </w:r>
        <w:r>
          <w:rPr>
            <w:noProof/>
            <w:webHidden/>
          </w:rPr>
          <w:fldChar w:fldCharType="begin"/>
        </w:r>
        <w:r>
          <w:rPr>
            <w:noProof/>
            <w:webHidden/>
          </w:rPr>
          <w:instrText xml:space="preserve"> PAGEREF _Toc133575086 \h </w:instrText>
        </w:r>
        <w:r>
          <w:rPr>
            <w:noProof/>
            <w:webHidden/>
          </w:rPr>
        </w:r>
        <w:r>
          <w:rPr>
            <w:noProof/>
            <w:webHidden/>
          </w:rPr>
          <w:fldChar w:fldCharType="separate"/>
        </w:r>
        <w:r w:rsidR="009F26CA">
          <w:rPr>
            <w:noProof/>
            <w:webHidden/>
          </w:rPr>
          <w:t>17</w:t>
        </w:r>
        <w:r>
          <w:rPr>
            <w:noProof/>
            <w:webHidden/>
          </w:rPr>
          <w:fldChar w:fldCharType="end"/>
        </w:r>
      </w:hyperlink>
    </w:p>
    <w:p w:rsidR="00E9086B" w:rsidRDefault="00E9086B" w14:paraId="4F6D14D2" w14:textId="270F97FD">
      <w:pPr>
        <w:pStyle w:val="TM1"/>
        <w:rPr>
          <w:rFonts w:asciiTheme="minorHAnsi" w:hAnsiTheme="minorHAnsi" w:eastAsiaTheme="minorEastAsia" w:cstheme="minorBidi"/>
          <w:b w:val="0"/>
          <w:noProof/>
          <w:color w:val="auto"/>
          <w:sz w:val="22"/>
          <w:lang w:val="fr-FR" w:eastAsia="fr-FR"/>
        </w:rPr>
      </w:pPr>
      <w:hyperlink w:history="1" w:anchor="_Toc133575087">
        <w:r w:rsidRPr="006A1FE9">
          <w:rPr>
            <w:rStyle w:val="Lienhypertexte"/>
            <w:noProof/>
          </w:rPr>
          <w:t>4</w:t>
        </w:r>
        <w:r>
          <w:rPr>
            <w:rFonts w:asciiTheme="minorHAnsi" w:hAnsiTheme="minorHAnsi" w:eastAsiaTheme="minorEastAsia" w:cstheme="minorBidi"/>
            <w:b w:val="0"/>
            <w:noProof/>
            <w:color w:val="auto"/>
            <w:sz w:val="22"/>
            <w:lang w:val="fr-FR" w:eastAsia="fr-FR"/>
          </w:rPr>
          <w:tab/>
        </w:r>
        <w:r w:rsidRPr="006A1FE9">
          <w:rPr>
            <w:rStyle w:val="Lienhypertexte"/>
            <w:noProof/>
          </w:rPr>
          <w:t>Dispositions contractuelles particulières</w:t>
        </w:r>
        <w:r>
          <w:rPr>
            <w:noProof/>
            <w:webHidden/>
          </w:rPr>
          <w:tab/>
        </w:r>
        <w:r>
          <w:rPr>
            <w:noProof/>
            <w:webHidden/>
          </w:rPr>
          <w:fldChar w:fldCharType="begin"/>
        </w:r>
        <w:r>
          <w:rPr>
            <w:noProof/>
            <w:webHidden/>
          </w:rPr>
          <w:instrText xml:space="preserve"> PAGEREF _Toc133575087 \h </w:instrText>
        </w:r>
        <w:r>
          <w:rPr>
            <w:noProof/>
            <w:webHidden/>
          </w:rPr>
        </w:r>
        <w:r>
          <w:rPr>
            <w:noProof/>
            <w:webHidden/>
          </w:rPr>
          <w:fldChar w:fldCharType="separate"/>
        </w:r>
        <w:r w:rsidR="009F26CA">
          <w:rPr>
            <w:noProof/>
            <w:webHidden/>
          </w:rPr>
          <w:t>18</w:t>
        </w:r>
        <w:r>
          <w:rPr>
            <w:noProof/>
            <w:webHidden/>
          </w:rPr>
          <w:fldChar w:fldCharType="end"/>
        </w:r>
      </w:hyperlink>
    </w:p>
    <w:p w:rsidR="00E9086B" w:rsidRDefault="00E9086B" w14:paraId="26C4AEDB" w14:textId="58BE6607">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88">
        <w:r w:rsidRPr="006A1FE9">
          <w:rPr>
            <w:rStyle w:val="Lienhypertexte"/>
            <w:rFonts w:eastAsia="DejaVu Sans"/>
            <w:noProof/>
            <w:lang w:val="fr-FR"/>
          </w:rPr>
          <w:t>4.1</w:t>
        </w:r>
        <w:r>
          <w:rPr>
            <w:rFonts w:asciiTheme="minorHAnsi" w:hAnsiTheme="minorHAnsi" w:eastAsiaTheme="minorEastAsia" w:cstheme="minorBidi"/>
            <w:noProof/>
            <w:color w:val="auto"/>
            <w:sz w:val="22"/>
            <w:lang w:val="fr-FR" w:eastAsia="fr-FR"/>
          </w:rPr>
          <w:tab/>
        </w:r>
        <w:r w:rsidRPr="006A1FE9">
          <w:rPr>
            <w:rStyle w:val="Lienhypertexte"/>
            <w:rFonts w:eastAsia="DejaVu Sans"/>
            <w:noProof/>
            <w:lang w:val="fr-FR"/>
          </w:rPr>
          <w:t>Utilisation des moyens électroniques (art. 10)</w:t>
        </w:r>
        <w:r>
          <w:rPr>
            <w:noProof/>
            <w:webHidden/>
          </w:rPr>
          <w:tab/>
        </w:r>
        <w:r>
          <w:rPr>
            <w:noProof/>
            <w:webHidden/>
          </w:rPr>
          <w:fldChar w:fldCharType="begin"/>
        </w:r>
        <w:r>
          <w:rPr>
            <w:noProof/>
            <w:webHidden/>
          </w:rPr>
          <w:instrText xml:space="preserve"> PAGEREF _Toc133575088 \h </w:instrText>
        </w:r>
        <w:r>
          <w:rPr>
            <w:noProof/>
            <w:webHidden/>
          </w:rPr>
        </w:r>
        <w:r>
          <w:rPr>
            <w:noProof/>
            <w:webHidden/>
          </w:rPr>
          <w:fldChar w:fldCharType="separate"/>
        </w:r>
        <w:r w:rsidR="009F26CA">
          <w:rPr>
            <w:noProof/>
            <w:webHidden/>
          </w:rPr>
          <w:t>18</w:t>
        </w:r>
        <w:r>
          <w:rPr>
            <w:noProof/>
            <w:webHidden/>
          </w:rPr>
          <w:fldChar w:fldCharType="end"/>
        </w:r>
      </w:hyperlink>
    </w:p>
    <w:p w:rsidR="00E9086B" w:rsidRDefault="00E9086B" w14:paraId="6274D6FB" w14:textId="5C39F5AE">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89">
        <w:r w:rsidRPr="006A1FE9">
          <w:rPr>
            <w:rStyle w:val="Lienhypertexte"/>
            <w:noProof/>
          </w:rPr>
          <w:t>4.2</w:t>
        </w:r>
        <w:r>
          <w:rPr>
            <w:rFonts w:asciiTheme="minorHAnsi" w:hAnsiTheme="minorHAnsi" w:eastAsiaTheme="minorEastAsia" w:cstheme="minorBidi"/>
            <w:noProof/>
            <w:color w:val="auto"/>
            <w:sz w:val="22"/>
            <w:lang w:val="fr-FR" w:eastAsia="fr-FR"/>
          </w:rPr>
          <w:tab/>
        </w:r>
        <w:r w:rsidRPr="006A1FE9">
          <w:rPr>
            <w:rStyle w:val="Lienhypertexte"/>
            <w:noProof/>
          </w:rPr>
          <w:t>Fonctionnaire dirigeant (art. 11)</w:t>
        </w:r>
        <w:r>
          <w:rPr>
            <w:noProof/>
            <w:webHidden/>
          </w:rPr>
          <w:tab/>
        </w:r>
        <w:r>
          <w:rPr>
            <w:noProof/>
            <w:webHidden/>
          </w:rPr>
          <w:fldChar w:fldCharType="begin"/>
        </w:r>
        <w:r>
          <w:rPr>
            <w:noProof/>
            <w:webHidden/>
          </w:rPr>
          <w:instrText xml:space="preserve"> PAGEREF _Toc133575089 \h </w:instrText>
        </w:r>
        <w:r>
          <w:rPr>
            <w:noProof/>
            <w:webHidden/>
          </w:rPr>
        </w:r>
        <w:r>
          <w:rPr>
            <w:noProof/>
            <w:webHidden/>
          </w:rPr>
          <w:fldChar w:fldCharType="separate"/>
        </w:r>
        <w:r w:rsidR="009F26CA">
          <w:rPr>
            <w:noProof/>
            <w:webHidden/>
          </w:rPr>
          <w:t>18</w:t>
        </w:r>
        <w:r>
          <w:rPr>
            <w:noProof/>
            <w:webHidden/>
          </w:rPr>
          <w:fldChar w:fldCharType="end"/>
        </w:r>
      </w:hyperlink>
    </w:p>
    <w:p w:rsidR="00E9086B" w:rsidRDefault="00E9086B" w14:paraId="376849B4" w14:textId="4063DC22">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0">
        <w:r w:rsidRPr="006A1FE9">
          <w:rPr>
            <w:rStyle w:val="Lienhypertexte"/>
            <w:noProof/>
          </w:rPr>
          <w:t>4.3</w:t>
        </w:r>
        <w:r>
          <w:rPr>
            <w:rFonts w:asciiTheme="minorHAnsi" w:hAnsiTheme="minorHAnsi" w:eastAsiaTheme="minorEastAsia" w:cstheme="minorBidi"/>
            <w:noProof/>
            <w:color w:val="auto"/>
            <w:sz w:val="22"/>
            <w:lang w:val="fr-FR" w:eastAsia="fr-FR"/>
          </w:rPr>
          <w:tab/>
        </w:r>
        <w:r w:rsidRPr="006A1FE9">
          <w:rPr>
            <w:rStyle w:val="Lienhypertexte"/>
            <w:noProof/>
          </w:rPr>
          <w:t>Sous-traitants (art. 12 à 15)</w:t>
        </w:r>
        <w:r>
          <w:rPr>
            <w:noProof/>
            <w:webHidden/>
          </w:rPr>
          <w:tab/>
        </w:r>
        <w:r>
          <w:rPr>
            <w:noProof/>
            <w:webHidden/>
          </w:rPr>
          <w:fldChar w:fldCharType="begin"/>
        </w:r>
        <w:r>
          <w:rPr>
            <w:noProof/>
            <w:webHidden/>
          </w:rPr>
          <w:instrText xml:space="preserve"> PAGEREF _Toc133575090 \h </w:instrText>
        </w:r>
        <w:r>
          <w:rPr>
            <w:noProof/>
            <w:webHidden/>
          </w:rPr>
        </w:r>
        <w:r>
          <w:rPr>
            <w:noProof/>
            <w:webHidden/>
          </w:rPr>
          <w:fldChar w:fldCharType="separate"/>
        </w:r>
        <w:r w:rsidR="009F26CA">
          <w:rPr>
            <w:noProof/>
            <w:webHidden/>
          </w:rPr>
          <w:t>18</w:t>
        </w:r>
        <w:r>
          <w:rPr>
            <w:noProof/>
            <w:webHidden/>
          </w:rPr>
          <w:fldChar w:fldCharType="end"/>
        </w:r>
      </w:hyperlink>
    </w:p>
    <w:p w:rsidR="00E9086B" w:rsidRDefault="00E9086B" w14:paraId="36E05529" w14:textId="057E594E">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1">
        <w:r w:rsidRPr="006A1FE9">
          <w:rPr>
            <w:rStyle w:val="Lienhypertexte"/>
            <w:noProof/>
          </w:rPr>
          <w:t>4.4</w:t>
        </w:r>
        <w:r>
          <w:rPr>
            <w:rFonts w:asciiTheme="minorHAnsi" w:hAnsiTheme="minorHAnsi" w:eastAsiaTheme="minorEastAsia" w:cstheme="minorBidi"/>
            <w:noProof/>
            <w:color w:val="auto"/>
            <w:sz w:val="22"/>
            <w:lang w:val="fr-FR" w:eastAsia="fr-FR"/>
          </w:rPr>
          <w:tab/>
        </w:r>
        <w:r w:rsidRPr="006A1FE9">
          <w:rPr>
            <w:rStyle w:val="Lienhypertexte"/>
            <w:noProof/>
          </w:rPr>
          <w:t>Confidentialité (art. 18)</w:t>
        </w:r>
        <w:r>
          <w:rPr>
            <w:noProof/>
            <w:webHidden/>
          </w:rPr>
          <w:tab/>
        </w:r>
        <w:r>
          <w:rPr>
            <w:noProof/>
            <w:webHidden/>
          </w:rPr>
          <w:fldChar w:fldCharType="begin"/>
        </w:r>
        <w:r>
          <w:rPr>
            <w:noProof/>
            <w:webHidden/>
          </w:rPr>
          <w:instrText xml:space="preserve"> PAGEREF _Toc133575091 \h </w:instrText>
        </w:r>
        <w:r>
          <w:rPr>
            <w:noProof/>
            <w:webHidden/>
          </w:rPr>
        </w:r>
        <w:r>
          <w:rPr>
            <w:noProof/>
            <w:webHidden/>
          </w:rPr>
          <w:fldChar w:fldCharType="separate"/>
        </w:r>
        <w:r w:rsidR="009F26CA">
          <w:rPr>
            <w:noProof/>
            <w:webHidden/>
          </w:rPr>
          <w:t>19</w:t>
        </w:r>
        <w:r>
          <w:rPr>
            <w:noProof/>
            <w:webHidden/>
          </w:rPr>
          <w:fldChar w:fldCharType="end"/>
        </w:r>
      </w:hyperlink>
    </w:p>
    <w:p w:rsidR="00E9086B" w:rsidRDefault="00E9086B" w14:paraId="572FC668" w14:textId="11830B26">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2">
        <w:r w:rsidRPr="006A1FE9">
          <w:rPr>
            <w:rStyle w:val="Lienhypertexte"/>
            <w:noProof/>
            <w:lang w:val="fr-FR"/>
          </w:rPr>
          <w:t>4.5</w:t>
        </w:r>
        <w:r>
          <w:rPr>
            <w:rFonts w:asciiTheme="minorHAnsi" w:hAnsiTheme="minorHAnsi" w:eastAsiaTheme="minorEastAsia" w:cstheme="minorBidi"/>
            <w:noProof/>
            <w:color w:val="auto"/>
            <w:sz w:val="22"/>
            <w:lang w:val="fr-FR" w:eastAsia="fr-FR"/>
          </w:rPr>
          <w:tab/>
        </w:r>
        <w:r w:rsidRPr="006A1FE9">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_Toc133575092 \h </w:instrText>
        </w:r>
        <w:r>
          <w:rPr>
            <w:noProof/>
            <w:webHidden/>
          </w:rPr>
        </w:r>
        <w:r>
          <w:rPr>
            <w:noProof/>
            <w:webHidden/>
          </w:rPr>
          <w:fldChar w:fldCharType="separate"/>
        </w:r>
        <w:r w:rsidR="009F26CA">
          <w:rPr>
            <w:noProof/>
            <w:webHidden/>
          </w:rPr>
          <w:t>20</w:t>
        </w:r>
        <w:r>
          <w:rPr>
            <w:noProof/>
            <w:webHidden/>
          </w:rPr>
          <w:fldChar w:fldCharType="end"/>
        </w:r>
      </w:hyperlink>
    </w:p>
    <w:p w:rsidR="00E9086B" w:rsidRDefault="00E9086B" w14:paraId="5EDB6CAE" w14:textId="6347C77A">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3">
        <w:r w:rsidRPr="006A1FE9">
          <w:rPr>
            <w:rStyle w:val="Lienhypertexte"/>
            <w:noProof/>
          </w:rPr>
          <w:t>4.6</w:t>
        </w:r>
        <w:r>
          <w:rPr>
            <w:rFonts w:asciiTheme="minorHAnsi" w:hAnsiTheme="minorHAnsi" w:eastAsiaTheme="minorEastAsia" w:cstheme="minorBidi"/>
            <w:noProof/>
            <w:color w:val="auto"/>
            <w:sz w:val="22"/>
            <w:lang w:val="fr-FR" w:eastAsia="fr-FR"/>
          </w:rPr>
          <w:tab/>
        </w:r>
        <w:r w:rsidRPr="006A1FE9">
          <w:rPr>
            <w:rStyle w:val="Lienhypertexte"/>
            <w:noProof/>
          </w:rPr>
          <w:t>Droits intellectuels (art. 19 à 23)</w:t>
        </w:r>
        <w:r>
          <w:rPr>
            <w:noProof/>
            <w:webHidden/>
          </w:rPr>
          <w:tab/>
        </w:r>
        <w:r>
          <w:rPr>
            <w:noProof/>
            <w:webHidden/>
          </w:rPr>
          <w:fldChar w:fldCharType="begin"/>
        </w:r>
        <w:r>
          <w:rPr>
            <w:noProof/>
            <w:webHidden/>
          </w:rPr>
          <w:instrText xml:space="preserve"> PAGEREF _Toc133575093 \h </w:instrText>
        </w:r>
        <w:r>
          <w:rPr>
            <w:noProof/>
            <w:webHidden/>
          </w:rPr>
        </w:r>
        <w:r>
          <w:rPr>
            <w:noProof/>
            <w:webHidden/>
          </w:rPr>
          <w:fldChar w:fldCharType="separate"/>
        </w:r>
        <w:r w:rsidR="009F26CA">
          <w:rPr>
            <w:noProof/>
            <w:webHidden/>
          </w:rPr>
          <w:t>21</w:t>
        </w:r>
        <w:r>
          <w:rPr>
            <w:noProof/>
            <w:webHidden/>
          </w:rPr>
          <w:fldChar w:fldCharType="end"/>
        </w:r>
      </w:hyperlink>
    </w:p>
    <w:p w:rsidR="00E9086B" w:rsidRDefault="00E9086B" w14:paraId="22E53471" w14:textId="0171F004">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4">
        <w:r w:rsidRPr="006A1FE9">
          <w:rPr>
            <w:rStyle w:val="Lienhypertexte"/>
            <w:noProof/>
          </w:rPr>
          <w:t>4.7</w:t>
        </w:r>
        <w:r>
          <w:rPr>
            <w:rFonts w:asciiTheme="minorHAnsi" w:hAnsiTheme="minorHAnsi" w:eastAsiaTheme="minorEastAsia" w:cstheme="minorBidi"/>
            <w:noProof/>
            <w:color w:val="auto"/>
            <w:sz w:val="22"/>
            <w:lang w:val="fr-FR" w:eastAsia="fr-FR"/>
          </w:rPr>
          <w:tab/>
        </w:r>
        <w:r w:rsidRPr="006A1FE9">
          <w:rPr>
            <w:rStyle w:val="Lienhypertexte"/>
            <w:noProof/>
          </w:rPr>
          <w:t>Cautionnement (art.25 à 33)</w:t>
        </w:r>
        <w:r>
          <w:rPr>
            <w:noProof/>
            <w:webHidden/>
          </w:rPr>
          <w:tab/>
        </w:r>
        <w:r>
          <w:rPr>
            <w:noProof/>
            <w:webHidden/>
          </w:rPr>
          <w:fldChar w:fldCharType="begin"/>
        </w:r>
        <w:r>
          <w:rPr>
            <w:noProof/>
            <w:webHidden/>
          </w:rPr>
          <w:instrText xml:space="preserve"> PAGEREF _Toc133575094 \h </w:instrText>
        </w:r>
        <w:r>
          <w:rPr>
            <w:noProof/>
            <w:webHidden/>
          </w:rPr>
        </w:r>
        <w:r>
          <w:rPr>
            <w:noProof/>
            <w:webHidden/>
          </w:rPr>
          <w:fldChar w:fldCharType="separate"/>
        </w:r>
        <w:r w:rsidR="009F26CA">
          <w:rPr>
            <w:noProof/>
            <w:webHidden/>
          </w:rPr>
          <w:t>21</w:t>
        </w:r>
        <w:r>
          <w:rPr>
            <w:noProof/>
            <w:webHidden/>
          </w:rPr>
          <w:fldChar w:fldCharType="end"/>
        </w:r>
      </w:hyperlink>
    </w:p>
    <w:p w:rsidR="00E9086B" w:rsidRDefault="00E9086B" w14:paraId="4E1995BD" w14:textId="37AAD6E1">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5">
        <w:r w:rsidRPr="006A1FE9">
          <w:rPr>
            <w:rStyle w:val="Lienhypertexte"/>
            <w:noProof/>
          </w:rPr>
          <w:t>4.8</w:t>
        </w:r>
        <w:r>
          <w:rPr>
            <w:rFonts w:asciiTheme="minorHAnsi" w:hAnsiTheme="minorHAnsi" w:eastAsiaTheme="minorEastAsia" w:cstheme="minorBidi"/>
            <w:noProof/>
            <w:color w:val="auto"/>
            <w:sz w:val="22"/>
            <w:lang w:val="fr-FR" w:eastAsia="fr-FR"/>
          </w:rPr>
          <w:tab/>
        </w:r>
        <w:r w:rsidRPr="006A1FE9">
          <w:rPr>
            <w:rStyle w:val="Lienhypertexte"/>
            <w:noProof/>
          </w:rPr>
          <w:t>Documents du marché (art. 34-36)</w:t>
        </w:r>
        <w:r>
          <w:rPr>
            <w:noProof/>
            <w:webHidden/>
          </w:rPr>
          <w:tab/>
        </w:r>
        <w:r>
          <w:rPr>
            <w:noProof/>
            <w:webHidden/>
          </w:rPr>
          <w:fldChar w:fldCharType="begin"/>
        </w:r>
        <w:r>
          <w:rPr>
            <w:noProof/>
            <w:webHidden/>
          </w:rPr>
          <w:instrText xml:space="preserve"> PAGEREF _Toc133575095 \h </w:instrText>
        </w:r>
        <w:r>
          <w:rPr>
            <w:noProof/>
            <w:webHidden/>
          </w:rPr>
        </w:r>
        <w:r>
          <w:rPr>
            <w:noProof/>
            <w:webHidden/>
          </w:rPr>
          <w:fldChar w:fldCharType="separate"/>
        </w:r>
        <w:r w:rsidR="009F26CA">
          <w:rPr>
            <w:noProof/>
            <w:webHidden/>
          </w:rPr>
          <w:t>23</w:t>
        </w:r>
        <w:r>
          <w:rPr>
            <w:noProof/>
            <w:webHidden/>
          </w:rPr>
          <w:fldChar w:fldCharType="end"/>
        </w:r>
      </w:hyperlink>
    </w:p>
    <w:p w:rsidR="00E9086B" w:rsidRDefault="00E9086B" w14:paraId="46924076" w14:textId="61062151">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096">
        <w:r w:rsidRPr="006A1FE9">
          <w:rPr>
            <w:rStyle w:val="Lienhypertexte"/>
            <w:noProof/>
          </w:rPr>
          <w:t>4.9</w:t>
        </w:r>
        <w:r>
          <w:rPr>
            <w:rFonts w:asciiTheme="minorHAnsi" w:hAnsiTheme="minorHAnsi" w:eastAsiaTheme="minorEastAsia" w:cstheme="minorBidi"/>
            <w:noProof/>
            <w:color w:val="auto"/>
            <w:sz w:val="22"/>
            <w:lang w:val="fr-FR" w:eastAsia="fr-FR"/>
          </w:rPr>
          <w:tab/>
        </w:r>
        <w:r w:rsidRPr="006A1FE9">
          <w:rPr>
            <w:rStyle w:val="Lienhypertexte"/>
            <w:noProof/>
          </w:rPr>
          <w:t>Modifications du marché (art. 37 à 38/19)</w:t>
        </w:r>
        <w:r>
          <w:rPr>
            <w:noProof/>
            <w:webHidden/>
          </w:rPr>
          <w:tab/>
        </w:r>
        <w:r>
          <w:rPr>
            <w:noProof/>
            <w:webHidden/>
          </w:rPr>
          <w:fldChar w:fldCharType="begin"/>
        </w:r>
        <w:r>
          <w:rPr>
            <w:noProof/>
            <w:webHidden/>
          </w:rPr>
          <w:instrText xml:space="preserve"> PAGEREF _Toc133575096 \h </w:instrText>
        </w:r>
        <w:r>
          <w:rPr>
            <w:noProof/>
            <w:webHidden/>
          </w:rPr>
        </w:r>
        <w:r>
          <w:rPr>
            <w:noProof/>
            <w:webHidden/>
          </w:rPr>
          <w:fldChar w:fldCharType="separate"/>
        </w:r>
        <w:r w:rsidR="009F26CA">
          <w:rPr>
            <w:noProof/>
            <w:webHidden/>
          </w:rPr>
          <w:t>23</w:t>
        </w:r>
        <w:r>
          <w:rPr>
            <w:noProof/>
            <w:webHidden/>
          </w:rPr>
          <w:fldChar w:fldCharType="end"/>
        </w:r>
      </w:hyperlink>
    </w:p>
    <w:p w:rsidR="00E9086B" w:rsidRDefault="00E9086B" w14:paraId="73BFCFAC" w14:textId="7FEAE613">
      <w:pPr>
        <w:pStyle w:val="TM3"/>
        <w:rPr>
          <w:rFonts w:asciiTheme="minorHAnsi" w:hAnsiTheme="minorHAnsi" w:eastAsiaTheme="minorEastAsia" w:cstheme="minorBidi"/>
          <w:noProof/>
          <w:color w:val="auto"/>
          <w:sz w:val="22"/>
          <w:lang w:val="fr-FR" w:eastAsia="fr-FR"/>
        </w:rPr>
      </w:pPr>
      <w:hyperlink w:history="1" w:anchor="_Toc133575097">
        <w:r w:rsidRPr="006A1FE9">
          <w:rPr>
            <w:rStyle w:val="Lienhypertexte"/>
            <w:noProof/>
          </w:rPr>
          <w:t>4.9.1</w:t>
        </w:r>
        <w:r>
          <w:rPr>
            <w:rFonts w:asciiTheme="minorHAnsi" w:hAnsiTheme="minorHAnsi" w:eastAsiaTheme="minorEastAsia" w:cstheme="minorBidi"/>
            <w:noProof/>
            <w:color w:val="auto"/>
            <w:sz w:val="22"/>
            <w:lang w:val="fr-FR" w:eastAsia="fr-FR"/>
          </w:rPr>
          <w:tab/>
        </w:r>
        <w:r w:rsidRPr="006A1FE9">
          <w:rPr>
            <w:rStyle w:val="Lienhypertexte"/>
            <w:noProof/>
          </w:rPr>
          <w:t>Remplacement de l’adjudicataire (art. 38/3)</w:t>
        </w:r>
        <w:r>
          <w:rPr>
            <w:noProof/>
            <w:webHidden/>
          </w:rPr>
          <w:tab/>
        </w:r>
        <w:r>
          <w:rPr>
            <w:noProof/>
            <w:webHidden/>
          </w:rPr>
          <w:fldChar w:fldCharType="begin"/>
        </w:r>
        <w:r>
          <w:rPr>
            <w:noProof/>
            <w:webHidden/>
          </w:rPr>
          <w:instrText xml:space="preserve"> PAGEREF _Toc133575097 \h </w:instrText>
        </w:r>
        <w:r>
          <w:rPr>
            <w:noProof/>
            <w:webHidden/>
          </w:rPr>
        </w:r>
        <w:r>
          <w:rPr>
            <w:noProof/>
            <w:webHidden/>
          </w:rPr>
          <w:fldChar w:fldCharType="separate"/>
        </w:r>
        <w:r w:rsidR="009F26CA">
          <w:rPr>
            <w:noProof/>
            <w:webHidden/>
          </w:rPr>
          <w:t>23</w:t>
        </w:r>
        <w:r>
          <w:rPr>
            <w:noProof/>
            <w:webHidden/>
          </w:rPr>
          <w:fldChar w:fldCharType="end"/>
        </w:r>
      </w:hyperlink>
    </w:p>
    <w:p w:rsidR="00E9086B" w:rsidRDefault="00E9086B" w14:paraId="208EED67" w14:textId="3C936798">
      <w:pPr>
        <w:pStyle w:val="TM3"/>
        <w:rPr>
          <w:rFonts w:asciiTheme="minorHAnsi" w:hAnsiTheme="minorHAnsi" w:eastAsiaTheme="minorEastAsia" w:cstheme="minorBidi"/>
          <w:noProof/>
          <w:color w:val="auto"/>
          <w:sz w:val="22"/>
          <w:lang w:val="fr-FR" w:eastAsia="fr-FR"/>
        </w:rPr>
      </w:pPr>
      <w:hyperlink w:history="1" w:anchor="_Toc133575098">
        <w:r w:rsidRPr="006A1FE9">
          <w:rPr>
            <w:rStyle w:val="Lienhypertexte"/>
            <w:noProof/>
          </w:rPr>
          <w:t>4.9.2</w:t>
        </w:r>
        <w:r>
          <w:rPr>
            <w:rFonts w:asciiTheme="minorHAnsi" w:hAnsiTheme="minorHAnsi" w:eastAsiaTheme="minorEastAsia" w:cstheme="minorBidi"/>
            <w:noProof/>
            <w:color w:val="auto"/>
            <w:sz w:val="22"/>
            <w:lang w:val="fr-FR" w:eastAsia="fr-FR"/>
          </w:rPr>
          <w:tab/>
        </w:r>
        <w:r w:rsidRPr="006A1FE9">
          <w:rPr>
            <w:rStyle w:val="Lienhypertexte"/>
            <w:noProof/>
          </w:rPr>
          <w:t>Révision des prix (art. 38/7)</w:t>
        </w:r>
        <w:r>
          <w:rPr>
            <w:noProof/>
            <w:webHidden/>
          </w:rPr>
          <w:tab/>
        </w:r>
        <w:r>
          <w:rPr>
            <w:noProof/>
            <w:webHidden/>
          </w:rPr>
          <w:fldChar w:fldCharType="begin"/>
        </w:r>
        <w:r>
          <w:rPr>
            <w:noProof/>
            <w:webHidden/>
          </w:rPr>
          <w:instrText xml:space="preserve"> PAGEREF _Toc133575098 \h </w:instrText>
        </w:r>
        <w:r>
          <w:rPr>
            <w:noProof/>
            <w:webHidden/>
          </w:rPr>
        </w:r>
        <w:r>
          <w:rPr>
            <w:noProof/>
            <w:webHidden/>
          </w:rPr>
          <w:fldChar w:fldCharType="separate"/>
        </w:r>
        <w:r w:rsidR="009F26CA">
          <w:rPr>
            <w:noProof/>
            <w:webHidden/>
          </w:rPr>
          <w:t>23</w:t>
        </w:r>
        <w:r>
          <w:rPr>
            <w:noProof/>
            <w:webHidden/>
          </w:rPr>
          <w:fldChar w:fldCharType="end"/>
        </w:r>
      </w:hyperlink>
    </w:p>
    <w:p w:rsidR="00E9086B" w:rsidRDefault="00E9086B" w14:paraId="26363BE5" w14:textId="7C687039">
      <w:pPr>
        <w:pStyle w:val="TM3"/>
        <w:rPr>
          <w:rFonts w:asciiTheme="minorHAnsi" w:hAnsiTheme="minorHAnsi" w:eastAsiaTheme="minorEastAsia" w:cstheme="minorBidi"/>
          <w:noProof/>
          <w:color w:val="auto"/>
          <w:sz w:val="22"/>
          <w:lang w:val="fr-FR" w:eastAsia="fr-FR"/>
        </w:rPr>
      </w:pPr>
      <w:hyperlink w:history="1" w:anchor="_Toc133575099">
        <w:r w:rsidRPr="006A1FE9">
          <w:rPr>
            <w:rStyle w:val="Lienhypertexte"/>
            <w:noProof/>
          </w:rPr>
          <w:t>4.9.3</w:t>
        </w:r>
        <w:r>
          <w:rPr>
            <w:rFonts w:asciiTheme="minorHAnsi" w:hAnsiTheme="minorHAnsi" w:eastAsiaTheme="minorEastAsia" w:cstheme="minorBidi"/>
            <w:noProof/>
            <w:color w:val="auto"/>
            <w:sz w:val="22"/>
            <w:lang w:val="fr-FR" w:eastAsia="fr-FR"/>
          </w:rPr>
          <w:tab/>
        </w:r>
        <w:r w:rsidRPr="006A1FE9">
          <w:rPr>
            <w:rStyle w:val="Lienhypertexte"/>
            <w:noProof/>
          </w:rPr>
          <w:t>Circonstances imprévisibles (art. 38/11)</w:t>
        </w:r>
        <w:r>
          <w:rPr>
            <w:noProof/>
            <w:webHidden/>
          </w:rPr>
          <w:tab/>
        </w:r>
        <w:r>
          <w:rPr>
            <w:noProof/>
            <w:webHidden/>
          </w:rPr>
          <w:fldChar w:fldCharType="begin"/>
        </w:r>
        <w:r>
          <w:rPr>
            <w:noProof/>
            <w:webHidden/>
          </w:rPr>
          <w:instrText xml:space="preserve"> PAGEREF _Toc133575099 \h </w:instrText>
        </w:r>
        <w:r>
          <w:rPr>
            <w:noProof/>
            <w:webHidden/>
          </w:rPr>
        </w:r>
        <w:r>
          <w:rPr>
            <w:noProof/>
            <w:webHidden/>
          </w:rPr>
          <w:fldChar w:fldCharType="separate"/>
        </w:r>
        <w:r w:rsidR="009F26CA">
          <w:rPr>
            <w:noProof/>
            <w:webHidden/>
          </w:rPr>
          <w:t>24</w:t>
        </w:r>
        <w:r>
          <w:rPr>
            <w:noProof/>
            <w:webHidden/>
          </w:rPr>
          <w:fldChar w:fldCharType="end"/>
        </w:r>
      </w:hyperlink>
    </w:p>
    <w:p w:rsidR="00E9086B" w:rsidRDefault="00E9086B" w14:paraId="09A491DE" w14:textId="7AB66AD7">
      <w:pPr>
        <w:pStyle w:val="TM3"/>
        <w:rPr>
          <w:rFonts w:asciiTheme="minorHAnsi" w:hAnsiTheme="minorHAnsi" w:eastAsiaTheme="minorEastAsia" w:cstheme="minorBidi"/>
          <w:noProof/>
          <w:color w:val="auto"/>
          <w:sz w:val="22"/>
          <w:lang w:val="fr-FR" w:eastAsia="fr-FR"/>
        </w:rPr>
      </w:pPr>
      <w:hyperlink w:history="1" w:anchor="_Toc133575100">
        <w:r w:rsidRPr="006A1FE9">
          <w:rPr>
            <w:rStyle w:val="Lienhypertexte"/>
            <w:noProof/>
          </w:rPr>
          <w:t>4.9.4</w:t>
        </w:r>
        <w:r>
          <w:rPr>
            <w:rFonts w:asciiTheme="minorHAnsi" w:hAnsiTheme="minorHAnsi" w:eastAsiaTheme="minorEastAsia" w:cstheme="minorBidi"/>
            <w:noProof/>
            <w:color w:val="auto"/>
            <w:sz w:val="22"/>
            <w:lang w:val="fr-FR" w:eastAsia="fr-FR"/>
          </w:rPr>
          <w:tab/>
        </w:r>
        <w:r w:rsidRPr="006A1FE9">
          <w:rPr>
            <w:rStyle w:val="Lienhypertexte"/>
            <w:noProof/>
          </w:rPr>
          <w:t>Conditions d’introduction (art. 38/14)</w:t>
        </w:r>
        <w:r>
          <w:rPr>
            <w:noProof/>
            <w:webHidden/>
          </w:rPr>
          <w:tab/>
        </w:r>
        <w:r>
          <w:rPr>
            <w:noProof/>
            <w:webHidden/>
          </w:rPr>
          <w:fldChar w:fldCharType="begin"/>
        </w:r>
        <w:r>
          <w:rPr>
            <w:noProof/>
            <w:webHidden/>
          </w:rPr>
          <w:instrText xml:space="preserve"> PAGEREF _Toc133575100 \h </w:instrText>
        </w:r>
        <w:r>
          <w:rPr>
            <w:noProof/>
            <w:webHidden/>
          </w:rPr>
        </w:r>
        <w:r>
          <w:rPr>
            <w:noProof/>
            <w:webHidden/>
          </w:rPr>
          <w:fldChar w:fldCharType="separate"/>
        </w:r>
        <w:r w:rsidR="009F26CA">
          <w:rPr>
            <w:noProof/>
            <w:webHidden/>
          </w:rPr>
          <w:t>24</w:t>
        </w:r>
        <w:r>
          <w:rPr>
            <w:noProof/>
            <w:webHidden/>
          </w:rPr>
          <w:fldChar w:fldCharType="end"/>
        </w:r>
      </w:hyperlink>
    </w:p>
    <w:p w:rsidR="00E9086B" w:rsidRDefault="00E9086B" w14:paraId="097CA4AE" w14:textId="4B2EE795">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01">
        <w:r w:rsidRPr="006A1FE9">
          <w:rPr>
            <w:rStyle w:val="Lienhypertexte"/>
            <w:noProof/>
          </w:rPr>
          <w:t>4.10</w:t>
        </w:r>
        <w:r>
          <w:rPr>
            <w:rFonts w:asciiTheme="minorHAnsi" w:hAnsiTheme="minorHAnsi" w:eastAsiaTheme="minorEastAsia" w:cstheme="minorBidi"/>
            <w:noProof/>
            <w:color w:val="auto"/>
            <w:sz w:val="22"/>
            <w:lang w:val="fr-FR" w:eastAsia="fr-FR"/>
          </w:rPr>
          <w:tab/>
        </w:r>
        <w:r w:rsidRPr="006A1FE9">
          <w:rPr>
            <w:rStyle w:val="Lienhypertexte"/>
            <w:noProof/>
          </w:rPr>
          <w:t>Réception technique (art. 41, 3°)</w:t>
        </w:r>
        <w:r>
          <w:rPr>
            <w:noProof/>
            <w:webHidden/>
          </w:rPr>
          <w:tab/>
        </w:r>
        <w:r>
          <w:rPr>
            <w:noProof/>
            <w:webHidden/>
          </w:rPr>
          <w:fldChar w:fldCharType="begin"/>
        </w:r>
        <w:r>
          <w:rPr>
            <w:noProof/>
            <w:webHidden/>
          </w:rPr>
          <w:instrText xml:space="preserve"> PAGEREF _Toc133575101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0DC64F14" w14:textId="322DC672">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02">
        <w:r w:rsidRPr="006A1FE9">
          <w:rPr>
            <w:rStyle w:val="Lienhypertexte"/>
            <w:noProof/>
          </w:rPr>
          <w:t>4.11</w:t>
        </w:r>
        <w:r>
          <w:rPr>
            <w:rFonts w:asciiTheme="minorHAnsi" w:hAnsiTheme="minorHAnsi" w:eastAsiaTheme="minorEastAsia" w:cstheme="minorBidi"/>
            <w:noProof/>
            <w:color w:val="auto"/>
            <w:sz w:val="22"/>
            <w:lang w:val="fr-FR" w:eastAsia="fr-FR"/>
          </w:rPr>
          <w:tab/>
        </w:r>
        <w:r w:rsidRPr="006A1FE9">
          <w:rPr>
            <w:rStyle w:val="Lienhypertexte"/>
            <w:noProof/>
          </w:rPr>
          <w:t>Modalités d’exécution (art. 145 es)</w:t>
        </w:r>
        <w:r>
          <w:rPr>
            <w:noProof/>
            <w:webHidden/>
          </w:rPr>
          <w:tab/>
        </w:r>
        <w:r>
          <w:rPr>
            <w:noProof/>
            <w:webHidden/>
          </w:rPr>
          <w:fldChar w:fldCharType="begin"/>
        </w:r>
        <w:r>
          <w:rPr>
            <w:noProof/>
            <w:webHidden/>
          </w:rPr>
          <w:instrText xml:space="preserve"> PAGEREF _Toc133575102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0BD457A9" w14:textId="511EBD54">
      <w:pPr>
        <w:pStyle w:val="TM3"/>
        <w:rPr>
          <w:rFonts w:asciiTheme="minorHAnsi" w:hAnsiTheme="minorHAnsi" w:eastAsiaTheme="minorEastAsia" w:cstheme="minorBidi"/>
          <w:noProof/>
          <w:color w:val="auto"/>
          <w:sz w:val="22"/>
          <w:lang w:val="fr-FR" w:eastAsia="fr-FR"/>
        </w:rPr>
      </w:pPr>
      <w:hyperlink w:history="1" w:anchor="_Toc133575103">
        <w:r w:rsidRPr="006A1FE9">
          <w:rPr>
            <w:rStyle w:val="Lienhypertexte"/>
            <w:noProof/>
          </w:rPr>
          <w:t>4.11.1</w:t>
        </w:r>
        <w:r>
          <w:rPr>
            <w:rFonts w:asciiTheme="minorHAnsi" w:hAnsiTheme="minorHAnsi" w:eastAsiaTheme="minorEastAsia" w:cstheme="minorBidi"/>
            <w:noProof/>
            <w:color w:val="auto"/>
            <w:sz w:val="22"/>
            <w:lang w:val="fr-FR" w:eastAsia="fr-FR"/>
          </w:rPr>
          <w:tab/>
        </w:r>
        <w:r w:rsidRPr="006A1FE9">
          <w:rPr>
            <w:rStyle w:val="Lienhypertexte"/>
            <w:noProof/>
          </w:rPr>
          <w:t>Conflit d’intérêts (art. 145)</w:t>
        </w:r>
        <w:r>
          <w:rPr>
            <w:noProof/>
            <w:webHidden/>
          </w:rPr>
          <w:tab/>
        </w:r>
        <w:r>
          <w:rPr>
            <w:noProof/>
            <w:webHidden/>
          </w:rPr>
          <w:fldChar w:fldCharType="begin"/>
        </w:r>
        <w:r>
          <w:rPr>
            <w:noProof/>
            <w:webHidden/>
          </w:rPr>
          <w:instrText xml:space="preserve"> PAGEREF _Toc133575103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6C339402" w14:textId="20A91DF7">
      <w:pPr>
        <w:pStyle w:val="TM3"/>
        <w:rPr>
          <w:rFonts w:asciiTheme="minorHAnsi" w:hAnsiTheme="minorHAnsi" w:eastAsiaTheme="minorEastAsia" w:cstheme="minorBidi"/>
          <w:noProof/>
          <w:color w:val="auto"/>
          <w:sz w:val="22"/>
          <w:lang w:val="fr-FR" w:eastAsia="fr-FR"/>
        </w:rPr>
      </w:pPr>
      <w:hyperlink w:history="1" w:anchor="_Toc133575104">
        <w:r w:rsidRPr="006A1FE9">
          <w:rPr>
            <w:rStyle w:val="Lienhypertexte"/>
            <w:noProof/>
          </w:rPr>
          <w:t>4.11.2</w:t>
        </w:r>
        <w:r>
          <w:rPr>
            <w:rFonts w:asciiTheme="minorHAnsi" w:hAnsiTheme="minorHAnsi" w:eastAsiaTheme="minorEastAsia" w:cstheme="minorBidi"/>
            <w:noProof/>
            <w:color w:val="auto"/>
            <w:sz w:val="22"/>
            <w:lang w:val="fr-FR" w:eastAsia="fr-FR"/>
          </w:rPr>
          <w:tab/>
        </w:r>
        <w:r w:rsidRPr="006A1FE9">
          <w:rPr>
            <w:rStyle w:val="Lienhypertexte"/>
            <w:noProof/>
          </w:rPr>
          <w:t>Délais d’exécution (art. 147)</w:t>
        </w:r>
        <w:r>
          <w:rPr>
            <w:noProof/>
            <w:webHidden/>
          </w:rPr>
          <w:tab/>
        </w:r>
        <w:r>
          <w:rPr>
            <w:noProof/>
            <w:webHidden/>
          </w:rPr>
          <w:fldChar w:fldCharType="begin"/>
        </w:r>
        <w:r>
          <w:rPr>
            <w:noProof/>
            <w:webHidden/>
          </w:rPr>
          <w:instrText xml:space="preserve"> PAGEREF _Toc133575104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11C1F19D" w14:textId="00B854D5">
      <w:pPr>
        <w:pStyle w:val="TM3"/>
        <w:rPr>
          <w:rFonts w:asciiTheme="minorHAnsi" w:hAnsiTheme="minorHAnsi" w:eastAsiaTheme="minorEastAsia" w:cstheme="minorBidi"/>
          <w:noProof/>
          <w:color w:val="auto"/>
          <w:sz w:val="22"/>
          <w:lang w:val="fr-FR" w:eastAsia="fr-FR"/>
        </w:rPr>
      </w:pPr>
      <w:hyperlink w:history="1" w:anchor="_Toc133575105">
        <w:r w:rsidRPr="006A1FE9">
          <w:rPr>
            <w:rStyle w:val="Lienhypertexte"/>
            <w:noProof/>
          </w:rPr>
          <w:t>4.11.3</w:t>
        </w:r>
        <w:r>
          <w:rPr>
            <w:rFonts w:asciiTheme="minorHAnsi" w:hAnsiTheme="minorHAnsi" w:eastAsiaTheme="minorEastAsia" w:cstheme="minorBidi"/>
            <w:noProof/>
            <w:color w:val="auto"/>
            <w:sz w:val="22"/>
            <w:lang w:val="fr-FR" w:eastAsia="fr-FR"/>
          </w:rPr>
          <w:tab/>
        </w:r>
        <w:r w:rsidRPr="006A1FE9">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_Toc133575105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585EC244" w14:textId="6E300ABC">
      <w:pPr>
        <w:pStyle w:val="TM3"/>
        <w:rPr>
          <w:rFonts w:asciiTheme="minorHAnsi" w:hAnsiTheme="minorHAnsi" w:eastAsiaTheme="minorEastAsia" w:cstheme="minorBidi"/>
          <w:noProof/>
          <w:color w:val="auto"/>
          <w:sz w:val="22"/>
          <w:lang w:val="fr-FR" w:eastAsia="fr-FR"/>
        </w:rPr>
      </w:pPr>
      <w:hyperlink w:history="1" w:anchor="_Toc133575106">
        <w:r w:rsidRPr="006A1FE9">
          <w:rPr>
            <w:rStyle w:val="Lienhypertexte"/>
            <w:noProof/>
          </w:rPr>
          <w:t>4.11.4</w:t>
        </w:r>
        <w:r>
          <w:rPr>
            <w:rFonts w:asciiTheme="minorHAnsi" w:hAnsiTheme="minorHAnsi" w:eastAsiaTheme="minorEastAsia" w:cstheme="minorBidi"/>
            <w:noProof/>
            <w:color w:val="auto"/>
            <w:sz w:val="22"/>
            <w:lang w:val="fr-FR" w:eastAsia="fr-FR"/>
          </w:rPr>
          <w:tab/>
        </w:r>
        <w:r w:rsidRPr="006A1FE9">
          <w:rPr>
            <w:rStyle w:val="Lienhypertexte"/>
            <w:noProof/>
          </w:rPr>
          <w:t>Egalité des genres</w:t>
        </w:r>
        <w:r>
          <w:rPr>
            <w:noProof/>
            <w:webHidden/>
          </w:rPr>
          <w:tab/>
        </w:r>
        <w:r>
          <w:rPr>
            <w:noProof/>
            <w:webHidden/>
          </w:rPr>
          <w:fldChar w:fldCharType="begin"/>
        </w:r>
        <w:r>
          <w:rPr>
            <w:noProof/>
            <w:webHidden/>
          </w:rPr>
          <w:instrText xml:space="preserve"> PAGEREF _Toc133575106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464F8750" w14:textId="06499B2A">
      <w:pPr>
        <w:pStyle w:val="TM3"/>
        <w:rPr>
          <w:rFonts w:asciiTheme="minorHAnsi" w:hAnsiTheme="minorHAnsi" w:eastAsiaTheme="minorEastAsia" w:cstheme="minorBidi"/>
          <w:noProof/>
          <w:color w:val="auto"/>
          <w:sz w:val="22"/>
          <w:lang w:val="fr-FR" w:eastAsia="fr-FR"/>
        </w:rPr>
      </w:pPr>
      <w:hyperlink w:history="1" w:anchor="_Toc133575107">
        <w:r w:rsidRPr="006A1FE9">
          <w:rPr>
            <w:rStyle w:val="Lienhypertexte"/>
            <w:noProof/>
          </w:rPr>
          <w:t>4.11.5</w:t>
        </w:r>
        <w:r>
          <w:rPr>
            <w:rFonts w:asciiTheme="minorHAnsi" w:hAnsiTheme="minorHAnsi" w:eastAsiaTheme="minorEastAsia" w:cstheme="minorBidi"/>
            <w:noProof/>
            <w:color w:val="auto"/>
            <w:sz w:val="22"/>
            <w:lang w:val="fr-FR" w:eastAsia="fr-FR"/>
          </w:rPr>
          <w:tab/>
        </w:r>
        <w:r w:rsidRPr="006A1FE9">
          <w:rPr>
            <w:rStyle w:val="Lienhypertexte"/>
            <w:noProof/>
          </w:rPr>
          <w:t>Tolérance zéro exploitation et abus sexuels</w:t>
        </w:r>
        <w:r>
          <w:rPr>
            <w:noProof/>
            <w:webHidden/>
          </w:rPr>
          <w:tab/>
        </w:r>
        <w:r>
          <w:rPr>
            <w:noProof/>
            <w:webHidden/>
          </w:rPr>
          <w:fldChar w:fldCharType="begin"/>
        </w:r>
        <w:r>
          <w:rPr>
            <w:noProof/>
            <w:webHidden/>
          </w:rPr>
          <w:instrText xml:space="preserve"> PAGEREF _Toc133575107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7406F561" w14:textId="306FC649">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08">
        <w:r w:rsidRPr="006A1FE9">
          <w:rPr>
            <w:rStyle w:val="Lienhypertexte"/>
            <w:noProof/>
          </w:rPr>
          <w:t>4.12</w:t>
        </w:r>
        <w:r>
          <w:rPr>
            <w:rFonts w:asciiTheme="minorHAnsi" w:hAnsiTheme="minorHAnsi" w:eastAsiaTheme="minorEastAsia" w:cstheme="minorBidi"/>
            <w:noProof/>
            <w:color w:val="auto"/>
            <w:sz w:val="22"/>
            <w:lang w:val="fr-FR" w:eastAsia="fr-FR"/>
          </w:rPr>
          <w:tab/>
        </w:r>
        <w:r w:rsidRPr="006A1FE9">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_Toc133575108 \h </w:instrText>
        </w:r>
        <w:r>
          <w:rPr>
            <w:noProof/>
            <w:webHidden/>
          </w:rPr>
        </w:r>
        <w:r>
          <w:rPr>
            <w:noProof/>
            <w:webHidden/>
          </w:rPr>
          <w:fldChar w:fldCharType="separate"/>
        </w:r>
        <w:r w:rsidR="009F26CA">
          <w:rPr>
            <w:noProof/>
            <w:webHidden/>
          </w:rPr>
          <w:t>25</w:t>
        </w:r>
        <w:r>
          <w:rPr>
            <w:noProof/>
            <w:webHidden/>
          </w:rPr>
          <w:fldChar w:fldCharType="end"/>
        </w:r>
      </w:hyperlink>
    </w:p>
    <w:p w:rsidR="00E9086B" w:rsidRDefault="00E9086B" w14:paraId="4A008AF7" w14:textId="426C0A6E">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09">
        <w:r w:rsidRPr="006A1FE9">
          <w:rPr>
            <w:rStyle w:val="Lienhypertexte"/>
            <w:noProof/>
          </w:rPr>
          <w:t>4.13</w:t>
        </w:r>
        <w:r>
          <w:rPr>
            <w:rFonts w:asciiTheme="minorHAnsi" w:hAnsiTheme="minorHAnsi" w:eastAsiaTheme="minorEastAsia" w:cstheme="minorBidi"/>
            <w:noProof/>
            <w:color w:val="auto"/>
            <w:sz w:val="22"/>
            <w:lang w:val="fr-FR" w:eastAsia="fr-FR"/>
          </w:rPr>
          <w:tab/>
        </w:r>
        <w:r w:rsidRPr="006A1FE9">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_Toc133575109 \h </w:instrText>
        </w:r>
        <w:r>
          <w:rPr>
            <w:noProof/>
            <w:webHidden/>
          </w:rPr>
        </w:r>
        <w:r>
          <w:rPr>
            <w:noProof/>
            <w:webHidden/>
          </w:rPr>
          <w:fldChar w:fldCharType="separate"/>
        </w:r>
        <w:r w:rsidR="009F26CA">
          <w:rPr>
            <w:noProof/>
            <w:webHidden/>
          </w:rPr>
          <w:t>26</w:t>
        </w:r>
        <w:r>
          <w:rPr>
            <w:noProof/>
            <w:webHidden/>
          </w:rPr>
          <w:fldChar w:fldCharType="end"/>
        </w:r>
      </w:hyperlink>
    </w:p>
    <w:p w:rsidR="00E9086B" w:rsidRDefault="00E9086B" w14:paraId="11E001F8" w14:textId="2E73B2FC">
      <w:pPr>
        <w:pStyle w:val="TM3"/>
        <w:rPr>
          <w:rFonts w:asciiTheme="minorHAnsi" w:hAnsiTheme="minorHAnsi" w:eastAsiaTheme="minorEastAsia" w:cstheme="minorBidi"/>
          <w:noProof/>
          <w:color w:val="auto"/>
          <w:sz w:val="22"/>
          <w:lang w:val="fr-FR" w:eastAsia="fr-FR"/>
        </w:rPr>
      </w:pPr>
      <w:hyperlink w:history="1" w:anchor="_Toc133575110">
        <w:r w:rsidRPr="006A1FE9">
          <w:rPr>
            <w:rStyle w:val="Lienhypertexte"/>
            <w:noProof/>
          </w:rPr>
          <w:t>4.13.1</w:t>
        </w:r>
        <w:r>
          <w:rPr>
            <w:rFonts w:asciiTheme="minorHAnsi" w:hAnsiTheme="minorHAnsi" w:eastAsiaTheme="minorEastAsia" w:cstheme="minorBidi"/>
            <w:noProof/>
            <w:color w:val="auto"/>
            <w:sz w:val="22"/>
            <w:lang w:val="fr-FR" w:eastAsia="fr-FR"/>
          </w:rPr>
          <w:tab/>
        </w:r>
        <w:r w:rsidRPr="006A1FE9">
          <w:rPr>
            <w:rStyle w:val="Lienhypertexte"/>
            <w:noProof/>
          </w:rPr>
          <w:t>Défaut d’exécution (art. 44)</w:t>
        </w:r>
        <w:r>
          <w:rPr>
            <w:noProof/>
            <w:webHidden/>
          </w:rPr>
          <w:tab/>
        </w:r>
        <w:r>
          <w:rPr>
            <w:noProof/>
            <w:webHidden/>
          </w:rPr>
          <w:fldChar w:fldCharType="begin"/>
        </w:r>
        <w:r>
          <w:rPr>
            <w:noProof/>
            <w:webHidden/>
          </w:rPr>
          <w:instrText xml:space="preserve"> PAGEREF _Toc133575110 \h </w:instrText>
        </w:r>
        <w:r>
          <w:rPr>
            <w:noProof/>
            <w:webHidden/>
          </w:rPr>
        </w:r>
        <w:r>
          <w:rPr>
            <w:noProof/>
            <w:webHidden/>
          </w:rPr>
          <w:fldChar w:fldCharType="separate"/>
        </w:r>
        <w:r w:rsidR="009F26CA">
          <w:rPr>
            <w:noProof/>
            <w:webHidden/>
          </w:rPr>
          <w:t>26</w:t>
        </w:r>
        <w:r>
          <w:rPr>
            <w:noProof/>
            <w:webHidden/>
          </w:rPr>
          <w:fldChar w:fldCharType="end"/>
        </w:r>
      </w:hyperlink>
    </w:p>
    <w:p w:rsidR="00E9086B" w:rsidRDefault="00E9086B" w14:paraId="59B85192" w14:textId="2E13B4E9">
      <w:pPr>
        <w:pStyle w:val="TM3"/>
        <w:rPr>
          <w:rFonts w:asciiTheme="minorHAnsi" w:hAnsiTheme="minorHAnsi" w:eastAsiaTheme="minorEastAsia" w:cstheme="minorBidi"/>
          <w:noProof/>
          <w:color w:val="auto"/>
          <w:sz w:val="22"/>
          <w:lang w:val="fr-FR" w:eastAsia="fr-FR"/>
        </w:rPr>
      </w:pPr>
      <w:hyperlink w:history="1" w:anchor="_Toc133575111">
        <w:r w:rsidRPr="006A1FE9">
          <w:rPr>
            <w:rStyle w:val="Lienhypertexte"/>
            <w:noProof/>
          </w:rPr>
          <w:t>4.13.2</w:t>
        </w:r>
        <w:r>
          <w:rPr>
            <w:rFonts w:asciiTheme="minorHAnsi" w:hAnsiTheme="minorHAnsi" w:eastAsiaTheme="minorEastAsia" w:cstheme="minorBidi"/>
            <w:noProof/>
            <w:color w:val="auto"/>
            <w:sz w:val="22"/>
            <w:lang w:val="fr-FR" w:eastAsia="fr-FR"/>
          </w:rPr>
          <w:tab/>
        </w:r>
        <w:r w:rsidRPr="006A1FE9">
          <w:rPr>
            <w:rStyle w:val="Lienhypertexte"/>
            <w:noProof/>
          </w:rPr>
          <w:t>Pénalités (art.45)</w:t>
        </w:r>
        <w:r>
          <w:rPr>
            <w:noProof/>
            <w:webHidden/>
          </w:rPr>
          <w:tab/>
        </w:r>
        <w:r>
          <w:rPr>
            <w:noProof/>
            <w:webHidden/>
          </w:rPr>
          <w:fldChar w:fldCharType="begin"/>
        </w:r>
        <w:r>
          <w:rPr>
            <w:noProof/>
            <w:webHidden/>
          </w:rPr>
          <w:instrText xml:space="preserve"> PAGEREF _Toc133575111 \h </w:instrText>
        </w:r>
        <w:r>
          <w:rPr>
            <w:noProof/>
            <w:webHidden/>
          </w:rPr>
        </w:r>
        <w:r>
          <w:rPr>
            <w:noProof/>
            <w:webHidden/>
          </w:rPr>
          <w:fldChar w:fldCharType="separate"/>
        </w:r>
        <w:r w:rsidR="009F26CA">
          <w:rPr>
            <w:noProof/>
            <w:webHidden/>
          </w:rPr>
          <w:t>26</w:t>
        </w:r>
        <w:r>
          <w:rPr>
            <w:noProof/>
            <w:webHidden/>
          </w:rPr>
          <w:fldChar w:fldCharType="end"/>
        </w:r>
      </w:hyperlink>
    </w:p>
    <w:p w:rsidR="00E9086B" w:rsidRDefault="00E9086B" w14:paraId="0F1E3D03" w14:textId="14CBF2CE">
      <w:pPr>
        <w:pStyle w:val="TM3"/>
        <w:rPr>
          <w:rFonts w:asciiTheme="minorHAnsi" w:hAnsiTheme="minorHAnsi" w:eastAsiaTheme="minorEastAsia" w:cstheme="minorBidi"/>
          <w:noProof/>
          <w:color w:val="auto"/>
          <w:sz w:val="22"/>
          <w:lang w:val="fr-FR" w:eastAsia="fr-FR"/>
        </w:rPr>
      </w:pPr>
      <w:hyperlink w:history="1" w:anchor="_Toc133575112">
        <w:r w:rsidRPr="006A1FE9">
          <w:rPr>
            <w:rStyle w:val="Lienhypertexte"/>
            <w:noProof/>
          </w:rPr>
          <w:t>4.13.3</w:t>
        </w:r>
        <w:r>
          <w:rPr>
            <w:rFonts w:asciiTheme="minorHAnsi" w:hAnsiTheme="minorHAnsi" w:eastAsiaTheme="minorEastAsia" w:cstheme="minorBidi"/>
            <w:noProof/>
            <w:color w:val="auto"/>
            <w:sz w:val="22"/>
            <w:lang w:val="fr-FR" w:eastAsia="fr-FR"/>
          </w:rPr>
          <w:tab/>
        </w:r>
        <w:r w:rsidRPr="006A1FE9">
          <w:rPr>
            <w:rStyle w:val="Lienhypertexte"/>
            <w:noProof/>
          </w:rPr>
          <w:t>Amendes pour retard (art. 46 et 154)</w:t>
        </w:r>
        <w:r>
          <w:rPr>
            <w:noProof/>
            <w:webHidden/>
          </w:rPr>
          <w:tab/>
        </w:r>
        <w:r>
          <w:rPr>
            <w:noProof/>
            <w:webHidden/>
          </w:rPr>
          <w:fldChar w:fldCharType="begin"/>
        </w:r>
        <w:r>
          <w:rPr>
            <w:noProof/>
            <w:webHidden/>
          </w:rPr>
          <w:instrText xml:space="preserve"> PAGEREF _Toc133575112 \h </w:instrText>
        </w:r>
        <w:r>
          <w:rPr>
            <w:noProof/>
            <w:webHidden/>
          </w:rPr>
        </w:r>
        <w:r>
          <w:rPr>
            <w:noProof/>
            <w:webHidden/>
          </w:rPr>
          <w:fldChar w:fldCharType="separate"/>
        </w:r>
        <w:r w:rsidR="009F26CA">
          <w:rPr>
            <w:noProof/>
            <w:webHidden/>
          </w:rPr>
          <w:t>26</w:t>
        </w:r>
        <w:r>
          <w:rPr>
            <w:noProof/>
            <w:webHidden/>
          </w:rPr>
          <w:fldChar w:fldCharType="end"/>
        </w:r>
      </w:hyperlink>
    </w:p>
    <w:p w:rsidR="00E9086B" w:rsidRDefault="00E9086B" w14:paraId="16174FF1" w14:textId="65277D73">
      <w:pPr>
        <w:pStyle w:val="TM3"/>
        <w:rPr>
          <w:rFonts w:asciiTheme="minorHAnsi" w:hAnsiTheme="minorHAnsi" w:eastAsiaTheme="minorEastAsia" w:cstheme="minorBidi"/>
          <w:noProof/>
          <w:color w:val="auto"/>
          <w:sz w:val="22"/>
          <w:lang w:val="fr-FR" w:eastAsia="fr-FR"/>
        </w:rPr>
      </w:pPr>
      <w:hyperlink w:history="1" w:anchor="_Toc133575113">
        <w:r w:rsidRPr="006A1FE9">
          <w:rPr>
            <w:rStyle w:val="Lienhypertexte"/>
            <w:noProof/>
          </w:rPr>
          <w:t>4.13.4</w:t>
        </w:r>
        <w:r>
          <w:rPr>
            <w:rFonts w:asciiTheme="minorHAnsi" w:hAnsiTheme="minorHAnsi" w:eastAsiaTheme="minorEastAsia" w:cstheme="minorBidi"/>
            <w:noProof/>
            <w:color w:val="auto"/>
            <w:sz w:val="22"/>
            <w:lang w:val="fr-FR" w:eastAsia="fr-FR"/>
          </w:rPr>
          <w:tab/>
        </w:r>
        <w:r w:rsidRPr="006A1FE9">
          <w:rPr>
            <w:rStyle w:val="Lienhypertexte"/>
            <w:noProof/>
          </w:rPr>
          <w:t>Mesures d’office (art. 47 et 155)</w:t>
        </w:r>
        <w:r>
          <w:rPr>
            <w:noProof/>
            <w:webHidden/>
          </w:rPr>
          <w:tab/>
        </w:r>
        <w:r>
          <w:rPr>
            <w:noProof/>
            <w:webHidden/>
          </w:rPr>
          <w:fldChar w:fldCharType="begin"/>
        </w:r>
        <w:r>
          <w:rPr>
            <w:noProof/>
            <w:webHidden/>
          </w:rPr>
          <w:instrText xml:space="preserve"> PAGEREF _Toc133575113 \h </w:instrText>
        </w:r>
        <w:r>
          <w:rPr>
            <w:noProof/>
            <w:webHidden/>
          </w:rPr>
        </w:r>
        <w:r>
          <w:rPr>
            <w:noProof/>
            <w:webHidden/>
          </w:rPr>
          <w:fldChar w:fldCharType="separate"/>
        </w:r>
        <w:r w:rsidR="009F26CA">
          <w:rPr>
            <w:noProof/>
            <w:webHidden/>
          </w:rPr>
          <w:t>27</w:t>
        </w:r>
        <w:r>
          <w:rPr>
            <w:noProof/>
            <w:webHidden/>
          </w:rPr>
          <w:fldChar w:fldCharType="end"/>
        </w:r>
      </w:hyperlink>
    </w:p>
    <w:p w:rsidR="00E9086B" w:rsidRDefault="00E9086B" w14:paraId="17629EB4" w14:textId="43E474C6">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14">
        <w:r w:rsidRPr="006A1FE9">
          <w:rPr>
            <w:rStyle w:val="Lienhypertexte"/>
            <w:noProof/>
          </w:rPr>
          <w:t>4.14</w:t>
        </w:r>
        <w:r>
          <w:rPr>
            <w:rFonts w:asciiTheme="minorHAnsi" w:hAnsiTheme="minorHAnsi" w:eastAsiaTheme="minorEastAsia" w:cstheme="minorBidi"/>
            <w:noProof/>
            <w:color w:val="auto"/>
            <w:sz w:val="22"/>
            <w:lang w:val="fr-FR" w:eastAsia="fr-FR"/>
          </w:rPr>
          <w:tab/>
        </w:r>
        <w:r w:rsidRPr="006A1FE9">
          <w:rPr>
            <w:rStyle w:val="Lienhypertexte"/>
            <w:noProof/>
          </w:rPr>
          <w:t>Fin du marché</w:t>
        </w:r>
        <w:r>
          <w:rPr>
            <w:noProof/>
            <w:webHidden/>
          </w:rPr>
          <w:tab/>
        </w:r>
        <w:r>
          <w:rPr>
            <w:noProof/>
            <w:webHidden/>
          </w:rPr>
          <w:fldChar w:fldCharType="begin"/>
        </w:r>
        <w:r>
          <w:rPr>
            <w:noProof/>
            <w:webHidden/>
          </w:rPr>
          <w:instrText xml:space="preserve"> PAGEREF _Toc133575114 \h </w:instrText>
        </w:r>
        <w:r>
          <w:rPr>
            <w:noProof/>
            <w:webHidden/>
          </w:rPr>
        </w:r>
        <w:r>
          <w:rPr>
            <w:noProof/>
            <w:webHidden/>
          </w:rPr>
          <w:fldChar w:fldCharType="separate"/>
        </w:r>
        <w:r w:rsidR="009F26CA">
          <w:rPr>
            <w:noProof/>
            <w:webHidden/>
          </w:rPr>
          <w:t>27</w:t>
        </w:r>
        <w:r>
          <w:rPr>
            <w:noProof/>
            <w:webHidden/>
          </w:rPr>
          <w:fldChar w:fldCharType="end"/>
        </w:r>
      </w:hyperlink>
    </w:p>
    <w:p w:rsidR="00E9086B" w:rsidRDefault="00E9086B" w14:paraId="3D6F242D" w14:textId="4FF89E3C">
      <w:pPr>
        <w:pStyle w:val="TM3"/>
        <w:rPr>
          <w:rFonts w:asciiTheme="minorHAnsi" w:hAnsiTheme="minorHAnsi" w:eastAsiaTheme="minorEastAsia" w:cstheme="minorBidi"/>
          <w:noProof/>
          <w:color w:val="auto"/>
          <w:sz w:val="22"/>
          <w:lang w:val="fr-FR" w:eastAsia="fr-FR"/>
        </w:rPr>
      </w:pPr>
      <w:hyperlink w:history="1" w:anchor="_Toc133575115">
        <w:r w:rsidRPr="006A1FE9">
          <w:rPr>
            <w:rStyle w:val="Lienhypertexte"/>
            <w:noProof/>
          </w:rPr>
          <w:t>4.14.1</w:t>
        </w:r>
        <w:r>
          <w:rPr>
            <w:rFonts w:asciiTheme="minorHAnsi" w:hAnsiTheme="minorHAnsi" w:eastAsiaTheme="minorEastAsia" w:cstheme="minorBidi"/>
            <w:noProof/>
            <w:color w:val="auto"/>
            <w:sz w:val="22"/>
            <w:lang w:val="fr-FR" w:eastAsia="fr-FR"/>
          </w:rPr>
          <w:tab/>
        </w:r>
        <w:r w:rsidRPr="006A1FE9">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_Toc133575115 \h </w:instrText>
        </w:r>
        <w:r>
          <w:rPr>
            <w:noProof/>
            <w:webHidden/>
          </w:rPr>
        </w:r>
        <w:r>
          <w:rPr>
            <w:noProof/>
            <w:webHidden/>
          </w:rPr>
          <w:fldChar w:fldCharType="separate"/>
        </w:r>
        <w:r w:rsidR="009F26CA">
          <w:rPr>
            <w:noProof/>
            <w:webHidden/>
          </w:rPr>
          <w:t>27</w:t>
        </w:r>
        <w:r>
          <w:rPr>
            <w:noProof/>
            <w:webHidden/>
          </w:rPr>
          <w:fldChar w:fldCharType="end"/>
        </w:r>
      </w:hyperlink>
    </w:p>
    <w:p w:rsidR="00E9086B" w:rsidRDefault="00E9086B" w14:paraId="6BCBA272" w14:textId="693A237D">
      <w:pPr>
        <w:pStyle w:val="TM3"/>
        <w:rPr>
          <w:rFonts w:asciiTheme="minorHAnsi" w:hAnsiTheme="minorHAnsi" w:eastAsiaTheme="minorEastAsia" w:cstheme="minorBidi"/>
          <w:noProof/>
          <w:color w:val="auto"/>
          <w:sz w:val="22"/>
          <w:lang w:val="fr-FR" w:eastAsia="fr-FR"/>
        </w:rPr>
      </w:pPr>
      <w:hyperlink w:history="1" w:anchor="_Toc133575116">
        <w:r w:rsidRPr="006A1FE9">
          <w:rPr>
            <w:rStyle w:val="Lienhypertexte"/>
            <w:noProof/>
          </w:rPr>
          <w:t>4.14.2</w:t>
        </w:r>
        <w:r>
          <w:rPr>
            <w:rFonts w:asciiTheme="minorHAnsi" w:hAnsiTheme="minorHAnsi" w:eastAsiaTheme="minorEastAsia" w:cstheme="minorBidi"/>
            <w:noProof/>
            <w:color w:val="auto"/>
            <w:sz w:val="22"/>
            <w:lang w:val="fr-FR" w:eastAsia="fr-FR"/>
          </w:rPr>
          <w:tab/>
        </w:r>
        <w:r w:rsidRPr="006A1FE9">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_Toc133575116 \h </w:instrText>
        </w:r>
        <w:r>
          <w:rPr>
            <w:noProof/>
            <w:webHidden/>
          </w:rPr>
        </w:r>
        <w:r>
          <w:rPr>
            <w:noProof/>
            <w:webHidden/>
          </w:rPr>
          <w:fldChar w:fldCharType="separate"/>
        </w:r>
        <w:r w:rsidR="009F26CA">
          <w:rPr>
            <w:noProof/>
            <w:webHidden/>
          </w:rPr>
          <w:t>27</w:t>
        </w:r>
        <w:r>
          <w:rPr>
            <w:noProof/>
            <w:webHidden/>
          </w:rPr>
          <w:fldChar w:fldCharType="end"/>
        </w:r>
      </w:hyperlink>
    </w:p>
    <w:p w:rsidR="00E9086B" w:rsidRDefault="00E9086B" w14:paraId="7E23CFEB" w14:textId="4F186EAD">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17">
        <w:r w:rsidRPr="006A1FE9">
          <w:rPr>
            <w:rStyle w:val="Lienhypertexte"/>
            <w:noProof/>
          </w:rPr>
          <w:t>4.15</w:t>
        </w:r>
        <w:r>
          <w:rPr>
            <w:rFonts w:asciiTheme="minorHAnsi" w:hAnsiTheme="minorHAnsi" w:eastAsiaTheme="minorEastAsia" w:cstheme="minorBidi"/>
            <w:noProof/>
            <w:color w:val="auto"/>
            <w:sz w:val="22"/>
            <w:lang w:val="fr-FR" w:eastAsia="fr-FR"/>
          </w:rPr>
          <w:tab/>
        </w:r>
        <w:r w:rsidRPr="006A1FE9">
          <w:rPr>
            <w:rStyle w:val="Lienhypertexte"/>
            <w:noProof/>
          </w:rPr>
          <w:t>Litiges (art. 73)</w:t>
        </w:r>
        <w:r>
          <w:rPr>
            <w:noProof/>
            <w:webHidden/>
          </w:rPr>
          <w:tab/>
        </w:r>
        <w:r>
          <w:rPr>
            <w:noProof/>
            <w:webHidden/>
          </w:rPr>
          <w:fldChar w:fldCharType="begin"/>
        </w:r>
        <w:r>
          <w:rPr>
            <w:noProof/>
            <w:webHidden/>
          </w:rPr>
          <w:instrText xml:space="preserve"> PAGEREF _Toc133575117 \h </w:instrText>
        </w:r>
        <w:r>
          <w:rPr>
            <w:noProof/>
            <w:webHidden/>
          </w:rPr>
        </w:r>
        <w:r>
          <w:rPr>
            <w:noProof/>
            <w:webHidden/>
          </w:rPr>
          <w:fldChar w:fldCharType="separate"/>
        </w:r>
        <w:r w:rsidR="009F26CA">
          <w:rPr>
            <w:noProof/>
            <w:webHidden/>
          </w:rPr>
          <w:t>28</w:t>
        </w:r>
        <w:r>
          <w:rPr>
            <w:noProof/>
            <w:webHidden/>
          </w:rPr>
          <w:fldChar w:fldCharType="end"/>
        </w:r>
      </w:hyperlink>
    </w:p>
    <w:p w:rsidR="00E9086B" w:rsidRDefault="00E9086B" w14:paraId="3EEC68C7" w14:textId="71FC5B77">
      <w:pPr>
        <w:pStyle w:val="TM1"/>
        <w:rPr>
          <w:rFonts w:asciiTheme="minorHAnsi" w:hAnsiTheme="minorHAnsi" w:eastAsiaTheme="minorEastAsia" w:cstheme="minorBidi"/>
          <w:b w:val="0"/>
          <w:noProof/>
          <w:color w:val="auto"/>
          <w:sz w:val="22"/>
          <w:lang w:val="fr-FR" w:eastAsia="fr-FR"/>
        </w:rPr>
      </w:pPr>
      <w:hyperlink w:history="1" w:anchor="_Toc133575118">
        <w:r w:rsidRPr="006A1FE9">
          <w:rPr>
            <w:rStyle w:val="Lienhypertexte"/>
            <w:noProof/>
          </w:rPr>
          <w:t>5</w:t>
        </w:r>
        <w:r>
          <w:rPr>
            <w:rFonts w:asciiTheme="minorHAnsi" w:hAnsiTheme="minorHAnsi" w:eastAsiaTheme="minorEastAsia" w:cstheme="minorBidi"/>
            <w:b w:val="0"/>
            <w:noProof/>
            <w:color w:val="auto"/>
            <w:sz w:val="22"/>
            <w:lang w:val="fr-FR" w:eastAsia="fr-FR"/>
          </w:rPr>
          <w:tab/>
        </w:r>
        <w:r w:rsidRPr="006A1FE9">
          <w:rPr>
            <w:rStyle w:val="Lienhypertexte"/>
            <w:noProof/>
          </w:rPr>
          <w:t>Termes de référence</w:t>
        </w:r>
        <w:r>
          <w:rPr>
            <w:noProof/>
            <w:webHidden/>
          </w:rPr>
          <w:tab/>
        </w:r>
        <w:r>
          <w:rPr>
            <w:noProof/>
            <w:webHidden/>
          </w:rPr>
          <w:fldChar w:fldCharType="begin"/>
        </w:r>
        <w:r>
          <w:rPr>
            <w:noProof/>
            <w:webHidden/>
          </w:rPr>
          <w:instrText xml:space="preserve"> PAGEREF _Toc133575118 \h </w:instrText>
        </w:r>
        <w:r>
          <w:rPr>
            <w:noProof/>
            <w:webHidden/>
          </w:rPr>
        </w:r>
        <w:r>
          <w:rPr>
            <w:noProof/>
            <w:webHidden/>
          </w:rPr>
          <w:fldChar w:fldCharType="separate"/>
        </w:r>
        <w:r w:rsidR="009F26CA">
          <w:rPr>
            <w:noProof/>
            <w:webHidden/>
          </w:rPr>
          <w:t>29</w:t>
        </w:r>
        <w:r>
          <w:rPr>
            <w:noProof/>
            <w:webHidden/>
          </w:rPr>
          <w:fldChar w:fldCharType="end"/>
        </w:r>
      </w:hyperlink>
    </w:p>
    <w:p w:rsidR="00E9086B" w:rsidRDefault="00E9086B" w14:paraId="0E7C5E42" w14:textId="3A24E063">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19">
        <w:r w:rsidRPr="006A1FE9">
          <w:rPr>
            <w:rStyle w:val="Lienhypertexte"/>
            <w:noProof/>
          </w:rPr>
          <w:t>5.1</w:t>
        </w:r>
        <w:r>
          <w:rPr>
            <w:rFonts w:asciiTheme="minorHAnsi" w:hAnsiTheme="minorHAnsi" w:eastAsiaTheme="minorEastAsia" w:cstheme="minorBidi"/>
            <w:noProof/>
            <w:color w:val="auto"/>
            <w:sz w:val="22"/>
            <w:lang w:val="fr-FR" w:eastAsia="fr-FR"/>
          </w:rPr>
          <w:tab/>
        </w:r>
        <w:r w:rsidRPr="006A1FE9">
          <w:rPr>
            <w:rStyle w:val="Lienhypertexte"/>
            <w:noProof/>
          </w:rPr>
          <w:t>Description</w:t>
        </w:r>
        <w:r>
          <w:rPr>
            <w:noProof/>
            <w:webHidden/>
          </w:rPr>
          <w:tab/>
        </w:r>
        <w:r>
          <w:rPr>
            <w:noProof/>
            <w:webHidden/>
          </w:rPr>
          <w:fldChar w:fldCharType="begin"/>
        </w:r>
        <w:r>
          <w:rPr>
            <w:noProof/>
            <w:webHidden/>
          </w:rPr>
          <w:instrText xml:space="preserve"> PAGEREF _Toc133575119 \h </w:instrText>
        </w:r>
        <w:r>
          <w:rPr>
            <w:noProof/>
            <w:webHidden/>
          </w:rPr>
        </w:r>
        <w:r>
          <w:rPr>
            <w:noProof/>
            <w:webHidden/>
          </w:rPr>
          <w:fldChar w:fldCharType="separate"/>
        </w:r>
        <w:r w:rsidR="009F26CA">
          <w:rPr>
            <w:noProof/>
            <w:webHidden/>
          </w:rPr>
          <w:t>29</w:t>
        </w:r>
        <w:r>
          <w:rPr>
            <w:noProof/>
            <w:webHidden/>
          </w:rPr>
          <w:fldChar w:fldCharType="end"/>
        </w:r>
      </w:hyperlink>
    </w:p>
    <w:p w:rsidR="00E9086B" w:rsidRDefault="00E9086B" w14:paraId="5438B3C9" w14:textId="0CE4CD6A">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0">
        <w:r w:rsidRPr="006A1FE9">
          <w:rPr>
            <w:rStyle w:val="Lienhypertexte"/>
            <w:noProof/>
          </w:rPr>
          <w:t>5.2</w:t>
        </w:r>
        <w:r>
          <w:rPr>
            <w:rFonts w:asciiTheme="minorHAnsi" w:hAnsiTheme="minorHAnsi" w:eastAsiaTheme="minorEastAsia" w:cstheme="minorBidi"/>
            <w:noProof/>
            <w:color w:val="auto"/>
            <w:sz w:val="22"/>
            <w:lang w:val="fr-FR" w:eastAsia="fr-FR"/>
          </w:rPr>
          <w:tab/>
        </w:r>
        <w:r w:rsidRPr="006A1FE9">
          <w:rPr>
            <w:rStyle w:val="Lienhypertexte"/>
            <w:noProof/>
          </w:rPr>
          <w:t>Objectif de ce marché</w:t>
        </w:r>
        <w:r>
          <w:rPr>
            <w:noProof/>
            <w:webHidden/>
          </w:rPr>
          <w:tab/>
        </w:r>
        <w:r>
          <w:rPr>
            <w:noProof/>
            <w:webHidden/>
          </w:rPr>
          <w:fldChar w:fldCharType="begin"/>
        </w:r>
        <w:r>
          <w:rPr>
            <w:noProof/>
            <w:webHidden/>
          </w:rPr>
          <w:instrText xml:space="preserve"> PAGEREF _Toc133575120 \h </w:instrText>
        </w:r>
        <w:r>
          <w:rPr>
            <w:noProof/>
            <w:webHidden/>
          </w:rPr>
        </w:r>
        <w:r>
          <w:rPr>
            <w:noProof/>
            <w:webHidden/>
          </w:rPr>
          <w:fldChar w:fldCharType="separate"/>
        </w:r>
        <w:r w:rsidR="009F26CA">
          <w:rPr>
            <w:noProof/>
            <w:webHidden/>
          </w:rPr>
          <w:t>29</w:t>
        </w:r>
        <w:r>
          <w:rPr>
            <w:noProof/>
            <w:webHidden/>
          </w:rPr>
          <w:fldChar w:fldCharType="end"/>
        </w:r>
      </w:hyperlink>
    </w:p>
    <w:p w:rsidR="00E9086B" w:rsidRDefault="00E9086B" w14:paraId="1E560D7F" w14:textId="2F7FF8EE">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1">
        <w:r w:rsidRPr="006A1FE9">
          <w:rPr>
            <w:rStyle w:val="Lienhypertexte"/>
            <w:noProof/>
          </w:rPr>
          <w:t>5.3</w:t>
        </w:r>
        <w:r>
          <w:rPr>
            <w:rFonts w:asciiTheme="minorHAnsi" w:hAnsiTheme="minorHAnsi" w:eastAsiaTheme="minorEastAsia" w:cstheme="minorBidi"/>
            <w:noProof/>
            <w:color w:val="auto"/>
            <w:sz w:val="22"/>
            <w:lang w:val="fr-FR" w:eastAsia="fr-FR"/>
          </w:rPr>
          <w:tab/>
        </w:r>
        <w:r w:rsidRPr="006A1FE9">
          <w:rPr>
            <w:rStyle w:val="Lienhypertexte"/>
            <w:noProof/>
          </w:rPr>
          <w:t>Activités</w:t>
        </w:r>
        <w:r>
          <w:rPr>
            <w:noProof/>
            <w:webHidden/>
          </w:rPr>
          <w:tab/>
        </w:r>
        <w:r>
          <w:rPr>
            <w:noProof/>
            <w:webHidden/>
          </w:rPr>
          <w:fldChar w:fldCharType="begin"/>
        </w:r>
        <w:r>
          <w:rPr>
            <w:noProof/>
            <w:webHidden/>
          </w:rPr>
          <w:instrText xml:space="preserve"> PAGEREF _Toc133575121 \h </w:instrText>
        </w:r>
        <w:r>
          <w:rPr>
            <w:noProof/>
            <w:webHidden/>
          </w:rPr>
        </w:r>
        <w:r>
          <w:rPr>
            <w:noProof/>
            <w:webHidden/>
          </w:rPr>
          <w:fldChar w:fldCharType="separate"/>
        </w:r>
        <w:r w:rsidR="009F26CA">
          <w:rPr>
            <w:noProof/>
            <w:webHidden/>
          </w:rPr>
          <w:t>29</w:t>
        </w:r>
        <w:r>
          <w:rPr>
            <w:noProof/>
            <w:webHidden/>
          </w:rPr>
          <w:fldChar w:fldCharType="end"/>
        </w:r>
      </w:hyperlink>
    </w:p>
    <w:p w:rsidR="00E9086B" w:rsidRDefault="00E9086B" w14:paraId="6650950E" w14:textId="794A3107">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2">
        <w:r w:rsidRPr="006A1FE9">
          <w:rPr>
            <w:rStyle w:val="Lienhypertexte"/>
            <w:noProof/>
          </w:rPr>
          <w:t>5.4</w:t>
        </w:r>
        <w:r>
          <w:rPr>
            <w:rFonts w:asciiTheme="minorHAnsi" w:hAnsiTheme="minorHAnsi" w:eastAsiaTheme="minorEastAsia" w:cstheme="minorBidi"/>
            <w:noProof/>
            <w:color w:val="auto"/>
            <w:sz w:val="22"/>
            <w:lang w:val="fr-FR" w:eastAsia="fr-FR"/>
          </w:rPr>
          <w:tab/>
        </w:r>
        <w:r w:rsidRPr="006A1FE9">
          <w:rPr>
            <w:rStyle w:val="Lienhypertexte"/>
            <w:noProof/>
          </w:rPr>
          <w:t>Offre Technique</w:t>
        </w:r>
        <w:r>
          <w:rPr>
            <w:noProof/>
            <w:webHidden/>
          </w:rPr>
          <w:tab/>
        </w:r>
        <w:r>
          <w:rPr>
            <w:noProof/>
            <w:webHidden/>
          </w:rPr>
          <w:fldChar w:fldCharType="begin"/>
        </w:r>
        <w:r>
          <w:rPr>
            <w:noProof/>
            <w:webHidden/>
          </w:rPr>
          <w:instrText xml:space="preserve"> PAGEREF _Toc133575122 \h </w:instrText>
        </w:r>
        <w:r>
          <w:rPr>
            <w:noProof/>
            <w:webHidden/>
          </w:rPr>
        </w:r>
        <w:r>
          <w:rPr>
            <w:noProof/>
            <w:webHidden/>
          </w:rPr>
          <w:fldChar w:fldCharType="separate"/>
        </w:r>
        <w:r w:rsidR="009F26CA">
          <w:rPr>
            <w:noProof/>
            <w:webHidden/>
          </w:rPr>
          <w:t>30</w:t>
        </w:r>
        <w:r>
          <w:rPr>
            <w:noProof/>
            <w:webHidden/>
          </w:rPr>
          <w:fldChar w:fldCharType="end"/>
        </w:r>
      </w:hyperlink>
    </w:p>
    <w:p w:rsidR="00E9086B" w:rsidRDefault="00E9086B" w14:paraId="3C7324B6" w14:textId="11D0304C">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3">
        <w:r w:rsidRPr="006A1FE9">
          <w:rPr>
            <w:rStyle w:val="Lienhypertexte"/>
            <w:noProof/>
          </w:rPr>
          <w:t>5.5</w:t>
        </w:r>
        <w:r>
          <w:rPr>
            <w:rFonts w:asciiTheme="minorHAnsi" w:hAnsiTheme="minorHAnsi" w:eastAsiaTheme="minorEastAsia" w:cstheme="minorBidi"/>
            <w:noProof/>
            <w:color w:val="auto"/>
            <w:sz w:val="22"/>
            <w:lang w:val="fr-FR" w:eastAsia="fr-FR"/>
          </w:rPr>
          <w:tab/>
        </w:r>
        <w:r w:rsidRPr="006A1FE9">
          <w:rPr>
            <w:rStyle w:val="Lienhypertexte"/>
            <w:noProof/>
          </w:rPr>
          <w:t>Profil des experts</w:t>
        </w:r>
        <w:r>
          <w:rPr>
            <w:noProof/>
            <w:webHidden/>
          </w:rPr>
          <w:tab/>
        </w:r>
        <w:r>
          <w:rPr>
            <w:noProof/>
            <w:webHidden/>
          </w:rPr>
          <w:fldChar w:fldCharType="begin"/>
        </w:r>
        <w:r>
          <w:rPr>
            <w:noProof/>
            <w:webHidden/>
          </w:rPr>
          <w:instrText xml:space="preserve"> PAGEREF _Toc133575123 \h </w:instrText>
        </w:r>
        <w:r>
          <w:rPr>
            <w:noProof/>
            <w:webHidden/>
          </w:rPr>
        </w:r>
        <w:r>
          <w:rPr>
            <w:noProof/>
            <w:webHidden/>
          </w:rPr>
          <w:fldChar w:fldCharType="separate"/>
        </w:r>
        <w:r w:rsidR="009F26CA">
          <w:rPr>
            <w:noProof/>
            <w:webHidden/>
          </w:rPr>
          <w:t>30</w:t>
        </w:r>
        <w:r>
          <w:rPr>
            <w:noProof/>
            <w:webHidden/>
          </w:rPr>
          <w:fldChar w:fldCharType="end"/>
        </w:r>
      </w:hyperlink>
    </w:p>
    <w:p w:rsidR="00E9086B" w:rsidRDefault="00E9086B" w14:paraId="28541FCD" w14:textId="4D055292">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4">
        <w:r w:rsidRPr="006A1FE9">
          <w:rPr>
            <w:rStyle w:val="Lienhypertexte"/>
            <w:noProof/>
          </w:rPr>
          <w:t>5.6</w:t>
        </w:r>
        <w:r>
          <w:rPr>
            <w:rFonts w:asciiTheme="minorHAnsi" w:hAnsiTheme="minorHAnsi" w:eastAsiaTheme="minorEastAsia" w:cstheme="minorBidi"/>
            <w:noProof/>
            <w:color w:val="auto"/>
            <w:sz w:val="22"/>
            <w:lang w:val="fr-FR" w:eastAsia="fr-FR"/>
          </w:rPr>
          <w:tab/>
        </w:r>
        <w:r w:rsidRPr="006A1FE9">
          <w:rPr>
            <w:rStyle w:val="Lienhypertexte"/>
            <w:noProof/>
          </w:rPr>
          <w:t>Flotte</w:t>
        </w:r>
        <w:r>
          <w:rPr>
            <w:noProof/>
            <w:webHidden/>
          </w:rPr>
          <w:tab/>
        </w:r>
        <w:r>
          <w:rPr>
            <w:noProof/>
            <w:webHidden/>
          </w:rPr>
          <w:fldChar w:fldCharType="begin"/>
        </w:r>
        <w:r>
          <w:rPr>
            <w:noProof/>
            <w:webHidden/>
          </w:rPr>
          <w:instrText xml:space="preserve"> PAGEREF _Toc133575124 \h </w:instrText>
        </w:r>
        <w:r>
          <w:rPr>
            <w:noProof/>
            <w:webHidden/>
          </w:rPr>
          <w:fldChar w:fldCharType="separate"/>
        </w:r>
        <w:r w:rsidR="009F26CA">
          <w:rPr>
            <w:b/>
            <w:bCs/>
            <w:noProof/>
            <w:webHidden/>
            <w:lang w:val="fr-FR"/>
          </w:rPr>
          <w:t>Erreur ! Signet non défini.</w:t>
        </w:r>
        <w:r>
          <w:rPr>
            <w:noProof/>
            <w:webHidden/>
          </w:rPr>
          <w:fldChar w:fldCharType="end"/>
        </w:r>
      </w:hyperlink>
    </w:p>
    <w:p w:rsidR="00E9086B" w:rsidRDefault="00E9086B" w14:paraId="3E54D277" w14:textId="30F1D680">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5">
        <w:r w:rsidRPr="006A1FE9">
          <w:rPr>
            <w:rStyle w:val="Lienhypertexte"/>
            <w:noProof/>
          </w:rPr>
          <w:t>5.7</w:t>
        </w:r>
        <w:r>
          <w:rPr>
            <w:rFonts w:asciiTheme="minorHAnsi" w:hAnsiTheme="minorHAnsi" w:eastAsiaTheme="minorEastAsia" w:cstheme="minorBidi"/>
            <w:noProof/>
            <w:color w:val="auto"/>
            <w:sz w:val="22"/>
            <w:lang w:val="fr-FR" w:eastAsia="fr-FR"/>
          </w:rPr>
          <w:tab/>
        </w:r>
        <w:r w:rsidRPr="006A1FE9">
          <w:rPr>
            <w:rStyle w:val="Lienhypertexte"/>
            <w:noProof/>
          </w:rPr>
          <w:t>Quelques adresses des coordinations provinciales de Enabel</w:t>
        </w:r>
        <w:r>
          <w:rPr>
            <w:noProof/>
            <w:webHidden/>
          </w:rPr>
          <w:tab/>
        </w:r>
        <w:r>
          <w:rPr>
            <w:noProof/>
            <w:webHidden/>
          </w:rPr>
          <w:fldChar w:fldCharType="begin"/>
        </w:r>
        <w:r>
          <w:rPr>
            <w:noProof/>
            <w:webHidden/>
          </w:rPr>
          <w:instrText xml:space="preserve"> PAGEREF _Toc133575125 \h </w:instrText>
        </w:r>
        <w:r>
          <w:rPr>
            <w:noProof/>
            <w:webHidden/>
          </w:rPr>
        </w:r>
        <w:r>
          <w:rPr>
            <w:noProof/>
            <w:webHidden/>
          </w:rPr>
          <w:fldChar w:fldCharType="separate"/>
        </w:r>
        <w:r w:rsidR="009F26CA">
          <w:rPr>
            <w:noProof/>
            <w:webHidden/>
          </w:rPr>
          <w:t>30</w:t>
        </w:r>
        <w:r>
          <w:rPr>
            <w:noProof/>
            <w:webHidden/>
          </w:rPr>
          <w:fldChar w:fldCharType="end"/>
        </w:r>
      </w:hyperlink>
    </w:p>
    <w:p w:rsidR="00E9086B" w:rsidRDefault="00E9086B" w14:paraId="571AF4A6" w14:textId="58CED4A8">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6">
        <w:r w:rsidRPr="006A1FE9">
          <w:rPr>
            <w:rStyle w:val="Lienhypertexte"/>
            <w:noProof/>
          </w:rPr>
          <w:t>5.8</w:t>
        </w:r>
        <w:r>
          <w:rPr>
            <w:rFonts w:asciiTheme="minorHAnsi" w:hAnsiTheme="minorHAnsi" w:eastAsiaTheme="minorEastAsia" w:cstheme="minorBidi"/>
            <w:noProof/>
            <w:color w:val="auto"/>
            <w:sz w:val="22"/>
            <w:lang w:val="fr-FR" w:eastAsia="fr-FR"/>
          </w:rPr>
          <w:tab/>
        </w:r>
        <w:r w:rsidRPr="006A1FE9">
          <w:rPr>
            <w:rStyle w:val="Lienhypertexte"/>
            <w:noProof/>
          </w:rPr>
          <w:t>Suivi</w:t>
        </w:r>
        <w:r>
          <w:rPr>
            <w:noProof/>
            <w:webHidden/>
          </w:rPr>
          <w:tab/>
        </w:r>
        <w:r>
          <w:rPr>
            <w:noProof/>
            <w:webHidden/>
          </w:rPr>
          <w:fldChar w:fldCharType="begin"/>
        </w:r>
        <w:r>
          <w:rPr>
            <w:noProof/>
            <w:webHidden/>
          </w:rPr>
          <w:instrText xml:space="preserve"> PAGEREF _Toc133575126 \h </w:instrText>
        </w:r>
        <w:r>
          <w:rPr>
            <w:noProof/>
            <w:webHidden/>
          </w:rPr>
        </w:r>
        <w:r>
          <w:rPr>
            <w:noProof/>
            <w:webHidden/>
          </w:rPr>
          <w:fldChar w:fldCharType="separate"/>
        </w:r>
        <w:r w:rsidR="009F26CA">
          <w:rPr>
            <w:noProof/>
            <w:webHidden/>
          </w:rPr>
          <w:t>31</w:t>
        </w:r>
        <w:r>
          <w:rPr>
            <w:noProof/>
            <w:webHidden/>
          </w:rPr>
          <w:fldChar w:fldCharType="end"/>
        </w:r>
      </w:hyperlink>
    </w:p>
    <w:p w:rsidR="00E9086B" w:rsidRDefault="00E9086B" w14:paraId="402860D7" w14:textId="38548175">
      <w:pPr>
        <w:pStyle w:val="TM1"/>
        <w:rPr>
          <w:rFonts w:asciiTheme="minorHAnsi" w:hAnsiTheme="minorHAnsi" w:eastAsiaTheme="minorEastAsia" w:cstheme="minorBidi"/>
          <w:b w:val="0"/>
          <w:noProof/>
          <w:color w:val="auto"/>
          <w:sz w:val="22"/>
          <w:lang w:val="fr-FR" w:eastAsia="fr-FR"/>
        </w:rPr>
      </w:pPr>
      <w:hyperlink w:history="1" w:anchor="_Toc133575127">
        <w:r w:rsidRPr="006A1FE9">
          <w:rPr>
            <w:rStyle w:val="Lienhypertexte"/>
            <w:noProof/>
          </w:rPr>
          <w:t>6</w:t>
        </w:r>
        <w:r>
          <w:rPr>
            <w:rFonts w:asciiTheme="minorHAnsi" w:hAnsiTheme="minorHAnsi" w:eastAsiaTheme="minorEastAsia" w:cstheme="minorBidi"/>
            <w:b w:val="0"/>
            <w:noProof/>
            <w:color w:val="auto"/>
            <w:sz w:val="22"/>
            <w:lang w:val="fr-FR" w:eastAsia="fr-FR"/>
          </w:rPr>
          <w:tab/>
        </w:r>
        <w:r w:rsidRPr="006A1FE9">
          <w:rPr>
            <w:rStyle w:val="Lienhypertexte"/>
            <w:noProof/>
          </w:rPr>
          <w:t>Formulaires d’offre</w:t>
        </w:r>
        <w:r>
          <w:rPr>
            <w:noProof/>
            <w:webHidden/>
          </w:rPr>
          <w:tab/>
        </w:r>
        <w:r>
          <w:rPr>
            <w:noProof/>
            <w:webHidden/>
          </w:rPr>
          <w:fldChar w:fldCharType="begin"/>
        </w:r>
        <w:r>
          <w:rPr>
            <w:noProof/>
            <w:webHidden/>
          </w:rPr>
          <w:instrText xml:space="preserve"> PAGEREF _Toc133575127 \h </w:instrText>
        </w:r>
        <w:r>
          <w:rPr>
            <w:noProof/>
            <w:webHidden/>
          </w:rPr>
        </w:r>
        <w:r>
          <w:rPr>
            <w:noProof/>
            <w:webHidden/>
          </w:rPr>
          <w:fldChar w:fldCharType="separate"/>
        </w:r>
        <w:r w:rsidR="009F26CA">
          <w:rPr>
            <w:noProof/>
            <w:webHidden/>
          </w:rPr>
          <w:t>2</w:t>
        </w:r>
        <w:r>
          <w:rPr>
            <w:noProof/>
            <w:webHidden/>
          </w:rPr>
          <w:fldChar w:fldCharType="end"/>
        </w:r>
      </w:hyperlink>
    </w:p>
    <w:p w:rsidR="00E9086B" w:rsidRDefault="00E9086B" w14:paraId="6817FE75" w14:textId="529C77C8">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28">
        <w:r w:rsidRPr="006A1FE9">
          <w:rPr>
            <w:rStyle w:val="Lienhypertexte"/>
            <w:noProof/>
          </w:rPr>
          <w:t>6.1</w:t>
        </w:r>
        <w:r>
          <w:rPr>
            <w:rFonts w:asciiTheme="minorHAnsi" w:hAnsiTheme="minorHAnsi" w:eastAsiaTheme="minorEastAsia" w:cstheme="minorBidi"/>
            <w:noProof/>
            <w:color w:val="auto"/>
            <w:sz w:val="22"/>
            <w:lang w:val="fr-FR" w:eastAsia="fr-FR"/>
          </w:rPr>
          <w:tab/>
        </w:r>
        <w:r w:rsidRPr="006A1FE9">
          <w:rPr>
            <w:rStyle w:val="Lienhypertexte"/>
            <w:noProof/>
          </w:rPr>
          <w:t>Fiche d’identification</w:t>
        </w:r>
        <w:r>
          <w:rPr>
            <w:noProof/>
            <w:webHidden/>
          </w:rPr>
          <w:tab/>
        </w:r>
        <w:r>
          <w:rPr>
            <w:noProof/>
            <w:webHidden/>
          </w:rPr>
          <w:fldChar w:fldCharType="begin"/>
        </w:r>
        <w:r>
          <w:rPr>
            <w:noProof/>
            <w:webHidden/>
          </w:rPr>
          <w:instrText xml:space="preserve"> PAGEREF _Toc133575128 \h </w:instrText>
        </w:r>
        <w:r>
          <w:rPr>
            <w:noProof/>
            <w:webHidden/>
          </w:rPr>
        </w:r>
        <w:r>
          <w:rPr>
            <w:noProof/>
            <w:webHidden/>
          </w:rPr>
          <w:fldChar w:fldCharType="separate"/>
        </w:r>
        <w:r w:rsidR="009F26CA">
          <w:rPr>
            <w:noProof/>
            <w:webHidden/>
          </w:rPr>
          <w:t>2</w:t>
        </w:r>
        <w:r>
          <w:rPr>
            <w:noProof/>
            <w:webHidden/>
          </w:rPr>
          <w:fldChar w:fldCharType="end"/>
        </w:r>
      </w:hyperlink>
    </w:p>
    <w:p w:rsidR="00E9086B" w:rsidRDefault="00E9086B" w14:paraId="7B89ACFC" w14:textId="7DE7DA4E">
      <w:pPr>
        <w:pStyle w:val="TM3"/>
        <w:rPr>
          <w:rFonts w:asciiTheme="minorHAnsi" w:hAnsiTheme="minorHAnsi" w:eastAsiaTheme="minorEastAsia" w:cstheme="minorBidi"/>
          <w:noProof/>
          <w:color w:val="auto"/>
          <w:sz w:val="22"/>
          <w:lang w:val="fr-FR" w:eastAsia="fr-FR"/>
        </w:rPr>
      </w:pPr>
      <w:hyperlink w:history="1" w:anchor="_Toc133575129">
        <w:r w:rsidRPr="006A1FE9">
          <w:rPr>
            <w:rStyle w:val="Lienhypertexte"/>
            <w:noProof/>
          </w:rPr>
          <w:t>6.1.1</w:t>
        </w:r>
        <w:r>
          <w:rPr>
            <w:rFonts w:asciiTheme="minorHAnsi" w:hAnsiTheme="minorHAnsi" w:eastAsiaTheme="minorEastAsia" w:cstheme="minorBidi"/>
            <w:noProof/>
            <w:color w:val="auto"/>
            <w:sz w:val="22"/>
            <w:lang w:val="fr-FR" w:eastAsia="fr-FR"/>
          </w:rPr>
          <w:tab/>
        </w:r>
        <w:r w:rsidRPr="006A1FE9">
          <w:rPr>
            <w:rStyle w:val="Lienhypertexte"/>
            <w:noProof/>
          </w:rPr>
          <w:t>Personne physique</w:t>
        </w:r>
        <w:r>
          <w:rPr>
            <w:noProof/>
            <w:webHidden/>
          </w:rPr>
          <w:tab/>
        </w:r>
        <w:r>
          <w:rPr>
            <w:noProof/>
            <w:webHidden/>
          </w:rPr>
          <w:fldChar w:fldCharType="begin"/>
        </w:r>
        <w:r>
          <w:rPr>
            <w:noProof/>
            <w:webHidden/>
          </w:rPr>
          <w:instrText xml:space="preserve"> PAGEREF _Toc133575129 \h </w:instrText>
        </w:r>
        <w:r>
          <w:rPr>
            <w:noProof/>
            <w:webHidden/>
          </w:rPr>
        </w:r>
        <w:r>
          <w:rPr>
            <w:noProof/>
            <w:webHidden/>
          </w:rPr>
          <w:fldChar w:fldCharType="separate"/>
        </w:r>
        <w:r w:rsidR="009F26CA">
          <w:rPr>
            <w:noProof/>
            <w:webHidden/>
          </w:rPr>
          <w:t>2</w:t>
        </w:r>
        <w:r>
          <w:rPr>
            <w:noProof/>
            <w:webHidden/>
          </w:rPr>
          <w:fldChar w:fldCharType="end"/>
        </w:r>
      </w:hyperlink>
    </w:p>
    <w:p w:rsidR="00E9086B" w:rsidRDefault="00E9086B" w14:paraId="6BBE419F" w14:textId="4B778B65">
      <w:pPr>
        <w:pStyle w:val="TM3"/>
        <w:rPr>
          <w:rFonts w:asciiTheme="minorHAnsi" w:hAnsiTheme="minorHAnsi" w:eastAsiaTheme="minorEastAsia" w:cstheme="minorBidi"/>
          <w:noProof/>
          <w:color w:val="auto"/>
          <w:sz w:val="22"/>
          <w:lang w:val="fr-FR" w:eastAsia="fr-FR"/>
        </w:rPr>
      </w:pPr>
      <w:hyperlink w:history="1" w:anchor="_Toc133575130">
        <w:r w:rsidRPr="006A1FE9">
          <w:rPr>
            <w:rStyle w:val="Lienhypertexte"/>
            <w:noProof/>
          </w:rPr>
          <w:t>6.1.2</w:t>
        </w:r>
        <w:r>
          <w:rPr>
            <w:rFonts w:asciiTheme="minorHAnsi" w:hAnsiTheme="minorHAnsi" w:eastAsiaTheme="minorEastAsia" w:cstheme="minorBidi"/>
            <w:noProof/>
            <w:color w:val="auto"/>
            <w:sz w:val="22"/>
            <w:lang w:val="fr-FR" w:eastAsia="fr-FR"/>
          </w:rPr>
          <w:tab/>
        </w:r>
        <w:r w:rsidRPr="006A1FE9">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_Toc133575130 \h </w:instrText>
        </w:r>
        <w:r>
          <w:rPr>
            <w:noProof/>
            <w:webHidden/>
          </w:rPr>
        </w:r>
        <w:r>
          <w:rPr>
            <w:noProof/>
            <w:webHidden/>
          </w:rPr>
          <w:fldChar w:fldCharType="separate"/>
        </w:r>
        <w:r w:rsidR="009F26CA">
          <w:rPr>
            <w:noProof/>
            <w:webHidden/>
          </w:rPr>
          <w:t>3</w:t>
        </w:r>
        <w:r>
          <w:rPr>
            <w:noProof/>
            <w:webHidden/>
          </w:rPr>
          <w:fldChar w:fldCharType="end"/>
        </w:r>
      </w:hyperlink>
    </w:p>
    <w:p w:rsidR="00E9086B" w:rsidRDefault="00E9086B" w14:paraId="7CE8572F" w14:textId="53FAF8E5">
      <w:pPr>
        <w:pStyle w:val="TM3"/>
        <w:rPr>
          <w:rFonts w:asciiTheme="minorHAnsi" w:hAnsiTheme="minorHAnsi" w:eastAsiaTheme="minorEastAsia" w:cstheme="minorBidi"/>
          <w:noProof/>
          <w:color w:val="auto"/>
          <w:sz w:val="22"/>
          <w:lang w:val="fr-FR" w:eastAsia="fr-FR"/>
        </w:rPr>
      </w:pPr>
      <w:hyperlink w:history="1" w:anchor="_Toc133575131">
        <w:r w:rsidRPr="006A1FE9">
          <w:rPr>
            <w:rStyle w:val="Lienhypertexte"/>
            <w:noProof/>
          </w:rPr>
          <w:t>6.1.3</w:t>
        </w:r>
        <w:r>
          <w:rPr>
            <w:rFonts w:asciiTheme="minorHAnsi" w:hAnsiTheme="minorHAnsi" w:eastAsiaTheme="minorEastAsia" w:cstheme="minorBidi"/>
            <w:noProof/>
            <w:color w:val="auto"/>
            <w:sz w:val="22"/>
            <w:lang w:val="fr-FR" w:eastAsia="fr-FR"/>
          </w:rPr>
          <w:tab/>
        </w:r>
        <w:r w:rsidRPr="006A1FE9">
          <w:rPr>
            <w:rStyle w:val="Lienhypertexte"/>
            <w:noProof/>
          </w:rPr>
          <w:t>Entité de droit public</w:t>
        </w:r>
        <w:r>
          <w:rPr>
            <w:noProof/>
            <w:webHidden/>
          </w:rPr>
          <w:tab/>
        </w:r>
        <w:r>
          <w:rPr>
            <w:noProof/>
            <w:webHidden/>
          </w:rPr>
          <w:fldChar w:fldCharType="begin"/>
        </w:r>
        <w:r>
          <w:rPr>
            <w:noProof/>
            <w:webHidden/>
          </w:rPr>
          <w:instrText xml:space="preserve"> PAGEREF _Toc133575131 \h </w:instrText>
        </w:r>
        <w:r>
          <w:rPr>
            <w:noProof/>
            <w:webHidden/>
          </w:rPr>
        </w:r>
        <w:r>
          <w:rPr>
            <w:noProof/>
            <w:webHidden/>
          </w:rPr>
          <w:fldChar w:fldCharType="separate"/>
        </w:r>
        <w:r w:rsidR="009F26CA">
          <w:rPr>
            <w:noProof/>
            <w:webHidden/>
          </w:rPr>
          <w:t>5</w:t>
        </w:r>
        <w:r>
          <w:rPr>
            <w:noProof/>
            <w:webHidden/>
          </w:rPr>
          <w:fldChar w:fldCharType="end"/>
        </w:r>
      </w:hyperlink>
    </w:p>
    <w:p w:rsidR="00E9086B" w:rsidRDefault="00E9086B" w14:paraId="7865B1F6" w14:textId="3ECB23A7">
      <w:pPr>
        <w:pStyle w:val="TM3"/>
        <w:rPr>
          <w:rFonts w:asciiTheme="minorHAnsi" w:hAnsiTheme="minorHAnsi" w:eastAsiaTheme="minorEastAsia" w:cstheme="minorBidi"/>
          <w:noProof/>
          <w:color w:val="auto"/>
          <w:sz w:val="22"/>
          <w:lang w:val="fr-FR" w:eastAsia="fr-FR"/>
        </w:rPr>
      </w:pPr>
      <w:hyperlink w:history="1" w:anchor="_Toc133575132">
        <w:r w:rsidRPr="006A1FE9">
          <w:rPr>
            <w:rStyle w:val="Lienhypertexte"/>
            <w:noProof/>
          </w:rPr>
          <w:t>6.1.4</w:t>
        </w:r>
        <w:r>
          <w:rPr>
            <w:rFonts w:asciiTheme="minorHAnsi" w:hAnsiTheme="minorHAnsi" w:eastAsiaTheme="minorEastAsia" w:cstheme="minorBidi"/>
            <w:noProof/>
            <w:color w:val="auto"/>
            <w:sz w:val="22"/>
            <w:lang w:val="fr-FR" w:eastAsia="fr-FR"/>
          </w:rPr>
          <w:tab/>
        </w:r>
        <w:r w:rsidRPr="006A1FE9">
          <w:rPr>
            <w:rStyle w:val="Lienhypertexte"/>
            <w:noProof/>
          </w:rPr>
          <w:t>Sous-traitants</w:t>
        </w:r>
        <w:r>
          <w:rPr>
            <w:noProof/>
            <w:webHidden/>
          </w:rPr>
          <w:tab/>
        </w:r>
        <w:r>
          <w:rPr>
            <w:noProof/>
            <w:webHidden/>
          </w:rPr>
          <w:fldChar w:fldCharType="begin"/>
        </w:r>
        <w:r>
          <w:rPr>
            <w:noProof/>
            <w:webHidden/>
          </w:rPr>
          <w:instrText xml:space="preserve"> PAGEREF _Toc133575132 \h </w:instrText>
        </w:r>
        <w:r>
          <w:rPr>
            <w:noProof/>
            <w:webHidden/>
          </w:rPr>
        </w:r>
        <w:r>
          <w:rPr>
            <w:noProof/>
            <w:webHidden/>
          </w:rPr>
          <w:fldChar w:fldCharType="separate"/>
        </w:r>
        <w:r w:rsidR="009F26CA">
          <w:rPr>
            <w:noProof/>
            <w:webHidden/>
          </w:rPr>
          <w:t>6</w:t>
        </w:r>
        <w:r>
          <w:rPr>
            <w:noProof/>
            <w:webHidden/>
          </w:rPr>
          <w:fldChar w:fldCharType="end"/>
        </w:r>
      </w:hyperlink>
    </w:p>
    <w:p w:rsidR="00E9086B" w:rsidRDefault="00E9086B" w14:paraId="70692F5D" w14:textId="7B21C044">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33">
        <w:r w:rsidRPr="006A1FE9">
          <w:rPr>
            <w:rStyle w:val="Lienhypertexte"/>
            <w:noProof/>
          </w:rPr>
          <w:t>6.2</w:t>
        </w:r>
        <w:r>
          <w:rPr>
            <w:rFonts w:asciiTheme="minorHAnsi" w:hAnsiTheme="minorHAnsi" w:eastAsiaTheme="minorEastAsia" w:cstheme="minorBidi"/>
            <w:noProof/>
            <w:color w:val="auto"/>
            <w:sz w:val="22"/>
            <w:lang w:val="fr-FR" w:eastAsia="fr-FR"/>
          </w:rPr>
          <w:tab/>
        </w:r>
        <w:r w:rsidRPr="006A1FE9">
          <w:rPr>
            <w:rStyle w:val="Lienhypertexte"/>
            <w:noProof/>
          </w:rPr>
          <w:t>Formulaire d’offre - Prix</w:t>
        </w:r>
        <w:r>
          <w:rPr>
            <w:noProof/>
            <w:webHidden/>
          </w:rPr>
          <w:tab/>
        </w:r>
        <w:r>
          <w:rPr>
            <w:noProof/>
            <w:webHidden/>
          </w:rPr>
          <w:fldChar w:fldCharType="begin"/>
        </w:r>
        <w:r>
          <w:rPr>
            <w:noProof/>
            <w:webHidden/>
          </w:rPr>
          <w:instrText xml:space="preserve"> PAGEREF _Toc133575133 \h </w:instrText>
        </w:r>
        <w:r>
          <w:rPr>
            <w:noProof/>
            <w:webHidden/>
          </w:rPr>
        </w:r>
        <w:r>
          <w:rPr>
            <w:noProof/>
            <w:webHidden/>
          </w:rPr>
          <w:fldChar w:fldCharType="separate"/>
        </w:r>
        <w:r w:rsidR="009F26CA">
          <w:rPr>
            <w:noProof/>
            <w:webHidden/>
          </w:rPr>
          <w:t>6</w:t>
        </w:r>
        <w:r>
          <w:rPr>
            <w:noProof/>
            <w:webHidden/>
          </w:rPr>
          <w:fldChar w:fldCharType="end"/>
        </w:r>
      </w:hyperlink>
    </w:p>
    <w:p w:rsidR="00E9086B" w:rsidRDefault="00E9086B" w14:paraId="0E4AEC83" w14:textId="39F93D1A">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34">
        <w:r w:rsidRPr="006A1FE9">
          <w:rPr>
            <w:rStyle w:val="Lienhypertexte"/>
            <w:noProof/>
          </w:rPr>
          <w:t>6.3</w:t>
        </w:r>
        <w:r>
          <w:rPr>
            <w:rFonts w:asciiTheme="minorHAnsi" w:hAnsiTheme="minorHAnsi" w:eastAsiaTheme="minorEastAsia" w:cstheme="minorBidi"/>
            <w:noProof/>
            <w:color w:val="auto"/>
            <w:sz w:val="22"/>
            <w:lang w:val="fr-FR" w:eastAsia="fr-FR"/>
          </w:rPr>
          <w:tab/>
        </w:r>
        <w:r w:rsidRPr="006A1FE9">
          <w:rPr>
            <w:rStyle w:val="Lienhypertexte"/>
            <w:noProof/>
          </w:rPr>
          <w:t>Déclaration sur l’honneur – motifs d’exclusion</w:t>
        </w:r>
        <w:r>
          <w:rPr>
            <w:noProof/>
            <w:webHidden/>
          </w:rPr>
          <w:tab/>
        </w:r>
        <w:r>
          <w:rPr>
            <w:noProof/>
            <w:webHidden/>
          </w:rPr>
          <w:fldChar w:fldCharType="begin"/>
        </w:r>
        <w:r>
          <w:rPr>
            <w:noProof/>
            <w:webHidden/>
          </w:rPr>
          <w:instrText xml:space="preserve"> PAGEREF _Toc133575134 \h </w:instrText>
        </w:r>
        <w:r>
          <w:rPr>
            <w:noProof/>
            <w:webHidden/>
          </w:rPr>
        </w:r>
        <w:r>
          <w:rPr>
            <w:noProof/>
            <w:webHidden/>
          </w:rPr>
          <w:fldChar w:fldCharType="separate"/>
        </w:r>
        <w:r w:rsidR="009F26CA">
          <w:rPr>
            <w:noProof/>
            <w:webHidden/>
          </w:rPr>
          <w:t>7</w:t>
        </w:r>
        <w:r>
          <w:rPr>
            <w:noProof/>
            <w:webHidden/>
          </w:rPr>
          <w:fldChar w:fldCharType="end"/>
        </w:r>
      </w:hyperlink>
    </w:p>
    <w:p w:rsidR="00E9086B" w:rsidRDefault="00E9086B" w14:paraId="6B601C74" w14:textId="77801BD5">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35">
        <w:r w:rsidRPr="006A1FE9">
          <w:rPr>
            <w:rStyle w:val="Lienhypertexte"/>
            <w:noProof/>
          </w:rPr>
          <w:t>6.4</w:t>
        </w:r>
        <w:r>
          <w:rPr>
            <w:rFonts w:asciiTheme="minorHAnsi" w:hAnsiTheme="minorHAnsi" w:eastAsiaTheme="minorEastAsia" w:cstheme="minorBidi"/>
            <w:noProof/>
            <w:color w:val="auto"/>
            <w:sz w:val="22"/>
            <w:lang w:val="fr-FR" w:eastAsia="fr-FR"/>
          </w:rPr>
          <w:tab/>
        </w:r>
        <w:r w:rsidRPr="006A1FE9">
          <w:rPr>
            <w:rStyle w:val="Lienhypertexte"/>
            <w:noProof/>
          </w:rPr>
          <w:t>Déclaration intégrité soumissionnaires</w:t>
        </w:r>
        <w:r>
          <w:rPr>
            <w:noProof/>
            <w:webHidden/>
          </w:rPr>
          <w:tab/>
        </w:r>
        <w:r>
          <w:rPr>
            <w:noProof/>
            <w:webHidden/>
          </w:rPr>
          <w:fldChar w:fldCharType="begin"/>
        </w:r>
        <w:r>
          <w:rPr>
            <w:noProof/>
            <w:webHidden/>
          </w:rPr>
          <w:instrText xml:space="preserve"> PAGEREF _Toc133575135 \h </w:instrText>
        </w:r>
        <w:r>
          <w:rPr>
            <w:noProof/>
            <w:webHidden/>
          </w:rPr>
        </w:r>
        <w:r>
          <w:rPr>
            <w:noProof/>
            <w:webHidden/>
          </w:rPr>
          <w:fldChar w:fldCharType="separate"/>
        </w:r>
        <w:r w:rsidR="009F26CA">
          <w:rPr>
            <w:noProof/>
            <w:webHidden/>
          </w:rPr>
          <w:t>9</w:t>
        </w:r>
        <w:r>
          <w:rPr>
            <w:noProof/>
            <w:webHidden/>
          </w:rPr>
          <w:fldChar w:fldCharType="end"/>
        </w:r>
      </w:hyperlink>
    </w:p>
    <w:p w:rsidR="00E9086B" w:rsidRDefault="00E9086B" w14:paraId="61307730" w14:textId="32399389">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36">
        <w:r w:rsidRPr="006A1FE9">
          <w:rPr>
            <w:rStyle w:val="Lienhypertexte"/>
            <w:noProof/>
          </w:rPr>
          <w:t>6.5</w:t>
        </w:r>
        <w:r>
          <w:rPr>
            <w:rFonts w:asciiTheme="minorHAnsi" w:hAnsiTheme="minorHAnsi" w:eastAsiaTheme="minorEastAsia" w:cstheme="minorBidi"/>
            <w:noProof/>
            <w:color w:val="auto"/>
            <w:sz w:val="22"/>
            <w:lang w:val="fr-FR" w:eastAsia="fr-FR"/>
          </w:rPr>
          <w:tab/>
        </w:r>
        <w:r w:rsidRPr="006A1FE9">
          <w:rPr>
            <w:rStyle w:val="Lienhypertexte"/>
            <w:noProof/>
          </w:rPr>
          <w:t>Bordereau de prix_LOT 1 : Service Frêt</w:t>
        </w:r>
        <w:r>
          <w:rPr>
            <w:noProof/>
            <w:webHidden/>
          </w:rPr>
          <w:tab/>
        </w:r>
        <w:r>
          <w:rPr>
            <w:noProof/>
            <w:webHidden/>
          </w:rPr>
          <w:fldChar w:fldCharType="begin"/>
        </w:r>
        <w:r>
          <w:rPr>
            <w:noProof/>
            <w:webHidden/>
          </w:rPr>
          <w:instrText xml:space="preserve"> PAGEREF _Toc133575136 \h </w:instrText>
        </w:r>
        <w:r>
          <w:rPr>
            <w:noProof/>
            <w:webHidden/>
          </w:rPr>
        </w:r>
        <w:r>
          <w:rPr>
            <w:noProof/>
            <w:webHidden/>
          </w:rPr>
          <w:fldChar w:fldCharType="separate"/>
        </w:r>
        <w:r w:rsidR="009F26CA">
          <w:rPr>
            <w:noProof/>
            <w:webHidden/>
          </w:rPr>
          <w:t>10</w:t>
        </w:r>
        <w:r>
          <w:rPr>
            <w:noProof/>
            <w:webHidden/>
          </w:rPr>
          <w:fldChar w:fldCharType="end"/>
        </w:r>
      </w:hyperlink>
    </w:p>
    <w:p w:rsidR="00E9086B" w:rsidRDefault="00E9086B" w14:paraId="1B595FC1" w14:textId="05329F35">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37">
        <w:r w:rsidRPr="006A1FE9">
          <w:rPr>
            <w:rStyle w:val="Lienhypertexte"/>
            <w:noProof/>
          </w:rPr>
          <w:t>6.6</w:t>
        </w:r>
        <w:r>
          <w:rPr>
            <w:rFonts w:asciiTheme="minorHAnsi" w:hAnsiTheme="minorHAnsi" w:eastAsiaTheme="minorEastAsia" w:cstheme="minorBidi"/>
            <w:noProof/>
            <w:color w:val="auto"/>
            <w:sz w:val="22"/>
            <w:lang w:val="fr-FR" w:eastAsia="fr-FR"/>
          </w:rPr>
          <w:tab/>
        </w:r>
        <w:r w:rsidRPr="006A1FE9">
          <w:rPr>
            <w:rStyle w:val="Lienhypertexte"/>
            <w:noProof/>
          </w:rPr>
          <w:t>Bordereau de prix Service Douane</w:t>
        </w:r>
        <w:r>
          <w:rPr>
            <w:noProof/>
            <w:webHidden/>
          </w:rPr>
          <w:tab/>
        </w:r>
        <w:r>
          <w:rPr>
            <w:noProof/>
            <w:webHidden/>
          </w:rPr>
          <w:fldChar w:fldCharType="begin"/>
        </w:r>
        <w:r>
          <w:rPr>
            <w:noProof/>
            <w:webHidden/>
          </w:rPr>
          <w:instrText xml:space="preserve"> PAGEREF _Toc133575137 \h </w:instrText>
        </w:r>
        <w:r>
          <w:rPr>
            <w:noProof/>
            <w:webHidden/>
          </w:rPr>
        </w:r>
        <w:r>
          <w:rPr>
            <w:noProof/>
            <w:webHidden/>
          </w:rPr>
          <w:fldChar w:fldCharType="separate"/>
        </w:r>
        <w:r w:rsidR="009F26CA">
          <w:rPr>
            <w:noProof/>
            <w:webHidden/>
          </w:rPr>
          <w:t>2</w:t>
        </w:r>
        <w:r>
          <w:rPr>
            <w:noProof/>
            <w:webHidden/>
          </w:rPr>
          <w:fldChar w:fldCharType="end"/>
        </w:r>
      </w:hyperlink>
    </w:p>
    <w:p w:rsidR="00E9086B" w:rsidRDefault="00E9086B" w14:paraId="4EBB377E" w14:textId="14DABCDD">
      <w:pPr>
        <w:pStyle w:val="TM2"/>
        <w:tabs>
          <w:tab w:val="left" w:pos="880"/>
          <w:tab w:val="right" w:leader="dot" w:pos="8494"/>
        </w:tabs>
        <w:rPr>
          <w:rFonts w:asciiTheme="minorHAnsi" w:hAnsiTheme="minorHAnsi" w:eastAsiaTheme="minorEastAsia" w:cstheme="minorBidi"/>
          <w:noProof/>
          <w:color w:val="auto"/>
          <w:sz w:val="22"/>
          <w:lang w:val="fr-FR" w:eastAsia="fr-FR"/>
        </w:rPr>
      </w:pPr>
      <w:hyperlink w:history="1" w:anchor="_Toc133575138">
        <w:r w:rsidRPr="006A1FE9">
          <w:rPr>
            <w:rStyle w:val="Lienhypertexte"/>
            <w:noProof/>
          </w:rPr>
          <w:t>6.7</w:t>
        </w:r>
        <w:r>
          <w:rPr>
            <w:rFonts w:asciiTheme="minorHAnsi" w:hAnsiTheme="minorHAnsi" w:eastAsiaTheme="minorEastAsia" w:cstheme="minorBidi"/>
            <w:noProof/>
            <w:color w:val="auto"/>
            <w:sz w:val="22"/>
            <w:lang w:val="fr-FR" w:eastAsia="fr-FR"/>
          </w:rPr>
          <w:tab/>
        </w:r>
        <w:r w:rsidRPr="006A1FE9">
          <w:rPr>
            <w:rStyle w:val="Lienhypertexte"/>
            <w:noProof/>
          </w:rPr>
          <w:t>Documents à remettre – liste exhaustive</w:t>
        </w:r>
        <w:r>
          <w:rPr>
            <w:noProof/>
            <w:webHidden/>
          </w:rPr>
          <w:tab/>
        </w:r>
        <w:r>
          <w:rPr>
            <w:noProof/>
            <w:webHidden/>
          </w:rPr>
          <w:fldChar w:fldCharType="begin"/>
        </w:r>
        <w:r>
          <w:rPr>
            <w:noProof/>
            <w:webHidden/>
          </w:rPr>
          <w:instrText xml:space="preserve"> PAGEREF _Toc133575138 \h </w:instrText>
        </w:r>
        <w:r>
          <w:rPr>
            <w:noProof/>
            <w:webHidden/>
          </w:rPr>
        </w:r>
        <w:r>
          <w:rPr>
            <w:noProof/>
            <w:webHidden/>
          </w:rPr>
          <w:fldChar w:fldCharType="separate"/>
        </w:r>
        <w:r w:rsidR="009F26CA">
          <w:rPr>
            <w:noProof/>
            <w:webHidden/>
          </w:rPr>
          <w:t>3</w:t>
        </w:r>
        <w:r>
          <w:rPr>
            <w:noProof/>
            <w:webHidden/>
          </w:rPr>
          <w:fldChar w:fldCharType="end"/>
        </w:r>
      </w:hyperlink>
    </w:p>
    <w:p w:rsidR="00C45EFE" w:rsidRDefault="00C45EFE" w14:paraId="53FA1D91" w14:textId="7F4CC871">
      <w:r w:rsidRPr="005D080C">
        <w:fldChar w:fldCharType="end"/>
      </w:r>
    </w:p>
    <w:p w:rsidR="00251977" w:rsidRDefault="00251977" w14:paraId="3D4D38F0" w14:textId="77777777">
      <w:pPr>
        <w:spacing w:line="259" w:lineRule="auto"/>
      </w:pPr>
    </w:p>
    <w:p w:rsidR="00251977" w:rsidRDefault="00251977" w14:paraId="568E334A" w14:textId="77777777">
      <w:pPr>
        <w:spacing w:line="259" w:lineRule="auto"/>
      </w:pPr>
    </w:p>
    <w:p w:rsidRPr="002E061F" w:rsidR="00251977" w:rsidRDefault="00251977" w14:paraId="28529180" w14:textId="77777777">
      <w:pPr>
        <w:spacing w:line="259" w:lineRule="auto"/>
        <w:rPr>
          <w:rFonts w:ascii="Calibri" w:hAnsi="Calibri" w:cs="Calibri"/>
          <w:b/>
          <w:color w:val="FFFFFF"/>
          <w:sz w:val="32"/>
          <w:szCs w:val="32"/>
        </w:rPr>
      </w:pPr>
      <w:r>
        <w:br w:type="page"/>
      </w:r>
    </w:p>
    <w:p w:rsidRPr="004145B4" w:rsidR="002B7D5A" w:rsidP="00413425" w:rsidRDefault="006C4396" w14:paraId="02A49965" w14:textId="0ADB9B66">
      <w:pPr>
        <w:pStyle w:val="Titre1"/>
      </w:pPr>
      <w:bookmarkStart w:name="_Toc133575045" w:id="0"/>
      <w:r>
        <w:lastRenderedPageBreak/>
        <w:t>Généralités</w:t>
      </w:r>
      <w:bookmarkEnd w:id="0"/>
      <w:r w:rsidRPr="004145B4" w:rsidR="00557219">
        <w:t xml:space="preserve"> </w:t>
      </w:r>
    </w:p>
    <w:p w:rsidRPr="007749A0" w:rsidR="002B7D5A" w:rsidP="00413425" w:rsidRDefault="006C4396" w14:paraId="5558DFF7" w14:textId="223F1388">
      <w:pPr>
        <w:pStyle w:val="Titre2"/>
      </w:pPr>
      <w:bookmarkStart w:name="_Toc133575046" w:id="1"/>
      <w:r>
        <w:t>Dérogations aux règles générales d’exécution</w:t>
      </w:r>
      <w:bookmarkEnd w:id="1"/>
    </w:p>
    <w:p w:rsidR="003018FE" w:rsidP="00BC3A55" w:rsidRDefault="005C33F3" w14:paraId="5B003255" w14:textId="1D576434">
      <w:pPr>
        <w:pStyle w:val="Corpsdetexte"/>
        <w:shd w:val="clear" w:color="auto" w:fill="FFFFFF"/>
        <w:rPr>
          <w:rFonts w:ascii="Georgia" w:hAnsi="Georgia" w:eastAsia="Calibri" w:cs="Times New Roman"/>
          <w:color w:val="585756"/>
          <w:kern w:val="0"/>
          <w:sz w:val="21"/>
          <w:szCs w:val="22"/>
          <w:lang w:val="fr-BE"/>
        </w:rPr>
      </w:pPr>
      <w:r w:rsidRPr="005D6C0E">
        <w:rPr>
          <w:rFonts w:ascii="Georgia" w:hAnsi="Georgia" w:eastAsia="Calibri" w:cs="Times New Roman"/>
          <w:color w:val="585756"/>
          <w:kern w:val="0"/>
          <w:sz w:val="21"/>
          <w:szCs w:val="22"/>
          <w:lang w:val="fr-BE"/>
        </w:rPr>
        <w:t>L</w:t>
      </w:r>
      <w:r w:rsidR="005D6C0E">
        <w:rPr>
          <w:rFonts w:ascii="Georgia" w:hAnsi="Georgia" w:eastAsia="Calibri" w:cs="Times New Roman"/>
          <w:color w:val="585756"/>
          <w:kern w:val="0"/>
          <w:sz w:val="21"/>
          <w:szCs w:val="22"/>
          <w:lang w:val="fr-BE"/>
        </w:rPr>
        <w:t>a section 4. « </w:t>
      </w:r>
      <w:r w:rsidR="00D35133">
        <w:rPr>
          <w:rFonts w:ascii="Georgia" w:hAnsi="Georgia" w:eastAsia="Calibri" w:cs="Times New Roman"/>
          <w:color w:val="585756"/>
          <w:kern w:val="0"/>
          <w:sz w:val="21"/>
          <w:szCs w:val="22"/>
          <w:lang w:val="fr-BE"/>
        </w:rPr>
        <w:t>Dispositions</w:t>
      </w:r>
      <w:r w:rsidR="005D6C0E">
        <w:rPr>
          <w:rFonts w:ascii="Georgia" w:hAnsi="Georgia" w:eastAsia="Calibri" w:cs="Times New Roman"/>
          <w:color w:val="585756"/>
          <w:kern w:val="0"/>
          <w:sz w:val="21"/>
          <w:szCs w:val="22"/>
          <w:lang w:val="fr-BE"/>
        </w:rPr>
        <w:t xml:space="preserve"> </w:t>
      </w:r>
      <w:r w:rsidR="00D35133">
        <w:rPr>
          <w:rFonts w:ascii="Georgia" w:hAnsi="Georgia" w:eastAsia="Calibri" w:cs="Times New Roman"/>
          <w:color w:val="585756"/>
          <w:kern w:val="0"/>
          <w:sz w:val="21"/>
          <w:szCs w:val="22"/>
          <w:lang w:val="fr-BE"/>
        </w:rPr>
        <w:t>contractuelles</w:t>
      </w:r>
      <w:r w:rsidRPr="005C33F3">
        <w:rPr>
          <w:rFonts w:ascii="Georgia" w:hAnsi="Georgia" w:eastAsia="Calibri" w:cs="Times New Roman"/>
          <w:color w:val="585756"/>
          <w:kern w:val="0"/>
          <w:sz w:val="21"/>
          <w:szCs w:val="22"/>
          <w:lang w:val="fr-BE"/>
        </w:rPr>
        <w:t xml:space="preserve"> particulières</w:t>
      </w:r>
      <w:r w:rsidR="005D6C0E">
        <w:rPr>
          <w:rFonts w:ascii="Georgia" w:hAnsi="Georgia" w:eastAsia="Calibri" w:cs="Times New Roman"/>
          <w:color w:val="585756"/>
          <w:kern w:val="0"/>
          <w:sz w:val="21"/>
          <w:szCs w:val="22"/>
          <w:lang w:val="fr-BE"/>
        </w:rPr>
        <w:t> »</w:t>
      </w:r>
      <w:r w:rsidRPr="005C33F3">
        <w:rPr>
          <w:rFonts w:ascii="Georgia" w:hAnsi="Georgia" w:eastAsia="Calibri"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rsidRPr="00777CA0" w:rsidR="00777CA0" w:rsidP="00777CA0" w:rsidRDefault="00DC1E24" w14:paraId="117C1FAF" w14:textId="3C0ACE13">
      <w:pPr>
        <w:pStyle w:val="Commentaire"/>
        <w:rPr>
          <w:lang w:val="fr-FR"/>
        </w:rPr>
      </w:pPr>
      <w:r>
        <w:rPr>
          <w:lang w:val="fr-FR"/>
        </w:rPr>
        <w:t>Dans le présent CSC il est dérogé à l’article 26 des RGE.</w:t>
      </w:r>
    </w:p>
    <w:p w:rsidR="0067285B" w:rsidP="0067285B" w:rsidRDefault="0067285B" w14:paraId="62E0B304" w14:textId="77777777">
      <w:pPr>
        <w:pStyle w:val="Titre2"/>
        <w:keepLines w:val="0"/>
        <w:widowControl w:val="0"/>
        <w:tabs>
          <w:tab w:val="num" w:pos="576"/>
        </w:tabs>
        <w:suppressAutoHyphens/>
        <w:spacing w:after="240"/>
      </w:pPr>
      <w:bookmarkStart w:name="_Ref260219633" w:id="2"/>
      <w:bookmarkStart w:name="_Ref260219636" w:id="3"/>
      <w:bookmarkStart w:name="_Toc364253062" w:id="4"/>
      <w:bookmarkStart w:name="_Toc133575047" w:id="5"/>
      <w:r>
        <w:t>Pouvoir adjudicateur</w:t>
      </w:r>
      <w:bookmarkEnd w:id="2"/>
      <w:bookmarkEnd w:id="3"/>
      <w:bookmarkEnd w:id="4"/>
      <w:bookmarkEnd w:id="5"/>
    </w:p>
    <w:p w:rsidRPr="00211A79" w:rsidR="00C91137" w:rsidP="00C91137" w:rsidRDefault="00C91137" w14:paraId="6E981538"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rsidRPr="0076428E" w:rsidR="0067285B" w:rsidP="00C91137" w:rsidRDefault="00C91137" w14:paraId="37C69727" w14:textId="4980E3AE">
      <w:pPr>
        <w:pStyle w:val="Corpsdetexte"/>
        <w:rPr>
          <w:rFonts w:ascii="Georgia" w:hAnsi="Georgia" w:eastAsia="Calibri" w:cs="Times New Roman"/>
          <w:color w:val="585756"/>
          <w:kern w:val="0"/>
          <w:sz w:val="21"/>
          <w:szCs w:val="22"/>
          <w:lang w:val="fr-BE"/>
        </w:rPr>
      </w:pPr>
      <w:r w:rsidRPr="00C91137">
        <w:rPr>
          <w:rFonts w:ascii="Georgia" w:hAnsi="Georgia" w:eastAsia="Calibri" w:cs="Times New Roman"/>
          <w:color w:val="585756"/>
          <w:kern w:val="0"/>
          <w:sz w:val="21"/>
          <w:szCs w:val="22"/>
          <w:lang w:val="fr-BE"/>
        </w:rPr>
        <w:t xml:space="preserve">Pour ce marché, Enabel est </w:t>
      </w:r>
      <w:r w:rsidRPr="00C91137" w:rsidR="0067285B">
        <w:rPr>
          <w:rFonts w:ascii="Georgia" w:hAnsi="Georgia" w:eastAsia="Calibri" w:cs="Times New Roman"/>
          <w:color w:val="585756"/>
          <w:kern w:val="0"/>
          <w:sz w:val="21"/>
          <w:szCs w:val="22"/>
          <w:lang w:val="fr-BE"/>
        </w:rPr>
        <w:t xml:space="preserve">valablement représentée </w:t>
      </w:r>
      <w:r w:rsidRPr="0076428E" w:rsidR="0067285B">
        <w:rPr>
          <w:rFonts w:ascii="Georgia" w:hAnsi="Georgia" w:eastAsia="Calibri" w:cs="Times New Roman"/>
          <w:color w:val="585756"/>
          <w:kern w:val="0"/>
          <w:sz w:val="21"/>
          <w:szCs w:val="22"/>
          <w:lang w:val="fr-BE"/>
        </w:rPr>
        <w:t xml:space="preserve">par </w:t>
      </w:r>
      <w:r w:rsidRPr="0076428E" w:rsidR="00B50FC9">
        <w:rPr>
          <w:rFonts w:ascii="Georgia" w:hAnsi="Georgia" w:eastAsia="Calibri" w:cs="Times New Roman"/>
          <w:color w:val="585756"/>
          <w:kern w:val="0"/>
          <w:sz w:val="21"/>
          <w:szCs w:val="22"/>
          <w:lang w:val="fr-BE"/>
        </w:rPr>
        <w:t xml:space="preserve">Madame Laura JACOBS, Contract Support </w:t>
      </w:r>
      <w:r w:rsidRPr="0076428E" w:rsidR="005A09A7">
        <w:rPr>
          <w:rFonts w:ascii="Georgia" w:hAnsi="Georgia" w:eastAsia="Calibri" w:cs="Times New Roman"/>
          <w:color w:val="585756"/>
          <w:kern w:val="0"/>
          <w:sz w:val="21"/>
          <w:szCs w:val="22"/>
          <w:lang w:val="fr-BE"/>
        </w:rPr>
        <w:t>Manager RDC</w:t>
      </w:r>
      <w:r w:rsidRPr="0076428E" w:rsidR="006915CF">
        <w:rPr>
          <w:rFonts w:ascii="Georgia" w:hAnsi="Georgia" w:eastAsia="Calibri" w:cs="Times New Roman"/>
          <w:color w:val="585756"/>
          <w:kern w:val="0"/>
          <w:sz w:val="21"/>
          <w:szCs w:val="22"/>
          <w:lang w:val="fr-BE"/>
        </w:rPr>
        <w:t>/RCA</w:t>
      </w:r>
      <w:r w:rsidRPr="0076428E" w:rsidR="00B50FC9">
        <w:rPr>
          <w:rFonts w:ascii="Georgia" w:hAnsi="Georgia" w:eastAsia="Calibri" w:cs="Times New Roman"/>
          <w:color w:val="585756"/>
          <w:kern w:val="0"/>
          <w:sz w:val="21"/>
          <w:szCs w:val="22"/>
          <w:lang w:val="fr-BE"/>
        </w:rPr>
        <w:t>.</w:t>
      </w:r>
    </w:p>
    <w:p w:rsidRPr="0076428E" w:rsidR="0067285B" w:rsidP="0067285B" w:rsidRDefault="0067285B" w14:paraId="676D5F1C" w14:textId="5FA604DE">
      <w:pPr>
        <w:pStyle w:val="Titre2"/>
        <w:keepLines w:val="0"/>
        <w:widowControl w:val="0"/>
        <w:tabs>
          <w:tab w:val="num" w:pos="576"/>
        </w:tabs>
        <w:suppressAutoHyphens/>
        <w:spacing w:after="240"/>
      </w:pPr>
      <w:bookmarkStart w:name="_Toc257039813" w:id="6"/>
      <w:bookmarkStart w:name="_Toc366161146" w:id="7"/>
      <w:bookmarkStart w:name="_Toc133575048" w:id="8"/>
      <w:r w:rsidRPr="0076428E">
        <w:t>Cadre institutionnel d</w:t>
      </w:r>
      <w:bookmarkEnd w:id="6"/>
      <w:bookmarkEnd w:id="7"/>
      <w:r w:rsidRPr="0076428E" w:rsidR="00425E03">
        <w:t>’Enabel</w:t>
      </w:r>
      <w:bookmarkEnd w:id="8"/>
    </w:p>
    <w:p w:rsidRPr="00C91137" w:rsidR="00C91137" w:rsidP="00C91137" w:rsidRDefault="00C91137" w14:paraId="4F8759A8" w14:textId="3541FC15">
      <w:pPr>
        <w:pStyle w:val="BTCtextCTB"/>
        <w:rPr>
          <w:rFonts w:ascii="Georgia" w:hAnsi="Georgia" w:eastAsia="Calibri"/>
          <w:color w:val="585756"/>
          <w:sz w:val="21"/>
          <w:szCs w:val="22"/>
        </w:rPr>
      </w:pPr>
      <w:r w:rsidRPr="00C91137">
        <w:rPr>
          <w:rFonts w:ascii="Georgia" w:hAnsi="Georgia" w:eastAsia="Calibri"/>
          <w:color w:val="585756"/>
          <w:sz w:val="21"/>
          <w:szCs w:val="22"/>
        </w:rPr>
        <w:t>Le cadre de référence géné</w:t>
      </w:r>
      <w:r w:rsidR="003229BC">
        <w:rPr>
          <w:rFonts w:ascii="Georgia" w:hAnsi="Georgia" w:eastAsia="Calibri"/>
          <w:color w:val="585756"/>
          <w:sz w:val="21"/>
          <w:szCs w:val="22"/>
        </w:rPr>
        <w:t>ral dans lequel travaille Enabel</w:t>
      </w:r>
      <w:r w:rsidRPr="00C91137">
        <w:rPr>
          <w:rFonts w:ascii="Georgia" w:hAnsi="Georgia" w:eastAsia="Calibri"/>
          <w:color w:val="585756"/>
          <w:sz w:val="21"/>
          <w:szCs w:val="22"/>
        </w:rPr>
        <w:t xml:space="preserve"> est :</w:t>
      </w:r>
    </w:p>
    <w:p w:rsidRPr="00C91137" w:rsidR="00C91137" w:rsidP="00C91137" w:rsidRDefault="00C91137" w14:paraId="168754AE" w14:textId="77777777">
      <w:pPr>
        <w:pStyle w:val="BTCtextCTB"/>
        <w:rPr>
          <w:rFonts w:ascii="Georgia" w:hAnsi="Georgia" w:eastAsia="Calibri"/>
          <w:color w:val="585756"/>
          <w:sz w:val="21"/>
          <w:szCs w:val="22"/>
        </w:rPr>
      </w:pPr>
      <w:r w:rsidRPr="00C91137">
        <w:rPr>
          <w:rFonts w:ascii="Georgia" w:hAnsi="Georgia" w:eastAsia="Calibri"/>
          <w:color w:val="585756"/>
          <w:sz w:val="21"/>
          <w:szCs w:val="22"/>
        </w:rPr>
        <w:t>- la loi belge du 19 mars 2013 relative à la Coopération au Développement</w:t>
      </w:r>
      <w:r w:rsidRPr="00247747">
        <w:rPr>
          <w:rFonts w:ascii="Georgia" w:hAnsi="Georgia" w:eastAsia="Calibri"/>
          <w:color w:val="585756"/>
          <w:sz w:val="21"/>
          <w:szCs w:val="22"/>
          <w:vertAlign w:val="superscript"/>
        </w:rPr>
        <w:footnoteReference w:id="1"/>
      </w:r>
      <w:r w:rsidRPr="00C91137">
        <w:rPr>
          <w:rFonts w:ascii="Georgia" w:hAnsi="Georgia" w:eastAsia="Calibri"/>
          <w:color w:val="585756"/>
          <w:sz w:val="21"/>
          <w:szCs w:val="22"/>
        </w:rPr>
        <w:t> ;</w:t>
      </w:r>
    </w:p>
    <w:p w:rsidRPr="00C91137" w:rsidR="00C91137" w:rsidP="00C91137" w:rsidRDefault="00C91137" w14:paraId="60C85819" w14:textId="1E18A50D">
      <w:pPr>
        <w:pStyle w:val="BTCtextCTB"/>
        <w:rPr>
          <w:rFonts w:ascii="Georgia" w:hAnsi="Georgia" w:eastAsia="Calibri"/>
          <w:color w:val="585756"/>
          <w:sz w:val="21"/>
          <w:szCs w:val="22"/>
        </w:rPr>
      </w:pPr>
      <w:r w:rsidRPr="00C91137">
        <w:rPr>
          <w:rFonts w:ascii="Georgia" w:hAnsi="Georgia" w:eastAsia="Calibri"/>
          <w:color w:val="585756"/>
          <w:sz w:val="21"/>
          <w:szCs w:val="22"/>
        </w:rPr>
        <w:t>-</w:t>
      </w:r>
      <w:r w:rsidR="00247747">
        <w:rPr>
          <w:rFonts w:ascii="Georgia" w:hAnsi="Georgia" w:eastAsia="Calibri"/>
          <w:color w:val="585756"/>
          <w:sz w:val="21"/>
          <w:szCs w:val="22"/>
        </w:rPr>
        <w:t xml:space="preserve"> </w:t>
      </w:r>
      <w:r w:rsidRPr="00C91137">
        <w:rPr>
          <w:rFonts w:ascii="Georgia" w:hAnsi="Georgia" w:eastAsia="Calibri"/>
          <w:color w:val="585756"/>
          <w:sz w:val="21"/>
          <w:szCs w:val="22"/>
        </w:rPr>
        <w:t>la Loi belge du 21 décembre 1998 portant création de la « Coopération Technique Belge » sous la forme d’une société de droit public</w:t>
      </w:r>
      <w:r w:rsidRPr="00247747">
        <w:rPr>
          <w:rFonts w:ascii="Georgia" w:hAnsi="Georgia" w:eastAsia="Calibri"/>
          <w:color w:val="585756"/>
          <w:sz w:val="21"/>
          <w:szCs w:val="22"/>
          <w:vertAlign w:val="superscript"/>
        </w:rPr>
        <w:footnoteReference w:id="2"/>
      </w:r>
      <w:r w:rsidRPr="00C91137">
        <w:rPr>
          <w:rFonts w:ascii="Georgia" w:hAnsi="Georgia" w:eastAsia="Calibri"/>
          <w:color w:val="585756"/>
          <w:sz w:val="21"/>
          <w:szCs w:val="22"/>
        </w:rPr>
        <w:t> ;</w:t>
      </w:r>
    </w:p>
    <w:p w:rsidRPr="00C91137" w:rsidR="00C91137" w:rsidP="00C91137" w:rsidRDefault="001A506C" w14:paraId="00E89C77" w14:textId="2DBF7D03">
      <w:pPr>
        <w:pStyle w:val="BTCtextCTB"/>
        <w:rPr>
          <w:rFonts w:ascii="Georgia" w:hAnsi="Georgia" w:eastAsia="Calibri"/>
          <w:color w:val="585756"/>
          <w:sz w:val="21"/>
          <w:szCs w:val="22"/>
        </w:rPr>
      </w:pPr>
      <w:r>
        <w:rPr>
          <w:rFonts w:ascii="Georgia" w:hAnsi="Georgia" w:eastAsia="Calibri"/>
          <w:color w:val="585756"/>
          <w:sz w:val="21"/>
          <w:szCs w:val="22"/>
        </w:rPr>
        <w:t>-</w:t>
      </w:r>
      <w:r w:rsidR="00247747">
        <w:rPr>
          <w:rFonts w:ascii="Georgia" w:hAnsi="Georgia" w:eastAsia="Calibri"/>
          <w:color w:val="585756"/>
          <w:sz w:val="21"/>
          <w:szCs w:val="22"/>
        </w:rPr>
        <w:t xml:space="preserve"> la L</w:t>
      </w:r>
      <w:r>
        <w:rPr>
          <w:rFonts w:ascii="Georgia" w:hAnsi="Georgia" w:eastAsia="Calibri"/>
          <w:color w:val="585756"/>
          <w:sz w:val="21"/>
          <w:szCs w:val="22"/>
        </w:rPr>
        <w:t xml:space="preserve">oi du 23 </w:t>
      </w:r>
      <w:r w:rsidR="0004454E">
        <w:rPr>
          <w:rFonts w:ascii="Georgia" w:hAnsi="Georgia" w:eastAsia="Calibri"/>
          <w:color w:val="585756"/>
          <w:sz w:val="21"/>
          <w:szCs w:val="22"/>
        </w:rPr>
        <w:t>nove</w:t>
      </w:r>
      <w:r>
        <w:rPr>
          <w:rFonts w:ascii="Georgia" w:hAnsi="Georgia" w:eastAsia="Calibri"/>
          <w:color w:val="585756"/>
          <w:sz w:val="21"/>
          <w:szCs w:val="22"/>
        </w:rPr>
        <w:t>mbre</w:t>
      </w:r>
      <w:r w:rsidRPr="00C91137" w:rsidR="00C91137">
        <w:rPr>
          <w:rFonts w:ascii="Georgia" w:hAnsi="Georgia" w:eastAsia="Calibri"/>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rsidRPr="00C91137" w:rsidR="0067285B" w:rsidP="0067285B" w:rsidRDefault="0067285B" w14:paraId="4F174018" w14:textId="693C64C3">
      <w:pPr>
        <w:pStyle w:val="Corpsdetexte"/>
        <w:rPr>
          <w:rFonts w:ascii="Georgia" w:hAnsi="Georgia" w:eastAsia="Calibri" w:cs="Times New Roman"/>
          <w:color w:val="585756"/>
          <w:kern w:val="0"/>
          <w:sz w:val="21"/>
          <w:szCs w:val="22"/>
          <w:lang w:val="fr-BE"/>
        </w:rPr>
      </w:pPr>
      <w:r w:rsidRPr="00C91137">
        <w:rPr>
          <w:rFonts w:ascii="Georgia" w:hAnsi="Georgia" w:eastAsia="Calibri" w:cs="Times New Roman"/>
          <w:color w:val="585756"/>
          <w:kern w:val="0"/>
          <w:sz w:val="21"/>
          <w:szCs w:val="22"/>
          <w:lang w:val="fr-BE"/>
        </w:rPr>
        <w:t>Les développements suivants constituent eux aussi un fil rouge dans le travail d</w:t>
      </w:r>
      <w:r w:rsidR="00425E03">
        <w:rPr>
          <w:rFonts w:ascii="Georgia" w:hAnsi="Georgia" w:eastAsia="Calibri" w:cs="Times New Roman"/>
          <w:color w:val="585756"/>
          <w:kern w:val="0"/>
          <w:sz w:val="21"/>
          <w:szCs w:val="22"/>
          <w:lang w:val="fr-BE"/>
        </w:rPr>
        <w:t>’Enabel</w:t>
      </w:r>
      <w:r w:rsidRPr="00C91137">
        <w:rPr>
          <w:rFonts w:ascii="Georgia" w:hAnsi="Georgia" w:eastAsia="Calibri" w:cs="Times New Roman"/>
          <w:color w:val="585756"/>
          <w:kern w:val="0"/>
          <w:sz w:val="21"/>
          <w:szCs w:val="22"/>
          <w:lang w:val="fr-BE"/>
        </w:rPr>
        <w:t>: citons, à titre de principaux exemples :</w:t>
      </w:r>
    </w:p>
    <w:p w:rsidRPr="00C91137" w:rsidR="0067285B" w:rsidP="00C72B94" w:rsidRDefault="0067285B" w14:paraId="4A02BF38" w14:textId="7B5309E7">
      <w:pPr>
        <w:pStyle w:val="BTCbulletsCTB"/>
        <w:numPr>
          <w:ilvl w:val="0"/>
          <w:numId w:val="4"/>
        </w:numPr>
        <w:tabs>
          <w:tab w:val="left" w:pos="360"/>
        </w:tabs>
        <w:spacing w:after="120" w:line="288" w:lineRule="auto"/>
        <w:jc w:val="both"/>
        <w:rPr>
          <w:rFonts w:ascii="Georgia" w:hAnsi="Georgia" w:eastAsia="Calibri"/>
          <w:color w:val="585756"/>
          <w:sz w:val="21"/>
          <w:szCs w:val="21"/>
          <w:lang w:val="fr-BE" w:eastAsia="en-US"/>
        </w:rPr>
      </w:pPr>
      <w:r w:rsidRPr="429CF1EF">
        <w:rPr>
          <w:rFonts w:ascii="Georgia" w:hAnsi="Georgia" w:eastAsia="Calibri"/>
          <w:color w:val="585756"/>
          <w:sz w:val="21"/>
          <w:szCs w:val="21"/>
          <w:lang w:val="fr-BE" w:eastAsia="en-US"/>
        </w:rPr>
        <w:t>sur le plan de la coopération internationale : les Objectifs d</w:t>
      </w:r>
      <w:r w:rsidRPr="429CF1EF" w:rsidR="00C91137">
        <w:rPr>
          <w:rFonts w:ascii="Georgia" w:hAnsi="Georgia" w:eastAsia="Calibri"/>
          <w:color w:val="585756"/>
          <w:sz w:val="21"/>
          <w:szCs w:val="21"/>
          <w:lang w:val="fr-BE" w:eastAsia="en-US"/>
        </w:rPr>
        <w:t>e</w:t>
      </w:r>
      <w:r w:rsidRPr="429CF1EF">
        <w:rPr>
          <w:rFonts w:ascii="Georgia" w:hAnsi="Georgia" w:eastAsia="Calibri"/>
          <w:color w:val="585756"/>
          <w:sz w:val="21"/>
          <w:szCs w:val="21"/>
          <w:lang w:val="fr-BE" w:eastAsia="en-US"/>
        </w:rPr>
        <w:t xml:space="preserve"> Développement</w:t>
      </w:r>
      <w:r w:rsidRPr="429CF1EF" w:rsidR="00C91137">
        <w:rPr>
          <w:rFonts w:ascii="Georgia" w:hAnsi="Georgia" w:eastAsia="Calibri"/>
          <w:color w:val="585756"/>
          <w:sz w:val="21"/>
          <w:szCs w:val="21"/>
          <w:lang w:val="fr-BE" w:eastAsia="en-US"/>
        </w:rPr>
        <w:t xml:space="preserve"> Durables</w:t>
      </w:r>
      <w:r w:rsidRPr="429CF1EF">
        <w:rPr>
          <w:rFonts w:ascii="Georgia" w:hAnsi="Georgia" w:eastAsia="Calibri"/>
          <w:color w:val="585756"/>
          <w:sz w:val="21"/>
          <w:szCs w:val="21"/>
          <w:lang w:val="fr-BE" w:eastAsia="en-US"/>
        </w:rPr>
        <w:t xml:space="preserve"> des Nations unies, la Déclaration de Paris sur l’harmonisation et l’alignement de l’aide ; </w:t>
      </w:r>
    </w:p>
    <w:p w:rsidRPr="00211A79" w:rsidR="0067285B" w:rsidP="00C72B94" w:rsidRDefault="0067285B" w14:paraId="666EB3C3" w14:textId="77777777">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FC126B">
        <w:rPr>
          <w:rFonts w:ascii="Georgia" w:hAnsi="Georgia" w:eastAsia="Calibri"/>
          <w:bCs w:val="0"/>
          <w:color w:val="585756"/>
          <w:sz w:val="21"/>
          <w:szCs w:val="22"/>
          <w:vertAlign w:val="superscript"/>
          <w:lang w:val="en-US" w:eastAsia="en-US"/>
        </w:rPr>
        <w:footnoteReference w:id="3"/>
      </w:r>
      <w:r w:rsidRPr="00211A79">
        <w:rPr>
          <w:rFonts w:ascii="Georgia" w:hAnsi="Georgia" w:eastAsia="Calibri"/>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rsidRPr="00211A79" w:rsidR="0067285B" w:rsidP="00C72B94" w:rsidRDefault="0067285B" w14:paraId="3FF339AC" w14:textId="769DA62F">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FC126B">
        <w:rPr>
          <w:rFonts w:ascii="Georgia" w:hAnsi="Georgia" w:eastAsia="Calibri"/>
          <w:bCs w:val="0"/>
          <w:color w:val="585756"/>
          <w:sz w:val="21"/>
          <w:szCs w:val="22"/>
          <w:vertAlign w:val="superscript"/>
          <w:lang w:val="en-US" w:eastAsia="en-US"/>
        </w:rPr>
        <w:footnoteReference w:id="4"/>
      </w:r>
      <w:r w:rsidRPr="00211A79">
        <w:rPr>
          <w:rFonts w:ascii="Georgia" w:hAnsi="Georgia" w:eastAsia="Calibri"/>
          <w:bCs w:val="0"/>
          <w:color w:val="585756"/>
          <w:sz w:val="21"/>
          <w:szCs w:val="22"/>
          <w:lang w:val="fr-BE" w:eastAsia="en-US"/>
        </w:rPr>
        <w:t xml:space="preserve"> consacrant en particulier le droit à la </w:t>
      </w:r>
      <w:r w:rsidRPr="00211A79">
        <w:rPr>
          <w:rFonts w:ascii="Georgia" w:hAnsi="Georgia" w:eastAsia="Calibri"/>
          <w:bCs w:val="0"/>
          <w:color w:val="585756"/>
          <w:sz w:val="21"/>
          <w:szCs w:val="22"/>
          <w:lang w:val="fr-BE" w:eastAsia="en-US"/>
        </w:rPr>
        <w:lastRenderedPageBreak/>
        <w:t>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rsidRPr="00211A79" w:rsidR="0067285B" w:rsidP="00C72B94" w:rsidRDefault="0067285B" w14:paraId="70F862A8" w14:textId="77777777">
      <w:pPr>
        <w:pStyle w:val="BTCbulletsCTB"/>
        <w:numPr>
          <w:ilvl w:val="0"/>
          <w:numId w:val="4"/>
        </w:numPr>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sur le plan du respect de l’environnement :  La Convention-cadre sur les changements climatiques de Paris, le douze décembre deux mille quinze ;</w:t>
      </w:r>
    </w:p>
    <w:p w:rsidRPr="00211A79" w:rsidR="0067285B" w:rsidP="0067285B" w:rsidRDefault="0067285B" w14:paraId="03EDCBCF" w14:textId="77777777">
      <w:pPr>
        <w:pStyle w:val="BTCbulletsCTB"/>
        <w:rPr>
          <w:rFonts w:ascii="Georgia" w:hAnsi="Georgia" w:eastAsia="Calibri"/>
          <w:bCs w:val="0"/>
          <w:color w:val="585756"/>
          <w:sz w:val="21"/>
          <w:szCs w:val="22"/>
          <w:lang w:val="fr-BE" w:eastAsia="en-US"/>
        </w:rPr>
      </w:pPr>
    </w:p>
    <w:p w:rsidR="0017446A" w:rsidP="00C72B94" w:rsidRDefault="0017446A" w14:paraId="1158B4EE" w14:textId="77777777">
      <w:pPr>
        <w:pStyle w:val="BTCbulletsCTB"/>
        <w:numPr>
          <w:ilvl w:val="0"/>
          <w:numId w:val="4"/>
        </w:numPr>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rsidR="00E13ED3" w:rsidP="00415FB9" w:rsidRDefault="00E13ED3" w14:paraId="291857E6" w14:textId="77777777">
      <w:pPr>
        <w:pStyle w:val="BTCbulletsCTB"/>
        <w:jc w:val="both"/>
        <w:rPr>
          <w:rFonts w:ascii="Georgia" w:hAnsi="Georgia" w:eastAsia="Calibri"/>
          <w:bCs w:val="0"/>
          <w:color w:val="585756"/>
          <w:sz w:val="21"/>
          <w:szCs w:val="22"/>
          <w:lang w:val="fr-BE" w:eastAsia="en-US"/>
        </w:rPr>
      </w:pPr>
    </w:p>
    <w:p w:rsidRPr="005A09A7" w:rsidR="005C33F3" w:rsidP="005A09A7" w:rsidRDefault="00E13ED3" w14:paraId="232A5505" w14:textId="7D3A1D0D">
      <w:pPr>
        <w:pStyle w:val="BTCbulletsCTB"/>
        <w:numPr>
          <w:ilvl w:val="0"/>
          <w:numId w:val="4"/>
        </w:numPr>
        <w:jc w:val="both"/>
        <w:rPr>
          <w:rFonts w:ascii="Georgia" w:hAnsi="Georgia" w:eastAsia="Calibri"/>
          <w:bCs w:val="0"/>
          <w:color w:val="585756"/>
          <w:sz w:val="21"/>
          <w:szCs w:val="22"/>
          <w:lang w:val="fr-BE" w:eastAsia="en-US"/>
        </w:rPr>
      </w:pPr>
      <w:r w:rsidRPr="00415FB9">
        <w:rPr>
          <w:rFonts w:ascii="Georgia" w:hAnsi="Georgia" w:eastAsia="Calibri"/>
          <w:bCs w:val="0"/>
          <w:color w:val="585756"/>
          <w:sz w:val="21"/>
          <w:lang w:val="fr-BE" w:eastAsia="en-US"/>
        </w:rPr>
        <w:t>le Code éthique de Enabel de janvier 2019, ainsi que la Politique de Enabel concernant l’exploitation et les abus sexuels – juin 2019  et la Politique de Enabel concernant la maîtrise des risques de fraude et de corruption – juin 2019 ;  </w:t>
      </w:r>
    </w:p>
    <w:p w:rsidR="002A1F15" w:rsidP="002A1F15" w:rsidRDefault="002A1F15" w14:paraId="52FCC7DC" w14:textId="77777777">
      <w:pPr>
        <w:pStyle w:val="Titre2"/>
        <w:keepLines w:val="0"/>
        <w:widowControl w:val="0"/>
        <w:tabs>
          <w:tab w:val="num" w:pos="576"/>
        </w:tabs>
        <w:suppressAutoHyphens/>
        <w:spacing w:after="240"/>
        <w:ind w:left="578" w:hanging="578"/>
      </w:pPr>
      <w:bookmarkStart w:name="législation" w:id="9"/>
      <w:bookmarkStart w:name="_Ref233108991" w:id="10"/>
      <w:bookmarkStart w:name="_Ref233108994" w:id="11"/>
      <w:bookmarkStart w:name="_Toc257380472" w:id="12"/>
      <w:bookmarkStart w:name="_Toc260134189" w:id="13"/>
      <w:bookmarkStart w:name="_Toc364253063" w:id="14"/>
      <w:bookmarkStart w:name="_Toc133575049" w:id="15"/>
      <w:r>
        <w:t>Règles régissant le marché</w:t>
      </w:r>
      <w:bookmarkEnd w:id="9"/>
      <w:bookmarkEnd w:id="10"/>
      <w:bookmarkEnd w:id="11"/>
      <w:bookmarkEnd w:id="12"/>
      <w:bookmarkEnd w:id="13"/>
      <w:bookmarkEnd w:id="14"/>
      <w:bookmarkEnd w:id="15"/>
    </w:p>
    <w:p w:rsidRPr="00211A79" w:rsidR="002A1F15" w:rsidP="00FC126B" w:rsidRDefault="002A1F15" w14:paraId="468C1B90" w14:textId="77777777">
      <w:pPr>
        <w:pStyle w:val="BTCbulletsCTB"/>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Sont e.a. d’application au présent marché public :</w:t>
      </w:r>
    </w:p>
    <w:p w:rsidRPr="00211A79" w:rsidR="002A1F15" w:rsidP="00C72B94" w:rsidRDefault="002A1F15" w14:paraId="080A3896" w14:textId="77777777">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La Loi du 17 juin 2016 relative aux marchés publics</w:t>
      </w:r>
      <w:r w:rsidRPr="00FC126B">
        <w:rPr>
          <w:rFonts w:ascii="Georgia" w:hAnsi="Georgia" w:eastAsia="Calibri"/>
          <w:bCs w:val="0"/>
          <w:color w:val="585756"/>
          <w:sz w:val="21"/>
          <w:szCs w:val="22"/>
          <w:vertAlign w:val="superscript"/>
          <w:lang w:val="en-US" w:eastAsia="en-US"/>
        </w:rPr>
        <w:footnoteReference w:id="5"/>
      </w:r>
      <w:r w:rsidRPr="00211A79">
        <w:rPr>
          <w:rFonts w:ascii="Georgia" w:hAnsi="Georgia" w:eastAsia="Calibri"/>
          <w:bCs w:val="0"/>
          <w:color w:val="585756"/>
          <w:sz w:val="21"/>
          <w:szCs w:val="22"/>
          <w:lang w:val="fr-BE" w:eastAsia="en-US"/>
        </w:rPr>
        <w:t> ;</w:t>
      </w:r>
    </w:p>
    <w:p w:rsidRPr="00211A79" w:rsidR="002A1F15" w:rsidP="00C72B94" w:rsidRDefault="002A1F15" w14:paraId="0B297ABB" w14:textId="5829870D">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hAnsi="Georgia" w:eastAsia="Calibri"/>
          <w:bCs w:val="0"/>
          <w:color w:val="585756"/>
          <w:sz w:val="21"/>
          <w:szCs w:val="22"/>
          <w:vertAlign w:val="superscript"/>
          <w:lang w:val="en-US" w:eastAsia="en-US"/>
        </w:rPr>
        <w:footnoteReference w:id="6"/>
      </w:r>
      <w:r w:rsidR="00FC126B">
        <w:rPr>
          <w:rFonts w:ascii="Georgia" w:hAnsi="Georgia" w:eastAsia="Calibri"/>
          <w:bCs w:val="0"/>
          <w:color w:val="585756"/>
          <w:sz w:val="21"/>
          <w:szCs w:val="22"/>
          <w:lang w:val="fr-BE" w:eastAsia="en-US"/>
        </w:rPr>
        <w:t> ;</w:t>
      </w:r>
    </w:p>
    <w:p w:rsidRPr="00211A79" w:rsidR="002A1F15" w:rsidP="00C72B94" w:rsidRDefault="002A1F15" w14:paraId="5156202A" w14:textId="77777777">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L’A.R. du 18 avril 2017 relatif à la passation des marchés publics dans les secteurs classiques</w:t>
      </w:r>
      <w:r w:rsidRPr="00FC126B">
        <w:rPr>
          <w:rFonts w:ascii="Georgia" w:hAnsi="Georgia" w:eastAsia="Calibri"/>
          <w:bCs w:val="0"/>
          <w:color w:val="585756"/>
          <w:sz w:val="21"/>
          <w:szCs w:val="22"/>
          <w:vertAlign w:val="superscript"/>
          <w:lang w:val="en-US" w:eastAsia="en-US"/>
        </w:rPr>
        <w:footnoteReference w:id="7"/>
      </w:r>
      <w:r w:rsidRPr="00211A79">
        <w:rPr>
          <w:rFonts w:ascii="Georgia" w:hAnsi="Georgia" w:eastAsia="Calibri"/>
          <w:bCs w:val="0"/>
          <w:color w:val="585756"/>
          <w:sz w:val="21"/>
          <w:szCs w:val="22"/>
          <w:lang w:val="fr-BE" w:eastAsia="en-US"/>
        </w:rPr>
        <w:t> ;</w:t>
      </w:r>
    </w:p>
    <w:p w:rsidRPr="00211A79" w:rsidR="002A1F15" w:rsidP="00C72B94" w:rsidRDefault="002A1F15" w14:paraId="701CC8FE" w14:textId="188A9777">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L’A.R. du 14 janvier 2013 établissant les règles générales d’exécution des marchés publics</w:t>
      </w:r>
      <w:r w:rsidRPr="00FC126B">
        <w:rPr>
          <w:rFonts w:ascii="Georgia" w:hAnsi="Georgia" w:eastAsia="Calibri"/>
          <w:bCs w:val="0"/>
          <w:color w:val="585756"/>
          <w:sz w:val="21"/>
          <w:szCs w:val="22"/>
          <w:vertAlign w:val="superscript"/>
          <w:lang w:val="en-US" w:eastAsia="en-US"/>
        </w:rPr>
        <w:footnoteReference w:id="8"/>
      </w:r>
      <w:r w:rsidRPr="00FC126B">
        <w:rPr>
          <w:rFonts w:ascii="Georgia" w:hAnsi="Georgia" w:eastAsia="Calibri"/>
          <w:bCs w:val="0"/>
          <w:color w:val="585756"/>
          <w:sz w:val="21"/>
          <w:szCs w:val="22"/>
          <w:vertAlign w:val="superscript"/>
          <w:lang w:val="fr-BE" w:eastAsia="en-US"/>
        </w:rPr>
        <w:t> </w:t>
      </w:r>
      <w:r w:rsidRPr="00211A79">
        <w:rPr>
          <w:rFonts w:ascii="Georgia" w:hAnsi="Georgia" w:eastAsia="Calibri"/>
          <w:bCs w:val="0"/>
          <w:color w:val="585756"/>
          <w:sz w:val="21"/>
          <w:szCs w:val="22"/>
          <w:lang w:val="fr-BE" w:eastAsia="en-US"/>
        </w:rPr>
        <w:t>;</w:t>
      </w:r>
    </w:p>
    <w:p w:rsidR="002A1F15" w:rsidP="00C72B94" w:rsidRDefault="002A1F15" w14:paraId="1B579B08" w14:textId="77777777">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lang w:val="fr-BE" w:eastAsia="en-US"/>
        </w:rPr>
        <w:t>Les Circulaires du Premier Ministre en matière de marchés publics.</w:t>
      </w:r>
    </w:p>
    <w:p w:rsidRPr="00877E15" w:rsidR="00E13ED3" w:rsidP="00415FB9" w:rsidRDefault="00E13ED3" w14:paraId="33B64871" w14:textId="7398ADCA">
      <w:pPr>
        <w:pStyle w:val="BTCbulletsCTB"/>
        <w:numPr>
          <w:ilvl w:val="0"/>
          <w:numId w:val="4"/>
        </w:numPr>
        <w:tabs>
          <w:tab w:val="left" w:pos="360"/>
        </w:tabs>
        <w:spacing w:after="120" w:line="288" w:lineRule="auto"/>
        <w:jc w:val="both"/>
        <w:rPr>
          <w:rFonts w:ascii="Georgia" w:hAnsi="Georgia" w:eastAsia="Calibri"/>
          <w:color w:val="585756"/>
          <w:sz w:val="21"/>
          <w:szCs w:val="22"/>
          <w:lang w:val="fr-FR" w:eastAsia="en-US"/>
        </w:rPr>
      </w:pPr>
      <w:r w:rsidRPr="00877E15">
        <w:rPr>
          <w:rFonts w:ascii="Georgia" w:hAnsi="Georgia" w:eastAsia="Calibri"/>
          <w:color w:val="585756"/>
          <w:sz w:val="21"/>
          <w:lang w:val="fr-FR" w:eastAsia="en-US"/>
        </w:rPr>
        <w:t>La Politique de Enabel concernant l’exploitation et les abus sexuels – juin 2019 ; </w:t>
      </w:r>
    </w:p>
    <w:p w:rsidRPr="00877E15" w:rsidR="00E13ED3" w:rsidP="00415FB9" w:rsidRDefault="00E13ED3" w14:paraId="7305ECD7" w14:textId="74AC470F">
      <w:pPr>
        <w:pStyle w:val="BTCbulletsCTB"/>
        <w:numPr>
          <w:ilvl w:val="0"/>
          <w:numId w:val="4"/>
        </w:numPr>
        <w:tabs>
          <w:tab w:val="left" w:pos="360"/>
        </w:tabs>
        <w:spacing w:after="120" w:line="288" w:lineRule="auto"/>
        <w:jc w:val="both"/>
        <w:rPr>
          <w:rFonts w:ascii="Georgia" w:hAnsi="Georgia" w:eastAsia="Calibri"/>
          <w:color w:val="585756"/>
          <w:sz w:val="21"/>
          <w:szCs w:val="22"/>
          <w:lang w:val="fr-FR" w:eastAsia="en-US"/>
        </w:rPr>
      </w:pPr>
      <w:r w:rsidRPr="00877E15">
        <w:rPr>
          <w:rFonts w:ascii="Georgia" w:hAnsi="Georgia" w:eastAsia="Calibri"/>
          <w:color w:val="585756"/>
          <w:sz w:val="21"/>
          <w:lang w:val="fr-FR" w:eastAsia="en-US"/>
        </w:rPr>
        <w:t>La Politique de Enabel concernant la maîtrise des risques de fraude et de corruption – juin 2019 ; </w:t>
      </w:r>
    </w:p>
    <w:p w:rsidRPr="00877E15" w:rsidR="00E13ED3" w:rsidP="00415FB9" w:rsidRDefault="00E13ED3" w14:paraId="455BF37C" w14:textId="2C120873">
      <w:pPr>
        <w:pStyle w:val="BTCbulletsCTB"/>
        <w:numPr>
          <w:ilvl w:val="0"/>
          <w:numId w:val="4"/>
        </w:numPr>
        <w:tabs>
          <w:tab w:val="left" w:pos="360"/>
        </w:tabs>
        <w:spacing w:after="120" w:line="288" w:lineRule="auto"/>
        <w:jc w:val="both"/>
        <w:rPr>
          <w:rFonts w:ascii="Georgia" w:hAnsi="Georgia" w:eastAsia="Calibri"/>
          <w:color w:val="585756"/>
          <w:sz w:val="21"/>
          <w:szCs w:val="22"/>
          <w:lang w:val="fr-FR" w:eastAsia="en-US"/>
        </w:rPr>
      </w:pPr>
      <w:r w:rsidRPr="00877E15">
        <w:rPr>
          <w:rFonts w:ascii="Georgia" w:hAnsi="Georgia" w:eastAsia="Calibri"/>
          <w:color w:val="585756"/>
          <w:sz w:val="21"/>
          <w:lang w:val="fr-FR" w:eastAsia="en-US"/>
        </w:rPr>
        <w:t xml:space="preserve">la législation locale applicable relative </w:t>
      </w:r>
      <w:r w:rsidR="0091079F">
        <w:rPr>
          <w:rFonts w:ascii="Georgia" w:hAnsi="Georgia" w:eastAsia="Calibri"/>
          <w:color w:val="585756"/>
          <w:sz w:val="21"/>
          <w:lang w:val="fr-FR" w:eastAsia="en-US"/>
        </w:rPr>
        <w:t xml:space="preserve">au </w:t>
      </w:r>
      <w:r w:rsidRPr="00877E15">
        <w:rPr>
          <w:rFonts w:ascii="Georgia" w:hAnsi="Georgia" w:eastAsia="Calibri"/>
          <w:color w:val="585756"/>
          <w:sz w:val="21"/>
          <w:lang w:val="fr-FR" w:eastAsia="en-US"/>
        </w:rPr>
        <w:t>harcèlement sexuel au travail ou similaire</w:t>
      </w:r>
    </w:p>
    <w:p w:rsidR="001E456E" w:rsidP="001E456E" w:rsidRDefault="001E456E" w14:paraId="19CEE05B" w14:textId="03E685DC">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D14EA3">
        <w:rPr>
          <w:rFonts w:ascii="Georgia" w:hAnsi="Georgia" w:eastAsia="Calibri"/>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rsidRPr="00B50FC9" w:rsidR="002A1F15" w:rsidP="00B50FC9" w:rsidRDefault="001E456E" w14:paraId="0AE344F8" w14:textId="07BCE6E4">
      <w:pPr>
        <w:pStyle w:val="BTCbulletsCTB"/>
        <w:numPr>
          <w:ilvl w:val="0"/>
          <w:numId w:val="4"/>
        </w:numPr>
        <w:tabs>
          <w:tab w:val="left" w:pos="360"/>
        </w:tabs>
        <w:spacing w:after="120" w:line="288" w:lineRule="auto"/>
        <w:jc w:val="both"/>
        <w:rPr>
          <w:rFonts w:ascii="Georgia" w:hAnsi="Georgia" w:eastAsia="Calibri"/>
          <w:bCs w:val="0"/>
          <w:color w:val="585756"/>
          <w:sz w:val="21"/>
          <w:szCs w:val="22"/>
          <w:lang w:val="fr-BE" w:eastAsia="en-US"/>
        </w:rPr>
      </w:pPr>
      <w:r w:rsidRPr="00D14EA3">
        <w:rPr>
          <w:rFonts w:ascii="Georgia" w:hAnsi="Georgia" w:eastAsia="Calibri"/>
          <w:bCs w:val="0"/>
          <w:color w:val="585756"/>
          <w:sz w:val="21"/>
          <w:szCs w:val="22"/>
          <w:lang w:val="fr-BE" w:eastAsia="en-US"/>
        </w:rPr>
        <w:t>Loi du 30 juillet 2018 relative à la protection des personnes physiques à l’égard des traitements de données à caractère personnel.</w:t>
      </w:r>
    </w:p>
    <w:p w:rsidRPr="00E9086B" w:rsidR="002A1F15" w:rsidP="00E9086B" w:rsidRDefault="002A1F15" w14:paraId="3BC94C73" w14:textId="317AEAF2">
      <w:pPr>
        <w:pStyle w:val="BTCbulletsCTB"/>
        <w:tabs>
          <w:tab w:val="left" w:pos="360"/>
        </w:tabs>
        <w:spacing w:after="120" w:line="288" w:lineRule="auto"/>
        <w:jc w:val="both"/>
        <w:rPr>
          <w:rFonts w:ascii="Georgia" w:hAnsi="Georgia" w:eastAsia="Calibri"/>
          <w:bCs w:val="0"/>
          <w:color w:val="585756"/>
          <w:sz w:val="21"/>
          <w:szCs w:val="22"/>
          <w:lang w:val="fr-BE" w:eastAsia="en-US"/>
        </w:rPr>
      </w:pPr>
      <w:r w:rsidRPr="002A1F15">
        <w:rPr>
          <w:rFonts w:ascii="Georgia" w:hAnsi="Georgia" w:eastAsia="Calibri"/>
          <w:bCs w:val="0"/>
          <w:color w:val="585756"/>
          <w:sz w:val="21"/>
          <w:szCs w:val="22"/>
          <w:lang w:val="fr-BE" w:eastAsia="en-US"/>
        </w:rPr>
        <w:lastRenderedPageBreak/>
        <w:t>Toute la réglementation belge sur les marchés publics peut être consultée sur www.publicprocurement.be</w:t>
      </w:r>
      <w:r w:rsidRPr="00415FB9" w:rsidR="00E13ED3">
        <w:rPr>
          <w:rStyle w:val="normaltextrun"/>
          <w:rFonts w:ascii="Calibri" w:hAnsi="Calibri" w:cs="Calibri"/>
          <w:color w:val="000000"/>
          <w:sz w:val="22"/>
          <w:szCs w:val="22"/>
          <w:shd w:val="clear" w:color="auto" w:fill="FFFFFF"/>
          <w:lang w:val="fr-BE"/>
        </w:rPr>
        <w:t>, l</w:t>
      </w:r>
      <w:r w:rsidRPr="0091079F" w:rsidR="00E13ED3">
        <w:rPr>
          <w:rFonts w:ascii="Georgia" w:hAnsi="Georgia" w:eastAsia="Calibri"/>
          <w:bCs w:val="0"/>
          <w:color w:val="585756"/>
          <w:sz w:val="21"/>
          <w:lang w:eastAsia="en-US"/>
        </w:rPr>
        <w:t>e code éthique et les politiques de Enabel mentionnées ci-dessus sur le site web de Enabel, ou https://www.enabel.be/fr/content/lethique-enabel .</w:t>
      </w:r>
    </w:p>
    <w:p w:rsidR="00633898" w:rsidP="00633898" w:rsidRDefault="00633898" w14:paraId="5EDA511C" w14:textId="77777777">
      <w:pPr>
        <w:pStyle w:val="Titre2"/>
        <w:keepLines w:val="0"/>
        <w:widowControl w:val="0"/>
        <w:tabs>
          <w:tab w:val="num" w:pos="576"/>
        </w:tabs>
        <w:suppressAutoHyphens/>
        <w:spacing w:after="240"/>
        <w:ind w:left="578" w:hanging="578"/>
      </w:pPr>
      <w:bookmarkStart w:name="_Toc224619176" w:id="16"/>
      <w:bookmarkStart w:name="_Toc257380473" w:id="17"/>
      <w:bookmarkStart w:name="_Toc260134190" w:id="18"/>
      <w:bookmarkStart w:name="_Toc364253064" w:id="19"/>
      <w:bookmarkStart w:name="_Toc133575050" w:id="20"/>
      <w:r>
        <w:t>Définitions</w:t>
      </w:r>
      <w:bookmarkEnd w:id="16"/>
      <w:bookmarkEnd w:id="17"/>
      <w:bookmarkEnd w:id="18"/>
      <w:bookmarkEnd w:id="19"/>
      <w:bookmarkEnd w:id="20"/>
    </w:p>
    <w:p w:rsidRPr="00211A79" w:rsidR="00633898" w:rsidP="00633898" w:rsidRDefault="00633898" w14:paraId="7866988D"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Dans le cadre de ce marché, il faut comprendre par :</w:t>
      </w:r>
    </w:p>
    <w:p w:rsidRPr="00211A79" w:rsidR="00633898" w:rsidP="00633898" w:rsidRDefault="00633898" w14:paraId="12F76352"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Le soumissionnaire</w:t>
      </w:r>
      <w:r w:rsidRPr="00211A79">
        <w:rPr>
          <w:rFonts w:ascii="Georgia" w:hAnsi="Georgia" w:eastAsia="Calibri"/>
          <w:bCs w:val="0"/>
          <w:color w:val="585756"/>
          <w:sz w:val="21"/>
          <w:szCs w:val="22"/>
          <w:lang w:val="fr-BE" w:eastAsia="en-US"/>
        </w:rPr>
        <w:t> : un opérateur économique qui présente une offre ;</w:t>
      </w:r>
    </w:p>
    <w:p w:rsidRPr="00211A79" w:rsidR="00633898" w:rsidP="00633898" w:rsidRDefault="00633898" w14:paraId="37A9EB46"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L’adjudicataire / le prestataire de services</w:t>
      </w:r>
      <w:r w:rsidRPr="00211A79">
        <w:rPr>
          <w:rFonts w:ascii="Georgia" w:hAnsi="Georgia" w:eastAsia="Calibri"/>
          <w:bCs w:val="0"/>
          <w:color w:val="585756"/>
          <w:sz w:val="21"/>
          <w:szCs w:val="22"/>
          <w:lang w:val="fr-BE" w:eastAsia="en-US"/>
        </w:rPr>
        <w:t> : le soumissionnaire à qui le marché est attribué ;</w:t>
      </w:r>
    </w:p>
    <w:p w:rsidRPr="00211A79" w:rsidR="00633898" w:rsidP="00633898" w:rsidRDefault="00633898" w14:paraId="0CB3B5E6" w14:textId="315ACFEE">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 xml:space="preserve">Le pouvoir adjudicateur ou </w:t>
      </w:r>
      <w:r w:rsidRPr="00211A79" w:rsidR="005A09A7">
        <w:rPr>
          <w:rFonts w:ascii="Georgia" w:hAnsi="Georgia" w:eastAsia="Calibri"/>
          <w:bCs w:val="0"/>
          <w:color w:val="585756"/>
          <w:sz w:val="21"/>
          <w:szCs w:val="22"/>
          <w:u w:val="single"/>
          <w:lang w:val="fr-BE" w:eastAsia="en-US"/>
        </w:rPr>
        <w:t>l’adjudicateur</w:t>
      </w:r>
      <w:r w:rsidRPr="00211A79" w:rsidR="005A09A7">
        <w:rPr>
          <w:rFonts w:ascii="Georgia" w:hAnsi="Georgia" w:eastAsia="Calibri"/>
          <w:bCs w:val="0"/>
          <w:color w:val="585756"/>
          <w:sz w:val="21"/>
          <w:szCs w:val="22"/>
          <w:lang w:val="fr-BE" w:eastAsia="en-US"/>
        </w:rPr>
        <w:t xml:space="preserve"> :</w:t>
      </w:r>
      <w:r w:rsidRPr="00211A79">
        <w:rPr>
          <w:rFonts w:ascii="Georgia" w:hAnsi="Georgia" w:eastAsia="Calibri"/>
          <w:bCs w:val="0"/>
          <w:color w:val="585756"/>
          <w:sz w:val="21"/>
          <w:szCs w:val="22"/>
          <w:lang w:val="fr-BE" w:eastAsia="en-US"/>
        </w:rPr>
        <w:t xml:space="preserve"> </w:t>
      </w:r>
      <w:r w:rsidR="005A09A7">
        <w:rPr>
          <w:rFonts w:ascii="Georgia" w:hAnsi="Georgia" w:eastAsia="Calibri"/>
          <w:bCs w:val="0"/>
          <w:color w:val="585756"/>
          <w:sz w:val="21"/>
          <w:szCs w:val="22"/>
          <w:lang w:val="fr-BE" w:eastAsia="en-US"/>
        </w:rPr>
        <w:t>Enabel</w:t>
      </w:r>
      <w:r w:rsidRPr="00FC126B" w:rsidR="005A09A7">
        <w:rPr>
          <w:rFonts w:ascii="Georgia" w:hAnsi="Georgia" w:eastAsia="Calibri"/>
          <w:bCs w:val="0"/>
          <w:color w:val="585756"/>
          <w:sz w:val="21"/>
          <w:szCs w:val="22"/>
          <w:lang w:val="fr-BE" w:eastAsia="en-US"/>
        </w:rPr>
        <w:t xml:space="preserve"> </w:t>
      </w:r>
      <w:r w:rsidR="006915CF">
        <w:rPr>
          <w:rFonts w:ascii="Georgia" w:hAnsi="Georgia" w:eastAsia="Calibri" w:cstheme="minorHAnsi"/>
          <w:bCs w:val="0"/>
          <w:color w:val="404040" w:themeColor="text1" w:themeTint="BF"/>
          <w:sz w:val="21"/>
          <w:szCs w:val="22"/>
          <w:lang w:val="fr-BE" w:eastAsia="en-US"/>
        </w:rPr>
        <w:t>;</w:t>
      </w:r>
    </w:p>
    <w:p w:rsidRPr="00211A79" w:rsidR="00633898" w:rsidP="00633898" w:rsidRDefault="00633898" w14:paraId="6555E762"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L’offre </w:t>
      </w:r>
      <w:r w:rsidRPr="00211A79">
        <w:rPr>
          <w:rFonts w:ascii="Georgia" w:hAnsi="Georgia" w:eastAsia="Calibri"/>
          <w:bCs w:val="0"/>
          <w:color w:val="585756"/>
          <w:sz w:val="21"/>
          <w:szCs w:val="22"/>
          <w:lang w:val="fr-BE" w:eastAsia="en-US"/>
        </w:rPr>
        <w:t>: l’engagement du soumissionnaire d’exécuter le marché aux conditions qu’il présente ;</w:t>
      </w:r>
    </w:p>
    <w:p w:rsidRPr="00211A79" w:rsidR="00633898" w:rsidP="00633898" w:rsidRDefault="00633898" w14:paraId="2B9A8899"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Jours </w:t>
      </w:r>
      <w:r w:rsidRPr="00211A79">
        <w:rPr>
          <w:rFonts w:ascii="Georgia" w:hAnsi="Georgia" w:eastAsia="Calibri"/>
          <w:bCs w:val="0"/>
          <w:color w:val="585756"/>
          <w:sz w:val="21"/>
          <w:szCs w:val="22"/>
          <w:lang w:val="fr-BE" w:eastAsia="en-US"/>
        </w:rPr>
        <w:t>: A défaut d’indication dans le cahier spécial des charges et réglementation applicable, tous les jours s’entendent comme des jours calendrier ;</w:t>
      </w:r>
    </w:p>
    <w:p w:rsidRPr="00211A79" w:rsidR="00633898" w:rsidP="00633898" w:rsidRDefault="00633898" w14:paraId="627721EF"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Documents du marché</w:t>
      </w:r>
      <w:r w:rsidRPr="00211A79">
        <w:rPr>
          <w:rFonts w:ascii="Georgia" w:hAnsi="Georgia" w:eastAsia="Calibri"/>
          <w:bCs w:val="0"/>
          <w:color w:val="585756"/>
          <w:sz w:val="21"/>
          <w:szCs w:val="22"/>
          <w:lang w:val="fr-BE" w:eastAsia="en-US"/>
        </w:rPr>
        <w:t> : Cahier spécial des charges, y inclus les annexes et les documents auxquels ils se réfèrent ;</w:t>
      </w:r>
    </w:p>
    <w:p w:rsidRPr="00211A79" w:rsidR="00633898" w:rsidP="00633898" w:rsidRDefault="000E3557" w14:paraId="0F5DAB30" w14:textId="31700D4E">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Pr>
          <w:rFonts w:ascii="Georgia" w:hAnsi="Georgia" w:eastAsia="Calibri"/>
          <w:bCs w:val="0"/>
          <w:color w:val="585756"/>
          <w:sz w:val="21"/>
          <w:szCs w:val="22"/>
          <w:u w:val="single"/>
          <w:lang w:val="fr-BE" w:eastAsia="en-US"/>
        </w:rPr>
        <w:t>Termes de Références /</w:t>
      </w:r>
      <w:r w:rsidRPr="00211A79" w:rsidR="00633898">
        <w:rPr>
          <w:rFonts w:ascii="Georgia" w:hAnsi="Georgia" w:eastAsia="Calibri"/>
          <w:bCs w:val="0"/>
          <w:color w:val="585756"/>
          <w:sz w:val="21"/>
          <w:szCs w:val="22"/>
          <w:u w:val="single"/>
          <w:lang w:val="fr-BE" w:eastAsia="en-US"/>
        </w:rPr>
        <w:t>Spécification technique</w:t>
      </w:r>
      <w:r w:rsidRPr="00211A79" w:rsidR="00633898">
        <w:rPr>
          <w:rFonts w:ascii="Georgia" w:hAnsi="Georgia" w:eastAsia="Calibri"/>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rsidRPr="00211A79" w:rsidR="00633898" w:rsidP="00633898" w:rsidRDefault="00633898" w14:paraId="177D105B"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Variante</w:t>
      </w:r>
      <w:r w:rsidRPr="00211A79">
        <w:rPr>
          <w:rFonts w:ascii="Georgia" w:hAnsi="Georgia" w:eastAsia="Calibri"/>
          <w:bCs w:val="0"/>
          <w:color w:val="585756"/>
          <w:sz w:val="21"/>
          <w:szCs w:val="22"/>
          <w:lang w:val="fr-BE" w:eastAsia="en-US"/>
        </w:rPr>
        <w:t> : un mode alternatif de conception ou d’exécution qui est introduit soit à la demande du pouvoir adjudicateur, soit à l’initiative du soumissionnaire;</w:t>
      </w:r>
    </w:p>
    <w:p w:rsidRPr="00211A79" w:rsidR="00633898" w:rsidP="00633898" w:rsidRDefault="00633898" w14:paraId="33E92436" w14:textId="77777777">
      <w:pPr>
        <w:pStyle w:val="BTCbulletsCTB"/>
        <w:tabs>
          <w:tab w:val="left" w:pos="360"/>
        </w:tabs>
        <w:spacing w:after="120" w:line="288" w:lineRule="auto"/>
        <w:ind w:left="360"/>
        <w:jc w:val="both"/>
        <w:rPr>
          <w:rFonts w:ascii="Georgia" w:hAnsi="Georgia" w:eastAsia="Calibri"/>
          <w:bCs w:val="0"/>
          <w:color w:val="585756"/>
          <w:sz w:val="21"/>
          <w:szCs w:val="22"/>
          <w:u w:val="single"/>
          <w:lang w:val="fr-BE" w:eastAsia="en-US"/>
        </w:rPr>
      </w:pPr>
      <w:r w:rsidRPr="00211A79">
        <w:rPr>
          <w:rFonts w:ascii="Georgia" w:hAnsi="Georgia" w:eastAsia="Calibri"/>
          <w:bCs w:val="0"/>
          <w:color w:val="585756"/>
          <w:sz w:val="21"/>
          <w:szCs w:val="22"/>
          <w:u w:val="single"/>
          <w:lang w:val="fr-BE" w:eastAsia="en-US"/>
        </w:rPr>
        <w:t>Option</w:t>
      </w:r>
      <w:r w:rsidRPr="00211A79">
        <w:rPr>
          <w:rFonts w:ascii="Georgia" w:hAnsi="Georgia" w:eastAsia="Calibri"/>
          <w:bCs w:val="0"/>
          <w:color w:val="585756"/>
          <w:sz w:val="21"/>
          <w:szCs w:val="22"/>
          <w:lang w:val="fr-BE" w:eastAsia="en-US"/>
        </w:rPr>
        <w:t xml:space="preserve"> : un élément accessoire et non strictement nécessaire à l’exécution du marché, </w:t>
      </w:r>
      <w:r w:rsidRPr="005B634C">
        <w:rPr>
          <w:rFonts w:ascii="Georgia" w:hAnsi="Georgia" w:eastAsia="Calibri"/>
          <w:bCs w:val="0"/>
          <w:color w:val="585756"/>
          <w:sz w:val="21"/>
          <w:szCs w:val="22"/>
          <w:lang w:val="fr-BE" w:eastAsia="en-US"/>
        </w:rPr>
        <w:t>qui est introduit soit à la demande du pouvoir adjudicateur, soit à l’initiative du soumissionnaire;</w:t>
      </w:r>
    </w:p>
    <w:p w:rsidRPr="00211A79" w:rsidR="00633898" w:rsidP="00633898" w:rsidRDefault="00633898" w14:paraId="121F0B74"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Inventaire</w:t>
      </w:r>
      <w:r w:rsidRPr="00211A79">
        <w:rPr>
          <w:rFonts w:ascii="Georgia" w:hAnsi="Georgia" w:eastAsia="Calibri"/>
          <w:bCs w:val="0"/>
          <w:color w:val="585756"/>
          <w:sz w:val="21"/>
          <w:szCs w:val="22"/>
          <w:lang w:val="fr-BE" w:eastAsia="en-US"/>
        </w:rPr>
        <w:t xml:space="preserve"> : le document du marché qui fractionne les prestations en postes différents et précise pour chacun d’eux la quantité ou le mode de détermination du prix;</w:t>
      </w:r>
    </w:p>
    <w:p w:rsidRPr="00211A79" w:rsidR="00633898" w:rsidP="00633898" w:rsidRDefault="00633898" w14:paraId="4C0720D4" w14:textId="37141586">
      <w:pPr>
        <w:pStyle w:val="BTCbulletsCTB"/>
        <w:tabs>
          <w:tab w:val="left" w:pos="360"/>
        </w:tabs>
        <w:spacing w:after="120" w:line="288" w:lineRule="auto"/>
        <w:ind w:left="360"/>
        <w:jc w:val="both"/>
        <w:rPr>
          <w:rFonts w:ascii="Georgia" w:hAnsi="Georgia" w:eastAsia="Calibri"/>
          <w:bCs w:val="0"/>
          <w:color w:val="585756"/>
          <w:sz w:val="21"/>
          <w:szCs w:val="22"/>
          <w:u w:val="single"/>
          <w:lang w:val="fr-BE" w:eastAsia="en-US"/>
        </w:rPr>
      </w:pPr>
      <w:r w:rsidRPr="00211A79">
        <w:rPr>
          <w:rFonts w:ascii="Georgia" w:hAnsi="Georgia" w:eastAsia="Calibri"/>
          <w:bCs w:val="0"/>
          <w:color w:val="585756"/>
          <w:sz w:val="21"/>
          <w:szCs w:val="22"/>
          <w:u w:val="single"/>
          <w:lang w:val="fr-BE" w:eastAsia="en-US"/>
        </w:rPr>
        <w:t xml:space="preserve">Les règles générales d’exécution </w:t>
      </w:r>
      <w:r w:rsidR="00DE6500">
        <w:rPr>
          <w:rFonts w:ascii="Georgia" w:hAnsi="Georgia" w:eastAsia="Calibri"/>
          <w:bCs w:val="0"/>
          <w:color w:val="585756"/>
          <w:sz w:val="21"/>
          <w:szCs w:val="22"/>
          <w:u w:val="single"/>
          <w:lang w:val="fr-BE" w:eastAsia="en-US"/>
        </w:rPr>
        <w:t>(</w:t>
      </w:r>
      <w:r w:rsidRPr="00211A79">
        <w:rPr>
          <w:rFonts w:ascii="Georgia" w:hAnsi="Georgia" w:eastAsia="Calibri"/>
          <w:bCs w:val="0"/>
          <w:color w:val="585756"/>
          <w:sz w:val="21"/>
          <w:szCs w:val="22"/>
          <w:u w:val="single"/>
          <w:lang w:val="fr-BE" w:eastAsia="en-US"/>
        </w:rPr>
        <w:t>RGE</w:t>
      </w:r>
      <w:r w:rsidR="00DE6500">
        <w:rPr>
          <w:rFonts w:ascii="Georgia" w:hAnsi="Georgia" w:eastAsia="Calibri"/>
          <w:bCs w:val="0"/>
          <w:color w:val="585756"/>
          <w:sz w:val="21"/>
          <w:szCs w:val="22"/>
          <w:u w:val="single"/>
          <w:lang w:val="fr-BE" w:eastAsia="en-US"/>
        </w:rPr>
        <w:t>)</w:t>
      </w:r>
      <w:r w:rsidRPr="00211A79">
        <w:rPr>
          <w:rFonts w:ascii="Georgia" w:hAnsi="Georgia" w:eastAsia="Calibri"/>
          <w:bCs w:val="0"/>
          <w:color w:val="585756"/>
          <w:sz w:val="21"/>
          <w:szCs w:val="22"/>
          <w:lang w:val="fr-BE" w:eastAsia="en-US"/>
        </w:rPr>
        <w:t>: les règles se trouvant dans l’AR du 14.01.2013, établissant les règles générales d’</w:t>
      </w:r>
      <w:r w:rsidR="003C0928">
        <w:rPr>
          <w:rFonts w:ascii="Georgia" w:hAnsi="Georgia" w:eastAsia="Calibri"/>
          <w:bCs w:val="0"/>
          <w:color w:val="585756"/>
          <w:sz w:val="21"/>
          <w:szCs w:val="22"/>
          <w:lang w:val="fr-BE" w:eastAsia="en-US"/>
        </w:rPr>
        <w:t>exécution des marchés publics</w:t>
      </w:r>
      <w:r w:rsidRPr="00DE6500">
        <w:rPr>
          <w:rFonts w:ascii="Georgia" w:hAnsi="Georgia" w:eastAsia="Calibri"/>
          <w:bCs w:val="0"/>
          <w:color w:val="585756"/>
          <w:sz w:val="21"/>
          <w:szCs w:val="22"/>
          <w:lang w:val="fr-BE" w:eastAsia="en-US"/>
        </w:rPr>
        <w:t> ;</w:t>
      </w:r>
    </w:p>
    <w:p w:rsidRPr="00211A79" w:rsidR="00633898" w:rsidP="00633898" w:rsidRDefault="00633898" w14:paraId="48834DFD"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Le cahier spécial des charges (CSC)</w:t>
      </w:r>
      <w:r w:rsidRPr="00211A79">
        <w:rPr>
          <w:rFonts w:ascii="Georgia" w:hAnsi="Georgia" w:eastAsia="Calibri"/>
          <w:bCs w:val="0"/>
          <w:color w:val="585756"/>
          <w:sz w:val="21"/>
          <w:szCs w:val="22"/>
          <w:lang w:val="fr-BE" w:eastAsia="en-US"/>
        </w:rPr>
        <w:t> : le présent document ainsi que toutes ses annexes et documents auxquels il fait référence ;</w:t>
      </w:r>
    </w:p>
    <w:p w:rsidRPr="00211A79" w:rsidR="00633898" w:rsidP="00633898" w:rsidRDefault="00633898" w14:paraId="7053CF1B"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211A79">
        <w:rPr>
          <w:rFonts w:ascii="Georgia" w:hAnsi="Georgia" w:eastAsia="Calibri"/>
          <w:bCs w:val="0"/>
          <w:color w:val="585756"/>
          <w:sz w:val="21"/>
          <w:szCs w:val="22"/>
          <w:u w:val="single"/>
          <w:lang w:val="fr-BE" w:eastAsia="en-US"/>
        </w:rPr>
        <w:t>La pratique de corruption</w:t>
      </w:r>
      <w:r w:rsidRPr="00211A79">
        <w:rPr>
          <w:rFonts w:ascii="Georgia" w:hAnsi="Georgia" w:eastAsia="Calibri"/>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rsidRPr="00D14EA3" w:rsidR="00A63492" w:rsidP="00A63492" w:rsidRDefault="00A63492" w14:paraId="59DE4F4B"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1478F6">
        <w:rPr>
          <w:rFonts w:ascii="Georgia" w:hAnsi="Georgia" w:eastAsia="Calibri"/>
          <w:bCs w:val="0"/>
          <w:color w:val="585756"/>
          <w:sz w:val="21"/>
          <w:szCs w:val="22"/>
          <w:u w:val="single"/>
          <w:lang w:val="fr-BE" w:eastAsia="en-US"/>
        </w:rPr>
        <w:lastRenderedPageBreak/>
        <w:t>Sous-traitant au sens de la règlementation relative aux marchés publics :</w:t>
      </w:r>
      <w:r w:rsidRPr="00D14EA3">
        <w:rPr>
          <w:rFonts w:ascii="Georgia" w:hAnsi="Georgia" w:eastAsia="Calibri"/>
          <w:bCs w:val="0"/>
          <w:color w:val="585756"/>
          <w:sz w:val="21"/>
          <w:szCs w:val="22"/>
          <w:lang w:val="fr-BE" w:eastAsia="en-US"/>
        </w:rPr>
        <w:t xml:space="preserve"> l’opérateur économique proposé par un soumissionnaire ou un adjudicataire pour exécuter une partie du marché. </w:t>
      </w:r>
    </w:p>
    <w:p w:rsidRPr="00D14EA3" w:rsidR="00A63492" w:rsidP="00A63492" w:rsidRDefault="00A63492" w14:paraId="4094D852"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1478F6">
        <w:rPr>
          <w:rFonts w:ascii="Georgia" w:hAnsi="Georgia" w:eastAsia="Calibri"/>
          <w:bCs w:val="0"/>
          <w:color w:val="585756"/>
          <w:sz w:val="21"/>
          <w:szCs w:val="22"/>
          <w:u w:val="single"/>
          <w:lang w:val="fr-BE" w:eastAsia="en-US"/>
        </w:rPr>
        <w:t>Responsable de traitement au sens du RGPD</w:t>
      </w:r>
      <w:r w:rsidRPr="00D14EA3">
        <w:rPr>
          <w:rFonts w:ascii="Georgia" w:hAnsi="Georgia" w:eastAsia="Calibri"/>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rsidRPr="00D14EA3" w:rsidR="00A63492" w:rsidP="00A63492" w:rsidRDefault="00A63492" w14:paraId="293BA718"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1478F6">
        <w:rPr>
          <w:rFonts w:ascii="Georgia" w:hAnsi="Georgia" w:eastAsia="Calibri"/>
          <w:bCs w:val="0"/>
          <w:color w:val="585756"/>
          <w:sz w:val="21"/>
          <w:szCs w:val="22"/>
          <w:u w:val="single"/>
          <w:lang w:val="fr-BE" w:eastAsia="en-US"/>
        </w:rPr>
        <w:t>Sous-traitant au sens du RGPD :</w:t>
      </w:r>
      <w:r w:rsidRPr="00D14EA3">
        <w:rPr>
          <w:rFonts w:ascii="Georgia" w:hAnsi="Georgia" w:eastAsia="Calibri"/>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rsidRPr="00D14EA3" w:rsidR="00A63492" w:rsidP="00A63492" w:rsidRDefault="00A63492" w14:paraId="70860D5F"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1478F6">
        <w:rPr>
          <w:rFonts w:ascii="Georgia" w:hAnsi="Georgia" w:eastAsia="Calibri"/>
          <w:bCs w:val="0"/>
          <w:color w:val="585756"/>
          <w:sz w:val="21"/>
          <w:szCs w:val="22"/>
          <w:u w:val="single"/>
          <w:lang w:val="fr-BE" w:eastAsia="en-US"/>
        </w:rPr>
        <w:t>Destinataire au sens du RGPD :</w:t>
      </w:r>
      <w:r w:rsidRPr="00D14EA3">
        <w:rPr>
          <w:rFonts w:ascii="Georgia" w:hAnsi="Georgia" w:eastAsia="Calibri"/>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rsidRPr="00211A79" w:rsidR="00A63492" w:rsidP="00A63492" w:rsidRDefault="00A63492" w14:paraId="61BBE48E" w14:textId="77777777">
      <w:pPr>
        <w:pStyle w:val="BTCbulletsCTB"/>
        <w:tabs>
          <w:tab w:val="left" w:pos="360"/>
        </w:tabs>
        <w:spacing w:after="120" w:line="288" w:lineRule="auto"/>
        <w:ind w:left="360"/>
        <w:jc w:val="both"/>
        <w:rPr>
          <w:rFonts w:ascii="Georgia" w:hAnsi="Georgia" w:eastAsia="Calibri"/>
          <w:bCs w:val="0"/>
          <w:color w:val="585756"/>
          <w:sz w:val="21"/>
          <w:szCs w:val="22"/>
          <w:lang w:val="fr-BE" w:eastAsia="en-US"/>
        </w:rPr>
      </w:pPr>
      <w:r w:rsidRPr="001478F6">
        <w:rPr>
          <w:rFonts w:ascii="Georgia" w:hAnsi="Georgia" w:eastAsia="Calibri"/>
          <w:bCs w:val="0"/>
          <w:color w:val="585756"/>
          <w:sz w:val="21"/>
          <w:szCs w:val="22"/>
          <w:u w:val="single"/>
          <w:lang w:val="fr-BE" w:eastAsia="en-US"/>
        </w:rPr>
        <w:t>Donnée personnelle</w:t>
      </w:r>
      <w:r w:rsidRPr="00D14EA3">
        <w:rPr>
          <w:rFonts w:ascii="Georgia" w:hAnsi="Georgia" w:eastAsia="Calibri"/>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rsidR="00A63492" w:rsidP="00A63492" w:rsidRDefault="00A63492" w14:paraId="003BFCEC" w14:textId="77777777">
      <w:pPr>
        <w:pStyle w:val="Titre2"/>
        <w:keepLines w:val="0"/>
        <w:widowControl w:val="0"/>
        <w:tabs>
          <w:tab w:val="num" w:pos="576"/>
        </w:tabs>
        <w:suppressAutoHyphens/>
        <w:spacing w:after="240"/>
        <w:ind w:left="578" w:hanging="578"/>
      </w:pPr>
      <w:bookmarkStart w:name="_Toc257380474" w:id="21"/>
      <w:bookmarkStart w:name="_Toc260134191" w:id="22"/>
      <w:bookmarkStart w:name="_Toc364253065" w:id="23"/>
      <w:bookmarkStart w:name="_Toc52502987" w:id="24"/>
      <w:bookmarkStart w:name="_Toc133575051" w:id="25"/>
      <w:r>
        <w:t>Confidentialité</w:t>
      </w:r>
      <w:bookmarkEnd w:id="21"/>
      <w:bookmarkEnd w:id="22"/>
      <w:bookmarkEnd w:id="23"/>
      <w:bookmarkEnd w:id="24"/>
      <w:bookmarkEnd w:id="25"/>
    </w:p>
    <w:p w:rsidRPr="00D14EA3" w:rsidR="00A63492" w:rsidP="00A63492" w:rsidRDefault="00A63492" w14:paraId="18629B57" w14:textId="77777777">
      <w:pPr>
        <w:pStyle w:val="Titre3"/>
        <w:rPr>
          <w:lang w:val="fr-FR"/>
        </w:rPr>
      </w:pPr>
      <w:bookmarkStart w:name="_Toc133575052" w:id="26"/>
      <w:r w:rsidRPr="00D14EA3">
        <w:rPr>
          <w:lang w:val="fr-FR"/>
        </w:rPr>
        <w:t>Traitement des données à caractère personnel</w:t>
      </w:r>
      <w:bookmarkEnd w:id="26"/>
    </w:p>
    <w:p w:rsidRPr="001478F6" w:rsidR="00A63492" w:rsidP="0091079F" w:rsidRDefault="00A63492" w14:paraId="19EE1587" w14:textId="77777777">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rsidRPr="00873CB1" w:rsidR="00A63492" w:rsidP="0091079F" w:rsidRDefault="00A63492" w14:paraId="5DBC915F" w14:textId="77777777">
      <w:pPr>
        <w:pStyle w:val="Titre3"/>
        <w:jc w:val="both"/>
      </w:pPr>
      <w:bookmarkStart w:name="_Toc133575053" w:id="27"/>
      <w:r w:rsidRPr="00873CB1">
        <w:t>Confidentialité</w:t>
      </w:r>
      <w:bookmarkEnd w:id="27"/>
    </w:p>
    <w:p w:rsidRPr="001478F6" w:rsidR="00A63492" w:rsidP="0091079F" w:rsidRDefault="00A63492" w14:paraId="2621D7CA" w14:textId="77777777">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rsidRPr="001478F6" w:rsidR="00A63492" w:rsidP="0091079F" w:rsidRDefault="00A63492" w14:paraId="7B602A1C" w14:textId="77777777">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rsidR="00D140C7" w:rsidP="0091079F" w:rsidRDefault="00A63492" w14:paraId="1028F84B" w14:textId="333C6A2F">
      <w:pPr>
        <w:jc w:val="both"/>
      </w:pPr>
      <w:r w:rsidRPr="001478F6">
        <w:rPr>
          <w:lang w:val="fr-FR"/>
        </w:rPr>
        <w:t>Voir aussi : https://www.enabel.be/fr/content/declaration-de-confidentialite-denabel</w:t>
      </w:r>
      <w:r w:rsidR="00D140C7">
        <w:rPr>
          <w:rFonts w:ascii="Calibri" w:hAnsi="Calibri" w:eastAsia="Times New Roman"/>
          <w:color w:val="212121"/>
        </w:rPr>
        <w:t xml:space="preserve"> </w:t>
      </w:r>
    </w:p>
    <w:p w:rsidRPr="00EF7058" w:rsidR="00E13ED3" w:rsidP="00EF7058" w:rsidRDefault="00E13ED3" w14:paraId="7E45281E" w14:textId="76983997">
      <w:pPr>
        <w:pStyle w:val="Titre2"/>
        <w:keepLines w:val="0"/>
        <w:widowControl w:val="0"/>
        <w:tabs>
          <w:tab w:val="num" w:pos="576"/>
        </w:tabs>
        <w:suppressAutoHyphens/>
        <w:spacing w:after="240"/>
        <w:ind w:left="578" w:hanging="578"/>
      </w:pPr>
      <w:bookmarkStart w:name="_Toc133575054" w:id="28"/>
      <w:r>
        <w:t xml:space="preserve">Clauses </w:t>
      </w:r>
      <w:r w:rsidR="00633898">
        <w:t>déontologiques</w:t>
      </w:r>
      <w:bookmarkEnd w:id="28"/>
      <w:r w:rsidRPr="00EF7058">
        <w:t xml:space="preserve"> </w:t>
      </w:r>
    </w:p>
    <w:p w:rsidRPr="00EF7058" w:rsidR="00E13ED3" w:rsidP="00EF7058" w:rsidRDefault="00633898" w14:paraId="697A029D" w14:textId="4DCD8D59">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hAnsi="Georgia" w:eastAsia="Calibri" w:cs="Times New Roman"/>
          <w:color w:val="585756"/>
          <w:kern w:val="0"/>
          <w:sz w:val="21"/>
          <w:szCs w:val="22"/>
          <w:lang w:val="fr-BE"/>
        </w:rPr>
        <w:t xml:space="preserve">à </w:t>
      </w:r>
      <w:r w:rsidRPr="00211A79">
        <w:rPr>
          <w:rFonts w:ascii="Georgia" w:hAnsi="Georgia" w:eastAsia="Calibri" w:cs="Times New Roman"/>
          <w:color w:val="585756"/>
          <w:kern w:val="0"/>
          <w:sz w:val="21"/>
          <w:szCs w:val="22"/>
          <w:lang w:val="fr-BE"/>
        </w:rPr>
        <w:t xml:space="preserve">d’autres marchés publics pour </w:t>
      </w:r>
      <w:r w:rsidR="0021448A">
        <w:rPr>
          <w:rFonts w:ascii="Georgia" w:hAnsi="Georgia" w:eastAsia="Calibri" w:cs="Times New Roman"/>
          <w:color w:val="585756"/>
          <w:kern w:val="0"/>
          <w:sz w:val="21"/>
          <w:szCs w:val="22"/>
          <w:lang w:val="fr-BE"/>
        </w:rPr>
        <w:t>Enabel</w:t>
      </w:r>
      <w:r w:rsidRPr="00211A79">
        <w:rPr>
          <w:rFonts w:ascii="Georgia" w:hAnsi="Georgia" w:eastAsia="Calibri" w:cs="Times New Roman"/>
          <w:color w:val="585756"/>
          <w:kern w:val="0"/>
          <w:sz w:val="21"/>
          <w:szCs w:val="22"/>
          <w:lang w:val="fr-BE"/>
        </w:rPr>
        <w:t>.</w:t>
      </w:r>
    </w:p>
    <w:p w:rsidRPr="00EF7058" w:rsidR="00E13ED3" w:rsidP="00EF7058" w:rsidRDefault="00633898" w14:paraId="450894A1" w14:textId="77CE738D">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lastRenderedPageBreak/>
        <w:t xml:space="preserve">Pendant la durée du marché, l’adjudicataire et son personnel respectent les droits de l’homme et s’engagent à ne pas heurter les usages politiques, culturels et religieux du pays bénéficiaire. </w:t>
      </w:r>
    </w:p>
    <w:p w:rsidR="00633898" w:rsidP="00633898" w:rsidRDefault="00633898" w14:paraId="662148A7"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rsidRPr="00EF7058" w:rsidR="00E13ED3" w:rsidP="00EF7058" w:rsidRDefault="00E13ED3" w14:paraId="6AB861C5" w14:textId="4D9EEC46">
      <w:pPr>
        <w:pStyle w:val="Corpsdetexte"/>
        <w:rPr>
          <w:rFonts w:ascii="Georgia" w:hAnsi="Georgia" w:eastAsia="Calibri" w:cs="Times New Roman"/>
          <w:color w:val="585756"/>
          <w:kern w:val="0"/>
          <w:sz w:val="21"/>
          <w:szCs w:val="22"/>
          <w:lang w:val="fr-BE"/>
        </w:rPr>
      </w:pPr>
      <w:r w:rsidRPr="00E13ED3">
        <w:rPr>
          <w:rFonts w:ascii="Georgia" w:hAnsi="Georgia" w:eastAsia="Calibri" w:cs="Times New Roman"/>
          <w:color w:val="585756"/>
          <w:kern w:val="0"/>
          <w:sz w:val="21"/>
          <w:szCs w:val="22"/>
          <w:lang w:val="fr-BE"/>
        </w:rPr>
        <w:t>Conformément à la Politique concernant l’exploitation et les abus sexuels de Enabel, l’adjudicataire et son personne</w:t>
      </w:r>
      <w:r w:rsidR="00EF7058">
        <w:rPr>
          <w:rFonts w:ascii="Georgia" w:hAnsi="Georgia" w:eastAsia="Calibri" w:cs="Times New Roman"/>
          <w:color w:val="585756"/>
          <w:kern w:val="0"/>
          <w:sz w:val="21"/>
          <w:szCs w:val="22"/>
          <w:lang w:val="fr-BE"/>
        </w:rPr>
        <w:t>l</w:t>
      </w:r>
      <w:r w:rsidRPr="00E13ED3">
        <w:rPr>
          <w:rFonts w:ascii="Georgia" w:hAnsi="Georgia" w:eastAsia="Calibri"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rsidRPr="00EF7058" w:rsidR="00E13ED3" w:rsidP="00EF7058" w:rsidRDefault="00633898" w14:paraId="10E46673" w14:textId="43D54BDC">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Pr="00EF7058" w:rsidR="00E13ED3" w:rsidP="00EF7058" w:rsidRDefault="00633898" w14:paraId="5FE19C03" w14:textId="7652EA0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hAnsi="Georgia" w:eastAsia="Calibri" w:cs="Times New Roman"/>
          <w:color w:val="585756"/>
          <w:kern w:val="0"/>
          <w:sz w:val="21"/>
          <w:szCs w:val="22"/>
          <w:lang w:val="fr-BE"/>
        </w:rPr>
        <w:t xml:space="preserve"> </w:t>
      </w:r>
    </w:p>
    <w:p w:rsidRPr="00EF7058" w:rsidR="00E13ED3" w:rsidP="00EF7058" w:rsidRDefault="00FD126C" w14:paraId="2E0A0E79" w14:textId="702A5E7C">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 xml:space="preserve">Les plaintes liées à des questions d’intégrité (fraude, corruption,… ) doivent être adressées au bureau d’intégrité via l’adresse </w:t>
      </w:r>
      <w:hyperlink w:history="1" r:id="rId16">
        <w:r w:rsidRPr="004B4656">
          <w:rPr>
            <w:rStyle w:val="Lienhypertexte"/>
            <w:rFonts w:ascii="Georgia" w:hAnsi="Georgia" w:eastAsia="Calibri" w:cs="Times New Roman"/>
            <w:kern w:val="0"/>
            <w:sz w:val="21"/>
            <w:szCs w:val="22"/>
            <w:lang w:val="fr-BE"/>
          </w:rPr>
          <w:t>https://www.enabelintegrity.be</w:t>
        </w:r>
      </w:hyperlink>
      <w:r>
        <w:rPr>
          <w:rFonts w:ascii="Georgia" w:hAnsi="Georgia" w:eastAsia="Calibri" w:cs="Times New Roman"/>
          <w:color w:val="585756"/>
          <w:kern w:val="0"/>
          <w:sz w:val="21"/>
          <w:szCs w:val="22"/>
          <w:lang w:val="fr-BE"/>
        </w:rPr>
        <w:t xml:space="preserve"> .</w:t>
      </w:r>
    </w:p>
    <w:p w:rsidRPr="00211A79" w:rsidR="00E13ED3" w:rsidP="00633898" w:rsidRDefault="00E13ED3" w14:paraId="37AEC6F8" w14:textId="4EF1D1CA">
      <w:pPr>
        <w:pStyle w:val="Corpsdetexte"/>
        <w:rPr>
          <w:rFonts w:ascii="Georgia" w:hAnsi="Georgia" w:eastAsia="Calibri" w:cs="Times New Roman"/>
          <w:color w:val="585756"/>
          <w:kern w:val="0"/>
          <w:sz w:val="21"/>
          <w:szCs w:val="22"/>
          <w:lang w:val="fr-BE"/>
        </w:rPr>
      </w:pPr>
      <w:r w:rsidRPr="00415FB9">
        <w:rPr>
          <w:rFonts w:ascii="Georgia" w:hAnsi="Georgia" w:eastAsia="Calibri"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w:tgtFrame="_blank" w:history="1" r:id="rId17">
        <w:r w:rsidRPr="00415FB9">
          <w:rPr>
            <w:rFonts w:ascii="Georgia" w:hAnsi="Georgia" w:eastAsia="Calibri" w:cs="Times New Roman"/>
            <w:color w:val="585756"/>
            <w:kern w:val="0"/>
            <w:sz w:val="21"/>
            <w:lang w:val="fr-BE"/>
          </w:rPr>
          <w:t>https://www.enabelintegrity.be</w:t>
        </w:r>
      </w:hyperlink>
      <w:r w:rsidRPr="00415FB9">
        <w:rPr>
          <w:rFonts w:ascii="Georgia" w:hAnsi="Georgia" w:eastAsia="Calibri" w:cs="Times New Roman"/>
          <w:color w:val="585756"/>
          <w:kern w:val="0"/>
          <w:sz w:val="21"/>
          <w:lang w:val="fr-BE"/>
        </w:rPr>
        <w:t>. </w:t>
      </w:r>
    </w:p>
    <w:p w:rsidRPr="00633898" w:rsidR="00633898" w:rsidP="00E867CE" w:rsidRDefault="00277C37" w14:paraId="4FFC82D0" w14:textId="2BC313B7">
      <w:pPr>
        <w:pStyle w:val="Titre2"/>
      </w:pPr>
      <w:bookmarkStart w:name="_Ref228951536" w:id="29"/>
      <w:bookmarkStart w:name="_Toc257039818" w:id="30"/>
      <w:bookmarkStart w:name="_Toc366161151" w:id="31"/>
      <w:bookmarkStart w:name="_Toc133575055" w:id="32"/>
      <w:r>
        <w:t>Gestion des plaintes</w:t>
      </w:r>
      <w:r w:rsidRPr="00633898" w:rsidR="00633898">
        <w:t xml:space="preserve"> et tribunaux compétents</w:t>
      </w:r>
      <w:bookmarkEnd w:id="29"/>
      <w:bookmarkEnd w:id="30"/>
      <w:bookmarkEnd w:id="31"/>
      <w:bookmarkEnd w:id="32"/>
    </w:p>
    <w:p w:rsidRPr="00211A79" w:rsidR="00633898" w:rsidP="00633898" w:rsidRDefault="00633898" w14:paraId="25333E34"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 marché doit être exécuté et interprété conformément au droit belge.</w:t>
      </w:r>
    </w:p>
    <w:p w:rsidRPr="00211A79" w:rsidR="00633898" w:rsidP="00633898" w:rsidRDefault="00633898" w14:paraId="39E62629"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Les parties s’engagent à remplir de bonne foi leurs engagements en vue d’assurer la bonne fin du marché.</w:t>
      </w:r>
    </w:p>
    <w:p w:rsidRPr="00211A79" w:rsidR="00633898" w:rsidP="00633898" w:rsidRDefault="00633898" w14:paraId="4D52C17E" w14:textId="0A80902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hAnsi="Georgia" w:eastAsia="Calibri" w:cs="Times New Roman"/>
          <w:color w:val="585756"/>
          <w:kern w:val="0"/>
          <w:sz w:val="21"/>
          <w:szCs w:val="22"/>
          <w:lang w:val="fr-BE"/>
        </w:rPr>
        <w:t xml:space="preserve"> L’adjudicataire peut s’adresser à l’adresse email </w:t>
      </w:r>
      <w:hyperlink w:history="1" r:id="rId18">
        <w:r w:rsidRPr="004B4656" w:rsidR="00FD126C">
          <w:rPr>
            <w:rStyle w:val="Lienhypertexte"/>
            <w:rFonts w:ascii="Georgia" w:hAnsi="Georgia" w:eastAsia="Calibri" w:cs="Times New Roman"/>
            <w:kern w:val="0"/>
            <w:sz w:val="21"/>
            <w:szCs w:val="22"/>
            <w:lang w:val="fr-BE"/>
          </w:rPr>
          <w:t>complaints@enabel.be</w:t>
        </w:r>
      </w:hyperlink>
      <w:r w:rsidR="00FD126C">
        <w:rPr>
          <w:rFonts w:ascii="Georgia" w:hAnsi="Georgia" w:eastAsia="Calibri" w:cs="Times New Roman"/>
          <w:color w:val="585756"/>
          <w:kern w:val="0"/>
          <w:sz w:val="21"/>
          <w:szCs w:val="22"/>
          <w:lang w:val="fr-BE"/>
        </w:rPr>
        <w:t xml:space="preserve"> cfr. </w:t>
      </w:r>
      <w:hyperlink w:history="1" r:id="rId19">
        <w:r w:rsidRPr="004B4656" w:rsidR="00FD126C">
          <w:rPr>
            <w:rStyle w:val="Lienhypertexte"/>
            <w:rFonts w:ascii="Georgia" w:hAnsi="Georgia" w:eastAsia="Calibri" w:cs="Times New Roman"/>
            <w:kern w:val="0"/>
            <w:sz w:val="21"/>
            <w:szCs w:val="22"/>
            <w:lang w:val="fr-BE"/>
          </w:rPr>
          <w:t>https://www.enabel.be/fr/content/gestion-des-plaintes</w:t>
        </w:r>
      </w:hyperlink>
      <w:r w:rsidR="00FD126C">
        <w:rPr>
          <w:rFonts w:ascii="Georgia" w:hAnsi="Georgia" w:eastAsia="Calibri" w:cs="Times New Roman"/>
          <w:color w:val="585756"/>
          <w:kern w:val="0"/>
          <w:sz w:val="21"/>
          <w:szCs w:val="22"/>
          <w:lang w:val="fr-BE"/>
        </w:rPr>
        <w:t xml:space="preserve"> . </w:t>
      </w:r>
    </w:p>
    <w:p w:rsidRPr="00513F12" w:rsidR="00633898" w:rsidP="00633898" w:rsidRDefault="00633898" w14:paraId="40CB3300" w14:textId="3D7B5DBC">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À défaut d’accord, les tribunaux de Bruxelles sont seuls compétents pour trouver une solution</w:t>
      </w:r>
      <w:r w:rsidR="00FD126C">
        <w:rPr>
          <w:rFonts w:ascii="Georgia" w:hAnsi="Georgia" w:eastAsia="Calibri" w:cs="Times New Roman"/>
          <w:color w:val="585756"/>
          <w:kern w:val="0"/>
          <w:sz w:val="21"/>
          <w:szCs w:val="22"/>
          <w:lang w:val="fr-BE"/>
        </w:rPr>
        <w:t xml:space="preserve"> (voir point 4.14 Litiges)</w:t>
      </w:r>
      <w:r w:rsidRPr="00211A79">
        <w:rPr>
          <w:rFonts w:ascii="Georgia" w:hAnsi="Georgia" w:eastAsia="Calibri" w:cs="Times New Roman"/>
          <w:color w:val="585756"/>
          <w:kern w:val="0"/>
          <w:sz w:val="21"/>
          <w:szCs w:val="22"/>
          <w:lang w:val="fr-BE"/>
        </w:rPr>
        <w:t>.</w:t>
      </w:r>
    </w:p>
    <w:p w:rsidRPr="006915CF" w:rsidR="00251977" w:rsidP="006915CF" w:rsidRDefault="00FB4DBA" w14:paraId="32C58D24" w14:textId="1785D66C">
      <w:pPr>
        <w:pStyle w:val="Titre1"/>
        <w:numPr>
          <w:ilvl w:val="0"/>
          <w:numId w:val="5"/>
        </w:numPr>
      </w:pPr>
      <w:bookmarkStart w:name="_Toc133575056" w:id="33"/>
      <w:r>
        <w:lastRenderedPageBreak/>
        <w:t>Objet et portée du marché</w:t>
      </w:r>
      <w:bookmarkEnd w:id="33"/>
    </w:p>
    <w:p w:rsidR="00FB4DBA" w:rsidP="00FB4DBA" w:rsidRDefault="00FB4DBA" w14:paraId="14A53237" w14:textId="77777777">
      <w:pPr>
        <w:pStyle w:val="Titre2"/>
        <w:keepLines w:val="0"/>
        <w:widowControl w:val="0"/>
        <w:tabs>
          <w:tab w:val="num" w:pos="576"/>
        </w:tabs>
        <w:suppressAutoHyphens/>
        <w:spacing w:after="240"/>
        <w:ind w:left="578" w:hanging="578"/>
      </w:pPr>
      <w:bookmarkStart w:name="_Toc133575057" w:id="34"/>
      <w:r>
        <w:t>Nature du marché</w:t>
      </w:r>
      <w:bookmarkEnd w:id="34"/>
    </w:p>
    <w:p w:rsidRPr="006915CF" w:rsidR="002D1EFB" w:rsidP="006915CF" w:rsidRDefault="00FB4DBA" w14:paraId="0128A8C0" w14:textId="21744F6F">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 présent marché est un marché de services</w:t>
      </w:r>
      <w:r w:rsidR="006915CF">
        <w:rPr>
          <w:rFonts w:ascii="Georgia" w:hAnsi="Georgia" w:eastAsia="Calibri" w:cs="Times New Roman"/>
          <w:color w:val="585756"/>
          <w:kern w:val="0"/>
          <w:sz w:val="21"/>
          <w:szCs w:val="22"/>
          <w:lang w:val="fr-BE"/>
        </w:rPr>
        <w:t xml:space="preserve"> </w:t>
      </w:r>
    </w:p>
    <w:p w:rsidR="00FB4DBA" w:rsidP="00FB4DBA" w:rsidRDefault="00FB4DBA" w14:paraId="5DC8C977" w14:textId="77777777">
      <w:pPr>
        <w:pStyle w:val="Titre2"/>
        <w:keepLines w:val="0"/>
        <w:widowControl w:val="0"/>
        <w:tabs>
          <w:tab w:val="num" w:pos="576"/>
        </w:tabs>
        <w:suppressAutoHyphens/>
        <w:spacing w:after="240"/>
        <w:ind w:left="578" w:hanging="578"/>
      </w:pPr>
      <w:bookmarkStart w:name="_Toc257380471" w:id="35"/>
      <w:bookmarkStart w:name="_Toc260134188" w:id="36"/>
      <w:bookmarkStart w:name="_Toc364253068" w:id="37"/>
      <w:bookmarkStart w:name="_Toc133575058" w:id="38"/>
      <w:r>
        <w:t>Objet</w:t>
      </w:r>
      <w:bookmarkEnd w:id="35"/>
      <w:bookmarkEnd w:id="36"/>
      <w:r>
        <w:t xml:space="preserve"> du marché</w:t>
      </w:r>
      <w:bookmarkEnd w:id="37"/>
      <w:bookmarkEnd w:id="38"/>
    </w:p>
    <w:p w:rsidR="005A09A7" w:rsidP="0091079F" w:rsidRDefault="00FB4DBA" w14:paraId="4AAF4D83" w14:textId="29312563">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 xml:space="preserve">Ce marché de services consiste en </w:t>
      </w:r>
      <w:r w:rsidR="00066FAC">
        <w:rPr>
          <w:rFonts w:ascii="Georgia" w:hAnsi="Georgia" w:eastAsia="Calibri" w:cs="Times New Roman"/>
          <w:color w:val="585756"/>
          <w:kern w:val="0"/>
          <w:sz w:val="21"/>
          <w:szCs w:val="22"/>
          <w:lang w:val="fr-BE"/>
        </w:rPr>
        <w:t>la mise en place</w:t>
      </w:r>
      <w:r w:rsidR="005A09A7">
        <w:rPr>
          <w:rFonts w:ascii="Georgia" w:hAnsi="Georgia" w:eastAsia="Calibri" w:cs="Times New Roman"/>
          <w:color w:val="585756"/>
          <w:kern w:val="0"/>
          <w:sz w:val="21"/>
          <w:szCs w:val="22"/>
          <w:lang w:val="fr-BE"/>
        </w:rPr>
        <w:t xml:space="preserve"> par </w:t>
      </w:r>
      <w:r w:rsidR="004749FC">
        <w:rPr>
          <w:rFonts w:ascii="Georgia" w:hAnsi="Georgia" w:eastAsia="Calibri" w:cs="Times New Roman"/>
          <w:color w:val="585756"/>
          <w:kern w:val="0"/>
          <w:sz w:val="21"/>
          <w:szCs w:val="22"/>
          <w:lang w:val="fr-BE"/>
        </w:rPr>
        <w:t>Enabel d’un</w:t>
      </w:r>
      <w:r w:rsidR="00066FAC">
        <w:rPr>
          <w:rFonts w:ascii="Georgia" w:hAnsi="Georgia" w:eastAsia="Calibri" w:cs="Times New Roman"/>
          <w:color w:val="585756"/>
          <w:kern w:val="0"/>
          <w:sz w:val="21"/>
          <w:szCs w:val="22"/>
          <w:lang w:val="fr-BE"/>
        </w:rPr>
        <w:t xml:space="preserve"> accord-</w:t>
      </w:r>
      <w:r w:rsidR="004749FC">
        <w:rPr>
          <w:rFonts w:ascii="Georgia" w:hAnsi="Georgia" w:eastAsia="Calibri" w:cs="Times New Roman"/>
          <w:color w:val="585756"/>
          <w:kern w:val="0"/>
          <w:sz w:val="21"/>
          <w:szCs w:val="22"/>
          <w:lang w:val="fr-BE"/>
        </w:rPr>
        <w:t xml:space="preserve">cadre </w:t>
      </w:r>
      <w:r w:rsidR="00777CA0">
        <w:rPr>
          <w:rFonts w:ascii="Georgia" w:hAnsi="Georgia" w:eastAsia="Calibri" w:cs="Times New Roman"/>
          <w:color w:val="585756"/>
          <w:kern w:val="0"/>
          <w:sz w:val="21"/>
          <w:szCs w:val="22"/>
          <w:lang w:val="fr-BE"/>
        </w:rPr>
        <w:t>avec un</w:t>
      </w:r>
      <w:r w:rsidR="00EF7058">
        <w:rPr>
          <w:rFonts w:ascii="Georgia" w:hAnsi="Georgia" w:eastAsia="Calibri" w:cs="Times New Roman"/>
          <w:color w:val="585756"/>
          <w:kern w:val="0"/>
          <w:sz w:val="21"/>
          <w:szCs w:val="22"/>
          <w:lang w:val="fr-BE"/>
        </w:rPr>
        <w:t xml:space="preserve"> seul prestataire </w:t>
      </w:r>
      <w:r w:rsidR="0091079F">
        <w:rPr>
          <w:rFonts w:ascii="Georgia" w:hAnsi="Georgia" w:eastAsia="Calibri" w:cs="Times New Roman"/>
          <w:color w:val="585756"/>
          <w:kern w:val="0"/>
          <w:sz w:val="21"/>
          <w:szCs w:val="22"/>
          <w:lang w:val="fr-BE"/>
        </w:rPr>
        <w:t>ayant pour objet le transport multimodal (lot 1) précédé le cas échéant du dédouanement (lot 2).</w:t>
      </w:r>
      <w:r w:rsidR="00066FAC">
        <w:rPr>
          <w:rFonts w:ascii="Georgia" w:hAnsi="Georgia" w:eastAsia="Calibri" w:cs="Times New Roman"/>
          <w:color w:val="585756"/>
          <w:kern w:val="0"/>
          <w:sz w:val="21"/>
          <w:szCs w:val="22"/>
          <w:lang w:val="fr-BE"/>
        </w:rPr>
        <w:t> </w:t>
      </w:r>
      <w:r w:rsidR="005A09A7">
        <w:rPr>
          <w:rFonts w:ascii="Georgia" w:hAnsi="Georgia" w:eastAsia="Calibri" w:cs="Times New Roman"/>
          <w:color w:val="585756"/>
          <w:kern w:val="0"/>
          <w:sz w:val="21"/>
          <w:szCs w:val="22"/>
          <w:lang w:val="fr-BE"/>
        </w:rPr>
        <w:t xml:space="preserve"> Les prestations vont se réalis</w:t>
      </w:r>
      <w:r w:rsidR="00EF7058">
        <w:rPr>
          <w:rFonts w:ascii="Georgia" w:hAnsi="Georgia" w:eastAsia="Calibri" w:cs="Times New Roman"/>
          <w:color w:val="585756"/>
          <w:kern w:val="0"/>
          <w:sz w:val="21"/>
          <w:szCs w:val="22"/>
          <w:lang w:val="fr-BE"/>
        </w:rPr>
        <w:t>er</w:t>
      </w:r>
      <w:r w:rsidR="005A09A7">
        <w:rPr>
          <w:rFonts w:ascii="Georgia" w:hAnsi="Georgia" w:eastAsia="Calibri" w:cs="Times New Roman"/>
          <w:color w:val="585756"/>
          <w:kern w:val="0"/>
          <w:sz w:val="21"/>
          <w:szCs w:val="22"/>
          <w:lang w:val="fr-BE"/>
        </w:rPr>
        <w:t xml:space="preserve"> dans les différentes coordinations provinciales de Enabel conformément aux itinéraires repris dans l</w:t>
      </w:r>
      <w:r w:rsidR="0076428E">
        <w:rPr>
          <w:rFonts w:ascii="Georgia" w:hAnsi="Georgia" w:eastAsia="Calibri" w:cs="Times New Roman"/>
          <w:color w:val="585756"/>
          <w:kern w:val="0"/>
          <w:sz w:val="21"/>
          <w:szCs w:val="22"/>
          <w:lang w:val="fr-BE"/>
        </w:rPr>
        <w:t xml:space="preserve">es </w:t>
      </w:r>
      <w:r w:rsidR="0091079F">
        <w:rPr>
          <w:rFonts w:ascii="Georgia" w:hAnsi="Georgia" w:eastAsia="Calibri" w:cs="Times New Roman"/>
          <w:color w:val="585756"/>
          <w:kern w:val="0"/>
          <w:sz w:val="21"/>
          <w:szCs w:val="22"/>
          <w:lang w:val="fr-BE"/>
        </w:rPr>
        <w:t>b</w:t>
      </w:r>
      <w:r w:rsidR="0076428E">
        <w:rPr>
          <w:rFonts w:ascii="Georgia" w:hAnsi="Georgia" w:eastAsia="Calibri" w:cs="Times New Roman"/>
          <w:color w:val="585756"/>
          <w:kern w:val="0"/>
          <w:sz w:val="21"/>
          <w:szCs w:val="22"/>
          <w:lang w:val="fr-BE"/>
        </w:rPr>
        <w:t>ordereau</w:t>
      </w:r>
      <w:r w:rsidR="0091079F">
        <w:rPr>
          <w:rFonts w:ascii="Georgia" w:hAnsi="Georgia" w:eastAsia="Calibri" w:cs="Times New Roman"/>
          <w:color w:val="585756"/>
          <w:kern w:val="0"/>
          <w:sz w:val="21"/>
          <w:szCs w:val="22"/>
          <w:lang w:val="fr-BE"/>
        </w:rPr>
        <w:t>x</w:t>
      </w:r>
      <w:r w:rsidR="0076428E">
        <w:rPr>
          <w:rFonts w:ascii="Georgia" w:hAnsi="Georgia" w:eastAsia="Calibri" w:cs="Times New Roman"/>
          <w:color w:val="585756"/>
          <w:kern w:val="0"/>
          <w:sz w:val="21"/>
          <w:szCs w:val="22"/>
          <w:lang w:val="fr-BE"/>
        </w:rPr>
        <w:t xml:space="preserve"> des prix </w:t>
      </w:r>
      <w:r w:rsidR="00777CA0">
        <w:rPr>
          <w:rFonts w:ascii="Georgia" w:hAnsi="Georgia" w:eastAsia="Calibri" w:cs="Times New Roman"/>
          <w:color w:val="585756"/>
          <w:kern w:val="0"/>
          <w:sz w:val="21"/>
          <w:szCs w:val="22"/>
          <w:lang w:val="fr-BE"/>
        </w:rPr>
        <w:t>du présent</w:t>
      </w:r>
      <w:r w:rsidR="005A09A7">
        <w:rPr>
          <w:rFonts w:ascii="Georgia" w:hAnsi="Georgia" w:eastAsia="Calibri" w:cs="Times New Roman"/>
          <w:color w:val="585756"/>
          <w:kern w:val="0"/>
          <w:sz w:val="21"/>
          <w:szCs w:val="22"/>
          <w:lang w:val="fr-BE"/>
        </w:rPr>
        <w:t xml:space="preserve"> CSC</w:t>
      </w:r>
      <w:r w:rsidR="004749FC">
        <w:rPr>
          <w:rFonts w:ascii="Georgia" w:hAnsi="Georgia" w:eastAsia="Calibri" w:cs="Times New Roman"/>
          <w:color w:val="585756"/>
          <w:kern w:val="0"/>
          <w:sz w:val="21"/>
          <w:szCs w:val="22"/>
          <w:lang w:val="fr-BE"/>
        </w:rPr>
        <w:t>.</w:t>
      </w:r>
    </w:p>
    <w:p w:rsidR="00FB4DBA" w:rsidP="00FB4DBA" w:rsidRDefault="00FB4DBA" w14:paraId="3C980BA3" w14:textId="46D3DF16">
      <w:pPr>
        <w:pStyle w:val="Titre2"/>
        <w:keepLines w:val="0"/>
        <w:widowControl w:val="0"/>
        <w:tabs>
          <w:tab w:val="num" w:pos="576"/>
        </w:tabs>
        <w:suppressAutoHyphens/>
        <w:spacing w:after="240"/>
        <w:ind w:left="578" w:hanging="578"/>
      </w:pPr>
      <w:bookmarkStart w:name="_Toc133575059" w:id="39"/>
      <w:r>
        <w:t>Lot</w:t>
      </w:r>
      <w:r w:rsidR="00D02555">
        <w:t>(</w:t>
      </w:r>
      <w:r>
        <w:t>s</w:t>
      </w:r>
      <w:r w:rsidR="00D02555">
        <w:t>)</w:t>
      </w:r>
      <w:bookmarkEnd w:id="39"/>
    </w:p>
    <w:p w:rsidR="00FB4DBA" w:rsidP="00FB4DBA" w:rsidRDefault="00FB4DBA" w14:paraId="0A8922E8" w14:textId="5CA18A5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 xml:space="preserve">Le marché est divisé </w:t>
      </w:r>
      <w:r w:rsidRPr="00211A79" w:rsidR="004749FC">
        <w:rPr>
          <w:rFonts w:ascii="Georgia" w:hAnsi="Georgia" w:eastAsia="Calibri" w:cs="Times New Roman"/>
          <w:color w:val="585756"/>
          <w:kern w:val="0"/>
          <w:sz w:val="21"/>
          <w:szCs w:val="22"/>
          <w:lang w:val="fr-BE"/>
        </w:rPr>
        <w:t xml:space="preserve">en </w:t>
      </w:r>
      <w:r w:rsidR="004749FC">
        <w:rPr>
          <w:rFonts w:ascii="Georgia" w:hAnsi="Georgia" w:eastAsia="Calibri" w:cs="Times New Roman"/>
          <w:color w:val="585756"/>
          <w:kern w:val="0"/>
          <w:sz w:val="21"/>
          <w:szCs w:val="22"/>
          <w:lang w:val="fr-BE"/>
        </w:rPr>
        <w:t>deux grands services</w:t>
      </w:r>
      <w:r w:rsidR="0091079F">
        <w:rPr>
          <w:rFonts w:ascii="Georgia" w:hAnsi="Georgia" w:eastAsia="Calibri" w:cs="Times New Roman"/>
          <w:color w:val="585756"/>
          <w:kern w:val="0"/>
          <w:sz w:val="21"/>
          <w:szCs w:val="22"/>
          <w:lang w:val="fr-BE"/>
        </w:rPr>
        <w:t> : transport multimodal dans les deux cas mais pour le lot 2 accompagné du dédouanement.</w:t>
      </w:r>
      <w:r w:rsidR="004749FC">
        <w:rPr>
          <w:rFonts w:ascii="Georgia" w:hAnsi="Georgia" w:eastAsia="Calibri" w:cs="Times New Roman"/>
          <w:color w:val="585756"/>
          <w:kern w:val="0"/>
          <w:sz w:val="21"/>
          <w:szCs w:val="22"/>
          <w:lang w:val="fr-BE"/>
        </w:rPr>
        <w:t xml:space="preserve"> </w:t>
      </w:r>
      <w:r w:rsidR="0091079F">
        <w:rPr>
          <w:rFonts w:ascii="Georgia" w:hAnsi="Georgia" w:eastAsia="Calibri" w:cs="Times New Roman"/>
          <w:color w:val="585756"/>
          <w:kern w:val="0"/>
          <w:sz w:val="21"/>
          <w:szCs w:val="22"/>
          <w:lang w:val="fr-BE"/>
        </w:rPr>
        <w:t>Les prestaires peuvent remettre offre pour un seul ou les deux lots. Par contre, une offre pour une partie d’un lot n’est pas recevable.</w:t>
      </w:r>
    </w:p>
    <w:p w:rsidRPr="00211A79" w:rsidR="00777CA0" w:rsidP="00FB4DBA" w:rsidRDefault="00FB4DBA" w14:paraId="3B2F8350" w14:textId="0152376A">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 xml:space="preserve">La description de chaque </w:t>
      </w:r>
      <w:r w:rsidRPr="00211A79" w:rsidR="00777CA0">
        <w:rPr>
          <w:rFonts w:ascii="Georgia" w:hAnsi="Georgia" w:eastAsia="Calibri" w:cs="Times New Roman"/>
          <w:color w:val="585756"/>
          <w:kern w:val="0"/>
          <w:sz w:val="21"/>
          <w:szCs w:val="22"/>
          <w:lang w:val="fr-BE"/>
        </w:rPr>
        <w:t>l</w:t>
      </w:r>
      <w:r w:rsidR="00777CA0">
        <w:rPr>
          <w:rFonts w:ascii="Georgia" w:hAnsi="Georgia" w:eastAsia="Calibri" w:cs="Times New Roman"/>
          <w:color w:val="585756"/>
          <w:kern w:val="0"/>
          <w:sz w:val="21"/>
          <w:szCs w:val="22"/>
          <w:lang w:val="fr-BE"/>
        </w:rPr>
        <w:t>ot en</w:t>
      </w:r>
      <w:r w:rsidR="004749FC">
        <w:rPr>
          <w:rFonts w:ascii="Georgia" w:hAnsi="Georgia" w:eastAsia="Calibri" w:cs="Times New Roman"/>
          <w:color w:val="585756"/>
          <w:kern w:val="0"/>
          <w:sz w:val="21"/>
          <w:szCs w:val="22"/>
          <w:lang w:val="fr-BE"/>
        </w:rPr>
        <w:t xml:space="preserve"> fonction des services retenus </w:t>
      </w:r>
      <w:r w:rsidR="000F5289">
        <w:rPr>
          <w:rFonts w:ascii="Georgia" w:hAnsi="Georgia" w:eastAsia="Calibri" w:cs="Times New Roman"/>
          <w:color w:val="585756"/>
          <w:kern w:val="0"/>
          <w:sz w:val="21"/>
          <w:szCs w:val="22"/>
          <w:lang w:val="fr-BE"/>
        </w:rPr>
        <w:t xml:space="preserve">est </w:t>
      </w:r>
      <w:r w:rsidR="007D4347">
        <w:rPr>
          <w:rFonts w:ascii="Georgia" w:hAnsi="Georgia" w:eastAsia="Calibri" w:cs="Times New Roman"/>
          <w:color w:val="585756"/>
          <w:kern w:val="0"/>
          <w:sz w:val="21"/>
          <w:szCs w:val="22"/>
          <w:lang w:val="fr-BE"/>
        </w:rPr>
        <w:t>reprise ci</w:t>
      </w:r>
      <w:r w:rsidR="00091FA6">
        <w:rPr>
          <w:rFonts w:ascii="Georgia" w:hAnsi="Georgia" w:eastAsia="Calibri" w:cs="Times New Roman"/>
          <w:color w:val="585756"/>
          <w:kern w:val="0"/>
          <w:sz w:val="21"/>
          <w:szCs w:val="22"/>
          <w:lang w:val="fr-BE"/>
        </w:rPr>
        <w:t>-dessous :</w:t>
      </w:r>
    </w:p>
    <w:p w:rsidR="00777CA0" w:rsidP="00A20846" w:rsidRDefault="00777CA0" w14:paraId="16ADAE44" w14:textId="2AC7774F">
      <w:pPr>
        <w:pStyle w:val="Corpsdetexte"/>
        <w:numPr>
          <w:ilvl w:val="0"/>
          <w:numId w:val="22"/>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Lot 1 : Service d’expéditi</w:t>
      </w:r>
      <w:r w:rsidR="0091079F">
        <w:rPr>
          <w:rFonts w:ascii="Georgia" w:hAnsi="Georgia" w:eastAsia="Calibri" w:cs="Times New Roman"/>
          <w:color w:val="585756"/>
          <w:kern w:val="0"/>
          <w:sz w:val="21"/>
          <w:szCs w:val="22"/>
          <w:lang w:val="fr-BE"/>
        </w:rPr>
        <w:t>on/</w:t>
      </w:r>
      <w:r w:rsidR="00DC1E24">
        <w:rPr>
          <w:rFonts w:ascii="Georgia" w:hAnsi="Georgia" w:eastAsia="Calibri" w:cs="Times New Roman"/>
          <w:color w:val="585756"/>
          <w:kern w:val="0"/>
          <w:sz w:val="21"/>
          <w:szCs w:val="22"/>
          <w:lang w:val="fr-BE"/>
        </w:rPr>
        <w:t>transport multimodal</w:t>
      </w:r>
    </w:p>
    <w:p w:rsidR="00777CA0" w:rsidP="00A20846" w:rsidRDefault="00777CA0" w14:paraId="3516D46C" w14:textId="0850CF41">
      <w:pPr>
        <w:pStyle w:val="Corpsdetexte"/>
        <w:numPr>
          <w:ilvl w:val="0"/>
          <w:numId w:val="22"/>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Lot 2 : Service de dédouanement</w:t>
      </w:r>
      <w:r w:rsidR="00DC1E24">
        <w:rPr>
          <w:rFonts w:ascii="Georgia" w:hAnsi="Georgia" w:eastAsia="Calibri" w:cs="Times New Roman"/>
          <w:color w:val="585756"/>
          <w:kern w:val="0"/>
          <w:sz w:val="21"/>
          <w:szCs w:val="22"/>
          <w:lang w:val="fr-BE"/>
        </w:rPr>
        <w:t xml:space="preserve"> </w:t>
      </w:r>
    </w:p>
    <w:p w:rsidR="00DC1E24" w:rsidP="008668C9" w:rsidRDefault="008668C9" w14:paraId="1D895E73" w14:textId="0F2709E3">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 xml:space="preserve">Dans </w:t>
      </w:r>
      <w:r w:rsidR="00764A4A">
        <w:rPr>
          <w:rFonts w:ascii="Georgia" w:hAnsi="Georgia" w:eastAsia="Calibri" w:cs="Times New Roman"/>
          <w:color w:val="585756"/>
          <w:kern w:val="0"/>
          <w:sz w:val="21"/>
          <w:szCs w:val="22"/>
          <w:lang w:val="fr-BE"/>
        </w:rPr>
        <w:t>son offre</w:t>
      </w:r>
      <w:r w:rsidRPr="00211A79">
        <w:rPr>
          <w:rFonts w:ascii="Georgia" w:hAnsi="Georgia" w:eastAsia="Calibri" w:cs="Times New Roman"/>
          <w:color w:val="585756"/>
          <w:kern w:val="0"/>
          <w:sz w:val="21"/>
          <w:szCs w:val="22"/>
          <w:lang w:val="fr-BE"/>
        </w:rPr>
        <w:t xml:space="preserve"> pour plusieurs lots</w:t>
      </w:r>
      <w:r w:rsidR="001900F3">
        <w:rPr>
          <w:rFonts w:ascii="Georgia" w:hAnsi="Georgia" w:eastAsia="Calibri" w:cs="Times New Roman"/>
          <w:color w:val="585756"/>
          <w:kern w:val="0"/>
          <w:sz w:val="21"/>
          <w:szCs w:val="22"/>
          <w:lang w:val="fr-BE"/>
        </w:rPr>
        <w:t>, le soumissionnaire</w:t>
      </w:r>
      <w:r w:rsidRPr="00211A79">
        <w:rPr>
          <w:rFonts w:ascii="Georgia" w:hAnsi="Georgia" w:eastAsia="Calibri" w:cs="Times New Roman"/>
          <w:color w:val="585756"/>
          <w:kern w:val="0"/>
          <w:sz w:val="21"/>
          <w:szCs w:val="22"/>
          <w:lang w:val="fr-BE"/>
        </w:rPr>
        <w:t xml:space="preserve"> </w:t>
      </w:r>
      <w:r w:rsidRPr="00211A79" w:rsidR="007D4347">
        <w:rPr>
          <w:rFonts w:ascii="Georgia" w:hAnsi="Georgia" w:eastAsia="Calibri" w:cs="Times New Roman"/>
          <w:color w:val="585756"/>
          <w:kern w:val="0"/>
          <w:sz w:val="21"/>
          <w:szCs w:val="22"/>
          <w:lang w:val="fr-BE"/>
        </w:rPr>
        <w:t>peut présenter</w:t>
      </w:r>
      <w:r w:rsidRPr="00211A79">
        <w:rPr>
          <w:rFonts w:ascii="Georgia" w:hAnsi="Georgia" w:eastAsia="Calibri" w:cs="Times New Roman"/>
          <w:color w:val="585756"/>
          <w:kern w:val="0"/>
          <w:sz w:val="21"/>
          <w:szCs w:val="22"/>
          <w:lang w:val="fr-BE"/>
        </w:rPr>
        <w:t xml:space="preserve"> des rabais ou propositions d’amélioration de son offre</w:t>
      </w:r>
      <w:r w:rsidR="00084162">
        <w:rPr>
          <w:rFonts w:ascii="Georgia" w:hAnsi="Georgia" w:eastAsia="Calibri" w:cs="Times New Roman"/>
          <w:color w:val="585756"/>
          <w:kern w:val="0"/>
          <w:sz w:val="21"/>
          <w:szCs w:val="22"/>
          <w:lang w:val="fr-BE"/>
        </w:rPr>
        <w:t xml:space="preserve"> </w:t>
      </w:r>
      <w:r w:rsidRPr="00211A79" w:rsidR="00AC5073">
        <w:rPr>
          <w:rFonts w:ascii="Georgia" w:hAnsi="Georgia" w:eastAsia="Calibri" w:cs="Times New Roman"/>
          <w:color w:val="585756"/>
          <w:kern w:val="0"/>
          <w:sz w:val="21"/>
          <w:szCs w:val="22"/>
          <w:lang w:val="fr-BE"/>
        </w:rPr>
        <w:t>pour</w:t>
      </w:r>
      <w:r w:rsidRPr="00211A79">
        <w:rPr>
          <w:rFonts w:ascii="Georgia" w:hAnsi="Georgia" w:eastAsia="Calibri" w:cs="Times New Roman"/>
          <w:color w:val="585756"/>
          <w:kern w:val="0"/>
          <w:sz w:val="21"/>
          <w:szCs w:val="22"/>
          <w:lang w:val="fr-BE"/>
        </w:rPr>
        <w:t xml:space="preserve"> le cas o</w:t>
      </w:r>
      <w:r w:rsidR="00DC1E24">
        <w:rPr>
          <w:rFonts w:ascii="Georgia" w:hAnsi="Georgia" w:eastAsia="Calibri" w:cs="Times New Roman"/>
          <w:color w:val="585756"/>
          <w:kern w:val="0"/>
          <w:sz w:val="21"/>
          <w:szCs w:val="22"/>
          <w:lang w:val="fr-BE"/>
        </w:rPr>
        <w:t>ù</w:t>
      </w:r>
      <w:r w:rsidRPr="00211A79">
        <w:rPr>
          <w:rFonts w:ascii="Georgia" w:hAnsi="Georgia" w:eastAsia="Calibri" w:cs="Times New Roman"/>
          <w:color w:val="585756"/>
          <w:kern w:val="0"/>
          <w:sz w:val="21"/>
          <w:szCs w:val="22"/>
          <w:lang w:val="fr-BE"/>
        </w:rPr>
        <w:t xml:space="preserve"> ces mêmes lots lui seraient attribués.</w:t>
      </w:r>
    </w:p>
    <w:p w:rsidR="00DC1E24" w:rsidP="008668C9" w:rsidRDefault="00DC1E24" w14:paraId="4E6C42AD" w14:textId="7F2193E8">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Le cas échéant, s’il n’est, suite à la sélection qualitative, sélectionné que pour un seul lot, il peut indiquer son ordre de préférence. A défaut, le pouvoir adjudicateur attribuera selon la combinaison la plus avantageuse.</w:t>
      </w:r>
    </w:p>
    <w:p w:rsidR="00FB4DBA" w:rsidP="00FB4DBA" w:rsidRDefault="00FB4DBA" w14:paraId="24B0129E" w14:textId="06CFCC5A">
      <w:pPr>
        <w:pStyle w:val="Titre2"/>
        <w:keepLines w:val="0"/>
        <w:widowControl w:val="0"/>
        <w:tabs>
          <w:tab w:val="num" w:pos="576"/>
        </w:tabs>
        <w:suppressAutoHyphens/>
        <w:spacing w:after="240"/>
        <w:ind w:left="578" w:hanging="578"/>
      </w:pPr>
      <w:bookmarkStart w:name="_Toc133575060" w:id="40"/>
      <w:r>
        <w:t>Postes</w:t>
      </w:r>
      <w:bookmarkEnd w:id="40"/>
    </w:p>
    <w:p w:rsidR="00FB4DBA" w:rsidP="00FB4DBA" w:rsidRDefault="007F61CB" w14:paraId="11C70BFF" w14:textId="0E62A72B">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 xml:space="preserve">Chacun des </w:t>
      </w:r>
      <w:r w:rsidR="004D7F91">
        <w:rPr>
          <w:rFonts w:ascii="Georgia" w:hAnsi="Georgia" w:eastAsia="Calibri" w:cs="Times New Roman"/>
          <w:color w:val="585756"/>
          <w:kern w:val="0"/>
          <w:sz w:val="21"/>
          <w:szCs w:val="22"/>
          <w:lang w:val="fr-BE"/>
        </w:rPr>
        <w:t>lots de</w:t>
      </w:r>
      <w:r>
        <w:rPr>
          <w:rFonts w:ascii="Georgia" w:hAnsi="Georgia" w:eastAsia="Calibri" w:cs="Times New Roman"/>
          <w:color w:val="585756"/>
          <w:kern w:val="0"/>
          <w:sz w:val="21"/>
          <w:szCs w:val="22"/>
          <w:lang w:val="fr-BE"/>
        </w:rPr>
        <w:t xml:space="preserve"> ce </w:t>
      </w:r>
      <w:r w:rsidR="00AC5073">
        <w:rPr>
          <w:rFonts w:ascii="Georgia" w:hAnsi="Georgia" w:eastAsia="Calibri" w:cs="Times New Roman"/>
          <w:color w:val="585756"/>
          <w:kern w:val="0"/>
          <w:sz w:val="21"/>
          <w:szCs w:val="22"/>
          <w:lang w:val="fr-BE"/>
        </w:rPr>
        <w:t xml:space="preserve">marché </w:t>
      </w:r>
      <w:r w:rsidRPr="00211A79" w:rsidR="00AC5073">
        <w:rPr>
          <w:rFonts w:ascii="Georgia" w:hAnsi="Georgia" w:eastAsia="Calibri" w:cs="Times New Roman"/>
          <w:color w:val="585756"/>
          <w:kern w:val="0"/>
          <w:sz w:val="21"/>
          <w:szCs w:val="22"/>
          <w:lang w:val="fr-BE"/>
        </w:rPr>
        <w:t>est</w:t>
      </w:r>
      <w:r w:rsidRPr="00211A79" w:rsidR="00FB4DBA">
        <w:rPr>
          <w:rFonts w:ascii="Georgia" w:hAnsi="Georgia" w:eastAsia="Calibri" w:cs="Times New Roman"/>
          <w:color w:val="585756"/>
          <w:kern w:val="0"/>
          <w:sz w:val="21"/>
          <w:szCs w:val="22"/>
          <w:lang w:val="fr-BE"/>
        </w:rPr>
        <w:t xml:space="preserve"> composé des </w:t>
      </w:r>
      <w:r w:rsidRPr="00211A79">
        <w:rPr>
          <w:rFonts w:ascii="Georgia" w:hAnsi="Georgia" w:eastAsia="Calibri" w:cs="Times New Roman"/>
          <w:color w:val="585756"/>
          <w:kern w:val="0"/>
          <w:sz w:val="21"/>
          <w:szCs w:val="22"/>
          <w:lang w:val="fr-BE"/>
        </w:rPr>
        <w:t xml:space="preserve">postes </w:t>
      </w:r>
      <w:r>
        <w:rPr>
          <w:rFonts w:ascii="Georgia" w:hAnsi="Georgia" w:eastAsia="Calibri" w:cs="Times New Roman"/>
          <w:color w:val="585756"/>
          <w:kern w:val="0"/>
          <w:sz w:val="21"/>
          <w:szCs w:val="22"/>
          <w:lang w:val="fr-BE"/>
        </w:rPr>
        <w:t>décrit</w:t>
      </w:r>
      <w:r w:rsidR="00981395">
        <w:rPr>
          <w:rFonts w:ascii="Georgia" w:hAnsi="Georgia" w:eastAsia="Calibri" w:cs="Times New Roman"/>
          <w:color w:val="585756"/>
          <w:kern w:val="0"/>
          <w:sz w:val="21"/>
          <w:szCs w:val="22"/>
          <w:lang w:val="fr-BE"/>
        </w:rPr>
        <w:t>s</w:t>
      </w:r>
      <w:r>
        <w:rPr>
          <w:rFonts w:ascii="Georgia" w:hAnsi="Georgia" w:eastAsia="Calibri" w:cs="Times New Roman"/>
          <w:color w:val="585756"/>
          <w:kern w:val="0"/>
          <w:sz w:val="21"/>
          <w:szCs w:val="22"/>
          <w:lang w:val="fr-BE"/>
        </w:rPr>
        <w:t xml:space="preserve"> sur la section « Bordereau de prix »</w:t>
      </w:r>
    </w:p>
    <w:p w:rsidRPr="00AC5073" w:rsidR="00FB4DBA" w:rsidP="00FB4DBA" w:rsidRDefault="00FB4DBA" w14:paraId="5EF14B99" w14:textId="66A0A661">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Ces postes seront groupés et forment un seul marché. Il n’est pas possible de soumissionner pour un ou plusieurs postes</w:t>
      </w:r>
      <w:r w:rsidR="001900F3">
        <w:rPr>
          <w:rFonts w:ascii="Georgia" w:hAnsi="Georgia" w:eastAsia="Calibri" w:cs="Times New Roman"/>
          <w:color w:val="585756"/>
          <w:kern w:val="0"/>
          <w:sz w:val="21"/>
          <w:szCs w:val="22"/>
          <w:lang w:val="fr-BE"/>
        </w:rPr>
        <w:t>. L</w:t>
      </w:r>
      <w:r w:rsidRPr="00211A79">
        <w:rPr>
          <w:rFonts w:ascii="Georgia" w:hAnsi="Georgia" w:eastAsia="Calibri" w:cs="Times New Roman"/>
          <w:color w:val="585756"/>
          <w:kern w:val="0"/>
          <w:sz w:val="21"/>
          <w:szCs w:val="22"/>
          <w:lang w:val="fr-BE"/>
        </w:rPr>
        <w:t xml:space="preserve">e soumissionnaire est tenu de remettre </w:t>
      </w:r>
      <w:r w:rsidR="007F61CB">
        <w:rPr>
          <w:rFonts w:ascii="Georgia" w:hAnsi="Georgia" w:eastAsia="Calibri" w:cs="Times New Roman"/>
          <w:color w:val="585756"/>
          <w:kern w:val="0"/>
          <w:sz w:val="21"/>
          <w:szCs w:val="22"/>
          <w:lang w:val="fr-BE"/>
        </w:rPr>
        <w:t xml:space="preserve">le </w:t>
      </w:r>
      <w:r w:rsidRPr="00211A79">
        <w:rPr>
          <w:rFonts w:ascii="Georgia" w:hAnsi="Georgia" w:eastAsia="Calibri" w:cs="Times New Roman"/>
          <w:color w:val="585756"/>
          <w:kern w:val="0"/>
          <w:sz w:val="21"/>
          <w:szCs w:val="22"/>
          <w:lang w:val="fr-BE"/>
        </w:rPr>
        <w:t xml:space="preserve">prix pour tous les </w:t>
      </w:r>
      <w:r w:rsidRPr="00211A79" w:rsidR="007F61CB">
        <w:rPr>
          <w:rFonts w:ascii="Georgia" w:hAnsi="Georgia" w:eastAsia="Calibri" w:cs="Times New Roman"/>
          <w:color w:val="585756"/>
          <w:kern w:val="0"/>
          <w:sz w:val="21"/>
          <w:szCs w:val="22"/>
          <w:lang w:val="fr-BE"/>
        </w:rPr>
        <w:t xml:space="preserve">postes </w:t>
      </w:r>
      <w:r w:rsidR="007F61CB">
        <w:rPr>
          <w:rFonts w:ascii="Georgia" w:hAnsi="Georgia" w:eastAsia="Calibri" w:cs="Times New Roman"/>
          <w:color w:val="585756"/>
          <w:kern w:val="0"/>
          <w:sz w:val="21"/>
          <w:szCs w:val="22"/>
          <w:lang w:val="fr-BE"/>
        </w:rPr>
        <w:t>d’un</w:t>
      </w:r>
      <w:r w:rsidRPr="00211A79">
        <w:rPr>
          <w:rFonts w:ascii="Georgia" w:hAnsi="Georgia" w:eastAsia="Calibri" w:cs="Times New Roman"/>
          <w:color w:val="585756"/>
          <w:kern w:val="0"/>
          <w:sz w:val="21"/>
          <w:szCs w:val="22"/>
          <w:lang w:val="fr-BE"/>
        </w:rPr>
        <w:t xml:space="preserve"> même lot</w:t>
      </w:r>
      <w:r w:rsidR="00EF7058">
        <w:rPr>
          <w:rFonts w:ascii="Georgia" w:hAnsi="Georgia" w:eastAsia="Calibri" w:cs="Times New Roman"/>
          <w:color w:val="585756"/>
          <w:kern w:val="0"/>
          <w:sz w:val="21"/>
          <w:szCs w:val="22"/>
          <w:lang w:val="fr-BE"/>
        </w:rPr>
        <w:t>.</w:t>
      </w:r>
    </w:p>
    <w:p w:rsidRPr="00AC5073" w:rsidR="007F61CB" w:rsidP="00FB4DBA" w:rsidRDefault="00FB4DBA" w14:paraId="1030F8FF" w14:textId="28107632">
      <w:pPr>
        <w:pStyle w:val="Titre2"/>
        <w:keepLines w:val="0"/>
        <w:widowControl w:val="0"/>
        <w:tabs>
          <w:tab w:val="num" w:pos="576"/>
        </w:tabs>
        <w:suppressAutoHyphens/>
        <w:spacing w:after="240"/>
        <w:ind w:left="578" w:hanging="578"/>
      </w:pPr>
      <w:bookmarkStart w:name="_Toc364253069" w:id="41"/>
      <w:bookmarkStart w:name="_Toc133575061" w:id="42"/>
      <w:r>
        <w:t>Durée du marché</w:t>
      </w:r>
      <w:bookmarkEnd w:id="41"/>
      <w:r>
        <w:rPr>
          <w:rStyle w:val="Appelnotedebasdep"/>
        </w:rPr>
        <w:footnoteReference w:id="9"/>
      </w:r>
      <w:bookmarkEnd w:id="42"/>
    </w:p>
    <w:p w:rsidRPr="00211A79" w:rsidR="00FB4DBA" w:rsidP="00FB4DBA" w:rsidRDefault="00EF7058" w14:paraId="6F197812" w14:textId="3E143CE5">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 xml:space="preserve">Le marché a une durée de 4 ans. </w:t>
      </w:r>
    </w:p>
    <w:p w:rsidR="00FB4DBA" w:rsidP="000A1A2D" w:rsidRDefault="00FB4DBA" w14:paraId="2C3B59C6" w14:textId="569D5635">
      <w:pPr>
        <w:pStyle w:val="Titre2"/>
        <w:keepLines w:val="0"/>
        <w:widowControl w:val="0"/>
        <w:tabs>
          <w:tab w:val="num" w:pos="576"/>
        </w:tabs>
        <w:suppressAutoHyphens/>
        <w:spacing w:after="240"/>
        <w:ind w:left="578" w:hanging="578"/>
      </w:pPr>
      <w:bookmarkStart w:name="_Toc257039826" w:id="43"/>
      <w:bookmarkStart w:name="_Toc366161158" w:id="44"/>
      <w:bookmarkStart w:name="_Toc133575062" w:id="45"/>
      <w:r w:rsidRPr="004846FD">
        <w:t>Variantes</w:t>
      </w:r>
      <w:bookmarkEnd w:id="45"/>
      <w:r w:rsidRPr="004846FD">
        <w:t xml:space="preserve"> </w:t>
      </w:r>
      <w:bookmarkEnd w:id="43"/>
      <w:bookmarkEnd w:id="44"/>
    </w:p>
    <w:p w:rsidRPr="007F61CB" w:rsidR="00FB4DBA" w:rsidP="00FB4DBA" w:rsidRDefault="007F61CB" w14:paraId="5D6F0C99" w14:textId="51424F41">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Les variantes ne sont pas admises dans ce marché.</w:t>
      </w:r>
      <w:bookmarkStart w:name="_Ref264270773" w:id="46"/>
    </w:p>
    <w:p w:rsidR="00FB4DBA" w:rsidP="00FB4DBA" w:rsidRDefault="00FB4DBA" w14:paraId="08433675" w14:textId="2EED860D">
      <w:pPr>
        <w:pStyle w:val="Titre2"/>
        <w:keepLines w:val="0"/>
        <w:widowControl w:val="0"/>
        <w:tabs>
          <w:tab w:val="num" w:pos="576"/>
        </w:tabs>
        <w:suppressAutoHyphens/>
        <w:spacing w:after="240"/>
        <w:ind w:left="578" w:hanging="578"/>
      </w:pPr>
      <w:bookmarkStart w:name="_Toc364253071" w:id="47"/>
      <w:bookmarkStart w:name="_Toc133575063" w:id="48"/>
      <w:r>
        <w:t>Option</w:t>
      </w:r>
      <w:bookmarkEnd w:id="46"/>
      <w:bookmarkEnd w:id="47"/>
      <w:r w:rsidR="00476133">
        <w:t>s</w:t>
      </w:r>
      <w:bookmarkEnd w:id="48"/>
    </w:p>
    <w:p w:rsidR="00207613" w:rsidP="004A24D9" w:rsidRDefault="00476133" w14:paraId="459FE1C0" w14:textId="57C71592">
      <w:r>
        <w:t>Les options sont interdites.</w:t>
      </w:r>
    </w:p>
    <w:p w:rsidRPr="00211A79" w:rsidR="00847320" w:rsidP="00847320" w:rsidRDefault="00847320" w14:paraId="4E19E420" w14:textId="1DA479C3">
      <w:pPr>
        <w:pStyle w:val="Titre2"/>
        <w:rPr>
          <w:rFonts w:eastAsia="Calibri"/>
        </w:rPr>
      </w:pPr>
      <w:bookmarkStart w:name="_Toc133575064" w:id="49"/>
      <w:r>
        <w:rPr>
          <w:rFonts w:eastAsia="Calibri"/>
        </w:rPr>
        <w:lastRenderedPageBreak/>
        <w:t>Quantités</w:t>
      </w:r>
      <w:bookmarkEnd w:id="49"/>
      <w:r>
        <w:rPr>
          <w:rFonts w:eastAsia="Calibri"/>
        </w:rPr>
        <w:t xml:space="preserve"> </w:t>
      </w:r>
    </w:p>
    <w:p w:rsidR="00BE08D3" w:rsidP="00FB4DBA" w:rsidRDefault="004A24D9" w14:paraId="5870977B" w14:textId="086E87D1">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 xml:space="preserve">Un accord-cadre avec </w:t>
      </w:r>
      <w:r w:rsidR="00DC1E24">
        <w:rPr>
          <w:rFonts w:ascii="Georgia" w:hAnsi="Georgia" w:eastAsia="Calibri" w:cs="Times New Roman"/>
          <w:color w:val="585756"/>
          <w:kern w:val="0"/>
          <w:sz w:val="21"/>
          <w:szCs w:val="22"/>
          <w:lang w:val="fr-BE"/>
        </w:rPr>
        <w:t>un prestataire unique sera</w:t>
      </w:r>
      <w:r>
        <w:rPr>
          <w:rFonts w:ascii="Georgia" w:hAnsi="Georgia" w:eastAsia="Calibri" w:cs="Times New Roman"/>
          <w:color w:val="585756"/>
          <w:kern w:val="0"/>
          <w:sz w:val="21"/>
          <w:szCs w:val="22"/>
          <w:lang w:val="fr-BE"/>
        </w:rPr>
        <w:t xml:space="preserve"> conclu à travers le présent marché sans un quelconque engagement pour Enabel de solliciter les prestations des services auprès de ce dernier</w:t>
      </w:r>
      <w:r w:rsidR="00DC1E24">
        <w:rPr>
          <w:rFonts w:ascii="Georgia" w:hAnsi="Georgia" w:eastAsia="Calibri" w:cs="Times New Roman"/>
          <w:color w:val="585756"/>
          <w:kern w:val="0"/>
          <w:sz w:val="21"/>
          <w:szCs w:val="22"/>
          <w:lang w:val="fr-BE"/>
        </w:rPr>
        <w:t>.</w:t>
      </w:r>
    </w:p>
    <w:p w:rsidR="00BE08D3" w:rsidP="00FB4DBA" w:rsidRDefault="004A24D9" w14:paraId="561A9A4E" w14:textId="4E9CA937">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 xml:space="preserve">Enabel </w:t>
      </w:r>
      <w:r w:rsidR="00DC1E24">
        <w:rPr>
          <w:rFonts w:ascii="Georgia" w:hAnsi="Georgia" w:eastAsia="Calibri" w:cs="Times New Roman"/>
          <w:color w:val="585756"/>
          <w:kern w:val="0"/>
          <w:sz w:val="21"/>
          <w:szCs w:val="22"/>
          <w:lang w:val="fr-BE"/>
        </w:rPr>
        <w:t xml:space="preserve">confirmera </w:t>
      </w:r>
      <w:r>
        <w:rPr>
          <w:rFonts w:ascii="Georgia" w:hAnsi="Georgia" w:eastAsia="Calibri" w:cs="Times New Roman"/>
          <w:color w:val="585756"/>
          <w:kern w:val="0"/>
          <w:sz w:val="21"/>
          <w:szCs w:val="22"/>
          <w:lang w:val="fr-BE"/>
        </w:rPr>
        <w:t>ses engagements à travers des marchés subséquents passés au cours de la période de l’accord cadre sur base desquels Enabel concrétisera ses besoins</w:t>
      </w:r>
      <w:r w:rsidR="00EF7058">
        <w:rPr>
          <w:rFonts w:ascii="Georgia" w:hAnsi="Georgia" w:eastAsia="Calibri" w:cs="Times New Roman"/>
          <w:color w:val="585756"/>
          <w:kern w:val="0"/>
          <w:sz w:val="21"/>
          <w:szCs w:val="22"/>
          <w:lang w:val="fr-BE"/>
        </w:rPr>
        <w:t>.</w:t>
      </w:r>
      <w:r>
        <w:rPr>
          <w:rFonts w:ascii="Georgia" w:hAnsi="Georgia" w:eastAsia="Calibri" w:cs="Times New Roman"/>
          <w:color w:val="585756"/>
          <w:kern w:val="0"/>
          <w:sz w:val="21"/>
          <w:szCs w:val="22"/>
          <w:lang w:val="fr-BE"/>
        </w:rPr>
        <w:t xml:space="preserve"> </w:t>
      </w:r>
    </w:p>
    <w:p w:rsidR="004A24D9" w:rsidP="00FB4DBA" w:rsidRDefault="004A24D9" w14:paraId="77364561" w14:textId="562A4A63">
      <w:pPr>
        <w:pStyle w:val="Corpsdetexte"/>
        <w:rPr>
          <w:rFonts w:ascii="Georgia" w:hAnsi="Georgia" w:eastAsia="Calibri" w:cs="Times New Roman"/>
          <w:color w:val="585756"/>
          <w:kern w:val="0"/>
          <w:sz w:val="21"/>
          <w:szCs w:val="22"/>
          <w:highlight w:val="lightGray"/>
          <w:lang w:val="fr-BE"/>
        </w:rPr>
      </w:pPr>
      <w:r>
        <w:rPr>
          <w:rFonts w:ascii="Georgia" w:hAnsi="Georgia" w:eastAsia="Calibri" w:cs="Times New Roman"/>
          <w:color w:val="585756"/>
          <w:kern w:val="0"/>
          <w:sz w:val="21"/>
          <w:szCs w:val="22"/>
          <w:lang w:val="fr-BE"/>
        </w:rPr>
        <w:t>Les estimations de ce</w:t>
      </w:r>
      <w:r w:rsidR="00BE08D3">
        <w:rPr>
          <w:rFonts w:ascii="Georgia" w:hAnsi="Georgia" w:eastAsia="Calibri" w:cs="Times New Roman"/>
          <w:color w:val="585756"/>
          <w:kern w:val="0"/>
          <w:sz w:val="21"/>
          <w:szCs w:val="22"/>
          <w:lang w:val="fr-BE"/>
        </w:rPr>
        <w:t>s</w:t>
      </w:r>
      <w:r>
        <w:rPr>
          <w:rFonts w:ascii="Georgia" w:hAnsi="Georgia" w:eastAsia="Calibri" w:cs="Times New Roman"/>
          <w:color w:val="585756"/>
          <w:kern w:val="0"/>
          <w:sz w:val="21"/>
          <w:szCs w:val="22"/>
          <w:lang w:val="fr-BE"/>
        </w:rPr>
        <w:t xml:space="preserve"> marché</w:t>
      </w:r>
      <w:r w:rsidR="00BE08D3">
        <w:rPr>
          <w:rFonts w:ascii="Georgia" w:hAnsi="Georgia" w:eastAsia="Calibri" w:cs="Times New Roman"/>
          <w:color w:val="585756"/>
          <w:kern w:val="0"/>
          <w:sz w:val="21"/>
          <w:szCs w:val="22"/>
          <w:lang w:val="fr-BE"/>
        </w:rPr>
        <w:t>s</w:t>
      </w:r>
      <w:r>
        <w:rPr>
          <w:rFonts w:ascii="Georgia" w:hAnsi="Georgia" w:eastAsia="Calibri" w:cs="Times New Roman"/>
          <w:color w:val="585756"/>
          <w:kern w:val="0"/>
          <w:sz w:val="21"/>
          <w:szCs w:val="22"/>
          <w:lang w:val="fr-BE"/>
        </w:rPr>
        <w:t xml:space="preserve"> subséquents à solliciter dans le cadre de cet accord cadre sont évaluées pour un minimum de 30</w:t>
      </w:r>
      <w:r w:rsidR="0091079F">
        <w:rPr>
          <w:rFonts w:ascii="Georgia" w:hAnsi="Georgia" w:eastAsia="Calibri" w:cs="Times New Roman"/>
          <w:color w:val="585756"/>
          <w:kern w:val="0"/>
          <w:sz w:val="21"/>
          <w:szCs w:val="22"/>
          <w:lang w:val="fr-BE"/>
        </w:rPr>
        <w:t>.</w:t>
      </w:r>
      <w:r>
        <w:rPr>
          <w:rFonts w:ascii="Georgia" w:hAnsi="Georgia" w:eastAsia="Calibri" w:cs="Times New Roman"/>
          <w:color w:val="585756"/>
          <w:kern w:val="0"/>
          <w:sz w:val="21"/>
          <w:szCs w:val="22"/>
          <w:lang w:val="fr-BE"/>
        </w:rPr>
        <w:t>000</w:t>
      </w:r>
      <w:r w:rsidR="0091079F">
        <w:rPr>
          <w:rFonts w:ascii="Georgia" w:hAnsi="Georgia" w:eastAsia="Calibri" w:cs="Times New Roman"/>
          <w:color w:val="585756"/>
          <w:kern w:val="0"/>
          <w:sz w:val="21"/>
          <w:szCs w:val="22"/>
          <w:lang w:val="fr-BE"/>
        </w:rPr>
        <w:t xml:space="preserve"> </w:t>
      </w:r>
      <w:r>
        <w:rPr>
          <w:rFonts w:ascii="Georgia" w:hAnsi="Georgia" w:eastAsia="Calibri" w:cs="Times New Roman"/>
          <w:color w:val="585756"/>
          <w:kern w:val="0"/>
          <w:sz w:val="21"/>
          <w:szCs w:val="22"/>
          <w:lang w:val="fr-BE"/>
        </w:rPr>
        <w:t>euros et un maximum de 215</w:t>
      </w:r>
      <w:r w:rsidR="0091079F">
        <w:rPr>
          <w:rFonts w:ascii="Georgia" w:hAnsi="Georgia" w:eastAsia="Calibri" w:cs="Times New Roman"/>
          <w:color w:val="585756"/>
          <w:kern w:val="0"/>
          <w:sz w:val="21"/>
          <w:szCs w:val="22"/>
          <w:lang w:val="fr-BE"/>
        </w:rPr>
        <w:t>.</w:t>
      </w:r>
      <w:r>
        <w:rPr>
          <w:rFonts w:ascii="Georgia" w:hAnsi="Georgia" w:eastAsia="Calibri" w:cs="Times New Roman"/>
          <w:color w:val="585756"/>
          <w:kern w:val="0"/>
          <w:sz w:val="21"/>
          <w:szCs w:val="22"/>
          <w:lang w:val="fr-BE"/>
        </w:rPr>
        <w:t>000</w:t>
      </w:r>
      <w:r w:rsidR="0091079F">
        <w:rPr>
          <w:rFonts w:ascii="Georgia" w:hAnsi="Georgia" w:eastAsia="Calibri" w:cs="Times New Roman"/>
          <w:color w:val="585756"/>
          <w:kern w:val="0"/>
          <w:sz w:val="21"/>
          <w:szCs w:val="22"/>
          <w:lang w:val="fr-BE"/>
        </w:rPr>
        <w:t xml:space="preserve"> </w:t>
      </w:r>
      <w:r>
        <w:rPr>
          <w:rFonts w:ascii="Georgia" w:hAnsi="Georgia" w:eastAsia="Calibri" w:cs="Times New Roman"/>
          <w:color w:val="585756"/>
          <w:kern w:val="0"/>
          <w:sz w:val="21"/>
          <w:szCs w:val="22"/>
          <w:lang w:val="fr-BE"/>
        </w:rPr>
        <w:t>euros.</w:t>
      </w:r>
    </w:p>
    <w:p w:rsidRPr="00BE08D3" w:rsidR="004A24D9" w:rsidP="00FB4DBA" w:rsidRDefault="00BE08D3" w14:paraId="301E7181" w14:textId="17773FBE">
      <w:pPr>
        <w:pStyle w:val="Corpsdetexte"/>
        <w:rPr>
          <w:rFonts w:ascii="Georgia" w:hAnsi="Georgia" w:eastAsia="Calibri" w:cs="Times New Roman"/>
          <w:color w:val="585756"/>
          <w:kern w:val="0"/>
          <w:sz w:val="21"/>
          <w:szCs w:val="22"/>
          <w:lang w:val="fr-BE"/>
        </w:rPr>
      </w:pPr>
      <w:bookmarkStart w:name="_Hlk127472118" w:id="50"/>
      <w:r w:rsidRPr="00BE08D3">
        <w:rPr>
          <w:rFonts w:ascii="Georgia" w:hAnsi="Georgia" w:eastAsia="Calibri" w:cs="Times New Roman"/>
          <w:color w:val="585756"/>
          <w:kern w:val="0"/>
          <w:sz w:val="21"/>
          <w:szCs w:val="22"/>
          <w:lang w:val="fr-BE"/>
        </w:rPr>
        <w:t>Les prestataires retenus ne pourront prétendre à aucune indemnité dans le cas où le nombre de marchés subséquents n’atteindrait pas les estimations mentionnées ci-dessus, voire-même si aucun marché subséquent n’est lancé par le pouvoir adjudicateur</w:t>
      </w:r>
      <w:bookmarkEnd w:id="50"/>
    </w:p>
    <w:p w:rsidR="004A24D9" w:rsidP="00FB4DBA" w:rsidRDefault="004A24D9" w14:paraId="4D8FF398" w14:textId="77777777">
      <w:pPr>
        <w:pStyle w:val="Corpsdetexte"/>
        <w:rPr>
          <w:rFonts w:ascii="Georgia" w:hAnsi="Georgia" w:eastAsia="Calibri" w:cs="Times New Roman"/>
          <w:color w:val="585756"/>
          <w:kern w:val="0"/>
          <w:sz w:val="21"/>
          <w:szCs w:val="22"/>
          <w:highlight w:val="lightGray"/>
          <w:lang w:val="fr-BE"/>
        </w:rPr>
      </w:pPr>
    </w:p>
    <w:p w:rsidR="004A24D9" w:rsidP="00FB4DBA" w:rsidRDefault="004A24D9" w14:paraId="3DDFB041" w14:textId="77777777">
      <w:pPr>
        <w:pStyle w:val="Corpsdetexte"/>
        <w:rPr>
          <w:rFonts w:ascii="Georgia" w:hAnsi="Georgia" w:eastAsia="Calibri" w:cs="Times New Roman"/>
          <w:color w:val="585756"/>
          <w:kern w:val="0"/>
          <w:sz w:val="21"/>
          <w:szCs w:val="22"/>
          <w:highlight w:val="lightGray"/>
          <w:lang w:val="fr-BE"/>
        </w:rPr>
      </w:pPr>
    </w:p>
    <w:p w:rsidR="00FB4DBA" w:rsidP="00D07797" w:rsidRDefault="00D07797" w14:paraId="5C48107E" w14:textId="380DF874">
      <w:pPr>
        <w:pStyle w:val="Corpsdetexte"/>
      </w:pPr>
      <w:r w:rsidRPr="00843FB3">
        <w:rPr>
          <w:rFonts w:ascii="Georgia" w:hAnsi="Georgia"/>
          <w:i/>
          <w:sz w:val="21"/>
          <w:szCs w:val="21"/>
          <w:highlight w:val="lightGray"/>
        </w:rPr>
        <w:br w:type="page"/>
      </w:r>
    </w:p>
    <w:p w:rsidRPr="00E36854" w:rsidR="00D07797" w:rsidP="00E36854" w:rsidRDefault="002C70BC" w14:paraId="478E31A3" w14:textId="70DA2755">
      <w:pPr>
        <w:pStyle w:val="Titre1"/>
        <w:numPr>
          <w:ilvl w:val="0"/>
          <w:numId w:val="5"/>
        </w:numPr>
      </w:pPr>
      <w:bookmarkStart w:name="_Toc133575065" w:id="51"/>
      <w:r>
        <w:lastRenderedPageBreak/>
        <w:t>Procédure</w:t>
      </w:r>
      <w:bookmarkEnd w:id="51"/>
    </w:p>
    <w:p w:rsidRPr="004B5740" w:rsidR="0071356A" w:rsidP="009804F1" w:rsidRDefault="009804F1" w14:paraId="570E290D" w14:textId="6A6135EF">
      <w:pPr>
        <w:pStyle w:val="Titre2"/>
      </w:pPr>
      <w:bookmarkStart w:name="_Toc364253074" w:id="52"/>
      <w:bookmarkStart w:name="_Ref224472424" w:id="53"/>
      <w:bookmarkStart w:name="_Ref224472425" w:id="54"/>
      <w:bookmarkStart w:name="_Toc257380481" w:id="55"/>
      <w:bookmarkStart w:name="_Toc260134198" w:id="56"/>
      <w:bookmarkStart w:name="_Toc133575066" w:id="57"/>
      <w:r>
        <w:t>Mode de passation</w:t>
      </w:r>
      <w:bookmarkEnd w:id="52"/>
      <w:bookmarkEnd w:id="57"/>
    </w:p>
    <w:p w:rsidRPr="00211A79" w:rsidR="0071356A" w:rsidP="009804F1" w:rsidRDefault="009804F1" w14:paraId="04AE21F2" w14:textId="2C3F6B0E">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 xml:space="preserve">Procédure négociée </w:t>
      </w:r>
      <w:r w:rsidR="005D6C0E">
        <w:rPr>
          <w:rFonts w:ascii="Georgia" w:hAnsi="Georgia" w:eastAsia="Calibri" w:cs="Times New Roman"/>
          <w:color w:val="585756"/>
          <w:kern w:val="0"/>
          <w:sz w:val="21"/>
          <w:szCs w:val="22"/>
          <w:lang w:val="fr-BE"/>
        </w:rPr>
        <w:t>directe avec publication</w:t>
      </w:r>
      <w:r w:rsidRPr="00211A79">
        <w:rPr>
          <w:rFonts w:ascii="Georgia" w:hAnsi="Georgia" w:eastAsia="Calibri" w:cs="Times New Roman"/>
          <w:color w:val="585756"/>
          <w:kern w:val="0"/>
          <w:sz w:val="21"/>
          <w:szCs w:val="22"/>
          <w:lang w:val="fr-BE"/>
        </w:rPr>
        <w:t xml:space="preserve"> préalabl</w:t>
      </w:r>
      <w:r w:rsidR="005D6C0E">
        <w:rPr>
          <w:rFonts w:ascii="Georgia" w:hAnsi="Georgia" w:eastAsia="Calibri" w:cs="Times New Roman"/>
          <w:color w:val="585756"/>
          <w:kern w:val="0"/>
          <w:sz w:val="21"/>
          <w:szCs w:val="22"/>
          <w:lang w:val="fr-BE"/>
        </w:rPr>
        <w:t>e en application de l’article 41</w:t>
      </w:r>
      <w:r w:rsidR="002C70BC">
        <w:rPr>
          <w:rFonts w:ascii="Georgia" w:hAnsi="Georgia" w:eastAsia="Calibri" w:cs="Times New Roman"/>
          <w:color w:val="585756"/>
          <w:kern w:val="0"/>
          <w:sz w:val="21"/>
          <w:szCs w:val="22"/>
          <w:lang w:val="fr-BE"/>
        </w:rPr>
        <w:t xml:space="preserve"> §1</w:t>
      </w:r>
      <w:r w:rsidRPr="0071356A" w:rsidR="0071356A">
        <w:rPr>
          <w:rFonts w:ascii="Georgia" w:hAnsi="Georgia" w:eastAsia="Calibri" w:cs="Times New Roman"/>
          <w:color w:val="585756"/>
          <w:kern w:val="0"/>
          <w:sz w:val="21"/>
          <w:szCs w:val="22"/>
          <w:vertAlign w:val="superscript"/>
          <w:lang w:val="fr-BE"/>
        </w:rPr>
        <w:t>er</w:t>
      </w:r>
      <w:r w:rsidR="0071356A">
        <w:rPr>
          <w:rFonts w:ascii="Georgia" w:hAnsi="Georgia" w:eastAsia="Calibri" w:cs="Times New Roman"/>
          <w:color w:val="585756"/>
          <w:kern w:val="0"/>
          <w:sz w:val="21"/>
          <w:szCs w:val="22"/>
          <w:lang w:val="fr-BE"/>
        </w:rPr>
        <w:t>,</w:t>
      </w:r>
      <w:r w:rsidR="002C70BC">
        <w:rPr>
          <w:rFonts w:ascii="Georgia" w:hAnsi="Georgia" w:eastAsia="Calibri" w:cs="Times New Roman"/>
          <w:color w:val="585756"/>
          <w:kern w:val="0"/>
          <w:sz w:val="21"/>
          <w:szCs w:val="22"/>
          <w:lang w:val="fr-BE"/>
        </w:rPr>
        <w:t xml:space="preserve"> 1°</w:t>
      </w:r>
      <w:r w:rsidR="0071356A">
        <w:rPr>
          <w:rFonts w:ascii="Georgia" w:hAnsi="Georgia" w:eastAsia="Calibri" w:cs="Times New Roman"/>
          <w:color w:val="585756"/>
          <w:kern w:val="0"/>
          <w:sz w:val="21"/>
          <w:szCs w:val="22"/>
          <w:lang w:val="fr-BE"/>
        </w:rPr>
        <w:t xml:space="preserve"> de la loi du 17 juin 2016.</w:t>
      </w:r>
    </w:p>
    <w:p w:rsidRPr="00E36854" w:rsidR="005D6C0E" w:rsidP="005D6C0E" w:rsidRDefault="009804F1" w14:paraId="40FA35D7" w14:textId="310C5931">
      <w:pPr>
        <w:pStyle w:val="Titre2"/>
        <w:keepLines w:val="0"/>
        <w:widowControl w:val="0"/>
        <w:numPr>
          <w:ilvl w:val="1"/>
          <w:numId w:val="5"/>
        </w:numPr>
        <w:tabs>
          <w:tab w:val="num" w:pos="576"/>
        </w:tabs>
        <w:suppressAutoHyphens/>
        <w:spacing w:after="240"/>
      </w:pPr>
      <w:bookmarkStart w:name="_Toc364253075" w:id="58"/>
      <w:bookmarkStart w:name="_Toc133575067" w:id="59"/>
      <w:r w:rsidRPr="0025515F">
        <w:t>Public</w:t>
      </w:r>
      <w:r>
        <w:t>ation</w:t>
      </w:r>
      <w:bookmarkEnd w:id="59"/>
      <w:r w:rsidRPr="0025515F">
        <w:t xml:space="preserve"> </w:t>
      </w:r>
      <w:bookmarkStart w:name="_Toc364253076" w:id="60"/>
      <w:bookmarkEnd w:id="58"/>
    </w:p>
    <w:p w:rsidR="00E36854" w:rsidP="005D6C0E" w:rsidRDefault="00E36854" w14:paraId="180524FE" w14:textId="5554A011">
      <w:pPr>
        <w:pStyle w:val="Titre3"/>
        <w:keepNext/>
        <w:widowControl w:val="0"/>
        <w:numPr>
          <w:ilvl w:val="2"/>
          <w:numId w:val="5"/>
        </w:numPr>
        <w:tabs>
          <w:tab w:val="num" w:pos="720"/>
        </w:tabs>
        <w:suppressAutoHyphens/>
        <w:autoSpaceDE/>
        <w:autoSpaceDN/>
        <w:adjustRightInd/>
        <w:spacing w:before="180" w:after="180"/>
        <w:contextualSpacing w:val="0"/>
      </w:pPr>
      <w:bookmarkStart w:name="_Toc257039833" w:id="61"/>
      <w:bookmarkStart w:name="_Toc133575068" w:id="62"/>
      <w:r>
        <w:t>Publication officielle</w:t>
      </w:r>
      <w:bookmarkEnd w:id="62"/>
    </w:p>
    <w:p w:rsidR="00EF7058" w:rsidP="00E36854" w:rsidRDefault="00E36854" w14:paraId="1FE625E6" w14:textId="220092C5">
      <w:pPr>
        <w:pStyle w:val="Corpsdetexte"/>
        <w:rPr>
          <w:rFonts w:ascii="Georgia" w:hAnsi="Georgia" w:eastAsia="Calibri" w:cs="Times New Roman"/>
          <w:color w:val="585756"/>
          <w:kern w:val="0"/>
          <w:sz w:val="21"/>
          <w:szCs w:val="22"/>
          <w:lang w:val="fr-BE"/>
        </w:rPr>
      </w:pPr>
      <w:bookmarkStart w:name="_Toc251416363" w:id="63"/>
      <w:bookmarkStart w:name="_Toc257039834" w:id="64"/>
      <w:r w:rsidRPr="005D6C0E">
        <w:rPr>
          <w:rFonts w:ascii="Georgia" w:hAnsi="Georgia" w:eastAsia="Calibri" w:cs="Times New Roman"/>
          <w:color w:val="585756"/>
          <w:kern w:val="0"/>
          <w:sz w:val="21"/>
          <w:szCs w:val="22"/>
          <w:lang w:val="fr-BE"/>
        </w:rPr>
        <w:t>Le</w:t>
      </w:r>
      <w:r>
        <w:rPr>
          <w:rFonts w:ascii="Georgia" w:hAnsi="Georgia" w:eastAsia="Calibri" w:cs="Times New Roman"/>
          <w:color w:val="585756"/>
          <w:kern w:val="0"/>
          <w:sz w:val="21"/>
          <w:szCs w:val="22"/>
          <w:lang w:val="fr-BE"/>
        </w:rPr>
        <w:t xml:space="preserve"> CSC du </w:t>
      </w:r>
      <w:r w:rsidRPr="005D6C0E">
        <w:rPr>
          <w:rFonts w:ascii="Georgia" w:hAnsi="Georgia" w:eastAsia="Calibri" w:cs="Times New Roman"/>
          <w:color w:val="585756"/>
          <w:kern w:val="0"/>
          <w:sz w:val="21"/>
          <w:szCs w:val="22"/>
          <w:lang w:val="fr-BE"/>
        </w:rPr>
        <w:t>présent marché fait l’objet d’une publication officielle au Bulletin des Adjudications</w:t>
      </w:r>
      <w:r>
        <w:rPr>
          <w:rFonts w:ascii="Georgia" w:hAnsi="Georgia" w:eastAsia="Calibri" w:cs="Times New Roman"/>
          <w:color w:val="585756"/>
          <w:kern w:val="0"/>
          <w:sz w:val="21"/>
          <w:szCs w:val="22"/>
          <w:lang w:val="fr-BE"/>
        </w:rPr>
        <w:t xml:space="preserve"> (BDA) et de façon complémentaire sur le site web d’Enabel </w:t>
      </w:r>
      <w:r w:rsidRPr="005D6C0E">
        <w:rPr>
          <w:rFonts w:ascii="Georgia" w:hAnsi="Georgia" w:eastAsia="Calibri" w:cs="Times New Roman"/>
          <w:color w:val="585756"/>
          <w:kern w:val="0"/>
          <w:sz w:val="21"/>
          <w:szCs w:val="22"/>
          <w:lang w:val="fr-BE"/>
        </w:rPr>
        <w:t>(</w:t>
      </w:r>
      <w:hyperlink w:history="1" r:id="rId20">
        <w:r w:rsidRPr="005034DC">
          <w:rPr>
            <w:rStyle w:val="Lienhypertexte"/>
            <w:rFonts w:ascii="Georgia" w:hAnsi="Georgia" w:eastAsia="Calibri" w:cs="Times New Roman"/>
            <w:kern w:val="0"/>
            <w:sz w:val="21"/>
            <w:szCs w:val="22"/>
            <w:lang w:val="fr-BE"/>
          </w:rPr>
          <w:t>www.enabel.be</w:t>
        </w:r>
      </w:hyperlink>
      <w:r w:rsidRPr="005D6C0E">
        <w:rPr>
          <w:rFonts w:ascii="Georgia" w:hAnsi="Georgia" w:eastAsia="Calibri" w:cs="Times New Roman"/>
          <w:color w:val="585756"/>
          <w:kern w:val="0"/>
          <w:sz w:val="21"/>
          <w:szCs w:val="22"/>
          <w:lang w:val="fr-BE"/>
        </w:rPr>
        <w:t>)</w:t>
      </w:r>
      <w:bookmarkEnd w:id="63"/>
      <w:bookmarkEnd w:id="64"/>
      <w:r w:rsidR="0091079F">
        <w:rPr>
          <w:rFonts w:ascii="Georgia" w:hAnsi="Georgia" w:eastAsia="Calibri" w:cs="Times New Roman"/>
          <w:color w:val="585756"/>
          <w:kern w:val="0"/>
          <w:sz w:val="21"/>
          <w:szCs w:val="22"/>
          <w:lang w:val="fr-BE"/>
        </w:rPr>
        <w:t xml:space="preserve"> et sur le site d’OCDE.</w:t>
      </w:r>
    </w:p>
    <w:p w:rsidRPr="00E36854" w:rsidR="00BE08D3" w:rsidP="00E36854" w:rsidRDefault="00091FA6" w14:paraId="493C7E91" w14:textId="66B33900">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Une invitation</w:t>
      </w:r>
      <w:r w:rsidR="00BE08D3">
        <w:rPr>
          <w:rFonts w:ascii="Georgia" w:hAnsi="Georgia" w:eastAsia="Calibri" w:cs="Times New Roman"/>
          <w:color w:val="585756"/>
          <w:kern w:val="0"/>
          <w:sz w:val="21"/>
          <w:szCs w:val="22"/>
          <w:lang w:val="fr-BE"/>
        </w:rPr>
        <w:t xml:space="preserve"> </w:t>
      </w:r>
      <w:r w:rsidR="0091079F">
        <w:rPr>
          <w:rFonts w:ascii="Georgia" w:hAnsi="Georgia" w:eastAsia="Calibri" w:cs="Times New Roman"/>
          <w:color w:val="585756"/>
          <w:kern w:val="0"/>
          <w:sz w:val="21"/>
          <w:szCs w:val="22"/>
          <w:lang w:val="fr-BE"/>
        </w:rPr>
        <w:t>à</w:t>
      </w:r>
      <w:r w:rsidR="00BE08D3">
        <w:rPr>
          <w:rFonts w:ascii="Georgia" w:hAnsi="Georgia" w:eastAsia="Calibri" w:cs="Times New Roman"/>
          <w:color w:val="585756"/>
          <w:kern w:val="0"/>
          <w:sz w:val="21"/>
          <w:szCs w:val="22"/>
          <w:lang w:val="fr-BE"/>
        </w:rPr>
        <w:t xml:space="preserve"> </w:t>
      </w:r>
      <w:r w:rsidR="0091079F">
        <w:rPr>
          <w:rFonts w:ascii="Georgia" w:hAnsi="Georgia" w:eastAsia="Calibri" w:cs="Times New Roman"/>
          <w:color w:val="585756"/>
          <w:kern w:val="0"/>
          <w:sz w:val="21"/>
          <w:szCs w:val="22"/>
          <w:lang w:val="fr-BE"/>
        </w:rPr>
        <w:t>soumissionner</w:t>
      </w:r>
      <w:r w:rsidR="00BE08D3">
        <w:rPr>
          <w:rFonts w:ascii="Georgia" w:hAnsi="Georgia" w:eastAsia="Calibri" w:cs="Times New Roman"/>
          <w:color w:val="585756"/>
          <w:kern w:val="0"/>
          <w:sz w:val="21"/>
          <w:szCs w:val="22"/>
          <w:lang w:val="fr-BE"/>
        </w:rPr>
        <w:t xml:space="preserve"> sera aussi envoyée aux soumissionnaires pré-identifiés.</w:t>
      </w:r>
    </w:p>
    <w:p w:rsidR="005D6C0E" w:rsidP="005D6C0E" w:rsidRDefault="00E36854" w14:paraId="59F04C20" w14:textId="2AFD5B95">
      <w:pPr>
        <w:pStyle w:val="Titre3"/>
        <w:keepNext/>
        <w:widowControl w:val="0"/>
        <w:numPr>
          <w:ilvl w:val="2"/>
          <w:numId w:val="5"/>
        </w:numPr>
        <w:tabs>
          <w:tab w:val="num" w:pos="720"/>
        </w:tabs>
        <w:suppressAutoHyphens/>
        <w:autoSpaceDE/>
        <w:autoSpaceDN/>
        <w:adjustRightInd/>
        <w:spacing w:before="180" w:after="180"/>
        <w:contextualSpacing w:val="0"/>
      </w:pPr>
      <w:bookmarkStart w:name="_Toc133575069" w:id="65"/>
      <w:bookmarkEnd w:id="61"/>
      <w:r>
        <w:t>Information</w:t>
      </w:r>
      <w:bookmarkEnd w:id="65"/>
    </w:p>
    <w:p w:rsidRPr="00DC1E24" w:rsidR="00EF7058" w:rsidP="005D6C0E" w:rsidRDefault="005D6C0E" w14:paraId="5F376C0E" w14:textId="6B148762">
      <w:pPr>
        <w:pStyle w:val="BTCtextCTB"/>
        <w:rPr>
          <w:rStyle w:val="Lienhypertexte"/>
          <w:rFonts w:eastAsia="Calibri" w:asciiTheme="minorHAnsi" w:hAnsiTheme="minorHAnsi" w:cstheme="minorHAnsi"/>
          <w:color w:val="585756"/>
          <w:sz w:val="22"/>
          <w:szCs w:val="22"/>
          <w:u w:val="none"/>
        </w:rPr>
      </w:pPr>
      <w:bookmarkStart w:name="_Toc260134199" w:id="66"/>
      <w:bookmarkStart w:name="_Toc364253077" w:id="67"/>
      <w:bookmarkEnd w:id="53"/>
      <w:bookmarkEnd w:id="54"/>
      <w:bookmarkEnd w:id="55"/>
      <w:bookmarkEnd w:id="56"/>
      <w:bookmarkEnd w:id="60"/>
      <w:r w:rsidRPr="005D6C0E">
        <w:rPr>
          <w:rFonts w:ascii="Georgia" w:hAnsi="Georgia" w:eastAsia="Calibri"/>
          <w:color w:val="585756"/>
          <w:sz w:val="21"/>
          <w:szCs w:val="22"/>
        </w:rPr>
        <w:t xml:space="preserve">L’attribution de ce marché est coordonnée par </w:t>
      </w:r>
      <w:r w:rsidR="00EF7058">
        <w:rPr>
          <w:rFonts w:eastAsia="Calibri" w:asciiTheme="minorHAnsi" w:hAnsiTheme="minorHAnsi" w:cstheme="minorHAnsi"/>
          <w:color w:val="585756"/>
          <w:sz w:val="22"/>
          <w:szCs w:val="22"/>
        </w:rPr>
        <w:t xml:space="preserve">la Cellule marchés publics d’Enabel en RDC : </w:t>
      </w:r>
      <w:hyperlink w:history="1" r:id="rId21">
        <w:r w:rsidRPr="00386C4C" w:rsidR="00EF7058">
          <w:rPr>
            <w:rStyle w:val="Lienhypertexte"/>
            <w:rFonts w:eastAsia="Calibri" w:asciiTheme="minorHAnsi" w:hAnsiTheme="minorHAnsi" w:cstheme="minorHAnsi"/>
            <w:sz w:val="22"/>
            <w:szCs w:val="22"/>
          </w:rPr>
          <w:t>procurement.cod@enabel.be</w:t>
        </w:r>
      </w:hyperlink>
      <w:r w:rsidR="00EF7058">
        <w:rPr>
          <w:rFonts w:eastAsia="Calibri" w:asciiTheme="minorHAnsi" w:hAnsiTheme="minorHAnsi" w:cstheme="minorHAnsi"/>
          <w:color w:val="585756"/>
          <w:sz w:val="22"/>
          <w:szCs w:val="22"/>
        </w:rPr>
        <w:t>.</w:t>
      </w:r>
    </w:p>
    <w:p w:rsidRPr="005D6C0E" w:rsidR="005D6C0E" w:rsidP="005D6C0E" w:rsidRDefault="005D6C0E" w14:paraId="78C6075D" w14:textId="4CEC9C2D">
      <w:pPr>
        <w:pStyle w:val="BTCtextCTB"/>
        <w:rPr>
          <w:rFonts w:ascii="Georgia" w:hAnsi="Georgia" w:eastAsia="Calibri"/>
          <w:color w:val="585756"/>
          <w:sz w:val="21"/>
          <w:szCs w:val="22"/>
        </w:rPr>
      </w:pPr>
      <w:r w:rsidRPr="005D6C0E">
        <w:rPr>
          <w:rFonts w:ascii="Georgia" w:hAnsi="Georgia" w:eastAsia="Calibri"/>
          <w:color w:val="585756"/>
          <w:sz w:val="21"/>
          <w:szCs w:val="22"/>
        </w:rPr>
        <w:t>Aussi longtemps que court la procédure, tous les contacts entre le pouvoir adjudi</w:t>
      </w:r>
      <w:r w:rsidR="00BC6E28">
        <w:rPr>
          <w:rFonts w:ascii="Georgia" w:hAnsi="Georgia" w:eastAsia="Calibri"/>
          <w:color w:val="585756"/>
          <w:sz w:val="21"/>
          <w:szCs w:val="22"/>
        </w:rPr>
        <w:t>cateur et les soumissionnaires potentiels</w:t>
      </w:r>
      <w:r w:rsidRPr="005D6C0E">
        <w:rPr>
          <w:rFonts w:ascii="Georgia" w:hAnsi="Georgia" w:eastAsia="Calibri"/>
          <w:color w:val="585756"/>
          <w:sz w:val="21"/>
          <w:szCs w:val="22"/>
        </w:rPr>
        <w:t xml:space="preserve"> concernant le présent marché se font exclusivement via ce service / cette personne et il est</w:t>
      </w:r>
      <w:r w:rsidR="00BC6E28">
        <w:rPr>
          <w:rFonts w:ascii="Georgia" w:hAnsi="Georgia" w:eastAsia="Calibri"/>
          <w:color w:val="585756"/>
          <w:sz w:val="21"/>
          <w:szCs w:val="22"/>
        </w:rPr>
        <w:t xml:space="preserve"> interdit aux soumissionnaires potentiels</w:t>
      </w:r>
      <w:r w:rsidRPr="005D6C0E">
        <w:rPr>
          <w:rFonts w:ascii="Georgia" w:hAnsi="Georgia" w:eastAsia="Calibri"/>
          <w:color w:val="585756"/>
          <w:sz w:val="21"/>
          <w:szCs w:val="22"/>
        </w:rPr>
        <w:t xml:space="preserve"> d’entrer en contact avec le pouvoir adjudicateur d’une autre manière au sujet du présent marché, sauf disposition contraire dans le présent CSC.</w:t>
      </w:r>
    </w:p>
    <w:p w:rsidR="00E36854" w:rsidP="005D6C0E" w:rsidRDefault="005D6C0E" w14:paraId="28CB50C1" w14:textId="77777777">
      <w:pPr>
        <w:pStyle w:val="BTCtextCTB"/>
        <w:rPr>
          <w:rFonts w:ascii="Georgia" w:hAnsi="Georgia" w:eastAsia="Calibri"/>
          <w:color w:val="585756"/>
          <w:sz w:val="21"/>
          <w:szCs w:val="22"/>
        </w:rPr>
      </w:pPr>
      <w:r w:rsidRPr="005D6C0E">
        <w:rPr>
          <w:rFonts w:ascii="Georgia" w:hAnsi="Georgia" w:eastAsia="Calibri"/>
          <w:color w:val="585756"/>
          <w:sz w:val="21"/>
          <w:szCs w:val="22"/>
        </w:rPr>
        <w:t>Jusqu’</w:t>
      </w:r>
      <w:r w:rsidR="00E36854">
        <w:rPr>
          <w:rFonts w:ascii="Georgia" w:hAnsi="Georgia" w:eastAsia="Calibri"/>
          <w:color w:val="585756"/>
          <w:sz w:val="21"/>
          <w:szCs w:val="22"/>
        </w:rPr>
        <w:t>à</w:t>
      </w:r>
      <w:r w:rsidRPr="005D6C0E">
        <w:rPr>
          <w:rFonts w:ascii="Georgia" w:hAnsi="Georgia" w:eastAsia="Calibri"/>
          <w:color w:val="585756"/>
          <w:sz w:val="21"/>
          <w:szCs w:val="22"/>
        </w:rPr>
        <w:t xml:space="preserve"> </w:t>
      </w:r>
      <w:r w:rsidRPr="00E36854" w:rsidR="00E36854">
        <w:rPr>
          <w:rFonts w:ascii="Georgia" w:hAnsi="Georgia" w:eastAsia="Calibri"/>
          <w:b/>
          <w:bCs/>
          <w:color w:val="585756"/>
          <w:sz w:val="21"/>
          <w:szCs w:val="22"/>
        </w:rPr>
        <w:t xml:space="preserve">6 jours </w:t>
      </w:r>
      <w:r w:rsidRPr="00E36854">
        <w:rPr>
          <w:rFonts w:ascii="Georgia" w:hAnsi="Georgia" w:eastAsia="Calibri"/>
          <w:b/>
          <w:bCs/>
          <w:color w:val="585756"/>
          <w:sz w:val="21"/>
          <w:szCs w:val="22"/>
        </w:rPr>
        <w:t xml:space="preserve">inclus, </w:t>
      </w:r>
      <w:r w:rsidRPr="005D6C0E">
        <w:rPr>
          <w:rFonts w:ascii="Georgia" w:hAnsi="Georgia" w:eastAsia="Calibri"/>
          <w:color w:val="585756"/>
          <w:sz w:val="21"/>
          <w:szCs w:val="22"/>
        </w:rPr>
        <w:t xml:space="preserve">les soumissionnaires </w:t>
      </w:r>
      <w:r w:rsidR="00BC6E28">
        <w:rPr>
          <w:rFonts w:ascii="Georgia" w:hAnsi="Georgia" w:eastAsia="Calibri"/>
          <w:color w:val="585756"/>
          <w:sz w:val="21"/>
          <w:szCs w:val="22"/>
        </w:rPr>
        <w:t xml:space="preserve">potentiels </w:t>
      </w:r>
      <w:r w:rsidRPr="005D6C0E">
        <w:rPr>
          <w:rFonts w:ascii="Georgia" w:hAnsi="Georgia" w:eastAsia="Calibri"/>
          <w:color w:val="585756"/>
          <w:sz w:val="21"/>
          <w:szCs w:val="22"/>
        </w:rPr>
        <w:t xml:space="preserve">peuvent poser des questions concernant le CSC et le marché. Les questions seront posées par écrit à </w:t>
      </w:r>
      <w:r w:rsidR="00E36854">
        <w:rPr>
          <w:rFonts w:ascii="Georgia" w:hAnsi="Georgia" w:eastAsia="Calibri"/>
          <w:color w:val="585756"/>
          <w:sz w:val="21"/>
          <w:szCs w:val="22"/>
        </w:rPr>
        <w:t>l’a</w:t>
      </w:r>
      <w:r w:rsidRPr="005D6C0E">
        <w:rPr>
          <w:rFonts w:ascii="Georgia" w:hAnsi="Georgia" w:eastAsia="Calibri"/>
          <w:color w:val="585756"/>
          <w:sz w:val="21"/>
          <w:szCs w:val="22"/>
        </w:rPr>
        <w:t xml:space="preserve">dresse </w:t>
      </w:r>
      <w:hyperlink w:history="1" r:id="rId22">
        <w:r w:rsidRPr="00D1002F" w:rsidR="00E36854">
          <w:rPr>
            <w:rStyle w:val="Lienhypertexte"/>
            <w:rFonts w:ascii="Georgia" w:hAnsi="Georgia" w:eastAsia="Calibri"/>
            <w:sz w:val="21"/>
            <w:szCs w:val="22"/>
          </w:rPr>
          <w:t>procurement.cod@enabel.be</w:t>
        </w:r>
      </w:hyperlink>
      <w:r w:rsidR="00E36854">
        <w:rPr>
          <w:rFonts w:ascii="Georgia" w:hAnsi="Georgia" w:eastAsia="Calibri"/>
          <w:color w:val="585756"/>
          <w:sz w:val="21"/>
          <w:szCs w:val="22"/>
        </w:rPr>
        <w:t xml:space="preserve"> </w:t>
      </w:r>
      <w:r w:rsidRPr="005D6C0E">
        <w:rPr>
          <w:rFonts w:ascii="Georgia" w:hAnsi="Georgia" w:eastAsia="Calibri"/>
          <w:color w:val="585756"/>
          <w:sz w:val="21"/>
          <w:szCs w:val="22"/>
        </w:rPr>
        <w:t xml:space="preserve"> et il y sera répondu au fur et à mesure de leur réception. </w:t>
      </w:r>
    </w:p>
    <w:p w:rsidRPr="0010268B" w:rsidR="005D6C0E" w:rsidP="0010268B" w:rsidRDefault="001A3813" w14:paraId="7F6C9ECC" w14:textId="64530373">
      <w:pPr>
        <w:pStyle w:val="BTCtextCTB"/>
        <w:rPr>
          <w:rFonts w:ascii="Georgia" w:hAnsi="Georgia" w:eastAsia="Calibri"/>
          <w:color w:val="585756"/>
          <w:sz w:val="21"/>
          <w:szCs w:val="22"/>
        </w:rPr>
      </w:pPr>
      <w:r>
        <w:rPr>
          <w:rFonts w:ascii="Georgia" w:hAnsi="Georgia" w:eastAsia="Calibri"/>
          <w:color w:val="585756"/>
          <w:sz w:val="21"/>
          <w:szCs w:val="22"/>
        </w:rPr>
        <w:t>Lorsque celles-ci entrainent un complément ou une rectification, l</w:t>
      </w:r>
      <w:r w:rsidRPr="005D6C0E" w:rsidR="005D6C0E">
        <w:rPr>
          <w:rFonts w:ascii="Georgia" w:hAnsi="Georgia" w:eastAsia="Calibri"/>
          <w:color w:val="585756"/>
          <w:sz w:val="21"/>
          <w:szCs w:val="22"/>
        </w:rPr>
        <w:t>’aperçu d</w:t>
      </w:r>
      <w:r>
        <w:rPr>
          <w:rFonts w:ascii="Georgia" w:hAnsi="Georgia" w:eastAsia="Calibri"/>
          <w:color w:val="585756"/>
          <w:sz w:val="21"/>
          <w:szCs w:val="22"/>
        </w:rPr>
        <w:t>e c</w:t>
      </w:r>
      <w:r w:rsidRPr="005D6C0E" w:rsidR="005D6C0E">
        <w:rPr>
          <w:rFonts w:ascii="Georgia" w:hAnsi="Georgia" w:eastAsia="Calibri"/>
          <w:color w:val="585756"/>
          <w:sz w:val="21"/>
          <w:szCs w:val="22"/>
        </w:rPr>
        <w:t>es questions</w:t>
      </w:r>
      <w:r w:rsidR="00BC6E28">
        <w:rPr>
          <w:rFonts w:ascii="Georgia" w:hAnsi="Georgia" w:eastAsia="Calibri"/>
          <w:color w:val="585756"/>
          <w:sz w:val="21"/>
          <w:szCs w:val="22"/>
        </w:rPr>
        <w:t>-réponses</w:t>
      </w:r>
      <w:r w:rsidRPr="005D6C0E" w:rsidR="005D6C0E">
        <w:rPr>
          <w:rFonts w:ascii="Georgia" w:hAnsi="Georgia" w:eastAsia="Calibri"/>
          <w:color w:val="585756"/>
          <w:sz w:val="21"/>
          <w:szCs w:val="22"/>
        </w:rPr>
        <w:t xml:space="preserve"> sera disponible </w:t>
      </w:r>
      <w:r>
        <w:rPr>
          <w:rFonts w:ascii="Georgia" w:hAnsi="Georgia" w:eastAsia="Calibri"/>
          <w:color w:val="585756"/>
          <w:sz w:val="21"/>
          <w:szCs w:val="22"/>
        </w:rPr>
        <w:t>au BDA et sur site web Enabel</w:t>
      </w:r>
      <w:r w:rsidR="00E36854">
        <w:rPr>
          <w:rFonts w:ascii="Georgia" w:hAnsi="Georgia" w:eastAsia="Calibri"/>
          <w:color w:val="585756"/>
          <w:sz w:val="21"/>
          <w:szCs w:val="22"/>
        </w:rPr>
        <w:t xml:space="preserve"> à partir du moment où elles seront répondues. </w:t>
      </w:r>
    </w:p>
    <w:p w:rsidR="0010268B" w:rsidP="005D6C0E" w:rsidRDefault="005D6C0E" w14:paraId="149846B4" w14:textId="77777777">
      <w:pPr>
        <w:pStyle w:val="BTCtextCTB"/>
        <w:rPr>
          <w:rFonts w:ascii="Georgia" w:hAnsi="Georgia" w:eastAsia="Calibri"/>
          <w:color w:val="585756"/>
          <w:sz w:val="21"/>
          <w:szCs w:val="22"/>
        </w:rPr>
      </w:pPr>
      <w:r w:rsidRPr="005D6C0E">
        <w:rPr>
          <w:rFonts w:ascii="Georgia" w:hAnsi="Georgia" w:eastAsia="Calibri"/>
          <w:color w:val="585756"/>
          <w:sz w:val="21"/>
          <w:szCs w:val="22"/>
        </w:rPr>
        <w:t>Jusqu’à la notification de la décision d’attribution, il ne sera donné aucune information sur l’évolution de la procédure.</w:t>
      </w:r>
    </w:p>
    <w:p w:rsidRPr="005D6C0E" w:rsidR="005D6C0E" w:rsidP="005D6C0E" w:rsidRDefault="005D6C0E" w14:paraId="0E5EFFA5" w14:textId="024E657E">
      <w:pPr>
        <w:pStyle w:val="BTCtextCTB"/>
        <w:rPr>
          <w:rFonts w:ascii="Georgia" w:hAnsi="Georgia" w:eastAsia="Calibri"/>
          <w:color w:val="585756"/>
          <w:sz w:val="21"/>
          <w:szCs w:val="22"/>
        </w:rPr>
      </w:pPr>
      <w:r w:rsidRPr="005D6C0E">
        <w:rPr>
          <w:rFonts w:ascii="Georgia" w:hAnsi="Georgia" w:eastAsia="Calibri"/>
          <w:color w:val="585756"/>
          <w:sz w:val="21"/>
          <w:szCs w:val="22"/>
        </w:rPr>
        <w:t xml:space="preserve">Les documents de marchés seront accessibles gratuitement à l’adresse internet suivante : </w:t>
      </w:r>
    </w:p>
    <w:p w:rsidRPr="0010268B" w:rsidR="005D6C0E" w:rsidP="0010268B" w:rsidRDefault="00000000" w14:paraId="308ED820" w14:textId="17FBC896">
      <w:pPr>
        <w:pStyle w:val="BTCtextCTB"/>
        <w:numPr>
          <w:ilvl w:val="0"/>
          <w:numId w:val="6"/>
        </w:numPr>
        <w:rPr>
          <w:rFonts w:asciiTheme="minorHAnsi" w:hAnsiTheme="minorHAnsi" w:cstheme="minorHAnsi"/>
          <w:color w:val="0563C1"/>
          <w:sz w:val="22"/>
          <w:szCs w:val="22"/>
          <w:u w:val="single"/>
          <w:lang w:val="fr-FR"/>
        </w:rPr>
      </w:pPr>
      <w:hyperlink w:history="1" r:id="rId23">
        <w:r w:rsidRPr="00386C4C" w:rsidR="00EF7058">
          <w:rPr>
            <w:rStyle w:val="Lienhypertexte"/>
            <w:rFonts w:asciiTheme="minorHAnsi" w:hAnsiTheme="minorHAnsi" w:cstheme="minorHAnsi"/>
            <w:sz w:val="22"/>
            <w:szCs w:val="22"/>
            <w:lang w:val="fr-FR"/>
          </w:rPr>
          <w:t>www.enabel.be</w:t>
        </w:r>
      </w:hyperlink>
      <w:r w:rsidR="00EF7058">
        <w:rPr>
          <w:rFonts w:asciiTheme="minorHAnsi" w:hAnsiTheme="minorHAnsi" w:cstheme="minorHAnsi"/>
          <w:sz w:val="22"/>
          <w:szCs w:val="22"/>
          <w:lang w:val="fr-FR"/>
        </w:rPr>
        <w:t xml:space="preserve"> (suivre : «  travaillez pour nous »)</w:t>
      </w:r>
    </w:p>
    <w:p w:rsidRPr="005D6C0E" w:rsidR="005D6C0E" w:rsidP="005D6C0E" w:rsidRDefault="005D6C0E" w14:paraId="48722045" w14:textId="34E3A8D9">
      <w:pPr>
        <w:pStyle w:val="BTCtextCTB"/>
        <w:rPr>
          <w:rFonts w:ascii="Georgia" w:hAnsi="Georgia" w:eastAsia="Calibri"/>
          <w:color w:val="585756"/>
          <w:sz w:val="21"/>
          <w:szCs w:val="22"/>
        </w:rPr>
      </w:pPr>
      <w:r w:rsidRPr="005D6C0E">
        <w:rPr>
          <w:rFonts w:ascii="Georgia" w:hAnsi="Georgia" w:eastAsia="Calibri"/>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hAnsi="Georgia" w:eastAsia="Calibri"/>
          <w:color w:val="585756"/>
          <w:sz w:val="21"/>
          <w:szCs w:val="22"/>
        </w:rPr>
        <w:t xml:space="preserve">. </w:t>
      </w:r>
      <w:r w:rsidRPr="005D6C0E">
        <w:rPr>
          <w:rFonts w:ascii="Georgia" w:hAnsi="Georgia" w:eastAsia="Calibri"/>
          <w:color w:val="585756"/>
          <w:sz w:val="21"/>
          <w:szCs w:val="22"/>
        </w:rPr>
        <w:t xml:space="preserve"> </w:t>
      </w:r>
      <w:r w:rsidR="006828E1">
        <w:rPr>
          <w:rFonts w:ascii="Georgia" w:hAnsi="Georgia" w:eastAsia="Calibri"/>
          <w:color w:val="585756"/>
          <w:sz w:val="21"/>
          <w:szCs w:val="22"/>
        </w:rPr>
        <w:t>I</w:t>
      </w:r>
      <w:r w:rsidRPr="005D6C0E">
        <w:rPr>
          <w:rFonts w:ascii="Georgia" w:hAnsi="Georgia" w:eastAsia="Calibri"/>
          <w:color w:val="585756"/>
          <w:sz w:val="21"/>
          <w:szCs w:val="22"/>
        </w:rPr>
        <w:t>l lui est vivement conseillé de se renseigner sur les éventuelles modifications ou informations complémentaires.</w:t>
      </w:r>
    </w:p>
    <w:p w:rsidRPr="005D6C0E" w:rsidR="005D6C0E" w:rsidP="006828E1" w:rsidRDefault="005D6C0E" w14:paraId="5D4CD733" w14:textId="77777777">
      <w:pPr>
        <w:pStyle w:val="BTCtextCTB"/>
        <w:rPr>
          <w:rFonts w:ascii="Georgia" w:hAnsi="Georgia" w:eastAsia="Calibri"/>
          <w:color w:val="585756"/>
          <w:sz w:val="21"/>
          <w:szCs w:val="22"/>
        </w:rPr>
      </w:pPr>
      <w:r w:rsidRPr="005D6C0E">
        <w:rPr>
          <w:rFonts w:ascii="Georgia" w:hAnsi="Georgia" w:eastAsia="Calibri"/>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rsidR="009804F1" w:rsidP="00C72B94" w:rsidRDefault="009804F1" w14:paraId="7DCBAFC4" w14:textId="77777777">
      <w:pPr>
        <w:pStyle w:val="Titre2"/>
        <w:keepLines w:val="0"/>
        <w:widowControl w:val="0"/>
        <w:numPr>
          <w:ilvl w:val="1"/>
          <w:numId w:val="5"/>
        </w:numPr>
        <w:tabs>
          <w:tab w:val="num" w:pos="576"/>
        </w:tabs>
        <w:suppressAutoHyphens/>
        <w:spacing w:after="240"/>
      </w:pPr>
      <w:bookmarkStart w:name="_Toc133575070" w:id="68"/>
      <w:r>
        <w:t>Offre</w:t>
      </w:r>
      <w:bookmarkEnd w:id="66"/>
      <w:bookmarkEnd w:id="67"/>
      <w:bookmarkEnd w:id="68"/>
    </w:p>
    <w:p w:rsidR="009804F1" w:rsidP="00C72B94" w:rsidRDefault="009804F1" w14:paraId="0A22DEA1" w14:textId="77777777">
      <w:pPr>
        <w:pStyle w:val="Titre3"/>
        <w:keepNext/>
        <w:widowControl w:val="0"/>
        <w:numPr>
          <w:ilvl w:val="2"/>
          <w:numId w:val="5"/>
        </w:numPr>
        <w:tabs>
          <w:tab w:val="num" w:pos="720"/>
        </w:tabs>
        <w:suppressAutoHyphens/>
        <w:autoSpaceDE/>
        <w:autoSpaceDN/>
        <w:adjustRightInd/>
        <w:spacing w:before="180" w:after="180"/>
        <w:contextualSpacing w:val="0"/>
      </w:pPr>
      <w:bookmarkStart w:name="_Toc257380483" w:id="69"/>
      <w:bookmarkStart w:name="_Toc260134200" w:id="70"/>
      <w:bookmarkStart w:name="_Toc133575071" w:id="71"/>
      <w:r w:rsidRPr="0026251B">
        <w:t>Données à mentionner dans l’offre</w:t>
      </w:r>
      <w:bookmarkEnd w:id="71"/>
    </w:p>
    <w:p w:rsidRPr="00211A79" w:rsidR="009804F1" w:rsidP="009804F1" w:rsidRDefault="009804F1" w14:paraId="76C373AB" w14:textId="5C36A6B2">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 soumissionnaire est tenu d’utiliser le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xml:space="preserve"> formulaire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xml:space="preserve"> joint</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xml:space="preserve"> en annexe. A défaut d'utiliser ce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xml:space="preserve"> formulaire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il supporte l'entière responsabilité de la parfaite concordance entre les documents qu'il a utilisés et le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xml:space="preserve"> formulaire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w:t>
      </w:r>
    </w:p>
    <w:p w:rsidRPr="00211A79" w:rsidR="009804F1" w:rsidP="009804F1" w:rsidRDefault="009804F1" w14:paraId="0988EC25" w14:textId="1D5D7AFA">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L’offre et les annexes jointes au</w:t>
      </w:r>
      <w:r w:rsidR="0066543A">
        <w:rPr>
          <w:rFonts w:ascii="Georgia" w:hAnsi="Georgia" w:eastAsia="Calibri" w:cs="Times New Roman"/>
          <w:color w:val="585756"/>
          <w:kern w:val="0"/>
          <w:sz w:val="21"/>
          <w:szCs w:val="22"/>
          <w:lang w:val="fr-BE"/>
        </w:rPr>
        <w:t>x</w:t>
      </w:r>
      <w:r w:rsidRPr="00211A79">
        <w:rPr>
          <w:rFonts w:ascii="Georgia" w:hAnsi="Georgia" w:eastAsia="Calibri" w:cs="Times New Roman"/>
          <w:color w:val="585756"/>
          <w:kern w:val="0"/>
          <w:sz w:val="21"/>
          <w:szCs w:val="22"/>
          <w:lang w:val="fr-BE"/>
        </w:rPr>
        <w:t xml:space="preserve"> formulaire</w:t>
      </w:r>
      <w:r w:rsidR="0066543A">
        <w:rPr>
          <w:rFonts w:ascii="Georgia" w:hAnsi="Georgia" w:eastAsia="Calibri" w:cs="Times New Roman"/>
          <w:color w:val="585756"/>
          <w:kern w:val="0"/>
          <w:sz w:val="21"/>
          <w:szCs w:val="22"/>
          <w:lang w:val="fr-BE"/>
        </w:rPr>
        <w:t>s</w:t>
      </w:r>
      <w:r w:rsidRPr="00211A79">
        <w:rPr>
          <w:rFonts w:ascii="Georgia" w:hAnsi="Georgia" w:eastAsia="Calibri" w:cs="Times New Roman"/>
          <w:color w:val="585756"/>
          <w:kern w:val="0"/>
          <w:sz w:val="21"/>
          <w:szCs w:val="22"/>
          <w:lang w:val="fr-BE"/>
        </w:rPr>
        <w:t xml:space="preserve"> sont rédigées en </w:t>
      </w:r>
      <w:r w:rsidR="00981395">
        <w:rPr>
          <w:rFonts w:ascii="Georgia" w:hAnsi="Georgia" w:eastAsia="Calibri" w:cs="Times New Roman"/>
          <w:color w:val="585756"/>
          <w:kern w:val="0"/>
          <w:sz w:val="21"/>
          <w:szCs w:val="22"/>
          <w:lang w:val="fr-BE"/>
        </w:rPr>
        <w:t>F</w:t>
      </w:r>
      <w:r w:rsidRPr="00211A79" w:rsidR="00981395">
        <w:rPr>
          <w:rFonts w:ascii="Georgia" w:hAnsi="Georgia" w:eastAsia="Calibri" w:cs="Times New Roman"/>
          <w:color w:val="585756"/>
          <w:kern w:val="0"/>
          <w:sz w:val="21"/>
          <w:szCs w:val="22"/>
          <w:lang w:val="fr-BE"/>
        </w:rPr>
        <w:t>rançais.</w:t>
      </w:r>
    </w:p>
    <w:p w:rsidRPr="004A0611" w:rsidR="009804F1" w:rsidP="009804F1" w:rsidRDefault="009804F1" w14:paraId="3FD1EEF0" w14:textId="6727B272">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lastRenderedPageBreak/>
        <w:t xml:space="preserve">Le soumissionnaire indique clairement dans son offre quelle information est confidentielle et/ou se rapporte à des secrets techniques ou commerciaux et ne peut donc pas être divulguée par le pouvoir adjudicateur. </w:t>
      </w:r>
    </w:p>
    <w:p w:rsidR="009804F1" w:rsidP="00C72B94" w:rsidRDefault="004F6CD3" w14:paraId="73C84321" w14:textId="08890384">
      <w:pPr>
        <w:pStyle w:val="Titre3"/>
        <w:keepNext/>
        <w:widowControl w:val="0"/>
        <w:numPr>
          <w:ilvl w:val="2"/>
          <w:numId w:val="5"/>
        </w:numPr>
        <w:tabs>
          <w:tab w:val="num" w:pos="720"/>
        </w:tabs>
        <w:suppressAutoHyphens/>
        <w:autoSpaceDE/>
        <w:autoSpaceDN/>
        <w:adjustRightInd/>
        <w:spacing w:before="180" w:after="180"/>
        <w:contextualSpacing w:val="0"/>
      </w:pPr>
      <w:bookmarkStart w:name="_Toc133575072" w:id="72"/>
      <w:r>
        <w:t>Délai d’engagement</w:t>
      </w:r>
      <w:bookmarkEnd w:id="72"/>
      <w:r>
        <w:t xml:space="preserve"> </w:t>
      </w:r>
    </w:p>
    <w:p w:rsidRPr="00211A79" w:rsidR="009804F1" w:rsidP="009804F1" w:rsidRDefault="009804F1" w14:paraId="64C42FF0" w14:textId="6E406C8E">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Les soumissionnaires restent liés par leur offre pendant un délai de</w:t>
      </w:r>
      <w:r w:rsidR="0010268B">
        <w:rPr>
          <w:rFonts w:ascii="Georgia" w:hAnsi="Georgia" w:eastAsia="Calibri" w:cs="Times New Roman"/>
          <w:color w:val="585756"/>
          <w:kern w:val="0"/>
          <w:sz w:val="21"/>
          <w:szCs w:val="22"/>
          <w:lang w:val="fr-BE"/>
        </w:rPr>
        <w:t xml:space="preserve"> </w:t>
      </w:r>
      <w:r w:rsidRPr="00091FA6">
        <w:rPr>
          <w:rFonts w:ascii="Georgia" w:hAnsi="Georgia" w:eastAsia="Calibri" w:cs="Times New Roman"/>
          <w:color w:val="585756"/>
          <w:kern w:val="0"/>
          <w:sz w:val="21"/>
          <w:szCs w:val="22"/>
          <w:lang w:val="fr-BE"/>
        </w:rPr>
        <w:t>90 jours calendrier, à compter de la date limite de réception.</w:t>
      </w:r>
      <w:r w:rsidRPr="00211A79">
        <w:rPr>
          <w:rFonts w:ascii="Georgia" w:hAnsi="Georgia" w:eastAsia="Calibri" w:cs="Times New Roman"/>
          <w:color w:val="585756"/>
          <w:kern w:val="0"/>
          <w:sz w:val="21"/>
          <w:szCs w:val="22"/>
          <w:lang w:val="fr-BE"/>
        </w:rPr>
        <w:t xml:space="preserve"> </w:t>
      </w:r>
    </w:p>
    <w:p w:rsidRPr="0010268B" w:rsidR="009804F1" w:rsidP="009804F1" w:rsidRDefault="009804F1" w14:paraId="4BAB3101" w14:textId="216FE014">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En cas de dépassement du délai visé ci-dessus</w:t>
      </w:r>
      <w:r w:rsidR="004F6CD3">
        <w:rPr>
          <w:rFonts w:ascii="Georgia" w:hAnsi="Georgia" w:eastAsia="Calibri" w:cs="Times New Roman"/>
          <w:color w:val="585756"/>
          <w:kern w:val="0"/>
          <w:sz w:val="21"/>
          <w:szCs w:val="22"/>
          <w:lang w:val="fr-BE"/>
        </w:rPr>
        <w:t>, l’engagement du soumissionnaire pourra être confirmé</w:t>
      </w:r>
      <w:r w:rsidRPr="00211A79">
        <w:rPr>
          <w:rFonts w:ascii="Georgia" w:hAnsi="Georgia" w:eastAsia="Calibri" w:cs="Times New Roman"/>
          <w:color w:val="585756"/>
          <w:kern w:val="0"/>
          <w:sz w:val="21"/>
          <w:szCs w:val="22"/>
          <w:lang w:val="fr-BE"/>
        </w:rPr>
        <w:t xml:space="preserve"> lors des négociations.</w:t>
      </w:r>
    </w:p>
    <w:p w:rsidRPr="00513BE2" w:rsidR="009804F1" w:rsidP="00C72B94" w:rsidRDefault="0010268B" w14:paraId="0183E3C3" w14:textId="4148D067">
      <w:pPr>
        <w:pStyle w:val="Titre3"/>
        <w:keepNext/>
        <w:widowControl w:val="0"/>
        <w:numPr>
          <w:ilvl w:val="2"/>
          <w:numId w:val="5"/>
        </w:numPr>
        <w:tabs>
          <w:tab w:val="num" w:pos="720"/>
        </w:tabs>
        <w:suppressAutoHyphens/>
        <w:autoSpaceDE/>
        <w:autoSpaceDN/>
        <w:adjustRightInd/>
        <w:spacing w:before="180" w:after="180"/>
        <w:contextualSpacing w:val="0"/>
      </w:pPr>
      <w:bookmarkStart w:name="_Toc257380485" w:id="73"/>
      <w:bookmarkStart w:name="_Toc260134204" w:id="74"/>
      <w:bookmarkStart w:name="_Toc133575073" w:id="75"/>
      <w:bookmarkEnd w:id="69"/>
      <w:bookmarkEnd w:id="70"/>
      <w:r>
        <w:t>Determination</w:t>
      </w:r>
      <w:r w:rsidR="009804F1">
        <w:t xml:space="preserve"> des prix</w:t>
      </w:r>
      <w:bookmarkEnd w:id="73"/>
      <w:bookmarkEnd w:id="74"/>
      <w:bookmarkEnd w:id="75"/>
    </w:p>
    <w:p w:rsidR="009804F1" w:rsidP="00900075" w:rsidRDefault="009804F1" w14:paraId="3BC54EA3"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Tous les prix mentionnés dans le formulaire d’offre doivent être obligatoirement libellés en EURO.</w:t>
      </w:r>
    </w:p>
    <w:p w:rsidRPr="00091FA6" w:rsidR="00F47A2D" w:rsidP="00900075" w:rsidRDefault="007362A5" w14:paraId="138D7DA2" w14:textId="79CD7147">
      <w:pPr>
        <w:pStyle w:val="Corpsdetexte"/>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Le présent marché est un marché mixte</w:t>
      </w:r>
      <w:r w:rsidRPr="00091FA6" w:rsidR="00F47A2D">
        <w:rPr>
          <w:rFonts w:ascii="Georgia" w:hAnsi="Georgia" w:eastAsia="Calibri" w:cs="Times New Roman"/>
          <w:color w:val="585756"/>
          <w:kern w:val="0"/>
          <w:sz w:val="21"/>
          <w:szCs w:val="22"/>
          <w:lang w:val="fr-BE"/>
        </w:rPr>
        <w:t xml:space="preserve"> à la fois à bordereau de prix</w:t>
      </w:r>
      <w:r w:rsidRPr="00091FA6" w:rsidR="00965355">
        <w:rPr>
          <w:rFonts w:ascii="Georgia" w:hAnsi="Georgia" w:eastAsia="Calibri" w:cs="Times New Roman"/>
          <w:color w:val="585756"/>
          <w:kern w:val="0"/>
          <w:sz w:val="21"/>
          <w:szCs w:val="22"/>
          <w:lang w:val="fr-BE"/>
        </w:rPr>
        <w:t> ; à prix forfaitaire</w:t>
      </w:r>
      <w:r w:rsidR="003C5313">
        <w:rPr>
          <w:rFonts w:ascii="Georgia" w:hAnsi="Georgia" w:eastAsia="Calibri" w:cs="Times New Roman"/>
          <w:color w:val="585756"/>
          <w:kern w:val="0"/>
          <w:sz w:val="21"/>
          <w:szCs w:val="22"/>
          <w:lang w:val="fr-BE"/>
        </w:rPr>
        <w:t xml:space="preserve"> </w:t>
      </w:r>
      <w:r w:rsidRPr="00091FA6" w:rsidR="00F47A2D">
        <w:rPr>
          <w:rFonts w:ascii="Georgia" w:hAnsi="Georgia" w:eastAsia="Calibri" w:cs="Times New Roman"/>
          <w:color w:val="585756"/>
          <w:kern w:val="0"/>
          <w:sz w:val="21"/>
          <w:szCs w:val="22"/>
          <w:lang w:val="fr-BE"/>
        </w:rPr>
        <w:t>et à prix remboursable</w:t>
      </w:r>
      <w:r w:rsidR="00091FA6">
        <w:rPr>
          <w:rFonts w:ascii="Georgia" w:hAnsi="Georgia" w:eastAsia="Calibri" w:cs="Times New Roman"/>
          <w:color w:val="585756"/>
          <w:kern w:val="0"/>
          <w:sz w:val="21"/>
          <w:szCs w:val="22"/>
          <w:lang w:val="fr-BE"/>
        </w:rPr>
        <w:t xml:space="preserve"> conformément à la structure des postes repris dans </w:t>
      </w:r>
      <w:r w:rsidR="00D3304C">
        <w:rPr>
          <w:rFonts w:ascii="Georgia" w:hAnsi="Georgia" w:eastAsia="Calibri" w:cs="Times New Roman"/>
          <w:color w:val="585756"/>
          <w:kern w:val="0"/>
          <w:sz w:val="21"/>
          <w:szCs w:val="22"/>
          <w:lang w:val="fr-BE"/>
        </w:rPr>
        <w:t>les bordereaux</w:t>
      </w:r>
      <w:r w:rsidR="00091FA6">
        <w:rPr>
          <w:rFonts w:ascii="Georgia" w:hAnsi="Georgia" w:eastAsia="Calibri" w:cs="Times New Roman"/>
          <w:color w:val="585756"/>
          <w:kern w:val="0"/>
          <w:sz w:val="21"/>
          <w:szCs w:val="22"/>
          <w:lang w:val="fr-BE"/>
        </w:rPr>
        <w:t xml:space="preserve"> de prix de ce CSC.</w:t>
      </w:r>
    </w:p>
    <w:p w:rsidRPr="00211A79" w:rsidR="009804F1" w:rsidP="00900075" w:rsidRDefault="009804F1" w14:paraId="4BA217FB"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rsidRPr="007362A5" w:rsidR="009804F1" w:rsidP="009804F1" w:rsidRDefault="009804F1" w14:paraId="3262A9CC" w14:textId="67BB0148">
      <w:pPr>
        <w:pStyle w:val="Titre3"/>
      </w:pPr>
      <w:bookmarkStart w:name="_Toc133575074" w:id="76"/>
      <w:r>
        <w:t>Eléments inclus dans le prix</w:t>
      </w:r>
      <w:bookmarkEnd w:id="76"/>
    </w:p>
    <w:p w:rsidRPr="00211A79" w:rsidR="009804F1" w:rsidP="00F27842" w:rsidRDefault="009804F1" w14:paraId="0E18D140" w14:textId="65401C9B">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rsidRPr="00211A79" w:rsidR="009804F1" w:rsidP="00F27842" w:rsidRDefault="009804F1" w14:paraId="69204B6E" w14:textId="77777777">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Sont notamment inclus dans les prix :</w:t>
      </w:r>
    </w:p>
    <w:p w:rsidRPr="00F47A2D" w:rsidR="00F47A2D" w:rsidP="00A20846" w:rsidRDefault="00F47A2D" w14:paraId="27B90569" w14:textId="4DDF6EE8">
      <w:pPr>
        <w:pStyle w:val="Corpsdetexte"/>
        <w:numPr>
          <w:ilvl w:val="0"/>
          <w:numId w:val="11"/>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w:t>
      </w:r>
      <w:r w:rsidRPr="00211A79">
        <w:rPr>
          <w:rFonts w:ascii="Georgia" w:hAnsi="Georgia" w:eastAsia="Calibri" w:cs="Times New Roman"/>
          <w:color w:val="585756"/>
          <w:kern w:val="0"/>
          <w:sz w:val="21"/>
          <w:szCs w:val="22"/>
          <w:lang w:val="fr-BE"/>
        </w:rPr>
        <w:t>a gestion administrative</w:t>
      </w:r>
      <w:r>
        <w:rPr>
          <w:rFonts w:ascii="Georgia" w:hAnsi="Georgia" w:eastAsia="Calibri" w:cs="Times New Roman"/>
          <w:color w:val="585756"/>
          <w:kern w:val="0"/>
          <w:sz w:val="21"/>
          <w:szCs w:val="22"/>
          <w:lang w:val="fr-BE"/>
        </w:rPr>
        <w:t xml:space="preserve">, </w:t>
      </w:r>
      <w:r w:rsidRPr="00211A79">
        <w:rPr>
          <w:rFonts w:ascii="Georgia" w:hAnsi="Georgia" w:eastAsia="Calibri" w:cs="Times New Roman"/>
          <w:color w:val="585756"/>
          <w:kern w:val="0"/>
          <w:sz w:val="21"/>
          <w:szCs w:val="22"/>
          <w:lang w:val="fr-BE"/>
        </w:rPr>
        <w:t>secrétariat ;</w:t>
      </w:r>
      <w:r>
        <w:rPr>
          <w:rFonts w:ascii="Georgia" w:hAnsi="Georgia" w:eastAsia="Calibri" w:cs="Times New Roman"/>
          <w:color w:val="585756"/>
          <w:kern w:val="0"/>
          <w:sz w:val="21"/>
          <w:szCs w:val="22"/>
          <w:lang w:val="fr-BE"/>
        </w:rPr>
        <w:t xml:space="preserve"> frais d’impression et de photocopie</w:t>
      </w:r>
    </w:p>
    <w:p w:rsidRPr="00485303" w:rsidR="00485303" w:rsidP="00A20846" w:rsidRDefault="00485303" w14:paraId="33DA2FA0" w14:textId="7363F449">
      <w:pPr>
        <w:pStyle w:val="Corpsdetexte"/>
        <w:numPr>
          <w:ilvl w:val="0"/>
          <w:numId w:val="11"/>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Les honoraires de prestation</w:t>
      </w:r>
      <w:r w:rsidR="00965355">
        <w:rPr>
          <w:rFonts w:ascii="Georgia" w:hAnsi="Georgia" w:eastAsia="Calibri" w:cs="Times New Roman"/>
          <w:color w:val="585756"/>
          <w:kern w:val="0"/>
          <w:sz w:val="21"/>
          <w:szCs w:val="22"/>
          <w:lang w:val="fr-BE"/>
        </w:rPr>
        <w:t xml:space="preserve"> à présenter par un forfait,</w:t>
      </w:r>
    </w:p>
    <w:p w:rsidR="009804F1" w:rsidP="00A20846" w:rsidRDefault="00485303" w14:paraId="29616929" w14:textId="198CBF36">
      <w:pPr>
        <w:pStyle w:val="Corpsdetexte"/>
        <w:numPr>
          <w:ilvl w:val="0"/>
          <w:numId w:val="11"/>
        </w:numPr>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w:t>
      </w:r>
      <w:r w:rsidRPr="00211A79" w:rsidR="009804F1">
        <w:rPr>
          <w:rFonts w:ascii="Georgia" w:hAnsi="Georgia" w:eastAsia="Calibri" w:cs="Times New Roman"/>
          <w:color w:val="585756"/>
          <w:kern w:val="0"/>
          <w:sz w:val="21"/>
          <w:szCs w:val="22"/>
          <w:lang w:val="fr-BE"/>
        </w:rPr>
        <w:t>e</w:t>
      </w:r>
      <w:r>
        <w:rPr>
          <w:rFonts w:ascii="Georgia" w:hAnsi="Georgia" w:eastAsia="Calibri" w:cs="Times New Roman"/>
          <w:color w:val="585756"/>
          <w:kern w:val="0"/>
          <w:sz w:val="21"/>
          <w:szCs w:val="22"/>
          <w:lang w:val="fr-BE"/>
        </w:rPr>
        <w:t xml:space="preserve">s frais de </w:t>
      </w:r>
      <w:r w:rsidRPr="00211A79">
        <w:rPr>
          <w:rFonts w:ascii="Georgia" w:hAnsi="Georgia" w:eastAsia="Calibri" w:cs="Times New Roman"/>
          <w:color w:val="585756"/>
          <w:kern w:val="0"/>
          <w:sz w:val="21"/>
          <w:szCs w:val="22"/>
          <w:lang w:val="fr-BE"/>
        </w:rPr>
        <w:t>transport</w:t>
      </w:r>
      <w:r>
        <w:rPr>
          <w:rFonts w:ascii="Georgia" w:hAnsi="Georgia" w:eastAsia="Calibri" w:cs="Times New Roman"/>
          <w:color w:val="585756"/>
          <w:kern w:val="0"/>
          <w:sz w:val="21"/>
          <w:szCs w:val="22"/>
          <w:lang w:val="fr-BE"/>
        </w:rPr>
        <w:t xml:space="preserve">, </w:t>
      </w:r>
      <w:r w:rsidR="001B44EA">
        <w:rPr>
          <w:rFonts w:ascii="Georgia" w:hAnsi="Georgia" w:eastAsia="Calibri" w:cs="Times New Roman"/>
          <w:color w:val="585756"/>
          <w:kern w:val="0"/>
          <w:sz w:val="21"/>
          <w:szCs w:val="22"/>
          <w:lang w:val="fr-BE"/>
        </w:rPr>
        <w:t xml:space="preserve">stockage </w:t>
      </w:r>
      <w:r w:rsidRPr="00211A79" w:rsidR="00472888">
        <w:rPr>
          <w:rFonts w:ascii="Georgia" w:hAnsi="Georgia" w:eastAsia="Calibri" w:cs="Times New Roman"/>
          <w:color w:val="585756"/>
          <w:kern w:val="0"/>
          <w:sz w:val="21"/>
          <w:szCs w:val="22"/>
          <w:lang w:val="fr-BE"/>
        </w:rPr>
        <w:t>et</w:t>
      </w:r>
      <w:r w:rsidR="00472888">
        <w:rPr>
          <w:rFonts w:ascii="Georgia" w:hAnsi="Georgia" w:eastAsia="Calibri" w:cs="Times New Roman"/>
          <w:color w:val="585756"/>
          <w:kern w:val="0"/>
          <w:sz w:val="21"/>
          <w:szCs w:val="22"/>
          <w:lang w:val="fr-BE"/>
        </w:rPr>
        <w:t xml:space="preserve"> éventuellement </w:t>
      </w:r>
      <w:r w:rsidR="008D7CD2">
        <w:rPr>
          <w:rFonts w:ascii="Georgia" w:hAnsi="Georgia" w:eastAsia="Calibri" w:cs="Times New Roman"/>
          <w:color w:val="585756"/>
          <w:kern w:val="0"/>
          <w:sz w:val="21"/>
          <w:szCs w:val="22"/>
          <w:lang w:val="fr-BE"/>
        </w:rPr>
        <w:t>d’assurance</w:t>
      </w:r>
      <w:r w:rsidRPr="001B44EA">
        <w:rPr>
          <w:rFonts w:ascii="Georgia" w:hAnsi="Georgia" w:eastAsia="Calibri" w:cs="Times New Roman"/>
          <w:color w:val="585756"/>
          <w:kern w:val="0"/>
          <w:sz w:val="21"/>
          <w:szCs w:val="22"/>
          <w:lang w:val="fr-BE"/>
        </w:rPr>
        <w:t xml:space="preserve"> et sécurité des </w:t>
      </w:r>
      <w:r w:rsidRPr="001B44EA" w:rsidR="001B44EA">
        <w:rPr>
          <w:rFonts w:ascii="Georgia" w:hAnsi="Georgia" w:eastAsia="Calibri" w:cs="Times New Roman"/>
          <w:color w:val="585756"/>
          <w:kern w:val="0"/>
          <w:sz w:val="21"/>
          <w:szCs w:val="22"/>
          <w:lang w:val="fr-BE"/>
        </w:rPr>
        <w:t>marchandises d’Enabel</w:t>
      </w:r>
      <w:r w:rsidRPr="001B44EA">
        <w:rPr>
          <w:rFonts w:ascii="Georgia" w:hAnsi="Georgia" w:eastAsia="Calibri" w:cs="Times New Roman"/>
          <w:color w:val="585756"/>
          <w:kern w:val="0"/>
          <w:sz w:val="21"/>
          <w:szCs w:val="22"/>
          <w:lang w:val="fr-BE"/>
        </w:rPr>
        <w:t xml:space="preserve"> mise à disposition du </w:t>
      </w:r>
      <w:r w:rsidRPr="001B44EA" w:rsidR="001B44EA">
        <w:rPr>
          <w:rFonts w:ascii="Georgia" w:hAnsi="Georgia" w:eastAsia="Calibri" w:cs="Times New Roman"/>
          <w:color w:val="585756"/>
          <w:kern w:val="0"/>
          <w:sz w:val="21"/>
          <w:szCs w:val="22"/>
          <w:lang w:val="fr-BE"/>
        </w:rPr>
        <w:t>prestataire ;</w:t>
      </w:r>
    </w:p>
    <w:p w:rsidR="009804F1" w:rsidP="00A20846" w:rsidRDefault="001F2131" w14:paraId="7D8AE598" w14:textId="146FD2BC">
      <w:pPr>
        <w:pStyle w:val="Corpsdetexte"/>
        <w:numPr>
          <w:ilvl w:val="0"/>
          <w:numId w:val="11"/>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w:t>
      </w:r>
      <w:r w:rsidR="00F47A2D">
        <w:rPr>
          <w:rFonts w:ascii="Georgia" w:hAnsi="Georgia" w:eastAsia="Calibri" w:cs="Times New Roman"/>
          <w:color w:val="585756"/>
          <w:kern w:val="0"/>
          <w:sz w:val="21"/>
          <w:szCs w:val="22"/>
          <w:lang w:val="fr-BE"/>
        </w:rPr>
        <w:t xml:space="preserve">es frais de </w:t>
      </w:r>
      <w:r w:rsidR="008D7CD2">
        <w:rPr>
          <w:rFonts w:ascii="Georgia" w:hAnsi="Georgia" w:eastAsia="Calibri" w:cs="Times New Roman"/>
          <w:color w:val="585756"/>
          <w:kern w:val="0"/>
          <w:sz w:val="21"/>
          <w:szCs w:val="22"/>
          <w:lang w:val="fr-BE"/>
        </w:rPr>
        <w:t xml:space="preserve">la </w:t>
      </w:r>
      <w:r w:rsidRPr="00211A79" w:rsidR="008D7CD2">
        <w:rPr>
          <w:rFonts w:ascii="Georgia" w:hAnsi="Georgia" w:eastAsia="Calibri" w:cs="Times New Roman"/>
          <w:color w:val="585756"/>
          <w:kern w:val="0"/>
          <w:sz w:val="21"/>
          <w:szCs w:val="22"/>
          <w:lang w:val="fr-BE"/>
        </w:rPr>
        <w:t>documentation</w:t>
      </w:r>
      <w:r w:rsidRPr="00211A79" w:rsidR="009804F1">
        <w:rPr>
          <w:rFonts w:ascii="Georgia" w:hAnsi="Georgia" w:eastAsia="Calibri" w:cs="Times New Roman"/>
          <w:color w:val="585756"/>
          <w:kern w:val="0"/>
          <w:sz w:val="21"/>
          <w:szCs w:val="22"/>
          <w:lang w:val="fr-BE"/>
        </w:rPr>
        <w:t xml:space="preserve"> relative aux </w:t>
      </w:r>
      <w:r w:rsidRPr="00211A79">
        <w:rPr>
          <w:rFonts w:ascii="Georgia" w:hAnsi="Georgia" w:eastAsia="Calibri" w:cs="Times New Roman"/>
          <w:color w:val="585756"/>
          <w:kern w:val="0"/>
          <w:sz w:val="21"/>
          <w:szCs w:val="22"/>
          <w:lang w:val="fr-BE"/>
        </w:rPr>
        <w:t>services</w:t>
      </w:r>
      <w:r w:rsidR="00F47A2D">
        <w:rPr>
          <w:rFonts w:ascii="Georgia" w:hAnsi="Georgia" w:eastAsia="Calibri" w:cs="Times New Roman"/>
          <w:color w:val="585756"/>
          <w:kern w:val="0"/>
          <w:sz w:val="21"/>
          <w:szCs w:val="22"/>
          <w:lang w:val="fr-BE"/>
        </w:rPr>
        <w:t xml:space="preserve">, </w:t>
      </w:r>
      <w:r w:rsidRPr="00F47A2D" w:rsidR="009804F1">
        <w:rPr>
          <w:rFonts w:ascii="Georgia" w:hAnsi="Georgia" w:eastAsia="Calibri" w:cs="Times New Roman"/>
          <w:color w:val="585756"/>
          <w:kern w:val="0"/>
          <w:sz w:val="21"/>
          <w:szCs w:val="22"/>
          <w:lang w:val="fr-BE"/>
        </w:rPr>
        <w:t xml:space="preserve">de </w:t>
      </w:r>
      <w:r w:rsidRPr="00F47A2D" w:rsidR="008D7CD2">
        <w:rPr>
          <w:rFonts w:ascii="Georgia" w:hAnsi="Georgia" w:eastAsia="Calibri" w:cs="Times New Roman"/>
          <w:color w:val="585756"/>
          <w:kern w:val="0"/>
          <w:sz w:val="21"/>
          <w:szCs w:val="22"/>
          <w:lang w:val="fr-BE"/>
        </w:rPr>
        <w:t>pièces liées</w:t>
      </w:r>
      <w:r w:rsidRPr="00F47A2D" w:rsidR="009804F1">
        <w:rPr>
          <w:rFonts w:ascii="Georgia" w:hAnsi="Georgia" w:eastAsia="Calibri" w:cs="Times New Roman"/>
          <w:color w:val="585756"/>
          <w:kern w:val="0"/>
          <w:sz w:val="21"/>
          <w:szCs w:val="22"/>
          <w:lang w:val="fr-BE"/>
        </w:rPr>
        <w:t xml:space="preserve"> à </w:t>
      </w:r>
      <w:r w:rsidRPr="00F47A2D">
        <w:rPr>
          <w:rFonts w:ascii="Georgia" w:hAnsi="Georgia" w:eastAsia="Calibri" w:cs="Times New Roman"/>
          <w:color w:val="585756"/>
          <w:kern w:val="0"/>
          <w:sz w:val="21"/>
          <w:szCs w:val="22"/>
          <w:lang w:val="fr-BE"/>
        </w:rPr>
        <w:t>l’exécution ;</w:t>
      </w:r>
    </w:p>
    <w:p w:rsidRPr="00091FA6" w:rsidR="008D7CD2" w:rsidP="00A20846" w:rsidRDefault="008D7CD2" w14:paraId="6429CE55" w14:textId="7027D9D1">
      <w:pPr>
        <w:pStyle w:val="Corpsdetexte"/>
        <w:numPr>
          <w:ilvl w:val="0"/>
          <w:numId w:val="11"/>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 xml:space="preserve">Frais envisageable en cas de sous traitance, achat ou location des services des tiers </w:t>
      </w:r>
      <w:r w:rsidRPr="00091FA6">
        <w:rPr>
          <w:rFonts w:ascii="Georgia" w:hAnsi="Georgia" w:eastAsia="Calibri" w:cs="Times New Roman"/>
          <w:color w:val="585756"/>
          <w:kern w:val="0"/>
          <w:sz w:val="21"/>
          <w:szCs w:val="22"/>
          <w:lang w:val="fr-BE"/>
        </w:rPr>
        <w:t>pour rendre possible l’exécution de ce marché</w:t>
      </w:r>
      <w:r w:rsidRPr="00091FA6" w:rsidR="00965355">
        <w:rPr>
          <w:rFonts w:ascii="Georgia" w:hAnsi="Georgia" w:eastAsia="Calibri" w:cs="Times New Roman"/>
          <w:color w:val="585756"/>
          <w:kern w:val="0"/>
          <w:sz w:val="21"/>
          <w:szCs w:val="22"/>
          <w:lang w:val="fr-BE"/>
        </w:rPr>
        <w:t> ;</w:t>
      </w:r>
    </w:p>
    <w:p w:rsidRPr="00091FA6" w:rsidR="008D7CD2" w:rsidP="00A20846" w:rsidRDefault="008D7CD2" w14:paraId="13AEB404" w14:textId="53247149">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 xml:space="preserve">Les </w:t>
      </w:r>
      <w:r w:rsidRPr="00091FA6" w:rsidR="00472888">
        <w:rPr>
          <w:rFonts w:ascii="Georgia" w:hAnsi="Georgia" w:eastAsia="Calibri" w:cs="Times New Roman"/>
          <w:color w:val="585756"/>
          <w:kern w:val="0"/>
          <w:sz w:val="21"/>
          <w:szCs w:val="22"/>
          <w:lang w:val="fr-BE"/>
        </w:rPr>
        <w:t>frais ou taxes</w:t>
      </w:r>
      <w:r w:rsidRPr="00091FA6">
        <w:rPr>
          <w:rFonts w:ascii="Georgia" w:hAnsi="Georgia" w:eastAsia="Calibri" w:cs="Times New Roman"/>
          <w:color w:val="585756"/>
          <w:kern w:val="0"/>
          <w:sz w:val="21"/>
          <w:szCs w:val="22"/>
          <w:lang w:val="fr-BE"/>
        </w:rPr>
        <w:t xml:space="preserve"> aéro portuaires</w:t>
      </w:r>
    </w:p>
    <w:p w:rsidRPr="00091FA6" w:rsidR="009804F1" w:rsidP="00A20846" w:rsidRDefault="008D7CD2" w14:paraId="5496E098" w14:textId="0FAF788D">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Les frais d’emballages</w:t>
      </w:r>
      <w:r w:rsidRPr="00091FA6" w:rsidR="001B44EA">
        <w:rPr>
          <w:rFonts w:ascii="Georgia" w:hAnsi="Georgia" w:eastAsia="Calibri" w:cs="Times New Roman"/>
          <w:color w:val="585756"/>
          <w:kern w:val="0"/>
          <w:sz w:val="21"/>
          <w:szCs w:val="22"/>
          <w:lang w:val="fr-BE"/>
        </w:rPr>
        <w:t xml:space="preserve"> ;</w:t>
      </w:r>
      <w:r w:rsidRPr="00091FA6">
        <w:rPr>
          <w:rFonts w:ascii="Georgia" w:hAnsi="Georgia" w:eastAsia="Calibri" w:cs="Times New Roman"/>
          <w:color w:val="585756"/>
          <w:kern w:val="0"/>
          <w:sz w:val="21"/>
          <w:szCs w:val="22"/>
          <w:lang w:val="fr-BE"/>
        </w:rPr>
        <w:t xml:space="preserve"> de conditionnement et reconditionnement</w:t>
      </w:r>
      <w:r w:rsidRPr="00091FA6" w:rsidR="00965355">
        <w:rPr>
          <w:rFonts w:ascii="Georgia" w:hAnsi="Georgia" w:eastAsia="Calibri" w:cs="Times New Roman"/>
          <w:color w:val="585756"/>
          <w:kern w:val="0"/>
          <w:sz w:val="21"/>
          <w:szCs w:val="22"/>
          <w:lang w:val="fr-BE"/>
        </w:rPr>
        <w:t xml:space="preserve"> lors de l’expédition en RDC</w:t>
      </w:r>
    </w:p>
    <w:p w:rsidRPr="00091FA6" w:rsidR="008D7CD2" w:rsidP="00A20846" w:rsidRDefault="008D7CD2" w14:paraId="0F47F4F3" w14:textId="2835D6B2">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Les frais</w:t>
      </w:r>
      <w:r w:rsidRPr="00091FA6" w:rsidR="002E16D4">
        <w:rPr>
          <w:rFonts w:ascii="Georgia" w:hAnsi="Georgia" w:eastAsia="Calibri" w:cs="Times New Roman"/>
          <w:color w:val="585756"/>
          <w:kern w:val="0"/>
          <w:sz w:val="21"/>
          <w:szCs w:val="22"/>
          <w:lang w:val="fr-BE"/>
        </w:rPr>
        <w:t xml:space="preserve"> </w:t>
      </w:r>
      <w:r w:rsidRPr="00091FA6">
        <w:rPr>
          <w:rFonts w:ascii="Georgia" w:hAnsi="Georgia" w:eastAsia="Calibri" w:cs="Times New Roman"/>
          <w:color w:val="585756"/>
          <w:kern w:val="0"/>
          <w:sz w:val="21"/>
          <w:szCs w:val="22"/>
          <w:lang w:val="fr-BE"/>
        </w:rPr>
        <w:t xml:space="preserve">de déchargement, la manutention à </w:t>
      </w:r>
      <w:r w:rsidRPr="00091FA6" w:rsidR="00091FA6">
        <w:rPr>
          <w:rFonts w:ascii="Georgia" w:hAnsi="Georgia" w:eastAsia="Calibri" w:cs="Times New Roman"/>
          <w:color w:val="585756"/>
          <w:kern w:val="0"/>
          <w:sz w:val="21"/>
          <w:szCs w:val="22"/>
          <w:lang w:val="fr-BE"/>
        </w:rPr>
        <w:t>terre au</w:t>
      </w:r>
      <w:r w:rsidRPr="00091FA6" w:rsidR="002E16D4">
        <w:rPr>
          <w:rFonts w:ascii="Georgia" w:hAnsi="Georgia" w:eastAsia="Calibri" w:cs="Times New Roman"/>
          <w:color w:val="585756"/>
          <w:kern w:val="0"/>
          <w:sz w:val="21"/>
          <w:szCs w:val="22"/>
          <w:lang w:val="fr-BE"/>
        </w:rPr>
        <w:t xml:space="preserve"> lieu de destina</w:t>
      </w:r>
      <w:r w:rsidR="00091FA6">
        <w:rPr>
          <w:rFonts w:ascii="Georgia" w:hAnsi="Georgia" w:eastAsia="Calibri" w:cs="Times New Roman"/>
          <w:color w:val="585756"/>
          <w:kern w:val="0"/>
          <w:sz w:val="21"/>
          <w:szCs w:val="22"/>
          <w:lang w:val="fr-BE"/>
        </w:rPr>
        <w:t>t</w:t>
      </w:r>
      <w:r w:rsidRPr="00091FA6" w:rsidR="00091FA6">
        <w:rPr>
          <w:rFonts w:ascii="Georgia" w:hAnsi="Georgia" w:eastAsia="Calibri" w:cs="Times New Roman"/>
          <w:color w:val="585756"/>
          <w:kern w:val="0"/>
          <w:sz w:val="21"/>
          <w:szCs w:val="22"/>
          <w:lang w:val="fr-BE"/>
        </w:rPr>
        <w:t>ion finale</w:t>
      </w:r>
      <w:r w:rsidRPr="00091FA6" w:rsidR="002E16D4">
        <w:rPr>
          <w:rFonts w:ascii="Georgia" w:hAnsi="Georgia" w:eastAsia="Calibri" w:cs="Times New Roman"/>
          <w:color w:val="585756"/>
          <w:kern w:val="0"/>
          <w:sz w:val="21"/>
          <w:szCs w:val="22"/>
          <w:lang w:val="fr-BE"/>
        </w:rPr>
        <w:t xml:space="preserve"> </w:t>
      </w:r>
      <w:r w:rsidRPr="00091FA6" w:rsidR="0009471A">
        <w:rPr>
          <w:rFonts w:ascii="Georgia" w:hAnsi="Georgia" w:eastAsia="Calibri" w:cs="Times New Roman"/>
          <w:color w:val="585756"/>
          <w:kern w:val="0"/>
          <w:sz w:val="21"/>
          <w:szCs w:val="22"/>
          <w:lang w:val="fr-BE"/>
        </w:rPr>
        <w:t>en RDC</w:t>
      </w:r>
      <w:r w:rsidRPr="00091FA6">
        <w:rPr>
          <w:rFonts w:ascii="Georgia" w:hAnsi="Georgia" w:eastAsia="Calibri" w:cs="Times New Roman"/>
          <w:color w:val="585756"/>
          <w:kern w:val="0"/>
          <w:sz w:val="21"/>
          <w:szCs w:val="22"/>
          <w:lang w:val="fr-BE"/>
        </w:rPr>
        <w:t>,</w:t>
      </w:r>
    </w:p>
    <w:p w:rsidRPr="00091FA6" w:rsidR="008D7CD2" w:rsidP="00A20846" w:rsidRDefault="00091FA6" w14:paraId="464A9A19" w14:textId="7937FC2C">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Les frais liés</w:t>
      </w:r>
      <w:r w:rsidRPr="00091FA6" w:rsidR="002E16D4">
        <w:rPr>
          <w:rFonts w:ascii="Georgia" w:hAnsi="Georgia" w:eastAsia="Calibri" w:cs="Times New Roman"/>
          <w:color w:val="585756"/>
          <w:kern w:val="0"/>
          <w:sz w:val="21"/>
          <w:szCs w:val="22"/>
          <w:lang w:val="fr-BE"/>
        </w:rPr>
        <w:t xml:space="preserve"> </w:t>
      </w:r>
      <w:r w:rsidRPr="00091FA6">
        <w:rPr>
          <w:rFonts w:ascii="Georgia" w:hAnsi="Georgia" w:eastAsia="Calibri" w:cs="Times New Roman"/>
          <w:color w:val="585756"/>
          <w:kern w:val="0"/>
          <w:sz w:val="21"/>
          <w:szCs w:val="22"/>
          <w:lang w:val="fr-BE"/>
        </w:rPr>
        <w:t>aux formalités</w:t>
      </w:r>
      <w:r w:rsidRPr="00091FA6" w:rsidR="008D7CD2">
        <w:rPr>
          <w:rFonts w:ascii="Georgia" w:hAnsi="Georgia" w:eastAsia="Calibri" w:cs="Times New Roman"/>
          <w:color w:val="585756"/>
          <w:kern w:val="0"/>
          <w:sz w:val="21"/>
          <w:szCs w:val="22"/>
          <w:lang w:val="fr-BE"/>
        </w:rPr>
        <w:t xml:space="preserve"> douanières</w:t>
      </w:r>
      <w:r w:rsidRPr="00091FA6" w:rsidR="002E16D4">
        <w:rPr>
          <w:rFonts w:ascii="Georgia" w:hAnsi="Georgia" w:eastAsia="Calibri" w:cs="Times New Roman"/>
          <w:color w:val="585756"/>
          <w:kern w:val="0"/>
          <w:sz w:val="21"/>
          <w:szCs w:val="22"/>
          <w:lang w:val="fr-BE"/>
        </w:rPr>
        <w:t xml:space="preserve"> aux point douanier d’arrivée en RDC</w:t>
      </w:r>
      <w:r w:rsidRPr="00091FA6" w:rsidR="004F17B3">
        <w:rPr>
          <w:rFonts w:ascii="Georgia" w:hAnsi="Georgia" w:eastAsia="Calibri" w:cs="Times New Roman"/>
          <w:color w:val="585756"/>
          <w:kern w:val="0"/>
          <w:sz w:val="21"/>
          <w:szCs w:val="22"/>
          <w:lang w:val="fr-BE"/>
        </w:rPr>
        <w:t> ;</w:t>
      </w:r>
    </w:p>
    <w:p w:rsidRPr="00091FA6" w:rsidR="008D7CD2" w:rsidP="00A20846" w:rsidRDefault="008D7CD2" w14:paraId="37069BDB" w14:textId="1330E4B2">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Transport par camion du p</w:t>
      </w:r>
      <w:r w:rsidRPr="00091FA6" w:rsidR="002E16D4">
        <w:rPr>
          <w:rFonts w:ascii="Georgia" w:hAnsi="Georgia" w:eastAsia="Calibri" w:cs="Times New Roman"/>
          <w:color w:val="585756"/>
          <w:kern w:val="0"/>
          <w:sz w:val="21"/>
          <w:szCs w:val="22"/>
          <w:lang w:val="fr-BE"/>
        </w:rPr>
        <w:t xml:space="preserve">oint </w:t>
      </w:r>
      <w:r w:rsidRPr="00091FA6" w:rsidR="00091FA6">
        <w:rPr>
          <w:rFonts w:ascii="Georgia" w:hAnsi="Georgia" w:eastAsia="Calibri" w:cs="Times New Roman"/>
          <w:color w:val="585756"/>
          <w:kern w:val="0"/>
          <w:sz w:val="21"/>
          <w:szCs w:val="22"/>
          <w:lang w:val="fr-BE"/>
        </w:rPr>
        <w:t>d’entrée au</w:t>
      </w:r>
      <w:r w:rsidRPr="00091FA6">
        <w:rPr>
          <w:rFonts w:ascii="Georgia" w:hAnsi="Georgia" w:eastAsia="Calibri" w:cs="Times New Roman"/>
          <w:color w:val="585756"/>
          <w:kern w:val="0"/>
          <w:sz w:val="21"/>
          <w:szCs w:val="22"/>
          <w:lang w:val="fr-BE"/>
        </w:rPr>
        <w:t xml:space="preserve"> point de destination finale en RDC</w:t>
      </w:r>
    </w:p>
    <w:p w:rsidRPr="00091FA6" w:rsidR="008D7CD2" w:rsidP="00A20846" w:rsidRDefault="00091FA6" w14:paraId="5F24B229" w14:textId="6BF7E823">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L’Assurance si</w:t>
      </w:r>
      <w:r w:rsidRPr="00091FA6" w:rsidR="002E16D4">
        <w:rPr>
          <w:rFonts w:ascii="Georgia" w:hAnsi="Georgia" w:eastAsia="Calibri" w:cs="Times New Roman"/>
          <w:color w:val="585756"/>
          <w:kern w:val="0"/>
          <w:sz w:val="21"/>
          <w:szCs w:val="22"/>
          <w:lang w:val="fr-BE"/>
        </w:rPr>
        <w:t xml:space="preserve"> applicable</w:t>
      </w:r>
    </w:p>
    <w:p w:rsidRPr="00091FA6" w:rsidR="008D7CD2" w:rsidP="00A20846" w:rsidRDefault="008D7CD2" w14:paraId="6F4289FC" w14:textId="46B7D927">
      <w:pPr>
        <w:pStyle w:val="Corpsdetexte"/>
        <w:numPr>
          <w:ilvl w:val="0"/>
          <w:numId w:val="11"/>
        </w:numPr>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Les droits, taxes et redevances qui peuvent être applicables ; OCC ; OGEFREM</w:t>
      </w:r>
      <w:r w:rsidRPr="00091FA6" w:rsidR="002E16D4">
        <w:rPr>
          <w:rFonts w:ascii="Georgia" w:hAnsi="Georgia" w:eastAsia="Calibri" w:cs="Times New Roman"/>
          <w:color w:val="585756"/>
          <w:kern w:val="0"/>
          <w:sz w:val="21"/>
          <w:szCs w:val="22"/>
          <w:lang w:val="fr-BE"/>
        </w:rPr>
        <w:t xml:space="preserve"> (FERI)</w:t>
      </w:r>
      <w:r w:rsidRPr="00091FA6">
        <w:rPr>
          <w:rFonts w:ascii="Georgia" w:hAnsi="Georgia" w:eastAsia="Calibri" w:cs="Times New Roman"/>
          <w:color w:val="585756"/>
          <w:kern w:val="0"/>
          <w:sz w:val="21"/>
          <w:szCs w:val="22"/>
          <w:lang w:val="fr-BE"/>
        </w:rPr>
        <w:t>….</w:t>
      </w:r>
    </w:p>
    <w:p w:rsidRPr="00AA6400" w:rsidR="009804F1" w:rsidP="00C72B94" w:rsidRDefault="009804F1" w14:paraId="1D249C95" w14:textId="77777777">
      <w:pPr>
        <w:pStyle w:val="Titre3"/>
        <w:keepNext/>
        <w:widowControl w:val="0"/>
        <w:numPr>
          <w:ilvl w:val="2"/>
          <w:numId w:val="5"/>
        </w:numPr>
        <w:tabs>
          <w:tab w:val="num" w:pos="720"/>
        </w:tabs>
        <w:suppressAutoHyphens/>
        <w:autoSpaceDE/>
        <w:autoSpaceDN/>
        <w:adjustRightInd/>
        <w:spacing w:before="180" w:after="180"/>
        <w:contextualSpacing w:val="0"/>
      </w:pPr>
      <w:bookmarkStart w:name="_Toc257380488" w:id="77"/>
      <w:bookmarkStart w:name="_Toc260134207" w:id="78"/>
      <w:bookmarkStart w:name="_Toc133575075" w:id="79"/>
      <w:r w:rsidRPr="00AA6400">
        <w:lastRenderedPageBreak/>
        <w:t>Introduction des offres</w:t>
      </w:r>
      <w:bookmarkEnd w:id="77"/>
      <w:bookmarkEnd w:id="78"/>
      <w:bookmarkEnd w:id="79"/>
    </w:p>
    <w:p w:rsidRPr="00DC1E24" w:rsidR="009804F1" w:rsidP="009804F1" w:rsidRDefault="00BA5E54" w14:paraId="2097D4E0" w14:textId="43AE73BD">
      <w:pPr>
        <w:pStyle w:val="BTCtextCTB"/>
        <w:rPr>
          <w:rFonts w:ascii="Georgia" w:hAnsi="Georgia" w:eastAsia="Calibri"/>
          <w:b/>
          <w:bCs/>
          <w:color w:val="585756"/>
          <w:sz w:val="21"/>
          <w:szCs w:val="22"/>
        </w:rPr>
      </w:pPr>
      <w:r w:rsidRPr="00DC1E24">
        <w:rPr>
          <w:rFonts w:ascii="Georgia" w:hAnsi="Georgia" w:eastAsia="Calibri"/>
          <w:color w:val="585756"/>
          <w:sz w:val="21"/>
          <w:szCs w:val="22"/>
        </w:rPr>
        <w:t>Le</w:t>
      </w:r>
      <w:r w:rsidRPr="00DC1E24" w:rsidR="009804F1">
        <w:rPr>
          <w:rFonts w:ascii="Georgia" w:hAnsi="Georgia" w:eastAsia="Calibri"/>
          <w:color w:val="585756"/>
          <w:sz w:val="21"/>
          <w:szCs w:val="22"/>
        </w:rPr>
        <w:t xml:space="preserve"> soumissionnaire ne peut remettre </w:t>
      </w:r>
      <w:r w:rsidRPr="00DC1E24" w:rsidR="009804F1">
        <w:rPr>
          <w:rFonts w:ascii="Georgia" w:hAnsi="Georgia" w:eastAsia="Calibri"/>
          <w:b/>
          <w:bCs/>
          <w:color w:val="585756"/>
          <w:sz w:val="21"/>
          <w:szCs w:val="22"/>
        </w:rPr>
        <w:t>qu</w:t>
      </w:r>
      <w:r w:rsidRPr="00DC1E24">
        <w:rPr>
          <w:rFonts w:ascii="Georgia" w:hAnsi="Georgia" w:eastAsia="Calibri"/>
          <w:b/>
          <w:bCs/>
          <w:color w:val="585756"/>
          <w:sz w:val="21"/>
          <w:szCs w:val="22"/>
        </w:rPr>
        <w:t xml:space="preserve">’une seule offre par </w:t>
      </w:r>
      <w:r w:rsidRPr="00DC1E24" w:rsidR="00EF7058">
        <w:rPr>
          <w:rFonts w:ascii="Georgia" w:hAnsi="Georgia" w:eastAsia="Calibri"/>
          <w:b/>
          <w:bCs/>
          <w:color w:val="585756"/>
          <w:sz w:val="21"/>
          <w:szCs w:val="22"/>
        </w:rPr>
        <w:t>lot.</w:t>
      </w:r>
    </w:p>
    <w:p w:rsidR="00DC1E24" w:rsidP="009804F1" w:rsidRDefault="009804F1" w14:paraId="7757625F" w14:textId="77777777">
      <w:pPr>
        <w:pStyle w:val="BTCtextCTB"/>
        <w:rPr>
          <w:rFonts w:ascii="Georgia" w:hAnsi="Georgia" w:eastAsia="Calibri"/>
          <w:color w:val="585756"/>
          <w:sz w:val="21"/>
          <w:szCs w:val="22"/>
        </w:rPr>
      </w:pPr>
      <w:r w:rsidRPr="00DC1E24">
        <w:rPr>
          <w:rFonts w:ascii="Georgia" w:hAnsi="Georgia" w:eastAsia="Calibri"/>
          <w:b/>
          <w:bCs/>
          <w:color w:val="585756"/>
          <w:sz w:val="21"/>
          <w:szCs w:val="22"/>
        </w:rPr>
        <w:t xml:space="preserve">Le soumissionnaire introduit son </w:t>
      </w:r>
      <w:r w:rsidRPr="00DC1E24" w:rsidR="004F17B3">
        <w:rPr>
          <w:rFonts w:ascii="Georgia" w:hAnsi="Georgia" w:eastAsia="Calibri"/>
          <w:b/>
          <w:bCs/>
          <w:color w:val="585756"/>
          <w:sz w:val="21"/>
          <w:szCs w:val="22"/>
        </w:rPr>
        <w:t>offre par</w:t>
      </w:r>
      <w:r w:rsidRPr="00DC1E24" w:rsidR="00D87580">
        <w:rPr>
          <w:rFonts w:ascii="Georgia" w:hAnsi="Georgia" w:eastAsia="Calibri"/>
          <w:b/>
          <w:bCs/>
          <w:color w:val="585756"/>
          <w:sz w:val="21"/>
          <w:szCs w:val="22"/>
        </w:rPr>
        <w:t xml:space="preserve"> mail à </w:t>
      </w:r>
      <w:r w:rsidRPr="00DC1E24" w:rsidR="004F17B3">
        <w:rPr>
          <w:rFonts w:ascii="Georgia" w:hAnsi="Georgia" w:eastAsia="Calibri"/>
          <w:b/>
          <w:bCs/>
          <w:color w:val="585756"/>
          <w:sz w:val="21"/>
          <w:szCs w:val="22"/>
        </w:rPr>
        <w:t>l’adresse procurement.cod@enabel.be en</w:t>
      </w:r>
      <w:r w:rsidRPr="00DC1E24" w:rsidR="00D87580">
        <w:rPr>
          <w:rFonts w:ascii="Georgia" w:hAnsi="Georgia" w:eastAsia="Calibri"/>
          <w:b/>
          <w:bCs/>
          <w:color w:val="585756"/>
          <w:sz w:val="21"/>
          <w:szCs w:val="22"/>
        </w:rPr>
        <w:t xml:space="preserve"> annexant un document en version PDF.</w:t>
      </w:r>
      <w:r w:rsidRPr="00DC1E24" w:rsidR="009B01E5">
        <w:rPr>
          <w:rFonts w:ascii="Georgia" w:hAnsi="Georgia" w:eastAsia="Calibri"/>
          <w:color w:val="585756"/>
          <w:sz w:val="21"/>
          <w:szCs w:val="22"/>
        </w:rPr>
        <w:t xml:space="preserve"> </w:t>
      </w:r>
    </w:p>
    <w:p w:rsidR="00DC1E24" w:rsidP="009804F1" w:rsidRDefault="00DC1E24" w14:paraId="55102F09" w14:textId="5CAAF7FF">
      <w:pPr>
        <w:pStyle w:val="BTCtextCTB"/>
        <w:rPr>
          <w:rFonts w:ascii="Georgia" w:hAnsi="Georgia" w:eastAsia="Calibri"/>
          <w:color w:val="585756"/>
          <w:sz w:val="21"/>
          <w:szCs w:val="22"/>
        </w:rPr>
      </w:pPr>
      <w:r>
        <w:rPr>
          <w:rFonts w:ascii="Georgia" w:hAnsi="Georgia" w:eastAsia="Calibri"/>
          <w:color w:val="585756"/>
          <w:sz w:val="21"/>
          <w:szCs w:val="22"/>
        </w:rPr>
        <w:t>Le mail doit reprendre en objet la référence suivante : 2180COD-10208.</w:t>
      </w:r>
    </w:p>
    <w:p w:rsidR="009B01E5" w:rsidP="009804F1" w:rsidRDefault="009B01E5" w14:paraId="1C52EECE" w14:textId="007DD835">
      <w:pPr>
        <w:pStyle w:val="BTCtextCTB"/>
        <w:rPr>
          <w:rFonts w:ascii="Georgia" w:hAnsi="Georgia" w:eastAsia="Calibri"/>
          <w:color w:val="585756"/>
          <w:sz w:val="21"/>
          <w:szCs w:val="22"/>
        </w:rPr>
      </w:pPr>
      <w:r w:rsidRPr="00DC1E24">
        <w:rPr>
          <w:rFonts w:ascii="Georgia" w:hAnsi="Georgia" w:eastAsia="Calibri"/>
          <w:color w:val="585756"/>
          <w:sz w:val="21"/>
          <w:szCs w:val="22"/>
        </w:rPr>
        <w:t xml:space="preserve">Pour des raisons d’intégrité et de confidentialité </w:t>
      </w:r>
      <w:r w:rsidR="00DC1E24">
        <w:rPr>
          <w:rFonts w:ascii="Georgia" w:hAnsi="Georgia" w:eastAsia="Calibri"/>
          <w:color w:val="585756"/>
          <w:sz w:val="21"/>
          <w:szCs w:val="22"/>
        </w:rPr>
        <w:t>des offres,</w:t>
      </w:r>
      <w:r w:rsidRPr="00DC1E24">
        <w:rPr>
          <w:rFonts w:ascii="Georgia" w:hAnsi="Georgia" w:eastAsia="Calibri"/>
          <w:color w:val="585756"/>
          <w:sz w:val="21"/>
          <w:szCs w:val="22"/>
        </w:rPr>
        <w:t xml:space="preserve"> l’usage de WeTransfer comme site de transmission des offres n’est pas accepté ni autorisé</w:t>
      </w:r>
      <w:r w:rsidRPr="00DC1E24" w:rsidR="004F17B3">
        <w:rPr>
          <w:rFonts w:ascii="Georgia" w:hAnsi="Georgia" w:eastAsia="Calibri"/>
          <w:color w:val="585756"/>
          <w:sz w:val="21"/>
          <w:szCs w:val="22"/>
        </w:rPr>
        <w:t>.</w:t>
      </w:r>
    </w:p>
    <w:p w:rsidRPr="006A46F9" w:rsidR="009804F1" w:rsidP="00C72B94" w:rsidRDefault="009804F1" w14:paraId="731CE9E5" w14:textId="77777777">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name="_Toc133575076" w:id="80"/>
      <w:r w:rsidRPr="006A46F9">
        <w:rPr>
          <w:lang w:val="fr-BE"/>
        </w:rPr>
        <w:t>Modification ou retrait d’une offre déjà introduite</w:t>
      </w:r>
      <w:bookmarkEnd w:id="80"/>
    </w:p>
    <w:p w:rsidR="009804F1" w:rsidP="009804F1" w:rsidRDefault="009804F1" w14:paraId="3745E0BE" w14:textId="497D04FA">
      <w:pPr>
        <w:pStyle w:val="BTCtextCTB"/>
        <w:rPr>
          <w:rFonts w:ascii="Georgia" w:hAnsi="Georgia" w:eastAsia="Calibri"/>
          <w:color w:val="585756"/>
          <w:sz w:val="21"/>
          <w:szCs w:val="22"/>
        </w:rPr>
      </w:pPr>
      <w:r w:rsidRPr="008C4A21">
        <w:rPr>
          <w:rFonts w:ascii="Georgia" w:hAnsi="Georgia" w:eastAsia="Calibri"/>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rsidRPr="008C4A21" w:rsidR="0091379D" w:rsidP="0091379D" w:rsidRDefault="0091379D" w14:paraId="5C9ECAB4"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L'objet et la portée des modifications doivent être indiqués avec précision.</w:t>
      </w:r>
    </w:p>
    <w:p w:rsidR="0091379D" w:rsidP="009804F1" w:rsidRDefault="0091379D" w14:paraId="79C1AB97" w14:textId="7CDA9AA7">
      <w:pPr>
        <w:pStyle w:val="BTCtextCTB"/>
        <w:rPr>
          <w:rFonts w:ascii="Georgia" w:hAnsi="Georgia" w:eastAsia="Calibri"/>
          <w:color w:val="585756"/>
          <w:sz w:val="21"/>
          <w:szCs w:val="22"/>
        </w:rPr>
      </w:pPr>
      <w:r w:rsidRPr="008C4A21">
        <w:rPr>
          <w:rFonts w:ascii="Georgia" w:hAnsi="Georgia" w:eastAsia="Calibri"/>
          <w:color w:val="585756"/>
          <w:sz w:val="21"/>
          <w:szCs w:val="22"/>
        </w:rPr>
        <w:t>Le retrait doit être pur et simple.</w:t>
      </w:r>
    </w:p>
    <w:p w:rsidRPr="008C4A21" w:rsidR="009804F1" w:rsidP="009804F1" w:rsidRDefault="009804F1" w14:paraId="0ECB97E4" w14:textId="3CE71EED">
      <w:pPr>
        <w:pStyle w:val="BTCtextCTB"/>
        <w:rPr>
          <w:rFonts w:ascii="Georgia" w:hAnsi="Georgia" w:eastAsia="Calibri"/>
          <w:color w:val="585756"/>
          <w:sz w:val="21"/>
          <w:szCs w:val="22"/>
        </w:rPr>
      </w:pPr>
      <w:r w:rsidRPr="008C4A21">
        <w:rPr>
          <w:rFonts w:ascii="Georgia" w:hAnsi="Georgia" w:eastAsia="Calibri"/>
          <w:color w:val="585756"/>
          <w:sz w:val="21"/>
          <w:szCs w:val="22"/>
        </w:rPr>
        <w:t xml:space="preserve">Afin de modifier ou de retirer une offre déjà envoyée ou introduite, une déclaration écrite est exigée, correctement signée par le soumissionnaire ou par son mandataire. </w:t>
      </w:r>
    </w:p>
    <w:p w:rsidRPr="00D87580" w:rsidR="009804F1" w:rsidP="00D87580" w:rsidRDefault="009804F1" w14:paraId="324CE038" w14:textId="07EC8EFD">
      <w:pPr>
        <w:pStyle w:val="BTCtextCTB"/>
        <w:rPr>
          <w:rFonts w:ascii="Georgia" w:hAnsi="Georgia" w:eastAsia="Calibri"/>
          <w:color w:val="585756"/>
          <w:sz w:val="21"/>
          <w:szCs w:val="22"/>
        </w:rPr>
      </w:pPr>
      <w:r w:rsidRPr="008C4A21">
        <w:rPr>
          <w:rFonts w:ascii="Georgia" w:hAnsi="Georgia" w:eastAsia="Calibri"/>
          <w:color w:val="585756"/>
          <w:sz w:val="21"/>
          <w:szCs w:val="22"/>
        </w:rPr>
        <w:t xml:space="preserve">Le retrait </w:t>
      </w:r>
      <w:r w:rsidR="0091379D">
        <w:rPr>
          <w:rFonts w:ascii="Georgia" w:hAnsi="Georgia" w:eastAsia="Calibri"/>
          <w:color w:val="585756"/>
          <w:sz w:val="21"/>
          <w:szCs w:val="22"/>
        </w:rPr>
        <w:t xml:space="preserve">ou la modification peuvent également être communiqué </w:t>
      </w:r>
      <w:r w:rsidRPr="008C4A21">
        <w:rPr>
          <w:rFonts w:ascii="Georgia" w:hAnsi="Georgia" w:eastAsia="Calibri"/>
          <w:color w:val="585756"/>
          <w:sz w:val="21"/>
          <w:szCs w:val="22"/>
        </w:rPr>
        <w:t xml:space="preserve">via un moyen électronique, pour autant qu’il soit confirmé par lettre recommandée déposée à la poste ou contre accusé de réception au plus tard le jour avant la date </w:t>
      </w:r>
      <w:r w:rsidR="0091379D">
        <w:rPr>
          <w:rFonts w:ascii="Georgia" w:hAnsi="Georgia" w:eastAsia="Calibri"/>
          <w:color w:val="585756"/>
          <w:sz w:val="21"/>
          <w:szCs w:val="22"/>
        </w:rPr>
        <w:t>limite de réception des offres.</w:t>
      </w:r>
    </w:p>
    <w:p w:rsidRPr="00FD5ECC" w:rsidR="00FD5ECC" w:rsidP="00FD5ECC" w:rsidRDefault="00232AA1" w14:paraId="54ECEC48" w14:textId="3971CEDB">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name="_Toc133575077" w:id="81"/>
      <w:r>
        <w:rPr>
          <w:lang w:val="fr-BE"/>
        </w:rPr>
        <w:t>Dépôt</w:t>
      </w:r>
      <w:r w:rsidRPr="00FD5ECC" w:rsidR="00FD5ECC">
        <w:rPr>
          <w:lang w:val="fr-BE"/>
        </w:rPr>
        <w:t xml:space="preserve"> des offres</w:t>
      </w:r>
      <w:bookmarkEnd w:id="81"/>
    </w:p>
    <w:p w:rsidR="00FD5ECC" w:rsidP="00FD5ECC" w:rsidRDefault="00FD5ECC" w14:paraId="20315EA6" w14:textId="0EA1E839">
      <w:pPr>
        <w:pStyle w:val="Corpsdetexte"/>
        <w:rPr>
          <w:rFonts w:ascii="Georgia" w:hAnsi="Georgia" w:eastAsia="Calibri" w:cs="Times New Roman"/>
          <w:color w:val="585756"/>
          <w:kern w:val="0"/>
          <w:sz w:val="21"/>
          <w:szCs w:val="22"/>
          <w:lang w:val="fr-BE"/>
        </w:rPr>
      </w:pPr>
      <w:r w:rsidRPr="00DC1E24">
        <w:rPr>
          <w:rFonts w:ascii="Georgia" w:hAnsi="Georgia" w:eastAsia="Calibri" w:cs="Times New Roman"/>
          <w:color w:val="585756"/>
          <w:kern w:val="0"/>
          <w:sz w:val="21"/>
          <w:szCs w:val="22"/>
          <w:lang w:val="fr-BE"/>
        </w:rPr>
        <w:t xml:space="preserve">Les offres doivent être en possession du pouvoir adjudicateur </w:t>
      </w:r>
      <w:r w:rsidRPr="00DC1E24">
        <w:rPr>
          <w:rFonts w:ascii="Georgia" w:hAnsi="Georgia" w:eastAsia="Calibri" w:cs="Times New Roman"/>
          <w:b/>
          <w:color w:val="585756"/>
          <w:kern w:val="0"/>
          <w:sz w:val="21"/>
          <w:szCs w:val="22"/>
          <w:lang w:val="fr-BE"/>
        </w:rPr>
        <w:t>avant</w:t>
      </w:r>
      <w:r w:rsidRPr="00DC1E24">
        <w:rPr>
          <w:rFonts w:ascii="Georgia" w:hAnsi="Georgia" w:eastAsia="Calibri" w:cs="Times New Roman"/>
          <w:color w:val="585756"/>
          <w:kern w:val="0"/>
          <w:sz w:val="21"/>
          <w:szCs w:val="22"/>
          <w:lang w:val="fr-BE"/>
        </w:rPr>
        <w:t xml:space="preserve"> </w:t>
      </w:r>
      <w:r w:rsidRPr="00DC1E24" w:rsidR="00EF7058">
        <w:rPr>
          <w:rFonts w:ascii="Georgia" w:hAnsi="Georgia" w:eastAsia="Calibri" w:cs="Times New Roman"/>
          <w:color w:val="585756"/>
          <w:kern w:val="0"/>
          <w:sz w:val="21"/>
          <w:szCs w:val="22"/>
          <w:lang w:val="fr-BE"/>
        </w:rPr>
        <w:t xml:space="preserve">le </w:t>
      </w:r>
      <w:r w:rsidR="0091079F">
        <w:rPr>
          <w:rFonts w:ascii="Georgia" w:hAnsi="Georgia" w:eastAsia="Calibri" w:cs="Times New Roman"/>
          <w:color w:val="585756"/>
          <w:kern w:val="0"/>
          <w:sz w:val="21"/>
          <w:szCs w:val="22"/>
          <w:lang w:val="fr-BE"/>
        </w:rPr>
        <w:t>22</w:t>
      </w:r>
      <w:r w:rsidRPr="00DC1E24" w:rsidR="00DC1E24">
        <w:rPr>
          <w:rFonts w:ascii="Georgia" w:hAnsi="Georgia" w:eastAsia="Calibri" w:cs="Times New Roman"/>
          <w:color w:val="585756"/>
          <w:kern w:val="0"/>
          <w:sz w:val="21"/>
          <w:szCs w:val="22"/>
          <w:lang w:val="fr-BE"/>
        </w:rPr>
        <w:t xml:space="preserve"> </w:t>
      </w:r>
      <w:r w:rsidRPr="00DC1E24" w:rsidR="00D87580">
        <w:rPr>
          <w:rFonts w:ascii="Georgia" w:hAnsi="Georgia" w:eastAsia="Calibri" w:cs="Times New Roman"/>
          <w:color w:val="585756"/>
          <w:kern w:val="0"/>
          <w:sz w:val="21"/>
          <w:szCs w:val="22"/>
          <w:lang w:val="fr-BE"/>
        </w:rPr>
        <w:t xml:space="preserve">mai </w:t>
      </w:r>
      <w:r w:rsidRPr="00DC1E24" w:rsidR="009B01E5">
        <w:rPr>
          <w:rFonts w:ascii="Georgia" w:hAnsi="Georgia" w:eastAsia="Calibri" w:cs="Times New Roman"/>
          <w:color w:val="585756"/>
          <w:kern w:val="0"/>
          <w:sz w:val="21"/>
          <w:szCs w:val="22"/>
          <w:lang w:val="fr-BE"/>
        </w:rPr>
        <w:t>2023 à</w:t>
      </w:r>
      <w:r w:rsidRPr="00DC1E24">
        <w:rPr>
          <w:rFonts w:ascii="Georgia" w:hAnsi="Georgia" w:eastAsia="Calibri" w:cs="Times New Roman"/>
          <w:color w:val="585756"/>
          <w:kern w:val="0"/>
          <w:sz w:val="21"/>
          <w:szCs w:val="22"/>
          <w:lang w:val="fr-BE"/>
        </w:rPr>
        <w:t xml:space="preserve"> </w:t>
      </w:r>
      <w:r w:rsidRPr="00DC1E24" w:rsidR="00D87580">
        <w:rPr>
          <w:rFonts w:ascii="Georgia" w:hAnsi="Georgia" w:eastAsia="Calibri" w:cs="Times New Roman"/>
          <w:color w:val="585756"/>
          <w:kern w:val="0"/>
          <w:sz w:val="21"/>
          <w:szCs w:val="22"/>
          <w:lang w:val="fr-BE"/>
        </w:rPr>
        <w:t>15h</w:t>
      </w:r>
      <w:r w:rsidRPr="00DC1E24" w:rsidR="0091079F">
        <w:rPr>
          <w:rFonts w:ascii="Georgia" w:hAnsi="Georgia" w:eastAsia="Calibri" w:cs="Times New Roman"/>
          <w:color w:val="585756"/>
          <w:kern w:val="0"/>
          <w:sz w:val="21"/>
          <w:szCs w:val="22"/>
          <w:lang w:val="fr-BE"/>
        </w:rPr>
        <w:t>00</w:t>
      </w:r>
      <w:r w:rsidR="0091079F">
        <w:rPr>
          <w:rFonts w:ascii="Georgia" w:hAnsi="Georgia" w:eastAsia="Calibri" w:cs="Times New Roman"/>
          <w:color w:val="585756"/>
          <w:kern w:val="0"/>
          <w:sz w:val="21"/>
          <w:szCs w:val="22"/>
          <w:lang w:val="fr-BE"/>
        </w:rPr>
        <w:t xml:space="preserve">, </w:t>
      </w:r>
      <w:r w:rsidRPr="00DC1E24" w:rsidR="0091079F">
        <w:rPr>
          <w:rFonts w:ascii="Georgia" w:hAnsi="Georgia" w:eastAsia="Calibri" w:cs="Times New Roman"/>
          <w:color w:val="585756"/>
          <w:kern w:val="0"/>
          <w:sz w:val="21"/>
          <w:szCs w:val="22"/>
          <w:lang w:val="fr-BE"/>
        </w:rPr>
        <w:t>heure de</w:t>
      </w:r>
      <w:r w:rsidRPr="00DC1E24" w:rsidR="00D87580">
        <w:rPr>
          <w:rFonts w:ascii="Georgia" w:hAnsi="Georgia" w:eastAsia="Calibri" w:cs="Times New Roman"/>
          <w:color w:val="585756"/>
          <w:kern w:val="0"/>
          <w:sz w:val="21"/>
          <w:szCs w:val="22"/>
          <w:lang w:val="fr-BE"/>
        </w:rPr>
        <w:t xml:space="preserve"> Kinshasa </w:t>
      </w:r>
      <w:r w:rsidRPr="00DC1E24" w:rsidR="004F17B3">
        <w:rPr>
          <w:rFonts w:ascii="Georgia" w:hAnsi="Georgia" w:eastAsia="Calibri" w:cs="Times New Roman"/>
          <w:color w:val="585756"/>
          <w:kern w:val="0"/>
          <w:sz w:val="21"/>
          <w:szCs w:val="22"/>
          <w:lang w:val="fr-BE"/>
        </w:rPr>
        <w:t>RD</w:t>
      </w:r>
      <w:r w:rsidRPr="00DC1E24" w:rsidR="00D87580">
        <w:rPr>
          <w:rFonts w:ascii="Georgia" w:hAnsi="Georgia" w:eastAsia="Calibri" w:cs="Times New Roman"/>
          <w:color w:val="585756"/>
          <w:kern w:val="0"/>
          <w:sz w:val="21"/>
          <w:szCs w:val="22"/>
          <w:lang w:val="fr-BE"/>
        </w:rPr>
        <w:t xml:space="preserve"> Congo</w:t>
      </w:r>
      <w:r w:rsidRPr="00DC1E24">
        <w:rPr>
          <w:rFonts w:ascii="Georgia" w:hAnsi="Georgia" w:eastAsia="Calibri" w:cs="Times New Roman"/>
          <w:color w:val="585756"/>
          <w:kern w:val="0"/>
          <w:sz w:val="21"/>
          <w:szCs w:val="22"/>
          <w:lang w:val="fr-BE"/>
        </w:rPr>
        <w:t>.</w:t>
      </w:r>
      <w:r w:rsidR="0091079F">
        <w:rPr>
          <w:rFonts w:ascii="Georgia" w:hAnsi="Georgia" w:eastAsia="Calibri" w:cs="Times New Roman"/>
          <w:color w:val="585756"/>
          <w:kern w:val="0"/>
          <w:sz w:val="21"/>
          <w:szCs w:val="22"/>
          <w:lang w:val="fr-BE"/>
        </w:rPr>
        <w:t xml:space="preserve"> </w:t>
      </w:r>
      <w:r w:rsidRPr="00FD5ECC">
        <w:rPr>
          <w:rFonts w:ascii="Georgia" w:hAnsi="Georgia" w:eastAsia="Calibri" w:cs="Times New Roman"/>
          <w:color w:val="585756"/>
          <w:kern w:val="0"/>
          <w:sz w:val="21"/>
          <w:szCs w:val="22"/>
          <w:lang w:val="fr-BE"/>
        </w:rPr>
        <w:t>L’ouverture des offres se fera à huis-clos.</w:t>
      </w:r>
    </w:p>
    <w:p w:rsidRPr="008C4A21" w:rsidR="00232AA1" w:rsidP="00232AA1" w:rsidRDefault="00232AA1" w14:paraId="45D53742" w14:textId="56744BA4">
      <w:pPr>
        <w:pStyle w:val="BTCtextCTB"/>
        <w:rPr>
          <w:rFonts w:ascii="Georgia" w:hAnsi="Georgia" w:eastAsia="Calibri"/>
          <w:color w:val="585756"/>
          <w:sz w:val="21"/>
          <w:szCs w:val="22"/>
        </w:rPr>
      </w:pPr>
      <w:r w:rsidRPr="008C4A21">
        <w:rPr>
          <w:rFonts w:ascii="Georgia" w:hAnsi="Georgia" w:eastAsia="Calibri"/>
          <w:color w:val="585756"/>
          <w:sz w:val="21"/>
          <w:szCs w:val="22"/>
        </w:rPr>
        <w:t>Les offres parvenues tardivement ne sont pas acceptées</w:t>
      </w:r>
      <w:r>
        <w:rPr>
          <w:rStyle w:val="Appelnotedebasdep"/>
          <w:rFonts w:ascii="Georgia" w:hAnsi="Georgia" w:eastAsia="Calibri"/>
          <w:color w:val="585756"/>
          <w:sz w:val="21"/>
          <w:szCs w:val="22"/>
        </w:rPr>
        <w:footnoteReference w:id="10"/>
      </w:r>
      <w:r w:rsidRPr="008C4A21">
        <w:rPr>
          <w:rFonts w:ascii="Georgia" w:hAnsi="Georgia" w:eastAsia="Calibri"/>
          <w:color w:val="585756"/>
          <w:sz w:val="21"/>
          <w:szCs w:val="22"/>
        </w:rPr>
        <w:t xml:space="preserve">. </w:t>
      </w:r>
      <w:bookmarkStart w:name="Art.84" w:id="82"/>
      <w:bookmarkEnd w:id="82"/>
    </w:p>
    <w:p w:rsidRPr="009B01E5" w:rsidR="009804F1" w:rsidP="009804F1" w:rsidRDefault="009804F1" w14:paraId="76EF576F" w14:textId="69AB1B2A">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Ref233177124" w:id="83"/>
      <w:bookmarkStart w:name="_Ref233177126" w:id="84"/>
      <w:bookmarkStart w:name="_Toc257380489" w:id="85"/>
      <w:bookmarkStart w:name="_Toc260134208" w:id="86"/>
      <w:bookmarkStart w:name="_Toc364253078" w:id="87"/>
      <w:bookmarkStart w:name="_Toc133575078" w:id="88"/>
      <w:r>
        <w:t>Sélection des soumissionnaires</w:t>
      </w:r>
      <w:bookmarkEnd w:id="88"/>
    </w:p>
    <w:p w:rsidR="009804F1" w:rsidP="009B01E5" w:rsidRDefault="009804F1" w14:paraId="56FA4445" w14:textId="77777777">
      <w:pPr>
        <w:pStyle w:val="Titre4"/>
        <w:keepLines w:val="0"/>
        <w:widowControl w:val="0"/>
        <w:numPr>
          <w:ilvl w:val="3"/>
          <w:numId w:val="5"/>
        </w:numPr>
        <w:tabs>
          <w:tab w:val="num" w:pos="864"/>
        </w:tabs>
        <w:suppressAutoHyphens/>
        <w:spacing w:before="120" w:after="120" w:line="240" w:lineRule="auto"/>
        <w:ind w:left="2410" w:hanging="2268"/>
      </w:pPr>
      <w:bookmarkStart w:name="_Toc133575079" w:id="89"/>
      <w:r>
        <w:t>Motifs d’exclusion</w:t>
      </w:r>
      <w:bookmarkEnd w:id="89"/>
    </w:p>
    <w:p w:rsidRPr="008C4A21" w:rsidR="009804F1" w:rsidP="008C4A21" w:rsidRDefault="009804F1" w14:paraId="2A818361"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Les motifs d’exclusion obligatoires et facultatifs sont renseignés en annexe du présent cahier spécial des charges.</w:t>
      </w:r>
    </w:p>
    <w:p w:rsidRPr="008C4A21" w:rsidR="009804F1" w:rsidP="008C4A21" w:rsidRDefault="009804F1" w14:paraId="4599E253"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Par le dépôt de son offre, le soumissionnaire atteste qu’il ne se trouve pas dans un des cas d’exclusion figurant aux articles 67 à 70 de la loi du 17 juin 2016 et aux articles 61 à 64 de l’A.R. du 18 avril 2017.</w:t>
      </w:r>
    </w:p>
    <w:p w:rsidRPr="008C4A21" w:rsidR="009804F1" w:rsidP="008C4A21" w:rsidRDefault="009804F1" w14:paraId="3B8C6BEF"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Le pouvoir adjudicateur vérifiera l’exactitude de cette déclaration sur l’honneur dans le chef du soumissionnaire dont l’offre est la mieux classée.</w:t>
      </w:r>
    </w:p>
    <w:p w:rsidRPr="008C4A21" w:rsidR="009804F1" w:rsidP="008C4A21" w:rsidRDefault="009804F1" w14:paraId="15158B3D"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A cette fin, il demandera au soumissionnaire concerné par les moyens les plus rapides et endéans le délai qu’il détermine de fournir les renseignements ou documents permettant de vérifier sa situation personnelle.</w:t>
      </w:r>
    </w:p>
    <w:p w:rsidR="000C4B20" w:rsidP="008C4A21" w:rsidRDefault="009804F1" w14:paraId="0B29CA34" w14:textId="74568CD9">
      <w:pPr>
        <w:pStyle w:val="BTCtextCTB"/>
        <w:rPr>
          <w:rFonts w:ascii="Georgia" w:hAnsi="Georgia" w:eastAsia="Calibri"/>
          <w:color w:val="585756"/>
          <w:sz w:val="21"/>
          <w:szCs w:val="22"/>
        </w:rPr>
      </w:pPr>
      <w:r w:rsidRPr="008C4A21">
        <w:rPr>
          <w:rFonts w:ascii="Georgia" w:hAnsi="Georgia" w:eastAsia="Calibri"/>
          <w:color w:val="585756"/>
          <w:sz w:val="21"/>
          <w:szCs w:val="22"/>
        </w:rPr>
        <w:t>Le pouvoir adjudicateur demandera lui-même les renseignements ou documents qu’il peut obtenir gratuitement par des moyens électroniques auprès des services qui en sont les gestionnaires.</w:t>
      </w:r>
    </w:p>
    <w:p w:rsidRPr="00DC1E24" w:rsidR="006E0CFB" w:rsidP="006E0CFB" w:rsidRDefault="006E0CFB" w14:paraId="3A633291" w14:textId="77777777">
      <w:pPr>
        <w:pStyle w:val="BTCtextCTB"/>
        <w:pBdr>
          <w:top w:val="single" w:color="auto" w:sz="4" w:space="1"/>
          <w:left w:val="single" w:color="auto" w:sz="4" w:space="0"/>
          <w:bottom w:val="single" w:color="auto" w:sz="4" w:space="1"/>
          <w:right w:val="single" w:color="auto" w:sz="4" w:space="4"/>
        </w:pBdr>
        <w:rPr>
          <w:rFonts w:ascii="Georgia" w:hAnsi="Georgia" w:eastAsia="Calibri"/>
          <w:color w:val="585756"/>
          <w:sz w:val="21"/>
          <w:szCs w:val="22"/>
        </w:rPr>
      </w:pPr>
      <w:bookmarkStart w:name="_Hlk115072112" w:id="90"/>
      <w:r w:rsidRPr="00DC1E24">
        <w:rPr>
          <w:rFonts w:ascii="Georgia" w:hAnsi="Georgia" w:eastAsia="Calibri"/>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bookmarkEnd w:id="90"/>
    <w:p w:rsidRPr="00DC1E24" w:rsidR="006E0CFB" w:rsidP="006E0CFB" w:rsidRDefault="006E0CFB" w14:paraId="5A23EC13" w14:textId="77777777">
      <w:pPr>
        <w:pStyle w:val="BTCtextCTB"/>
        <w:rPr>
          <w:rFonts w:ascii="Georgia" w:hAnsi="Georgia" w:eastAsia="Calibri"/>
          <w:color w:val="585756"/>
          <w:sz w:val="21"/>
          <w:szCs w:val="22"/>
        </w:rPr>
      </w:pPr>
      <w:r w:rsidRPr="00DC1E24">
        <w:rPr>
          <w:rFonts w:ascii="Georgia" w:hAnsi="Georgia" w:eastAsia="Calibri"/>
          <w:color w:val="585756"/>
          <w:sz w:val="21"/>
          <w:szCs w:val="22"/>
        </w:rPr>
        <w:t>Conflit d’intérêts et mécanisme du « tourniquet »</w:t>
      </w:r>
    </w:p>
    <w:p w:rsidRPr="00DC1E24" w:rsidR="006E0CFB" w:rsidP="006E0CFB" w:rsidRDefault="006E0CFB" w14:paraId="2F248C1D" w14:textId="77777777">
      <w:pPr>
        <w:pStyle w:val="BTCtextCTB"/>
        <w:rPr>
          <w:rFonts w:ascii="Georgia" w:hAnsi="Georgia" w:eastAsia="Calibri"/>
          <w:color w:val="585756"/>
          <w:sz w:val="21"/>
          <w:szCs w:val="22"/>
        </w:rPr>
      </w:pPr>
      <w:r w:rsidRPr="00DC1E24">
        <w:rPr>
          <w:rFonts w:ascii="Georgia" w:hAnsi="Georgia" w:eastAsia="Calibri"/>
          <w:color w:val="585756"/>
          <w:sz w:val="21"/>
          <w:szCs w:val="22"/>
        </w:rPr>
        <w:lastRenderedPageBreak/>
        <w:t>Dans le cadre de la lutte contre les conflits d’intérêts, en particulier afin d’éviter le mécanisme du tourniquet («revolving doors»),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rsidRPr="00DC1E24" w:rsidR="006E0CFB" w:rsidP="006E0CFB" w:rsidRDefault="006E0CFB" w14:paraId="28200E00" w14:textId="77777777">
      <w:pPr>
        <w:pStyle w:val="BTCtextCTB"/>
        <w:rPr>
          <w:rFonts w:ascii="Georgia" w:hAnsi="Georgia" w:eastAsia="Calibri"/>
          <w:color w:val="585756"/>
          <w:sz w:val="21"/>
          <w:szCs w:val="22"/>
        </w:rPr>
      </w:pPr>
      <w:r w:rsidRPr="00DC1E24">
        <w:rPr>
          <w:rFonts w:ascii="Georgia" w:hAnsi="Georgia" w:eastAsia="Calibri"/>
          <w:color w:val="585756"/>
          <w:sz w:val="21"/>
          <w:szCs w:val="22"/>
        </w:rPr>
        <w:t>La disposition qui précède ne s’applique toutefois que lorsqu’un lien direct existe entre les précédentes activités prestées pour le pouvoir adjudicateur par la ou les personnes concernées et ses/leurs activités dans le cadre du présent marché.</w:t>
      </w:r>
    </w:p>
    <w:p w:rsidRPr="00DC1E24" w:rsidR="009804F1" w:rsidP="009804F1" w:rsidRDefault="006E0CFB" w14:paraId="5DFCD50E" w14:textId="4E6A0B87">
      <w:pPr>
        <w:pStyle w:val="BTCtextCTB"/>
        <w:rPr>
          <w:rFonts w:ascii="Georgia" w:hAnsi="Georgia" w:eastAsia="Calibri"/>
          <w:color w:val="585756"/>
          <w:sz w:val="21"/>
          <w:szCs w:val="22"/>
        </w:rPr>
      </w:pPr>
      <w:r w:rsidRPr="00DC1E24">
        <w:rPr>
          <w:rFonts w:ascii="Georgia" w:hAnsi="Georgia" w:eastAsia="Calibri"/>
          <w:color w:val="585756"/>
          <w:sz w:val="21"/>
          <w:szCs w:val="22"/>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rsidRPr="00A169CF" w:rsidR="009804F1" w:rsidP="009804F1" w:rsidRDefault="009804F1" w14:paraId="06C482FB" w14:textId="3F378690">
      <w:pPr>
        <w:pStyle w:val="Titre4"/>
        <w:keepLines w:val="0"/>
        <w:widowControl w:val="0"/>
        <w:numPr>
          <w:ilvl w:val="3"/>
          <w:numId w:val="5"/>
        </w:numPr>
        <w:tabs>
          <w:tab w:val="num" w:pos="864"/>
        </w:tabs>
        <w:suppressAutoHyphens/>
        <w:spacing w:before="120" w:after="120" w:line="240" w:lineRule="auto"/>
        <w:ind w:left="993" w:hanging="709"/>
      </w:pPr>
      <w:bookmarkStart w:name="_Toc133575080" w:id="91"/>
      <w:r w:rsidRPr="00335743">
        <w:t>Critères de sélection</w:t>
      </w:r>
      <w:bookmarkEnd w:id="91"/>
    </w:p>
    <w:p w:rsidR="00B15280" w:rsidP="008C4A21" w:rsidRDefault="009804F1" w14:paraId="7F3F3643" w14:textId="50320885">
      <w:pPr>
        <w:pStyle w:val="BTCtextCTB"/>
        <w:rPr>
          <w:rFonts w:ascii="Georgia" w:hAnsi="Georgia" w:eastAsia="Calibri"/>
          <w:color w:val="585756"/>
          <w:sz w:val="21"/>
          <w:szCs w:val="22"/>
        </w:rPr>
      </w:pPr>
      <w:r w:rsidRPr="008C4A21">
        <w:rPr>
          <w:rFonts w:ascii="Georgia" w:hAnsi="Georgia" w:eastAsia="Calibri"/>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rsidR="0091079F" w:rsidP="008C4A21" w:rsidRDefault="0091079F" w14:paraId="6D606B1E" w14:textId="798AF2DE">
      <w:pPr>
        <w:pStyle w:val="BTCtextCTB"/>
        <w:rPr>
          <w:rFonts w:ascii="Georgia" w:hAnsi="Georgia" w:eastAsia="Calibri"/>
          <w:color w:val="585756"/>
          <w:sz w:val="21"/>
          <w:szCs w:val="22"/>
        </w:rPr>
      </w:pPr>
      <w:r>
        <w:rPr>
          <w:rFonts w:ascii="Georgia" w:hAnsi="Georgia" w:eastAsia="Calibri"/>
          <w:color w:val="585756"/>
          <w:sz w:val="21"/>
          <w:szCs w:val="22"/>
        </w:rPr>
        <w:t>Les critères sont les suivants :</w:t>
      </w:r>
    </w:p>
    <w:p w:rsidRPr="004E7E33" w:rsidR="0091079F" w:rsidP="008C4A21" w:rsidRDefault="004E7E33" w14:paraId="65F39FB0" w14:textId="5658BA8C">
      <w:pPr>
        <w:pStyle w:val="BTCtextCTB"/>
        <w:rPr>
          <w:rFonts w:ascii="Georgia" w:hAnsi="Georgia" w:eastAsia="Calibri"/>
          <w:b/>
          <w:bCs/>
          <w:color w:val="585756"/>
          <w:sz w:val="21"/>
          <w:szCs w:val="22"/>
        </w:rPr>
      </w:pPr>
      <w:r w:rsidRPr="004E7E33">
        <w:rPr>
          <w:rFonts w:ascii="Georgia" w:hAnsi="Georgia" w:eastAsia="Calibri"/>
          <w:b/>
          <w:bCs/>
          <w:color w:val="585756"/>
          <w:sz w:val="21"/>
          <w:szCs w:val="22"/>
        </w:rPr>
        <w:t>Capacité financière :</w:t>
      </w:r>
    </w:p>
    <w:p w:rsidR="004E7E33" w:rsidP="004E7E33" w:rsidRDefault="004E7E33" w14:paraId="0EF9D1CC" w14:textId="5B385A16">
      <w:pPr>
        <w:pStyle w:val="BTCtextCTB"/>
        <w:numPr>
          <w:ilvl w:val="0"/>
          <w:numId w:val="29"/>
        </w:numPr>
        <w:rPr>
          <w:rFonts w:ascii="Georgia" w:hAnsi="Georgia" w:eastAsia="Calibri"/>
          <w:color w:val="585756"/>
          <w:sz w:val="21"/>
          <w:szCs w:val="22"/>
        </w:rPr>
      </w:pPr>
      <w:r>
        <w:rPr>
          <w:rFonts w:ascii="Georgia" w:hAnsi="Georgia" w:eastAsia="Calibri"/>
          <w:color w:val="585756"/>
          <w:sz w:val="21"/>
          <w:szCs w:val="22"/>
        </w:rPr>
        <w:t xml:space="preserve">Le soumissionnaire doit justifier, via une </w:t>
      </w:r>
      <w:r w:rsidRPr="004E7E33">
        <w:rPr>
          <w:rFonts w:ascii="Georgia" w:hAnsi="Georgia" w:eastAsia="Calibri"/>
          <w:b/>
          <w:bCs/>
          <w:color w:val="585756"/>
          <w:sz w:val="21"/>
          <w:szCs w:val="22"/>
        </w:rPr>
        <w:t>déclaration appuyée les comptes certifiés</w:t>
      </w:r>
      <w:r>
        <w:rPr>
          <w:rFonts w:ascii="Georgia" w:hAnsi="Georgia" w:eastAsia="Calibri"/>
          <w:color w:val="585756"/>
          <w:sz w:val="21"/>
          <w:szCs w:val="22"/>
        </w:rPr>
        <w:t xml:space="preserve"> des trois dernières années d’un chiffre d’affaires moyen de 30.000 € par lot auquel il soumissionn</w:t>
      </w:r>
      <w:r w:rsidR="00C32C96">
        <w:rPr>
          <w:rFonts w:ascii="Georgia" w:hAnsi="Georgia" w:eastAsia="Calibri"/>
          <w:color w:val="585756"/>
          <w:sz w:val="21"/>
          <w:szCs w:val="22"/>
        </w:rPr>
        <w:t>e.</w:t>
      </w:r>
    </w:p>
    <w:p w:rsidRPr="004E7E33" w:rsidR="0091079F" w:rsidP="008C4A21" w:rsidRDefault="0091079F" w14:paraId="00517F35" w14:textId="1997E33B">
      <w:pPr>
        <w:pStyle w:val="BTCtextCTB"/>
        <w:rPr>
          <w:rFonts w:ascii="Georgia" w:hAnsi="Georgia" w:eastAsia="Calibri"/>
          <w:b/>
          <w:bCs/>
          <w:color w:val="585756"/>
          <w:sz w:val="21"/>
          <w:szCs w:val="22"/>
        </w:rPr>
      </w:pPr>
      <w:r w:rsidRPr="004E7E33">
        <w:rPr>
          <w:rFonts w:ascii="Georgia" w:hAnsi="Georgia" w:eastAsia="Calibri"/>
          <w:b/>
          <w:bCs/>
          <w:color w:val="585756"/>
          <w:sz w:val="21"/>
          <w:szCs w:val="22"/>
        </w:rPr>
        <w:t>Capacité technique :</w:t>
      </w:r>
    </w:p>
    <w:p w:rsidRPr="004E7E33" w:rsidR="004E7E33" w:rsidP="004E7E33" w:rsidRDefault="004E7E33" w14:paraId="08E22AA0" w14:textId="14043EE8">
      <w:pPr>
        <w:pStyle w:val="BTCtextCTB"/>
        <w:numPr>
          <w:ilvl w:val="0"/>
          <w:numId w:val="28"/>
        </w:numPr>
        <w:rPr>
          <w:rFonts w:ascii="Georgia" w:hAnsi="Georgia" w:eastAsia="Calibri"/>
          <w:color w:val="585756"/>
          <w:sz w:val="21"/>
          <w:szCs w:val="22"/>
        </w:rPr>
      </w:pPr>
      <w:r>
        <w:rPr>
          <w:rFonts w:ascii="Georgia" w:hAnsi="Georgia" w:eastAsia="Calibri"/>
          <w:color w:val="585756"/>
          <w:sz w:val="21"/>
          <w:szCs w:val="22"/>
        </w:rPr>
        <w:t>Une liste</w:t>
      </w:r>
      <w:r w:rsidR="00C32C96">
        <w:rPr>
          <w:rFonts w:ascii="Georgia" w:hAnsi="Georgia" w:eastAsia="Calibri"/>
          <w:color w:val="585756"/>
          <w:sz w:val="21"/>
          <w:szCs w:val="22"/>
        </w:rPr>
        <w:t>,</w:t>
      </w:r>
      <w:r>
        <w:rPr>
          <w:rFonts w:ascii="Georgia" w:hAnsi="Georgia" w:eastAsia="Calibri"/>
          <w:color w:val="585756"/>
          <w:sz w:val="21"/>
          <w:szCs w:val="22"/>
        </w:rPr>
        <w:t xml:space="preserve"> par lot</w:t>
      </w:r>
      <w:r w:rsidR="00C32C96">
        <w:rPr>
          <w:rFonts w:ascii="Georgia" w:hAnsi="Georgia" w:eastAsia="Calibri"/>
          <w:color w:val="585756"/>
          <w:sz w:val="21"/>
          <w:szCs w:val="22"/>
        </w:rPr>
        <w:t>,</w:t>
      </w:r>
      <w:r>
        <w:rPr>
          <w:rFonts w:ascii="Georgia" w:hAnsi="Georgia" w:eastAsia="Calibri"/>
          <w:color w:val="585756"/>
          <w:sz w:val="21"/>
          <w:szCs w:val="22"/>
        </w:rPr>
        <w:t xml:space="preserve"> de </w:t>
      </w:r>
      <w:r w:rsidRPr="004E7E33">
        <w:rPr>
          <w:rFonts w:ascii="Georgia" w:hAnsi="Georgia" w:eastAsia="Calibri"/>
          <w:b/>
          <w:bCs/>
          <w:color w:val="585756"/>
          <w:sz w:val="21"/>
          <w:szCs w:val="22"/>
        </w:rPr>
        <w:t>deux clients comparables à Enabel</w:t>
      </w:r>
      <w:r>
        <w:rPr>
          <w:rFonts w:ascii="Georgia" w:hAnsi="Georgia" w:eastAsia="Calibri"/>
          <w:color w:val="585756"/>
          <w:sz w:val="21"/>
          <w:szCs w:val="22"/>
        </w:rPr>
        <w:t xml:space="preserve"> et avec lesquels un contrat « long terme » ou une succession de contrats/commande ont été conclus au cours des trois dernières années, accompagnée d’une attestation de satisfaction signée par ledit client ; Une même attestation peut couvrir les deux lots si les prestations des deux lots sont comprises </w:t>
      </w:r>
      <w:r w:rsidR="00C32C96">
        <w:rPr>
          <w:rFonts w:ascii="Georgia" w:hAnsi="Georgia" w:eastAsia="Calibri"/>
          <w:color w:val="585756"/>
          <w:sz w:val="21"/>
          <w:szCs w:val="22"/>
        </w:rPr>
        <w:t>dans le contrat/les commandes.</w:t>
      </w:r>
    </w:p>
    <w:p w:rsidRPr="004E7E33" w:rsidR="004E7E33" w:rsidP="004E7E33" w:rsidRDefault="0091079F" w14:paraId="7A9A7900" w14:textId="51863D17">
      <w:pPr>
        <w:pStyle w:val="BTCtextCTB"/>
        <w:numPr>
          <w:ilvl w:val="0"/>
          <w:numId w:val="28"/>
        </w:numPr>
        <w:rPr>
          <w:rFonts w:ascii="Georgia" w:hAnsi="Georgia" w:eastAsia="Calibri"/>
          <w:color w:val="585756"/>
          <w:sz w:val="21"/>
          <w:szCs w:val="22"/>
        </w:rPr>
      </w:pPr>
      <w:r>
        <w:rPr>
          <w:rFonts w:ascii="Georgia" w:hAnsi="Georgia" w:eastAsia="Calibri"/>
          <w:color w:val="585756"/>
          <w:sz w:val="21"/>
          <w:szCs w:val="22"/>
        </w:rPr>
        <w:t xml:space="preserve">Pour lot 2 uniquement : </w:t>
      </w:r>
      <w:r w:rsidRPr="0091079F">
        <w:rPr>
          <w:rFonts w:ascii="Georgia" w:hAnsi="Georgia" w:eastAsia="Calibri"/>
          <w:color w:val="585756"/>
          <w:sz w:val="21"/>
          <w:szCs w:val="22"/>
        </w:rPr>
        <w:t xml:space="preserve">Présenter un </w:t>
      </w:r>
      <w:r w:rsidRPr="004E7E33">
        <w:rPr>
          <w:rFonts w:ascii="Georgia" w:hAnsi="Georgia" w:eastAsia="Calibri"/>
          <w:b/>
          <w:bCs/>
          <w:color w:val="585756"/>
          <w:sz w:val="21"/>
          <w:szCs w:val="22"/>
        </w:rPr>
        <w:t>agrément technique d’agence</w:t>
      </w:r>
      <w:r w:rsidRPr="0091079F">
        <w:rPr>
          <w:rFonts w:ascii="Georgia" w:hAnsi="Georgia" w:eastAsia="Calibri"/>
          <w:color w:val="585756"/>
          <w:sz w:val="21"/>
          <w:szCs w:val="22"/>
        </w:rPr>
        <w:t xml:space="preserve"> en douane delivré la DGDA</w:t>
      </w:r>
      <w:r w:rsidR="004E7E33">
        <w:rPr>
          <w:rFonts w:ascii="Georgia" w:hAnsi="Georgia" w:eastAsia="Calibri"/>
          <w:color w:val="585756"/>
          <w:sz w:val="21"/>
          <w:szCs w:val="22"/>
        </w:rPr>
        <w:t> ;</w:t>
      </w:r>
    </w:p>
    <w:p w:rsidR="009804F1" w:rsidP="00A169CF" w:rsidRDefault="002938CF" w14:paraId="5765FD7F" w14:textId="49D093D6">
      <w:pPr>
        <w:pStyle w:val="Titre3"/>
        <w:keepNext/>
        <w:widowControl w:val="0"/>
        <w:numPr>
          <w:ilvl w:val="2"/>
          <w:numId w:val="5"/>
        </w:numPr>
        <w:tabs>
          <w:tab w:val="num" w:pos="851"/>
        </w:tabs>
        <w:suppressAutoHyphens/>
        <w:autoSpaceDE/>
        <w:autoSpaceDN/>
        <w:adjustRightInd/>
        <w:spacing w:before="180" w:after="180"/>
        <w:ind w:left="810" w:hanging="526"/>
        <w:contextualSpacing w:val="0"/>
        <w:rPr>
          <w:kern w:val="18"/>
          <w:sz w:val="20"/>
        </w:rPr>
      </w:pPr>
      <w:bookmarkStart w:name="_Toc133575081" w:id="92"/>
      <w:r>
        <w:rPr>
          <w:kern w:val="18"/>
          <w:sz w:val="20"/>
        </w:rPr>
        <w:t>Evaluation des offres</w:t>
      </w:r>
      <w:bookmarkEnd w:id="92"/>
    </w:p>
    <w:p w:rsidR="009804F1" w:rsidP="00A169CF" w:rsidRDefault="009804F1" w14:paraId="7EBACC79" w14:textId="77777777">
      <w:pPr>
        <w:pStyle w:val="Titre4"/>
        <w:keepLines w:val="0"/>
        <w:widowControl w:val="0"/>
        <w:numPr>
          <w:ilvl w:val="3"/>
          <w:numId w:val="5"/>
        </w:numPr>
        <w:tabs>
          <w:tab w:val="num" w:pos="864"/>
        </w:tabs>
        <w:suppressAutoHyphens/>
        <w:spacing w:before="120" w:after="120" w:line="240" w:lineRule="auto"/>
        <w:ind w:left="1134"/>
      </w:pPr>
      <w:bookmarkStart w:name="_Toc133575082" w:id="93"/>
      <w:r>
        <w:t>Aperçu de la procédure</w:t>
      </w:r>
      <w:bookmarkEnd w:id="93"/>
    </w:p>
    <w:p w:rsidRPr="008C4A21" w:rsidR="009804F1" w:rsidP="008C4A21" w:rsidRDefault="009804F1" w14:paraId="6BDC41F5"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Le pouvoir adjudicateur se réserve le droit de faire régulariser les irrégularités dans l’offre des soumissionnaires durant les négociations.</w:t>
      </w:r>
    </w:p>
    <w:p w:rsidR="00EE51B9" w:rsidP="008C4A21" w:rsidRDefault="00EE51B9" w14:paraId="56BCEB4E" w14:textId="77777777">
      <w:pPr>
        <w:pStyle w:val="BTCtextCTB"/>
        <w:rPr>
          <w:rFonts w:ascii="Georgia" w:hAnsi="Georgia" w:eastAsia="Calibri"/>
          <w:color w:val="585756"/>
          <w:sz w:val="21"/>
          <w:szCs w:val="22"/>
        </w:rPr>
      </w:pPr>
      <w:r>
        <w:rPr>
          <w:rFonts w:ascii="Georgia" w:hAnsi="Georgia" w:eastAsia="Calibri"/>
          <w:color w:val="585756"/>
          <w:sz w:val="21"/>
          <w:szCs w:val="22"/>
        </w:rPr>
        <w:t>L</w:t>
      </w:r>
      <w:r w:rsidRPr="008C4A21" w:rsidR="009804F1">
        <w:rPr>
          <w:rFonts w:ascii="Georgia" w:hAnsi="Georgia" w:eastAsia="Calibri"/>
          <w:color w:val="585756"/>
          <w:sz w:val="21"/>
          <w:szCs w:val="22"/>
        </w:rPr>
        <w:t xml:space="preserve">es offres régulières seront examinées par </w:t>
      </w:r>
      <w:r>
        <w:rPr>
          <w:rFonts w:ascii="Georgia" w:hAnsi="Georgia" w:eastAsia="Calibri"/>
          <w:color w:val="585756"/>
          <w:sz w:val="21"/>
          <w:szCs w:val="22"/>
        </w:rPr>
        <w:t>le comité</w:t>
      </w:r>
      <w:r w:rsidRPr="008C4A21" w:rsidR="009804F1">
        <w:rPr>
          <w:rFonts w:ascii="Georgia" w:hAnsi="Georgia" w:eastAsia="Calibri"/>
          <w:color w:val="585756"/>
          <w:sz w:val="21"/>
          <w:szCs w:val="22"/>
        </w:rPr>
        <w:t xml:space="preserve"> d’évaluation. </w:t>
      </w:r>
    </w:p>
    <w:p w:rsidRPr="008C4A21" w:rsidR="009804F1" w:rsidP="008C4A21" w:rsidRDefault="009804F1" w14:paraId="7BDB50FB" w14:textId="14F52579">
      <w:pPr>
        <w:pStyle w:val="BTCtextCTB"/>
        <w:rPr>
          <w:rFonts w:ascii="Georgia" w:hAnsi="Georgia" w:eastAsia="Calibri"/>
          <w:color w:val="585756"/>
          <w:sz w:val="21"/>
          <w:szCs w:val="22"/>
        </w:rPr>
      </w:pPr>
      <w:r w:rsidRPr="008C4A21">
        <w:rPr>
          <w:rFonts w:ascii="Georgia" w:hAnsi="Georgia" w:eastAsia="Calibri"/>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6E0CFB">
        <w:rPr>
          <w:rFonts w:ascii="Georgia" w:hAnsi="Georgia" w:eastAsia="Calibri"/>
          <w:color w:val="585756"/>
          <w:sz w:val="21"/>
          <w:szCs w:val="22"/>
        </w:rPr>
        <w:t>trois (3)</w:t>
      </w:r>
      <w:r w:rsidRPr="008C4A21">
        <w:rPr>
          <w:rFonts w:ascii="Georgia" w:hAnsi="Georgia" w:eastAsia="Calibri"/>
          <w:color w:val="585756"/>
          <w:sz w:val="21"/>
          <w:szCs w:val="22"/>
        </w:rPr>
        <w:t xml:space="preserve"> soumissionnaires pourront être repris dans la shortlist. </w:t>
      </w:r>
    </w:p>
    <w:p w:rsidRPr="008C4A21" w:rsidR="005535AD" w:rsidP="008C4A21" w:rsidRDefault="009804F1" w14:paraId="76C963DF" w14:textId="27095EFE">
      <w:pPr>
        <w:pStyle w:val="BTCtextCTB"/>
        <w:rPr>
          <w:rFonts w:ascii="Georgia" w:hAnsi="Georgia" w:eastAsia="Calibri"/>
          <w:color w:val="585756"/>
          <w:sz w:val="21"/>
          <w:szCs w:val="22"/>
        </w:rPr>
      </w:pPr>
      <w:r w:rsidRPr="008C4A21">
        <w:rPr>
          <w:rFonts w:ascii="Georgia" w:hAnsi="Georgia" w:eastAsia="Calibri"/>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hAnsi="Georgia" w:eastAsia="Calibri"/>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rsidR="006E0CFB" w:rsidP="008C4A21" w:rsidRDefault="009804F1" w14:paraId="094E9621" w14:textId="2E8FD71E">
      <w:pPr>
        <w:pStyle w:val="BTCtextCTB"/>
        <w:rPr>
          <w:rFonts w:ascii="Georgia" w:hAnsi="Georgia" w:eastAsia="Calibri"/>
          <w:color w:val="585756"/>
          <w:sz w:val="21"/>
          <w:szCs w:val="22"/>
        </w:rPr>
      </w:pPr>
      <w:r w:rsidRPr="008C4A21">
        <w:rPr>
          <w:rFonts w:ascii="Georgia" w:hAnsi="Georgia" w:eastAsia="Calibri"/>
          <w:color w:val="585756"/>
          <w:sz w:val="21"/>
          <w:szCs w:val="22"/>
        </w:rPr>
        <w:lastRenderedPageBreak/>
        <w:t>Lorsque le pouvoir adjudicateur entend conclure les négociations, il en informera les soumissionnaires restant en lice et fixera une date limite commune pour la présentation d’éventuelles</w:t>
      </w:r>
      <w:r w:rsidR="006E0CFB">
        <w:rPr>
          <w:rFonts w:ascii="Georgia" w:hAnsi="Georgia" w:eastAsia="Calibri"/>
          <w:color w:val="585756"/>
          <w:sz w:val="21"/>
          <w:szCs w:val="22"/>
        </w:rPr>
        <w:t xml:space="preserve">, Best and Final Offer, </w:t>
      </w:r>
      <w:r w:rsidRPr="008C4A21" w:rsidR="006E0CFB">
        <w:rPr>
          <w:rFonts w:ascii="Georgia" w:hAnsi="Georgia" w:eastAsia="Calibri"/>
          <w:color w:val="585756"/>
          <w:sz w:val="21"/>
          <w:szCs w:val="22"/>
        </w:rPr>
        <w:t>BAFO</w:t>
      </w:r>
      <w:r w:rsidRPr="008C4A21">
        <w:rPr>
          <w:rFonts w:ascii="Georgia" w:hAnsi="Georgia" w:eastAsia="Calibri"/>
          <w:color w:val="585756"/>
          <w:sz w:val="21"/>
          <w:szCs w:val="22"/>
        </w:rPr>
        <w:t>.</w:t>
      </w:r>
    </w:p>
    <w:p w:rsidRPr="008C4A21" w:rsidR="009804F1" w:rsidP="008C4A21" w:rsidRDefault="009804F1" w14:paraId="71C44366" w14:textId="77777777">
      <w:pPr>
        <w:pStyle w:val="BTCtextCTB"/>
        <w:rPr>
          <w:rFonts w:ascii="Georgia" w:hAnsi="Georgia" w:eastAsia="Calibri"/>
          <w:color w:val="585756"/>
          <w:sz w:val="21"/>
          <w:szCs w:val="22"/>
        </w:rPr>
      </w:pPr>
      <w:r w:rsidRPr="008C4A21">
        <w:rPr>
          <w:rFonts w:ascii="Georgia" w:hAnsi="Georgia" w:eastAsia="Calibri"/>
          <w:color w:val="585756"/>
          <w:sz w:val="21"/>
          <w:szCs w:val="22"/>
        </w:rPr>
        <w:t>Le pouvoir adjudicateur se réserve le droit de revoir la procédure énoncée ci-dessus dans le respect du principe d’égalité de traitement et de transparence.</w:t>
      </w:r>
    </w:p>
    <w:p w:rsidRPr="00091FA6" w:rsidR="009804F1" w:rsidP="009804F1" w:rsidRDefault="006E0CFB" w14:paraId="115AA458" w14:textId="739A8692">
      <w:pPr>
        <w:pStyle w:val="Corpsdetexte"/>
      </w:pPr>
      <w:r w:rsidRPr="006E0CFB">
        <w:rPr>
          <w:rFonts w:ascii="Georgia" w:hAnsi="Georgia" w:eastAsia="Calibri" w:cs="Times New Roman"/>
          <w:color w:val="585756"/>
          <w:kern w:val="0"/>
          <w:sz w:val="21"/>
          <w:szCs w:val="22"/>
          <w:lang w:val="fr-BE"/>
        </w:rPr>
        <w:t xml:space="preserve">Vu que c’est un accord cadre, Enabel, entant que pouvoir adjudicateur, se réserve le droit retenir un ou plusieurs prestataires qui fourniront leurs prestations conformément au cadre </w:t>
      </w:r>
      <w:r w:rsidRPr="00091FA6">
        <w:rPr>
          <w:rFonts w:ascii="Georgia" w:hAnsi="Georgia" w:eastAsia="Calibri" w:cs="Times New Roman"/>
          <w:color w:val="585756"/>
          <w:kern w:val="0"/>
          <w:sz w:val="21"/>
          <w:szCs w:val="22"/>
          <w:lang w:val="fr-BE"/>
        </w:rPr>
        <w:t>légal Belge des marchés publics</w:t>
      </w:r>
      <w:r w:rsidRPr="00091FA6">
        <w:t>.</w:t>
      </w:r>
    </w:p>
    <w:p w:rsidRPr="00091FA6" w:rsidR="009804F1" w:rsidP="006E0CFB" w:rsidRDefault="009804F1" w14:paraId="5D5F7EA3" w14:textId="6F31500A">
      <w:pPr>
        <w:pStyle w:val="Titre4"/>
        <w:keepLines w:val="0"/>
        <w:widowControl w:val="0"/>
        <w:numPr>
          <w:ilvl w:val="3"/>
          <w:numId w:val="5"/>
        </w:numPr>
        <w:tabs>
          <w:tab w:val="num" w:pos="864"/>
        </w:tabs>
        <w:suppressAutoHyphens/>
        <w:spacing w:before="120" w:after="120" w:line="240" w:lineRule="auto"/>
        <w:ind w:hanging="2424"/>
      </w:pPr>
      <w:bookmarkStart w:name="_Toc133575083" w:id="94"/>
      <w:r w:rsidRPr="00091FA6">
        <w:t>Critères d’attribution</w:t>
      </w:r>
      <w:bookmarkEnd w:id="94"/>
      <w:r w:rsidRPr="00091FA6">
        <w:t xml:space="preserve"> </w:t>
      </w:r>
    </w:p>
    <w:p w:rsidRPr="00091FA6" w:rsidR="009804F1" w:rsidP="009804F1" w:rsidRDefault="009804F1" w14:paraId="338A15AC" w14:textId="04EAF748">
      <w:pPr>
        <w:pStyle w:val="Corpsdetexte"/>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 xml:space="preserve">Le pouvoir adjudicateur choisira la BAFO régulière qu’il juge la plus avantageuse en tenant compte des critères </w:t>
      </w:r>
      <w:r w:rsidRPr="00091FA6" w:rsidR="00FE1D5C">
        <w:rPr>
          <w:rFonts w:ascii="Georgia" w:hAnsi="Georgia" w:eastAsia="Calibri" w:cs="Times New Roman"/>
          <w:color w:val="585756"/>
          <w:kern w:val="0"/>
          <w:sz w:val="21"/>
          <w:szCs w:val="22"/>
          <w:lang w:val="fr-BE"/>
        </w:rPr>
        <w:t>suivants :</w:t>
      </w:r>
    </w:p>
    <w:p w:rsidR="00186BF2" w:rsidP="00A20846" w:rsidRDefault="00186BF2" w14:paraId="6709186A" w14:textId="3ADA6FF4">
      <w:pPr>
        <w:pStyle w:val="Corpsdetexte"/>
        <w:numPr>
          <w:ilvl w:val="0"/>
          <w:numId w:val="24"/>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Compréhension de la mission et stratégie /10 : 5 points par plus-value par rapport aux attentes décrites dans les TDR ;</w:t>
      </w:r>
    </w:p>
    <w:p w:rsidR="00186BF2" w:rsidP="00A20846" w:rsidRDefault="00186BF2" w14:paraId="1D38DBA9" w14:textId="75BC8A38">
      <w:pPr>
        <w:pStyle w:val="Corpsdetexte"/>
        <w:numPr>
          <w:ilvl w:val="0"/>
          <w:numId w:val="24"/>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Moyens matériels (flotte, etc) et humains /15 : 5 points par plus-value</w:t>
      </w:r>
    </w:p>
    <w:p w:rsidRPr="00186BF2" w:rsidR="00186BF2" w:rsidP="00A20846" w:rsidRDefault="00186BF2" w14:paraId="33A4FE0D" w14:textId="36C0A528">
      <w:pPr>
        <w:pStyle w:val="Corpsdetexte"/>
        <w:numPr>
          <w:ilvl w:val="0"/>
          <w:numId w:val="24"/>
        </w:numPr>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Délais de traitement et outils de suivi /15 : 5 points par plus-value</w:t>
      </w:r>
    </w:p>
    <w:p w:rsidRPr="00091FA6" w:rsidR="000427FB" w:rsidP="009804F1" w:rsidRDefault="00FE1D5C" w14:paraId="2E098AAA" w14:textId="0975C8FD">
      <w:pPr>
        <w:pStyle w:val="Corpsdetexte"/>
        <w:rPr>
          <w:rFonts w:ascii="Georgia" w:hAnsi="Georgia" w:eastAsia="Calibri" w:cs="Times New Roman"/>
          <w:color w:val="585756"/>
          <w:kern w:val="0"/>
          <w:sz w:val="21"/>
          <w:szCs w:val="22"/>
          <w:lang w:val="fr-BE"/>
        </w:rPr>
      </w:pPr>
      <w:r w:rsidRPr="00091FA6">
        <w:rPr>
          <w:rFonts w:ascii="Georgia" w:hAnsi="Georgia" w:eastAsia="Calibri" w:cs="Times New Roman"/>
          <w:color w:val="585756"/>
          <w:kern w:val="0"/>
          <w:sz w:val="21"/>
          <w:szCs w:val="22"/>
          <w:lang w:val="fr-BE"/>
        </w:rPr>
        <w:t>Le soumissionnaire présentera son profil et une not</w:t>
      </w:r>
      <w:r w:rsidRPr="00091FA6" w:rsidR="002E16D4">
        <w:rPr>
          <w:rFonts w:ascii="Georgia" w:hAnsi="Georgia" w:eastAsia="Calibri" w:cs="Times New Roman"/>
          <w:color w:val="585756"/>
          <w:kern w:val="0"/>
          <w:sz w:val="21"/>
          <w:szCs w:val="22"/>
          <w:lang w:val="fr-BE"/>
        </w:rPr>
        <w:t>e</w:t>
      </w:r>
      <w:r w:rsidRPr="00091FA6">
        <w:rPr>
          <w:rFonts w:ascii="Georgia" w:hAnsi="Georgia" w:eastAsia="Calibri" w:cs="Times New Roman"/>
          <w:color w:val="585756"/>
          <w:kern w:val="0"/>
          <w:sz w:val="21"/>
          <w:szCs w:val="22"/>
          <w:lang w:val="fr-BE"/>
        </w:rPr>
        <w:t xml:space="preserve"> méthodologique pour décrire</w:t>
      </w:r>
      <w:r w:rsidRPr="00091FA6" w:rsidR="000427FB">
        <w:rPr>
          <w:rFonts w:ascii="Georgia" w:hAnsi="Georgia" w:eastAsia="Calibri" w:cs="Times New Roman"/>
          <w:color w:val="585756"/>
          <w:kern w:val="0"/>
          <w:sz w:val="21"/>
          <w:szCs w:val="22"/>
          <w:lang w:val="fr-BE"/>
        </w:rPr>
        <w:t xml:space="preserve"> sa</w:t>
      </w:r>
      <w:r w:rsidRPr="00091FA6" w:rsidR="000427FB">
        <w:rPr>
          <w:rFonts w:ascii="Georgia" w:hAnsi="Georgia" w:eastAsia="Calibri" w:cs="Times New Roman"/>
          <w:color w:val="585756"/>
          <w:kern w:val="0"/>
          <w:sz w:val="21"/>
          <w:szCs w:val="22"/>
          <w:lang w:val="fr-BE"/>
        </w:rPr>
        <w:tab/>
      </w:r>
      <w:r w:rsidRPr="00091FA6" w:rsidR="000427FB">
        <w:rPr>
          <w:rFonts w:ascii="Georgia" w:hAnsi="Georgia" w:eastAsia="Calibri" w:cs="Times New Roman"/>
          <w:color w:val="585756"/>
          <w:kern w:val="0"/>
          <w:sz w:val="21"/>
          <w:szCs w:val="22"/>
          <w:lang w:val="fr-BE"/>
        </w:rPr>
        <w:t xml:space="preserve"> méthodologie, ses</w:t>
      </w:r>
      <w:r w:rsidRPr="00091FA6">
        <w:rPr>
          <w:rFonts w:ascii="Georgia" w:hAnsi="Georgia" w:eastAsia="Calibri" w:cs="Times New Roman"/>
          <w:color w:val="585756"/>
          <w:kern w:val="0"/>
          <w:sz w:val="21"/>
          <w:szCs w:val="22"/>
          <w:lang w:val="fr-BE"/>
        </w:rPr>
        <w:t xml:space="preserve"> stratégies, ses dispositions</w:t>
      </w:r>
      <w:r w:rsidRPr="00091FA6" w:rsidR="000427FB">
        <w:rPr>
          <w:rFonts w:ascii="Georgia" w:hAnsi="Georgia" w:eastAsia="Calibri" w:cs="Times New Roman"/>
          <w:color w:val="585756"/>
          <w:kern w:val="0"/>
          <w:sz w:val="21"/>
          <w:szCs w:val="22"/>
          <w:lang w:val="fr-BE"/>
        </w:rPr>
        <w:t xml:space="preserve">, ses délais de traitements en fonction de sa compréhension de chaque service, de chaque lot </w:t>
      </w:r>
      <w:r w:rsidRPr="00091FA6">
        <w:rPr>
          <w:rFonts w:ascii="Georgia" w:hAnsi="Georgia" w:eastAsia="Calibri" w:cs="Times New Roman"/>
          <w:color w:val="585756"/>
          <w:kern w:val="0"/>
          <w:sz w:val="21"/>
          <w:szCs w:val="22"/>
          <w:lang w:val="fr-BE"/>
        </w:rPr>
        <w:t xml:space="preserve">  afin de satisfaire au besoin de Enabel </w:t>
      </w:r>
      <w:r w:rsidR="003054EA">
        <w:rPr>
          <w:rFonts w:ascii="Georgia" w:hAnsi="Georgia" w:eastAsia="Calibri" w:cs="Times New Roman"/>
          <w:color w:val="585756"/>
          <w:kern w:val="0"/>
          <w:sz w:val="21"/>
          <w:szCs w:val="22"/>
          <w:lang w:val="fr-BE"/>
        </w:rPr>
        <w:t>4</w:t>
      </w:r>
      <w:r w:rsidRPr="00091FA6">
        <w:rPr>
          <w:rFonts w:ascii="Georgia" w:hAnsi="Georgia" w:eastAsia="Calibri" w:cs="Times New Roman"/>
          <w:color w:val="585756"/>
          <w:kern w:val="0"/>
          <w:sz w:val="21"/>
          <w:szCs w:val="22"/>
          <w:lang w:val="fr-BE"/>
        </w:rPr>
        <w:t>0 point</w:t>
      </w:r>
      <w:r w:rsidR="003054EA">
        <w:rPr>
          <w:rFonts w:ascii="Georgia" w:hAnsi="Georgia" w:eastAsia="Calibri" w:cs="Times New Roman"/>
          <w:color w:val="585756"/>
          <w:kern w:val="0"/>
          <w:sz w:val="21"/>
          <w:szCs w:val="22"/>
          <w:lang w:val="fr-BE"/>
        </w:rPr>
        <w:t>s</w:t>
      </w:r>
    </w:p>
    <w:p w:rsidRPr="00091FA6" w:rsidR="009804F1" w:rsidP="009804F1" w:rsidRDefault="009804F1" w14:paraId="01788A8E" w14:textId="319A5B52">
      <w:pPr>
        <w:pStyle w:val="Corpsdetexte"/>
        <w:numPr>
          <w:ilvl w:val="0"/>
          <w:numId w:val="7"/>
        </w:numPr>
        <w:rPr>
          <w:rFonts w:ascii="Georgia" w:hAnsi="Georgia" w:cs="Arial"/>
          <w:color w:val="3B3838"/>
          <w:sz w:val="21"/>
          <w:szCs w:val="21"/>
        </w:rPr>
      </w:pPr>
      <w:r w:rsidRPr="00091FA6">
        <w:rPr>
          <w:rFonts w:ascii="Georgia" w:hAnsi="Georgia"/>
          <w:color w:val="3B3838"/>
          <w:sz w:val="21"/>
          <w:szCs w:val="21"/>
        </w:rPr>
        <w:t xml:space="preserve">Attribution sur la base du </w:t>
      </w:r>
      <w:r w:rsidRPr="00091FA6">
        <w:rPr>
          <w:rFonts w:ascii="Georgia" w:hAnsi="Georgia"/>
          <w:b/>
          <w:color w:val="3B3838"/>
          <w:sz w:val="21"/>
          <w:szCs w:val="21"/>
        </w:rPr>
        <w:t>prix :</w:t>
      </w:r>
      <w:r w:rsidRPr="00091FA6" w:rsidR="00FE1D5C">
        <w:rPr>
          <w:rFonts w:ascii="Georgia" w:hAnsi="Georgia"/>
          <w:b/>
          <w:color w:val="3B3838"/>
          <w:sz w:val="21"/>
          <w:szCs w:val="21"/>
        </w:rPr>
        <w:t xml:space="preserve"> </w:t>
      </w:r>
      <w:r w:rsidR="00186BF2">
        <w:rPr>
          <w:rFonts w:ascii="Georgia" w:hAnsi="Georgia"/>
          <w:b/>
          <w:color w:val="3B3838"/>
          <w:sz w:val="21"/>
          <w:szCs w:val="21"/>
        </w:rPr>
        <w:t>6</w:t>
      </w:r>
      <w:r w:rsidRPr="00091FA6" w:rsidR="00FE1D5C">
        <w:rPr>
          <w:rFonts w:ascii="Georgia" w:hAnsi="Georgia"/>
          <w:b/>
          <w:color w:val="3B3838"/>
          <w:sz w:val="21"/>
          <w:szCs w:val="21"/>
        </w:rPr>
        <w:t>0 points</w:t>
      </w:r>
    </w:p>
    <w:p w:rsidRPr="00091FA6" w:rsidR="00270FBE" w:rsidP="00270FBE" w:rsidRDefault="00270FBE" w14:paraId="13B88F62" w14:textId="1690BADC">
      <w:pPr>
        <w:pStyle w:val="Corpsdetexte"/>
        <w:spacing w:after="0" w:line="360" w:lineRule="auto"/>
        <w:ind w:left="720"/>
        <w:rPr>
          <w:rFonts w:eastAsia="Calibri" w:asciiTheme="minorHAnsi" w:hAnsiTheme="minorHAnsi" w:cstheme="minorHAnsi"/>
          <w:color w:val="585756"/>
          <w:kern w:val="0"/>
          <w:sz w:val="22"/>
          <w:szCs w:val="22"/>
        </w:rPr>
      </w:pPr>
      <w:r w:rsidRPr="00091FA6">
        <w:rPr>
          <w:rFonts w:eastAsia="Calibri" w:asciiTheme="minorHAnsi" w:hAnsiTheme="minorHAnsi" w:cstheme="minorHAnsi"/>
          <w:noProof/>
          <w:color w:val="585756"/>
          <w:kern w:val="0"/>
          <w:sz w:val="22"/>
          <w:szCs w:val="22"/>
        </w:rPr>
        <mc:AlternateContent>
          <mc:Choice Requires="wps">
            <w:drawing>
              <wp:anchor distT="0" distB="0" distL="114300" distR="114300" simplePos="0" relativeHeight="251659264" behindDoc="0" locked="0" layoutInCell="1" allowOverlap="1" wp14:anchorId="495D58F9" wp14:editId="141152F0">
                <wp:simplePos x="0" y="0"/>
                <wp:positionH relativeFrom="column">
                  <wp:posOffset>135890</wp:posOffset>
                </wp:positionH>
                <wp:positionV relativeFrom="paragraph">
                  <wp:posOffset>227965</wp:posOffset>
                </wp:positionV>
                <wp:extent cx="5334000" cy="295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33400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270FBE" w:rsidR="00270FBE" w:rsidP="00270FBE" w:rsidRDefault="00270FBE" w14:paraId="7207A354" w14:textId="1795F3AB">
                            <w:pPr>
                              <w:pStyle w:val="Corpsdetexte"/>
                              <w:spacing w:after="0" w:line="360" w:lineRule="auto"/>
                              <w:ind w:left="720"/>
                              <w:rPr>
                                <w:rFonts w:eastAsia="Calibri" w:asciiTheme="minorHAnsi" w:hAnsiTheme="minorHAnsi" w:cstheme="minorHAnsi"/>
                                <w:b/>
                                <w:bCs/>
                                <w:color w:val="FFFFFF" w:themeColor="background1"/>
                                <w:kern w:val="0"/>
                                <w:sz w:val="22"/>
                                <w:szCs w:val="22"/>
                              </w:rPr>
                            </w:pPr>
                            <w:r w:rsidRPr="00270FBE">
                              <w:rPr>
                                <w:rFonts w:eastAsia="Calibri" w:asciiTheme="minorHAnsi" w:hAnsiTheme="minorHAnsi" w:cstheme="minorHAnsi"/>
                                <w:b/>
                                <w:bCs/>
                                <w:color w:val="FFFFFF" w:themeColor="background1"/>
                                <w:kern w:val="0"/>
                                <w:sz w:val="22"/>
                                <w:szCs w:val="22"/>
                              </w:rPr>
                              <w:t>NF : Prix de l’offre la moins élevée*</w:t>
                            </w:r>
                            <w:r w:rsidR="003054EA">
                              <w:rPr>
                                <w:rFonts w:eastAsia="Calibri" w:asciiTheme="minorHAnsi" w:hAnsiTheme="minorHAnsi" w:cstheme="minorHAnsi"/>
                                <w:b/>
                                <w:bCs/>
                                <w:color w:val="FFFFFF" w:themeColor="background1"/>
                                <w:kern w:val="0"/>
                                <w:sz w:val="22"/>
                                <w:szCs w:val="22"/>
                              </w:rPr>
                              <w:t>6</w:t>
                            </w:r>
                            <w:r w:rsidRPr="00270FBE">
                              <w:rPr>
                                <w:rFonts w:eastAsia="Calibri" w:asciiTheme="minorHAnsi" w:hAnsiTheme="minorHAnsi" w:cstheme="minorHAnsi"/>
                                <w:b/>
                                <w:bCs/>
                                <w:color w:val="FFFFFF" w:themeColor="background1"/>
                                <w:kern w:val="0"/>
                                <w:sz w:val="22"/>
                                <w:szCs w:val="22"/>
                              </w:rPr>
                              <w:t>0 points/pri</w:t>
                            </w:r>
                            <w:r>
                              <w:rPr>
                                <w:rFonts w:eastAsia="Calibri" w:asciiTheme="minorHAnsi" w:hAnsiTheme="minorHAnsi" w:cstheme="minorHAnsi"/>
                                <w:b/>
                                <w:bCs/>
                                <w:color w:val="FFFFFF" w:themeColor="background1"/>
                                <w:kern w:val="0"/>
                                <w:sz w:val="22"/>
                                <w:szCs w:val="22"/>
                              </w:rPr>
                              <w:t>x</w:t>
                            </w:r>
                            <w:r w:rsidRPr="00270FBE">
                              <w:rPr>
                                <w:rFonts w:eastAsia="Calibri" w:asciiTheme="minorHAnsi" w:hAnsiTheme="minorHAnsi" w:cstheme="minorHAnsi"/>
                                <w:b/>
                                <w:bCs/>
                                <w:color w:val="FFFFFF" w:themeColor="background1"/>
                                <w:kern w:val="0"/>
                                <w:sz w:val="22"/>
                                <w:szCs w:val="22"/>
                              </w:rPr>
                              <w:t xml:space="preserve"> de l’offre en cours d’analyse</w:t>
                            </w:r>
                          </w:p>
                          <w:p w:rsidRPr="00270FBE" w:rsidR="00270FBE" w:rsidP="00270FBE" w:rsidRDefault="00270FBE" w14:paraId="33A3200D" w14:textId="77777777">
                            <w:pPr>
                              <w:jc w:val="center"/>
                              <w:rPr>
                                <w:b/>
                                <w:bCs/>
                                <w:color w:val="FFFFFF" w:themeColor="background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179FAE">
              <v:rect id="Rectangle 2" style="position:absolute;left:0;text-align:left;margin-left:10.7pt;margin-top:17.95pt;width:420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5b9bd5 [3204]" strokecolor="#1f4d78 [1604]" strokeweight="1pt" w14:anchorId="495D5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">
                <v:textbox>
                  <w:txbxContent>
                    <w:p w:rsidRPr="00270FBE" w:rsidR="00270FBE" w:rsidP="00270FBE" w:rsidRDefault="00270FBE" w14:paraId="34463967" w14:textId="1795F3AB">
                      <w:pPr>
                        <w:pStyle w:val="Corpsdetexte"/>
                        <w:spacing w:after="0" w:line="360" w:lineRule="auto"/>
                        <w:ind w:left="720"/>
                        <w:rPr>
                          <w:rFonts w:eastAsia="Calibri" w:asciiTheme="minorHAnsi" w:hAnsiTheme="minorHAnsi" w:cstheme="minorHAnsi"/>
                          <w:b/>
                          <w:bCs/>
                          <w:color w:val="FFFFFF" w:themeColor="background1"/>
                          <w:kern w:val="0"/>
                          <w:sz w:val="22"/>
                          <w:szCs w:val="22"/>
                        </w:rPr>
                      </w:pPr>
                      <w:r w:rsidRPr="00270FBE">
                        <w:rPr>
                          <w:rFonts w:eastAsia="Calibri" w:asciiTheme="minorHAnsi" w:hAnsiTheme="minorHAnsi" w:cstheme="minorHAnsi"/>
                          <w:b/>
                          <w:bCs/>
                          <w:color w:val="FFFFFF" w:themeColor="background1"/>
                          <w:kern w:val="0"/>
                          <w:sz w:val="22"/>
                          <w:szCs w:val="22"/>
                        </w:rPr>
                        <w:t>NF : Prix de l’offre la moins élevée*</w:t>
                      </w:r>
                      <w:r w:rsidR="003054EA">
                        <w:rPr>
                          <w:rFonts w:eastAsia="Calibri" w:asciiTheme="minorHAnsi" w:hAnsiTheme="minorHAnsi" w:cstheme="minorHAnsi"/>
                          <w:b/>
                          <w:bCs/>
                          <w:color w:val="FFFFFF" w:themeColor="background1"/>
                          <w:kern w:val="0"/>
                          <w:sz w:val="22"/>
                          <w:szCs w:val="22"/>
                        </w:rPr>
                        <w:t>6</w:t>
                      </w:r>
                      <w:r w:rsidRPr="00270FBE">
                        <w:rPr>
                          <w:rFonts w:eastAsia="Calibri" w:asciiTheme="minorHAnsi" w:hAnsiTheme="minorHAnsi" w:cstheme="minorHAnsi"/>
                          <w:b/>
                          <w:bCs/>
                          <w:color w:val="FFFFFF" w:themeColor="background1"/>
                          <w:kern w:val="0"/>
                          <w:sz w:val="22"/>
                          <w:szCs w:val="22"/>
                        </w:rPr>
                        <w:t>0 points/pri</w:t>
                      </w:r>
                      <w:r>
                        <w:rPr>
                          <w:rFonts w:eastAsia="Calibri" w:asciiTheme="minorHAnsi" w:hAnsiTheme="minorHAnsi" w:cstheme="minorHAnsi"/>
                          <w:b/>
                          <w:bCs/>
                          <w:color w:val="FFFFFF" w:themeColor="background1"/>
                          <w:kern w:val="0"/>
                          <w:sz w:val="22"/>
                          <w:szCs w:val="22"/>
                        </w:rPr>
                        <w:t>x</w:t>
                      </w:r>
                      <w:r w:rsidRPr="00270FBE">
                        <w:rPr>
                          <w:rFonts w:eastAsia="Calibri" w:asciiTheme="minorHAnsi" w:hAnsiTheme="minorHAnsi" w:cstheme="minorHAnsi"/>
                          <w:b/>
                          <w:bCs/>
                          <w:color w:val="FFFFFF" w:themeColor="background1"/>
                          <w:kern w:val="0"/>
                          <w:sz w:val="22"/>
                          <w:szCs w:val="22"/>
                        </w:rPr>
                        <w:t xml:space="preserve"> de l’offre en cours d’analyse</w:t>
                      </w:r>
                    </w:p>
                    <w:p w:rsidRPr="00270FBE" w:rsidR="00270FBE" w:rsidP="00270FBE" w:rsidRDefault="00270FBE" w14:paraId="6A05A809" w14:textId="77777777">
                      <w:pPr>
                        <w:jc w:val="center"/>
                        <w:rPr>
                          <w:b/>
                          <w:bCs/>
                          <w:color w:val="FFFFFF" w:themeColor="background1"/>
                          <w:lang w:val="fr-FR"/>
                        </w:rPr>
                      </w:pPr>
                    </w:p>
                  </w:txbxContent>
                </v:textbox>
              </v:rect>
            </w:pict>
          </mc:Fallback>
        </mc:AlternateContent>
      </w:r>
      <w:r w:rsidRPr="00091FA6">
        <w:rPr>
          <w:rFonts w:eastAsia="Calibri" w:asciiTheme="minorHAnsi" w:hAnsiTheme="minorHAnsi" w:cstheme="minorHAnsi"/>
          <w:color w:val="585756"/>
          <w:kern w:val="0"/>
          <w:sz w:val="22"/>
          <w:szCs w:val="22"/>
        </w:rPr>
        <w:t xml:space="preserve">Le note Financière sera calculée comme suit : </w:t>
      </w:r>
    </w:p>
    <w:p w:rsidRPr="00091FA6" w:rsidR="00270FBE" w:rsidP="00270FBE" w:rsidRDefault="00270FBE" w14:paraId="2F352031" w14:textId="77777777">
      <w:pPr>
        <w:pStyle w:val="Corpsdetexte"/>
        <w:spacing w:after="0" w:line="360" w:lineRule="auto"/>
        <w:ind w:left="720"/>
        <w:rPr>
          <w:rFonts w:eastAsia="Calibri" w:asciiTheme="minorHAnsi" w:hAnsiTheme="minorHAnsi" w:cstheme="minorHAnsi"/>
          <w:color w:val="585756"/>
          <w:kern w:val="0"/>
          <w:sz w:val="22"/>
          <w:szCs w:val="22"/>
        </w:rPr>
      </w:pPr>
    </w:p>
    <w:p w:rsidRPr="00091FA6" w:rsidR="00270FBE" w:rsidP="00270FBE" w:rsidRDefault="00270FBE" w14:paraId="30AB5B35" w14:textId="77777777">
      <w:pPr>
        <w:pStyle w:val="Corpsdetexte"/>
        <w:ind w:left="720"/>
        <w:rPr>
          <w:rFonts w:ascii="Georgia" w:hAnsi="Georgia" w:cs="Arial"/>
          <w:b/>
          <w:bCs/>
          <w:color w:val="3B3838"/>
          <w:sz w:val="21"/>
          <w:szCs w:val="21"/>
        </w:rPr>
      </w:pPr>
    </w:p>
    <w:p w:rsidRPr="00BA0417" w:rsidR="009804F1" w:rsidP="009804F1" w:rsidRDefault="009804F1" w14:paraId="383D4780" w14:textId="3ECD3620">
      <w:pPr>
        <w:pStyle w:val="Titre4"/>
        <w:keepLines w:val="0"/>
        <w:widowControl w:val="0"/>
        <w:numPr>
          <w:ilvl w:val="3"/>
          <w:numId w:val="5"/>
        </w:numPr>
        <w:tabs>
          <w:tab w:val="num" w:pos="864"/>
        </w:tabs>
        <w:suppressAutoHyphens/>
        <w:spacing w:before="120" w:after="120" w:line="240" w:lineRule="auto"/>
        <w:ind w:hanging="2566"/>
      </w:pPr>
      <w:bookmarkStart w:name="_Toc257039853" w:id="95"/>
      <w:bookmarkStart w:name="_Toc133575084" w:id="96"/>
      <w:r>
        <w:t>Attribution du marché</w:t>
      </w:r>
      <w:bookmarkEnd w:id="95"/>
      <w:bookmarkEnd w:id="96"/>
    </w:p>
    <w:p w:rsidRPr="00BC3A55" w:rsidR="00DA5721" w:rsidP="00DA5721" w:rsidRDefault="00DA5721" w14:paraId="66BBDC23" w14:textId="33CC5A9B">
      <w:pPr>
        <w:pStyle w:val="Corpsdetexte"/>
        <w:rPr>
          <w:rFonts w:ascii="Georgia" w:hAnsi="Georgia"/>
          <w:color w:val="404040"/>
          <w:sz w:val="21"/>
          <w:szCs w:val="21"/>
        </w:rPr>
      </w:pPr>
      <w:r w:rsidRPr="00BC3A55">
        <w:rPr>
          <w:rFonts w:ascii="Georgia" w:hAnsi="Georgia"/>
          <w:color w:val="404040"/>
          <w:sz w:val="21"/>
          <w:szCs w:val="21"/>
        </w:rPr>
        <w:t xml:space="preserve">Le marché sera attribué </w:t>
      </w:r>
      <w:r w:rsidRPr="00BC3A55" w:rsidR="000427FB">
        <w:rPr>
          <w:rFonts w:ascii="Georgia" w:hAnsi="Georgia"/>
          <w:color w:val="404040"/>
          <w:sz w:val="21"/>
          <w:szCs w:val="21"/>
        </w:rPr>
        <w:t>au</w:t>
      </w:r>
      <w:r w:rsidR="00FB66A3">
        <w:rPr>
          <w:rFonts w:ascii="Georgia" w:hAnsi="Georgia"/>
          <w:color w:val="404040"/>
          <w:sz w:val="21"/>
          <w:szCs w:val="21"/>
        </w:rPr>
        <w:t xml:space="preserve"> </w:t>
      </w:r>
      <w:r w:rsidRPr="00BC3A55">
        <w:rPr>
          <w:rFonts w:ascii="Georgia" w:hAnsi="Georgia"/>
          <w:color w:val="404040"/>
          <w:sz w:val="21"/>
          <w:szCs w:val="21"/>
        </w:rPr>
        <w:t>soumissionnaire</w:t>
      </w:r>
      <w:r w:rsidR="00FB66A3">
        <w:rPr>
          <w:rFonts w:ascii="Georgia" w:hAnsi="Georgia"/>
          <w:color w:val="404040"/>
          <w:sz w:val="21"/>
          <w:szCs w:val="21"/>
        </w:rPr>
        <w:t xml:space="preserve">  </w:t>
      </w:r>
      <w:r w:rsidRPr="00BC3A55">
        <w:rPr>
          <w:rFonts w:ascii="Georgia" w:hAnsi="Georgia"/>
          <w:color w:val="404040"/>
          <w:sz w:val="21"/>
          <w:szCs w:val="21"/>
        </w:rPr>
        <w:t xml:space="preserve"> qui </w:t>
      </w:r>
      <w:r w:rsidRPr="00BC3A55" w:rsidR="000427FB">
        <w:rPr>
          <w:rFonts w:ascii="Georgia" w:hAnsi="Georgia"/>
          <w:color w:val="404040"/>
          <w:sz w:val="21"/>
          <w:szCs w:val="21"/>
        </w:rPr>
        <w:t>obtien</w:t>
      </w:r>
      <w:r w:rsidR="000427FB">
        <w:rPr>
          <w:rFonts w:ascii="Georgia" w:hAnsi="Georgia"/>
          <w:color w:val="404040"/>
          <w:sz w:val="21"/>
          <w:szCs w:val="21"/>
        </w:rPr>
        <w:t>dr</w:t>
      </w:r>
      <w:r w:rsidR="00FB66A3">
        <w:rPr>
          <w:rFonts w:ascii="Georgia" w:hAnsi="Georgia"/>
          <w:color w:val="404040"/>
          <w:sz w:val="21"/>
          <w:szCs w:val="21"/>
        </w:rPr>
        <w:t xml:space="preserve">a  </w:t>
      </w:r>
      <w:r w:rsidR="000427FB">
        <w:rPr>
          <w:rFonts w:ascii="Georgia" w:hAnsi="Georgia"/>
          <w:color w:val="404040"/>
          <w:sz w:val="21"/>
          <w:szCs w:val="21"/>
        </w:rPr>
        <w:t xml:space="preserve"> </w:t>
      </w:r>
      <w:r w:rsidRPr="00BC3A55" w:rsidR="000427FB">
        <w:rPr>
          <w:rFonts w:ascii="Georgia" w:hAnsi="Georgia"/>
          <w:color w:val="404040"/>
          <w:sz w:val="21"/>
          <w:szCs w:val="21"/>
        </w:rPr>
        <w:t>la</w:t>
      </w:r>
      <w:r w:rsidRPr="00BC3A55">
        <w:rPr>
          <w:rFonts w:ascii="Georgia" w:hAnsi="Georgia"/>
          <w:color w:val="404040"/>
          <w:sz w:val="21"/>
          <w:szCs w:val="21"/>
        </w:rPr>
        <w:t xml:space="preserve"> cotation finale la plus élevée, après que le pouvoir adjudicateur aura vérifié, à l’égard de ce soumissionnaire, l’exactitude de la déclaration sur l’honneur et à condition </w:t>
      </w:r>
      <w:r w:rsidRPr="00BC3A55" w:rsidR="000427FB">
        <w:rPr>
          <w:rFonts w:ascii="Georgia" w:hAnsi="Georgia"/>
          <w:color w:val="404040"/>
          <w:sz w:val="21"/>
          <w:szCs w:val="21"/>
        </w:rPr>
        <w:t xml:space="preserve">que </w:t>
      </w:r>
      <w:r w:rsidR="000427FB">
        <w:rPr>
          <w:rFonts w:ascii="Georgia" w:hAnsi="Georgia"/>
          <w:color w:val="404040"/>
          <w:sz w:val="21"/>
          <w:szCs w:val="21"/>
        </w:rPr>
        <w:t>le</w:t>
      </w:r>
      <w:r w:rsidRPr="00BC3A55">
        <w:rPr>
          <w:rFonts w:ascii="Georgia" w:hAnsi="Georgia"/>
          <w:color w:val="404040"/>
          <w:sz w:val="21"/>
          <w:szCs w:val="21"/>
        </w:rPr>
        <w:t xml:space="preserve"> contrôle ait démontré que la déclaration sur l’honneur corresponde à la réalité.</w:t>
      </w:r>
    </w:p>
    <w:p w:rsidRPr="00BC3A55" w:rsidR="009804F1" w:rsidP="009804F1" w:rsidRDefault="009804F1" w14:paraId="13E0A47D" w14:textId="77777777">
      <w:pPr>
        <w:pStyle w:val="BTCtextCTB"/>
        <w:rPr>
          <w:rFonts w:ascii="Georgia" w:hAnsi="Georgia" w:eastAsia="DejaVu Sans" w:cs="Tahoma"/>
          <w:color w:val="404040"/>
          <w:kern w:val="18"/>
          <w:sz w:val="21"/>
          <w:szCs w:val="21"/>
          <w:lang w:val="fr-FR"/>
        </w:rPr>
      </w:pPr>
      <w:r w:rsidRPr="00BC3A55">
        <w:rPr>
          <w:rFonts w:ascii="Georgia" w:hAnsi="Georgia" w:eastAsia="DejaVu Sans" w:cs="Tahoma"/>
          <w:color w:val="404040"/>
          <w:kern w:val="18"/>
          <w:sz w:val="21"/>
          <w:szCs w:val="21"/>
          <w:lang w:val="fr-FR"/>
        </w:rPr>
        <w:t>Il faut néanmoins remarquer que, conformément à l’art. 85 de la Loi du 17 juin 2016, il n’existe aucune obligation pour le pouvoir adjudicateur d’attribuer le marché.</w:t>
      </w:r>
    </w:p>
    <w:p w:rsidRPr="00BC3A55" w:rsidR="009804F1" w:rsidP="009804F1" w:rsidRDefault="009804F1" w14:paraId="2C13097B" w14:textId="77777777">
      <w:pPr>
        <w:pStyle w:val="BTCtextCTB"/>
        <w:rPr>
          <w:rFonts w:ascii="Georgia" w:hAnsi="Georgia" w:eastAsia="DejaVu Sans" w:cs="Tahoma"/>
          <w:color w:val="404040"/>
          <w:kern w:val="18"/>
          <w:sz w:val="21"/>
          <w:szCs w:val="21"/>
          <w:lang w:val="fr-FR"/>
        </w:rPr>
      </w:pPr>
      <w:r w:rsidRPr="00BC3A55">
        <w:rPr>
          <w:rFonts w:ascii="Georgia" w:hAnsi="Georgia" w:eastAsia="DejaVu Sans" w:cs="Tahoma"/>
          <w:color w:val="404040"/>
          <w:kern w:val="18"/>
          <w:sz w:val="21"/>
          <w:szCs w:val="21"/>
          <w:lang w:val="fr-FR"/>
        </w:rPr>
        <w:t>Le pouvoir adjudicateur peut soit renoncer à passer le marché, soit refaire la procédure, au besoin suivant un autre mode.</w:t>
      </w:r>
    </w:p>
    <w:p w:rsidRPr="00BC3A55" w:rsidR="009804F1" w:rsidP="009804F1" w:rsidRDefault="009804F1" w14:paraId="715F84C1" w14:textId="13537BC9">
      <w:pPr>
        <w:pStyle w:val="BTCtextCTB"/>
        <w:rPr>
          <w:rFonts w:ascii="Georgia" w:hAnsi="Georgia" w:eastAsia="DejaVu Sans" w:cs="Tahoma"/>
          <w:color w:val="404040"/>
          <w:kern w:val="18"/>
          <w:sz w:val="21"/>
          <w:szCs w:val="21"/>
          <w:lang w:val="fr-FR"/>
        </w:rPr>
      </w:pPr>
      <w:r w:rsidRPr="00BC3A55">
        <w:rPr>
          <w:rFonts w:ascii="Georgia" w:hAnsi="Georgia" w:eastAsia="DejaVu Sans" w:cs="Tahoma"/>
          <w:color w:val="404040"/>
          <w:kern w:val="18"/>
          <w:sz w:val="21"/>
          <w:szCs w:val="21"/>
          <w:lang w:val="fr-FR"/>
        </w:rPr>
        <w:t>Le pouvoir adjudicateur se réserve aussi le droit de n’attribuer que certain(s) lot(s).</w:t>
      </w:r>
    </w:p>
    <w:p w:rsidR="00FE48DF" w:rsidP="009804F1" w:rsidRDefault="00FE48DF" w14:paraId="0F43A389" w14:textId="14DAA8E8">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257039854" w:id="97"/>
      <w:bookmarkStart w:name="_Toc366161168" w:id="98"/>
      <w:bookmarkStart w:name="_Toc133575085" w:id="99"/>
      <w:r>
        <w:t>Conclusion de l’accord cadre</w:t>
      </w:r>
      <w:bookmarkEnd w:id="99"/>
    </w:p>
    <w:p w:rsidRPr="00FE48DF" w:rsidR="00FE48DF" w:rsidP="00FE48DF" w:rsidRDefault="00FE48DF" w14:paraId="1313EA77" w14:textId="22073CB5">
      <w:pPr>
        <w:jc w:val="both"/>
        <w:rPr>
          <w:lang w:val="fr-FR"/>
        </w:rPr>
      </w:pPr>
      <w:r w:rsidRPr="00FE48DF">
        <w:rPr>
          <w:lang w:val="fr-FR"/>
        </w:rPr>
        <w:t xml:space="preserve">Le Pouvoir adjudicateur peut attribuer le marché à </w:t>
      </w:r>
      <w:r>
        <w:rPr>
          <w:lang w:val="fr-FR"/>
        </w:rPr>
        <w:t xml:space="preserve">l’adjudicataire retenu </w:t>
      </w:r>
      <w:r w:rsidRPr="00FE48DF">
        <w:rPr>
          <w:lang w:val="fr-FR"/>
        </w:rPr>
        <w:t>qui s’engag</w:t>
      </w:r>
      <w:r>
        <w:rPr>
          <w:lang w:val="fr-FR"/>
        </w:rPr>
        <w:t xml:space="preserve">e </w:t>
      </w:r>
      <w:r w:rsidRPr="00FE48DF">
        <w:rPr>
          <w:lang w:val="fr-FR"/>
        </w:rPr>
        <w:t xml:space="preserve">donc à respecter les conditions ainsi fixées. L’Accord Cadre est donc conclu avec un </w:t>
      </w:r>
      <w:r>
        <w:rPr>
          <w:lang w:val="fr-FR"/>
        </w:rPr>
        <w:t xml:space="preserve">soumissionnaire, </w:t>
      </w:r>
      <w:r w:rsidRPr="00FE48DF">
        <w:rPr>
          <w:lang w:val="fr-FR"/>
        </w:rPr>
        <w:t>après que le pouvoir adjudicateur ait vérifié, à l’égard de ce</w:t>
      </w:r>
      <w:r>
        <w:rPr>
          <w:lang w:val="fr-FR"/>
        </w:rPr>
        <w:t xml:space="preserve"> </w:t>
      </w:r>
      <w:r w:rsidRPr="00FE48DF">
        <w:rPr>
          <w:lang w:val="fr-FR"/>
        </w:rPr>
        <w:t>soumissionnaire, les motifs d’exclusion. L’accord-cadre se conclut par la notification au participant de la décision du pouvoir adjudicateur.</w:t>
      </w:r>
    </w:p>
    <w:p w:rsidRPr="00FE48DF" w:rsidR="00FE48DF" w:rsidP="00FE48DF" w:rsidRDefault="00FE48DF" w14:paraId="7E1697F7" w14:textId="77777777">
      <w:pPr>
        <w:jc w:val="both"/>
        <w:rPr>
          <w:lang w:val="fr-FR"/>
        </w:rPr>
      </w:pPr>
      <w:r w:rsidRPr="00FE48DF">
        <w:rPr>
          <w:lang w:val="fr-FR"/>
        </w:rPr>
        <w:t>Il faut, néanmoins, remarquer que, conformément à l’art. 85 de la loi du 17 juin 2016, il n’existe aucune obligation pour le pouvoir adjudicateur de conclure l’accord-cadre.</w:t>
      </w:r>
    </w:p>
    <w:p w:rsidRPr="00FE48DF" w:rsidR="00FE48DF" w:rsidP="00FE48DF" w:rsidRDefault="00FE48DF" w14:paraId="43D0DC89" w14:textId="77777777">
      <w:pPr>
        <w:jc w:val="both"/>
        <w:rPr>
          <w:lang w:val="fr-FR"/>
        </w:rPr>
      </w:pPr>
      <w:r w:rsidRPr="00FE48DF">
        <w:rPr>
          <w:lang w:val="fr-FR"/>
        </w:rPr>
        <w:lastRenderedPageBreak/>
        <w:t>Le pouvoir adjudicateur peut soit renoncer à la conclusion de l’accord-cadre, soit recommencer la procédure, au besoin suivant un autre mode.</w:t>
      </w:r>
    </w:p>
    <w:p w:rsidRPr="00FE48DF" w:rsidR="00FE48DF" w:rsidP="00FE48DF" w:rsidRDefault="00FE48DF" w14:paraId="3EA94CB6" w14:textId="77777777">
      <w:pPr>
        <w:jc w:val="both"/>
        <w:rPr>
          <w:lang w:val="fr-FR"/>
        </w:rPr>
      </w:pPr>
      <w:r w:rsidRPr="00FE48DF">
        <w:rPr>
          <w:lang w:val="fr-FR"/>
        </w:rPr>
        <w:t>Les documents qui régissent l’accord-cadre sont :</w:t>
      </w:r>
    </w:p>
    <w:p w:rsidRPr="00FE48DF" w:rsidR="00FE48DF" w:rsidP="00FE48DF" w:rsidRDefault="00FE48DF" w14:paraId="7FF0ACE4" w14:textId="77777777">
      <w:pPr>
        <w:jc w:val="both"/>
        <w:rPr>
          <w:lang w:val="fr-FR"/>
        </w:rPr>
      </w:pPr>
      <w:r w:rsidRPr="00FE48DF">
        <w:rPr>
          <w:lang w:val="fr-FR"/>
        </w:rPr>
        <w:t>• Le présent CSC et ses annexes</w:t>
      </w:r>
      <w:r w:rsidRPr="00FE48DF">
        <w:rPr>
          <w:rFonts w:ascii="Times New Roman" w:hAnsi="Times New Roman"/>
          <w:lang w:val="fr-FR"/>
        </w:rPr>
        <w:t> </w:t>
      </w:r>
      <w:r w:rsidRPr="00FE48DF">
        <w:rPr>
          <w:lang w:val="fr-FR"/>
        </w:rPr>
        <w:t>;</w:t>
      </w:r>
    </w:p>
    <w:p w:rsidRPr="00FE48DF" w:rsidR="00FE48DF" w:rsidP="00FE48DF" w:rsidRDefault="00FE48DF" w14:paraId="4F25B1AB" w14:textId="77777777">
      <w:pPr>
        <w:jc w:val="both"/>
        <w:rPr>
          <w:lang w:val="fr-FR"/>
        </w:rPr>
      </w:pPr>
      <w:r w:rsidRPr="00FE48DF">
        <w:rPr>
          <w:lang w:val="fr-FR"/>
        </w:rPr>
        <w:t>• L’offre approuvée et toutes ses annexes</w:t>
      </w:r>
      <w:r w:rsidRPr="00FE48DF">
        <w:rPr>
          <w:rFonts w:ascii="Times New Roman" w:hAnsi="Times New Roman"/>
          <w:lang w:val="fr-FR"/>
        </w:rPr>
        <w:t> </w:t>
      </w:r>
      <w:r w:rsidRPr="00FE48DF">
        <w:rPr>
          <w:lang w:val="fr-FR"/>
        </w:rPr>
        <w:t>;</w:t>
      </w:r>
    </w:p>
    <w:p w:rsidRPr="00FE48DF" w:rsidR="00FE48DF" w:rsidP="00FE48DF" w:rsidRDefault="00FE48DF" w14:paraId="741DDD49" w14:textId="77777777">
      <w:pPr>
        <w:jc w:val="both"/>
        <w:rPr>
          <w:lang w:val="fr-FR"/>
        </w:rPr>
      </w:pPr>
      <w:r w:rsidRPr="00FE48DF">
        <w:rPr>
          <w:lang w:val="fr-FR"/>
        </w:rPr>
        <w:t>• La lettre recommandée portant notification de la décision de la conclusion de l’accord</w:t>
      </w:r>
      <w:r w:rsidRPr="00FE48DF">
        <w:rPr>
          <w:rFonts w:ascii="Times New Roman" w:hAnsi="Times New Roman"/>
          <w:lang w:val="fr-FR"/>
        </w:rPr>
        <w:t> </w:t>
      </w:r>
      <w:r w:rsidRPr="00FE48DF">
        <w:rPr>
          <w:lang w:val="fr-FR"/>
        </w:rPr>
        <w:t>;</w:t>
      </w:r>
    </w:p>
    <w:p w:rsidRPr="00FE48DF" w:rsidR="00FE48DF" w:rsidP="00FE48DF" w:rsidRDefault="00FE48DF" w14:paraId="38BF3680" w14:textId="77777777">
      <w:pPr>
        <w:jc w:val="both"/>
        <w:rPr>
          <w:lang w:val="fr-FR"/>
        </w:rPr>
      </w:pPr>
      <w:r w:rsidRPr="00FE48DF">
        <w:rPr>
          <w:lang w:val="fr-FR"/>
        </w:rPr>
        <w:t>• Le cas échéant, les documents éventuels ultérieurs, acceptés et signés par les deux parties.</w:t>
      </w:r>
    </w:p>
    <w:p w:rsidRPr="00FE48DF" w:rsidR="00FE48DF" w:rsidP="00FE48DF" w:rsidRDefault="00FE48DF" w14:paraId="1A9AA571" w14:textId="77777777">
      <w:pPr>
        <w:jc w:val="both"/>
        <w:rPr>
          <w:lang w:val="fr-FR"/>
        </w:rPr>
      </w:pPr>
      <w:r w:rsidRPr="00FE48DF">
        <w:rPr>
          <w:lang w:val="fr-FR"/>
        </w:rPr>
        <w:t>4.5.5.2</w:t>
      </w:r>
      <w:r w:rsidRPr="00FE48DF">
        <w:rPr>
          <w:lang w:val="fr-FR"/>
        </w:rPr>
        <w:tab/>
      </w:r>
      <w:r w:rsidRPr="00FE48DF">
        <w:rPr>
          <w:lang w:val="fr-FR"/>
        </w:rPr>
        <w:t xml:space="preserve">2eme Phase </w:t>
      </w:r>
    </w:p>
    <w:p w:rsidR="00FE48DF" w:rsidP="00FE48DF" w:rsidRDefault="00FE48DF" w14:paraId="2D188387" w14:textId="1CBEDFFD">
      <w:pPr>
        <w:jc w:val="both"/>
        <w:rPr>
          <w:lang w:val="fr-FR"/>
        </w:rPr>
      </w:pPr>
      <w:r w:rsidRPr="00FE48DF">
        <w:rPr>
          <w:lang w:val="fr-FR"/>
        </w:rPr>
        <w:t>La deuxième phase concerne la procédure visant la conclusion des marchés fondés sur l’accord-cadre appelés les marchés subséquents</w:t>
      </w:r>
      <w:r>
        <w:rPr>
          <w:lang w:val="fr-FR"/>
        </w:rPr>
        <w:t xml:space="preserve">. </w:t>
      </w:r>
      <w:r>
        <w:rPr>
          <w:lang w:val="fr-FR"/>
        </w:rPr>
        <w:br/>
      </w:r>
      <w:r>
        <w:rPr>
          <w:lang w:val="fr-FR"/>
        </w:rPr>
        <w:t>Dans cette 2</w:t>
      </w:r>
      <w:r w:rsidRPr="00FE48DF">
        <w:rPr>
          <w:vertAlign w:val="superscript"/>
          <w:lang w:val="fr-FR"/>
        </w:rPr>
        <w:t>ème</w:t>
      </w:r>
      <w:r>
        <w:rPr>
          <w:lang w:val="fr-FR"/>
        </w:rPr>
        <w:t xml:space="preserve"> phase, les besoins seront décrits dans des termes de références, partagé avec l’attributaire de l’accord cadre qui s’engage à confirmer et remettre une offre + un planning dans les 7 jours calendriers.</w:t>
      </w:r>
    </w:p>
    <w:p w:rsidRPr="00FE48DF" w:rsidR="00FE48DF" w:rsidP="00FE48DF" w:rsidRDefault="00FE48DF" w14:paraId="61185BEC" w14:textId="55F9064A">
      <w:pPr>
        <w:jc w:val="both"/>
        <w:rPr>
          <w:lang w:val="fr-FR"/>
        </w:rPr>
      </w:pPr>
      <w:r>
        <w:rPr>
          <w:lang w:val="fr-FR"/>
        </w:rPr>
        <w:t>Les prix unitaires de l’offre doivent impérativement être ceux de l’accord cadre sans modification possible (à l’exception de la révision des prix).</w:t>
      </w:r>
    </w:p>
    <w:p w:rsidR="009804F1" w:rsidP="009804F1" w:rsidRDefault="009804F1" w14:paraId="342233F4" w14:textId="55E00C45">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133575086" w:id="100"/>
      <w:r>
        <w:t>Conclusion du contrat</w:t>
      </w:r>
      <w:bookmarkEnd w:id="97"/>
      <w:bookmarkEnd w:id="98"/>
      <w:bookmarkEnd w:id="100"/>
    </w:p>
    <w:p w:rsidRPr="00C32C96" w:rsidR="00925D81" w:rsidP="00C32C96" w:rsidRDefault="00550839" w14:paraId="0B009FA4" w14:textId="3A592D99">
      <w:pPr>
        <w:jc w:val="both"/>
        <w:rPr>
          <w:lang w:val="fr-FR"/>
        </w:rPr>
      </w:pPr>
      <w:bookmarkStart w:name="_Hlk110859676" w:id="101"/>
      <w:r w:rsidRPr="00C32C96">
        <w:rPr>
          <w:lang w:val="fr-FR"/>
        </w:rPr>
        <w:t xml:space="preserve">Conformément à l’art. </w:t>
      </w:r>
      <w:r w:rsidRPr="00C32C96" w:rsidR="00F33586">
        <w:rPr>
          <w:lang w:val="fr-FR"/>
        </w:rPr>
        <w:t>88 de</w:t>
      </w:r>
      <w:r w:rsidRPr="00C32C96">
        <w:rPr>
          <w:lang w:val="fr-FR"/>
        </w:rPr>
        <w:t xml:space="preserve"> l’A.R. du 18 avril 2017, le marché a lieu par la notification à l’adjudicataire de l’approbation de son offre.</w:t>
      </w:r>
    </w:p>
    <w:p w:rsidRPr="00550839" w:rsidR="00186BF2" w:rsidP="00550839" w:rsidRDefault="00186BF2" w14:paraId="7C1DCC5B" w14:textId="77777777">
      <w:pPr>
        <w:pStyle w:val="BTCtextCTB"/>
        <w:rPr>
          <w:rFonts w:eastAsia="DejaVu Sans" w:asciiTheme="minorHAnsi" w:hAnsiTheme="minorHAnsi" w:cstheme="minorHAnsi"/>
          <w:color w:val="404040"/>
          <w:kern w:val="18"/>
          <w:sz w:val="22"/>
          <w:szCs w:val="22"/>
          <w:lang w:val="fr-FR"/>
        </w:rPr>
      </w:pPr>
    </w:p>
    <w:bookmarkEnd w:id="101"/>
    <w:p w:rsidRPr="00A56E63" w:rsidR="004E2E7C" w:rsidP="004E2E7C" w:rsidRDefault="004E2E7C" w14:paraId="50B6224E" w14:textId="77777777">
      <w:pPr>
        <w:pStyle w:val="Corpsdetexte"/>
        <w:rPr>
          <w:rFonts w:asciiTheme="minorHAnsi" w:hAnsiTheme="minorHAnsi" w:cstheme="minorHAnsi"/>
          <w:sz w:val="22"/>
          <w:szCs w:val="22"/>
        </w:rPr>
      </w:pPr>
    </w:p>
    <w:p w:rsidR="004E2E7C" w:rsidP="009804F1" w:rsidRDefault="004E2E7C" w14:paraId="3A842D46" w14:textId="77777777">
      <w:pPr>
        <w:pStyle w:val="BTCtextCTB"/>
        <w:rPr>
          <w:rFonts w:ascii="Georgia" w:hAnsi="Georgia" w:eastAsia="DejaVu Sans" w:cs="Tahoma"/>
          <w:color w:val="404040"/>
          <w:kern w:val="18"/>
          <w:sz w:val="21"/>
          <w:szCs w:val="21"/>
          <w:lang w:val="fr-FR"/>
        </w:rPr>
      </w:pPr>
    </w:p>
    <w:p w:rsidR="009804F1" w:rsidP="009804F1" w:rsidRDefault="005F2003" w14:paraId="48F5D7B1" w14:textId="09D5BCF2">
      <w:pPr>
        <w:pStyle w:val="Corpsdetexte"/>
      </w:pPr>
      <w:r>
        <w:br w:type="page"/>
      </w:r>
    </w:p>
    <w:p w:rsidRPr="00C32C96" w:rsidR="005F2003" w:rsidP="00C32C96" w:rsidRDefault="005F2003" w14:paraId="77DAACD3" w14:textId="10408DB8">
      <w:pPr>
        <w:pStyle w:val="Titre1"/>
        <w:numPr>
          <w:ilvl w:val="0"/>
          <w:numId w:val="5"/>
        </w:numPr>
      </w:pPr>
      <w:bookmarkStart w:name="_Toc133575087" w:id="102"/>
      <w:bookmarkEnd w:id="83"/>
      <w:bookmarkEnd w:id="84"/>
      <w:bookmarkEnd w:id="85"/>
      <w:bookmarkEnd w:id="86"/>
      <w:bookmarkEnd w:id="87"/>
      <w:r>
        <w:lastRenderedPageBreak/>
        <w:t>Dispositions contractuelles particul</w:t>
      </w:r>
      <w:r w:rsidR="00B70577">
        <w:t>i</w:t>
      </w:r>
      <w:r>
        <w:t>ères</w:t>
      </w:r>
      <w:bookmarkEnd w:id="102"/>
    </w:p>
    <w:p w:rsidR="005F2003" w:rsidP="005F2003" w:rsidRDefault="005F2003" w14:paraId="5708516A" w14:textId="4E9D57FD">
      <w:pPr>
        <w:pStyle w:val="BTCtextCTB"/>
        <w:rPr>
          <w:rFonts w:ascii="Georgia" w:hAnsi="Georgia" w:eastAsia="DejaVu Sans" w:cs="Tahoma"/>
          <w:color w:val="404040"/>
          <w:kern w:val="18"/>
          <w:sz w:val="21"/>
          <w:szCs w:val="21"/>
          <w:lang w:val="fr-FR"/>
        </w:rPr>
      </w:pPr>
      <w:r w:rsidRPr="00BC3A55">
        <w:rPr>
          <w:rFonts w:ascii="Georgia" w:hAnsi="Georgia" w:eastAsia="DejaVu Sans"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Pr>
          <w:rFonts w:ascii="Georgia" w:hAnsi="Georgia" w:eastAsia="DejaVu Sans" w:cs="Tahoma"/>
          <w:color w:val="404040"/>
          <w:kern w:val="18"/>
          <w:sz w:val="21"/>
          <w:szCs w:val="21"/>
          <w:lang w:val="fr-FR"/>
        </w:rPr>
        <w:t>(</w:t>
      </w:r>
      <w:r w:rsidRPr="00BC3A55">
        <w:rPr>
          <w:rFonts w:ascii="Georgia" w:hAnsi="Georgia" w:eastAsia="DejaVu Sans" w:cs="Tahoma"/>
          <w:color w:val="404040"/>
          <w:kern w:val="18"/>
          <w:sz w:val="21"/>
          <w:szCs w:val="21"/>
          <w:lang w:val="fr-FR"/>
        </w:rPr>
        <w:t xml:space="preserve">AR du 14 janvier 2013, ci-après ‘RGE’ </w:t>
      </w:r>
      <w:r w:rsidR="003C2D59">
        <w:rPr>
          <w:rFonts w:ascii="Georgia" w:hAnsi="Georgia" w:eastAsia="DejaVu Sans" w:cs="Tahoma"/>
          <w:color w:val="404040"/>
          <w:kern w:val="18"/>
          <w:sz w:val="21"/>
          <w:szCs w:val="21"/>
          <w:lang w:val="fr-FR"/>
        </w:rPr>
        <w:t xml:space="preserve">) </w:t>
      </w:r>
      <w:r w:rsidRPr="00BC3A55">
        <w:rPr>
          <w:rFonts w:ascii="Georgia" w:hAnsi="Georgia" w:eastAsia="DejaVu Sans" w:cs="Tahoma"/>
          <w:color w:val="404040"/>
          <w:kern w:val="18"/>
          <w:sz w:val="21"/>
          <w:szCs w:val="21"/>
          <w:lang w:val="fr-FR"/>
        </w:rPr>
        <w:t>ou qui complètent ou précisent ce</w:t>
      </w:r>
      <w:r w:rsidR="003C2D59">
        <w:rPr>
          <w:rFonts w:ascii="Georgia" w:hAnsi="Georgia" w:eastAsia="DejaVu Sans" w:cs="Tahoma"/>
          <w:color w:val="404040"/>
          <w:kern w:val="18"/>
          <w:sz w:val="21"/>
          <w:szCs w:val="21"/>
          <w:lang w:val="fr-FR"/>
        </w:rPr>
        <w:t>lles</w:t>
      </w:r>
      <w:r w:rsidRPr="00BC3A55">
        <w:rPr>
          <w:rFonts w:ascii="Georgia" w:hAnsi="Georgia" w:eastAsia="DejaVu Sans" w:cs="Tahoma"/>
          <w:color w:val="404040"/>
          <w:kern w:val="18"/>
          <w:sz w:val="21"/>
          <w:szCs w:val="21"/>
          <w:lang w:val="fr-FR"/>
        </w:rPr>
        <w:t>-ci. Les articles indiqués ci-dess</w:t>
      </w:r>
      <w:r w:rsidR="003C2D59">
        <w:rPr>
          <w:rFonts w:ascii="Georgia" w:hAnsi="Georgia" w:eastAsia="DejaVu Sans" w:cs="Tahoma"/>
          <w:color w:val="404040"/>
          <w:kern w:val="18"/>
          <w:sz w:val="21"/>
          <w:szCs w:val="21"/>
          <w:lang w:val="fr-FR"/>
        </w:rPr>
        <w:t>o</w:t>
      </w:r>
      <w:r w:rsidRPr="00BC3A55">
        <w:rPr>
          <w:rFonts w:ascii="Georgia" w:hAnsi="Georgia" w:eastAsia="DejaVu Sans" w:cs="Tahoma"/>
          <w:color w:val="404040"/>
          <w:kern w:val="18"/>
          <w:sz w:val="21"/>
          <w:szCs w:val="21"/>
          <w:lang w:val="fr-FR"/>
        </w:rPr>
        <w:t>us (entre parenthèses) renvoient aux articles des RGE. En l’absence d’indication, les dispositions pertinentes des RGE sont intégralement d’application.</w:t>
      </w:r>
    </w:p>
    <w:p w:rsidR="003C2D59" w:rsidP="005F2003" w:rsidRDefault="00C32C96" w14:paraId="05455503" w14:textId="72CA03DC">
      <w:pPr>
        <w:pStyle w:val="BTCtextCTB"/>
        <w:rPr>
          <w:rFonts w:ascii="Georgia" w:hAnsi="Georgia" w:eastAsia="DejaVu Sans" w:cs="Tahoma"/>
          <w:color w:val="404040"/>
          <w:kern w:val="18"/>
          <w:sz w:val="21"/>
          <w:szCs w:val="21"/>
          <w:lang w:val="fr-FR"/>
        </w:rPr>
      </w:pPr>
      <w:r>
        <w:rPr>
          <w:rFonts w:ascii="Georgia" w:hAnsi="Georgia" w:eastAsia="DejaVu Sans" w:cs="Tahoma"/>
          <w:color w:val="404040"/>
          <w:kern w:val="18"/>
          <w:sz w:val="21"/>
          <w:szCs w:val="21"/>
          <w:lang w:val="fr-FR"/>
        </w:rPr>
        <w:t>Dans le présent CSC, il est dérogé à l’article 26 des RGE.</w:t>
      </w:r>
    </w:p>
    <w:p w:rsidR="003D45F6" w:rsidP="003D45F6" w:rsidRDefault="003D45F6" w14:paraId="3796A456" w14:textId="79F870A8">
      <w:pPr>
        <w:pStyle w:val="Titre2"/>
        <w:rPr>
          <w:rFonts w:eastAsia="DejaVu Sans"/>
          <w:lang w:val="fr-FR"/>
        </w:rPr>
      </w:pPr>
      <w:bookmarkStart w:name="_Toc133575088" w:id="103"/>
      <w:r>
        <w:rPr>
          <w:rFonts w:eastAsia="DejaVu Sans"/>
          <w:lang w:val="fr-FR"/>
        </w:rPr>
        <w:t>Utilisation des moyens électroniques (art. 10)</w:t>
      </w:r>
      <w:bookmarkEnd w:id="103"/>
    </w:p>
    <w:p w:rsidR="00747FF1" w:rsidP="005F2003" w:rsidRDefault="00747FF1" w14:paraId="76C1D6A4" w14:textId="0C1E4189">
      <w:pPr>
        <w:pStyle w:val="BTCtextCTB"/>
        <w:rPr>
          <w:rFonts w:ascii="Georgia" w:hAnsi="Georgia" w:eastAsia="DejaVu Sans" w:cs="Tahoma"/>
          <w:color w:val="404040"/>
          <w:kern w:val="18"/>
          <w:sz w:val="21"/>
          <w:szCs w:val="21"/>
          <w:lang w:val="fr-FR"/>
        </w:rPr>
      </w:pPr>
      <w:r>
        <w:rPr>
          <w:rFonts w:ascii="Georgia" w:hAnsi="Georgia" w:eastAsia="DejaVu Sans" w:cs="Tahoma"/>
          <w:color w:val="404040"/>
          <w:kern w:val="18"/>
          <w:sz w:val="21"/>
          <w:szCs w:val="21"/>
          <w:lang w:val="fr-FR"/>
        </w:rPr>
        <w:t xml:space="preserve">L’adjudicateur </w:t>
      </w:r>
      <w:r w:rsidR="005F785E">
        <w:rPr>
          <w:rFonts w:ascii="Georgia" w:hAnsi="Georgia" w:eastAsia="DejaVu Sans" w:cs="Tahoma"/>
          <w:color w:val="404040"/>
          <w:kern w:val="18"/>
          <w:sz w:val="21"/>
          <w:szCs w:val="21"/>
          <w:lang w:val="fr-FR"/>
        </w:rPr>
        <w:t>autorise l’utilisation</w:t>
      </w:r>
      <w:r>
        <w:rPr>
          <w:rFonts w:ascii="Georgia" w:hAnsi="Georgia" w:eastAsia="DejaVu Sans" w:cs="Tahoma"/>
          <w:color w:val="404040"/>
          <w:kern w:val="18"/>
          <w:sz w:val="21"/>
          <w:szCs w:val="21"/>
          <w:lang w:val="fr-FR"/>
        </w:rPr>
        <w:t xml:space="preserve"> des moyens électroniques pour l’</w:t>
      </w:r>
      <w:r w:rsidR="003D45F6">
        <w:rPr>
          <w:rFonts w:ascii="Georgia" w:hAnsi="Georgia" w:eastAsia="DejaVu Sans" w:cs="Tahoma"/>
          <w:color w:val="404040"/>
          <w:kern w:val="18"/>
          <w:sz w:val="21"/>
          <w:szCs w:val="21"/>
          <w:lang w:val="fr-FR"/>
        </w:rPr>
        <w:t>échange des pièces écrites.</w:t>
      </w:r>
    </w:p>
    <w:p w:rsidR="003D45F6" w:rsidP="005F2003" w:rsidRDefault="003D45F6" w14:paraId="6DF62404" w14:textId="759AC78F">
      <w:pPr>
        <w:pStyle w:val="BTCtextCTB"/>
        <w:rPr>
          <w:rFonts w:ascii="Georgia" w:hAnsi="Georgia" w:eastAsia="DejaVu Sans" w:cs="Tahoma"/>
          <w:color w:val="404040"/>
          <w:kern w:val="18"/>
          <w:sz w:val="21"/>
          <w:szCs w:val="21"/>
          <w:lang w:val="fr-FR"/>
        </w:rPr>
      </w:pPr>
      <w:r>
        <w:rPr>
          <w:rFonts w:ascii="Georgia" w:hAnsi="Georgia" w:eastAsia="DejaVu Sans"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rsidR="005F2003" w:rsidP="005F2003" w:rsidRDefault="005F2003" w14:paraId="20A48E8F" w14:textId="77777777">
      <w:pPr>
        <w:pStyle w:val="Titre2"/>
        <w:keepLines w:val="0"/>
        <w:widowControl w:val="0"/>
        <w:tabs>
          <w:tab w:val="num" w:pos="576"/>
        </w:tabs>
        <w:suppressAutoHyphens/>
        <w:spacing w:after="240"/>
      </w:pPr>
      <w:bookmarkStart w:name="_Ref223946633" w:id="104"/>
      <w:bookmarkStart w:name="_Ref223946647" w:id="105"/>
      <w:bookmarkStart w:name="_Toc257380496" w:id="106"/>
      <w:bookmarkStart w:name="_Toc260134215" w:id="107"/>
      <w:bookmarkStart w:name="_Toc364253083" w:id="108"/>
      <w:bookmarkStart w:name="_Toc133575089" w:id="109"/>
      <w:r>
        <w:t>Fonctionnaire dirigeant</w:t>
      </w:r>
      <w:bookmarkEnd w:id="104"/>
      <w:bookmarkEnd w:id="105"/>
      <w:bookmarkEnd w:id="106"/>
      <w:bookmarkEnd w:id="107"/>
      <w:r>
        <w:t xml:space="preserve"> (art. 11)</w:t>
      </w:r>
      <w:bookmarkEnd w:id="108"/>
      <w:bookmarkEnd w:id="109"/>
    </w:p>
    <w:p w:rsidRPr="007A5E1A" w:rsidR="007A5E1A" w:rsidP="005F2003" w:rsidRDefault="005F2003" w14:paraId="40EDE4D7" w14:textId="72565AE0">
      <w:pPr>
        <w:pStyle w:val="Corpsdetexte"/>
        <w:rPr>
          <w:rFonts w:ascii="Georgia" w:hAnsi="Georgia"/>
          <w:color w:val="404040"/>
          <w:sz w:val="21"/>
          <w:szCs w:val="21"/>
        </w:rPr>
      </w:pPr>
      <w:r w:rsidRPr="003C2D59">
        <w:rPr>
          <w:rFonts w:ascii="Georgia" w:hAnsi="Georgia"/>
          <w:color w:val="404040"/>
          <w:sz w:val="21"/>
          <w:szCs w:val="21"/>
        </w:rPr>
        <w:t xml:space="preserve">Le fonctionnaire dirigeant </w:t>
      </w:r>
      <w:r w:rsidRPr="003C2D59" w:rsidR="00F33586">
        <w:rPr>
          <w:rFonts w:ascii="Georgia" w:hAnsi="Georgia"/>
          <w:color w:val="404040"/>
          <w:sz w:val="21"/>
          <w:szCs w:val="21"/>
        </w:rPr>
        <w:t>es</w:t>
      </w:r>
      <w:r w:rsidR="00F33586">
        <w:rPr>
          <w:rFonts w:ascii="Georgia" w:hAnsi="Georgia"/>
          <w:color w:val="404040"/>
          <w:sz w:val="21"/>
          <w:szCs w:val="21"/>
        </w:rPr>
        <w:t xml:space="preserve">t </w:t>
      </w:r>
      <w:r w:rsidRPr="00C32C96" w:rsidR="00F33586">
        <w:rPr>
          <w:rFonts w:ascii="Georgia" w:hAnsi="Georgia"/>
          <w:b/>
          <w:bCs/>
          <w:color w:val="404040"/>
          <w:sz w:val="21"/>
          <w:szCs w:val="21"/>
        </w:rPr>
        <w:t>Monsieur</w:t>
      </w:r>
      <w:r w:rsidRPr="00C32C96" w:rsidR="007A5E1A">
        <w:rPr>
          <w:rFonts w:ascii="Georgia" w:hAnsi="Georgia"/>
          <w:b/>
          <w:bCs/>
          <w:color w:val="404040"/>
          <w:sz w:val="21"/>
          <w:szCs w:val="21"/>
        </w:rPr>
        <w:t xml:space="preserve"> Ricky SALUMU KATAMBWE</w:t>
      </w:r>
      <w:r w:rsidRPr="007A5E1A" w:rsidR="007A5E1A">
        <w:rPr>
          <w:rFonts w:ascii="Georgia" w:hAnsi="Georgia"/>
          <w:color w:val="404040"/>
          <w:sz w:val="21"/>
          <w:szCs w:val="21"/>
        </w:rPr>
        <w:t xml:space="preserve">, Coordinateur logistics &amp; Facility </w:t>
      </w:r>
    </w:p>
    <w:p w:rsidRPr="003C2D59" w:rsidR="003C2D59" w:rsidP="005F2003" w:rsidRDefault="003C2D59" w14:paraId="73A8E63D" w14:textId="73ACA2C9">
      <w:pPr>
        <w:pStyle w:val="Corpsdetexte"/>
        <w:rPr>
          <w:rFonts w:ascii="Georgia" w:hAnsi="Georgia"/>
          <w:color w:val="000000"/>
        </w:rPr>
      </w:pPr>
      <w:r w:rsidRPr="003C2D59">
        <w:rPr>
          <w:rFonts w:ascii="Georgia" w:hAnsi="Georgia"/>
          <w:color w:val="000000"/>
        </w:rPr>
        <w:t>Le fonctionnaire dirigeant est la personne chargée de la direction et du contrôle de l’exécution du marché.</w:t>
      </w:r>
    </w:p>
    <w:p w:rsidRPr="00BC3A55" w:rsidR="005F2003" w:rsidP="005F2003" w:rsidRDefault="00464F62" w14:paraId="19108FA6" w14:textId="0E01032B">
      <w:pPr>
        <w:pStyle w:val="Corpsdetexte"/>
        <w:rPr>
          <w:rFonts w:ascii="Georgia" w:hAnsi="Georgia"/>
          <w:color w:val="404040"/>
          <w:sz w:val="21"/>
          <w:szCs w:val="21"/>
        </w:rPr>
      </w:pPr>
      <w:r>
        <w:rPr>
          <w:rFonts w:ascii="Georgia" w:hAnsi="Georgia"/>
          <w:color w:val="404040"/>
          <w:sz w:val="21"/>
          <w:szCs w:val="21"/>
        </w:rPr>
        <w:t>Dès la conclusion du contrat</w:t>
      </w:r>
      <w:r w:rsidRPr="00BC3A55" w:rsidR="005F2003">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rsidRPr="00BC3A55" w:rsidR="005F2003" w:rsidP="005F2003" w:rsidRDefault="005F2003" w14:paraId="273315EE" w14:textId="77777777">
      <w:pPr>
        <w:pStyle w:val="BTCtextCTB"/>
        <w:rPr>
          <w:rFonts w:ascii="Georgia" w:hAnsi="Georgia" w:eastAsia="DejaVu Sans" w:cs="Tahoma"/>
          <w:color w:val="404040"/>
          <w:kern w:val="18"/>
          <w:sz w:val="21"/>
          <w:szCs w:val="21"/>
          <w:lang w:val="fr-FR"/>
        </w:rPr>
      </w:pPr>
      <w:r w:rsidRPr="00BC3A55">
        <w:rPr>
          <w:rFonts w:ascii="Georgia" w:hAnsi="Georgia" w:eastAsia="DejaVu Sans"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rsidRPr="00BC3A55" w:rsidR="00DC193B" w:rsidP="00DC193B" w:rsidRDefault="005F2003" w14:paraId="7C053ED6" w14:textId="70488848">
      <w:pPr>
        <w:pStyle w:val="BTCtextCTB"/>
        <w:rPr>
          <w:rFonts w:ascii="Georgia" w:hAnsi="Georgia" w:eastAsia="DejaVu Sans" w:cs="Tahoma"/>
          <w:color w:val="404040"/>
          <w:kern w:val="18"/>
          <w:sz w:val="21"/>
          <w:szCs w:val="21"/>
          <w:lang w:val="fr-FR"/>
        </w:rPr>
      </w:pPr>
      <w:r w:rsidRPr="00BC3A55">
        <w:rPr>
          <w:rFonts w:ascii="Georgia" w:hAnsi="Georgia" w:eastAsia="DejaVu Sans" w:cs="Tahoma"/>
          <w:color w:val="404040"/>
          <w:kern w:val="18"/>
          <w:sz w:val="21"/>
          <w:szCs w:val="21"/>
          <w:lang w:val="fr-FR"/>
        </w:rPr>
        <w:t xml:space="preserve">Le fonctionnaire dirigeant n’est en aucun cas habilité </w:t>
      </w:r>
      <w:r w:rsidR="00DC193B">
        <w:rPr>
          <w:rFonts w:ascii="Georgia" w:hAnsi="Georgia" w:eastAsia="DejaVu Sans" w:cs="Tahoma"/>
          <w:color w:val="404040"/>
          <w:kern w:val="18"/>
          <w:sz w:val="21"/>
          <w:szCs w:val="21"/>
          <w:lang w:val="fr-FR"/>
        </w:rPr>
        <w:t xml:space="preserve">à signer les avenants ou </w:t>
      </w:r>
      <w:r w:rsidRPr="00BC3A55">
        <w:rPr>
          <w:rFonts w:ascii="Georgia" w:hAnsi="Georgia" w:eastAsia="DejaVu Sans"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Pr="00DC193B" w:rsidR="00DC193B">
        <w:rPr>
          <w:rFonts w:ascii="Georgia" w:hAnsi="Georgia" w:eastAsia="DejaVu Sans" w:cs="Tahoma"/>
          <w:color w:val="404040"/>
          <w:kern w:val="18"/>
          <w:sz w:val="21"/>
          <w:szCs w:val="21"/>
          <w:lang w:val="fr-FR"/>
        </w:rPr>
        <w:t xml:space="preserve"> </w:t>
      </w:r>
      <w:r w:rsidRPr="00BC3A55" w:rsidR="00DC193B">
        <w:rPr>
          <w:rFonts w:ascii="Georgia" w:hAnsi="Georgia" w:eastAsia="DejaVu Sans" w:cs="Tahoma"/>
          <w:color w:val="404040"/>
          <w:kern w:val="18"/>
          <w:sz w:val="21"/>
          <w:szCs w:val="21"/>
          <w:lang w:val="fr-FR"/>
        </w:rPr>
        <w:t>Pour de telles décisions, le pouvoir adjudicateur est représenté comme stipulé au point</w:t>
      </w:r>
      <w:r w:rsidR="00DC193B">
        <w:rPr>
          <w:rFonts w:ascii="Georgia" w:hAnsi="Georgia" w:eastAsia="DejaVu Sans" w:cs="Tahoma"/>
          <w:color w:val="404040"/>
          <w:kern w:val="18"/>
          <w:sz w:val="21"/>
          <w:szCs w:val="21"/>
          <w:lang w:val="fr-FR"/>
        </w:rPr>
        <w:t xml:space="preserve"> 1.2</w:t>
      </w:r>
      <w:r w:rsidRPr="00BC3A55" w:rsidR="00DC193B">
        <w:rPr>
          <w:rFonts w:ascii="Georgia" w:hAnsi="Georgia" w:eastAsia="DejaVu Sans" w:cs="Tahoma"/>
          <w:color w:val="404040"/>
          <w:kern w:val="18"/>
          <w:sz w:val="21"/>
          <w:szCs w:val="21"/>
          <w:lang w:val="fr-FR"/>
        </w:rPr>
        <w:t xml:space="preserve"> Le pouvoir adjudicateur. </w:t>
      </w:r>
    </w:p>
    <w:p w:rsidR="005F2003" w:rsidP="000534B9" w:rsidRDefault="005F2003" w14:paraId="77EF9847" w14:textId="77777777">
      <w:pPr>
        <w:pStyle w:val="Titre2"/>
        <w:keepLines w:val="0"/>
        <w:widowControl w:val="0"/>
        <w:tabs>
          <w:tab w:val="num" w:pos="576"/>
        </w:tabs>
        <w:suppressAutoHyphens/>
        <w:spacing w:after="240"/>
      </w:pPr>
      <w:bookmarkStart w:name="_Toc361408323" w:id="110"/>
      <w:bookmarkStart w:name="_Toc361408324" w:id="111"/>
      <w:bookmarkStart w:name="_Toc133575090" w:id="112"/>
      <w:r w:rsidRPr="00441577">
        <w:t>Sous-traitants (art. 12 à 15)</w:t>
      </w:r>
      <w:bookmarkEnd w:id="110"/>
      <w:bookmarkEnd w:id="112"/>
    </w:p>
    <w:p w:rsidRPr="00BC3A55" w:rsidR="005F2003" w:rsidP="005F2003" w:rsidRDefault="005F2003" w14:paraId="3DB1E104" w14:textId="77777777">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rsidRPr="00BC3A55" w:rsidR="005F2003" w:rsidP="005F2003" w:rsidRDefault="005F2003" w14:paraId="6C122ECB" w14:textId="77777777">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rsidRPr="00BC3A55" w:rsidR="005F2003" w:rsidP="005F2003" w:rsidRDefault="00CD2845" w14:paraId="109A0182" w14:textId="5E463769">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Pr="00BC3A55" w:rsidR="005F2003">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rsidR="005F2003" w:rsidP="005F2003" w:rsidRDefault="005F2003" w14:paraId="3B77E97B" w14:textId="03DBC168">
      <w:pPr>
        <w:pStyle w:val="Corpsdetexte"/>
        <w:rPr>
          <w:rFonts w:ascii="Georgia" w:hAnsi="Georgia" w:cs="Arial"/>
          <w:i/>
          <w:sz w:val="18"/>
          <w:szCs w:val="18"/>
        </w:rPr>
      </w:pPr>
    </w:p>
    <w:p w:rsidR="008B1451" w:rsidP="005F2003" w:rsidRDefault="008B1451" w14:paraId="69B6B51B" w14:textId="77777777">
      <w:pPr>
        <w:pStyle w:val="Corpsdetexte"/>
        <w:rPr>
          <w:rFonts w:ascii="Georgia" w:hAnsi="Georgia" w:cs="Arial"/>
          <w:i/>
          <w:sz w:val="18"/>
          <w:szCs w:val="18"/>
        </w:rPr>
      </w:pPr>
    </w:p>
    <w:p w:rsidR="008B1451" w:rsidP="005F2003" w:rsidRDefault="008B1451" w14:paraId="4D8CCFBC" w14:textId="77777777">
      <w:pPr>
        <w:pStyle w:val="Corpsdetexte"/>
        <w:rPr>
          <w:rFonts w:ascii="Georgia" w:hAnsi="Georgia" w:cs="Arial"/>
          <w:i/>
          <w:sz w:val="18"/>
          <w:szCs w:val="18"/>
        </w:rPr>
      </w:pPr>
    </w:p>
    <w:p w:rsidRPr="00D14EA3" w:rsidR="00661775" w:rsidP="00661775" w:rsidRDefault="00661775" w14:paraId="7A3EA9DD" w14:textId="77777777">
      <w:pPr>
        <w:pStyle w:val="Corpsdetexte"/>
        <w:rPr>
          <w:rFonts w:ascii="Georgia" w:hAnsi="Georgia"/>
          <w:color w:val="404040"/>
          <w:sz w:val="21"/>
          <w:szCs w:val="21"/>
        </w:rPr>
      </w:pPr>
      <w:bookmarkStart w:name="_Toc361408325" w:id="113"/>
      <w:bookmarkEnd w:id="111"/>
      <w:r w:rsidRPr="00D14EA3">
        <w:rPr>
          <w:rFonts w:ascii="Georgia" w:hAnsi="Georgia"/>
          <w:color w:val="404040"/>
          <w:sz w:val="21"/>
          <w:szCs w:val="21"/>
        </w:rPr>
        <w:lastRenderedPageBreak/>
        <w:t>&lt;&lt;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rsidRPr="00F4104D" w:rsidR="00661775" w:rsidP="00661775" w:rsidRDefault="00661775" w14:paraId="51077626" w14:textId="77777777">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rsidR="00661775" w:rsidP="00661775" w:rsidRDefault="00661775" w14:paraId="264C7B2E" w14:textId="77777777">
      <w:pPr>
        <w:pStyle w:val="Titre2"/>
        <w:keepLines w:val="0"/>
        <w:widowControl w:val="0"/>
        <w:tabs>
          <w:tab w:val="num" w:pos="576"/>
        </w:tabs>
        <w:suppressAutoHyphens/>
        <w:spacing w:after="240"/>
      </w:pPr>
      <w:bookmarkStart w:name="_Toc52503024" w:id="114"/>
      <w:bookmarkStart w:name="_Toc133575091" w:id="115"/>
      <w:r w:rsidRPr="00441577">
        <w:t>Confidentialité (art. 18)</w:t>
      </w:r>
      <w:bookmarkEnd w:id="114"/>
      <w:bookmarkEnd w:id="115"/>
    </w:p>
    <w:p w:rsidRPr="00D14EA3" w:rsidR="00661775" w:rsidP="00661775" w:rsidRDefault="00661775" w14:paraId="5F1E5259" w14:textId="77777777">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rsidRPr="00D14EA3" w:rsidR="00661775" w:rsidP="00661775" w:rsidRDefault="00661775" w14:paraId="294A1AD7" w14:textId="77777777">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rsidRPr="00D14EA3" w:rsidR="00661775" w:rsidP="00661775" w:rsidRDefault="00F33586" w14:paraId="1AF48346" w14:textId="57722E37">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Pr="00D14EA3" w:rsidR="00661775">
        <w:rPr>
          <w:rFonts w:ascii="Georgia" w:hAnsi="Georgia"/>
          <w:color w:val="404040"/>
          <w:sz w:val="21"/>
          <w:szCs w:val="21"/>
        </w:rPr>
        <w:t xml:space="preserve"> directement ou indirectement sont donc tenues au devoir de discrétion.</w:t>
      </w:r>
    </w:p>
    <w:p w:rsidRPr="00D14EA3" w:rsidR="00661775" w:rsidP="00661775" w:rsidRDefault="00661775" w14:paraId="504E16DD" w14:textId="10CF74DA">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rsidRPr="00D14EA3" w:rsidR="00661775" w:rsidP="00661775" w:rsidRDefault="00661775" w14:paraId="5ED00D80" w14:textId="77777777">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rsidRPr="00D14EA3" w:rsidR="00661775" w:rsidP="00661775" w:rsidRDefault="00661775" w14:paraId="6EA2D2F2" w14:textId="77777777">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Pr="00D14EA3">
        <w:rPr>
          <w:rFonts w:ascii="Georgia" w:hAnsi="Georgia"/>
          <w:color w:val="404040"/>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rsidRPr="00D14EA3" w:rsidR="00661775" w:rsidP="00661775" w:rsidRDefault="00661775" w14:paraId="778379E2" w14:textId="77777777">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Pr="00D14EA3">
        <w:rPr>
          <w:rFonts w:ascii="Georgia" w:hAnsi="Georgia"/>
          <w:color w:val="404040"/>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rsidRPr="00D14EA3" w:rsidR="00661775" w:rsidP="00661775" w:rsidRDefault="00661775" w14:paraId="09E7C991" w14:textId="77777777">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Pr="00D14EA3">
        <w:rPr>
          <w:rFonts w:ascii="Georgia" w:hAnsi="Georgia"/>
          <w:color w:val="404040"/>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rsidRPr="00D14EA3" w:rsidR="00661775" w:rsidP="00661775" w:rsidRDefault="00661775" w14:paraId="1C2C79E6" w14:textId="77777777">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Pr="00D14EA3">
        <w:rPr>
          <w:rFonts w:ascii="Georgia" w:hAnsi="Georgia"/>
          <w:color w:val="404040"/>
          <w:sz w:val="21"/>
          <w:szCs w:val="21"/>
        </w:rPr>
        <w:t>à restituer, à première demande du Pouvoir Adjudicateur, les éléments précités ;</w:t>
      </w:r>
    </w:p>
    <w:p w:rsidR="00661775" w:rsidP="00661775" w:rsidRDefault="00661775" w14:paraId="714D2533" w14:textId="77777777">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Pr="00D14EA3">
        <w:rPr>
          <w:rFonts w:ascii="Georgia" w:hAnsi="Georgia"/>
          <w:color w:val="404040"/>
          <w:sz w:val="21"/>
          <w:szCs w:val="21"/>
        </w:rPr>
        <w:t xml:space="preserve">d’une manière générale, à ne pas divulguer directement ou indirectement aux tiers, que ce soit à titre publicitaire ou à n’importe quel autre titre, l’existence et/ou le contenu du présent marché, ni le fait que le Soumissionnaire ou l’Adjudicataire exécute celui-ci pour le </w:t>
      </w:r>
      <w:r w:rsidRPr="00D14EA3">
        <w:rPr>
          <w:rFonts w:ascii="Georgia" w:hAnsi="Georgia"/>
          <w:color w:val="404040"/>
          <w:sz w:val="21"/>
          <w:szCs w:val="21"/>
        </w:rPr>
        <w:lastRenderedPageBreak/>
        <w:t>Pouvoir Adjudicateur, ni, le cas échéant, les résultats obtenus dans ce cadre, à moins d’avoir obtenu l’accord préalable et écrit du Pouvoir Adjudicateur. »</w:t>
      </w:r>
    </w:p>
    <w:p w:rsidRPr="001478F6" w:rsidR="00661775" w:rsidP="00661775" w:rsidRDefault="00661775" w14:paraId="3798FBA8" w14:textId="77777777">
      <w:pPr>
        <w:pStyle w:val="Titre2"/>
        <w:rPr>
          <w:lang w:val="fr-FR"/>
        </w:rPr>
      </w:pPr>
      <w:bookmarkStart w:name="_Toc133575092" w:id="116"/>
      <w:r w:rsidRPr="001478F6">
        <w:rPr>
          <w:lang w:val="fr-FR"/>
        </w:rPr>
        <w:t>Protection des données personnelles</w:t>
      </w:r>
      <w:bookmarkEnd w:id="116"/>
    </w:p>
    <w:p w:rsidRPr="001478F6" w:rsidR="00661775" w:rsidP="00661775" w:rsidRDefault="00661775" w14:paraId="02FB25B1" w14:textId="77777777">
      <w:pPr>
        <w:rPr>
          <w:lang w:val="fr-FR"/>
        </w:rPr>
      </w:pPr>
      <w:r w:rsidRPr="001478F6">
        <w:rPr>
          <w:lang w:val="fr-FR"/>
        </w:rPr>
        <w:t>4.4.1</w:t>
      </w:r>
      <w:r w:rsidRPr="001478F6">
        <w:rPr>
          <w:lang w:val="fr-FR"/>
        </w:rPr>
        <w:tab/>
      </w:r>
      <w:r w:rsidRPr="001478F6">
        <w:rPr>
          <w:lang w:val="fr-FR"/>
        </w:rPr>
        <w:t>Traitement des données personnelles par le pouvoir adjudicateur</w:t>
      </w:r>
    </w:p>
    <w:p w:rsidRPr="001478F6" w:rsidR="00661775" w:rsidP="00DC1E24" w:rsidRDefault="00661775" w14:paraId="77E1999D" w14:textId="77777777">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rsidRPr="001478F6" w:rsidR="00661775" w:rsidP="00DC1E24" w:rsidRDefault="00661775" w14:paraId="24CF2396" w14:textId="77777777">
      <w:pPr>
        <w:jc w:val="both"/>
        <w:rPr>
          <w:lang w:val="fr-FR"/>
        </w:rPr>
      </w:pPr>
      <w:r w:rsidRPr="001478F6">
        <w:rPr>
          <w:lang w:val="fr-FR"/>
        </w:rPr>
        <w:t>4.4.2</w:t>
      </w:r>
      <w:r w:rsidRPr="001478F6">
        <w:rPr>
          <w:lang w:val="fr-FR"/>
        </w:rPr>
        <w:tab/>
      </w:r>
      <w:r w:rsidRPr="001478F6">
        <w:rPr>
          <w:lang w:val="fr-FR"/>
        </w:rPr>
        <w:t xml:space="preserve">Traitement des données personnelles par l’adjudicataire </w:t>
      </w:r>
    </w:p>
    <w:p w:rsidRPr="001478F6" w:rsidR="00661775" w:rsidP="00DC1E24" w:rsidRDefault="00661775" w14:paraId="3994EC29" w14:textId="689BBF0E">
      <w:pPr>
        <w:jc w:val="both"/>
        <w:rPr>
          <w:caps/>
          <w:lang w:val="fr-FR"/>
        </w:rPr>
      </w:pPr>
      <w:r w:rsidRPr="001478F6">
        <w:rPr>
          <w:caps/>
          <w:lang w:val="fr-FR"/>
        </w:rPr>
        <w:t xml:space="preserve"> OPTION 1 : Traitement des données à caractère personnel par un sous-traitant =</w:t>
      </w:r>
    </w:p>
    <w:p w:rsidRPr="001478F6" w:rsidR="00661775" w:rsidP="00DC1E24" w:rsidRDefault="00661775" w14:paraId="2134C35A" w14:textId="7777777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rsidRPr="001478F6" w:rsidR="00661775" w:rsidP="00DC1E24" w:rsidRDefault="00661775" w14:paraId="0037211A" w14:textId="7777777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rsidRPr="001478F6" w:rsidR="00661775" w:rsidP="00DC1E24" w:rsidRDefault="00661775" w14:paraId="5DFD87E8" w14:textId="7777777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rsidRPr="001478F6" w:rsidR="00661775" w:rsidP="00DC1E24" w:rsidRDefault="00661775" w14:paraId="6253C897" w14:textId="7777777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rsidRPr="001478F6" w:rsidR="00661775" w:rsidP="00DC1E24" w:rsidRDefault="00661775" w14:paraId="43433401" w14:textId="7777777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rsidRPr="001478F6" w:rsidR="00661775" w:rsidP="00DC1E24" w:rsidRDefault="00661775" w14:paraId="042EDA77" w14:textId="7777777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rsidRPr="001478F6" w:rsidR="00661775" w:rsidP="00DC1E24" w:rsidRDefault="00661775" w14:paraId="147FC161" w14:textId="77777777">
      <w:pPr>
        <w:jc w:val="both"/>
        <w:rPr>
          <w:lang w:val="fr-FR"/>
        </w:rPr>
      </w:pPr>
      <w:r w:rsidRPr="001478F6">
        <w:rPr>
          <w:lang w:val="fr-FR"/>
        </w:rPr>
        <w:t>A cette fin, le soumissionnaire doit à la fois compléter, signer et renvoyer au pouvoir adjudicateur l'accord de sous-traitance repris en annexe [X] . La complétion et signature de cette annexe est donc une condition de régularité de l’offre</w:t>
      </w:r>
    </w:p>
    <w:p w:rsidRPr="001478F6" w:rsidR="00661775" w:rsidP="00DC1E24" w:rsidRDefault="00661775" w14:paraId="042A57EB" w14:textId="5C2F9EB8">
      <w:pPr>
        <w:jc w:val="both"/>
        <w:rPr>
          <w:lang w:val="fr-FR"/>
        </w:rPr>
      </w:pPr>
      <w:r w:rsidRPr="001478F6">
        <w:rPr>
          <w:lang w:val="fr-FR"/>
        </w:rPr>
        <w:t xml:space="preserve"> OPTION 2 : TRAITEMENT DES DONNÉES À CARACTÈRE PERSONNEL PAR UN RESPONSABLE DE TRAITEMENT (DESTINATAIRE)</w:t>
      </w:r>
    </w:p>
    <w:p w:rsidRPr="001478F6" w:rsidR="00661775" w:rsidP="00DC1E24" w:rsidRDefault="00661775" w14:paraId="677B9641" w14:textId="77777777">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rsidRPr="001478F6" w:rsidR="00661775" w:rsidP="00DC1E24" w:rsidRDefault="00661775" w14:paraId="0B402B2F" w14:textId="7777777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rsidRPr="001478F6" w:rsidR="00661775" w:rsidP="00DC1E24" w:rsidRDefault="00661775" w14:paraId="37C56F4F" w14:textId="77777777">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rsidR="00661775" w:rsidP="00DC1E24" w:rsidRDefault="00661775" w14:paraId="2C4BFD3F" w14:textId="77777777">
      <w:pPr>
        <w:jc w:val="both"/>
        <w:rPr>
          <w:lang w:val="fr-FR"/>
        </w:rPr>
      </w:pPr>
      <w:r w:rsidRPr="001478F6">
        <w:rPr>
          <w:lang w:val="fr-FR"/>
        </w:rPr>
        <w:t>Compte tenu du marché il est à considérer que le pouvoir adjudicateur et l’adjudicataire seront chacun et ce, individuellement, responsables du traitement.</w:t>
      </w:r>
    </w:p>
    <w:p w:rsidRPr="00B6202D" w:rsidR="00290D1F" w:rsidP="00DC1E24" w:rsidRDefault="005F2003" w14:paraId="5EA48D0E" w14:textId="35E6A206">
      <w:pPr>
        <w:pStyle w:val="Titre2"/>
        <w:keepLines w:val="0"/>
        <w:widowControl w:val="0"/>
        <w:tabs>
          <w:tab w:val="num" w:pos="576"/>
        </w:tabs>
        <w:suppressAutoHyphens/>
        <w:spacing w:after="240"/>
        <w:jc w:val="both"/>
      </w:pPr>
      <w:bookmarkStart w:name="_Toc133575093" w:id="117"/>
      <w:r w:rsidRPr="00441577">
        <w:t>Droits intellectuels (art. 19 à 23)</w:t>
      </w:r>
      <w:bookmarkEnd w:id="113"/>
      <w:bookmarkEnd w:id="117"/>
    </w:p>
    <w:p w:rsidR="005F2003" w:rsidP="00DC1E24" w:rsidRDefault="005F2003" w14:paraId="3976BDB0" w14:textId="663504CE">
      <w:pPr>
        <w:pStyle w:val="Corpsdetexte"/>
        <w:rPr>
          <w:rFonts w:ascii="Georgia" w:hAnsi="Georgia"/>
          <w:color w:val="404040"/>
          <w:sz w:val="21"/>
          <w:szCs w:val="21"/>
        </w:rPr>
      </w:pPr>
      <w:r w:rsidRPr="00BC3A55">
        <w:rPr>
          <w:rFonts w:ascii="Georgia" w:hAnsi="Georgia"/>
          <w:color w:val="404040"/>
          <w:sz w:val="21"/>
          <w:szCs w:val="21"/>
        </w:rPr>
        <w:t>Le pouvoir adjudicateur acquiert les droits de propriété intellectuelle nés, mis au point ou utilisés à l'occasion de l'exécution du marché.</w:t>
      </w:r>
    </w:p>
    <w:p w:rsidRPr="00BE595A" w:rsidR="00BE595A" w:rsidP="00DC1E24" w:rsidRDefault="00BE595A" w14:paraId="326ADBED" w14:textId="77777777">
      <w:pPr>
        <w:pStyle w:val="Corpsdetexte"/>
        <w:rPr>
          <w:rFonts w:ascii="Georgia" w:hAnsi="Georgia"/>
          <w:color w:val="404040"/>
          <w:sz w:val="21"/>
          <w:szCs w:val="21"/>
          <w:lang w:val="fr-BE"/>
        </w:rPr>
      </w:pPr>
      <w:r w:rsidRPr="00BE595A">
        <w:rPr>
          <w:rFonts w:ascii="Georgia" w:hAnsi="Georgia"/>
          <w:color w:val="404040"/>
          <w:sz w:val="21"/>
          <w:szCs w:val="21"/>
          <w:lang w:val="fr-BE"/>
        </w:rPr>
        <w:t>L’adjudicataire transfère au pouvoir adjudicateur l’ensemble de ses droits patrimoniaux sur l’œuvre dont il est le (co)auteur et qu’il réalise en exécution de ce marché.</w:t>
      </w:r>
    </w:p>
    <w:p w:rsidRPr="00BE595A" w:rsidR="00BE595A" w:rsidP="00DC1E24" w:rsidRDefault="00BE595A" w14:paraId="4883DEED" w14:textId="77777777">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rsidRPr="00BE595A" w:rsidR="00BE595A" w:rsidP="00DC1E24" w:rsidRDefault="00BE595A" w14:paraId="060BFD0C" w14:textId="77777777">
      <w:pPr>
        <w:pStyle w:val="Corpsdetexte"/>
        <w:rPr>
          <w:rFonts w:ascii="Georgia" w:hAnsi="Georgia"/>
          <w:color w:val="404040"/>
          <w:sz w:val="21"/>
          <w:szCs w:val="21"/>
          <w:lang w:val="fr-BE"/>
        </w:rPr>
      </w:pPr>
      <w:r w:rsidRPr="00BE595A">
        <w:rPr>
          <w:rFonts w:ascii="Georgia" w:hAnsi="Georgia"/>
          <w:color w:val="404040"/>
          <w:sz w:val="21"/>
          <w:szCs w:val="21"/>
          <w:lang w:val="fr-BE"/>
        </w:rPr>
        <w:t>La rémunération pour ce transfert de droits est comprise dans le montant total de l’offre.</w:t>
      </w:r>
    </w:p>
    <w:p w:rsidRPr="00BE595A" w:rsidR="00BE595A" w:rsidP="00DC1E24" w:rsidRDefault="00BE595A" w14:paraId="14F76BC3" w14:textId="77777777">
      <w:pPr>
        <w:pStyle w:val="Corpsdetexte"/>
        <w:rPr>
          <w:rFonts w:ascii="Georgia" w:hAnsi="Georgia"/>
          <w:color w:val="404040"/>
          <w:sz w:val="21"/>
          <w:szCs w:val="21"/>
          <w:lang w:val="fr-BE"/>
        </w:rPr>
      </w:pPr>
      <w:r w:rsidRPr="00BE595A">
        <w:rPr>
          <w:rFonts w:ascii="Georgia" w:hAnsi="Georgia"/>
          <w:color w:val="404040"/>
          <w:sz w:val="21"/>
          <w:szCs w:val="21"/>
          <w:lang w:val="fr-BE"/>
        </w:rPr>
        <w:t>L’adjudicataire donne au pouvoir adjudicateur l’autorisation de communiquer au public les produits réalisés en exécution de ce marché, sous le nom du pouvoir adjudicateur, et de les exploiter sous ce nom.</w:t>
      </w:r>
    </w:p>
    <w:p w:rsidRPr="00BE595A" w:rsidR="00BE595A" w:rsidP="00DC1E24" w:rsidRDefault="00BE595A" w14:paraId="456FC23A" w14:textId="72EDC65E">
      <w:pPr>
        <w:pStyle w:val="Corpsdetexte"/>
        <w:rPr>
          <w:rFonts w:ascii="Georgia" w:hAnsi="Georgia"/>
          <w:color w:val="404040"/>
          <w:sz w:val="21"/>
          <w:szCs w:val="21"/>
          <w:lang w:val="fr-BE"/>
        </w:rPr>
      </w:pPr>
      <w:r w:rsidRPr="00BE595A">
        <w:rPr>
          <w:rFonts w:ascii="Georgia" w:hAnsi="Georgia"/>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rsidR="005F2003" w:rsidP="005F2003" w:rsidRDefault="005F2003" w14:paraId="023B856F" w14:textId="77777777">
      <w:pPr>
        <w:pStyle w:val="Titre2"/>
        <w:keepLines w:val="0"/>
        <w:widowControl w:val="0"/>
        <w:tabs>
          <w:tab w:val="num" w:pos="576"/>
        </w:tabs>
        <w:suppressAutoHyphens/>
        <w:spacing w:after="240"/>
      </w:pPr>
      <w:bookmarkStart w:name="_Ref233108956" w:id="118"/>
      <w:bookmarkStart w:name="_Ref233108960" w:id="119"/>
      <w:bookmarkStart w:name="_Toc257380497" w:id="120"/>
      <w:bookmarkStart w:name="_Toc260134216" w:id="121"/>
      <w:bookmarkStart w:name="_Toc364253084" w:id="122"/>
      <w:bookmarkStart w:name="_Toc133575094" w:id="123"/>
      <w:r>
        <w:t>Cautionnement</w:t>
      </w:r>
      <w:bookmarkEnd w:id="118"/>
      <w:bookmarkEnd w:id="119"/>
      <w:bookmarkEnd w:id="120"/>
      <w:bookmarkEnd w:id="121"/>
      <w:r>
        <w:t xml:space="preserve"> (art.25 à 33)</w:t>
      </w:r>
      <w:bookmarkEnd w:id="122"/>
      <w:bookmarkEnd w:id="123"/>
    </w:p>
    <w:p w:rsidR="00DC1E24" w:rsidP="00C32C96" w:rsidRDefault="00DC1E24" w14:paraId="38C5AA68" w14:textId="77777777">
      <w:pPr>
        <w:jc w:val="both"/>
      </w:pPr>
      <w:r>
        <w:t>Pour les marchés subséquents d’un montant supérieur (ou égal) à 50.000 euros, un cautionnement sera exigé.</w:t>
      </w:r>
    </w:p>
    <w:p w:rsidR="00DC1E24" w:rsidP="00C32C96" w:rsidRDefault="00DC1E24" w14:paraId="12272F27" w14:textId="77777777">
      <w:pPr>
        <w:jc w:val="both"/>
      </w:pPr>
      <w:r>
        <w:t>Le cautionnement est fixé à 5% du montant total, hors TVA, du marché. Le montant ainsi obtenu est arrondi à la dizaine d’euro supérieure.</w:t>
      </w:r>
    </w:p>
    <w:p w:rsidR="00DC1E24" w:rsidP="00C32C96" w:rsidRDefault="00DC1E24" w14:paraId="044896B5" w14:textId="77777777">
      <w:pPr>
        <w:jc w:val="both"/>
      </w:pPr>
      <w:r>
        <w:t>Le cautionnement peut être constitué conformément aux dispositions légales et réglementaires, soit en numéraire, ou en fonds publics, soit sous forme de cautionnement collectif.</w:t>
      </w:r>
    </w:p>
    <w:p w:rsidR="00DC1E24" w:rsidP="00C32C96" w:rsidRDefault="00DC1E24" w14:paraId="6FCA3F52" w14:textId="77777777">
      <w:pPr>
        <w:jc w:val="both"/>
      </w:pPr>
      <w:r>
        <w:t xml:space="preserve">Le cautionnement peut également être constitué par une garantie accordée par un établissement de crédit satisfaisant au prescrit de la législation relative au statut et au contrôle des établissements de crédit ou par une entreprise d'assurances satisfaisant au </w:t>
      </w:r>
      <w:r>
        <w:lastRenderedPageBreak/>
        <w:t>prescrit de la législation relative au contrôle des entreprises d'assurances et agréée pour la branche 15 (caution).</w:t>
      </w:r>
    </w:p>
    <w:p w:rsidR="00DC1E24" w:rsidP="00C32C96" w:rsidRDefault="00DC1E24" w14:paraId="3CEC1504" w14:textId="77777777">
      <w:pPr>
        <w:jc w:val="both"/>
      </w:pPr>
      <w: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rsidR="00DC1E24" w:rsidP="00C32C96" w:rsidRDefault="00DC1E24" w14:paraId="47EF0768" w14:textId="77777777">
      <w:pPr>
        <w:jc w:val="both"/>
      </w:pPr>
      <w:r>
        <w:t>La dérogation est motivée pour laisser l’opportunité aux éventuels soumissionnaires locaux d’introduire offre. Cette mesure est rendue indispensable par les exigences particulières du marché.</w:t>
      </w:r>
    </w:p>
    <w:p w:rsidR="00DC1E24" w:rsidP="00C32C96" w:rsidRDefault="00DC1E24" w14:paraId="37FBE92A" w14:textId="77777777">
      <w:pPr>
        <w:jc w:val="both"/>
      </w:pPr>
      <w:r>
        <w:t>L’adjudicataire doit, dans les trente jours calendrier suivant le jour de la conclusion du marché, justifier la constitution du cautionnement par lui-même ou par un tiers, de l’une des façons suivantes:</w:t>
      </w:r>
    </w:p>
    <w:p w:rsidR="00DC1E24" w:rsidP="00C32C96" w:rsidRDefault="00DC1E24" w14:paraId="562CB591" w14:textId="77777777">
      <w:pPr>
        <w:jc w:val="both"/>
      </w:pPr>
      <w:r>
        <w:t xml:space="preserve">1° </w:t>
      </w:r>
      <w:r>
        <w:tab/>
      </w:r>
      <w:r>
        <w:t xml:space="preserve">lorsqu’il s’agit de numéraire, par le virement du montant au numéro de compte bpost banque de la Caisse des Dépôts et Consignations Complétez le plus précisément possible le formulaire suivant : https://finances.belgium.be/sites/default/files/01_marche_public.pdf </w:t>
      </w:r>
    </w:p>
    <w:p w:rsidR="00DC1E24" w:rsidP="00C32C96" w:rsidRDefault="00DC1E24" w14:paraId="0C3E5631" w14:textId="77777777">
      <w:pPr>
        <w:jc w:val="both"/>
      </w:pPr>
      <w:r>
        <w:t xml:space="preserve">(PDF, 1.34 Mo), et renvoyez-le à l’adresse e-mail info.cdcdck@minfin.fed.be  </w:t>
      </w:r>
    </w:p>
    <w:p w:rsidR="00DC1E24" w:rsidP="00C32C96" w:rsidRDefault="00DC1E24" w14:paraId="4E7D5976" w14:textId="77777777">
      <w:pPr>
        <w:jc w:val="both"/>
      </w:pPr>
      <w:r>
        <w:t xml:space="preserve">2° </w:t>
      </w:r>
      <w:r>
        <w:tab/>
      </w:r>
      <w:r>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rsidR="00DC1E24" w:rsidP="00C32C96" w:rsidRDefault="00DC1E24" w14:paraId="39DDDE88" w14:textId="77777777">
      <w:pPr>
        <w:jc w:val="both"/>
      </w:pPr>
      <w:r>
        <w:t>3°</w:t>
      </w:r>
      <w:r>
        <w:tab/>
      </w:r>
      <w:r>
        <w:t>lorsqu’il s’agit d’un cautionnement collectif, par le dépôt par une société exerçant légalement cette activité, d’un acte de caution solidaire auprès de la Caisse des Dépôts et Consignations ou d’un organisme public remplissant une fonction similaire</w:t>
      </w:r>
    </w:p>
    <w:p w:rsidR="00DC1E24" w:rsidP="00C32C96" w:rsidRDefault="00DC1E24" w14:paraId="0FAED902" w14:textId="77777777">
      <w:pPr>
        <w:jc w:val="both"/>
      </w:pPr>
      <w:r>
        <w:t>4°</w:t>
      </w:r>
      <w:r>
        <w:tab/>
      </w:r>
      <w:r>
        <w:t>lorsqu’il s’agit d’une garantie, par l’acte d’engagement de l’établissement de crédit ou de l’entreprise d’assurances.</w:t>
      </w:r>
    </w:p>
    <w:p w:rsidR="00DC1E24" w:rsidP="00C32C96" w:rsidRDefault="00DC1E24" w14:paraId="41C7CDC9" w14:textId="77777777">
      <w:pPr>
        <w:jc w:val="both"/>
      </w:pPr>
      <w:r>
        <w:t>Cette justification se donne, selon le cas, par la production au pouvoir adjudicateur :</w:t>
      </w:r>
    </w:p>
    <w:p w:rsidR="00DC1E24" w:rsidP="00C32C96" w:rsidRDefault="00DC1E24" w14:paraId="292E6A5E" w14:textId="77777777">
      <w:pPr>
        <w:jc w:val="both"/>
      </w:pPr>
      <w:r>
        <w:t>1°</w:t>
      </w:r>
      <w:r>
        <w:tab/>
      </w:r>
      <w:r>
        <w:t>soit du récépissé de dépôt de la Caisse des Dépôts et Consignations ou d’un organisme public remplissant une fonction similaire ;</w:t>
      </w:r>
    </w:p>
    <w:p w:rsidR="00DC1E24" w:rsidP="00C32C96" w:rsidRDefault="00DC1E24" w14:paraId="74B36386" w14:textId="77777777">
      <w:pPr>
        <w:jc w:val="both"/>
      </w:pPr>
      <w:r>
        <w:t>2°</w:t>
      </w:r>
      <w:r>
        <w:tab/>
      </w:r>
      <w:r>
        <w:t>soit d’un avis de débit remis par l’établissement de crédit ou l’entreprise d’assurances ;</w:t>
      </w:r>
    </w:p>
    <w:p w:rsidR="00DC1E24" w:rsidP="00C32C96" w:rsidRDefault="00DC1E24" w14:paraId="20FE018B" w14:textId="77777777">
      <w:pPr>
        <w:jc w:val="both"/>
      </w:pPr>
      <w:r>
        <w:t>3°</w:t>
      </w:r>
      <w:r>
        <w:tab/>
      </w:r>
      <w:r>
        <w:t>soit de la reconnaissance de dépôt délivrée par le caissier de l’Etat ou par un organisme public remplissant une fonction similaire ;</w:t>
      </w:r>
    </w:p>
    <w:p w:rsidR="00DC1E24" w:rsidP="00C32C96" w:rsidRDefault="00DC1E24" w14:paraId="4B8E00B2" w14:textId="77777777">
      <w:pPr>
        <w:jc w:val="both"/>
      </w:pPr>
      <w:r>
        <w:t>4°</w:t>
      </w:r>
      <w:r>
        <w:tab/>
      </w:r>
      <w:r>
        <w:t>soit de l’original de l’acte de caution solidaire visé par la Caisse des Dépôts et Consignations ou par un organisme public remplissant une fonction similaire ;</w:t>
      </w:r>
    </w:p>
    <w:p w:rsidR="00DC1E24" w:rsidP="00C32C96" w:rsidRDefault="00DC1E24" w14:paraId="21BD8648" w14:textId="77777777">
      <w:pPr>
        <w:jc w:val="both"/>
      </w:pPr>
      <w:r>
        <w:t>5°</w:t>
      </w:r>
      <w:r>
        <w:tab/>
      </w:r>
      <w:r>
        <w:t>soit de l’original de l’acte d’engagement établi par l’établissement de crédit ou l’entreprise d’assurances accordant une garantie.</w:t>
      </w:r>
    </w:p>
    <w:p w:rsidR="00DC1E24" w:rsidP="00C32C96" w:rsidRDefault="00DC1E24" w14:paraId="7ED534EB" w14:textId="77777777">
      <w:pPr>
        <w:jc w:val="both"/>
      </w:pPr>
      <w: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rsidR="00DC1E24" w:rsidP="00C32C96" w:rsidRDefault="00DC1E24" w14:paraId="545C277C" w14:textId="77777777">
      <w:pPr>
        <w:jc w:val="both"/>
      </w:pPr>
      <w:r>
        <w:lastRenderedPageBreak/>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rsidR="00DC1E24" w:rsidP="00C32C96" w:rsidRDefault="00DC1E24" w14:paraId="6E63B3A9" w14:textId="77777777">
      <w:pPr>
        <w:jc w:val="both"/>
      </w:pPr>
      <w:r>
        <w:t>La preuve de la constitution du cautionnement doit être envoyée à l’adresse qui sera mentionnée dans la notification de la conclusion du marché.</w:t>
      </w:r>
    </w:p>
    <w:p w:rsidR="00DC1E24" w:rsidP="00C32C96" w:rsidRDefault="00DC1E24" w14:paraId="01F03EA7" w14:textId="77777777">
      <w:pPr>
        <w:jc w:val="both"/>
      </w:pPr>
      <w:r>
        <w:t>La demande de l’adjudicataire de procéder à la réception:</w:t>
      </w:r>
    </w:p>
    <w:p w:rsidR="00DC1E24" w:rsidP="00C32C96" w:rsidRDefault="00DC1E24" w14:paraId="78A041A4" w14:textId="77777777">
      <w:pPr>
        <w:jc w:val="both"/>
      </w:pPr>
      <w:r>
        <w:t>1°</w:t>
      </w:r>
      <w:r>
        <w:tab/>
      </w:r>
      <w:r>
        <w:t>en cas de réception provisoire: tient lieu de demande de libération de la première moitié du cautionnement</w:t>
      </w:r>
    </w:p>
    <w:p w:rsidRPr="00DC1E24" w:rsidR="00DC1E24" w:rsidP="00C32C96" w:rsidRDefault="00DC1E24" w14:paraId="068379E2" w14:textId="37031A88">
      <w:pPr>
        <w:jc w:val="both"/>
      </w:pPr>
      <w:r>
        <w:t>2°</w:t>
      </w:r>
      <w:r>
        <w:tab/>
      </w:r>
      <w:r>
        <w:t>en cas de réception définitive: tient lieu de demande de libération de la seconde moitié du cautionnement, ou, si une réception provisoire n’est pas prévue, de demande de libération de la totalité de celui-ci.</w:t>
      </w:r>
    </w:p>
    <w:p w:rsidR="005F2003" w:rsidP="000534B9" w:rsidRDefault="00FA77C8" w14:paraId="4CF0D38B" w14:textId="22B295A7">
      <w:pPr>
        <w:pStyle w:val="Titre2"/>
        <w:keepLines w:val="0"/>
        <w:widowControl w:val="0"/>
        <w:tabs>
          <w:tab w:val="num" w:pos="576"/>
        </w:tabs>
        <w:suppressAutoHyphens/>
        <w:spacing w:after="240"/>
      </w:pPr>
      <w:bookmarkStart w:name="_Toc361393825" w:id="124"/>
      <w:bookmarkStart w:name="_Toc361408327" w:id="125"/>
      <w:bookmarkStart w:name="_Toc133575095" w:id="126"/>
      <w:r>
        <w:t>Documents du marché</w:t>
      </w:r>
      <w:r w:rsidR="005F2003">
        <w:t xml:space="preserve"> (art. 34</w:t>
      </w:r>
      <w:r>
        <w:t>-36</w:t>
      </w:r>
      <w:r w:rsidR="005F2003">
        <w:t>)</w:t>
      </w:r>
      <w:bookmarkEnd w:id="124"/>
      <w:bookmarkEnd w:id="125"/>
      <w:bookmarkEnd w:id="126"/>
      <w:r w:rsidR="005F2003">
        <w:t xml:space="preserve"> </w:t>
      </w:r>
    </w:p>
    <w:p w:rsidR="005F2003" w:rsidP="0017001A" w:rsidRDefault="00255881" w14:paraId="4DF06CF0" w14:textId="533E595E">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Pr="0017001A" w:rsidR="005F2003">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rsidRPr="00211A79" w:rsidR="00FA77C8" w:rsidP="00FA77C8" w:rsidRDefault="00FA77C8" w14:paraId="50B3E481" w14:textId="6BE29838">
      <w:pPr>
        <w:pStyle w:val="Corpsdetexte"/>
        <w:rPr>
          <w:rFonts w:ascii="Georgia" w:hAnsi="Georgia" w:eastAsia="Calibri" w:cs="Times New Roman"/>
          <w:color w:val="585756"/>
          <w:kern w:val="0"/>
          <w:sz w:val="21"/>
          <w:szCs w:val="22"/>
          <w:lang w:val="fr-BE"/>
        </w:rPr>
      </w:pPr>
      <w:r w:rsidRPr="00211A79">
        <w:rPr>
          <w:rFonts w:ascii="Georgia" w:hAnsi="Georgia" w:eastAsia="Calibri"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rsidRPr="005F2003" w:rsidR="005F2003" w:rsidP="000534B9" w:rsidRDefault="005F2003" w14:paraId="005656F6" w14:textId="77777777">
      <w:pPr>
        <w:pStyle w:val="Titre2"/>
        <w:keepLines w:val="0"/>
        <w:widowControl w:val="0"/>
        <w:tabs>
          <w:tab w:val="num" w:pos="576"/>
        </w:tabs>
        <w:suppressAutoHyphens/>
        <w:spacing w:after="240"/>
      </w:pPr>
      <w:bookmarkStart w:name="_Toc133575096" w:id="127"/>
      <w:r w:rsidRPr="005F2003">
        <w:t>Modifications du marché (art. 37 à 38/19)</w:t>
      </w:r>
      <w:bookmarkEnd w:id="127"/>
    </w:p>
    <w:p w:rsidRPr="000534B9" w:rsidR="005F2003" w:rsidP="00C72B94" w:rsidRDefault="005F2003" w14:paraId="01889526" w14:textId="77777777">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133575097" w:id="128"/>
      <w:r w:rsidRPr="000534B9">
        <w:t>Remplacement de l’adjudicataire (art. 38/3)</w:t>
      </w:r>
      <w:bookmarkEnd w:id="128"/>
    </w:p>
    <w:p w:rsidRPr="0017001A" w:rsidR="005F2003" w:rsidP="005F2003" w:rsidRDefault="005F2003" w14:paraId="6FCE7F86" w14:textId="77777777">
      <w:pPr>
        <w:pStyle w:val="Corpsdetexte"/>
        <w:rPr>
          <w:rFonts w:ascii="Georgia" w:hAnsi="Georgia" w:eastAsia="Calibri" w:cs="Arial"/>
          <w:color w:val="585756"/>
          <w:szCs w:val="22"/>
          <w:lang w:val="fr-BE"/>
        </w:rPr>
      </w:pPr>
      <w:r w:rsidRPr="0017001A">
        <w:rPr>
          <w:rFonts w:ascii="Georgia" w:hAnsi="Georgia" w:eastAsia="Calibri"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rsidRPr="0017001A" w:rsidR="005F2003" w:rsidP="005F2003" w:rsidRDefault="005F2003" w14:paraId="5FFF397C" w14:textId="09BD9E8D">
      <w:pPr>
        <w:pStyle w:val="Corpsdetexte"/>
        <w:rPr>
          <w:rFonts w:ascii="Georgia" w:hAnsi="Georgia" w:eastAsia="Calibri" w:cs="Arial"/>
          <w:color w:val="585756"/>
          <w:szCs w:val="22"/>
          <w:lang w:val="fr-BE"/>
        </w:rPr>
      </w:pPr>
      <w:r w:rsidRPr="0017001A">
        <w:rPr>
          <w:rFonts w:ascii="Georgia" w:hAnsi="Georgia" w:eastAsia="Calibri"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Pr>
          <w:rFonts w:ascii="Georgia" w:hAnsi="Georgia" w:eastAsia="Calibri" w:cs="Arial"/>
          <w:color w:val="585756"/>
          <w:szCs w:val="22"/>
          <w:lang w:val="fr-BE"/>
        </w:rPr>
        <w:t xml:space="preserve"> Les prestations exécutées par l’adjudicataire initial feront l’objet d’un PV de réception. </w:t>
      </w:r>
    </w:p>
    <w:p w:rsidRPr="003A648C" w:rsidR="005F2003" w:rsidP="005F2003" w:rsidRDefault="005F2003" w14:paraId="73F646AB" w14:textId="01C27D21">
      <w:pPr>
        <w:pStyle w:val="Corpsdetexte"/>
        <w:rPr>
          <w:rFonts w:ascii="Georgia" w:hAnsi="Georgia" w:eastAsia="Calibri" w:cs="Arial"/>
          <w:color w:val="585756"/>
          <w:szCs w:val="22"/>
          <w:lang w:val="fr-BE"/>
        </w:rPr>
      </w:pPr>
      <w:r w:rsidRPr="0017001A">
        <w:rPr>
          <w:rFonts w:ascii="Georgia" w:hAnsi="Georgia" w:eastAsia="Calibri"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hAnsi="Georgia" w:eastAsia="Calibri" w:cs="Arial"/>
          <w:color w:val="585756"/>
          <w:szCs w:val="22"/>
          <w:lang w:val="fr-BE"/>
        </w:rPr>
        <w:t xml:space="preserve">déjà exécutée </w:t>
      </w:r>
      <w:r w:rsidRPr="0017001A">
        <w:rPr>
          <w:rFonts w:ascii="Georgia" w:hAnsi="Georgia" w:eastAsia="Calibri" w:cs="Arial"/>
          <w:color w:val="585756"/>
          <w:szCs w:val="22"/>
          <w:lang w:val="fr-BE"/>
        </w:rPr>
        <w:t xml:space="preserve">du marché. </w:t>
      </w:r>
    </w:p>
    <w:p w:rsidR="005F2003" w:rsidP="00C72B94" w:rsidRDefault="005F2003" w14:paraId="4A01FFA3" w14:textId="77777777">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133575098" w:id="129"/>
      <w:r w:rsidRPr="000534B9">
        <w:t>Révision des prix (art. 38/7)</w:t>
      </w:r>
      <w:bookmarkEnd w:id="129"/>
    </w:p>
    <w:p w:rsidRPr="00C32C96" w:rsidR="008B1451" w:rsidP="008B1451" w:rsidRDefault="008B1451" w14:paraId="49C5E825" w14:textId="77777777">
      <w:pPr>
        <w:pStyle w:val="BTCtextCTB"/>
        <w:spacing w:before="0" w:after="0" w:line="288" w:lineRule="auto"/>
        <w:rPr>
          <w:rFonts w:ascii="Georgia" w:hAnsi="Georgia" w:eastAsia="Calibri" w:cs="Arial"/>
          <w:color w:val="585756"/>
          <w:kern w:val="18"/>
          <w:sz w:val="20"/>
          <w:szCs w:val="22"/>
        </w:rPr>
      </w:pPr>
      <w:bookmarkStart w:name="_Hlk111806590" w:id="130"/>
      <w:bookmarkStart w:name="_Hlk127496421" w:id="131"/>
      <w:r w:rsidRPr="00C32C96">
        <w:rPr>
          <w:rFonts w:ascii="Georgia" w:hAnsi="Georgia" w:eastAsia="Calibri" w:cs="Arial"/>
          <w:color w:val="585756"/>
          <w:kern w:val="18"/>
          <w:sz w:val="20"/>
          <w:szCs w:val="22"/>
        </w:rPr>
        <w:t>Pour le présent marché, la révision des prix est possible comme une adaptation des prix basée sur des paramètres objectifs et contrôlables et utilise des coefficients de pondération appropriés. Elle reflète ainsi la structure réelle des coûts. En cas de difficulté à établir une telle formule, le soumissionnaire pourra proposer le choix des indices au pouvoir adjudicateur qui validera la formule</w:t>
      </w:r>
    </w:p>
    <w:p w:rsidRPr="00C32C96" w:rsidR="008B1451" w:rsidP="008B1451" w:rsidRDefault="008B1451" w14:paraId="4867B167" w14:textId="77777777">
      <w:pPr>
        <w:pStyle w:val="BTCtextCTB"/>
        <w:spacing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lastRenderedPageBreak/>
        <w:t xml:space="preserve">. Au nombre de ces facteurs objectifs, on peut citer sans s’y limiter : </w:t>
      </w:r>
    </w:p>
    <w:p w:rsidRPr="00C32C96" w:rsidR="008B1451" w:rsidP="00A20846" w:rsidRDefault="008B1451" w14:paraId="4D0D8DB7" w14:textId="77777777">
      <w:pPr>
        <w:pStyle w:val="BTCtextCTB"/>
        <w:numPr>
          <w:ilvl w:val="0"/>
          <w:numId w:val="23"/>
        </w:numPr>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 xml:space="preserve">Le salaire, coût de la main d’œuvre ; </w:t>
      </w:r>
    </w:p>
    <w:p w:rsidRPr="00C32C96" w:rsidR="008B1451" w:rsidP="00A20846" w:rsidRDefault="008B1451" w14:paraId="1C028265" w14:textId="77777777">
      <w:pPr>
        <w:pStyle w:val="BTCtextCTB"/>
        <w:numPr>
          <w:ilvl w:val="0"/>
          <w:numId w:val="23"/>
        </w:numPr>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 xml:space="preserve">L’indice des prix à la consommation ; </w:t>
      </w:r>
    </w:p>
    <w:p w:rsidRPr="00C32C96" w:rsidR="008B1451" w:rsidP="00A20846" w:rsidRDefault="008B1451" w14:paraId="6D3F03C5" w14:textId="6FDAE6D7">
      <w:pPr>
        <w:pStyle w:val="BTCtextCTB"/>
        <w:numPr>
          <w:ilvl w:val="0"/>
          <w:numId w:val="23"/>
        </w:numPr>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w:t>
      </w:r>
    </w:p>
    <w:p w:rsidRPr="00C32C96" w:rsidR="008B1451" w:rsidP="008B1451" w:rsidRDefault="008B1451" w14:paraId="2580A084" w14:textId="77777777">
      <w:pPr>
        <w:spacing w:after="120" w:line="288" w:lineRule="auto"/>
        <w:jc w:val="both"/>
        <w:rPr>
          <w:rFonts w:cs="Arial"/>
          <w:kern w:val="18"/>
          <w:sz w:val="20"/>
        </w:rPr>
      </w:pPr>
      <w:r w:rsidRPr="00C32C96">
        <w:rPr>
          <w:rFonts w:cs="Arial"/>
          <w:kern w:val="18"/>
          <w:sz w:val="20"/>
        </w:rPr>
        <w:t>En pratique, la révision des prix est prévue uniquement pour les prix donnés dans l’offre initiale. Il ne peut être appliqué qu’une révision des prix par an (lors de chaque anniversaire de la conclusion de l’accord-cadre).</w:t>
      </w:r>
    </w:p>
    <w:p w:rsidRPr="00C32C96" w:rsidR="008B1451" w:rsidP="008B1451" w:rsidRDefault="008B1451" w14:paraId="529ABCD9" w14:textId="77777777">
      <w:pPr>
        <w:spacing w:after="120" w:line="288" w:lineRule="auto"/>
        <w:jc w:val="both"/>
        <w:rPr>
          <w:rFonts w:cs="Arial"/>
          <w:kern w:val="18"/>
          <w:sz w:val="20"/>
        </w:rPr>
      </w:pPr>
      <w:r w:rsidRPr="00C32C96">
        <w:rPr>
          <w:rFonts w:cs="Arial"/>
          <w:kern w:val="18"/>
          <w:sz w:val="20"/>
        </w:rPr>
        <w:t>Les prix donnés dans le cadre d’un marché subséquent ne peuvent pas être revus.</w:t>
      </w:r>
    </w:p>
    <w:p w:rsidRPr="00C32C96" w:rsidR="008B1451" w:rsidP="008B1451" w:rsidRDefault="008B1451" w14:paraId="154BA2F5" w14:textId="77777777">
      <w:pPr>
        <w:spacing w:after="120" w:line="288" w:lineRule="auto"/>
        <w:jc w:val="both"/>
        <w:rPr>
          <w:rFonts w:cs="Arial"/>
          <w:kern w:val="18"/>
          <w:sz w:val="20"/>
        </w:rPr>
      </w:pPr>
      <w:r w:rsidRPr="00C32C96">
        <w:rPr>
          <w:rFonts w:cs="Arial"/>
          <w:kern w:val="18"/>
          <w:sz w:val="20"/>
        </w:rPr>
        <w:t xml:space="preserve">Pour le calcul de la révision des prix, la formule suivante est d’application : </w:t>
      </w:r>
    </w:p>
    <w:tbl>
      <w:tblPr>
        <w:tblStyle w:val="Grilledutableau"/>
        <w:tblW w:w="0" w:type="auto"/>
        <w:jc w:val="right"/>
        <w:shd w:val="clear" w:color="auto" w:fill="D9D9D9" w:themeFill="background1" w:themeFillShade="D9"/>
        <w:tblLook w:val="04A0" w:firstRow="1" w:lastRow="0" w:firstColumn="1" w:lastColumn="0" w:noHBand="0" w:noVBand="1"/>
      </w:tblPr>
      <w:tblGrid>
        <w:gridCol w:w="8494"/>
      </w:tblGrid>
      <w:tr w:rsidRPr="00E9086B" w:rsidR="008B1451" w:rsidTr="00EB1E0C" w14:paraId="460DAC13" w14:textId="77777777">
        <w:trPr>
          <w:jc w:val="right"/>
        </w:trPr>
        <w:tc>
          <w:tcPr>
            <w:tcW w:w="9628" w:type="dxa"/>
            <w:shd w:val="clear" w:color="auto" w:fill="D9D9D9" w:themeFill="background1" w:themeFillShade="D9"/>
          </w:tcPr>
          <w:p w:rsidRPr="00A56E63" w:rsidR="008B1451" w:rsidP="00EB1E0C" w:rsidRDefault="008B1451" w14:paraId="11B7477B" w14:textId="77777777">
            <w:pPr>
              <w:spacing w:after="120" w:line="288" w:lineRule="auto"/>
              <w:jc w:val="both"/>
              <w:rPr>
                <w:rFonts w:asciiTheme="minorHAnsi" w:hAnsiTheme="minorHAnsi" w:cstheme="minorHAnsi"/>
                <w:b/>
                <w:bCs/>
                <w:color w:val="auto"/>
              </w:rPr>
            </w:pPr>
          </w:p>
          <w:p w:rsidRPr="007D3E4C" w:rsidR="008B1451" w:rsidP="00EB1E0C" w:rsidRDefault="008B1451" w14:paraId="3F3DEF2F" w14:textId="77777777">
            <w:pPr>
              <w:spacing w:after="120" w:line="288" w:lineRule="auto"/>
              <w:jc w:val="both"/>
              <w:rPr>
                <w:rFonts w:eastAsia="Calibri" w:asciiTheme="minorHAnsi" w:hAnsiTheme="minorHAnsi" w:cstheme="minorHAnsi"/>
                <w:b/>
                <w:bCs/>
                <w:color w:val="auto"/>
                <w:lang w:val="pt-PT"/>
              </w:rPr>
            </w:pPr>
            <w:r w:rsidRPr="007D3E4C">
              <w:rPr>
                <w:rFonts w:eastAsia="Calibri" w:asciiTheme="minorHAnsi" w:hAnsiTheme="minorHAnsi" w:cstheme="minorHAnsi"/>
                <w:b/>
                <w:bCs/>
                <w:color w:val="auto"/>
                <w:lang w:val="pt-PT"/>
              </w:rPr>
              <w:t>P = Po x ( ((0,40 x s) / S) + ((0,40 x i) / I) + 0,20 )</w:t>
            </w:r>
          </w:p>
        </w:tc>
      </w:tr>
    </w:tbl>
    <w:p w:rsidRPr="00C32C96" w:rsidR="008B1451" w:rsidP="00C32C96" w:rsidRDefault="008B1451" w14:paraId="158F321E"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Les lettres minuscules se rapportent aux données valables à la date d’application de la révision des prix. Les lettres majuscules se rapportent aux données valables avant l’ouverture des offres.</w:t>
      </w:r>
    </w:p>
    <w:p w:rsidRPr="00C32C96" w:rsidR="008B1451" w:rsidP="00C32C96" w:rsidRDefault="008B1451" w14:paraId="31825AE0"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P = prix révisé</w:t>
      </w:r>
    </w:p>
    <w:p w:rsidRPr="00C32C96" w:rsidR="008B1451" w:rsidP="00C32C96" w:rsidRDefault="008B1451" w14:paraId="70E52321"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Po = prix de l’offre</w:t>
      </w:r>
    </w:p>
    <w:p w:rsidRPr="00C32C96" w:rsidR="008B1451" w:rsidP="00C32C96" w:rsidRDefault="008B1451" w14:paraId="2181AE70"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S : représente la moyenne des salaires horaires des ouvriers qualifiés, spécialisés et manœuvres, fixés par un organisme national habilité, majorés du pourcentage global des charges sociales et assurances, 10 jours avant l’ouverture des offres ;</w:t>
      </w:r>
    </w:p>
    <w:p w:rsidRPr="00C32C96" w:rsidR="008B1451" w:rsidP="00C32C96" w:rsidRDefault="008B1451" w14:paraId="070DC580"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s : même moyenne des salaires horaires que S mais à la date initiale de la période mensuelle considérée dans l’acompte ;</w:t>
      </w:r>
    </w:p>
    <w:p w:rsidRPr="00C32C96" w:rsidR="008B1451" w:rsidP="00C32C96" w:rsidRDefault="008B1451" w14:paraId="365E6591"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I : représente l'indice sur la base d'une consommation annuelle sur le marché interne (au niveau national) des prestations de services des cabinets d’expertise établi par un organisme national habilité, pour le mois de calendrier qui précède la date d'ouverture des offres ;</w:t>
      </w:r>
    </w:p>
    <w:p w:rsidRPr="00C32C96" w:rsidR="008B1451" w:rsidP="00C32C96" w:rsidRDefault="008B1451" w14:paraId="5E6B29A4"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i : représente le même indice au niveau national, pour le mois de calendrier précédant la période de l'avance ;</w:t>
      </w:r>
    </w:p>
    <w:p w:rsidRPr="00C32C96" w:rsidR="008B1451" w:rsidP="00C32C96" w:rsidRDefault="008B1451" w14:paraId="50295ABC"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Chaque fraction est réduite en un nombre décimal comprenant au maximum 5 décimales dont la cinquième est majorée de 1 si la sixième décimale est égale ou supérieure à 5.</w:t>
      </w:r>
    </w:p>
    <w:p w:rsidRPr="00C32C96" w:rsidR="008B1451" w:rsidP="00C32C96" w:rsidRDefault="008B1451" w14:paraId="5D8AB630"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Quant aux produits de la multiplication de chacun des quotients ainsi obtenus par la valeur du paramètre correspondant, ils sont arrêtés à la cinquième décimale, laquelle est également majorée de 1 si la sixième est égale ou supérieure à 5.</w:t>
      </w:r>
    </w:p>
    <w:p w:rsidRPr="00C32C96" w:rsidR="008B1451" w:rsidP="00C32C96" w:rsidRDefault="008B1451" w14:paraId="2D7C2BC0" w14:textId="77777777">
      <w:pPr>
        <w:pStyle w:val="BTCtextCTB"/>
        <w:spacing w:before="0" w:after="0" w:line="288" w:lineRule="auto"/>
        <w:rPr>
          <w:rFonts w:ascii="Georgia" w:hAnsi="Georgia" w:eastAsia="Calibri" w:cs="Arial"/>
          <w:color w:val="585756"/>
          <w:kern w:val="18"/>
          <w:sz w:val="20"/>
          <w:szCs w:val="22"/>
        </w:rPr>
      </w:pPr>
      <w:r w:rsidRPr="00C32C96">
        <w:rPr>
          <w:rFonts w:ascii="Georgia" w:hAnsi="Georgia" w:eastAsia="Calibri" w:cs="Arial"/>
          <w:color w:val="585756"/>
          <w:kern w:val="18"/>
          <w:sz w:val="20"/>
          <w:szCs w:val="22"/>
        </w:rPr>
        <w:t>La révision des prix ne peut être appliquée que si la différence entre le nouveau et l’ancien prix (mentionné dans l’offre pour la première révision de prix ou le dernier prix révisé accepté pour les révisions de prix suivantes) s’élève au moins à 5 %.</w:t>
      </w:r>
    </w:p>
    <w:p w:rsidRPr="000534B9" w:rsidR="002D230E" w:rsidP="00A34070" w:rsidRDefault="002D230E" w14:paraId="02E350B0" w14:textId="524D97F8">
      <w:pPr>
        <w:pStyle w:val="Titre3"/>
      </w:pPr>
      <w:bookmarkStart w:name="_Toc133575099" w:id="132"/>
      <w:bookmarkEnd w:id="130"/>
      <w:bookmarkEnd w:id="131"/>
      <w:r w:rsidRPr="000534B9">
        <w:t>Circonstances imprévisibles</w:t>
      </w:r>
      <w:r>
        <w:t xml:space="preserve"> (art. 38/11)</w:t>
      </w:r>
      <w:bookmarkEnd w:id="132"/>
    </w:p>
    <w:p w:rsidRPr="004A6528" w:rsidR="002D230E" w:rsidP="002D230E" w:rsidRDefault="002D230E" w14:paraId="659B0FA1" w14:textId="77777777">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rsidRPr="008B1451" w:rsidR="002D230E" w:rsidP="008B1451" w:rsidRDefault="002D230E" w14:paraId="6FF77228" w14:textId="03DB837E">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kern w:val="18"/>
          <w:sz w:val="20"/>
        </w:rPr>
        <w:t>Enabel</w:t>
      </w:r>
      <w:r w:rsidRPr="004A6528">
        <w:rPr>
          <w:kern w:val="18"/>
          <w:sz w:val="20"/>
        </w:rPr>
        <w:t xml:space="preserve"> mettra en œuvre les moyens raisonnables pour convenir d'un montant maximum d'indemnisation.</w:t>
      </w:r>
    </w:p>
    <w:p w:rsidR="005F2003" w:rsidP="00C72B94" w:rsidRDefault="00DA7200" w14:paraId="7DAA5D5E" w14:textId="5B08EE2C">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00" w:id="133"/>
      <w:r>
        <w:rPr>
          <w:lang w:val="fr-BE"/>
        </w:rPr>
        <w:t>Conditions d’introduction</w:t>
      </w:r>
      <w:r w:rsidRPr="006A46F9" w:rsidR="005F2003">
        <w:rPr>
          <w:lang w:val="fr-BE"/>
        </w:rPr>
        <w:t xml:space="preserve"> (art. 38/1</w:t>
      </w:r>
      <w:r>
        <w:rPr>
          <w:lang w:val="fr-BE"/>
        </w:rPr>
        <w:t>4</w:t>
      </w:r>
      <w:r w:rsidRPr="006A46F9" w:rsidR="005F2003">
        <w:rPr>
          <w:lang w:val="fr-BE"/>
        </w:rPr>
        <w:t>)</w:t>
      </w:r>
      <w:bookmarkEnd w:id="133"/>
    </w:p>
    <w:p w:rsidRPr="00A34070" w:rsidR="00A34070" w:rsidP="00C32C96" w:rsidRDefault="00A34070" w14:paraId="4BA336AE" w14:textId="45E09C00">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rsidR="005F2003" w:rsidP="000534B9" w:rsidRDefault="005F2003" w14:paraId="6B777AAD" w14:textId="1A2034C8">
      <w:pPr>
        <w:pStyle w:val="Titre2"/>
        <w:keepLines w:val="0"/>
        <w:widowControl w:val="0"/>
        <w:tabs>
          <w:tab w:val="num" w:pos="576"/>
        </w:tabs>
        <w:suppressAutoHyphens/>
        <w:spacing w:after="240"/>
      </w:pPr>
      <w:bookmarkStart w:name="_Toc361393826" w:id="134"/>
      <w:bookmarkStart w:name="_Toc361408328" w:id="135"/>
      <w:bookmarkStart w:name="_Toc133575101" w:id="136"/>
      <w:r>
        <w:lastRenderedPageBreak/>
        <w:t>Réception techniq</w:t>
      </w:r>
      <w:r w:rsidRPr="00596246">
        <w:t>ue (art</w:t>
      </w:r>
      <w:r w:rsidR="00A34070">
        <w:t>. 41, 3°</w:t>
      </w:r>
      <w:r w:rsidRPr="00596246">
        <w:t>)</w:t>
      </w:r>
      <w:bookmarkEnd w:id="134"/>
      <w:bookmarkEnd w:id="135"/>
      <w:bookmarkEnd w:id="136"/>
    </w:p>
    <w:p w:rsidRPr="00C55D53" w:rsidR="005F2003" w:rsidP="005F2003" w:rsidRDefault="005F2003" w14:paraId="61AA390E" w14:textId="5844D6D6">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xml:space="preserve">Le pouvoir adjudicateur se réserve le droit à n’importe quel moment de la </w:t>
      </w:r>
      <w:r w:rsidR="00032740">
        <w:rPr>
          <w:rFonts w:ascii="Georgia" w:hAnsi="Georgia" w:eastAsia="Calibri" w:cs="Times New Roman"/>
          <w:color w:val="585756"/>
          <w:szCs w:val="22"/>
          <w:lang w:val="fr-BE"/>
        </w:rPr>
        <w:t>prestation</w:t>
      </w:r>
      <w:r w:rsidRPr="00C55D53">
        <w:rPr>
          <w:rFonts w:ascii="Georgia" w:hAnsi="Georgia" w:eastAsia="Calibri"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rsidR="005F2003" w:rsidP="000534B9" w:rsidRDefault="00032740" w14:paraId="5A5BB1D0" w14:textId="7E294DC7">
      <w:pPr>
        <w:pStyle w:val="Titre2"/>
        <w:keepLines w:val="0"/>
        <w:widowControl w:val="0"/>
        <w:tabs>
          <w:tab w:val="num" w:pos="576"/>
        </w:tabs>
        <w:suppressAutoHyphens/>
        <w:spacing w:after="240"/>
      </w:pPr>
      <w:bookmarkStart w:name="_Toc361393827" w:id="137"/>
      <w:bookmarkStart w:name="_Toc361408329" w:id="138"/>
      <w:bookmarkStart w:name="_Toc133575102" w:id="139"/>
      <w:r>
        <w:t>Modalités d’exécution (art. 145</w:t>
      </w:r>
      <w:r w:rsidR="005F2003">
        <w:t xml:space="preserve"> es)</w:t>
      </w:r>
      <w:bookmarkEnd w:id="137"/>
      <w:bookmarkEnd w:id="138"/>
      <w:bookmarkEnd w:id="139"/>
    </w:p>
    <w:p w:rsidR="00032740" w:rsidP="00032740" w:rsidRDefault="00032740" w14:paraId="1E308FDD" w14:textId="0597FF0B">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03" w:id="140"/>
      <w:r w:rsidRPr="00032740">
        <w:rPr>
          <w:lang w:val="fr-BE"/>
        </w:rPr>
        <w:t>Conflit d’intérêts (art. 145</w:t>
      </w:r>
      <w:r>
        <w:rPr>
          <w:lang w:val="fr-BE"/>
        </w:rPr>
        <w:t>)</w:t>
      </w:r>
      <w:bookmarkEnd w:id="140"/>
    </w:p>
    <w:p w:rsidRPr="00032740" w:rsidR="00032740" w:rsidP="00032740" w:rsidRDefault="00032740" w14:paraId="14A12869" w14:textId="5CCD4E75">
      <w:r>
        <w:t>Toute constatation par le pouvoir adjudicateur d’une infraction aux prescriptions prises en vertu de l’article 6 de la loi peut entraîner la nullité du marché.</w:t>
      </w:r>
    </w:p>
    <w:p w:rsidRPr="00032740" w:rsidR="005F2003" w:rsidP="00C72B94" w:rsidRDefault="005F2003" w14:paraId="0AC16FB4" w14:textId="5941CA1B">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04" w:id="141"/>
      <w:r w:rsidRPr="00032740">
        <w:rPr>
          <w:lang w:val="fr-BE"/>
        </w:rPr>
        <w:t xml:space="preserve">Délais </w:t>
      </w:r>
      <w:r w:rsidR="00603BA0">
        <w:rPr>
          <w:lang w:val="fr-BE"/>
        </w:rPr>
        <w:t>d’exécution</w:t>
      </w:r>
      <w:r w:rsidRPr="00032740">
        <w:rPr>
          <w:lang w:val="fr-BE"/>
        </w:rPr>
        <w:t xml:space="preserve"> (art. 147)</w:t>
      </w:r>
      <w:bookmarkEnd w:id="141"/>
    </w:p>
    <w:p w:rsidRPr="00FE48DF" w:rsidR="008B1451" w:rsidP="005F2003" w:rsidRDefault="00FE48DF" w14:paraId="0D8BACA0" w14:textId="695330B1">
      <w:pPr>
        <w:pStyle w:val="Corpsdetexte"/>
        <w:rPr>
          <w:rFonts w:ascii="Georgia" w:hAnsi="Georgia" w:eastAsia="Calibri" w:cs="Times New Roman"/>
          <w:color w:val="585756"/>
          <w:szCs w:val="22"/>
          <w:lang w:val="fr-BE"/>
        </w:rPr>
      </w:pPr>
      <w:r w:rsidRPr="00FE48DF">
        <w:rPr>
          <w:rFonts w:ascii="Georgia" w:hAnsi="Georgia" w:eastAsia="Calibri" w:cs="Times New Roman"/>
          <w:color w:val="585756"/>
          <w:szCs w:val="22"/>
          <w:lang w:val="fr-BE"/>
        </w:rPr>
        <w:t>Les délais sont ceux repris dans le planning remis sur base des TDR transmis dans le cadre des marchés subséquents.</w:t>
      </w:r>
    </w:p>
    <w:p w:rsidRPr="006A46F9" w:rsidR="005F2003" w:rsidP="00C72B94" w:rsidRDefault="005F2003" w14:paraId="4293B525"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05" w:id="142"/>
      <w:r w:rsidRPr="006A46F9">
        <w:rPr>
          <w:lang w:val="fr-BE"/>
        </w:rPr>
        <w:t>Lieu où les services doivent être exécutés et formalités (art. 149)</w:t>
      </w:r>
      <w:bookmarkEnd w:id="142"/>
    </w:p>
    <w:p w:rsidRPr="00C55D53" w:rsidR="005F2003" w:rsidP="005F2003" w:rsidRDefault="005F2003" w14:paraId="37993139" w14:textId="63F2AF20">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xml:space="preserve">Les services seront </w:t>
      </w:r>
      <w:r w:rsidRPr="00C55D53" w:rsidR="003A648C">
        <w:rPr>
          <w:rFonts w:ascii="Georgia" w:hAnsi="Georgia" w:eastAsia="Calibri" w:cs="Times New Roman"/>
          <w:color w:val="585756"/>
          <w:szCs w:val="22"/>
          <w:lang w:val="fr-BE"/>
        </w:rPr>
        <w:t xml:space="preserve">exécutés </w:t>
      </w:r>
      <w:r w:rsidR="003A648C">
        <w:rPr>
          <w:rFonts w:ascii="Georgia" w:hAnsi="Georgia" w:eastAsia="Calibri" w:cs="Times New Roman"/>
          <w:color w:val="585756"/>
          <w:szCs w:val="22"/>
          <w:lang w:val="fr-BE"/>
        </w:rPr>
        <w:t>principalement au bureau Enabel, sis 133, Boulevard du 30 juin, dans l’enceinte de l’Ambassade de Belgique, C/Gombe, Ville de Kinshasa</w:t>
      </w:r>
      <w:r w:rsidR="00FB66A3">
        <w:rPr>
          <w:rFonts w:ascii="Georgia" w:hAnsi="Georgia" w:eastAsia="Calibri" w:cs="Times New Roman"/>
          <w:color w:val="585756"/>
          <w:szCs w:val="22"/>
          <w:lang w:val="fr-BE"/>
        </w:rPr>
        <w:t xml:space="preserve"> , </w:t>
      </w:r>
      <w:r w:rsidR="003A648C">
        <w:rPr>
          <w:rFonts w:ascii="Georgia" w:hAnsi="Georgia" w:eastAsia="Calibri" w:cs="Times New Roman"/>
          <w:color w:val="585756"/>
          <w:szCs w:val="22"/>
          <w:lang w:val="fr-BE"/>
        </w:rPr>
        <w:t xml:space="preserve">dans toutes les coordinations principales de Enabel et à travers tous les points douaniers d’entrées et de sortie </w:t>
      </w:r>
      <w:r w:rsidR="00FB66A3">
        <w:rPr>
          <w:rFonts w:ascii="Georgia" w:hAnsi="Georgia" w:eastAsia="Calibri" w:cs="Times New Roman"/>
          <w:color w:val="585756"/>
          <w:szCs w:val="22"/>
          <w:lang w:val="fr-BE"/>
        </w:rPr>
        <w:t xml:space="preserve">de la </w:t>
      </w:r>
      <w:r w:rsidR="003A648C">
        <w:rPr>
          <w:rFonts w:ascii="Georgia" w:hAnsi="Georgia" w:eastAsia="Calibri" w:cs="Times New Roman"/>
          <w:color w:val="585756"/>
          <w:szCs w:val="22"/>
          <w:lang w:val="fr-BE"/>
        </w:rPr>
        <w:t>RD Congo. La section 5 -Termes de référence trace quelques itinéraires importants à connaitre dans ce marché pour présenter l’offre.</w:t>
      </w:r>
    </w:p>
    <w:p w:rsidR="005F2003" w:rsidP="00FF1F45" w:rsidRDefault="00FF1F45" w14:paraId="60F0F89C" w14:textId="6EF2AC4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133575106" w:id="143"/>
      <w:r w:rsidRPr="00FF1F45">
        <w:rPr>
          <w:lang w:val="fr-BE"/>
        </w:rPr>
        <w:t>Egalité des genres</w:t>
      </w:r>
      <w:bookmarkEnd w:id="143"/>
    </w:p>
    <w:p w:rsidR="00FF1F45" w:rsidP="00FE48DF" w:rsidRDefault="00FF1F45" w14:paraId="52B7C44D" w14:textId="74ACE2F5">
      <w:pPr>
        <w:jc w:val="both"/>
      </w:pPr>
      <w:r w:rsidRPr="00FF1F45">
        <w:t xml:space="preserve">Conformément à l’article 3, 3° de la loi </w:t>
      </w:r>
      <w:r w:rsidR="007E15C5">
        <w:t xml:space="preserve">du 12 janvier 2007 </w:t>
      </w:r>
      <w:r w:rsidRPr="00FF1F45">
        <w:t>“Gender Mainstreaming”</w:t>
      </w:r>
      <w:r>
        <w:t xml:space="preserve"> les marchés publics doivent tenir compte des différences éventuelles entre femmes et hommes ( la dimension de genre). L’adjudicataire doit donc analyser en fonction du domaine </w:t>
      </w:r>
      <w:r w:rsidR="00AA37CC">
        <w:t xml:space="preserve">concerné par </w:t>
      </w:r>
      <w:r>
        <w:t xml:space="preserve">le marché, s’ il existe des différences entre femmes et hommes. Dans le cadre de l’exécution du marché, il doit par conséquent tenir compte des différences constatées.  </w:t>
      </w:r>
    </w:p>
    <w:p w:rsidR="005F2003" w:rsidP="00FE48DF" w:rsidRDefault="00AA37CC" w14:paraId="177E5B5B" w14:textId="211CE192">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t>L</w:t>
      </w:r>
      <w:r w:rsidRPr="00AA37CC">
        <w:rPr>
          <w:rFonts w:ascii="Georgia" w:hAnsi="Georgia" w:eastAsia="Calibri"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hAnsi="Georgia" w:eastAsia="Calibri" w:cs="Times New Roman"/>
          <w:color w:val="585756"/>
          <w:kern w:val="0"/>
          <w:sz w:val="21"/>
          <w:szCs w:val="22"/>
          <w:lang w:val="fr-BE"/>
        </w:rPr>
        <w:t>.</w:t>
      </w:r>
    </w:p>
    <w:p w:rsidRPr="00C862F0" w:rsidR="00C862F0" w:rsidP="00C862F0" w:rsidRDefault="00C862F0" w14:paraId="49A2E46D" w14:textId="71B8E270">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07" w:id="144"/>
      <w:r w:rsidRPr="00C862F0">
        <w:rPr>
          <w:lang w:val="fr-BE"/>
        </w:rPr>
        <w:t>Tolérance zéro exploitation et abus sexuels</w:t>
      </w:r>
      <w:bookmarkEnd w:id="144"/>
    </w:p>
    <w:p w:rsidRPr="00AA37CC" w:rsidR="00C862F0" w:rsidP="00F33586" w:rsidRDefault="00C862F0" w14:paraId="05D4D42E" w14:textId="32C86649">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rsidRPr="005F2003" w:rsidR="005F2003" w:rsidP="000534B9" w:rsidRDefault="005F2003" w14:paraId="09ABA658" w14:textId="77777777">
      <w:pPr>
        <w:pStyle w:val="Titre2"/>
        <w:keepLines w:val="0"/>
        <w:widowControl w:val="0"/>
        <w:tabs>
          <w:tab w:val="num" w:pos="576"/>
        </w:tabs>
        <w:suppressAutoHyphens/>
        <w:spacing w:after="240"/>
      </w:pPr>
      <w:bookmarkStart w:name="_Toc361393828" w:id="145"/>
      <w:bookmarkStart w:name="_Toc361408330" w:id="146"/>
      <w:bookmarkStart w:name="_Toc133575108" w:id="147"/>
      <w:r w:rsidRPr="005F2003">
        <w:t>Responsabilité du prestataire de services (art. 152-153)</w:t>
      </w:r>
      <w:bookmarkEnd w:id="145"/>
      <w:bookmarkEnd w:id="146"/>
      <w:bookmarkEnd w:id="147"/>
    </w:p>
    <w:p w:rsidR="005F2003" w:rsidP="005F2003" w:rsidRDefault="005F2003" w14:paraId="191922FC" w14:textId="0AC06AA2">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xml:space="preserve">Le prestataire de services assume </w:t>
      </w:r>
      <w:r w:rsidR="00622455">
        <w:rPr>
          <w:rFonts w:ascii="Georgia" w:hAnsi="Georgia" w:eastAsia="Calibri" w:cs="Times New Roman"/>
          <w:color w:val="585756"/>
          <w:szCs w:val="22"/>
          <w:lang w:val="fr-BE"/>
        </w:rPr>
        <w:t>l’entière</w:t>
      </w:r>
      <w:r w:rsidR="00DE6DE2">
        <w:rPr>
          <w:rFonts w:ascii="Georgia" w:hAnsi="Georgia" w:eastAsia="Calibri" w:cs="Times New Roman"/>
          <w:color w:val="585756"/>
          <w:szCs w:val="22"/>
          <w:lang w:val="fr-BE"/>
        </w:rPr>
        <w:t xml:space="preserve"> responsabilité des erreurs ou</w:t>
      </w:r>
      <w:r w:rsidRPr="00C55D53">
        <w:rPr>
          <w:rFonts w:ascii="Georgia" w:hAnsi="Georgia" w:eastAsia="Calibri" w:cs="Times New Roman"/>
          <w:color w:val="585756"/>
          <w:szCs w:val="22"/>
          <w:lang w:val="fr-BE"/>
        </w:rPr>
        <w:t xml:space="preserve"> manquements </w:t>
      </w:r>
      <w:r w:rsidR="00DE6DE2">
        <w:rPr>
          <w:rFonts w:ascii="Georgia" w:hAnsi="Georgia" w:eastAsia="Calibri" w:cs="Times New Roman"/>
          <w:color w:val="585756"/>
          <w:szCs w:val="22"/>
          <w:lang w:val="fr-BE"/>
        </w:rPr>
        <w:t>dans les services réalisés</w:t>
      </w:r>
      <w:r w:rsidRPr="00C55D53">
        <w:rPr>
          <w:rFonts w:ascii="Georgia" w:hAnsi="Georgia" w:eastAsia="Calibri" w:cs="Times New Roman"/>
          <w:color w:val="585756"/>
          <w:szCs w:val="22"/>
          <w:lang w:val="fr-BE"/>
        </w:rPr>
        <w:t>.</w:t>
      </w:r>
    </w:p>
    <w:p w:rsidRPr="00C55D53" w:rsidR="00DE6DE2" w:rsidP="005F2003" w:rsidRDefault="00DE6DE2" w14:paraId="12C78180" w14:textId="48905950">
      <w:pPr>
        <w:pStyle w:val="Corpsdetexte"/>
        <w:rPr>
          <w:rFonts w:ascii="Georgia" w:hAnsi="Georgia" w:eastAsia="Calibri" w:cs="Times New Roman"/>
          <w:color w:val="585756"/>
          <w:szCs w:val="22"/>
          <w:lang w:val="fr-BE"/>
        </w:rPr>
      </w:pPr>
      <w:r>
        <w:rPr>
          <w:rFonts w:ascii="Georgia" w:hAnsi="Georgia" w:eastAsia="Calibri"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rsidRPr="00FE48DF" w:rsidR="00F33586" w:rsidP="005F2003" w:rsidRDefault="005F2003" w14:paraId="63E31B50" w14:textId="7CBF31A8">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rsidRPr="005F2003" w:rsidR="005F2003" w:rsidP="000534B9" w:rsidRDefault="005F2003" w14:paraId="58C82C8D" w14:textId="77777777">
      <w:pPr>
        <w:pStyle w:val="Titre2"/>
        <w:keepLines w:val="0"/>
        <w:widowControl w:val="0"/>
        <w:tabs>
          <w:tab w:val="num" w:pos="576"/>
        </w:tabs>
        <w:suppressAutoHyphens/>
        <w:spacing w:after="240"/>
      </w:pPr>
      <w:bookmarkStart w:name="_Toc361393829" w:id="148"/>
      <w:bookmarkStart w:name="_Toc361408331" w:id="149"/>
      <w:bookmarkStart w:name="_Toc133575109" w:id="150"/>
      <w:r w:rsidRPr="005F2003">
        <w:lastRenderedPageBreak/>
        <w:t>Moyens d’action du Pouvoir Adjudicateur (art. 44-51 et 154-155)</w:t>
      </w:r>
      <w:bookmarkEnd w:id="148"/>
      <w:bookmarkEnd w:id="149"/>
      <w:bookmarkEnd w:id="150"/>
    </w:p>
    <w:p w:rsidRPr="00C55D53" w:rsidR="005F2003" w:rsidP="005F2003" w:rsidRDefault="005F2003" w14:paraId="1262029B"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Le défaut du prestataire de services ne s’apprécie pas uniquement par rapport aux services mêmes, mais également par rapport à l’ensemble de ses obligations.</w:t>
      </w:r>
    </w:p>
    <w:p w:rsidRPr="00C55D53" w:rsidR="005F2003" w:rsidP="005F2003" w:rsidRDefault="005F2003" w14:paraId="13720B9A"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Pr="00C55D53" w:rsidR="005F2003" w:rsidP="005F2003" w:rsidRDefault="005F2003" w14:paraId="73780195"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rsidRPr="000534B9" w:rsidR="005F2003" w:rsidP="000534B9" w:rsidRDefault="005F2003" w14:paraId="56A567E0" w14:textId="1EABC314">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hAnsi="Georgia" w:eastAsia="Calibri" w:cs="Times New Roman"/>
          <w:color w:val="585756"/>
          <w:szCs w:val="22"/>
          <w:lang w:val="fr-BE"/>
        </w:rPr>
        <w:t>teur pour une durée déterminée.</w:t>
      </w:r>
    </w:p>
    <w:p w:rsidRPr="00E2704E" w:rsidR="005F2003" w:rsidP="00C72B94" w:rsidRDefault="005F2003" w14:paraId="228EE25B" w14:textId="77777777">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133575110" w:id="151"/>
      <w:r w:rsidRPr="00E2704E">
        <w:t>Défaut d’exécution (art. 44)</w:t>
      </w:r>
      <w:bookmarkEnd w:id="151"/>
    </w:p>
    <w:p w:rsidRPr="00C55D53" w:rsidR="005F2003" w:rsidP="005F2003" w:rsidRDefault="005F2003" w14:paraId="5E8E78B3"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§1 L'adjudicataire est considéré en défaut d'exécution du marché:</w:t>
      </w:r>
    </w:p>
    <w:p w:rsidRPr="00C55D53" w:rsidR="005F2003" w:rsidP="005F2003" w:rsidRDefault="005F2003" w14:paraId="1AB95B59"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1° lorsque les prestations ne sont pas exécutées dans les conditions définies par les documents du marché;</w:t>
      </w:r>
    </w:p>
    <w:p w:rsidRPr="00C55D53" w:rsidR="005F2003" w:rsidP="005F2003" w:rsidRDefault="005F2003" w14:paraId="53F22386" w14:textId="45D5B688">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xml:space="preserve">2° à tout moment, lorsque les prestations ne sont pas poursuivies de telle manière qu'elles puissent être entièrement terminées aux dates </w:t>
      </w:r>
      <w:r w:rsidRPr="00C55D53" w:rsidR="00F33586">
        <w:rPr>
          <w:rFonts w:ascii="Georgia" w:hAnsi="Georgia" w:eastAsia="Calibri" w:cs="Times New Roman"/>
          <w:color w:val="585756"/>
          <w:szCs w:val="22"/>
          <w:lang w:val="fr-BE"/>
        </w:rPr>
        <w:t>fixées ;</w:t>
      </w:r>
    </w:p>
    <w:p w:rsidRPr="00C55D53" w:rsidR="005F2003" w:rsidP="005F2003" w:rsidRDefault="005F2003" w14:paraId="0B499C62"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3° lorsqu'il ne suit pas les ordres écrits, valablement donnés par le pouvoir adjudicateur.</w:t>
      </w:r>
    </w:p>
    <w:p w:rsidRPr="00C55D53" w:rsidR="005F2003" w:rsidP="005F2003" w:rsidRDefault="005F2003" w14:paraId="1B873CA4"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rsidRPr="00C55D53" w:rsidR="005F2003" w:rsidP="005F2003" w:rsidRDefault="005F2003" w14:paraId="2E2E2676"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rsidRPr="00C55D53" w:rsidR="005F2003" w:rsidP="005F2003" w:rsidRDefault="005F2003" w14:paraId="2AC1FA8D"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3 Les manquements constatés à sa charge rendent l'adjudicataire passible d'une ou de plusieurs des mesures prévues aux articles 45 à 49, 154 et 155.</w:t>
      </w:r>
    </w:p>
    <w:p w:rsidR="005F2003" w:rsidP="00C92428" w:rsidRDefault="00C92428" w14:paraId="6EB5AF63" w14:textId="4F5178B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11" w:id="152"/>
      <w:r w:rsidRPr="00C92428">
        <w:rPr>
          <w:lang w:val="fr-BE"/>
        </w:rPr>
        <w:t>Pénalités (art.45)</w:t>
      </w:r>
      <w:bookmarkEnd w:id="152"/>
    </w:p>
    <w:p w:rsidR="00C92428" w:rsidP="00C92428" w:rsidRDefault="00C92428" w14:paraId="5340B7B3" w14:textId="1B8E3571">
      <w:r>
        <w:t xml:space="preserve">Tout défaut d’exécution peut donner lieu à une pénalité tel que décrit dans l’article 45 des RGE. </w:t>
      </w:r>
    </w:p>
    <w:p w:rsidRPr="006A46F9" w:rsidR="005F2003" w:rsidP="00C72B94" w:rsidRDefault="005F2003" w14:paraId="4B1663B2"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12" w:id="153"/>
      <w:r w:rsidRPr="006A46F9">
        <w:rPr>
          <w:lang w:val="fr-BE"/>
        </w:rPr>
        <w:t>Amendes pour retard (art. 46 et 154)</w:t>
      </w:r>
      <w:bookmarkEnd w:id="153"/>
    </w:p>
    <w:p w:rsidRPr="00C55D53" w:rsidR="005F2003" w:rsidP="005F2003" w:rsidRDefault="005F2003" w14:paraId="34FB91E2"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rsidRPr="00C55D53" w:rsidR="005F2003" w:rsidP="005F2003" w:rsidRDefault="005F2003" w14:paraId="32186C5C"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 xml:space="preserve">Nonobstant l'application des amendes pour retard, l'adjudicataire reste garant vis-à-vis du pouvoir adjudicateur des dommages et intérêts dont celui-ci est, le cas échéant, redevable à des </w:t>
      </w:r>
      <w:r w:rsidRPr="00C55D53">
        <w:rPr>
          <w:rFonts w:ascii="Georgia" w:hAnsi="Georgia" w:eastAsia="Calibri" w:cs="Times New Roman"/>
          <w:color w:val="585756"/>
          <w:szCs w:val="22"/>
          <w:lang w:val="fr-BE"/>
        </w:rPr>
        <w:lastRenderedPageBreak/>
        <w:t>tiers du fait du retard dans l'exécution du marché.</w:t>
      </w:r>
    </w:p>
    <w:p w:rsidRPr="00E2704E" w:rsidR="005F2003" w:rsidP="00C72B94" w:rsidRDefault="005F2003" w14:paraId="578BAE45" w14:textId="77777777">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133575113" w:id="154"/>
      <w:r w:rsidRPr="00E2704E">
        <w:t>Mesures d’office (art. 47</w:t>
      </w:r>
      <w:r>
        <w:t xml:space="preserve"> et </w:t>
      </w:r>
      <w:r w:rsidRPr="00E2704E">
        <w:t>155)</w:t>
      </w:r>
      <w:bookmarkEnd w:id="154"/>
    </w:p>
    <w:p w:rsidRPr="00C55D53" w:rsidR="005F2003" w:rsidP="005F2003" w:rsidRDefault="005F2003" w14:paraId="24A98062" w14:textId="7A23765B">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hAnsi="Georgia" w:eastAsia="Calibri" w:cs="Times New Roman"/>
          <w:color w:val="585756"/>
          <w:szCs w:val="22"/>
          <w:lang w:val="fr-BE"/>
        </w:rPr>
        <w:t>'office décrites ci-dessous</w:t>
      </w:r>
      <w:r w:rsidRPr="00C55D53">
        <w:rPr>
          <w:rFonts w:ascii="Georgia" w:hAnsi="Georgia" w:eastAsia="Calibri" w:cs="Times New Roman"/>
          <w:color w:val="585756"/>
          <w:szCs w:val="22"/>
          <w:lang w:val="fr-BE"/>
        </w:rPr>
        <w:t>.</w:t>
      </w:r>
    </w:p>
    <w:p w:rsidRPr="00C55D53" w:rsidR="005F2003" w:rsidP="005F2003" w:rsidRDefault="005F2003" w14:paraId="15AEF7FC"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rsidRPr="00C55D53" w:rsidR="005F2003" w:rsidP="005F2003" w:rsidRDefault="005F2003" w14:paraId="78740312" w14:textId="11EAF22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Les mesures d'office sont:</w:t>
      </w:r>
    </w:p>
    <w:p w:rsidRPr="00C55D53" w:rsidR="005F2003" w:rsidP="005F2003" w:rsidRDefault="005F2003" w14:paraId="15A6B391"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rsidRPr="00C55D53" w:rsidR="005F2003" w:rsidP="005F2003" w:rsidRDefault="005F2003" w14:paraId="3743760D"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2° l'exécution en régie de tout ou partie du marché non exécuté;</w:t>
      </w:r>
    </w:p>
    <w:p w:rsidRPr="00C55D53" w:rsidR="005F2003" w:rsidP="005F2003" w:rsidRDefault="005F2003" w14:paraId="3214A94A"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3° la conclusion d'un ou de plusieurs marchés pour compte avec un ou plusieurs tiers pour tout ou partie du marché restant à exécuter.</w:t>
      </w:r>
    </w:p>
    <w:p w:rsidRPr="00C55D53" w:rsidR="005F2003" w:rsidP="005F2003" w:rsidRDefault="005F2003" w14:paraId="5DAF4A2E" w14:textId="77777777">
      <w:pPr>
        <w:pStyle w:val="Corpsdetexte"/>
        <w:rPr>
          <w:rFonts w:ascii="Georgia" w:hAnsi="Georgia" w:eastAsia="Calibri" w:cs="Times New Roman"/>
          <w:color w:val="585756"/>
          <w:szCs w:val="22"/>
          <w:lang w:val="fr-BE"/>
        </w:rPr>
      </w:pPr>
      <w:r w:rsidRPr="00C55D53">
        <w:rPr>
          <w:rFonts w:ascii="Georgia" w:hAnsi="Georgia" w:eastAsia="Calibri"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rsidR="005F2003" w:rsidP="000534B9" w:rsidRDefault="005F2003" w14:paraId="1273BCF8" w14:textId="77777777">
      <w:pPr>
        <w:pStyle w:val="Titre2"/>
        <w:keepLines w:val="0"/>
        <w:widowControl w:val="0"/>
        <w:tabs>
          <w:tab w:val="num" w:pos="576"/>
        </w:tabs>
        <w:suppressAutoHyphens/>
        <w:spacing w:after="240"/>
      </w:pPr>
      <w:bookmarkStart w:name="_Toc361393830" w:id="155"/>
      <w:bookmarkStart w:name="_Toc361408332" w:id="156"/>
      <w:bookmarkStart w:name="_Toc133575114" w:id="157"/>
      <w:r>
        <w:t>Fin du marché</w:t>
      </w:r>
      <w:bookmarkEnd w:id="155"/>
      <w:bookmarkEnd w:id="156"/>
      <w:bookmarkEnd w:id="157"/>
      <w:r w:rsidRPr="00E2704E">
        <w:t xml:space="preserve"> </w:t>
      </w:r>
    </w:p>
    <w:p w:rsidRPr="006A46F9" w:rsidR="005F2003" w:rsidP="00C72B94" w:rsidRDefault="005F2003" w14:paraId="7D2530FC"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133575115" w:id="158"/>
      <w:r w:rsidRPr="006A46F9">
        <w:rPr>
          <w:lang w:val="fr-BE"/>
        </w:rPr>
        <w:t>Réception des services exécutés (art. 64-65 et 156)</w:t>
      </w:r>
      <w:bookmarkEnd w:id="158"/>
    </w:p>
    <w:p w:rsidRPr="000C47D1" w:rsidR="005F2003" w:rsidP="005F2003" w:rsidRDefault="00DA7821" w14:paraId="207BCB8B" w14:textId="743C3AEA">
      <w:pPr>
        <w:pStyle w:val="Corpsdetexte"/>
        <w:rPr>
          <w:rFonts w:ascii="Georgia" w:hAnsi="Georgia" w:eastAsia="Calibri" w:cs="Times New Roman"/>
          <w:color w:val="585756"/>
          <w:szCs w:val="22"/>
          <w:lang w:val="fr-BE"/>
        </w:rPr>
      </w:pPr>
      <w:r w:rsidRPr="000C47D1">
        <w:rPr>
          <w:rFonts w:ascii="Georgia" w:hAnsi="Georgia" w:eastAsia="Calibri" w:cs="Times New Roman"/>
          <w:color w:val="585756"/>
          <w:szCs w:val="22"/>
          <w:lang w:val="fr-BE"/>
        </w:rPr>
        <w:t>Chaque fo</w:t>
      </w:r>
      <w:r w:rsidRPr="000C47D1" w:rsidR="00FB66A3">
        <w:rPr>
          <w:rFonts w:ascii="Georgia" w:hAnsi="Georgia" w:eastAsia="Calibri" w:cs="Times New Roman"/>
          <w:color w:val="585756"/>
          <w:szCs w:val="22"/>
          <w:lang w:val="fr-BE"/>
        </w:rPr>
        <w:t>i</w:t>
      </w:r>
      <w:r w:rsidRPr="000C47D1">
        <w:rPr>
          <w:rFonts w:ascii="Georgia" w:hAnsi="Georgia" w:eastAsia="Calibri" w:cs="Times New Roman"/>
          <w:color w:val="585756"/>
          <w:szCs w:val="22"/>
          <w:lang w:val="fr-BE"/>
        </w:rPr>
        <w:t xml:space="preserve">s qu’il y aura un marché basé sur cet accord cadre, en rédigeant </w:t>
      </w:r>
      <w:r w:rsidRPr="000C47D1" w:rsidR="00F33586">
        <w:rPr>
          <w:rFonts w:ascii="Georgia" w:hAnsi="Georgia" w:eastAsia="Calibri" w:cs="Times New Roman"/>
          <w:color w:val="585756"/>
          <w:szCs w:val="22"/>
          <w:lang w:val="fr-BE"/>
        </w:rPr>
        <w:t>son offre</w:t>
      </w:r>
      <w:r w:rsidRPr="000C47D1">
        <w:rPr>
          <w:rFonts w:ascii="Georgia" w:hAnsi="Georgia" w:eastAsia="Calibri" w:cs="Times New Roman"/>
          <w:color w:val="585756"/>
          <w:szCs w:val="22"/>
          <w:lang w:val="fr-BE"/>
        </w:rPr>
        <w:t xml:space="preserve">, le prestaire tiendra compte du point 3.3.4- éléments inclus dans le prix </w:t>
      </w:r>
      <w:r w:rsidRPr="000C47D1" w:rsidR="000C47D1">
        <w:rPr>
          <w:rFonts w:ascii="Georgia" w:hAnsi="Georgia" w:eastAsia="Calibri" w:cs="Times New Roman"/>
          <w:color w:val="585756"/>
          <w:szCs w:val="22"/>
          <w:lang w:val="fr-BE"/>
        </w:rPr>
        <w:t>repris en</w:t>
      </w:r>
      <w:r w:rsidRPr="000C47D1">
        <w:rPr>
          <w:rFonts w:ascii="Georgia" w:hAnsi="Georgia" w:eastAsia="Calibri" w:cs="Times New Roman"/>
          <w:color w:val="585756"/>
          <w:szCs w:val="22"/>
          <w:lang w:val="fr-BE"/>
        </w:rPr>
        <w:t xml:space="preserve"> termes de frais de réception.</w:t>
      </w:r>
    </w:p>
    <w:p w:rsidRPr="000C47D1" w:rsidR="005F2003" w:rsidP="00C72B94" w:rsidRDefault="005F2003" w14:paraId="483C4E77"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361393831" w:id="159"/>
      <w:bookmarkStart w:name="_Toc361408333" w:id="160"/>
      <w:bookmarkStart w:name="_Toc133575116" w:id="161"/>
      <w:r w:rsidRPr="000C47D1">
        <w:rPr>
          <w:lang w:val="fr-BE"/>
        </w:rPr>
        <w:t>Facturation et paiement des services (art. 66 à 72 -160)</w:t>
      </w:r>
      <w:bookmarkEnd w:id="159"/>
      <w:bookmarkEnd w:id="160"/>
      <w:bookmarkEnd w:id="161"/>
    </w:p>
    <w:p w:rsidR="00DA7821" w:rsidP="005F2003" w:rsidRDefault="005F2003" w14:paraId="53697FAA" w14:textId="77777777">
      <w:pPr>
        <w:pStyle w:val="BTCtextCTB"/>
        <w:rPr>
          <w:rFonts w:ascii="Georgia" w:hAnsi="Georgia" w:eastAsia="Calibri"/>
          <w:color w:val="585756"/>
          <w:kern w:val="18"/>
          <w:sz w:val="20"/>
          <w:szCs w:val="22"/>
        </w:rPr>
      </w:pPr>
      <w:r w:rsidRPr="00C55D53">
        <w:rPr>
          <w:rFonts w:ascii="Georgia" w:hAnsi="Georgia" w:eastAsia="Calibri"/>
          <w:color w:val="585756"/>
          <w:kern w:val="18"/>
          <w:sz w:val="20"/>
          <w:szCs w:val="22"/>
        </w:rPr>
        <w:t xml:space="preserve">L’adjudicataire envoie les factures (en un seul exemplaire) </w:t>
      </w:r>
      <w:r w:rsidR="00B6202D">
        <w:rPr>
          <w:rFonts w:ascii="Georgia" w:hAnsi="Georgia" w:eastAsia="Calibri"/>
          <w:color w:val="585756"/>
          <w:kern w:val="18"/>
          <w:sz w:val="20"/>
          <w:szCs w:val="22"/>
        </w:rPr>
        <w:t>et la preuve de réception des biens ou prestation des services à</w:t>
      </w:r>
      <w:r w:rsidRPr="00C55D53">
        <w:rPr>
          <w:rFonts w:ascii="Georgia" w:hAnsi="Georgia" w:eastAsia="Calibri"/>
          <w:color w:val="585756"/>
          <w:kern w:val="18"/>
          <w:sz w:val="20"/>
          <w:szCs w:val="22"/>
        </w:rPr>
        <w:t xml:space="preserve"> l’adresse </w:t>
      </w:r>
      <w:r w:rsidRPr="00C55D53" w:rsidR="00B6202D">
        <w:rPr>
          <w:rFonts w:ascii="Georgia" w:hAnsi="Georgia" w:eastAsia="Calibri"/>
          <w:color w:val="585756"/>
          <w:kern w:val="18"/>
          <w:sz w:val="20"/>
          <w:szCs w:val="22"/>
        </w:rPr>
        <w:t>suivante :</w:t>
      </w:r>
    </w:p>
    <w:p w:rsidRPr="00F33586" w:rsidR="00DA7821" w:rsidP="00DA7821" w:rsidRDefault="00DA7821" w14:paraId="05C7C0A2" w14:textId="15F8FD2D">
      <w:pPr>
        <w:spacing w:after="0" w:line="288" w:lineRule="auto"/>
        <w:jc w:val="center"/>
        <w:rPr>
          <w:rFonts w:eastAsia="Times New Roman" w:asciiTheme="minorHAnsi" w:hAnsiTheme="minorHAnsi" w:cstheme="minorHAnsi"/>
          <w:b/>
          <w:bCs/>
          <w:color w:val="auto"/>
          <w:sz w:val="22"/>
          <w:lang w:val="fr-FR" w:eastAsia="en-GB"/>
        </w:rPr>
      </w:pPr>
      <w:r w:rsidRPr="00F33586">
        <w:rPr>
          <w:rFonts w:eastAsia="Times New Roman" w:asciiTheme="minorHAnsi" w:hAnsiTheme="minorHAnsi" w:cstheme="minorHAnsi"/>
          <w:b/>
          <w:bCs/>
          <w:color w:val="auto"/>
          <w:sz w:val="22"/>
          <w:lang w:val="fr-FR" w:eastAsia="en-GB"/>
        </w:rPr>
        <w:t>Mr.Ricky SALUMU</w:t>
      </w:r>
    </w:p>
    <w:p w:rsidRPr="00F33586" w:rsidR="00DA7821" w:rsidP="00DA7821" w:rsidRDefault="00DA7821" w14:paraId="5B35C125" w14:textId="174DF6F6">
      <w:pPr>
        <w:spacing w:after="0" w:line="288" w:lineRule="auto"/>
        <w:jc w:val="center"/>
        <w:rPr>
          <w:rFonts w:eastAsia="Times New Roman" w:asciiTheme="minorHAnsi" w:hAnsiTheme="minorHAnsi" w:cstheme="minorHAnsi"/>
          <w:color w:val="auto"/>
          <w:sz w:val="22"/>
          <w:lang w:val="fr-FR" w:eastAsia="en-GB"/>
        </w:rPr>
      </w:pPr>
      <w:r w:rsidRPr="00F33586">
        <w:rPr>
          <w:rFonts w:eastAsia="Times New Roman" w:asciiTheme="minorHAnsi" w:hAnsiTheme="minorHAnsi" w:cstheme="minorHAnsi"/>
          <w:color w:val="auto"/>
          <w:sz w:val="22"/>
          <w:lang w:val="fr-FR" w:eastAsia="en-GB"/>
        </w:rPr>
        <w:t xml:space="preserve">Coordinateur  Logistics </w:t>
      </w:r>
      <w:r w:rsidRPr="00F33586" w:rsidR="00FB66A3">
        <w:rPr>
          <w:rFonts w:eastAsia="Times New Roman" w:asciiTheme="minorHAnsi" w:hAnsiTheme="minorHAnsi" w:cstheme="minorHAnsi"/>
          <w:color w:val="auto"/>
          <w:sz w:val="22"/>
          <w:lang w:val="fr-FR" w:eastAsia="en-GB"/>
        </w:rPr>
        <w:t>&amp;</w:t>
      </w:r>
      <w:r w:rsidRPr="00F33586">
        <w:rPr>
          <w:rFonts w:eastAsia="Times New Roman" w:asciiTheme="minorHAnsi" w:hAnsiTheme="minorHAnsi" w:cstheme="minorHAnsi"/>
          <w:color w:val="auto"/>
          <w:sz w:val="22"/>
          <w:lang w:val="fr-FR" w:eastAsia="en-GB"/>
        </w:rPr>
        <w:t xml:space="preserve"> facility</w:t>
      </w:r>
    </w:p>
    <w:p w:rsidRPr="005A09A7" w:rsidR="00DA7821" w:rsidP="00DA7821" w:rsidRDefault="00DA7821" w14:paraId="383F8E6B" w14:textId="60556346">
      <w:pPr>
        <w:spacing w:after="0" w:line="288" w:lineRule="auto"/>
        <w:jc w:val="center"/>
        <w:rPr>
          <w:rFonts w:eastAsia="Times New Roman" w:asciiTheme="minorHAnsi" w:hAnsiTheme="minorHAnsi" w:cstheme="minorHAnsi"/>
          <w:color w:val="auto"/>
          <w:sz w:val="22"/>
          <w:lang w:val="fr-FR" w:eastAsia="en-GB"/>
        </w:rPr>
      </w:pPr>
      <w:r w:rsidRPr="005A09A7">
        <w:rPr>
          <w:rFonts w:eastAsia="Times New Roman" w:asciiTheme="minorHAnsi" w:hAnsiTheme="minorHAnsi" w:cstheme="minorHAnsi"/>
          <w:color w:val="auto"/>
          <w:sz w:val="22"/>
          <w:lang w:val="fr-FR" w:eastAsia="en-GB"/>
        </w:rPr>
        <w:t>ricky.salumu@enabel.be</w:t>
      </w:r>
    </w:p>
    <w:p w:rsidRPr="00A56E63" w:rsidR="00DA7821" w:rsidP="00DA7821" w:rsidRDefault="00DA7821" w14:paraId="794780E0" w14:textId="77777777">
      <w:pPr>
        <w:spacing w:after="0" w:line="288" w:lineRule="auto"/>
        <w:jc w:val="center"/>
        <w:rPr>
          <w:rFonts w:eastAsia="Times New Roman" w:asciiTheme="minorHAnsi" w:hAnsiTheme="minorHAnsi" w:cstheme="minorHAnsi"/>
          <w:color w:val="auto"/>
          <w:sz w:val="22"/>
          <w:lang w:val="fr-FR" w:eastAsia="en-GB"/>
        </w:rPr>
      </w:pPr>
      <w:r w:rsidRPr="00A56E63">
        <w:rPr>
          <w:rFonts w:eastAsia="Times New Roman" w:asciiTheme="minorHAnsi" w:hAnsiTheme="minorHAnsi" w:cstheme="minorHAnsi"/>
          <w:bCs/>
          <w:color w:val="auto"/>
          <w:sz w:val="22"/>
          <w:lang w:val="fr-FR" w:eastAsia="en-GB"/>
        </w:rPr>
        <w:t>Enabel, Agence belge de développement</w:t>
      </w:r>
    </w:p>
    <w:p w:rsidRPr="00186BF2" w:rsidR="00DA7821" w:rsidP="00186BF2" w:rsidRDefault="00DA7821" w14:paraId="5D7F2BE2" w14:textId="02D60BC7">
      <w:pPr>
        <w:spacing w:after="0" w:line="288" w:lineRule="auto"/>
        <w:jc w:val="center"/>
        <w:rPr>
          <w:rFonts w:eastAsia="DejaVu Sans" w:asciiTheme="minorHAnsi" w:hAnsiTheme="minorHAnsi" w:cstheme="minorHAnsi"/>
          <w:kern w:val="18"/>
          <w:sz w:val="22"/>
          <w:lang w:val="fr-FR"/>
        </w:rPr>
      </w:pPr>
      <w:r w:rsidRPr="00A56E63">
        <w:rPr>
          <w:rFonts w:eastAsia="Times New Roman" w:asciiTheme="minorHAnsi" w:hAnsiTheme="minorHAnsi" w:cstheme="minorHAnsi"/>
          <w:color w:val="auto"/>
          <w:sz w:val="22"/>
          <w:lang w:val="fr-FR" w:eastAsia="en-GB"/>
        </w:rPr>
        <w:t>133, Boulevard du 30 juin, c/Gombe Kinshasa, RD Congo</w:t>
      </w:r>
    </w:p>
    <w:p w:rsidR="009407B4" w:rsidP="005F2003" w:rsidRDefault="009407B4" w14:paraId="7BA48AEE" w14:textId="77777777">
      <w:pPr>
        <w:pStyle w:val="BTCtextCTB"/>
        <w:rPr>
          <w:rFonts w:ascii="Georgia" w:hAnsi="Georgia" w:eastAsia="Calibri"/>
          <w:color w:val="585756"/>
          <w:kern w:val="18"/>
          <w:sz w:val="20"/>
          <w:szCs w:val="22"/>
        </w:rPr>
      </w:pPr>
    </w:p>
    <w:p w:rsidRPr="00C55D53" w:rsidR="005F2003" w:rsidP="005F2003" w:rsidRDefault="005F2003" w14:paraId="248C8FE2" w14:textId="77777777">
      <w:pPr>
        <w:pStyle w:val="BTCtextCTB"/>
        <w:rPr>
          <w:rFonts w:ascii="Georgia" w:hAnsi="Georgia" w:eastAsia="Calibri"/>
          <w:color w:val="585756"/>
          <w:kern w:val="18"/>
          <w:sz w:val="20"/>
          <w:szCs w:val="22"/>
        </w:rPr>
      </w:pPr>
      <w:r w:rsidRPr="00C55D53">
        <w:rPr>
          <w:rFonts w:ascii="Georgia" w:hAnsi="Georgia" w:eastAsia="Calibri"/>
          <w:color w:val="585756"/>
          <w:kern w:val="18"/>
          <w:sz w:val="20"/>
          <w:szCs w:val="22"/>
        </w:rPr>
        <w:t>Seuls les services exécutés de manière correcte pourront être facturés.</w:t>
      </w:r>
    </w:p>
    <w:p w:rsidRPr="00C55D53" w:rsidR="005F2003" w:rsidP="005F2003" w:rsidRDefault="005F2003" w14:paraId="12D85603" w14:textId="330D90AF">
      <w:pPr>
        <w:pStyle w:val="BTCtextCTB"/>
        <w:rPr>
          <w:rFonts w:ascii="Georgia" w:hAnsi="Georgia" w:eastAsia="Calibri"/>
          <w:color w:val="585756"/>
          <w:kern w:val="18"/>
          <w:sz w:val="20"/>
          <w:szCs w:val="22"/>
        </w:rPr>
      </w:pPr>
      <w:r w:rsidRPr="00C55D53">
        <w:rPr>
          <w:rFonts w:ascii="Georgia" w:hAnsi="Georgia" w:eastAsia="Calibri"/>
          <w:color w:val="585756"/>
          <w:kern w:val="18"/>
          <w:sz w:val="20"/>
          <w:szCs w:val="22"/>
        </w:rPr>
        <w:t xml:space="preserve">Le paiement du montant dû au prestataire de services doit intervenir dans le délai de paiement de trente jours à compter de </w:t>
      </w:r>
      <w:r w:rsidR="00825443">
        <w:rPr>
          <w:rFonts w:ascii="Georgia" w:hAnsi="Georgia" w:eastAsia="Calibri"/>
          <w:color w:val="585756"/>
          <w:kern w:val="18"/>
          <w:sz w:val="20"/>
          <w:szCs w:val="22"/>
        </w:rPr>
        <w:t>la fin</w:t>
      </w:r>
      <w:r w:rsidRPr="00C55D53">
        <w:rPr>
          <w:rFonts w:ascii="Georgia" w:hAnsi="Georgia" w:eastAsia="Calibri"/>
          <w:color w:val="585756"/>
          <w:kern w:val="18"/>
          <w:sz w:val="20"/>
          <w:szCs w:val="22"/>
        </w:rPr>
        <w:t xml:space="preserve"> de </w:t>
      </w:r>
      <w:r w:rsidR="00825443">
        <w:rPr>
          <w:rFonts w:ascii="Georgia" w:hAnsi="Georgia" w:eastAsia="Calibri"/>
          <w:color w:val="585756"/>
          <w:kern w:val="18"/>
          <w:sz w:val="20"/>
          <w:szCs w:val="22"/>
        </w:rPr>
        <w:t xml:space="preserve">la </w:t>
      </w:r>
      <w:r w:rsidRPr="00C55D53">
        <w:rPr>
          <w:rFonts w:ascii="Georgia" w:hAnsi="Georgia" w:eastAsia="Calibri"/>
          <w:color w:val="585756"/>
          <w:kern w:val="18"/>
          <w:sz w:val="20"/>
          <w:szCs w:val="22"/>
        </w:rPr>
        <w:t>vérification</w:t>
      </w:r>
      <w:r w:rsidR="00825443">
        <w:rPr>
          <w:rFonts w:ascii="Georgia" w:hAnsi="Georgia" w:eastAsia="Calibri"/>
          <w:color w:val="585756"/>
          <w:kern w:val="18"/>
          <w:sz w:val="20"/>
          <w:szCs w:val="22"/>
        </w:rPr>
        <w:t xml:space="preserve"> e</w:t>
      </w:r>
      <w:r w:rsidRPr="00C55D53">
        <w:rPr>
          <w:rFonts w:ascii="Georgia" w:hAnsi="Georgia" w:eastAsia="Calibri"/>
          <w:color w:val="585756"/>
          <w:kern w:val="18"/>
          <w:sz w:val="20"/>
          <w:szCs w:val="22"/>
        </w:rPr>
        <w:t>t pour autant que le pouvoir adjudicateur soit, en même temps, en possession de la facture rég</w:t>
      </w:r>
      <w:r w:rsidR="00270EFA">
        <w:rPr>
          <w:rFonts w:ascii="Georgia" w:hAnsi="Georgia" w:eastAsia="Calibri"/>
          <w:color w:val="585756"/>
          <w:kern w:val="18"/>
          <w:sz w:val="20"/>
          <w:szCs w:val="22"/>
        </w:rPr>
        <w:t xml:space="preserve">ulièrement </w:t>
      </w:r>
      <w:r w:rsidR="00DA7821">
        <w:rPr>
          <w:rFonts w:ascii="Georgia" w:hAnsi="Georgia" w:eastAsia="Calibri"/>
          <w:color w:val="585756"/>
          <w:kern w:val="18"/>
          <w:sz w:val="20"/>
          <w:szCs w:val="22"/>
        </w:rPr>
        <w:t>établie ainsi</w:t>
      </w:r>
      <w:r w:rsidR="00270EFA">
        <w:rPr>
          <w:rFonts w:ascii="Georgia" w:hAnsi="Georgia" w:eastAsia="Calibri"/>
          <w:color w:val="585756"/>
          <w:kern w:val="18"/>
          <w:sz w:val="20"/>
          <w:szCs w:val="22"/>
        </w:rPr>
        <w:t xml:space="preserve"> que des documents </w:t>
      </w:r>
      <w:r w:rsidR="00DA7821">
        <w:rPr>
          <w:rFonts w:ascii="Georgia" w:hAnsi="Georgia" w:eastAsia="Calibri"/>
          <w:color w:val="585756"/>
          <w:kern w:val="18"/>
          <w:sz w:val="20"/>
          <w:szCs w:val="22"/>
        </w:rPr>
        <w:t>suivants qui seront définis dans les TDR de chaque marché basé sur cet accord cadre.</w:t>
      </w:r>
    </w:p>
    <w:p w:rsidRPr="00C55D53" w:rsidR="005F2003" w:rsidP="005F2003" w:rsidRDefault="005F2003" w14:paraId="27A18695" w14:textId="77777777">
      <w:pPr>
        <w:pStyle w:val="BTCtextCTB"/>
        <w:rPr>
          <w:rFonts w:ascii="Georgia" w:hAnsi="Georgia" w:eastAsia="Calibri"/>
          <w:color w:val="585756"/>
          <w:kern w:val="18"/>
          <w:sz w:val="20"/>
          <w:szCs w:val="22"/>
        </w:rPr>
      </w:pPr>
      <w:r w:rsidRPr="00C55D53">
        <w:rPr>
          <w:rFonts w:ascii="Georgia" w:hAnsi="Georgia" w:eastAsia="Calibri"/>
          <w:color w:val="585756"/>
          <w:kern w:val="18"/>
          <w:sz w:val="20"/>
          <w:szCs w:val="22"/>
        </w:rPr>
        <w:t>Lorsque les documents du marché ne prévoient pas une déclaration de créance séparée, la facture vaut déclaration de créance.</w:t>
      </w:r>
    </w:p>
    <w:p w:rsidR="00146194" w:rsidP="007732A4" w:rsidRDefault="005F2003" w14:paraId="46BCBE8A" w14:textId="4489AF14">
      <w:pPr>
        <w:pStyle w:val="BTCtextCTB"/>
        <w:rPr>
          <w:rFonts w:ascii="Georgia" w:hAnsi="Georgia" w:eastAsia="Calibri"/>
          <w:color w:val="585756"/>
          <w:kern w:val="18"/>
          <w:sz w:val="20"/>
          <w:szCs w:val="22"/>
        </w:rPr>
      </w:pPr>
      <w:r w:rsidRPr="00C55D53">
        <w:rPr>
          <w:rFonts w:ascii="Georgia" w:hAnsi="Georgia" w:eastAsia="Calibri"/>
          <w:color w:val="585756"/>
          <w:kern w:val="18"/>
          <w:sz w:val="20"/>
          <w:szCs w:val="22"/>
        </w:rPr>
        <w:t>La facture doit être libellée en EURO.</w:t>
      </w:r>
      <w:r w:rsidR="007732A4">
        <w:rPr>
          <w:rFonts w:ascii="Georgia" w:hAnsi="Georgia" w:eastAsia="Calibri"/>
          <w:color w:val="585756"/>
          <w:kern w:val="18"/>
          <w:sz w:val="20"/>
          <w:szCs w:val="22"/>
        </w:rPr>
        <w:t xml:space="preserve"> </w:t>
      </w:r>
    </w:p>
    <w:p w:rsidRPr="007732A4" w:rsidR="007732A4" w:rsidP="007732A4" w:rsidRDefault="007732A4" w14:paraId="503F4606" w14:textId="0E84F0B4">
      <w:pPr>
        <w:pStyle w:val="BTCtextCTB"/>
        <w:rPr>
          <w:rFonts w:ascii="Georgia" w:hAnsi="Georgia" w:eastAsia="Calibri"/>
          <w:color w:val="585756"/>
          <w:kern w:val="18"/>
          <w:sz w:val="20"/>
          <w:szCs w:val="22"/>
        </w:rPr>
      </w:pPr>
      <w:r w:rsidRPr="007732A4">
        <w:rPr>
          <w:rFonts w:ascii="Georgia" w:hAnsi="Georgia" w:eastAsia="Calibri"/>
          <w:b/>
          <w:bCs/>
          <w:color w:val="585756"/>
          <w:kern w:val="18"/>
          <w:sz w:val="20"/>
          <w:szCs w:val="22"/>
        </w:rPr>
        <w:t>Processus de facturation</w:t>
      </w:r>
      <w:r w:rsidR="00FE48DF">
        <w:rPr>
          <w:rFonts w:ascii="Georgia" w:hAnsi="Georgia" w:eastAsia="Calibri"/>
          <w:color w:val="585756"/>
          <w:kern w:val="18"/>
          <w:sz w:val="20"/>
          <w:szCs w:val="22"/>
        </w:rPr>
        <w:t> :</w:t>
      </w:r>
    </w:p>
    <w:p w:rsidRPr="00C32C96" w:rsidR="007A4B2B" w:rsidP="00C32C96" w:rsidRDefault="00FE48DF" w14:paraId="0604F811" w14:textId="6ED3DF7A">
      <w:pPr>
        <w:pStyle w:val="BTCtextCTB"/>
        <w:rPr>
          <w:rFonts w:ascii="Georgia" w:hAnsi="Georgia" w:eastAsia="Calibri"/>
          <w:color w:val="585756"/>
          <w:kern w:val="18"/>
          <w:sz w:val="20"/>
          <w:szCs w:val="22"/>
        </w:rPr>
      </w:pPr>
      <w:r w:rsidRPr="00C32C96">
        <w:rPr>
          <w:rFonts w:ascii="Georgia" w:hAnsi="Georgia" w:eastAsia="Calibri"/>
          <w:color w:val="585756"/>
          <w:kern w:val="18"/>
          <w:sz w:val="20"/>
          <w:szCs w:val="22"/>
        </w:rPr>
        <w:lastRenderedPageBreak/>
        <w:t>Pour la réception des prestations,</w:t>
      </w:r>
      <w:r w:rsidRPr="00C32C96" w:rsidR="00146194">
        <w:rPr>
          <w:rFonts w:ascii="Georgia" w:hAnsi="Georgia" w:eastAsia="Calibri"/>
          <w:color w:val="585756"/>
          <w:kern w:val="18"/>
          <w:sz w:val="20"/>
          <w:szCs w:val="22"/>
        </w:rPr>
        <w:t xml:space="preserve"> le prestataire devra transmettre les documents justificatifs (différentes factures payer auprès des services des douanes) à Enabel RDC pour paiement. Aucun paiement ne sera accordé en l’absence de justificatifs. </w:t>
      </w:r>
    </w:p>
    <w:p w:rsidRPr="00C32C96" w:rsidR="00146194" w:rsidP="00C32C96" w:rsidRDefault="00FE48DF" w14:paraId="51E68B33" w14:textId="4796481B">
      <w:pPr>
        <w:pStyle w:val="BTCtextCTB"/>
        <w:rPr>
          <w:rFonts w:ascii="Georgia" w:hAnsi="Georgia" w:eastAsia="Calibri"/>
          <w:color w:val="585756"/>
          <w:kern w:val="18"/>
          <w:sz w:val="20"/>
          <w:szCs w:val="22"/>
        </w:rPr>
      </w:pPr>
      <w:r w:rsidRPr="00C32C96">
        <w:rPr>
          <w:rFonts w:ascii="Georgia" w:hAnsi="Georgia" w:eastAsia="Calibri"/>
          <w:color w:val="585756"/>
          <w:kern w:val="18"/>
          <w:sz w:val="20"/>
          <w:szCs w:val="22"/>
        </w:rPr>
        <w:t>Les factures devront respecter les exigences suivantes :</w:t>
      </w:r>
    </w:p>
    <w:p w:rsidRPr="00C32C96" w:rsidR="00146194" w:rsidP="00C32C96" w:rsidRDefault="00146194" w14:paraId="1476FFEB" w14:textId="77777777">
      <w:pPr>
        <w:pStyle w:val="BTCtextCTB"/>
        <w:numPr>
          <w:ilvl w:val="0"/>
          <w:numId w:val="30"/>
        </w:numPr>
        <w:rPr>
          <w:rFonts w:ascii="Georgia" w:hAnsi="Georgia" w:eastAsia="Calibri"/>
          <w:color w:val="585756"/>
          <w:kern w:val="18"/>
          <w:sz w:val="20"/>
          <w:szCs w:val="22"/>
        </w:rPr>
      </w:pPr>
      <w:r w:rsidRPr="00C32C96">
        <w:rPr>
          <w:rFonts w:ascii="Georgia" w:hAnsi="Georgia" w:eastAsia="Calibri"/>
          <w:color w:val="585756"/>
          <w:kern w:val="18"/>
          <w:sz w:val="20"/>
          <w:szCs w:val="22"/>
        </w:rPr>
        <w:t>Les factures devront inclure une décomposition des frais, avec détail de toutes charges correspondantes par arrivage ou envoi, comme présenté sur le format financier proposé, en vue d’éviter toute incompréhension. La facturation devra se référer expressément aux conditions tarifaires contractuelles.</w:t>
      </w:r>
    </w:p>
    <w:p w:rsidRPr="00C32C96" w:rsidR="007A4B2B" w:rsidP="00C32C96" w:rsidRDefault="00146194" w14:paraId="48628D46" w14:textId="33FB10BB">
      <w:pPr>
        <w:pStyle w:val="BTCtextCTB"/>
        <w:numPr>
          <w:ilvl w:val="0"/>
          <w:numId w:val="30"/>
        </w:numPr>
        <w:rPr>
          <w:rFonts w:ascii="Georgia" w:hAnsi="Georgia" w:eastAsia="Calibri"/>
          <w:color w:val="585756"/>
          <w:kern w:val="18"/>
          <w:sz w:val="20"/>
          <w:szCs w:val="22"/>
        </w:rPr>
      </w:pPr>
      <w:r w:rsidRPr="00C32C96">
        <w:rPr>
          <w:rFonts w:ascii="Georgia" w:hAnsi="Georgia" w:eastAsia="Calibri"/>
          <w:color w:val="585756"/>
          <w:kern w:val="18"/>
          <w:sz w:val="20"/>
          <w:szCs w:val="22"/>
        </w:rPr>
        <w:t xml:space="preserve">Toutes les factures liées au dédouanement soumises à Enabel RDC </w:t>
      </w:r>
      <w:r w:rsidRPr="00C32C96" w:rsidR="00AE1B45">
        <w:rPr>
          <w:rFonts w:ascii="Georgia" w:hAnsi="Georgia" w:eastAsia="Calibri"/>
          <w:color w:val="585756"/>
          <w:kern w:val="18"/>
          <w:sz w:val="20"/>
          <w:szCs w:val="22"/>
        </w:rPr>
        <w:t>doivent être</w:t>
      </w:r>
      <w:r w:rsidRPr="00C32C96" w:rsidR="007A4B2B">
        <w:rPr>
          <w:rFonts w:ascii="Georgia" w:hAnsi="Georgia" w:eastAsia="Calibri"/>
          <w:color w:val="585756"/>
          <w:kern w:val="18"/>
          <w:sz w:val="20"/>
          <w:szCs w:val="22"/>
        </w:rPr>
        <w:t xml:space="preserve"> accompagnée d’une </w:t>
      </w:r>
      <w:r w:rsidRPr="00C32C96" w:rsidR="007732A4">
        <w:rPr>
          <w:rFonts w:ascii="Georgia" w:hAnsi="Georgia" w:eastAsia="Calibri"/>
          <w:color w:val="585756"/>
          <w:kern w:val="18"/>
          <w:sz w:val="20"/>
          <w:szCs w:val="22"/>
        </w:rPr>
        <w:t>copie de</w:t>
      </w:r>
      <w:r w:rsidRPr="00C32C96">
        <w:rPr>
          <w:rFonts w:ascii="Georgia" w:hAnsi="Georgia" w:eastAsia="Calibri"/>
          <w:color w:val="585756"/>
          <w:kern w:val="18"/>
          <w:sz w:val="20"/>
          <w:szCs w:val="22"/>
        </w:rPr>
        <w:t xml:space="preserve"> la Lettre de Transport Aérien ou du Waybill</w:t>
      </w:r>
      <w:r w:rsidRPr="00C32C96" w:rsidR="007A4B2B">
        <w:rPr>
          <w:rFonts w:ascii="Georgia" w:hAnsi="Georgia" w:eastAsia="Calibri"/>
          <w:color w:val="585756"/>
          <w:kern w:val="18"/>
          <w:sz w:val="20"/>
          <w:szCs w:val="22"/>
        </w:rPr>
        <w:t xml:space="preserve"> (Voie aérienne) et du BL, liste de colisage (voie maritime)</w:t>
      </w:r>
      <w:r w:rsidRPr="00C32C96">
        <w:rPr>
          <w:rFonts w:ascii="Georgia" w:hAnsi="Georgia" w:eastAsia="Calibri"/>
          <w:color w:val="585756"/>
          <w:kern w:val="18"/>
          <w:sz w:val="20"/>
          <w:szCs w:val="22"/>
        </w:rPr>
        <w:t xml:space="preserve">. </w:t>
      </w:r>
    </w:p>
    <w:p w:rsidRPr="00C32C96" w:rsidR="00146194" w:rsidP="00C32C96" w:rsidRDefault="00146194" w14:paraId="34448C6D" w14:textId="48CBAAC1">
      <w:pPr>
        <w:pStyle w:val="BTCtextCTB"/>
        <w:numPr>
          <w:ilvl w:val="0"/>
          <w:numId w:val="30"/>
        </w:numPr>
        <w:rPr>
          <w:rFonts w:ascii="Georgia" w:hAnsi="Georgia" w:eastAsia="Calibri"/>
          <w:color w:val="585756"/>
          <w:kern w:val="18"/>
          <w:sz w:val="20"/>
          <w:szCs w:val="22"/>
        </w:rPr>
      </w:pPr>
      <w:r w:rsidRPr="00C32C96">
        <w:rPr>
          <w:rFonts w:ascii="Georgia" w:hAnsi="Georgia" w:eastAsia="Calibri"/>
          <w:color w:val="585756"/>
          <w:kern w:val="18"/>
          <w:sz w:val="20"/>
          <w:szCs w:val="22"/>
        </w:rPr>
        <w:t>Tous les documents ayant rapport au transport doivent être joints aux factures et annexés avec les preuves desdites dépenses.</w:t>
      </w:r>
    </w:p>
    <w:p w:rsidR="00146194" w:rsidP="00C32C96" w:rsidRDefault="007A4B2B" w14:paraId="4990FFBA" w14:textId="2AA683C0">
      <w:pPr>
        <w:pStyle w:val="BTCtextCTB"/>
        <w:numPr>
          <w:ilvl w:val="0"/>
          <w:numId w:val="30"/>
        </w:numPr>
        <w:rPr>
          <w:rFonts w:ascii="Georgia" w:hAnsi="Georgia" w:eastAsia="Calibri"/>
          <w:color w:val="585756"/>
          <w:kern w:val="18"/>
          <w:sz w:val="20"/>
          <w:szCs w:val="22"/>
        </w:rPr>
      </w:pPr>
      <w:r w:rsidRPr="00C32C96">
        <w:rPr>
          <w:rFonts w:ascii="Georgia" w:hAnsi="Georgia" w:eastAsia="Calibri"/>
          <w:color w:val="585756"/>
          <w:kern w:val="18"/>
          <w:sz w:val="20"/>
          <w:szCs w:val="22"/>
        </w:rPr>
        <w:t>La facturation des frais d’</w:t>
      </w:r>
      <w:r w:rsidRPr="00C32C96" w:rsidR="00AE1B45">
        <w:rPr>
          <w:rFonts w:ascii="Georgia" w:hAnsi="Georgia" w:eastAsia="Calibri"/>
          <w:color w:val="585756"/>
          <w:kern w:val="18"/>
          <w:sz w:val="20"/>
          <w:szCs w:val="22"/>
        </w:rPr>
        <w:t>expédition</w:t>
      </w:r>
      <w:r w:rsidRPr="00C32C96">
        <w:rPr>
          <w:rFonts w:ascii="Georgia" w:hAnsi="Georgia" w:eastAsia="Calibri"/>
          <w:color w:val="585756"/>
          <w:kern w:val="18"/>
          <w:sz w:val="20"/>
          <w:szCs w:val="22"/>
        </w:rPr>
        <w:t xml:space="preserve"> doit être conforme à l’offre initiale présentée dans le</w:t>
      </w:r>
      <w:r w:rsidRPr="00C32C96" w:rsidR="00AE1B45">
        <w:rPr>
          <w:rFonts w:ascii="Georgia" w:hAnsi="Georgia" w:eastAsia="Calibri"/>
          <w:color w:val="585756"/>
          <w:kern w:val="18"/>
          <w:sz w:val="20"/>
          <w:szCs w:val="22"/>
        </w:rPr>
        <w:t xml:space="preserve"> prestataire.</w:t>
      </w:r>
      <w:r w:rsidRPr="00C32C96">
        <w:rPr>
          <w:rFonts w:ascii="Georgia" w:hAnsi="Georgia" w:eastAsia="Calibri"/>
          <w:color w:val="585756"/>
          <w:kern w:val="18"/>
          <w:sz w:val="20"/>
          <w:szCs w:val="22"/>
        </w:rPr>
        <w:t xml:space="preserve"> </w:t>
      </w:r>
    </w:p>
    <w:p w:rsidRPr="00C32C96" w:rsidR="00C32C96" w:rsidP="00C32C96" w:rsidRDefault="00C32C96" w14:paraId="079ED7D3" w14:textId="4A943D28">
      <w:pPr>
        <w:pStyle w:val="BTCtextCTB"/>
        <w:rPr>
          <w:rFonts w:ascii="Georgia" w:hAnsi="Georgia" w:eastAsia="Calibri"/>
          <w:color w:val="585756"/>
          <w:kern w:val="18"/>
          <w:sz w:val="20"/>
          <w:szCs w:val="22"/>
        </w:rPr>
      </w:pPr>
      <w:r>
        <w:rPr>
          <w:rFonts w:ascii="Georgia" w:hAnsi="Georgia" w:eastAsia="Calibri"/>
          <w:color w:val="585756"/>
          <w:kern w:val="18"/>
          <w:sz w:val="20"/>
          <w:szCs w:val="22"/>
        </w:rPr>
        <w:t>Le cas échéant, le processus de facturation pourra être adapté ou modifié via les TDR des marchés subséquents qui seront attribués dans le cadre du marché-cadre.</w:t>
      </w:r>
    </w:p>
    <w:p w:rsidR="005F2003" w:rsidP="000534B9" w:rsidRDefault="005F2003" w14:paraId="53DE9D59" w14:textId="77777777">
      <w:pPr>
        <w:pStyle w:val="Titre2"/>
        <w:keepLines w:val="0"/>
        <w:widowControl w:val="0"/>
        <w:tabs>
          <w:tab w:val="num" w:pos="576"/>
        </w:tabs>
        <w:suppressAutoHyphens/>
        <w:spacing w:after="240"/>
      </w:pPr>
      <w:bookmarkStart w:name="_Toc361393832" w:id="162"/>
      <w:bookmarkStart w:name="_Toc361408334" w:id="163"/>
      <w:bookmarkStart w:name="_Toc133575117" w:id="164"/>
      <w:r>
        <w:t xml:space="preserve">Litiges </w:t>
      </w:r>
      <w:r w:rsidRPr="001A7281">
        <w:t>(art. 73)</w:t>
      </w:r>
      <w:bookmarkEnd w:id="162"/>
      <w:bookmarkEnd w:id="163"/>
      <w:bookmarkEnd w:id="164"/>
    </w:p>
    <w:p w:rsidRPr="00C32464" w:rsidR="005F2003" w:rsidP="005F2003" w:rsidRDefault="005F2003" w14:paraId="1E475259" w14:textId="77777777">
      <w:pPr>
        <w:pStyle w:val="BTCtextCTB"/>
        <w:rPr>
          <w:rFonts w:ascii="Georgia" w:hAnsi="Georgia" w:eastAsia="Calibri"/>
          <w:color w:val="585756"/>
          <w:kern w:val="18"/>
          <w:sz w:val="20"/>
          <w:szCs w:val="22"/>
        </w:rPr>
      </w:pPr>
      <w:r w:rsidRPr="00C32464">
        <w:rPr>
          <w:rFonts w:ascii="Georgia" w:hAnsi="Georgia" w:eastAsia="Calibri"/>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rsidRPr="00C32464" w:rsidR="005F2003" w:rsidP="005F2003" w:rsidRDefault="005F2003" w14:paraId="312EF334" w14:textId="77777777">
      <w:pPr>
        <w:pStyle w:val="BTCtextCTB"/>
        <w:rPr>
          <w:rFonts w:ascii="Georgia" w:hAnsi="Georgia" w:eastAsia="Calibri"/>
          <w:color w:val="585756"/>
          <w:kern w:val="18"/>
          <w:sz w:val="20"/>
          <w:szCs w:val="22"/>
        </w:rPr>
      </w:pPr>
      <w:r w:rsidRPr="00C32464">
        <w:rPr>
          <w:rFonts w:ascii="Georgia" w:hAnsi="Georgia" w:eastAsia="Calibri"/>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rsidRPr="00C32464" w:rsidR="005F2003" w:rsidP="005F2003" w:rsidRDefault="005F2003" w14:paraId="7134E7AE" w14:textId="77777777">
      <w:pPr>
        <w:pStyle w:val="BTCtextCTB"/>
        <w:rPr>
          <w:rFonts w:ascii="Georgia" w:hAnsi="Georgia" w:eastAsia="Calibri"/>
          <w:color w:val="585756"/>
          <w:kern w:val="18"/>
          <w:sz w:val="20"/>
          <w:szCs w:val="22"/>
        </w:rPr>
      </w:pPr>
      <w:r w:rsidRPr="00C32464">
        <w:rPr>
          <w:rFonts w:ascii="Georgia" w:hAnsi="Georgia" w:eastAsia="Calibri"/>
          <w:color w:val="585756"/>
          <w:kern w:val="18"/>
          <w:sz w:val="20"/>
          <w:szCs w:val="22"/>
        </w:rPr>
        <w:t xml:space="preserve">En cas de « litige », c’est-à-dire d’action en justice, la correspondance devra (également) être envoyée à l’adresse suivante : </w:t>
      </w:r>
    </w:p>
    <w:p w:rsidRPr="00C32464" w:rsidR="005F2003" w:rsidP="00DA7821" w:rsidRDefault="00270EFA" w14:paraId="15A8FD98" w14:textId="14202248">
      <w:pPr>
        <w:pStyle w:val="BTCtextCTB"/>
        <w:jc w:val="center"/>
        <w:rPr>
          <w:rFonts w:ascii="Georgia" w:hAnsi="Georgia" w:eastAsia="Calibri"/>
          <w:color w:val="585756"/>
          <w:kern w:val="18"/>
          <w:sz w:val="20"/>
          <w:szCs w:val="22"/>
        </w:rPr>
      </w:pPr>
      <w:r>
        <w:rPr>
          <w:rFonts w:ascii="Georgia" w:hAnsi="Georgia" w:eastAsia="Calibri"/>
          <w:color w:val="585756"/>
          <w:kern w:val="18"/>
          <w:sz w:val="20"/>
          <w:szCs w:val="22"/>
        </w:rPr>
        <w:t>Enabel – Agence belge de développement</w:t>
      </w:r>
    </w:p>
    <w:p w:rsidRPr="00C32464" w:rsidR="005F2003" w:rsidP="00DA7821" w:rsidRDefault="005F2003" w14:paraId="0F155B9B" w14:textId="77777777">
      <w:pPr>
        <w:pStyle w:val="BTCtextCTB"/>
        <w:jc w:val="center"/>
        <w:rPr>
          <w:rFonts w:ascii="Georgia" w:hAnsi="Georgia" w:eastAsia="Calibri"/>
          <w:color w:val="585756"/>
          <w:kern w:val="18"/>
          <w:sz w:val="20"/>
          <w:szCs w:val="22"/>
        </w:rPr>
      </w:pPr>
      <w:r w:rsidRPr="00C32464">
        <w:rPr>
          <w:rFonts w:ascii="Georgia" w:hAnsi="Georgia" w:eastAsia="Calibri"/>
          <w:color w:val="585756"/>
          <w:kern w:val="18"/>
          <w:sz w:val="20"/>
          <w:szCs w:val="22"/>
        </w:rPr>
        <w:t>Cellule juridique du service Logistique et Achats (L&amp;A)</w:t>
      </w:r>
    </w:p>
    <w:p w:rsidRPr="00C32464" w:rsidR="005F2003" w:rsidP="00DA7821" w:rsidRDefault="005F2003" w14:paraId="4168034E" w14:textId="77777777">
      <w:pPr>
        <w:pStyle w:val="BTCtextCTB"/>
        <w:jc w:val="center"/>
        <w:rPr>
          <w:rFonts w:ascii="Georgia" w:hAnsi="Georgia" w:eastAsia="Calibri"/>
          <w:color w:val="585756"/>
          <w:kern w:val="18"/>
          <w:sz w:val="20"/>
          <w:szCs w:val="22"/>
        </w:rPr>
      </w:pPr>
      <w:r w:rsidRPr="00C32464">
        <w:rPr>
          <w:rFonts w:ascii="Georgia" w:hAnsi="Georgia" w:eastAsia="Calibri"/>
          <w:color w:val="585756"/>
          <w:kern w:val="18"/>
          <w:sz w:val="20"/>
          <w:szCs w:val="22"/>
        </w:rPr>
        <w:t>À l’attention de Mme Inge Janssens</w:t>
      </w:r>
    </w:p>
    <w:p w:rsidRPr="00C32464" w:rsidR="005F2003" w:rsidP="00DA7821" w:rsidRDefault="005F2003" w14:paraId="4E539171" w14:textId="77777777">
      <w:pPr>
        <w:pStyle w:val="BTCtextCTB"/>
        <w:jc w:val="center"/>
        <w:rPr>
          <w:rFonts w:ascii="Georgia" w:hAnsi="Georgia" w:eastAsia="Calibri"/>
          <w:color w:val="585756"/>
          <w:kern w:val="18"/>
          <w:sz w:val="20"/>
          <w:szCs w:val="22"/>
        </w:rPr>
      </w:pPr>
      <w:r w:rsidRPr="00C32464">
        <w:rPr>
          <w:rFonts w:ascii="Georgia" w:hAnsi="Georgia" w:eastAsia="Calibri"/>
          <w:color w:val="585756"/>
          <w:kern w:val="18"/>
          <w:sz w:val="20"/>
          <w:szCs w:val="22"/>
        </w:rPr>
        <w:t>rue Haute 147</w:t>
      </w:r>
    </w:p>
    <w:p w:rsidRPr="00C32464" w:rsidR="005F2003" w:rsidP="00DA7821" w:rsidRDefault="005F2003" w14:paraId="76FF682D" w14:textId="77777777">
      <w:pPr>
        <w:pStyle w:val="BTCtextCTB"/>
        <w:jc w:val="center"/>
        <w:rPr>
          <w:rFonts w:ascii="Georgia" w:hAnsi="Georgia" w:eastAsia="Calibri"/>
          <w:color w:val="585756"/>
          <w:kern w:val="18"/>
          <w:sz w:val="20"/>
          <w:szCs w:val="22"/>
        </w:rPr>
      </w:pPr>
      <w:r w:rsidRPr="00C32464">
        <w:rPr>
          <w:rFonts w:ascii="Georgia" w:hAnsi="Georgia" w:eastAsia="Calibri"/>
          <w:color w:val="585756"/>
          <w:kern w:val="18"/>
          <w:sz w:val="20"/>
          <w:szCs w:val="22"/>
        </w:rPr>
        <w:t>1000 Bruxelles</w:t>
      </w:r>
    </w:p>
    <w:p w:rsidRPr="009407B4" w:rsidR="005F2003" w:rsidP="009407B4" w:rsidRDefault="005F2003" w14:paraId="7825AEC7" w14:textId="7272C205">
      <w:pPr>
        <w:pStyle w:val="BTCtextCTB"/>
        <w:jc w:val="center"/>
        <w:rPr>
          <w:rFonts w:ascii="Georgia" w:hAnsi="Georgia" w:eastAsia="Calibri"/>
          <w:color w:val="585756"/>
          <w:kern w:val="18"/>
          <w:sz w:val="20"/>
          <w:szCs w:val="22"/>
        </w:rPr>
      </w:pPr>
      <w:r w:rsidRPr="00C32464">
        <w:rPr>
          <w:rFonts w:ascii="Georgia" w:hAnsi="Georgia" w:eastAsia="Calibri"/>
          <w:color w:val="585756"/>
          <w:kern w:val="18"/>
          <w:sz w:val="20"/>
          <w:szCs w:val="22"/>
        </w:rPr>
        <w:t>Belgique</w:t>
      </w:r>
      <w:r>
        <w:rPr>
          <w:rFonts w:cs="Arial"/>
          <w:kern w:val="18"/>
          <w:sz w:val="20"/>
        </w:rPr>
        <w:br w:type="page"/>
      </w:r>
    </w:p>
    <w:p w:rsidR="005F2003" w:rsidP="00C72B94" w:rsidRDefault="005F2003" w14:paraId="58AEF0F7" w14:textId="18B46A80">
      <w:pPr>
        <w:pStyle w:val="Titre1"/>
        <w:numPr>
          <w:ilvl w:val="0"/>
          <w:numId w:val="5"/>
        </w:numPr>
      </w:pPr>
      <w:bookmarkStart w:name="_Toc133575118" w:id="165"/>
      <w:r>
        <w:lastRenderedPageBreak/>
        <w:t>Termes de référence</w:t>
      </w:r>
      <w:bookmarkEnd w:id="165"/>
    </w:p>
    <w:p w:rsidR="005F2003" w:rsidP="005F2003" w:rsidRDefault="005F2003" w14:paraId="4A5F2A7E" w14:textId="77777777">
      <w:pPr>
        <w:autoSpaceDE w:val="0"/>
        <w:autoSpaceDN w:val="0"/>
        <w:adjustRightInd w:val="0"/>
        <w:spacing w:after="0"/>
        <w:rPr>
          <w:rFonts w:cs="Calibri"/>
          <w:color w:val="333333"/>
          <w:szCs w:val="21"/>
        </w:rPr>
      </w:pPr>
    </w:p>
    <w:p w:rsidRPr="00441E9F" w:rsidR="00250B42" w:rsidP="00441E9F" w:rsidRDefault="00250B42" w14:paraId="37B48341" w14:textId="77777777">
      <w:pPr>
        <w:pStyle w:val="Titre2"/>
        <w:keepLines w:val="0"/>
        <w:widowControl w:val="0"/>
        <w:tabs>
          <w:tab w:val="num" w:pos="576"/>
        </w:tabs>
        <w:suppressAutoHyphens/>
        <w:spacing w:after="240"/>
      </w:pPr>
      <w:bookmarkStart w:name="_Toc133575119" w:id="166"/>
      <w:r w:rsidRPr="00441E9F">
        <w:t>Description</w:t>
      </w:r>
      <w:bookmarkEnd w:id="166"/>
    </w:p>
    <w:p w:rsidR="007147D0" w:rsidP="00250B42" w:rsidRDefault="00250B42" w14:paraId="52554974" w14:textId="6A8DF260">
      <w:pPr>
        <w:shd w:val="clear" w:color="auto" w:fill="FFFFFF" w:themeFill="background1"/>
        <w:jc w:val="both"/>
        <w:rPr>
          <w:rFonts w:ascii="Times New Roman" w:hAnsi="Times New Roman"/>
          <w:sz w:val="24"/>
          <w:szCs w:val="24"/>
        </w:rPr>
      </w:pPr>
      <w:r w:rsidRPr="00C32C96">
        <w:rPr>
          <w:kern w:val="18"/>
          <w:sz w:val="20"/>
        </w:rPr>
        <w:t xml:space="preserve">L’Agence belge développement Enabel en RDC désire signer un accord cadre avec une société spécialisée dans </w:t>
      </w:r>
      <w:r w:rsidRPr="00C32C96" w:rsidR="00AE1B45">
        <w:rPr>
          <w:kern w:val="18"/>
          <w:sz w:val="20"/>
        </w:rPr>
        <w:t>la prestation</w:t>
      </w:r>
      <w:r w:rsidRPr="00C32C96">
        <w:rPr>
          <w:kern w:val="18"/>
          <w:sz w:val="20"/>
        </w:rPr>
        <w:t xml:space="preserve"> des services d’expédition de fret</w:t>
      </w:r>
      <w:r w:rsidR="00C32C96">
        <w:rPr>
          <w:kern w:val="18"/>
          <w:sz w:val="20"/>
        </w:rPr>
        <w:t xml:space="preserve"> multimodal</w:t>
      </w:r>
      <w:r w:rsidRPr="00C32C96">
        <w:rPr>
          <w:kern w:val="18"/>
          <w:sz w:val="20"/>
        </w:rPr>
        <w:t xml:space="preserve"> et dédouanement sur tout le territoire national, conformément au présent CSC. </w:t>
      </w:r>
      <w:r w:rsidRPr="00C32C96" w:rsidR="007147D0">
        <w:rPr>
          <w:kern w:val="18"/>
          <w:sz w:val="20"/>
        </w:rPr>
        <w:t xml:space="preserve">Sur base de ces deux types de services , ce marché est subdivisé en </w:t>
      </w:r>
      <w:r w:rsidR="00C32C96">
        <w:rPr>
          <w:kern w:val="18"/>
          <w:sz w:val="20"/>
        </w:rPr>
        <w:t>2</w:t>
      </w:r>
      <w:r w:rsidRPr="00C32C96" w:rsidR="007147D0">
        <w:rPr>
          <w:kern w:val="18"/>
          <w:sz w:val="20"/>
        </w:rPr>
        <w:t xml:space="preserve"> lots  décrits au points 2.3-Lots du présent CSC</w:t>
      </w:r>
      <w:r w:rsidR="007147D0">
        <w:rPr>
          <w:rFonts w:ascii="Times New Roman" w:hAnsi="Times New Roman"/>
          <w:sz w:val="24"/>
          <w:szCs w:val="24"/>
        </w:rPr>
        <w:t>.</w:t>
      </w:r>
    </w:p>
    <w:p w:rsidRPr="00441E9F" w:rsidR="00250B42" w:rsidP="00441E9F" w:rsidRDefault="00250B42" w14:paraId="4588BDF0" w14:textId="53ECB62D">
      <w:pPr>
        <w:pStyle w:val="Titre2"/>
        <w:keepLines w:val="0"/>
        <w:widowControl w:val="0"/>
        <w:tabs>
          <w:tab w:val="num" w:pos="576"/>
        </w:tabs>
        <w:suppressAutoHyphens/>
        <w:spacing w:after="240"/>
      </w:pPr>
      <w:bookmarkStart w:name="_Toc133575120" w:id="167"/>
      <w:r w:rsidRPr="00441E9F">
        <w:t>Objectif de ce marché</w:t>
      </w:r>
      <w:bookmarkEnd w:id="167"/>
    </w:p>
    <w:p w:rsidRPr="00C32C96" w:rsidR="00250B42" w:rsidP="00250B42" w:rsidRDefault="00250B42" w14:paraId="49A9B0BB" w14:textId="0C58D9D1">
      <w:pPr>
        <w:shd w:val="clear" w:color="auto" w:fill="FFFFFF" w:themeFill="background1"/>
        <w:jc w:val="both"/>
        <w:rPr>
          <w:kern w:val="18"/>
          <w:sz w:val="20"/>
        </w:rPr>
      </w:pPr>
      <w:r w:rsidRPr="00C32C96">
        <w:rPr>
          <w:kern w:val="18"/>
          <w:sz w:val="20"/>
        </w:rPr>
        <w:t xml:space="preserve">L’objectif de ce processus est de permettre la mise en place d’un accord cadre pour faciliter les opération des expéditions et de dédouanement </w:t>
      </w:r>
      <w:r w:rsidRPr="00C32C96" w:rsidR="00AE1B45">
        <w:rPr>
          <w:kern w:val="18"/>
          <w:sz w:val="20"/>
        </w:rPr>
        <w:t>des biens</w:t>
      </w:r>
      <w:r w:rsidRPr="00C32C96" w:rsidR="00441E9F">
        <w:rPr>
          <w:kern w:val="18"/>
          <w:sz w:val="20"/>
        </w:rPr>
        <w:t xml:space="preserve"> et équipements qui seront </w:t>
      </w:r>
      <w:r w:rsidRPr="00C32C96" w:rsidR="007147D0">
        <w:rPr>
          <w:kern w:val="18"/>
          <w:sz w:val="20"/>
        </w:rPr>
        <w:t>commandés par</w:t>
      </w:r>
      <w:r w:rsidRPr="00C32C96" w:rsidR="00441E9F">
        <w:rPr>
          <w:kern w:val="18"/>
          <w:sz w:val="20"/>
        </w:rPr>
        <w:t xml:space="preserve"> </w:t>
      </w:r>
      <w:r w:rsidRPr="00C32C96" w:rsidR="00AE1B45">
        <w:rPr>
          <w:kern w:val="18"/>
          <w:sz w:val="20"/>
        </w:rPr>
        <w:t>les interventions</w:t>
      </w:r>
      <w:r w:rsidRPr="00C32C96" w:rsidR="00441E9F">
        <w:rPr>
          <w:kern w:val="18"/>
          <w:sz w:val="20"/>
        </w:rPr>
        <w:t xml:space="preserve"> d’Enabel durant la période contractuelle</w:t>
      </w:r>
      <w:r w:rsidRPr="00C32C96" w:rsidR="00C32C96">
        <w:rPr>
          <w:kern w:val="18"/>
          <w:sz w:val="20"/>
        </w:rPr>
        <w:t xml:space="preserve"> (4 ans).</w:t>
      </w:r>
    </w:p>
    <w:p w:rsidRPr="00441E9F" w:rsidR="00250B42" w:rsidP="00441E9F" w:rsidRDefault="00441E9F" w14:paraId="32D4635D" w14:textId="4E4D9630">
      <w:pPr>
        <w:pStyle w:val="Titre2"/>
        <w:keepLines w:val="0"/>
        <w:widowControl w:val="0"/>
        <w:tabs>
          <w:tab w:val="num" w:pos="576"/>
        </w:tabs>
        <w:suppressAutoHyphens/>
        <w:spacing w:after="240"/>
      </w:pPr>
      <w:bookmarkStart w:name="_Toc133575121" w:id="168"/>
      <w:r>
        <w:t>Activités</w:t>
      </w:r>
      <w:bookmarkEnd w:id="168"/>
      <w:r>
        <w:t xml:space="preserve"> </w:t>
      </w:r>
    </w:p>
    <w:p w:rsidRPr="00C32C96" w:rsidR="00C32C96" w:rsidP="00C32C96" w:rsidRDefault="00C32C96" w14:paraId="08CB2937" w14:textId="77777777">
      <w:pPr>
        <w:shd w:val="clear" w:color="auto" w:fill="FFFFFF" w:themeFill="background1"/>
        <w:jc w:val="both"/>
        <w:rPr>
          <w:kern w:val="18"/>
          <w:sz w:val="20"/>
        </w:rPr>
      </w:pPr>
      <w:r w:rsidRPr="00C32C96">
        <w:rPr>
          <w:kern w:val="18"/>
          <w:sz w:val="20"/>
        </w:rPr>
        <w:t>L</w:t>
      </w:r>
      <w:r w:rsidRPr="00C32C96" w:rsidR="00250B42">
        <w:rPr>
          <w:kern w:val="18"/>
          <w:sz w:val="20"/>
        </w:rPr>
        <w:t>e prestataire aura les principales fonctions suivantes :</w:t>
      </w:r>
    </w:p>
    <w:p w:rsidRPr="00C32C96" w:rsidR="00C32C96" w:rsidP="00C32C96" w:rsidRDefault="00250B42" w14:paraId="18A4789F" w14:textId="77777777">
      <w:pPr>
        <w:pStyle w:val="Paragraphedeliste"/>
        <w:numPr>
          <w:ilvl w:val="0"/>
          <w:numId w:val="31"/>
        </w:numPr>
        <w:shd w:val="clear" w:color="auto" w:fill="FFFFFF" w:themeFill="background1"/>
        <w:jc w:val="both"/>
        <w:rPr>
          <w:kern w:val="18"/>
          <w:sz w:val="20"/>
        </w:rPr>
      </w:pPr>
      <w:r w:rsidRPr="00C32C96">
        <w:rPr>
          <w:kern w:val="18"/>
          <w:sz w:val="20"/>
        </w:rPr>
        <w:t>Suivre des arrivages (port et aéroport) des biens et des équipements destinés à Enabel en RDC et assurer toutes les opérations liées à l’enlèvement et au transit des marchandises destinées à Enabel en RDC ;</w:t>
      </w:r>
    </w:p>
    <w:p w:rsidRPr="00C32C96" w:rsidR="00C32C96" w:rsidP="00C32C96" w:rsidRDefault="00250B42" w14:paraId="544D6C6B" w14:textId="77777777">
      <w:pPr>
        <w:pStyle w:val="Paragraphedeliste"/>
        <w:numPr>
          <w:ilvl w:val="0"/>
          <w:numId w:val="31"/>
        </w:numPr>
        <w:shd w:val="clear" w:color="auto" w:fill="FFFFFF" w:themeFill="background1"/>
        <w:jc w:val="both"/>
        <w:rPr>
          <w:kern w:val="18"/>
          <w:sz w:val="20"/>
        </w:rPr>
      </w:pPr>
      <w:r w:rsidRPr="00C32C96">
        <w:rPr>
          <w:kern w:val="18"/>
          <w:sz w:val="20"/>
        </w:rPr>
        <w:t>Informer Enabel en RDC pour tout nouvel arrivage à temps opportun ;</w:t>
      </w:r>
    </w:p>
    <w:p w:rsidRPr="00C32C96" w:rsidR="00C32C96" w:rsidP="00C32C96" w:rsidRDefault="00250B42" w14:paraId="0F558B3A" w14:textId="77777777">
      <w:pPr>
        <w:pStyle w:val="Paragraphedeliste"/>
        <w:numPr>
          <w:ilvl w:val="0"/>
          <w:numId w:val="31"/>
        </w:numPr>
        <w:shd w:val="clear" w:color="auto" w:fill="FFFFFF" w:themeFill="background1"/>
        <w:jc w:val="both"/>
        <w:rPr>
          <w:kern w:val="18"/>
          <w:sz w:val="20"/>
        </w:rPr>
      </w:pPr>
      <w:r w:rsidRPr="00C32C96">
        <w:rPr>
          <w:kern w:val="18"/>
          <w:sz w:val="20"/>
        </w:rPr>
        <w:t xml:space="preserve">A la demande d’Enabel en RDC, récupérer les documents d’expédition (LTA, </w:t>
      </w:r>
      <w:bookmarkStart w:name="_Hlk132813217" w:id="169"/>
      <w:r w:rsidRPr="00C32C96">
        <w:rPr>
          <w:kern w:val="18"/>
          <w:sz w:val="20"/>
        </w:rPr>
        <w:t>Waybill, Facture, liste de Colisage,</w:t>
      </w:r>
      <w:bookmarkEnd w:id="169"/>
      <w:r w:rsidRPr="00C32C96">
        <w:rPr>
          <w:kern w:val="18"/>
          <w:sz w:val="20"/>
        </w:rPr>
        <w:t xml:space="preserve"> FERI…) auprès des transitaires et/ou aux chauffeurs transportant les conteneurs et en informer Enabel en RDC ;</w:t>
      </w:r>
    </w:p>
    <w:p w:rsidRPr="00C32C96" w:rsidR="00C32C96" w:rsidP="00C32C96" w:rsidRDefault="00250B42" w14:paraId="51B413B0" w14:textId="48D902EE">
      <w:pPr>
        <w:pStyle w:val="Paragraphedeliste"/>
        <w:numPr>
          <w:ilvl w:val="0"/>
          <w:numId w:val="31"/>
        </w:numPr>
        <w:shd w:val="clear" w:color="auto" w:fill="FFFFFF" w:themeFill="background1"/>
        <w:jc w:val="both"/>
        <w:rPr>
          <w:kern w:val="18"/>
          <w:sz w:val="20"/>
        </w:rPr>
      </w:pPr>
      <w:r w:rsidRPr="00C32C96">
        <w:rPr>
          <w:kern w:val="18"/>
          <w:sz w:val="20"/>
        </w:rPr>
        <w:t>Effectuer des visites ponctuelles (au port de Matadi ou aéroport de Ndjili</w:t>
      </w:r>
      <w:r w:rsidRPr="00C32C96" w:rsidR="00AE1B45">
        <w:rPr>
          <w:kern w:val="18"/>
          <w:sz w:val="20"/>
        </w:rPr>
        <w:t xml:space="preserve"> ; de Goma, de </w:t>
      </w:r>
      <w:r w:rsidRPr="00C32C96" w:rsidR="00C32C96">
        <w:rPr>
          <w:kern w:val="18"/>
          <w:sz w:val="20"/>
        </w:rPr>
        <w:t>Lubumbashi, frontière</w:t>
      </w:r>
      <w:r w:rsidRPr="00C32C96" w:rsidR="00AE1B45">
        <w:rPr>
          <w:kern w:val="18"/>
          <w:sz w:val="20"/>
        </w:rPr>
        <w:t xml:space="preserve"> Goma-Gisenyi</w:t>
      </w:r>
      <w:r w:rsidRPr="00C32C96">
        <w:rPr>
          <w:kern w:val="18"/>
          <w:sz w:val="20"/>
        </w:rPr>
        <w:t>) pour constater d’éventuels arrivages en souffrance et en informer Enabel RDC afin d’initier les procédures d’enlèvement/dédouanement en exonération ;</w:t>
      </w:r>
    </w:p>
    <w:p w:rsidRPr="00C32C96" w:rsidR="00C32C96" w:rsidP="00C32C96" w:rsidRDefault="00250B42" w14:paraId="07DC4AD0" w14:textId="77777777">
      <w:pPr>
        <w:pStyle w:val="Paragraphedeliste"/>
        <w:numPr>
          <w:ilvl w:val="0"/>
          <w:numId w:val="31"/>
        </w:numPr>
        <w:shd w:val="clear" w:color="auto" w:fill="FFFFFF" w:themeFill="background1"/>
        <w:jc w:val="both"/>
        <w:rPr>
          <w:kern w:val="18"/>
          <w:sz w:val="20"/>
        </w:rPr>
      </w:pPr>
      <w:r w:rsidRPr="00C32C96">
        <w:rPr>
          <w:kern w:val="18"/>
          <w:sz w:val="20"/>
        </w:rPr>
        <w:t>Procéder pour le compte d’Enabel RDC, au dédouanement, à l’enlèvement et à la livraison diligente des marchandises suivant les termes et conditions de l’accord conclu entre les deux parties ;</w:t>
      </w:r>
    </w:p>
    <w:p w:rsidRPr="00C32C96" w:rsidR="00C32C96" w:rsidP="00C32C96" w:rsidRDefault="00250B42" w14:paraId="74E9C2A2" w14:textId="77777777">
      <w:pPr>
        <w:pStyle w:val="Paragraphedeliste"/>
        <w:numPr>
          <w:ilvl w:val="0"/>
          <w:numId w:val="31"/>
        </w:numPr>
        <w:shd w:val="clear" w:color="auto" w:fill="FFFFFF" w:themeFill="background1"/>
        <w:jc w:val="both"/>
        <w:rPr>
          <w:kern w:val="18"/>
          <w:sz w:val="20"/>
        </w:rPr>
      </w:pPr>
      <w:r w:rsidRPr="00C32C96">
        <w:rPr>
          <w:kern w:val="18"/>
          <w:sz w:val="20"/>
        </w:rPr>
        <w:t>Procéder pour le compte d’Enabel RDC au dédouanement, à l’enlèvement et à la livraison des marchandises dans un délai raisonnable pour des matériels périssables (tels que vaccins et autres produits). Auquel cas, les documents d’enlèvement des matériels périssables (e.g. vaccins) doivent être préparés et signés 48 heures avant leur arrivée.</w:t>
      </w:r>
    </w:p>
    <w:p w:rsidRPr="00C32C96" w:rsidR="00C32C96" w:rsidP="00C32C96" w:rsidRDefault="00250B42" w14:paraId="7A3CC5A8" w14:textId="77777777">
      <w:pPr>
        <w:pStyle w:val="Paragraphedeliste"/>
        <w:numPr>
          <w:ilvl w:val="0"/>
          <w:numId w:val="31"/>
        </w:numPr>
        <w:shd w:val="clear" w:color="auto" w:fill="FFFFFF" w:themeFill="background1"/>
        <w:jc w:val="both"/>
        <w:rPr>
          <w:kern w:val="18"/>
          <w:sz w:val="20"/>
        </w:rPr>
      </w:pPr>
      <w:r w:rsidRPr="00C32C96">
        <w:rPr>
          <w:kern w:val="18"/>
          <w:sz w:val="20"/>
        </w:rPr>
        <w:t xml:space="preserve">Dédouanement au niveau du port de Madadi, à l’aéroport International de Ndjili, à Lubumbashi et Goma </w:t>
      </w:r>
      <w:r w:rsidRPr="00C32C96" w:rsidR="00AE1B45">
        <w:rPr>
          <w:kern w:val="18"/>
          <w:sz w:val="20"/>
        </w:rPr>
        <w:t>ainsi qu’aux</w:t>
      </w:r>
      <w:r w:rsidRPr="00C32C96">
        <w:rPr>
          <w:kern w:val="18"/>
          <w:sz w:val="20"/>
        </w:rPr>
        <w:t xml:space="preserve"> frontières terrestres</w:t>
      </w:r>
      <w:r w:rsidRPr="00C32C96" w:rsidR="00441E9F">
        <w:rPr>
          <w:kern w:val="18"/>
          <w:sz w:val="20"/>
        </w:rPr>
        <w:t xml:space="preserve"> de la RDC</w:t>
      </w:r>
      <w:r w:rsidRPr="00C32C96">
        <w:rPr>
          <w:kern w:val="18"/>
          <w:sz w:val="20"/>
        </w:rPr>
        <w:t>. Le contractant sera responsable de la réception ou prise en charge, de l’entreposage et/ou stockage, la manutention et le dédouanement des cargaisons aux niveaux des différents points d’entrée</w:t>
      </w:r>
      <w:r w:rsidRPr="00C32C96" w:rsidR="00441E9F">
        <w:rPr>
          <w:kern w:val="18"/>
          <w:sz w:val="20"/>
        </w:rPr>
        <w:t xml:space="preserve"> de marchandise en RD</w:t>
      </w:r>
      <w:r w:rsidRPr="00C32C96" w:rsidR="00C32C96">
        <w:rPr>
          <w:kern w:val="18"/>
          <w:sz w:val="20"/>
        </w:rPr>
        <w:t>C</w:t>
      </w:r>
    </w:p>
    <w:p w:rsidRPr="00C32C96" w:rsidR="00C32C96" w:rsidP="00C32C96" w:rsidRDefault="00250B42" w14:paraId="349D8E67" w14:textId="1B6CE302">
      <w:pPr>
        <w:pStyle w:val="Paragraphedeliste"/>
        <w:numPr>
          <w:ilvl w:val="0"/>
          <w:numId w:val="31"/>
        </w:numPr>
        <w:shd w:val="clear" w:color="auto" w:fill="FFFFFF" w:themeFill="background1"/>
        <w:jc w:val="both"/>
        <w:rPr>
          <w:kern w:val="18"/>
          <w:sz w:val="20"/>
        </w:rPr>
      </w:pPr>
      <w:r w:rsidRPr="00C32C96">
        <w:rPr>
          <w:kern w:val="18"/>
          <w:sz w:val="20"/>
        </w:rPr>
        <w:t>Le contractant sera responsable quant à la réception ou prise en charge, le stockage, la manutention et le dédouanement des cargaisons au niveau des frontières terrestres de la RDC</w:t>
      </w:r>
      <w:r w:rsidRPr="00C32C96" w:rsidR="00C32C96">
        <w:rPr>
          <w:kern w:val="18"/>
          <w:sz w:val="20"/>
        </w:rPr>
        <w:t>.</w:t>
      </w:r>
    </w:p>
    <w:p w:rsidRPr="00C32C96" w:rsidR="00C32C96" w:rsidP="00C32C96" w:rsidRDefault="00250B42" w14:paraId="6E31FD69" w14:textId="77777777">
      <w:pPr>
        <w:pStyle w:val="Paragraphedeliste"/>
        <w:numPr>
          <w:ilvl w:val="0"/>
          <w:numId w:val="31"/>
        </w:numPr>
        <w:shd w:val="clear" w:color="auto" w:fill="FFFFFF" w:themeFill="background1"/>
        <w:jc w:val="both"/>
        <w:rPr>
          <w:kern w:val="18"/>
          <w:sz w:val="20"/>
        </w:rPr>
      </w:pPr>
      <w:r w:rsidRPr="00C32C96">
        <w:rPr>
          <w:kern w:val="18"/>
          <w:sz w:val="20"/>
        </w:rPr>
        <w:t>Le contractant sera responsable du transport des biens Enabel à l’intérieur du pays conformément au plan de distribution communiqué par Enabel que ce soit via transport aérien, camion/voiture ou bateau.</w:t>
      </w:r>
    </w:p>
    <w:p w:rsidRPr="00C32C96" w:rsidR="00C32C96" w:rsidP="00C32C96" w:rsidRDefault="00250B42" w14:paraId="53823038" w14:textId="77777777">
      <w:pPr>
        <w:pStyle w:val="Paragraphedeliste"/>
        <w:numPr>
          <w:ilvl w:val="0"/>
          <w:numId w:val="31"/>
        </w:numPr>
        <w:shd w:val="clear" w:color="auto" w:fill="FFFFFF" w:themeFill="background1"/>
        <w:jc w:val="both"/>
        <w:rPr>
          <w:kern w:val="18"/>
          <w:sz w:val="20"/>
        </w:rPr>
      </w:pPr>
      <w:r w:rsidRPr="00C32C96">
        <w:rPr>
          <w:kern w:val="18"/>
          <w:sz w:val="20"/>
        </w:rPr>
        <w:t>Le contractant sera responsable de l’enlèvement des biens à transporter aux différents lieux de stockage indiqués par Enabel,</w:t>
      </w:r>
    </w:p>
    <w:p w:rsidRPr="00C32C96" w:rsidR="00C32C96" w:rsidP="00C32C96" w:rsidRDefault="00250B42" w14:paraId="483A2B64" w14:textId="77777777">
      <w:pPr>
        <w:pStyle w:val="Paragraphedeliste"/>
        <w:numPr>
          <w:ilvl w:val="0"/>
          <w:numId w:val="31"/>
        </w:numPr>
        <w:shd w:val="clear" w:color="auto" w:fill="FFFFFF" w:themeFill="background1"/>
        <w:jc w:val="both"/>
        <w:rPr>
          <w:kern w:val="18"/>
          <w:sz w:val="20"/>
        </w:rPr>
      </w:pPr>
      <w:r w:rsidRPr="00C32C96">
        <w:rPr>
          <w:kern w:val="18"/>
          <w:sz w:val="20"/>
        </w:rPr>
        <w:lastRenderedPageBreak/>
        <w:t>En cas d’incident quelconque pendant le transport, le contractant couvre Enabel et s’assure qu’Enabel ne subisse aucun dommage à charge pour lui de se faire dédommager par les éventuels tiers responsables.</w:t>
      </w:r>
    </w:p>
    <w:p w:rsidRPr="00C32C96" w:rsidR="00C32C96" w:rsidP="00C32C96" w:rsidRDefault="00250B42" w14:paraId="1B59B902" w14:textId="77777777">
      <w:pPr>
        <w:pStyle w:val="Paragraphedeliste"/>
        <w:numPr>
          <w:ilvl w:val="0"/>
          <w:numId w:val="31"/>
        </w:numPr>
        <w:shd w:val="clear" w:color="auto" w:fill="FFFFFF" w:themeFill="background1"/>
        <w:jc w:val="both"/>
        <w:rPr>
          <w:kern w:val="18"/>
          <w:sz w:val="20"/>
        </w:rPr>
      </w:pPr>
      <w:r w:rsidRPr="00C32C96">
        <w:rPr>
          <w:kern w:val="18"/>
          <w:sz w:val="20"/>
        </w:rPr>
        <w:t xml:space="preserve">Le contractant a la responsabilité de s’assurer que la marchandise a bien été remise au destinataire désigné par Enabel. Il devra faire signer les différents documents ( Waybill, liste de Colisage) et remettre les documents signés au service logistique d’Enabel. </w:t>
      </w:r>
    </w:p>
    <w:p w:rsidRPr="00C32C96" w:rsidR="00250B42" w:rsidP="00C32C96" w:rsidRDefault="00250B42" w14:paraId="14C3FEDF" w14:textId="47AEE37B">
      <w:pPr>
        <w:pStyle w:val="Paragraphedeliste"/>
        <w:numPr>
          <w:ilvl w:val="0"/>
          <w:numId w:val="31"/>
        </w:numPr>
        <w:shd w:val="clear" w:color="auto" w:fill="FFFFFF" w:themeFill="background1"/>
        <w:jc w:val="both"/>
        <w:rPr>
          <w:kern w:val="18"/>
          <w:sz w:val="20"/>
        </w:rPr>
      </w:pPr>
      <w:r w:rsidRPr="00C32C96">
        <w:rPr>
          <w:kern w:val="18"/>
          <w:sz w:val="20"/>
        </w:rPr>
        <w:t xml:space="preserve">Le bien transporté est sous la responsabilité totale du contactant à partir du point de départ jusqu’au lieu de livraison indiqué par Enabel. En cas de perte, casse ou détérioration, le transporteur s’engage à rembourser la contre-valeur des matériels à Enabel. </w:t>
      </w:r>
    </w:p>
    <w:p w:rsidRPr="00441E9F" w:rsidR="00250B42" w:rsidP="00441E9F" w:rsidRDefault="00250B42" w14:paraId="3E156FF4" w14:textId="77777777">
      <w:pPr>
        <w:pStyle w:val="Titre2"/>
        <w:keepLines w:val="0"/>
        <w:widowControl w:val="0"/>
        <w:tabs>
          <w:tab w:val="num" w:pos="576"/>
        </w:tabs>
        <w:suppressAutoHyphens/>
        <w:spacing w:after="240"/>
      </w:pPr>
      <w:bookmarkStart w:name="_Toc133575122" w:id="170"/>
      <w:r w:rsidRPr="00441E9F">
        <w:t>Offre Technique</w:t>
      </w:r>
      <w:bookmarkEnd w:id="170"/>
    </w:p>
    <w:p w:rsidR="00C32C96" w:rsidP="00C32C96" w:rsidRDefault="00C32C96" w14:paraId="7A963F88" w14:textId="77777777">
      <w:pPr>
        <w:shd w:val="clear" w:color="auto" w:fill="FFFFFF" w:themeFill="background1"/>
        <w:spacing w:line="259" w:lineRule="auto"/>
        <w:jc w:val="both"/>
        <w:rPr>
          <w:rFonts w:ascii="Times New Roman" w:hAnsi="Times New Roman"/>
          <w:sz w:val="24"/>
          <w:szCs w:val="24"/>
        </w:rPr>
      </w:pPr>
      <w:r>
        <w:rPr>
          <w:rFonts w:ascii="Times New Roman" w:hAnsi="Times New Roman"/>
          <w:sz w:val="24"/>
          <w:szCs w:val="24"/>
        </w:rPr>
        <w:t>Il est attendu du prestataire qu’il remette dans son offre :</w:t>
      </w:r>
    </w:p>
    <w:p w:rsidR="00250B42" w:rsidP="00250B42" w:rsidRDefault="009E006C" w14:paraId="5774AD4B" w14:textId="5B3347ED">
      <w:pPr>
        <w:pStyle w:val="Paragraphedeliste"/>
        <w:numPr>
          <w:ilvl w:val="0"/>
          <w:numId w:val="23"/>
        </w:numPr>
        <w:shd w:val="clear" w:color="auto" w:fill="FFFFFF" w:themeFill="background1"/>
        <w:spacing w:line="259" w:lineRule="auto"/>
        <w:jc w:val="both"/>
        <w:rPr>
          <w:rFonts w:ascii="Times New Roman" w:hAnsi="Times New Roman"/>
          <w:sz w:val="24"/>
          <w:szCs w:val="24"/>
        </w:rPr>
      </w:pPr>
      <w:r>
        <w:rPr>
          <w:rFonts w:ascii="Times New Roman" w:hAnsi="Times New Roman"/>
          <w:sz w:val="24"/>
          <w:szCs w:val="24"/>
        </w:rPr>
        <w:t xml:space="preserve">Une présentation de la société ; </w:t>
      </w:r>
      <w:r>
        <w:rPr>
          <w:rFonts w:ascii="Times New Roman" w:hAnsi="Times New Roman"/>
          <w:sz w:val="24"/>
          <w:szCs w:val="24"/>
        </w:rPr>
        <w:t xml:space="preserve">la mission </w:t>
      </w:r>
      <w:r>
        <w:rPr>
          <w:rFonts w:ascii="Times New Roman" w:hAnsi="Times New Roman"/>
          <w:sz w:val="24"/>
          <w:szCs w:val="24"/>
        </w:rPr>
        <w:t>qu’elle exécute, comment elle voit la collaboration avec Enabel etc, ses moyens matériels (flotte éventuelle, logiciel de suivi, etc) et humains (personnel clé) ; et les délais de traitement.</w:t>
      </w:r>
    </w:p>
    <w:p w:rsidR="003054EA" w:rsidP="009E006C" w:rsidRDefault="002730B5" w14:paraId="3A222B4F" w14:textId="6A1F64BA">
      <w:pPr>
        <w:pStyle w:val="Titre3"/>
      </w:pPr>
      <w:bookmarkStart w:name="_Toc133575123" w:id="171"/>
      <w:r>
        <w:t>Profil des experts</w:t>
      </w:r>
      <w:bookmarkEnd w:id="171"/>
    </w:p>
    <w:p w:rsidRPr="009E006C" w:rsidR="009E006C" w:rsidP="009E006C" w:rsidRDefault="009E006C" w14:paraId="239A3B7F" w14:textId="58270118">
      <w:pPr>
        <w:rPr>
          <w:lang w:val="fr-FR"/>
        </w:rPr>
      </w:pPr>
      <w:r w:rsidRPr="009E006C">
        <w:rPr>
          <w:lang w:val="fr-FR"/>
        </w:rPr>
        <w:t>Les moyens humains seront j</w:t>
      </w:r>
      <w:r>
        <w:rPr>
          <w:lang w:val="fr-FR"/>
        </w:rPr>
        <w:t>ugés sur base du profil de référence suivant pour la personne de contact:</w:t>
      </w:r>
    </w:p>
    <w:p w:rsidRPr="009E006C" w:rsidR="002730B5" w:rsidP="00A20846" w:rsidRDefault="003054EA" w14:paraId="4D7A8910" w14:textId="3D066B6C">
      <w:pPr>
        <w:pStyle w:val="Sansinterligne"/>
        <w:numPr>
          <w:ilvl w:val="0"/>
          <w:numId w:val="26"/>
        </w:numPr>
        <w:shd w:val="clear" w:color="auto" w:fill="FFFFFF" w:themeFill="background1"/>
        <w:jc w:val="both"/>
        <w:rPr>
          <w:rFonts w:ascii="Times New Roman" w:hAnsi="Times New Roman" w:eastAsia="Calibri" w:cs="Times New Roman"/>
          <w:color w:val="585756"/>
          <w:sz w:val="24"/>
          <w:szCs w:val="24"/>
          <w:lang w:val="fr-BE"/>
        </w:rPr>
      </w:pPr>
      <w:r w:rsidRPr="009E006C">
        <w:rPr>
          <w:rFonts w:ascii="Times New Roman" w:hAnsi="Times New Roman" w:eastAsia="Calibri" w:cs="Times New Roman"/>
          <w:color w:val="585756"/>
          <w:sz w:val="24"/>
          <w:szCs w:val="24"/>
          <w:lang w:val="fr-BE"/>
        </w:rPr>
        <w:t>Etre</w:t>
      </w:r>
      <w:r w:rsidRPr="009E006C" w:rsidR="00250B42">
        <w:rPr>
          <w:rFonts w:ascii="Times New Roman" w:hAnsi="Times New Roman" w:eastAsia="Calibri" w:cs="Times New Roman"/>
          <w:color w:val="585756"/>
          <w:sz w:val="24"/>
          <w:szCs w:val="24"/>
          <w:lang w:val="fr-BE"/>
        </w:rPr>
        <w:t xml:space="preserve"> spécialisé dans le service d’expédition de frêt</w:t>
      </w:r>
      <w:r w:rsidRPr="009E006C" w:rsidR="00873292">
        <w:rPr>
          <w:rFonts w:ascii="Times New Roman" w:hAnsi="Times New Roman" w:eastAsia="Calibri" w:cs="Times New Roman"/>
          <w:color w:val="585756"/>
          <w:sz w:val="24"/>
          <w:szCs w:val="24"/>
          <w:lang w:val="fr-BE"/>
        </w:rPr>
        <w:t xml:space="preserve"> </w:t>
      </w:r>
      <w:r w:rsidRPr="009E006C" w:rsidR="00250B42">
        <w:rPr>
          <w:rFonts w:ascii="Times New Roman" w:hAnsi="Times New Roman" w:eastAsia="Calibri" w:cs="Times New Roman"/>
          <w:color w:val="585756"/>
          <w:sz w:val="24"/>
          <w:szCs w:val="24"/>
          <w:lang w:val="fr-BE"/>
        </w:rPr>
        <w:t xml:space="preserve">et dédouanement </w:t>
      </w:r>
    </w:p>
    <w:p w:rsidRPr="009E006C" w:rsidR="002730B5" w:rsidP="00A20846" w:rsidRDefault="002730B5" w14:paraId="11BCB314" w14:textId="65B24D42">
      <w:pPr>
        <w:pStyle w:val="Sansinterligne"/>
        <w:numPr>
          <w:ilvl w:val="0"/>
          <w:numId w:val="26"/>
        </w:numPr>
        <w:shd w:val="clear" w:color="auto" w:fill="FFFFFF" w:themeFill="background1"/>
        <w:jc w:val="both"/>
        <w:rPr>
          <w:rFonts w:ascii="Times New Roman" w:hAnsi="Times New Roman" w:eastAsia="Calibri" w:cs="Times New Roman"/>
          <w:color w:val="585756"/>
          <w:sz w:val="24"/>
          <w:szCs w:val="24"/>
          <w:lang w:val="fr-BE"/>
        </w:rPr>
      </w:pPr>
      <w:r w:rsidRPr="009E006C">
        <w:rPr>
          <w:rFonts w:ascii="Times New Roman" w:hAnsi="Times New Roman" w:eastAsia="Calibri" w:cs="Times New Roman"/>
          <w:color w:val="585756"/>
          <w:sz w:val="24"/>
          <w:szCs w:val="24"/>
          <w:lang w:val="fr-BE"/>
        </w:rPr>
        <w:t xml:space="preserve">Détenteur d’un diplôme </w:t>
      </w:r>
      <w:r w:rsidRPr="009E006C" w:rsidR="00873292">
        <w:rPr>
          <w:rFonts w:ascii="Times New Roman" w:hAnsi="Times New Roman" w:eastAsia="Calibri" w:cs="Times New Roman"/>
          <w:color w:val="585756"/>
          <w:sz w:val="24"/>
          <w:szCs w:val="24"/>
          <w:lang w:val="fr-BE"/>
        </w:rPr>
        <w:t>de graduat au minimum en</w:t>
      </w:r>
      <w:r w:rsidRPr="009E006C">
        <w:rPr>
          <w:rFonts w:ascii="Times New Roman" w:hAnsi="Times New Roman" w:eastAsia="Calibri" w:cs="Times New Roman"/>
          <w:color w:val="585756"/>
          <w:sz w:val="24"/>
          <w:szCs w:val="24"/>
          <w:lang w:val="fr-BE"/>
        </w:rPr>
        <w:t xml:space="preserve"> Economie, </w:t>
      </w:r>
      <w:r w:rsidRPr="009E006C" w:rsidR="00873292">
        <w:rPr>
          <w:rFonts w:ascii="Times New Roman" w:hAnsi="Times New Roman" w:eastAsia="Calibri" w:cs="Times New Roman"/>
          <w:color w:val="585756"/>
          <w:sz w:val="24"/>
          <w:szCs w:val="24"/>
          <w:lang w:val="fr-BE"/>
        </w:rPr>
        <w:t>Logistique</w:t>
      </w:r>
      <w:r w:rsidRPr="009E006C" w:rsidR="007147D0">
        <w:rPr>
          <w:rFonts w:ascii="Times New Roman" w:hAnsi="Times New Roman" w:eastAsia="Calibri" w:cs="Times New Roman"/>
          <w:color w:val="585756"/>
          <w:sz w:val="24"/>
          <w:szCs w:val="24"/>
          <w:lang w:val="fr-BE"/>
        </w:rPr>
        <w:t xml:space="preserve">, </w:t>
      </w:r>
      <w:r w:rsidRPr="009E006C">
        <w:rPr>
          <w:rFonts w:ascii="Times New Roman" w:hAnsi="Times New Roman" w:eastAsia="Calibri" w:cs="Times New Roman"/>
          <w:color w:val="585756"/>
          <w:sz w:val="24"/>
          <w:szCs w:val="24"/>
          <w:lang w:val="fr-BE"/>
        </w:rPr>
        <w:t>droit ou domaine équivalent</w:t>
      </w:r>
    </w:p>
    <w:p w:rsidR="009E006C" w:rsidP="009E006C" w:rsidRDefault="002730B5" w14:paraId="102F0AFB" w14:textId="77777777">
      <w:pPr>
        <w:pStyle w:val="Sansinterligne"/>
        <w:numPr>
          <w:ilvl w:val="0"/>
          <w:numId w:val="26"/>
        </w:numPr>
        <w:shd w:val="clear" w:color="auto" w:fill="FFFFFF" w:themeFill="background1"/>
        <w:jc w:val="both"/>
        <w:rPr>
          <w:rFonts w:ascii="Times New Roman" w:hAnsi="Times New Roman" w:eastAsia="Calibri" w:cs="Times New Roman"/>
          <w:color w:val="585756"/>
          <w:sz w:val="24"/>
          <w:szCs w:val="24"/>
          <w:lang w:val="fr-BE"/>
        </w:rPr>
      </w:pPr>
      <w:r w:rsidRPr="009E006C">
        <w:rPr>
          <w:rFonts w:ascii="Times New Roman" w:hAnsi="Times New Roman" w:eastAsia="Calibri" w:cs="Times New Roman"/>
          <w:color w:val="585756"/>
          <w:sz w:val="24"/>
          <w:szCs w:val="24"/>
          <w:lang w:val="fr-BE"/>
        </w:rPr>
        <w:t>Disposer d’une expérience au moins 5</w:t>
      </w:r>
      <w:r w:rsidRPr="009E006C" w:rsidR="00873292">
        <w:rPr>
          <w:rFonts w:ascii="Times New Roman" w:hAnsi="Times New Roman" w:eastAsia="Calibri" w:cs="Times New Roman"/>
          <w:color w:val="585756"/>
          <w:sz w:val="24"/>
          <w:szCs w:val="24"/>
          <w:lang w:val="fr-BE"/>
        </w:rPr>
        <w:t xml:space="preserve"> </w:t>
      </w:r>
      <w:r w:rsidRPr="009E006C" w:rsidR="007147D0">
        <w:rPr>
          <w:rFonts w:ascii="Times New Roman" w:hAnsi="Times New Roman" w:eastAsia="Calibri" w:cs="Times New Roman"/>
          <w:color w:val="585756"/>
          <w:sz w:val="24"/>
          <w:szCs w:val="24"/>
          <w:lang w:val="fr-BE"/>
        </w:rPr>
        <w:t>ans dans</w:t>
      </w:r>
      <w:r w:rsidRPr="009E006C">
        <w:rPr>
          <w:rFonts w:ascii="Times New Roman" w:hAnsi="Times New Roman" w:eastAsia="Calibri" w:cs="Times New Roman"/>
          <w:color w:val="585756"/>
          <w:sz w:val="24"/>
          <w:szCs w:val="24"/>
          <w:lang w:val="fr-BE"/>
        </w:rPr>
        <w:t xml:space="preserve"> </w:t>
      </w:r>
      <w:r w:rsidRPr="009E006C" w:rsidR="00873292">
        <w:rPr>
          <w:rFonts w:ascii="Times New Roman" w:hAnsi="Times New Roman" w:eastAsia="Calibri" w:cs="Times New Roman"/>
          <w:color w:val="585756"/>
          <w:sz w:val="24"/>
          <w:szCs w:val="24"/>
          <w:lang w:val="fr-BE"/>
        </w:rPr>
        <w:t>le domaine</w:t>
      </w:r>
      <w:r w:rsidRPr="009E006C">
        <w:rPr>
          <w:rFonts w:ascii="Times New Roman" w:hAnsi="Times New Roman" w:eastAsia="Calibri" w:cs="Times New Roman"/>
          <w:color w:val="585756"/>
          <w:sz w:val="24"/>
          <w:szCs w:val="24"/>
          <w:lang w:val="fr-BE"/>
        </w:rPr>
        <w:t xml:space="preserve"> des expéditions</w:t>
      </w:r>
      <w:r w:rsidRPr="009E006C" w:rsidR="00873292">
        <w:rPr>
          <w:rFonts w:ascii="Times New Roman" w:hAnsi="Times New Roman" w:eastAsia="Calibri" w:cs="Times New Roman"/>
          <w:color w:val="585756"/>
          <w:sz w:val="24"/>
          <w:szCs w:val="24"/>
          <w:lang w:val="fr-BE"/>
        </w:rPr>
        <w:t xml:space="preserve"> </w:t>
      </w:r>
      <w:r w:rsidRPr="009E006C" w:rsidR="00BC67F0">
        <w:rPr>
          <w:rFonts w:ascii="Times New Roman" w:hAnsi="Times New Roman" w:eastAsia="Calibri" w:cs="Times New Roman"/>
          <w:color w:val="585756"/>
          <w:sz w:val="24"/>
          <w:szCs w:val="24"/>
          <w:lang w:val="fr-BE"/>
        </w:rPr>
        <w:t>de frêt</w:t>
      </w:r>
      <w:r w:rsidRPr="009E006C">
        <w:rPr>
          <w:rFonts w:ascii="Times New Roman" w:hAnsi="Times New Roman" w:eastAsia="Calibri" w:cs="Times New Roman"/>
          <w:color w:val="585756"/>
          <w:sz w:val="24"/>
          <w:szCs w:val="24"/>
          <w:lang w:val="fr-BE"/>
        </w:rPr>
        <w:t xml:space="preserve"> et </w:t>
      </w:r>
      <w:r w:rsidRPr="009E006C" w:rsidR="00873292">
        <w:rPr>
          <w:rFonts w:ascii="Times New Roman" w:hAnsi="Times New Roman" w:eastAsia="Calibri" w:cs="Times New Roman"/>
          <w:color w:val="585756"/>
          <w:sz w:val="24"/>
          <w:szCs w:val="24"/>
          <w:lang w:val="fr-BE"/>
        </w:rPr>
        <w:t xml:space="preserve">dédouanement </w:t>
      </w:r>
      <w:r w:rsidR="009E006C">
        <w:rPr>
          <w:rFonts w:ascii="Times New Roman" w:hAnsi="Times New Roman" w:eastAsia="Calibri" w:cs="Times New Roman"/>
          <w:color w:val="585756"/>
          <w:sz w:val="24"/>
          <w:szCs w:val="24"/>
          <w:lang w:val="fr-BE"/>
        </w:rPr>
        <w:t>en RDC</w:t>
      </w:r>
      <w:r w:rsidRPr="009E006C" w:rsidR="00873292">
        <w:rPr>
          <w:rFonts w:ascii="Times New Roman" w:hAnsi="Times New Roman" w:eastAsia="Calibri" w:cs="Times New Roman"/>
          <w:color w:val="585756"/>
          <w:sz w:val="24"/>
          <w:szCs w:val="24"/>
          <w:lang w:val="fr-BE"/>
        </w:rPr>
        <w:t>;</w:t>
      </w:r>
      <w:bookmarkStart w:name="_Toc133575125" w:id="172"/>
    </w:p>
    <w:p w:rsidR="009E006C" w:rsidP="009E006C" w:rsidRDefault="009E006C" w14:paraId="78EE30CC" w14:textId="77777777">
      <w:pPr>
        <w:pStyle w:val="Sansinterligne"/>
        <w:shd w:val="clear" w:color="auto" w:fill="FFFFFF" w:themeFill="background1"/>
        <w:ind w:left="720"/>
        <w:jc w:val="both"/>
        <w:rPr>
          <w:rFonts w:ascii="Times New Roman" w:hAnsi="Times New Roman" w:eastAsia="Calibri" w:cs="Times New Roman"/>
          <w:color w:val="585756"/>
          <w:sz w:val="24"/>
          <w:szCs w:val="24"/>
          <w:lang w:val="fr-BE"/>
        </w:rPr>
      </w:pPr>
    </w:p>
    <w:p w:rsidRPr="009E006C" w:rsidR="009407B4" w:rsidP="009E006C" w:rsidRDefault="009407B4" w14:paraId="0D0E026F" w14:textId="5813F1C6">
      <w:pPr>
        <w:pStyle w:val="Titre2"/>
        <w:rPr>
          <w:rFonts w:ascii="Times New Roman" w:hAnsi="Times New Roman" w:eastAsia="Calibri"/>
          <w:color w:val="585756"/>
          <w:sz w:val="24"/>
          <w:szCs w:val="24"/>
        </w:rPr>
      </w:pPr>
      <w:r>
        <w:t>Quelques adresses des coordinations provinciales de Enabel</w:t>
      </w:r>
      <w:bookmarkEnd w:id="172"/>
    </w:p>
    <w:tbl>
      <w:tblPr>
        <w:tblStyle w:val="Grilledutableau"/>
        <w:tblpPr w:leftFromText="141" w:rightFromText="141" w:vertAnchor="text" w:horzAnchor="margin" w:tblpX="137" w:tblpY="357"/>
        <w:tblW w:w="8359" w:type="dxa"/>
        <w:tblLook w:val="04A0" w:firstRow="1" w:lastRow="0" w:firstColumn="1" w:lastColumn="0" w:noHBand="0" w:noVBand="1"/>
      </w:tblPr>
      <w:tblGrid>
        <w:gridCol w:w="620"/>
        <w:gridCol w:w="7739"/>
      </w:tblGrid>
      <w:tr w:rsidRPr="00453D95" w:rsidR="009407B4" w:rsidTr="007147D0" w14:paraId="267FD79F" w14:textId="77777777">
        <w:tc>
          <w:tcPr>
            <w:tcW w:w="620" w:type="dxa"/>
          </w:tcPr>
          <w:p w:rsidRPr="00453D95" w:rsidR="009407B4" w:rsidP="007147D0" w:rsidRDefault="009407B4" w14:paraId="27C614DD" w14:textId="77777777">
            <w:pPr>
              <w:jc w:val="center"/>
              <w:rPr>
                <w:rFonts w:cstheme="minorHAnsi"/>
                <w:color w:val="404040" w:themeColor="text1" w:themeTint="BF"/>
                <w:szCs w:val="21"/>
              </w:rPr>
            </w:pPr>
            <w:r w:rsidRPr="00453D95">
              <w:rPr>
                <w:rFonts w:cstheme="minorHAnsi"/>
                <w:color w:val="404040" w:themeColor="text1" w:themeTint="BF"/>
                <w:szCs w:val="21"/>
              </w:rPr>
              <w:t>N°</w:t>
            </w:r>
          </w:p>
        </w:tc>
        <w:tc>
          <w:tcPr>
            <w:tcW w:w="7739" w:type="dxa"/>
          </w:tcPr>
          <w:p w:rsidRPr="00453D95" w:rsidR="009407B4" w:rsidP="007147D0" w:rsidRDefault="009407B4" w14:paraId="30181239" w14:textId="77777777">
            <w:pPr>
              <w:jc w:val="center"/>
              <w:rPr>
                <w:rFonts w:cstheme="minorHAnsi"/>
                <w:b/>
                <w:bCs/>
                <w:color w:val="404040" w:themeColor="text1" w:themeTint="BF"/>
                <w:szCs w:val="21"/>
              </w:rPr>
            </w:pPr>
            <w:r w:rsidRPr="00453D95">
              <w:rPr>
                <w:rFonts w:cstheme="minorHAnsi"/>
                <w:b/>
                <w:bCs/>
                <w:color w:val="404040" w:themeColor="text1" w:themeTint="BF"/>
                <w:szCs w:val="21"/>
              </w:rPr>
              <w:t>Destination et adresses</w:t>
            </w:r>
          </w:p>
        </w:tc>
      </w:tr>
      <w:tr w:rsidRPr="00453D95" w:rsidR="009407B4" w:rsidTr="007147D0" w14:paraId="60ECFFEF" w14:textId="77777777">
        <w:tc>
          <w:tcPr>
            <w:tcW w:w="620" w:type="dxa"/>
          </w:tcPr>
          <w:p w:rsidRPr="00453D95" w:rsidR="009407B4" w:rsidP="007147D0" w:rsidRDefault="009407B4" w14:paraId="1DA8FF83" w14:textId="3B764537">
            <w:pPr>
              <w:jc w:val="center"/>
              <w:rPr>
                <w:rFonts w:cstheme="minorHAnsi"/>
                <w:color w:val="404040" w:themeColor="text1" w:themeTint="BF"/>
                <w:szCs w:val="21"/>
              </w:rPr>
            </w:pPr>
            <w:r>
              <w:rPr>
                <w:rFonts w:cstheme="minorHAnsi"/>
                <w:color w:val="404040" w:themeColor="text1" w:themeTint="BF"/>
                <w:szCs w:val="21"/>
              </w:rPr>
              <w:t>1</w:t>
            </w:r>
          </w:p>
        </w:tc>
        <w:tc>
          <w:tcPr>
            <w:tcW w:w="7739" w:type="dxa"/>
          </w:tcPr>
          <w:p w:rsidRPr="00453D95" w:rsidR="009407B4" w:rsidP="007147D0" w:rsidRDefault="009407B4" w14:paraId="1222ED0E" w14:textId="4CC47EDC">
            <w:pPr>
              <w:jc w:val="center"/>
              <w:rPr>
                <w:rFonts w:cstheme="minorHAnsi"/>
                <w:b/>
                <w:bCs/>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r>
      <w:tr w:rsidRPr="00453D95" w:rsidR="009407B4" w:rsidTr="007147D0" w14:paraId="52FEF415" w14:textId="77777777">
        <w:trPr>
          <w:trHeight w:val="369"/>
        </w:trPr>
        <w:tc>
          <w:tcPr>
            <w:tcW w:w="620" w:type="dxa"/>
          </w:tcPr>
          <w:p w:rsidRPr="00453D95" w:rsidR="009407B4" w:rsidP="007147D0" w:rsidRDefault="009407B4" w14:paraId="117FAA1C" w14:textId="729EF5AC">
            <w:pPr>
              <w:jc w:val="center"/>
              <w:rPr>
                <w:rFonts w:cstheme="minorHAnsi"/>
                <w:color w:val="404040" w:themeColor="text1" w:themeTint="BF"/>
                <w:szCs w:val="21"/>
              </w:rPr>
            </w:pPr>
            <w:bookmarkStart w:name="_Hlk109726159" w:id="173"/>
            <w:r>
              <w:rPr>
                <w:rFonts w:cstheme="minorHAnsi"/>
                <w:color w:val="404040" w:themeColor="text1" w:themeTint="BF"/>
                <w:szCs w:val="21"/>
              </w:rPr>
              <w:t>2</w:t>
            </w:r>
          </w:p>
        </w:tc>
        <w:tc>
          <w:tcPr>
            <w:tcW w:w="7739" w:type="dxa"/>
          </w:tcPr>
          <w:p w:rsidRPr="00453D95" w:rsidR="009407B4" w:rsidP="007147D0" w:rsidRDefault="009407B4" w14:paraId="4536664A" w14:textId="77777777">
            <w:pPr>
              <w:rPr>
                <w:rFonts w:cstheme="minorHAnsi"/>
                <w:b/>
                <w:bCs/>
                <w:color w:val="404040" w:themeColor="text1" w:themeTint="BF"/>
                <w:szCs w:val="21"/>
              </w:rPr>
            </w:pPr>
            <w:r w:rsidRPr="00453D95">
              <w:rPr>
                <w:rFonts w:cstheme="minorHAnsi"/>
                <w:b/>
                <w:bCs/>
                <w:color w:val="404040" w:themeColor="text1" w:themeTint="BF"/>
                <w:szCs w:val="21"/>
              </w:rPr>
              <w:t xml:space="preserve">Kisangani : </w:t>
            </w:r>
            <w:r w:rsidRPr="00453D95">
              <w:rPr>
                <w:rFonts w:cstheme="minorHAnsi"/>
                <w:color w:val="404040" w:themeColor="text1" w:themeTint="BF"/>
                <w:szCs w:val="21"/>
              </w:rPr>
              <w:t>Adresse : N° 30, Boulevard Mobutu, Commune de Makiso, Kisangani, RD Congo.</w:t>
            </w:r>
          </w:p>
        </w:tc>
      </w:tr>
      <w:tr w:rsidRPr="00453D95" w:rsidR="009407B4" w:rsidTr="007147D0" w14:paraId="59673C56" w14:textId="77777777">
        <w:trPr>
          <w:trHeight w:val="530"/>
        </w:trPr>
        <w:tc>
          <w:tcPr>
            <w:tcW w:w="620" w:type="dxa"/>
          </w:tcPr>
          <w:p w:rsidRPr="00453D95" w:rsidR="009407B4" w:rsidP="007147D0" w:rsidRDefault="009407B4" w14:paraId="19E6A33F" w14:textId="77777777">
            <w:pPr>
              <w:jc w:val="center"/>
              <w:rPr>
                <w:rFonts w:cstheme="minorHAnsi"/>
                <w:color w:val="404040" w:themeColor="text1" w:themeTint="BF"/>
                <w:szCs w:val="21"/>
              </w:rPr>
            </w:pPr>
            <w:r w:rsidRPr="00453D95">
              <w:rPr>
                <w:rFonts w:cstheme="minorHAnsi"/>
                <w:color w:val="404040" w:themeColor="text1" w:themeTint="BF"/>
                <w:szCs w:val="21"/>
              </w:rPr>
              <w:t>3</w:t>
            </w:r>
          </w:p>
        </w:tc>
        <w:tc>
          <w:tcPr>
            <w:tcW w:w="7739" w:type="dxa"/>
          </w:tcPr>
          <w:p w:rsidRPr="00453D95" w:rsidR="009407B4" w:rsidP="007147D0" w:rsidRDefault="009407B4" w14:paraId="764F406B" w14:textId="77777777">
            <w:pPr>
              <w:pStyle w:val="NormalWeb"/>
              <w:shd w:val="clear" w:color="auto" w:fill="FFFFFF"/>
              <w:spacing w:before="0" w:beforeAutospacing="0" w:after="0" w:afterAutospacing="0"/>
              <w:rPr>
                <w:rFonts w:ascii="Georgia" w:hAnsi="Georgia" w:cs="Segoe UI"/>
                <w:color w:val="404040" w:themeColor="text1" w:themeTint="BF"/>
                <w:sz w:val="18"/>
                <w:szCs w:val="18"/>
              </w:rPr>
            </w:pPr>
            <w:r w:rsidRPr="00453D95">
              <w:rPr>
                <w:rFonts w:ascii="Georgia" w:hAnsi="Georgia" w:cstheme="minorHAnsi"/>
                <w:b/>
                <w:bCs/>
                <w:color w:val="404040" w:themeColor="text1" w:themeTint="BF"/>
                <w:szCs w:val="21"/>
              </w:rPr>
              <w:t>Gemena </w:t>
            </w:r>
            <w:r w:rsidRPr="00453D95">
              <w:rPr>
                <w:rFonts w:ascii="Georgia" w:hAnsi="Georgia" w:cstheme="minorHAnsi"/>
                <w:color w:val="404040" w:themeColor="text1" w:themeTint="BF"/>
                <w:szCs w:val="21"/>
              </w:rPr>
              <w:t xml:space="preserve">: </w:t>
            </w:r>
            <w:r w:rsidRPr="00453D95">
              <w:rPr>
                <w:rFonts w:ascii="Georgia" w:hAnsi="Georgia" w:cs="Segoe UI"/>
                <w:color w:val="404040" w:themeColor="text1" w:themeTint="BF"/>
                <w:sz w:val="18"/>
                <w:szCs w:val="18"/>
              </w:rPr>
              <w:t xml:space="preserve"> N° 11, Avenue du Congrès II, Ville de Gemena, Province du Sud-Ubangi</w:t>
            </w:r>
          </w:p>
        </w:tc>
      </w:tr>
      <w:tr w:rsidRPr="00453D95" w:rsidR="009407B4" w:rsidTr="007147D0" w14:paraId="3C6AE7C2" w14:textId="77777777">
        <w:trPr>
          <w:trHeight w:val="622"/>
        </w:trPr>
        <w:tc>
          <w:tcPr>
            <w:tcW w:w="620" w:type="dxa"/>
          </w:tcPr>
          <w:p w:rsidRPr="00453D95" w:rsidR="009407B4" w:rsidP="007147D0" w:rsidRDefault="009407B4" w14:paraId="688285A2" w14:textId="77777777">
            <w:pPr>
              <w:jc w:val="center"/>
              <w:rPr>
                <w:rFonts w:cstheme="minorHAnsi"/>
                <w:color w:val="404040" w:themeColor="text1" w:themeTint="BF"/>
                <w:szCs w:val="21"/>
              </w:rPr>
            </w:pPr>
            <w:r w:rsidRPr="00453D95">
              <w:rPr>
                <w:rFonts w:cstheme="minorHAnsi"/>
                <w:color w:val="404040" w:themeColor="text1" w:themeTint="BF"/>
                <w:szCs w:val="21"/>
              </w:rPr>
              <w:t>4</w:t>
            </w:r>
          </w:p>
        </w:tc>
        <w:tc>
          <w:tcPr>
            <w:tcW w:w="7739" w:type="dxa"/>
          </w:tcPr>
          <w:p w:rsidRPr="00453D95" w:rsidR="009407B4" w:rsidP="007147D0" w:rsidRDefault="009407B4" w14:paraId="228AA865" w14:textId="77777777">
            <w:pPr>
              <w:pStyle w:val="NormalWeb"/>
              <w:shd w:val="clear" w:color="auto" w:fill="FFFFFF"/>
              <w:spacing w:before="0" w:beforeAutospacing="0" w:after="0" w:afterAutospacing="0"/>
              <w:rPr>
                <w:rFonts w:ascii="Georgia" w:hAnsi="Georgia" w:cs="Segoe UI"/>
                <w:color w:val="404040" w:themeColor="text1" w:themeTint="BF"/>
                <w:sz w:val="21"/>
                <w:szCs w:val="21"/>
              </w:rPr>
            </w:pPr>
            <w:r w:rsidRPr="00453D95">
              <w:rPr>
                <w:rFonts w:ascii="Georgia" w:hAnsi="Georgia" w:cstheme="minorHAnsi"/>
                <w:b/>
                <w:bCs/>
                <w:color w:val="404040" w:themeColor="text1" w:themeTint="BF"/>
                <w:sz w:val="21"/>
                <w:szCs w:val="21"/>
              </w:rPr>
              <w:t>Lubumbashi :</w:t>
            </w:r>
            <w:r w:rsidRPr="00453D95">
              <w:rPr>
                <w:rFonts w:ascii="Georgia" w:hAnsi="Georgia" w:cstheme="minorHAnsi"/>
                <w:color w:val="404040" w:themeColor="text1" w:themeTint="BF"/>
                <w:sz w:val="21"/>
                <w:szCs w:val="21"/>
              </w:rPr>
              <w:t xml:space="preserve"> N° 105, Avenue des chutes, Quartier Makutano, Commune de Lubumbashi, Province de Haut Katanga</w:t>
            </w:r>
          </w:p>
        </w:tc>
      </w:tr>
      <w:tr w:rsidRPr="00453D95" w:rsidR="009407B4" w:rsidTr="007147D0" w14:paraId="26458BE8" w14:textId="77777777">
        <w:tc>
          <w:tcPr>
            <w:tcW w:w="620" w:type="dxa"/>
          </w:tcPr>
          <w:p w:rsidRPr="00453D95" w:rsidR="009407B4" w:rsidP="007147D0" w:rsidRDefault="009407B4" w14:paraId="6C49D8BD" w14:textId="4C47FD4B">
            <w:pPr>
              <w:rPr>
                <w:rFonts w:cstheme="minorHAnsi"/>
                <w:color w:val="404040" w:themeColor="text1" w:themeTint="BF"/>
                <w:szCs w:val="21"/>
              </w:rPr>
            </w:pPr>
            <w:r>
              <w:rPr>
                <w:rFonts w:cstheme="minorHAnsi"/>
                <w:color w:val="404040" w:themeColor="text1" w:themeTint="BF"/>
                <w:szCs w:val="21"/>
              </w:rPr>
              <w:t xml:space="preserve">   5</w:t>
            </w:r>
          </w:p>
        </w:tc>
        <w:tc>
          <w:tcPr>
            <w:tcW w:w="7739" w:type="dxa"/>
          </w:tcPr>
          <w:p w:rsidRPr="00453D95" w:rsidR="009407B4" w:rsidP="007147D0" w:rsidRDefault="009407B4" w14:paraId="496E4478" w14:textId="77777777">
            <w:pPr>
              <w:rPr>
                <w:rFonts w:cstheme="minorHAnsi"/>
                <w:b/>
                <w:bCs/>
                <w:color w:val="404040" w:themeColor="text1" w:themeTint="BF"/>
                <w:szCs w:val="21"/>
              </w:rPr>
            </w:pPr>
            <w:r w:rsidRPr="00453D95">
              <w:rPr>
                <w:rFonts w:cstheme="minorHAnsi"/>
                <w:b/>
                <w:bCs/>
                <w:color w:val="404040" w:themeColor="text1" w:themeTint="BF"/>
                <w:szCs w:val="21"/>
              </w:rPr>
              <w:t xml:space="preserve">Lodja : </w:t>
            </w:r>
            <w:r w:rsidRPr="00453D95">
              <w:rPr>
                <w:rFonts w:cstheme="minorHAnsi"/>
                <w:color w:val="404040" w:themeColor="text1" w:themeTint="BF"/>
                <w:szCs w:val="21"/>
              </w:rPr>
              <w:t>Adresse : N° 09, Avenue Mgr Albert YUNGU, Q. Edingo, Ville de Lodja, Province de Sankuru, RD Congo</w:t>
            </w:r>
          </w:p>
        </w:tc>
      </w:tr>
      <w:tr w:rsidRPr="00453D95" w:rsidR="009407B4" w:rsidTr="007147D0" w14:paraId="0180EE80" w14:textId="77777777">
        <w:trPr>
          <w:trHeight w:val="380"/>
        </w:trPr>
        <w:tc>
          <w:tcPr>
            <w:tcW w:w="620" w:type="dxa"/>
          </w:tcPr>
          <w:p w:rsidRPr="00453D95" w:rsidR="009407B4" w:rsidP="007147D0" w:rsidRDefault="009407B4" w14:paraId="551514BA" w14:textId="77777777">
            <w:pPr>
              <w:jc w:val="center"/>
              <w:rPr>
                <w:rFonts w:cstheme="minorHAnsi"/>
                <w:color w:val="404040" w:themeColor="text1" w:themeTint="BF"/>
                <w:szCs w:val="21"/>
              </w:rPr>
            </w:pPr>
            <w:r w:rsidRPr="00453D95">
              <w:rPr>
                <w:rFonts w:cstheme="minorHAnsi"/>
                <w:color w:val="404040" w:themeColor="text1" w:themeTint="BF"/>
                <w:szCs w:val="21"/>
              </w:rPr>
              <w:t>6</w:t>
            </w:r>
          </w:p>
        </w:tc>
        <w:tc>
          <w:tcPr>
            <w:tcW w:w="7739" w:type="dxa"/>
          </w:tcPr>
          <w:p w:rsidRPr="00453D95" w:rsidR="009407B4" w:rsidP="007147D0" w:rsidRDefault="009407B4" w14:paraId="503AF975" w14:textId="77777777">
            <w:pPr>
              <w:rPr>
                <w:rFonts w:cstheme="minorHAnsi"/>
                <w:color w:val="404040" w:themeColor="text1" w:themeTint="BF"/>
                <w:szCs w:val="21"/>
              </w:rPr>
            </w:pPr>
            <w:r w:rsidRPr="00453D95">
              <w:rPr>
                <w:rFonts w:cstheme="minorHAnsi"/>
                <w:b/>
                <w:bCs/>
                <w:color w:val="404040" w:themeColor="text1" w:themeTint="BF"/>
                <w:szCs w:val="21"/>
              </w:rPr>
              <w:t>Kindu :</w:t>
            </w:r>
            <w:r w:rsidRPr="00453D95">
              <w:rPr>
                <w:rFonts w:cstheme="minorHAnsi"/>
                <w:color w:val="404040" w:themeColor="text1" w:themeTint="BF"/>
                <w:szCs w:val="21"/>
              </w:rPr>
              <w:t xml:space="preserve"> </w:t>
            </w:r>
            <w:r w:rsidRPr="00453D95">
              <w:rPr>
                <w:rFonts w:cs="Segoe UI"/>
                <w:color w:val="404040" w:themeColor="text1" w:themeTint="BF"/>
                <w:sz w:val="18"/>
                <w:szCs w:val="18"/>
              </w:rPr>
              <w:t xml:space="preserve">  N° 62, Avenue du 04 Janvier, Commune de Kasuku, Kindu, Province de Maniema</w:t>
            </w:r>
          </w:p>
        </w:tc>
      </w:tr>
      <w:tr w:rsidRPr="00453D95" w:rsidR="009407B4" w:rsidTr="007147D0" w14:paraId="0A0446C7" w14:textId="77777777">
        <w:trPr>
          <w:trHeight w:val="734"/>
        </w:trPr>
        <w:tc>
          <w:tcPr>
            <w:tcW w:w="620" w:type="dxa"/>
          </w:tcPr>
          <w:p w:rsidRPr="00453D95" w:rsidR="009407B4" w:rsidP="007147D0" w:rsidRDefault="009407B4" w14:paraId="4A4A54AE" w14:textId="77777777">
            <w:pPr>
              <w:jc w:val="center"/>
              <w:rPr>
                <w:rFonts w:cstheme="minorHAnsi"/>
                <w:color w:val="404040" w:themeColor="text1" w:themeTint="BF"/>
                <w:szCs w:val="21"/>
              </w:rPr>
            </w:pPr>
            <w:r w:rsidRPr="00453D95">
              <w:rPr>
                <w:rFonts w:cstheme="minorHAnsi"/>
                <w:color w:val="404040" w:themeColor="text1" w:themeTint="BF"/>
                <w:szCs w:val="21"/>
              </w:rPr>
              <w:t>7</w:t>
            </w:r>
          </w:p>
        </w:tc>
        <w:tc>
          <w:tcPr>
            <w:tcW w:w="7739" w:type="dxa"/>
          </w:tcPr>
          <w:p w:rsidRPr="00453D95" w:rsidR="009407B4" w:rsidP="007147D0" w:rsidRDefault="009407B4" w14:paraId="1E930A71" w14:textId="77777777">
            <w:pPr>
              <w:rPr>
                <w:rFonts w:cstheme="minorHAnsi"/>
                <w:color w:val="404040" w:themeColor="text1" w:themeTint="BF"/>
                <w:szCs w:val="21"/>
              </w:rPr>
            </w:pPr>
            <w:r w:rsidRPr="00453D95">
              <w:rPr>
                <w:rFonts w:cstheme="minorHAnsi"/>
                <w:b/>
                <w:bCs/>
                <w:color w:val="404040" w:themeColor="text1" w:themeTint="BF"/>
                <w:szCs w:val="21"/>
              </w:rPr>
              <w:t>Goma :</w:t>
            </w:r>
            <w:r w:rsidRPr="00453D95">
              <w:rPr>
                <w:rFonts w:cstheme="minorHAnsi"/>
                <w:color w:val="404040" w:themeColor="text1" w:themeTint="BF"/>
                <w:szCs w:val="21"/>
              </w:rPr>
              <w:t xml:space="preserve"> Commune de Goma, Ville de Goma, Nord-Kivu, RD Congo</w:t>
            </w:r>
          </w:p>
        </w:tc>
      </w:tr>
      <w:tr w:rsidRPr="00453D95" w:rsidR="009407B4" w:rsidTr="007147D0" w14:paraId="489BCEFB" w14:textId="77777777">
        <w:tc>
          <w:tcPr>
            <w:tcW w:w="620" w:type="dxa"/>
          </w:tcPr>
          <w:p w:rsidRPr="00453D95" w:rsidR="009407B4" w:rsidP="007147D0" w:rsidRDefault="009407B4" w14:paraId="611BFCD5" w14:textId="77777777">
            <w:pPr>
              <w:jc w:val="center"/>
              <w:rPr>
                <w:rFonts w:cstheme="minorHAnsi"/>
                <w:color w:val="404040" w:themeColor="text1" w:themeTint="BF"/>
                <w:szCs w:val="21"/>
              </w:rPr>
            </w:pPr>
            <w:r w:rsidRPr="00453D95">
              <w:rPr>
                <w:rFonts w:cstheme="minorHAnsi"/>
                <w:color w:val="404040" w:themeColor="text1" w:themeTint="BF"/>
                <w:szCs w:val="21"/>
              </w:rPr>
              <w:t>8</w:t>
            </w:r>
          </w:p>
        </w:tc>
        <w:tc>
          <w:tcPr>
            <w:tcW w:w="7739" w:type="dxa"/>
          </w:tcPr>
          <w:p w:rsidRPr="00453D95" w:rsidR="009407B4" w:rsidP="007147D0" w:rsidRDefault="009407B4" w14:paraId="10027053" w14:textId="77777777">
            <w:pPr>
              <w:rPr>
                <w:rFonts w:cstheme="minorHAnsi"/>
                <w:color w:val="404040" w:themeColor="text1" w:themeTint="BF"/>
                <w:szCs w:val="21"/>
              </w:rPr>
            </w:pPr>
            <w:r w:rsidRPr="00453D95">
              <w:rPr>
                <w:rFonts w:cstheme="minorHAnsi"/>
                <w:b/>
                <w:bCs/>
                <w:color w:val="404040" w:themeColor="text1" w:themeTint="BF"/>
                <w:szCs w:val="21"/>
              </w:rPr>
              <w:t>Bukavu</w:t>
            </w:r>
            <w:r w:rsidRPr="00453D95">
              <w:rPr>
                <w:rFonts w:cstheme="minorHAnsi"/>
                <w:color w:val="404040" w:themeColor="text1" w:themeTint="BF"/>
                <w:szCs w:val="21"/>
              </w:rPr>
              <w:t> : Commune d’Ibanda, Ville de Bukavu, Sud-Kivu RDC</w:t>
            </w:r>
          </w:p>
        </w:tc>
      </w:tr>
      <w:tr w:rsidRPr="00453D95" w:rsidR="009407B4" w:rsidTr="007147D0" w14:paraId="5B5DB343" w14:textId="77777777">
        <w:trPr>
          <w:trHeight w:val="532"/>
        </w:trPr>
        <w:tc>
          <w:tcPr>
            <w:tcW w:w="620" w:type="dxa"/>
          </w:tcPr>
          <w:p w:rsidRPr="00453D95" w:rsidR="009407B4" w:rsidP="007147D0" w:rsidRDefault="009407B4" w14:paraId="1C60612E" w14:textId="77777777">
            <w:pPr>
              <w:jc w:val="center"/>
              <w:rPr>
                <w:rFonts w:cstheme="minorHAnsi"/>
                <w:color w:val="404040" w:themeColor="text1" w:themeTint="BF"/>
                <w:szCs w:val="21"/>
              </w:rPr>
            </w:pPr>
            <w:r w:rsidRPr="00453D95">
              <w:rPr>
                <w:rFonts w:cstheme="minorHAnsi"/>
                <w:color w:val="404040" w:themeColor="text1" w:themeTint="BF"/>
                <w:szCs w:val="21"/>
              </w:rPr>
              <w:lastRenderedPageBreak/>
              <w:t>9</w:t>
            </w:r>
          </w:p>
        </w:tc>
        <w:tc>
          <w:tcPr>
            <w:tcW w:w="7739" w:type="dxa"/>
          </w:tcPr>
          <w:p w:rsidRPr="00453D95" w:rsidR="009407B4" w:rsidP="007147D0" w:rsidRDefault="009407B4" w14:paraId="2BC5B92D" w14:textId="77777777">
            <w:pPr>
              <w:rPr>
                <w:rFonts w:cstheme="minorHAnsi"/>
                <w:b/>
                <w:bCs/>
                <w:color w:val="404040" w:themeColor="text1" w:themeTint="BF"/>
                <w:szCs w:val="21"/>
              </w:rPr>
            </w:pPr>
            <w:r w:rsidRPr="00453D95">
              <w:rPr>
                <w:rFonts w:cstheme="minorHAnsi"/>
                <w:b/>
                <w:bCs/>
                <w:color w:val="404040" w:themeColor="text1" w:themeTint="BF"/>
                <w:szCs w:val="21"/>
              </w:rPr>
              <w:t xml:space="preserve">Lisala : </w:t>
            </w:r>
            <w:r w:rsidRPr="00453D95">
              <w:rPr>
                <w:rFonts w:cstheme="minorHAnsi"/>
                <w:color w:val="404040" w:themeColor="text1" w:themeTint="BF"/>
                <w:szCs w:val="21"/>
              </w:rPr>
              <w:t>Adresse : 463, Avenue Mobutu, Quartier KABA, Commune de Bolikango, Ville de Lisala.</w:t>
            </w:r>
          </w:p>
        </w:tc>
      </w:tr>
      <w:tr w:rsidRPr="00453D95" w:rsidR="009407B4" w:rsidTr="007147D0" w14:paraId="3E140D37" w14:textId="77777777">
        <w:trPr>
          <w:trHeight w:val="680"/>
        </w:trPr>
        <w:tc>
          <w:tcPr>
            <w:tcW w:w="620" w:type="dxa"/>
          </w:tcPr>
          <w:p w:rsidRPr="00453D95" w:rsidR="009407B4" w:rsidP="007147D0" w:rsidRDefault="009407B4" w14:paraId="34B2E8DB" w14:textId="77777777">
            <w:pPr>
              <w:jc w:val="center"/>
              <w:rPr>
                <w:rFonts w:cstheme="minorHAnsi"/>
                <w:color w:val="404040" w:themeColor="text1" w:themeTint="BF"/>
                <w:szCs w:val="21"/>
              </w:rPr>
            </w:pPr>
            <w:r w:rsidRPr="00453D95">
              <w:rPr>
                <w:rFonts w:cstheme="minorHAnsi"/>
                <w:color w:val="404040" w:themeColor="text1" w:themeTint="BF"/>
                <w:szCs w:val="21"/>
              </w:rPr>
              <w:t>10</w:t>
            </w:r>
          </w:p>
        </w:tc>
        <w:tc>
          <w:tcPr>
            <w:tcW w:w="7739" w:type="dxa"/>
          </w:tcPr>
          <w:p w:rsidRPr="00453D95" w:rsidR="009407B4" w:rsidP="007147D0" w:rsidRDefault="009407B4" w14:paraId="50BB5761" w14:textId="77777777">
            <w:pPr>
              <w:rPr>
                <w:rFonts w:cstheme="minorHAnsi"/>
                <w:color w:val="404040" w:themeColor="text1" w:themeTint="BF"/>
                <w:szCs w:val="21"/>
              </w:rPr>
            </w:pPr>
            <w:r w:rsidRPr="00453D95">
              <w:rPr>
                <w:rFonts w:cstheme="minorHAnsi"/>
                <w:b/>
                <w:bCs/>
                <w:color w:val="404040" w:themeColor="text1" w:themeTint="BF"/>
                <w:szCs w:val="21"/>
              </w:rPr>
              <w:t>Bunia :</w:t>
            </w:r>
            <w:r w:rsidRPr="00453D95">
              <w:rPr>
                <w:rFonts w:cstheme="minorHAnsi"/>
                <w:color w:val="404040" w:themeColor="text1" w:themeTint="BF"/>
                <w:szCs w:val="21"/>
              </w:rPr>
              <w:t xml:space="preserve"> A déterminer plus tard</w:t>
            </w:r>
          </w:p>
        </w:tc>
      </w:tr>
      <w:tr w:rsidRPr="00453D95" w:rsidR="009407B4" w:rsidTr="007147D0" w14:paraId="414AB990" w14:textId="77777777">
        <w:trPr>
          <w:trHeight w:val="324"/>
        </w:trPr>
        <w:tc>
          <w:tcPr>
            <w:tcW w:w="620" w:type="dxa"/>
          </w:tcPr>
          <w:p w:rsidRPr="00453D95" w:rsidR="009407B4" w:rsidP="007147D0" w:rsidRDefault="009407B4" w14:paraId="224BBCD1" w14:textId="77777777">
            <w:pPr>
              <w:jc w:val="center"/>
              <w:rPr>
                <w:rFonts w:cstheme="minorHAnsi"/>
                <w:color w:val="404040" w:themeColor="text1" w:themeTint="BF"/>
                <w:szCs w:val="21"/>
              </w:rPr>
            </w:pPr>
            <w:r w:rsidRPr="00453D95">
              <w:rPr>
                <w:rFonts w:cstheme="minorHAnsi"/>
                <w:color w:val="404040" w:themeColor="text1" w:themeTint="BF"/>
                <w:szCs w:val="21"/>
              </w:rPr>
              <w:t>11</w:t>
            </w:r>
          </w:p>
        </w:tc>
        <w:tc>
          <w:tcPr>
            <w:tcW w:w="7739" w:type="dxa"/>
          </w:tcPr>
          <w:p w:rsidRPr="00453D95" w:rsidR="009407B4" w:rsidP="007147D0" w:rsidRDefault="009407B4" w14:paraId="1FC41AF4" w14:textId="059A4D62">
            <w:pPr>
              <w:rPr>
                <w:rFonts w:cstheme="minorHAnsi"/>
                <w:color w:val="404040" w:themeColor="text1" w:themeTint="BF"/>
                <w:szCs w:val="21"/>
              </w:rPr>
            </w:pPr>
            <w:r w:rsidRPr="00453D95">
              <w:rPr>
                <w:rFonts w:cstheme="minorHAnsi"/>
                <w:b/>
                <w:bCs/>
                <w:color w:val="404040" w:themeColor="text1" w:themeTint="BF"/>
                <w:szCs w:val="21"/>
              </w:rPr>
              <w:t>Kolwezi</w:t>
            </w:r>
            <w:r w:rsidRPr="00453D95">
              <w:rPr>
                <w:rFonts w:cstheme="minorHAnsi"/>
                <w:color w:val="404040" w:themeColor="text1" w:themeTint="BF"/>
                <w:szCs w:val="21"/>
              </w:rPr>
              <w:t xml:space="preserve"> :  </w:t>
            </w:r>
            <w:r w:rsidRPr="00AB4DBA" w:rsidR="007147D0">
              <w:rPr>
                <w:kern w:val="18"/>
                <w:sz w:val="20"/>
              </w:rPr>
              <w:t>N° 08 ,Avenue OKITO, Quartier MUNUNKA, Commune  de MANIKA en diagonale de la Maison communale de MANIKA, Ville de Kolwezi ; Province de Lualaba/R.D. CONGO </w:t>
            </w:r>
          </w:p>
        </w:tc>
      </w:tr>
      <w:tr w:rsidRPr="00453D95" w:rsidR="009407B4" w:rsidTr="007147D0" w14:paraId="513FC22A" w14:textId="77777777">
        <w:trPr>
          <w:trHeight w:val="542"/>
        </w:trPr>
        <w:tc>
          <w:tcPr>
            <w:tcW w:w="620" w:type="dxa"/>
          </w:tcPr>
          <w:p w:rsidRPr="00453D95" w:rsidR="009407B4" w:rsidP="007147D0" w:rsidRDefault="009407B4" w14:paraId="6ABDA89E" w14:textId="77777777">
            <w:pPr>
              <w:jc w:val="center"/>
              <w:rPr>
                <w:rFonts w:cstheme="minorHAnsi"/>
                <w:color w:val="404040" w:themeColor="text1" w:themeTint="BF"/>
                <w:szCs w:val="21"/>
              </w:rPr>
            </w:pPr>
            <w:r w:rsidRPr="00453D95">
              <w:rPr>
                <w:rFonts w:cstheme="minorHAnsi"/>
                <w:color w:val="404040" w:themeColor="text1" w:themeTint="BF"/>
                <w:szCs w:val="21"/>
              </w:rPr>
              <w:t>12</w:t>
            </w:r>
          </w:p>
        </w:tc>
        <w:tc>
          <w:tcPr>
            <w:tcW w:w="7739" w:type="dxa"/>
          </w:tcPr>
          <w:p w:rsidRPr="00453D95" w:rsidR="009407B4" w:rsidP="007147D0" w:rsidRDefault="009407B4" w14:paraId="155AA384" w14:textId="77777777">
            <w:pPr>
              <w:rPr>
                <w:rFonts w:cstheme="minorHAnsi"/>
                <w:color w:val="404040" w:themeColor="text1" w:themeTint="BF"/>
                <w:szCs w:val="21"/>
              </w:rPr>
            </w:pPr>
            <w:r w:rsidRPr="00453D95">
              <w:rPr>
                <w:rFonts w:cstheme="minorHAnsi"/>
                <w:b/>
                <w:bCs/>
                <w:color w:val="404040" w:themeColor="text1" w:themeTint="BF"/>
                <w:szCs w:val="21"/>
              </w:rPr>
              <w:t>Mbuji Mayi :</w:t>
            </w:r>
            <w:r w:rsidRPr="00453D95">
              <w:rPr>
                <w:rFonts w:cstheme="minorHAnsi"/>
                <w:color w:val="404040" w:themeColor="text1" w:themeTint="BF"/>
                <w:szCs w:val="21"/>
              </w:rPr>
              <w:t xml:space="preserve"> N°05, Avenue Dominique Kanku, Quartier Mintembela, Commune de Kanshi, Ville de Mbujimayi</w:t>
            </w:r>
          </w:p>
        </w:tc>
      </w:tr>
      <w:tr w:rsidRPr="00453D95" w:rsidR="009407B4" w:rsidTr="007147D0" w14:paraId="741481C3" w14:textId="77777777">
        <w:trPr>
          <w:trHeight w:val="542"/>
        </w:trPr>
        <w:tc>
          <w:tcPr>
            <w:tcW w:w="620" w:type="dxa"/>
          </w:tcPr>
          <w:p w:rsidRPr="00453D95" w:rsidR="009407B4" w:rsidP="007147D0" w:rsidRDefault="009407B4" w14:paraId="7FF7EA1C" w14:textId="77777777">
            <w:pPr>
              <w:jc w:val="center"/>
              <w:rPr>
                <w:rFonts w:cstheme="minorHAnsi"/>
                <w:color w:val="404040" w:themeColor="text1" w:themeTint="BF"/>
                <w:szCs w:val="21"/>
              </w:rPr>
            </w:pPr>
            <w:r w:rsidRPr="00453D95">
              <w:rPr>
                <w:rFonts w:cstheme="minorHAnsi"/>
                <w:color w:val="404040" w:themeColor="text1" w:themeTint="BF"/>
                <w:szCs w:val="21"/>
              </w:rPr>
              <w:t>15</w:t>
            </w:r>
          </w:p>
        </w:tc>
        <w:tc>
          <w:tcPr>
            <w:tcW w:w="7739" w:type="dxa"/>
          </w:tcPr>
          <w:p w:rsidRPr="00453D95" w:rsidR="009407B4" w:rsidP="007147D0" w:rsidRDefault="009407B4" w14:paraId="15A4F33F" w14:textId="77777777">
            <w:pPr>
              <w:pStyle w:val="NormalWeb"/>
              <w:shd w:val="clear" w:color="auto" w:fill="FFFFFF"/>
              <w:spacing w:before="0" w:beforeAutospacing="0" w:after="0" w:afterAutospacing="0"/>
              <w:rPr>
                <w:rFonts w:ascii="Georgia" w:hAnsi="Georgia" w:cs="Segoe UI"/>
                <w:color w:val="404040" w:themeColor="text1" w:themeTint="BF"/>
                <w:sz w:val="18"/>
                <w:szCs w:val="18"/>
              </w:rPr>
            </w:pPr>
            <w:r w:rsidRPr="00453D95">
              <w:rPr>
                <w:rFonts w:ascii="Georgia" w:hAnsi="Georgia" w:cstheme="minorHAnsi"/>
                <w:b/>
                <w:bCs/>
                <w:color w:val="404040" w:themeColor="text1" w:themeTint="BF"/>
                <w:sz w:val="21"/>
                <w:szCs w:val="21"/>
              </w:rPr>
              <w:t>Kindu </w:t>
            </w:r>
            <w:r w:rsidRPr="00453D95">
              <w:rPr>
                <w:rFonts w:ascii="Georgia" w:hAnsi="Georgia" w:cstheme="minorHAnsi"/>
                <w:color w:val="404040" w:themeColor="text1" w:themeTint="BF"/>
                <w:szCs w:val="21"/>
              </w:rPr>
              <w:t xml:space="preserve">: </w:t>
            </w:r>
            <w:r w:rsidRPr="00453D95">
              <w:rPr>
                <w:rFonts w:ascii="Georgia" w:hAnsi="Georgia" w:cs="Segoe UI"/>
                <w:color w:val="404040" w:themeColor="text1" w:themeTint="BF"/>
                <w:sz w:val="18"/>
                <w:szCs w:val="18"/>
              </w:rPr>
              <w:t xml:space="preserve"> N° 62, Avenue du 04 Janvier, Commune de Kasuku, Kindu, Province de Maniema</w:t>
            </w:r>
          </w:p>
        </w:tc>
      </w:tr>
      <w:bookmarkEnd w:id="173"/>
    </w:tbl>
    <w:p w:rsidRPr="009407B4" w:rsidR="009407B4" w:rsidP="009407B4" w:rsidRDefault="009407B4" w14:paraId="080AA176" w14:textId="77777777"/>
    <w:p w:rsidRPr="00873292" w:rsidR="00250B42" w:rsidP="00873292" w:rsidRDefault="00250B42" w14:paraId="29066F1C" w14:textId="378A39DF">
      <w:pPr>
        <w:pStyle w:val="Titre2"/>
        <w:keepLines w:val="0"/>
        <w:widowControl w:val="0"/>
        <w:tabs>
          <w:tab w:val="num" w:pos="576"/>
        </w:tabs>
        <w:suppressAutoHyphens/>
        <w:spacing w:after="240"/>
      </w:pPr>
      <w:bookmarkStart w:name="_Toc133575126" w:id="174"/>
      <w:r w:rsidRPr="00873292">
        <w:t>Suivi</w:t>
      </w:r>
      <w:bookmarkEnd w:id="174"/>
    </w:p>
    <w:p w:rsidR="00C57B52" w:rsidP="007147D0" w:rsidRDefault="00250B42" w14:paraId="3ED12CE1" w14:textId="081B5E67">
      <w:pPr>
        <w:shd w:val="clear" w:color="auto" w:fill="FFFFFF" w:themeFill="background1"/>
        <w:jc w:val="both"/>
        <w:rPr>
          <w:rFonts w:ascii="Times New Roman" w:hAnsi="Times New Roman"/>
          <w:sz w:val="24"/>
          <w:szCs w:val="24"/>
        </w:rPr>
      </w:pPr>
      <w:r w:rsidRPr="00F71CFD">
        <w:rPr>
          <w:rFonts w:ascii="Times New Roman" w:hAnsi="Times New Roman"/>
          <w:sz w:val="24"/>
          <w:szCs w:val="24"/>
        </w:rPr>
        <w:t xml:space="preserve">L’entreprise devra produire et mettre à jour, des rapports d’activité devant inclure les informations sur toutes les étapes relatives aux biens, leurs mouvements, y compris les dates approximatives de livraison à Enabel </w:t>
      </w:r>
      <w:r>
        <w:rPr>
          <w:rFonts w:ascii="Times New Roman" w:hAnsi="Times New Roman"/>
          <w:sz w:val="24"/>
          <w:szCs w:val="24"/>
        </w:rPr>
        <w:t>RDC</w:t>
      </w:r>
      <w:r w:rsidRPr="00F71CFD">
        <w:rPr>
          <w:rFonts w:ascii="Times New Roman" w:hAnsi="Times New Roman"/>
          <w:sz w:val="24"/>
          <w:szCs w:val="24"/>
        </w:rPr>
        <w:t>. L’entreprise sera tenue de répondre à toute demande d’information de la part des services dans un délai maximum de 15 jours.</w:t>
      </w:r>
    </w:p>
    <w:p w:rsidR="009E006C" w:rsidP="007147D0" w:rsidRDefault="009E006C" w14:paraId="64D2F187" w14:textId="77777777">
      <w:pPr>
        <w:shd w:val="clear" w:color="auto" w:fill="FFFFFF" w:themeFill="background1"/>
        <w:jc w:val="both"/>
        <w:rPr>
          <w:rFonts w:ascii="Times New Roman" w:hAnsi="Times New Roman"/>
          <w:sz w:val="24"/>
          <w:szCs w:val="24"/>
        </w:rPr>
        <w:sectPr w:rsidR="009E006C" w:rsidSect="006542C5">
          <w:headerReference w:type="first" r:id="rId24"/>
          <w:footerReference w:type="first" r:id="rId25"/>
          <w:pgSz w:w="11906" w:h="16838" w:orient="portrait"/>
          <w:pgMar w:top="993" w:right="1531" w:bottom="1418" w:left="1871" w:header="709" w:footer="709" w:gutter="0"/>
          <w:pgNumType w:start="2"/>
          <w:cols w:space="708"/>
          <w:titlePg/>
          <w:docGrid w:linePitch="360"/>
        </w:sectPr>
      </w:pPr>
    </w:p>
    <w:p w:rsidRPr="007147D0" w:rsidR="000C47D1" w:rsidP="007147D0" w:rsidRDefault="000C47D1" w14:paraId="3AEBCC69" w14:textId="77777777">
      <w:pPr>
        <w:shd w:val="clear" w:color="auto" w:fill="FFFFFF" w:themeFill="background1"/>
        <w:jc w:val="both"/>
        <w:rPr>
          <w:rFonts w:ascii="Times New Roman" w:hAnsi="Times New Roman"/>
          <w:sz w:val="24"/>
          <w:szCs w:val="24"/>
        </w:rPr>
      </w:pPr>
    </w:p>
    <w:p w:rsidR="006542C5" w:rsidP="00FC215D" w:rsidRDefault="006542C5" w14:paraId="39B99FCA" w14:textId="4658A701">
      <w:pPr>
        <w:pStyle w:val="Titre1"/>
      </w:pPr>
      <w:bookmarkStart w:name="_Toc51592065" w:id="175"/>
      <w:bookmarkStart w:name="_Toc133575127" w:id="176"/>
      <w:r w:rsidRPr="006542C5">
        <w:t>Formulaires d’offre</w:t>
      </w:r>
      <w:bookmarkEnd w:id="176"/>
    </w:p>
    <w:p w:rsidR="00FC215D" w:rsidP="006542C5" w:rsidRDefault="00FC215D" w14:paraId="7519C89A" w14:textId="59555563">
      <w:pPr>
        <w:pStyle w:val="Titre2"/>
      </w:pPr>
      <w:bookmarkStart w:name="_Toc133575128" w:id="177"/>
      <w:r>
        <w:t xml:space="preserve">Fiche </w:t>
      </w:r>
      <w:r w:rsidRPr="00AB5BF9">
        <w:t>d’identification</w:t>
      </w:r>
      <w:bookmarkEnd w:id="175"/>
      <w:bookmarkEnd w:id="177"/>
    </w:p>
    <w:p w:rsidRPr="00FC215D" w:rsidR="00FC215D" w:rsidP="006542C5" w:rsidRDefault="00FC215D" w14:paraId="1D10E916" w14:textId="77777777">
      <w:pPr>
        <w:pStyle w:val="Titre3"/>
      </w:pPr>
      <w:bookmarkStart w:name="_Toc364253087" w:id="178"/>
      <w:bookmarkStart w:name="_Toc51592066" w:id="179"/>
      <w:bookmarkStart w:name="_Toc133575129" w:id="180"/>
      <w:r w:rsidRPr="00FC215D">
        <w:t>Personne physique</w:t>
      </w:r>
      <w:bookmarkEnd w:id="178"/>
      <w:bookmarkEnd w:id="179"/>
      <w:bookmarkEnd w:id="180"/>
      <w:r w:rsidRPr="00FC215D">
        <w:t xml:space="preserve"> </w:t>
      </w:r>
    </w:p>
    <w:p w:rsidRPr="00D450F6" w:rsidR="00153D2F" w:rsidP="00153D2F" w:rsidRDefault="00153D2F" w14:paraId="696C2760" w14:textId="77777777">
      <w:pPr>
        <w:widowControl w:val="0"/>
        <w:suppressAutoHyphens/>
        <w:spacing w:after="120" w:line="288" w:lineRule="auto"/>
        <w:rPr>
          <w:rFonts w:eastAsia="DejaVu Sans" w:cs="Tahoma"/>
          <w:color w:val="auto"/>
          <w:kern w:val="18"/>
          <w:sz w:val="20"/>
          <w:szCs w:val="20"/>
          <w:lang w:val="fr-FR"/>
        </w:rPr>
      </w:pPr>
      <w:bookmarkStart w:name="_Hlk52268008" w:id="181"/>
      <w:r w:rsidRPr="00D450F6">
        <w:rPr>
          <w:rFonts w:eastAsia="DejaVu Sans" w:cs="Tahoma"/>
          <w:color w:val="auto"/>
          <w:kern w:val="18"/>
          <w:sz w:val="20"/>
          <w:szCs w:val="20"/>
          <w:lang w:val="fr-FR"/>
        </w:rPr>
        <w:t xml:space="preserve">Pour remplir la fiche, veuillez cliquer ici : </w:t>
      </w:r>
      <w:hyperlink r:id="rId26">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color="auto" w:sz="0" w:space="0"/>
          <w:insideV w:val="none" w:color="auto" w:sz="0" w:space="0"/>
        </w:tblBorders>
        <w:tblLook w:val="04A0" w:firstRow="1" w:lastRow="0" w:firstColumn="1" w:lastColumn="0" w:noHBand="0" w:noVBand="1"/>
      </w:tblPr>
      <w:tblGrid>
        <w:gridCol w:w="2426"/>
        <w:gridCol w:w="1952"/>
        <w:gridCol w:w="963"/>
        <w:gridCol w:w="3153"/>
      </w:tblGrid>
      <w:tr w:rsidRPr="00C94CF0" w:rsidR="00FC215D" w:rsidTr="00FC215D" w14:paraId="2B1A15CC" w14:textId="77777777">
        <w:trPr>
          <w:trHeight w:val="5763"/>
        </w:trPr>
        <w:tc>
          <w:tcPr>
            <w:tcW w:w="8494" w:type="dxa"/>
            <w:gridSpan w:val="4"/>
            <w:tcBorders>
              <w:bottom w:val="single" w:color="auto" w:sz="4" w:space="0"/>
            </w:tcBorders>
            <w:vAlign w:val="center"/>
          </w:tcPr>
          <w:p w:rsidRPr="00C94CF0" w:rsidR="00FC215D" w:rsidP="006542C5" w:rsidRDefault="00FC215D" w14:paraId="18A94659" w14:textId="77777777">
            <w:pPr>
              <w:spacing w:after="200"/>
              <w:rPr>
                <w:sz w:val="18"/>
                <w:szCs w:val="18"/>
              </w:rPr>
            </w:pPr>
            <w:r w:rsidRPr="00C94CF0">
              <w:rPr>
                <w:b/>
                <w:sz w:val="18"/>
                <w:szCs w:val="18"/>
                <w:u w:val="single"/>
              </w:rPr>
              <w:br w:type="page"/>
            </w:r>
            <w:r w:rsidRPr="00C94CF0">
              <w:rPr>
                <w:b/>
              </w:rPr>
              <w:t>I. DONNÉES PERSONNELLES</w:t>
            </w:r>
          </w:p>
          <w:p w:rsidRPr="00C94CF0" w:rsidR="00FC215D" w:rsidP="006542C5" w:rsidRDefault="00FC215D" w14:paraId="30FC8FF0" w14:textId="49127F0B">
            <w:pPr>
              <w:spacing w:after="200"/>
              <w:rPr>
                <w:sz w:val="16"/>
                <w:szCs w:val="16"/>
              </w:rPr>
            </w:pPr>
            <w:r w:rsidRPr="00C94CF0">
              <w:rPr>
                <w:b/>
                <w:sz w:val="16"/>
                <w:szCs w:val="16"/>
              </w:rPr>
              <w:t xml:space="preserve">NOM(S) DE FAMILLE </w:t>
            </w:r>
            <w:r w:rsidR="000D3026">
              <w:rPr>
                <w:rStyle w:val="Appelnotedebasdep"/>
                <w:b/>
                <w:sz w:val="16"/>
                <w:szCs w:val="16"/>
              </w:rPr>
              <w:footnoteReference w:id="1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rsidRPr="00C94CF0" w:rsidR="00FC215D" w:rsidP="006542C5" w:rsidRDefault="00FC215D" w14:paraId="642AA83A" w14:textId="74C26E3D">
            <w:pPr>
              <w:spacing w:after="200"/>
              <w:rPr>
                <w:sz w:val="16"/>
                <w:szCs w:val="16"/>
              </w:rPr>
            </w:pPr>
            <w:r w:rsidRPr="00C94CF0">
              <w:rPr>
                <w:b/>
                <w:sz w:val="16"/>
                <w:szCs w:val="16"/>
              </w:rPr>
              <w:t xml:space="preserve">PRÉNOM(S) </w:t>
            </w:r>
          </w:p>
          <w:p w:rsidRPr="00C94CF0" w:rsidR="00FC215D" w:rsidP="006542C5" w:rsidRDefault="00FC215D" w14:paraId="5384A232" w14:textId="77777777">
            <w:pPr>
              <w:spacing w:after="200"/>
              <w:rPr>
                <w:b/>
                <w:sz w:val="16"/>
                <w:szCs w:val="16"/>
              </w:rPr>
            </w:pPr>
            <w:r w:rsidRPr="00C94CF0">
              <w:rPr>
                <w:b/>
                <w:sz w:val="16"/>
                <w:szCs w:val="16"/>
              </w:rPr>
              <w:t>DATE DE NAISSANCE</w:t>
            </w:r>
          </w:p>
          <w:p w:rsidRPr="00C94CF0" w:rsidR="00FC215D" w:rsidP="006542C5" w:rsidRDefault="00FC215D" w14:paraId="224F2BF0" w14:textId="77777777">
            <w:pPr>
              <w:spacing w:after="200"/>
              <w:rPr>
                <w:sz w:val="16"/>
                <w:szCs w:val="16"/>
              </w:rPr>
            </w:pPr>
            <w:r w:rsidRPr="00C94CF0">
              <w:rPr>
                <w:sz w:val="16"/>
                <w:szCs w:val="16"/>
              </w:rPr>
              <w:tab/>
            </w:r>
            <w:r w:rsidRPr="00C94CF0">
              <w:rPr>
                <w:b/>
                <w:sz w:val="16"/>
                <w:szCs w:val="16"/>
              </w:rPr>
              <w:t>JJ</w:t>
            </w:r>
            <w:r w:rsidRPr="00C94CF0">
              <w:rPr>
                <w:b/>
                <w:sz w:val="16"/>
                <w:szCs w:val="16"/>
              </w:rPr>
              <w:tab/>
            </w:r>
            <w:r w:rsidRPr="00C94CF0">
              <w:rPr>
                <w:b/>
                <w:sz w:val="16"/>
                <w:szCs w:val="16"/>
              </w:rPr>
              <w:t xml:space="preserve">    MM   AAAA</w:t>
            </w:r>
          </w:p>
          <w:p w:rsidRPr="00C94CF0" w:rsidR="00FC215D" w:rsidP="006542C5" w:rsidRDefault="00FC215D" w14:paraId="52554C82" w14:textId="77777777">
            <w:pPr>
              <w:spacing w:after="200"/>
              <w:rPr>
                <w:sz w:val="16"/>
                <w:szCs w:val="16"/>
              </w:rPr>
            </w:pPr>
            <w:r w:rsidRPr="00C94CF0">
              <w:rPr>
                <w:b/>
                <w:sz w:val="16"/>
                <w:szCs w:val="16"/>
              </w:rPr>
              <w:t>LIEU DE NAISSANCE</w:t>
            </w:r>
            <w:r w:rsidRPr="00C94CF0">
              <w:rPr>
                <w:b/>
                <w:sz w:val="16"/>
                <w:szCs w:val="16"/>
              </w:rPr>
              <w:tab/>
            </w:r>
            <w:r w:rsidRPr="00C94CF0">
              <w:rPr>
                <w:b/>
                <w:sz w:val="16"/>
                <w:szCs w:val="16"/>
              </w:rPr>
              <w:tab/>
            </w:r>
            <w:r w:rsidRPr="00C94CF0">
              <w:rPr>
                <w:b/>
                <w:sz w:val="16"/>
                <w:szCs w:val="16"/>
              </w:rPr>
              <w:t>PAYS DE NAISSANCE</w:t>
            </w:r>
            <w:r w:rsidRPr="00C94CF0">
              <w:rPr>
                <w:b/>
                <w:sz w:val="16"/>
                <w:szCs w:val="16"/>
              </w:rPr>
              <w:br/>
            </w:r>
            <w:r w:rsidRPr="00C94CF0">
              <w:rPr>
                <w:b/>
                <w:sz w:val="16"/>
                <w:szCs w:val="16"/>
              </w:rPr>
              <w:t>(VILLE, VILLAGE)</w:t>
            </w:r>
          </w:p>
          <w:p w:rsidRPr="00C94CF0" w:rsidR="00FC215D" w:rsidP="006542C5" w:rsidRDefault="00FC215D" w14:paraId="2D650B84" w14:textId="1AADDCFE">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r>
            <w:r w:rsidRPr="00C94CF0">
              <w:rPr>
                <w:b/>
                <w:sz w:val="16"/>
                <w:szCs w:val="16"/>
              </w:rPr>
              <w:t>CARTE D'IDENTITÉ</w:t>
            </w:r>
            <w:r w:rsidRPr="00C94CF0">
              <w:rPr>
                <w:b/>
                <w:sz w:val="16"/>
                <w:szCs w:val="16"/>
              </w:rPr>
              <w:tab/>
            </w:r>
            <w:r w:rsidRPr="00C94CF0">
              <w:rPr>
                <w:b/>
                <w:sz w:val="16"/>
                <w:szCs w:val="16"/>
              </w:rPr>
              <w:t>PASSEPORT</w:t>
            </w:r>
            <w:r w:rsidRPr="00C94CF0">
              <w:rPr>
                <w:b/>
                <w:sz w:val="16"/>
                <w:szCs w:val="16"/>
              </w:rPr>
              <w:tab/>
            </w:r>
            <w:r w:rsidRPr="00C94CF0">
              <w:rPr>
                <w:b/>
                <w:sz w:val="16"/>
                <w:szCs w:val="16"/>
              </w:rPr>
              <w:t>PERMIS DE CONDUIRE</w:t>
            </w:r>
            <w:r w:rsidR="000D3026">
              <w:rPr>
                <w:rStyle w:val="Appelnotedebasdep"/>
                <w:b/>
                <w:sz w:val="16"/>
                <w:szCs w:val="16"/>
              </w:rPr>
              <w:footnoteReference w:id="12"/>
            </w:r>
            <w:r w:rsidR="00BF5FC9">
              <w:rPr>
                <w:b/>
                <w:sz w:val="16"/>
                <w:szCs w:val="16"/>
              </w:rPr>
              <w:tab/>
            </w:r>
            <w:r w:rsidRPr="00C94CF0">
              <w:rPr>
                <w:b/>
                <w:sz w:val="16"/>
                <w:szCs w:val="16"/>
              </w:rPr>
              <w:tab/>
            </w:r>
            <w:r w:rsidRPr="00C94CF0">
              <w:rPr>
                <w:b/>
                <w:sz w:val="16"/>
                <w:szCs w:val="16"/>
              </w:rPr>
              <w:t>AUTRE</w:t>
            </w:r>
            <w:r w:rsidR="000D3026">
              <w:rPr>
                <w:rStyle w:val="Appelnotedebasdep"/>
                <w:b/>
                <w:sz w:val="16"/>
                <w:szCs w:val="16"/>
              </w:rPr>
              <w:footnoteReference w:id="13"/>
            </w:r>
          </w:p>
          <w:p w:rsidRPr="00C94CF0" w:rsidR="00FC215D" w:rsidP="006542C5" w:rsidRDefault="00FC215D" w14:paraId="18779D33" w14:textId="77777777">
            <w:pPr>
              <w:spacing w:after="200"/>
              <w:rPr>
                <w:sz w:val="16"/>
                <w:szCs w:val="16"/>
              </w:rPr>
            </w:pPr>
            <w:r w:rsidRPr="00C94CF0">
              <w:rPr>
                <w:b/>
                <w:sz w:val="16"/>
                <w:szCs w:val="16"/>
              </w:rPr>
              <w:t>PAYS ÉMETTEUR</w:t>
            </w:r>
          </w:p>
          <w:p w:rsidRPr="00C94CF0" w:rsidR="00FC215D" w:rsidP="006542C5" w:rsidRDefault="00FC215D" w14:paraId="3FD663A0" w14:textId="77777777">
            <w:pPr>
              <w:spacing w:after="200"/>
              <w:rPr>
                <w:sz w:val="16"/>
                <w:szCs w:val="16"/>
              </w:rPr>
            </w:pPr>
            <w:r w:rsidRPr="00C94CF0">
              <w:rPr>
                <w:b/>
                <w:sz w:val="16"/>
                <w:szCs w:val="16"/>
              </w:rPr>
              <w:t>NUMÉRO DE DOCUMENT D'IDENTITÉ</w:t>
            </w:r>
          </w:p>
          <w:p w:rsidRPr="00C94CF0" w:rsidR="00FC215D" w:rsidP="006542C5" w:rsidRDefault="00FC215D" w14:paraId="1EB8D083" w14:textId="516E1B16">
            <w:pPr>
              <w:spacing w:after="200"/>
              <w:rPr>
                <w:sz w:val="16"/>
                <w:szCs w:val="16"/>
              </w:rPr>
            </w:pPr>
            <w:r w:rsidRPr="00C94CF0">
              <w:rPr>
                <w:b/>
                <w:sz w:val="16"/>
                <w:szCs w:val="16"/>
              </w:rPr>
              <w:t>NUMÉRO D'IDENTIFICATION PERSONNEL</w:t>
            </w:r>
            <w:r w:rsidR="000D3026">
              <w:rPr>
                <w:rStyle w:val="Appelnotedebasdep"/>
                <w:b/>
                <w:sz w:val="16"/>
                <w:szCs w:val="16"/>
              </w:rPr>
              <w:footnoteReference w:id="14"/>
            </w:r>
          </w:p>
          <w:p w:rsidRPr="00C94CF0" w:rsidR="00FC215D" w:rsidP="006542C5" w:rsidRDefault="00FC215D" w14:paraId="3323EDD5" w14:textId="77777777">
            <w:pPr>
              <w:spacing w:after="200"/>
              <w:rPr>
                <w:b/>
                <w:sz w:val="16"/>
                <w:szCs w:val="16"/>
              </w:rPr>
            </w:pPr>
            <w:r w:rsidRPr="00C94CF0">
              <w:rPr>
                <w:b/>
                <w:sz w:val="16"/>
                <w:szCs w:val="16"/>
              </w:rPr>
              <w:t xml:space="preserve">ADRESSE PRIVÉE </w:t>
            </w:r>
            <w:r w:rsidRPr="00C94CF0">
              <w:rPr>
                <w:b/>
                <w:sz w:val="16"/>
                <w:szCs w:val="16"/>
              </w:rPr>
              <w:br/>
            </w:r>
            <w:r w:rsidRPr="00C94CF0">
              <w:rPr>
                <w:b/>
                <w:sz w:val="16"/>
                <w:szCs w:val="16"/>
              </w:rPr>
              <w:t>PERMANENTE</w:t>
            </w:r>
          </w:p>
          <w:p w:rsidRPr="00C94CF0" w:rsidR="00FC215D" w:rsidP="006542C5" w:rsidRDefault="00FC215D" w14:paraId="0467DFB8" w14:textId="77777777">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r>
            <w:r w:rsidRPr="00C94CF0">
              <w:rPr>
                <w:b/>
                <w:sz w:val="16"/>
                <w:szCs w:val="16"/>
              </w:rPr>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VILLE</w:t>
            </w:r>
          </w:p>
          <w:p w:rsidRPr="00C94CF0" w:rsidR="00FC215D" w:rsidP="006542C5" w:rsidRDefault="00FC215D" w14:paraId="1FFE596E" w14:textId="10157AA5">
            <w:pPr>
              <w:spacing w:after="200"/>
              <w:rPr>
                <w:b/>
                <w:sz w:val="16"/>
                <w:szCs w:val="16"/>
              </w:rPr>
            </w:pPr>
            <w:r w:rsidRPr="00C94CF0">
              <w:rPr>
                <w:b/>
                <w:sz w:val="16"/>
                <w:szCs w:val="16"/>
              </w:rPr>
              <w:t xml:space="preserve">RÉGION </w:t>
            </w:r>
            <w:r w:rsidR="000D3026">
              <w:rPr>
                <w:rStyle w:val="Appelnotedebasdep"/>
                <w:b/>
                <w:sz w:val="16"/>
                <w:szCs w:val="16"/>
              </w:rPr>
              <w:footnoteReference w:id="1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PAYS</w:t>
            </w:r>
          </w:p>
          <w:p w:rsidRPr="00C94CF0" w:rsidR="00FC215D" w:rsidP="006542C5" w:rsidRDefault="00FC215D" w14:paraId="7BB9A4A7" w14:textId="77777777">
            <w:pPr>
              <w:spacing w:after="200"/>
              <w:rPr>
                <w:b/>
                <w:sz w:val="16"/>
                <w:szCs w:val="16"/>
              </w:rPr>
            </w:pPr>
            <w:r w:rsidRPr="00C94CF0">
              <w:rPr>
                <w:b/>
                <w:sz w:val="16"/>
                <w:szCs w:val="16"/>
              </w:rPr>
              <w:t>TÉLÉPHONE PRIVÉ</w:t>
            </w:r>
          </w:p>
          <w:p w:rsidRPr="00C94CF0" w:rsidR="00FC215D" w:rsidP="006542C5" w:rsidRDefault="00FC215D" w14:paraId="1BEE96C0" w14:textId="77777777">
            <w:pPr>
              <w:spacing w:after="200"/>
              <w:rPr>
                <w:b/>
                <w:sz w:val="18"/>
                <w:szCs w:val="18"/>
                <w:u w:val="single"/>
              </w:rPr>
            </w:pPr>
            <w:r w:rsidRPr="00C94CF0">
              <w:rPr>
                <w:b/>
                <w:sz w:val="16"/>
                <w:szCs w:val="16"/>
              </w:rPr>
              <w:t>COURRIEL PRIVÉ</w:t>
            </w:r>
          </w:p>
        </w:tc>
      </w:tr>
      <w:tr w:rsidRPr="00C94CF0" w:rsidR="00FC215D" w:rsidTr="00FC215D" w14:paraId="35423276" w14:textId="77777777">
        <w:trPr>
          <w:trHeight w:val="493"/>
        </w:trPr>
        <w:tc>
          <w:tcPr>
            <w:tcW w:w="4378" w:type="dxa"/>
            <w:gridSpan w:val="2"/>
            <w:tcBorders>
              <w:top w:val="single" w:color="auto" w:sz="4" w:space="0"/>
            </w:tcBorders>
            <w:vAlign w:val="center"/>
          </w:tcPr>
          <w:p w:rsidRPr="00C94CF0" w:rsidR="00FC215D" w:rsidP="006542C5" w:rsidRDefault="00FC215D" w14:paraId="22C308FB" w14:textId="77777777">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color="auto" w:sz="4" w:space="0"/>
            </w:tcBorders>
          </w:tcPr>
          <w:p w:rsidRPr="00C94CF0" w:rsidR="00FC215D" w:rsidP="006542C5" w:rsidRDefault="00FC215D" w14:paraId="2F3C3ECE" w14:textId="77777777">
            <w:pPr>
              <w:rPr>
                <w:sz w:val="18"/>
                <w:szCs w:val="18"/>
                <w:u w:val="single"/>
              </w:rPr>
            </w:pPr>
            <w:r w:rsidRPr="00C94CF0">
              <w:rPr>
                <w:sz w:val="18"/>
                <w:szCs w:val="18"/>
              </w:rPr>
              <w:t>Si OUI, veuillez fournir vos données commerciales et joindre des copies des justificatifs officiels.</w:t>
            </w:r>
          </w:p>
        </w:tc>
      </w:tr>
      <w:tr w:rsidRPr="00C94CF0" w:rsidR="00FC215D" w:rsidTr="00FC215D" w14:paraId="1235AD8D" w14:textId="77777777">
        <w:trPr>
          <w:trHeight w:val="2330"/>
        </w:trPr>
        <w:tc>
          <w:tcPr>
            <w:tcW w:w="2426" w:type="dxa"/>
            <w:tcBorders>
              <w:top w:val="single" w:color="auto" w:sz="4" w:space="0"/>
              <w:bottom w:val="single" w:color="auto" w:sz="4" w:space="0"/>
              <w:right w:val="single" w:color="auto" w:sz="4" w:space="0"/>
            </w:tcBorders>
          </w:tcPr>
          <w:p w:rsidRPr="00C94CF0" w:rsidR="00FC215D" w:rsidP="006542C5" w:rsidRDefault="00FC215D" w14:paraId="4796B999" w14:textId="77777777">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rsidRPr="00C94CF0" w:rsidR="00FC215D" w:rsidP="006542C5" w:rsidRDefault="00FC215D" w14:paraId="7C5B0F86" w14:textId="77777777">
            <w:pPr>
              <w:tabs>
                <w:tab w:val="left" w:pos="426"/>
                <w:tab w:val="left" w:pos="1276"/>
              </w:tabs>
              <w:spacing w:after="200"/>
              <w:rPr>
                <w:b/>
                <w:sz w:val="18"/>
                <w:szCs w:val="18"/>
              </w:rPr>
            </w:pPr>
            <w:r w:rsidRPr="00C94CF0">
              <w:rPr>
                <w:b/>
                <w:sz w:val="16"/>
                <w:szCs w:val="16"/>
              </w:rPr>
              <w:lastRenderedPageBreak/>
              <w:tab/>
            </w:r>
            <w:r w:rsidRPr="00C94CF0">
              <w:rPr>
                <w:b/>
                <w:sz w:val="16"/>
                <w:szCs w:val="16"/>
              </w:rPr>
              <w:t>OUI</w:t>
            </w:r>
            <w:r w:rsidRPr="00C94CF0">
              <w:rPr>
                <w:b/>
                <w:sz w:val="16"/>
                <w:szCs w:val="16"/>
              </w:rPr>
              <w:tab/>
            </w:r>
            <w:r w:rsidRPr="00C94CF0">
              <w:rPr>
                <w:b/>
                <w:sz w:val="16"/>
                <w:szCs w:val="16"/>
              </w:rPr>
              <w:t>NON</w:t>
            </w:r>
          </w:p>
        </w:tc>
        <w:tc>
          <w:tcPr>
            <w:tcW w:w="2915" w:type="dxa"/>
            <w:gridSpan w:val="2"/>
            <w:tcBorders>
              <w:top w:val="single" w:color="auto" w:sz="4" w:space="0"/>
              <w:left w:val="single" w:color="auto" w:sz="4" w:space="0"/>
              <w:bottom w:val="single" w:color="auto" w:sz="4" w:space="0"/>
            </w:tcBorders>
          </w:tcPr>
          <w:p w:rsidRPr="00B617FD" w:rsidR="00FC215D" w:rsidP="006542C5" w:rsidRDefault="00FC215D" w14:paraId="4C6F8BED" w14:textId="77777777">
            <w:pPr>
              <w:spacing w:before="120" w:after="120"/>
              <w:rPr>
                <w:b/>
                <w:sz w:val="16"/>
                <w:szCs w:val="16"/>
              </w:rPr>
            </w:pPr>
            <w:r w:rsidRPr="00C94CF0">
              <w:rPr>
                <w:b/>
                <w:sz w:val="16"/>
                <w:szCs w:val="16"/>
              </w:rPr>
              <w:lastRenderedPageBreak/>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rsidRPr="00B617FD" w:rsidR="00FC215D" w:rsidP="006542C5" w:rsidRDefault="00FC215D" w14:paraId="6E57F3DD" w14:textId="77777777">
            <w:pPr>
              <w:spacing w:before="120" w:after="120"/>
              <w:rPr>
                <w:b/>
                <w:sz w:val="16"/>
                <w:szCs w:val="16"/>
              </w:rPr>
            </w:pPr>
            <w:r w:rsidRPr="00C94CF0">
              <w:rPr>
                <w:b/>
                <w:sz w:val="16"/>
                <w:szCs w:val="16"/>
              </w:rPr>
              <w:t>NUMÉRO DE TVA</w:t>
            </w:r>
          </w:p>
          <w:p w:rsidRPr="00B617FD" w:rsidR="00FC215D" w:rsidP="006542C5" w:rsidRDefault="00FC215D" w14:paraId="3F334D49" w14:textId="77777777">
            <w:pPr>
              <w:spacing w:before="120" w:after="120"/>
              <w:rPr>
                <w:b/>
                <w:sz w:val="16"/>
                <w:szCs w:val="16"/>
              </w:rPr>
            </w:pPr>
            <w:r w:rsidRPr="00C94CF0">
              <w:rPr>
                <w:b/>
                <w:sz w:val="16"/>
                <w:szCs w:val="16"/>
              </w:rPr>
              <w:t>NUMÉRO D'ENREGISTREMENT</w:t>
            </w:r>
          </w:p>
          <w:p w:rsidRPr="00C94CF0" w:rsidR="00FC215D" w:rsidP="006542C5" w:rsidRDefault="00FC215D" w14:paraId="2E28C7DB" w14:textId="77777777">
            <w:pPr>
              <w:spacing w:before="120" w:after="120"/>
              <w:rPr>
                <w:b/>
                <w:sz w:val="18"/>
                <w:szCs w:val="18"/>
              </w:rPr>
            </w:pPr>
            <w:r w:rsidRPr="00C94CF0">
              <w:rPr>
                <w:b/>
                <w:sz w:val="16"/>
                <w:szCs w:val="16"/>
              </w:rPr>
              <w:t>LIEU DE</w:t>
            </w:r>
            <w:r w:rsidRPr="00B617FD">
              <w:rPr>
                <w:b/>
                <w:sz w:val="16"/>
                <w:szCs w:val="16"/>
              </w:rPr>
              <w:br/>
            </w:r>
            <w:r w:rsidRPr="00B617FD">
              <w:rPr>
                <w:b/>
                <w:sz w:val="16"/>
                <w:szCs w:val="16"/>
              </w:rPr>
              <w:t>L</w:t>
            </w:r>
            <w:r w:rsidRPr="00C94CF0">
              <w:rPr>
                <w:b/>
                <w:sz w:val="16"/>
                <w:szCs w:val="16"/>
              </w:rPr>
              <w:t>'ENREGISTREMENT VILLE</w:t>
            </w:r>
            <w:r w:rsidRPr="00B617FD">
              <w:rPr>
                <w:b/>
                <w:sz w:val="16"/>
                <w:szCs w:val="16"/>
              </w:rPr>
              <w:br/>
            </w:r>
            <w:r w:rsidRPr="00B617FD">
              <w:rPr>
                <w:b/>
                <w:sz w:val="16"/>
                <w:szCs w:val="16"/>
              </w:rPr>
              <w:lastRenderedPageBreak/>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color="auto" w:sz="4" w:space="0"/>
              <w:bottom w:val="single" w:color="auto" w:sz="4" w:space="0"/>
            </w:tcBorders>
          </w:tcPr>
          <w:p w:rsidRPr="00C94CF0" w:rsidR="00FC215D" w:rsidP="006542C5" w:rsidRDefault="00FC215D" w14:paraId="6D87EA55" w14:textId="77777777">
            <w:pPr>
              <w:tabs>
                <w:tab w:val="left" w:pos="2983"/>
              </w:tabs>
              <w:spacing w:after="200"/>
              <w:rPr>
                <w:b/>
                <w:sz w:val="18"/>
                <w:szCs w:val="18"/>
              </w:rPr>
            </w:pPr>
          </w:p>
        </w:tc>
      </w:tr>
      <w:tr w:rsidRPr="00C94CF0" w:rsidR="00FC215D" w:rsidTr="00FC215D" w14:paraId="777E35C6" w14:textId="77777777">
        <w:trPr>
          <w:trHeight w:val="698"/>
        </w:trPr>
        <w:tc>
          <w:tcPr>
            <w:tcW w:w="2426" w:type="dxa"/>
            <w:tcBorders>
              <w:top w:val="single" w:color="auto" w:sz="4" w:space="0"/>
              <w:right w:val="single" w:color="auto" w:sz="4" w:space="0"/>
            </w:tcBorders>
          </w:tcPr>
          <w:p w:rsidRPr="00C94CF0" w:rsidR="00FC215D" w:rsidP="006542C5" w:rsidRDefault="00FC215D" w14:paraId="304FB8A4" w14:textId="77777777">
            <w:pPr>
              <w:spacing w:before="120" w:after="120"/>
              <w:rPr>
                <w:bCs/>
                <w:sz w:val="16"/>
                <w:szCs w:val="16"/>
              </w:rPr>
            </w:pPr>
            <w:r w:rsidRPr="00C94CF0">
              <w:rPr>
                <w:b/>
                <w:sz w:val="16"/>
                <w:szCs w:val="16"/>
              </w:rPr>
              <w:t>DATE</w:t>
            </w:r>
          </w:p>
        </w:tc>
        <w:tc>
          <w:tcPr>
            <w:tcW w:w="2915" w:type="dxa"/>
            <w:gridSpan w:val="2"/>
            <w:tcBorders>
              <w:top w:val="single" w:color="auto" w:sz="4" w:space="0"/>
              <w:left w:val="single" w:color="auto" w:sz="4" w:space="0"/>
              <w:bottom w:val="single" w:color="auto" w:sz="4" w:space="0"/>
              <w:right w:val="nil"/>
            </w:tcBorders>
          </w:tcPr>
          <w:p w:rsidRPr="00C94CF0" w:rsidR="00FC215D" w:rsidP="006542C5" w:rsidRDefault="00FC215D" w14:paraId="7D6B2AD0" w14:textId="77777777">
            <w:pPr>
              <w:spacing w:before="120" w:after="120"/>
              <w:rPr>
                <w:b/>
                <w:sz w:val="16"/>
                <w:szCs w:val="16"/>
              </w:rPr>
            </w:pPr>
            <w:r w:rsidRPr="00C94CF0">
              <w:rPr>
                <w:b/>
                <w:sz w:val="16"/>
                <w:szCs w:val="16"/>
              </w:rPr>
              <w:t>SIGNATURE</w:t>
            </w:r>
          </w:p>
        </w:tc>
        <w:tc>
          <w:tcPr>
            <w:tcW w:w="3153" w:type="dxa"/>
            <w:tcBorders>
              <w:top w:val="single" w:color="auto" w:sz="4" w:space="0"/>
              <w:left w:val="nil"/>
              <w:bottom w:val="single" w:color="auto" w:sz="4" w:space="0"/>
            </w:tcBorders>
          </w:tcPr>
          <w:p w:rsidRPr="00C94CF0" w:rsidR="00FC215D" w:rsidP="006542C5" w:rsidRDefault="00FC215D" w14:paraId="13567975" w14:textId="77777777">
            <w:pPr>
              <w:tabs>
                <w:tab w:val="left" w:pos="2983"/>
              </w:tabs>
              <w:rPr>
                <w:b/>
                <w:sz w:val="18"/>
                <w:szCs w:val="18"/>
              </w:rPr>
            </w:pPr>
          </w:p>
        </w:tc>
      </w:tr>
    </w:tbl>
    <w:p w:rsidRPr="006542C5" w:rsidR="00FC215D" w:rsidP="006542C5" w:rsidRDefault="00FC215D" w14:paraId="3C6D00C8" w14:textId="38AD423F">
      <w:pPr>
        <w:pStyle w:val="Titre3"/>
        <w:rPr>
          <w:lang w:val="fr-BE"/>
        </w:rPr>
      </w:pPr>
      <w:bookmarkStart w:name="_Toc51592067" w:id="182"/>
      <w:bookmarkStart w:name="_Toc133575130" w:id="183"/>
      <w:bookmarkEnd w:id="181"/>
      <w:r w:rsidRPr="006542C5">
        <w:rPr>
          <w:lang w:val="fr-BE"/>
        </w:rPr>
        <w:t>Entité de droit privé/public ayant une forme juridique</w:t>
      </w:r>
      <w:bookmarkEnd w:id="182"/>
      <w:bookmarkEnd w:id="183"/>
    </w:p>
    <w:p w:rsidRPr="00D450F6" w:rsidR="00413B9F" w:rsidP="00413B9F" w:rsidRDefault="00413B9F" w14:paraId="4B1572F5" w14:textId="77777777">
      <w:bookmarkStart w:name="_Hlk52268009" w:id="184"/>
      <w:r>
        <w:t xml:space="preserve">Pour remplir la fiche, veuillez cliquer ici : </w:t>
      </w:r>
      <w:hyperlink r:id="rId27">
        <w:r w:rsidRPr="06A258B7">
          <w:rPr>
            <w:rStyle w:val="Lienhypertexte"/>
          </w:rPr>
          <w:t>https://documentcloud.adobe.com/link/track?uri=urn:aaid:scds:US:3b918624-1fb2-4708-9199-e591dcdfe19b</w:t>
        </w:r>
      </w:hyperlink>
    </w:p>
    <w:tbl>
      <w:tblPr>
        <w:tblStyle w:val="Grilledutableau"/>
        <w:tblW w:w="0" w:type="auto"/>
        <w:tblBorders>
          <w:insideH w:val="none" w:color="auto" w:sz="0" w:space="0"/>
          <w:insideV w:val="none" w:color="auto" w:sz="0" w:space="0"/>
        </w:tblBorders>
        <w:tblLook w:val="04A0" w:firstRow="1" w:lastRow="0" w:firstColumn="1" w:lastColumn="0" w:noHBand="0" w:noVBand="1"/>
      </w:tblPr>
      <w:tblGrid>
        <w:gridCol w:w="3227"/>
        <w:gridCol w:w="5267"/>
      </w:tblGrid>
      <w:tr w:rsidRPr="00C94CF0" w:rsidR="00FC215D" w:rsidTr="00FC215D" w14:paraId="2B0C383C" w14:textId="77777777">
        <w:trPr>
          <w:trHeight w:val="5763"/>
        </w:trPr>
        <w:tc>
          <w:tcPr>
            <w:tcW w:w="8494" w:type="dxa"/>
            <w:gridSpan w:val="2"/>
            <w:tcBorders>
              <w:bottom w:val="single" w:color="auto" w:sz="4" w:space="0"/>
            </w:tcBorders>
            <w:vAlign w:val="center"/>
          </w:tcPr>
          <w:p w:rsidRPr="00C94CF0" w:rsidR="00FC215D" w:rsidP="006542C5" w:rsidRDefault="00FC215D" w14:paraId="6A36A8A2" w14:textId="5622C31F">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6"/>
            </w:r>
            <w:r>
              <w:rPr>
                <w:b/>
                <w:sz w:val="16"/>
                <w:szCs w:val="16"/>
              </w:rPr>
              <w:br/>
            </w:r>
            <w:r>
              <w:rPr>
                <w:b/>
                <w:sz w:val="16"/>
                <w:szCs w:val="16"/>
              </w:rPr>
              <w:br/>
            </w:r>
            <w:r>
              <w:rPr>
                <w:b/>
                <w:sz w:val="16"/>
                <w:szCs w:val="16"/>
              </w:rPr>
              <w:t>NOM COMMERCIAL</w:t>
            </w:r>
            <w:r>
              <w:rPr>
                <w:b/>
                <w:sz w:val="16"/>
                <w:szCs w:val="16"/>
              </w:rPr>
              <w:br/>
            </w:r>
            <w:r>
              <w:rPr>
                <w:b/>
                <w:sz w:val="16"/>
                <w:szCs w:val="16"/>
              </w:rP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rsidR="00FC215D" w:rsidP="006542C5" w:rsidRDefault="00FC215D" w14:paraId="4DF04011" w14:textId="77777777">
            <w:pPr>
              <w:spacing w:after="200"/>
              <w:rPr>
                <w:b/>
                <w:sz w:val="16"/>
                <w:szCs w:val="16"/>
              </w:rPr>
            </w:pPr>
            <w:r w:rsidRPr="00F07F7F">
              <w:rPr>
                <w:b/>
                <w:sz w:val="16"/>
                <w:szCs w:val="16"/>
              </w:rPr>
              <w:t>ABRÉVIATION</w:t>
            </w:r>
          </w:p>
          <w:p w:rsidR="00FC215D" w:rsidP="006542C5" w:rsidRDefault="00FC215D" w14:paraId="14D6B7A0" w14:textId="77777777">
            <w:pPr>
              <w:spacing w:after="200"/>
              <w:rPr>
                <w:b/>
                <w:sz w:val="16"/>
                <w:szCs w:val="16"/>
              </w:rPr>
            </w:pPr>
            <w:r>
              <w:rPr>
                <w:b/>
                <w:sz w:val="16"/>
                <w:szCs w:val="16"/>
              </w:rPr>
              <w:t>FORME JURIDIQUE</w:t>
            </w:r>
          </w:p>
          <w:p w:rsidRPr="00553178" w:rsidR="00FC215D" w:rsidP="006542C5" w:rsidRDefault="00FC215D" w14:paraId="0C4F3ABD" w14:textId="77777777">
            <w:pPr>
              <w:tabs>
                <w:tab w:val="left" w:pos="2268"/>
              </w:tabs>
              <w:rPr>
                <w:b/>
                <w:sz w:val="16"/>
                <w:szCs w:val="16"/>
              </w:rPr>
            </w:pPr>
            <w:r w:rsidRPr="00553178">
              <w:rPr>
                <w:b/>
                <w:sz w:val="16"/>
                <w:szCs w:val="16"/>
              </w:rPr>
              <w:t>TYPE</w:t>
            </w:r>
            <w:r>
              <w:rPr>
                <w:b/>
                <w:sz w:val="16"/>
                <w:szCs w:val="16"/>
              </w:rPr>
              <w:tab/>
            </w:r>
            <w:r>
              <w:rPr>
                <w:b/>
                <w:sz w:val="16"/>
                <w:szCs w:val="16"/>
              </w:rPr>
              <w:t>A BUT LUCRATIF</w:t>
            </w:r>
          </w:p>
          <w:p w:rsidR="00FC215D" w:rsidP="006542C5" w:rsidRDefault="00FC215D" w14:paraId="568D0E52" w14:textId="50A12839">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r>
            <w:r>
              <w:rPr>
                <w:b/>
                <w:sz w:val="16"/>
                <w:szCs w:val="16"/>
              </w:rPr>
              <w:t>ONG</w:t>
            </w:r>
            <w:r w:rsidR="000D3026">
              <w:rPr>
                <w:rStyle w:val="Appelnotedebasdep"/>
                <w:b/>
                <w:sz w:val="16"/>
                <w:szCs w:val="16"/>
              </w:rPr>
              <w:footnoteReference w:id="17"/>
            </w:r>
            <w:r>
              <w:rPr>
                <w:rFonts w:ascii="Calibri,Bold" w:hAnsi="Calibri,Bold" w:cs="Calibri,Bold"/>
                <w:b/>
                <w:bCs/>
                <w:sz w:val="15"/>
                <w:szCs w:val="15"/>
              </w:rPr>
              <w:tab/>
            </w:r>
            <w:r w:rsidRPr="00553178">
              <w:rPr>
                <w:b/>
                <w:sz w:val="16"/>
                <w:szCs w:val="16"/>
              </w:rPr>
              <w:t>OUI</w:t>
            </w:r>
            <w:r>
              <w:rPr>
                <w:b/>
                <w:sz w:val="16"/>
                <w:szCs w:val="16"/>
              </w:rPr>
              <w:tab/>
            </w:r>
            <w:r>
              <w:rPr>
                <w:b/>
                <w:sz w:val="16"/>
                <w:szCs w:val="16"/>
              </w:rPr>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8"/>
            </w:r>
          </w:p>
          <w:p w:rsidRPr="00F07F7F" w:rsidR="00FC215D" w:rsidP="006542C5" w:rsidRDefault="00FC215D" w14:paraId="7C6B3953" w14:textId="77777777">
            <w:pPr>
              <w:rPr>
                <w:b/>
                <w:sz w:val="16"/>
                <w:szCs w:val="16"/>
              </w:rPr>
            </w:pPr>
            <w:r w:rsidRPr="00F07F7F">
              <w:rPr>
                <w:b/>
                <w:sz w:val="16"/>
                <w:szCs w:val="16"/>
              </w:rPr>
              <w:t>NUMÉRO DE REGISTRE SECONDAIRE</w:t>
            </w:r>
          </w:p>
          <w:p w:rsidR="00FC215D" w:rsidP="006542C5" w:rsidRDefault="00FC215D" w14:paraId="388327AE" w14:textId="77777777">
            <w:pPr>
              <w:tabs>
                <w:tab w:val="left" w:pos="3828"/>
                <w:tab w:val="left" w:pos="5670"/>
              </w:tabs>
              <w:spacing w:after="200"/>
              <w:rPr>
                <w:b/>
                <w:sz w:val="16"/>
                <w:szCs w:val="16"/>
              </w:rPr>
            </w:pPr>
            <w:r w:rsidRPr="00F07F7F">
              <w:rPr>
                <w:b/>
                <w:sz w:val="16"/>
                <w:szCs w:val="16"/>
              </w:rPr>
              <w:t>(le cas échéant)</w:t>
            </w:r>
          </w:p>
          <w:p w:rsidRPr="00C94CF0" w:rsidR="00FC215D" w:rsidP="006542C5" w:rsidRDefault="00FC215D" w14:paraId="1A9601E0" w14:textId="77777777">
            <w:pPr>
              <w:tabs>
                <w:tab w:val="left" w:pos="3828"/>
                <w:tab w:val="left" w:pos="5670"/>
              </w:tabs>
              <w:spacing w:after="200"/>
              <w:rPr>
                <w:b/>
                <w:sz w:val="16"/>
                <w:szCs w:val="16"/>
              </w:rPr>
            </w:pPr>
            <w:r w:rsidRPr="00F07F7F">
              <w:rPr>
                <w:b/>
                <w:sz w:val="16"/>
                <w:szCs w:val="16"/>
              </w:rPr>
              <w:t>LIEU DE L'ENREGISTREMENT PRINCIPAL</w:t>
            </w:r>
            <w:r>
              <w:rPr>
                <w:b/>
                <w:sz w:val="16"/>
                <w:szCs w:val="16"/>
              </w:rPr>
              <w:tab/>
            </w:r>
            <w:r>
              <w:rPr>
                <w:b/>
                <w:sz w:val="16"/>
                <w:szCs w:val="16"/>
              </w:rPr>
              <w:t>VILLE</w:t>
            </w:r>
            <w:r>
              <w:rPr>
                <w:b/>
                <w:sz w:val="16"/>
                <w:szCs w:val="16"/>
              </w:rPr>
              <w:tab/>
            </w:r>
            <w:r>
              <w:rPr>
                <w:b/>
                <w:sz w:val="16"/>
                <w:szCs w:val="16"/>
              </w:rPr>
              <w:t>PAYS</w:t>
            </w:r>
          </w:p>
          <w:p w:rsidR="00FC215D" w:rsidP="006542C5" w:rsidRDefault="00FC215D" w14:paraId="07D2A2AE" w14:textId="77777777">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r>
            <w:r>
              <w:rPr>
                <w:b/>
                <w:sz w:val="16"/>
                <w:szCs w:val="16"/>
              </w:rPr>
              <w:t>JJ</w:t>
            </w:r>
            <w:r>
              <w:rPr>
                <w:b/>
                <w:sz w:val="16"/>
                <w:szCs w:val="16"/>
              </w:rPr>
              <w:tab/>
            </w:r>
            <w:r>
              <w:rPr>
                <w:b/>
                <w:sz w:val="16"/>
                <w:szCs w:val="16"/>
              </w:rPr>
              <w:t>MM</w:t>
            </w:r>
            <w:r>
              <w:rPr>
                <w:b/>
                <w:sz w:val="16"/>
                <w:szCs w:val="16"/>
              </w:rPr>
              <w:tab/>
            </w:r>
            <w:r>
              <w:rPr>
                <w:b/>
                <w:sz w:val="16"/>
                <w:szCs w:val="16"/>
              </w:rPr>
              <w:t>AAAA</w:t>
            </w:r>
          </w:p>
          <w:p w:rsidR="00FC215D" w:rsidP="006542C5" w:rsidRDefault="00FC215D" w14:paraId="36B79872" w14:textId="77777777">
            <w:pPr>
              <w:spacing w:after="200"/>
              <w:rPr>
                <w:b/>
                <w:sz w:val="16"/>
                <w:szCs w:val="16"/>
              </w:rPr>
            </w:pPr>
            <w:r w:rsidRPr="00F07F7F">
              <w:rPr>
                <w:b/>
                <w:sz w:val="16"/>
                <w:szCs w:val="16"/>
              </w:rPr>
              <w:t>NUMÉRO DE TVA</w:t>
            </w:r>
          </w:p>
          <w:p w:rsidRPr="00C94CF0" w:rsidR="00FC215D" w:rsidP="006542C5" w:rsidRDefault="00FC215D" w14:paraId="3C601FD6" w14:textId="77777777">
            <w:pPr>
              <w:spacing w:after="200"/>
              <w:rPr>
                <w:b/>
                <w:sz w:val="16"/>
                <w:szCs w:val="16"/>
              </w:rPr>
            </w:pPr>
            <w:r w:rsidRPr="00C94CF0">
              <w:rPr>
                <w:b/>
                <w:sz w:val="16"/>
                <w:szCs w:val="16"/>
              </w:rPr>
              <w:t xml:space="preserve">ADRESSE </w:t>
            </w:r>
            <w:r>
              <w:rPr>
                <w:b/>
                <w:sz w:val="16"/>
                <w:szCs w:val="16"/>
              </w:rPr>
              <w:t>DU SIEGE</w:t>
            </w:r>
            <w:r>
              <w:rPr>
                <w:b/>
                <w:sz w:val="16"/>
                <w:szCs w:val="16"/>
              </w:rPr>
              <w:br/>
            </w:r>
            <w:r>
              <w:rPr>
                <w:b/>
                <w:sz w:val="16"/>
                <w:szCs w:val="16"/>
              </w:rPr>
              <w:t>SOCIAL</w:t>
            </w:r>
          </w:p>
          <w:p w:rsidRPr="00C94CF0" w:rsidR="00FC215D" w:rsidP="006542C5" w:rsidRDefault="00FC215D" w14:paraId="4EB22716" w14:textId="77777777">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rsidRPr="00C94CF0" w:rsidR="00FC215D" w:rsidP="006542C5" w:rsidRDefault="00FC215D" w14:paraId="239268BC" w14:textId="77777777">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rsidRPr="00C94CF0" w:rsidR="00FC215D" w:rsidP="006542C5" w:rsidRDefault="00FC215D" w14:paraId="42C8C3CC" w14:textId="77777777">
            <w:pPr>
              <w:spacing w:after="200"/>
              <w:rPr>
                <w:b/>
                <w:sz w:val="18"/>
                <w:szCs w:val="18"/>
                <w:u w:val="single"/>
              </w:rPr>
            </w:pPr>
            <w:r w:rsidRPr="00C94CF0">
              <w:rPr>
                <w:b/>
                <w:sz w:val="16"/>
                <w:szCs w:val="16"/>
              </w:rPr>
              <w:t>COURRIEL</w:t>
            </w:r>
          </w:p>
        </w:tc>
      </w:tr>
      <w:tr w:rsidRPr="00C94CF0" w:rsidR="00FC215D" w:rsidTr="00FC215D" w14:paraId="7C609559" w14:textId="77777777">
        <w:trPr>
          <w:trHeight w:val="698"/>
        </w:trPr>
        <w:tc>
          <w:tcPr>
            <w:tcW w:w="3227" w:type="dxa"/>
            <w:tcBorders>
              <w:top w:val="single" w:color="auto" w:sz="4" w:space="0"/>
              <w:bottom w:val="single" w:color="auto" w:sz="4" w:space="0"/>
              <w:right w:val="single" w:color="auto" w:sz="4" w:space="0"/>
            </w:tcBorders>
          </w:tcPr>
          <w:p w:rsidRPr="00C94CF0" w:rsidR="00FC215D" w:rsidP="006542C5" w:rsidRDefault="00FC215D" w14:paraId="0ED62872" w14:textId="77777777">
            <w:pPr>
              <w:spacing w:before="120" w:after="120"/>
              <w:rPr>
                <w:bCs/>
                <w:sz w:val="16"/>
                <w:szCs w:val="16"/>
              </w:rPr>
            </w:pPr>
            <w:r w:rsidRPr="00C94CF0">
              <w:rPr>
                <w:b/>
                <w:sz w:val="16"/>
                <w:szCs w:val="16"/>
              </w:rPr>
              <w:t>DATE</w:t>
            </w:r>
          </w:p>
        </w:tc>
        <w:tc>
          <w:tcPr>
            <w:tcW w:w="5267" w:type="dxa"/>
            <w:vMerge w:val="restart"/>
            <w:tcBorders>
              <w:top w:val="single" w:color="auto" w:sz="4" w:space="0"/>
              <w:left w:val="single" w:color="auto" w:sz="4" w:space="0"/>
            </w:tcBorders>
          </w:tcPr>
          <w:p w:rsidRPr="00C94CF0" w:rsidR="00FC215D" w:rsidP="006542C5" w:rsidRDefault="00FC215D" w14:paraId="48DA5E4D" w14:textId="77777777">
            <w:pPr>
              <w:tabs>
                <w:tab w:val="left" w:pos="2983"/>
              </w:tabs>
              <w:rPr>
                <w:b/>
                <w:sz w:val="18"/>
                <w:szCs w:val="18"/>
              </w:rPr>
            </w:pPr>
            <w:r>
              <w:rPr>
                <w:b/>
                <w:sz w:val="16"/>
                <w:szCs w:val="16"/>
              </w:rPr>
              <w:t>CACHET</w:t>
            </w:r>
          </w:p>
        </w:tc>
      </w:tr>
      <w:tr w:rsidRPr="00C94CF0" w:rsidR="00FC215D" w:rsidTr="00FC215D" w14:paraId="2159107D" w14:textId="77777777">
        <w:trPr>
          <w:trHeight w:val="1871"/>
        </w:trPr>
        <w:tc>
          <w:tcPr>
            <w:tcW w:w="3227" w:type="dxa"/>
            <w:tcBorders>
              <w:top w:val="single" w:color="auto" w:sz="4" w:space="0"/>
              <w:right w:val="single" w:color="auto" w:sz="4" w:space="0"/>
            </w:tcBorders>
          </w:tcPr>
          <w:p w:rsidR="00FC215D" w:rsidP="006542C5" w:rsidRDefault="00FC215D" w14:paraId="204E6E52" w14:textId="77777777">
            <w:pPr>
              <w:spacing w:before="120" w:after="120"/>
              <w:rPr>
                <w:b/>
                <w:sz w:val="16"/>
                <w:szCs w:val="16"/>
              </w:rPr>
            </w:pPr>
            <w:r w:rsidRPr="00347F42">
              <w:rPr>
                <w:b/>
                <w:sz w:val="16"/>
                <w:szCs w:val="16"/>
              </w:rPr>
              <w:lastRenderedPageBreak/>
              <w:t>SIGNATURE DU REPRÉSENTANT AUTORISÉ</w:t>
            </w:r>
          </w:p>
          <w:p w:rsidRPr="00C94CF0" w:rsidR="00FC215D" w:rsidP="006542C5" w:rsidRDefault="00FC215D" w14:paraId="7BEB0458" w14:textId="77777777">
            <w:pPr>
              <w:spacing w:before="120" w:after="120"/>
              <w:rPr>
                <w:b/>
                <w:sz w:val="16"/>
                <w:szCs w:val="16"/>
              </w:rPr>
            </w:pPr>
          </w:p>
        </w:tc>
        <w:tc>
          <w:tcPr>
            <w:tcW w:w="5267" w:type="dxa"/>
            <w:vMerge/>
            <w:tcBorders>
              <w:left w:val="single" w:color="auto" w:sz="4" w:space="0"/>
              <w:bottom w:val="single" w:color="auto" w:sz="4" w:space="0"/>
            </w:tcBorders>
          </w:tcPr>
          <w:p w:rsidRPr="00C94CF0" w:rsidR="00FC215D" w:rsidP="006542C5" w:rsidRDefault="00FC215D" w14:paraId="0212ABE5" w14:textId="77777777">
            <w:pPr>
              <w:tabs>
                <w:tab w:val="left" w:pos="2983"/>
              </w:tabs>
              <w:rPr>
                <w:b/>
                <w:sz w:val="18"/>
                <w:szCs w:val="18"/>
              </w:rPr>
            </w:pPr>
          </w:p>
        </w:tc>
      </w:tr>
    </w:tbl>
    <w:p w:rsidR="006542C5" w:rsidP="006542C5" w:rsidRDefault="006542C5" w14:paraId="7EDDAA87" w14:textId="77777777">
      <w:bookmarkStart w:name="_Toc51592068" w:id="185"/>
    </w:p>
    <w:bookmarkEnd w:id="184"/>
    <w:p w:rsidR="006542C5" w:rsidRDefault="006542C5" w14:paraId="7CE49227" w14:textId="77777777">
      <w:pPr>
        <w:spacing w:after="0" w:line="240" w:lineRule="auto"/>
        <w:rPr>
          <w:rFonts w:ascii="Calibri" w:hAnsi="Calibri" w:cs="Calibri-Bold"/>
          <w:b/>
          <w:bCs/>
          <w:sz w:val="24"/>
          <w:szCs w:val="24"/>
          <w:lang w:val="en-US"/>
        </w:rPr>
      </w:pPr>
      <w:r>
        <w:br w:type="page"/>
      </w:r>
    </w:p>
    <w:p w:rsidR="00FC215D" w:rsidP="006542C5" w:rsidRDefault="00FC215D" w14:paraId="50F0A33A" w14:textId="18E3F96D">
      <w:pPr>
        <w:pStyle w:val="Titre3"/>
      </w:pPr>
      <w:bookmarkStart w:name="_Toc133575131" w:id="186"/>
      <w:r>
        <w:lastRenderedPageBreak/>
        <w:t>E</w:t>
      </w:r>
      <w:r w:rsidRPr="008A70C6">
        <w:t>ntité de droit publi</w:t>
      </w:r>
      <w:r>
        <w:t>c</w:t>
      </w:r>
      <w:bookmarkEnd w:id="185"/>
      <w:r>
        <w:rPr>
          <w:rStyle w:val="Appelnotedebasdep"/>
        </w:rPr>
        <w:footnoteReference w:id="19"/>
      </w:r>
      <w:bookmarkEnd w:id="186"/>
    </w:p>
    <w:p w:rsidRPr="00D450F6" w:rsidR="006F6DFD" w:rsidP="006F6DFD" w:rsidRDefault="006F6DFD" w14:paraId="4E301ED5" w14:textId="77777777">
      <w:bookmarkStart w:name="_Hlk52268028" w:id="187"/>
      <w:r>
        <w:t xml:space="preserve">Pour remplir la fiche, veuillez cliquer ici : </w:t>
      </w:r>
      <w:hyperlink r:id="rId28">
        <w:r w:rsidRPr="06A258B7">
          <w:rPr>
            <w:rStyle w:val="Lienhypertexte"/>
          </w:rPr>
          <w:t>https://documentcloud.adobe.com/link/track?uri=urn:aaid:scds:US:c52ab6a5-6134-4fed-9596-107f7daf6f1b</w:t>
        </w:r>
      </w:hyperlink>
    </w:p>
    <w:tbl>
      <w:tblPr>
        <w:tblStyle w:val="Grilledutableau"/>
        <w:tblW w:w="0" w:type="auto"/>
        <w:tblBorders>
          <w:insideH w:val="none" w:color="auto" w:sz="0" w:space="0"/>
          <w:insideV w:val="none" w:color="auto" w:sz="0" w:space="0"/>
        </w:tblBorders>
        <w:tblLook w:val="04A0" w:firstRow="1" w:lastRow="0" w:firstColumn="1" w:lastColumn="0" w:noHBand="0" w:noVBand="1"/>
      </w:tblPr>
      <w:tblGrid>
        <w:gridCol w:w="3227"/>
        <w:gridCol w:w="5267"/>
      </w:tblGrid>
      <w:tr w:rsidRPr="00C94CF0" w:rsidR="00FC215D" w:rsidTr="00FC215D" w14:paraId="456551DF" w14:textId="77777777">
        <w:trPr>
          <w:trHeight w:val="5763"/>
        </w:trPr>
        <w:tc>
          <w:tcPr>
            <w:tcW w:w="8494" w:type="dxa"/>
            <w:gridSpan w:val="2"/>
            <w:tcBorders>
              <w:bottom w:val="single" w:color="auto" w:sz="4" w:space="0"/>
            </w:tcBorders>
            <w:vAlign w:val="center"/>
          </w:tcPr>
          <w:p w:rsidRPr="00C94CF0" w:rsidR="00FC215D" w:rsidP="006542C5" w:rsidRDefault="00FC215D" w14:paraId="1EE2281C" w14:textId="02A34867">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rsidR="00FC215D" w:rsidP="006542C5" w:rsidRDefault="00FC215D" w14:paraId="65296B3F" w14:textId="7DF57529">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rsidRPr="00F07F7F" w:rsidR="00FC215D" w:rsidP="006542C5" w:rsidRDefault="00FC215D" w14:paraId="01044F1E" w14:textId="77777777">
            <w:pPr>
              <w:rPr>
                <w:b/>
                <w:sz w:val="16"/>
                <w:szCs w:val="16"/>
              </w:rPr>
            </w:pPr>
            <w:r w:rsidRPr="00F07F7F">
              <w:rPr>
                <w:b/>
                <w:sz w:val="16"/>
                <w:szCs w:val="16"/>
              </w:rPr>
              <w:t>NUMÉRO DE REGISTRE SECONDAIRE</w:t>
            </w:r>
          </w:p>
          <w:p w:rsidR="00FC215D" w:rsidP="006542C5" w:rsidRDefault="00FC215D" w14:paraId="1D5BF5B6" w14:textId="77777777">
            <w:pPr>
              <w:tabs>
                <w:tab w:val="left" w:pos="3828"/>
                <w:tab w:val="left" w:pos="5670"/>
              </w:tabs>
              <w:spacing w:after="200"/>
              <w:rPr>
                <w:b/>
                <w:sz w:val="16"/>
                <w:szCs w:val="16"/>
              </w:rPr>
            </w:pPr>
            <w:r w:rsidRPr="00F07F7F">
              <w:rPr>
                <w:b/>
                <w:sz w:val="16"/>
                <w:szCs w:val="16"/>
              </w:rPr>
              <w:t>(le cas échéant)</w:t>
            </w:r>
          </w:p>
          <w:p w:rsidRPr="00C94CF0" w:rsidR="00FC215D" w:rsidP="006542C5" w:rsidRDefault="00FC215D" w14:paraId="6BEE095A" w14:textId="77777777">
            <w:pPr>
              <w:tabs>
                <w:tab w:val="left" w:pos="3828"/>
                <w:tab w:val="left" w:pos="5670"/>
              </w:tabs>
              <w:spacing w:after="200"/>
              <w:rPr>
                <w:b/>
                <w:sz w:val="16"/>
                <w:szCs w:val="16"/>
              </w:rPr>
            </w:pPr>
            <w:r w:rsidRPr="00F07F7F">
              <w:rPr>
                <w:b/>
                <w:sz w:val="16"/>
                <w:szCs w:val="16"/>
              </w:rPr>
              <w:t>LIEU DE L'ENREGISTREMENT PRINCIPAL</w:t>
            </w:r>
            <w:r>
              <w:rPr>
                <w:b/>
                <w:sz w:val="16"/>
                <w:szCs w:val="16"/>
              </w:rPr>
              <w:tab/>
            </w:r>
            <w:r>
              <w:rPr>
                <w:b/>
                <w:sz w:val="16"/>
                <w:szCs w:val="16"/>
              </w:rPr>
              <w:t>VILLE</w:t>
            </w:r>
            <w:r>
              <w:rPr>
                <w:b/>
                <w:sz w:val="16"/>
                <w:szCs w:val="16"/>
              </w:rPr>
              <w:tab/>
            </w:r>
            <w:r>
              <w:rPr>
                <w:b/>
                <w:sz w:val="16"/>
                <w:szCs w:val="16"/>
              </w:rPr>
              <w:t>PAYS</w:t>
            </w:r>
          </w:p>
          <w:p w:rsidR="00FC215D" w:rsidP="006542C5" w:rsidRDefault="00FC215D" w14:paraId="25E9BCEB" w14:textId="77777777">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r>
            <w:r>
              <w:rPr>
                <w:b/>
                <w:sz w:val="16"/>
                <w:szCs w:val="16"/>
              </w:rPr>
              <w:t>JJ</w:t>
            </w:r>
            <w:r>
              <w:rPr>
                <w:b/>
                <w:sz w:val="16"/>
                <w:szCs w:val="16"/>
              </w:rPr>
              <w:tab/>
            </w:r>
            <w:r>
              <w:rPr>
                <w:b/>
                <w:sz w:val="16"/>
                <w:szCs w:val="16"/>
              </w:rPr>
              <w:t>MM</w:t>
            </w:r>
            <w:r>
              <w:rPr>
                <w:b/>
                <w:sz w:val="16"/>
                <w:szCs w:val="16"/>
              </w:rPr>
              <w:tab/>
            </w:r>
            <w:r>
              <w:rPr>
                <w:b/>
                <w:sz w:val="16"/>
                <w:szCs w:val="16"/>
              </w:rPr>
              <w:t>AAAA</w:t>
            </w:r>
          </w:p>
          <w:p w:rsidR="00FC215D" w:rsidP="006542C5" w:rsidRDefault="00FC215D" w14:paraId="13013EF1" w14:textId="77777777">
            <w:pPr>
              <w:spacing w:after="200"/>
              <w:rPr>
                <w:b/>
                <w:sz w:val="16"/>
                <w:szCs w:val="16"/>
              </w:rPr>
            </w:pPr>
            <w:r w:rsidRPr="00F07F7F">
              <w:rPr>
                <w:b/>
                <w:sz w:val="16"/>
                <w:szCs w:val="16"/>
              </w:rPr>
              <w:t>NUMÉRO DE TVA</w:t>
            </w:r>
          </w:p>
          <w:p w:rsidRPr="00C94CF0" w:rsidR="00FC215D" w:rsidP="006542C5" w:rsidRDefault="00FC215D" w14:paraId="31D8668A" w14:textId="77777777">
            <w:pPr>
              <w:spacing w:after="200"/>
              <w:rPr>
                <w:b/>
                <w:sz w:val="16"/>
                <w:szCs w:val="16"/>
              </w:rPr>
            </w:pPr>
            <w:r w:rsidRPr="00C94CF0">
              <w:rPr>
                <w:b/>
                <w:sz w:val="16"/>
                <w:szCs w:val="16"/>
              </w:rPr>
              <w:t xml:space="preserve">ADRESSE </w:t>
            </w:r>
            <w:r>
              <w:rPr>
                <w:b/>
                <w:sz w:val="16"/>
                <w:szCs w:val="16"/>
              </w:rPr>
              <w:t>OFFICIELLE</w:t>
            </w:r>
            <w:r>
              <w:rPr>
                <w:b/>
                <w:sz w:val="16"/>
                <w:szCs w:val="16"/>
              </w:rPr>
              <w:br/>
            </w:r>
          </w:p>
          <w:p w:rsidRPr="00C94CF0" w:rsidR="00FC215D" w:rsidP="006542C5" w:rsidRDefault="00FC215D" w14:paraId="55E27E71" w14:textId="77777777">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rsidRPr="00C94CF0" w:rsidR="00FC215D" w:rsidP="006542C5" w:rsidRDefault="00FC215D" w14:paraId="6D19ABBC" w14:textId="77777777">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rsidRPr="00C94CF0" w:rsidR="00FC215D" w:rsidP="006542C5" w:rsidRDefault="00FC215D" w14:paraId="0CDE40B7" w14:textId="77777777">
            <w:pPr>
              <w:spacing w:after="200"/>
              <w:rPr>
                <w:b/>
                <w:sz w:val="18"/>
                <w:szCs w:val="18"/>
                <w:u w:val="single"/>
              </w:rPr>
            </w:pPr>
            <w:r w:rsidRPr="00C94CF0">
              <w:rPr>
                <w:b/>
                <w:sz w:val="16"/>
                <w:szCs w:val="16"/>
              </w:rPr>
              <w:t>COURRIEL</w:t>
            </w:r>
          </w:p>
        </w:tc>
      </w:tr>
      <w:tr w:rsidRPr="00C94CF0" w:rsidR="00FC215D" w:rsidTr="00FC215D" w14:paraId="0B039D45" w14:textId="77777777">
        <w:trPr>
          <w:trHeight w:val="698"/>
        </w:trPr>
        <w:tc>
          <w:tcPr>
            <w:tcW w:w="3227" w:type="dxa"/>
            <w:tcBorders>
              <w:top w:val="single" w:color="auto" w:sz="4" w:space="0"/>
              <w:bottom w:val="single" w:color="auto" w:sz="4" w:space="0"/>
              <w:right w:val="single" w:color="auto" w:sz="4" w:space="0"/>
            </w:tcBorders>
          </w:tcPr>
          <w:p w:rsidRPr="00C94CF0" w:rsidR="00FC215D" w:rsidP="006542C5" w:rsidRDefault="00FC215D" w14:paraId="5B02A3FD" w14:textId="77777777">
            <w:pPr>
              <w:spacing w:before="120" w:after="120"/>
              <w:rPr>
                <w:bCs/>
                <w:sz w:val="16"/>
                <w:szCs w:val="16"/>
              </w:rPr>
            </w:pPr>
            <w:r w:rsidRPr="00C94CF0">
              <w:rPr>
                <w:b/>
                <w:sz w:val="16"/>
                <w:szCs w:val="16"/>
              </w:rPr>
              <w:t>DATE</w:t>
            </w:r>
          </w:p>
        </w:tc>
        <w:tc>
          <w:tcPr>
            <w:tcW w:w="5267" w:type="dxa"/>
            <w:vMerge w:val="restart"/>
            <w:tcBorders>
              <w:top w:val="single" w:color="auto" w:sz="4" w:space="0"/>
              <w:left w:val="single" w:color="auto" w:sz="4" w:space="0"/>
            </w:tcBorders>
          </w:tcPr>
          <w:p w:rsidRPr="00C94CF0" w:rsidR="00FC215D" w:rsidP="006542C5" w:rsidRDefault="00FC215D" w14:paraId="0F5A01CC" w14:textId="77777777">
            <w:pPr>
              <w:tabs>
                <w:tab w:val="left" w:pos="2983"/>
              </w:tabs>
              <w:rPr>
                <w:b/>
                <w:sz w:val="18"/>
                <w:szCs w:val="18"/>
              </w:rPr>
            </w:pPr>
            <w:r>
              <w:rPr>
                <w:b/>
                <w:sz w:val="16"/>
                <w:szCs w:val="16"/>
              </w:rPr>
              <w:t>CACHET</w:t>
            </w:r>
          </w:p>
        </w:tc>
      </w:tr>
      <w:tr w:rsidRPr="00C94CF0" w:rsidR="00FC215D" w:rsidTr="00FC215D" w14:paraId="6BDAA9F5" w14:textId="77777777">
        <w:trPr>
          <w:trHeight w:val="1871"/>
        </w:trPr>
        <w:tc>
          <w:tcPr>
            <w:tcW w:w="3227" w:type="dxa"/>
            <w:tcBorders>
              <w:top w:val="single" w:color="auto" w:sz="4" w:space="0"/>
              <w:right w:val="single" w:color="auto" w:sz="4" w:space="0"/>
            </w:tcBorders>
          </w:tcPr>
          <w:p w:rsidR="00FC215D" w:rsidP="006542C5" w:rsidRDefault="00FC215D" w14:paraId="24B50F59" w14:textId="77777777">
            <w:pPr>
              <w:spacing w:before="120" w:after="120"/>
              <w:rPr>
                <w:b/>
                <w:sz w:val="16"/>
                <w:szCs w:val="16"/>
              </w:rPr>
            </w:pPr>
            <w:r w:rsidRPr="00347F42">
              <w:rPr>
                <w:b/>
                <w:sz w:val="16"/>
                <w:szCs w:val="16"/>
              </w:rPr>
              <w:t>SIGNATURE DU REPRÉSENTANT AUTORISÉ</w:t>
            </w:r>
          </w:p>
          <w:p w:rsidRPr="00C94CF0" w:rsidR="00FC215D" w:rsidP="006542C5" w:rsidRDefault="00FC215D" w14:paraId="511A9469" w14:textId="77777777">
            <w:pPr>
              <w:spacing w:before="120" w:after="120"/>
              <w:rPr>
                <w:b/>
                <w:sz w:val="16"/>
                <w:szCs w:val="16"/>
              </w:rPr>
            </w:pPr>
          </w:p>
        </w:tc>
        <w:tc>
          <w:tcPr>
            <w:tcW w:w="5267" w:type="dxa"/>
            <w:vMerge/>
            <w:tcBorders>
              <w:left w:val="single" w:color="auto" w:sz="4" w:space="0"/>
              <w:bottom w:val="single" w:color="auto" w:sz="4" w:space="0"/>
            </w:tcBorders>
          </w:tcPr>
          <w:p w:rsidRPr="00C94CF0" w:rsidR="00FC215D" w:rsidP="006542C5" w:rsidRDefault="00FC215D" w14:paraId="03BC5A23" w14:textId="77777777">
            <w:pPr>
              <w:tabs>
                <w:tab w:val="left" w:pos="2983"/>
              </w:tabs>
              <w:rPr>
                <w:b/>
                <w:sz w:val="18"/>
                <w:szCs w:val="18"/>
              </w:rPr>
            </w:pPr>
          </w:p>
        </w:tc>
      </w:tr>
    </w:tbl>
    <w:p w:rsidRPr="00BF5FC9" w:rsidR="00BF5FC9" w:rsidP="00BF5FC9" w:rsidRDefault="00BF5FC9" w14:paraId="4E3C3C58" w14:textId="77777777">
      <w:pPr>
        <w:rPr>
          <w:rFonts w:ascii="Calibri" w:hAnsi="Calibri" w:cs="Calibri-Bold"/>
          <w:sz w:val="24"/>
          <w:szCs w:val="24"/>
          <w:lang w:val="en-US"/>
        </w:rPr>
      </w:pPr>
      <w:bookmarkStart w:name="_Toc257039881" w:id="188"/>
      <w:bookmarkStart w:name="_Toc511056610" w:id="189"/>
      <w:bookmarkStart w:name="_Toc51592069" w:id="190"/>
      <w:bookmarkEnd w:id="187"/>
      <w:r>
        <w:br w:type="page"/>
      </w:r>
    </w:p>
    <w:p w:rsidR="006542C5" w:rsidP="006542C5" w:rsidRDefault="006542C5" w14:paraId="18829349" w14:textId="2BD96674">
      <w:pPr>
        <w:pStyle w:val="Titre3"/>
      </w:pPr>
      <w:bookmarkStart w:name="_Toc133575132" w:id="191"/>
      <w:r w:rsidRPr="00034F98">
        <w:lastRenderedPageBreak/>
        <w:t>Sous-traitants</w:t>
      </w:r>
      <w:bookmarkEnd w:id="188"/>
      <w:bookmarkEnd w:id="189"/>
      <w:bookmarkEnd w:id="190"/>
      <w:bookmarkEnd w:id="191"/>
    </w:p>
    <w:tbl>
      <w:tblPr>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57"/>
        <w:gridCol w:w="2383"/>
        <w:gridCol w:w="3665"/>
      </w:tblGrid>
      <w:tr w:rsidRPr="00034F98" w:rsidR="006542C5" w:rsidTr="006542C5" w14:paraId="5685E52C" w14:textId="77777777">
        <w:trPr>
          <w:trHeight w:val="803"/>
        </w:trPr>
        <w:tc>
          <w:tcPr>
            <w:tcW w:w="2457" w:type="dxa"/>
            <w:vAlign w:val="center"/>
          </w:tcPr>
          <w:p w:rsidRPr="00034F98" w:rsidR="006542C5" w:rsidP="006542C5" w:rsidRDefault="006542C5" w14:paraId="445A0383" w14:textId="77777777">
            <w:pPr>
              <w:pStyle w:val="BTCtextCTB"/>
              <w:jc w:val="center"/>
              <w:rPr>
                <w:rFonts w:ascii="Georgia" w:hAnsi="Georgia" w:eastAsia="DejaVu Sans" w:cs="Arial"/>
                <w:kern w:val="18"/>
                <w:sz w:val="21"/>
                <w:szCs w:val="21"/>
                <w:lang w:val="fr-FR"/>
              </w:rPr>
            </w:pPr>
            <w:r w:rsidRPr="00034F98">
              <w:rPr>
                <w:rFonts w:ascii="Georgia" w:hAnsi="Georgia" w:eastAsia="DejaVu Sans" w:cs="Arial"/>
                <w:kern w:val="18"/>
                <w:sz w:val="21"/>
                <w:szCs w:val="21"/>
                <w:lang w:val="fr-FR"/>
              </w:rPr>
              <w:t>Nom et forme juridique</w:t>
            </w:r>
          </w:p>
        </w:tc>
        <w:tc>
          <w:tcPr>
            <w:tcW w:w="2383" w:type="dxa"/>
            <w:vAlign w:val="center"/>
          </w:tcPr>
          <w:p w:rsidRPr="00034F98" w:rsidR="006542C5" w:rsidP="006542C5" w:rsidRDefault="006542C5" w14:paraId="4C458624" w14:textId="77777777">
            <w:pPr>
              <w:pStyle w:val="BTCtextCTB"/>
              <w:jc w:val="center"/>
              <w:rPr>
                <w:rFonts w:ascii="Georgia" w:hAnsi="Georgia" w:eastAsia="DejaVu Sans" w:cs="Arial"/>
                <w:kern w:val="18"/>
                <w:sz w:val="21"/>
                <w:szCs w:val="21"/>
                <w:lang w:val="fr-FR"/>
              </w:rPr>
            </w:pPr>
            <w:r w:rsidRPr="00034F98">
              <w:rPr>
                <w:rFonts w:ascii="Georgia" w:hAnsi="Georgia" w:eastAsia="DejaVu Sans" w:cs="Arial"/>
                <w:kern w:val="18"/>
                <w:sz w:val="21"/>
                <w:szCs w:val="21"/>
                <w:lang w:val="fr-FR"/>
              </w:rPr>
              <w:t>Adresse / siège social</w:t>
            </w:r>
          </w:p>
        </w:tc>
        <w:tc>
          <w:tcPr>
            <w:tcW w:w="3665" w:type="dxa"/>
            <w:vAlign w:val="center"/>
          </w:tcPr>
          <w:p w:rsidRPr="00034F98" w:rsidR="006542C5" w:rsidP="006542C5" w:rsidRDefault="006542C5" w14:paraId="2237ECD8" w14:textId="77777777">
            <w:pPr>
              <w:pStyle w:val="BTCtextCTB"/>
              <w:jc w:val="center"/>
              <w:rPr>
                <w:rFonts w:ascii="Georgia" w:hAnsi="Georgia" w:eastAsia="DejaVu Sans" w:cs="Arial"/>
                <w:kern w:val="18"/>
                <w:sz w:val="21"/>
                <w:szCs w:val="21"/>
                <w:lang w:val="fr-FR"/>
              </w:rPr>
            </w:pPr>
            <w:r w:rsidRPr="00034F98">
              <w:rPr>
                <w:rFonts w:ascii="Georgia" w:hAnsi="Georgia" w:eastAsia="DejaVu Sans" w:cs="Arial"/>
                <w:kern w:val="18"/>
                <w:sz w:val="21"/>
                <w:szCs w:val="21"/>
                <w:lang w:val="fr-FR"/>
              </w:rPr>
              <w:t>Objet</w:t>
            </w:r>
          </w:p>
        </w:tc>
      </w:tr>
      <w:tr w:rsidRPr="00034F98" w:rsidR="006542C5" w:rsidTr="006542C5" w14:paraId="07729BCF" w14:textId="77777777">
        <w:trPr>
          <w:trHeight w:val="804"/>
        </w:trPr>
        <w:tc>
          <w:tcPr>
            <w:tcW w:w="2457" w:type="dxa"/>
            <w:vAlign w:val="center"/>
          </w:tcPr>
          <w:p w:rsidRPr="00034F98" w:rsidR="006542C5" w:rsidP="006542C5" w:rsidRDefault="006542C5" w14:paraId="69B5A67E" w14:textId="77777777">
            <w:pPr>
              <w:pStyle w:val="BTCtextCTB"/>
              <w:jc w:val="right"/>
              <w:rPr>
                <w:rFonts w:ascii="Georgia" w:hAnsi="Georgia" w:eastAsia="DejaVu Sans" w:cs="Arial"/>
                <w:kern w:val="18"/>
                <w:sz w:val="21"/>
                <w:szCs w:val="21"/>
                <w:lang w:val="fr-FR"/>
              </w:rPr>
            </w:pPr>
          </w:p>
        </w:tc>
        <w:tc>
          <w:tcPr>
            <w:tcW w:w="2383" w:type="dxa"/>
            <w:vAlign w:val="center"/>
          </w:tcPr>
          <w:p w:rsidRPr="00034F98" w:rsidR="006542C5" w:rsidP="006542C5" w:rsidRDefault="006542C5" w14:paraId="78C123FC" w14:textId="77777777">
            <w:pPr>
              <w:pStyle w:val="BTCtextCTB"/>
              <w:jc w:val="right"/>
              <w:rPr>
                <w:rFonts w:ascii="Georgia" w:hAnsi="Georgia" w:eastAsia="DejaVu Sans" w:cs="Arial"/>
                <w:kern w:val="18"/>
                <w:sz w:val="21"/>
                <w:szCs w:val="21"/>
                <w:lang w:val="fr-FR"/>
              </w:rPr>
            </w:pPr>
          </w:p>
        </w:tc>
        <w:tc>
          <w:tcPr>
            <w:tcW w:w="3665" w:type="dxa"/>
            <w:vAlign w:val="center"/>
          </w:tcPr>
          <w:p w:rsidRPr="00034F98" w:rsidR="006542C5" w:rsidP="006542C5" w:rsidRDefault="006542C5" w14:paraId="248E7030" w14:textId="77777777">
            <w:pPr>
              <w:pStyle w:val="BTCtextCTB"/>
              <w:jc w:val="right"/>
              <w:rPr>
                <w:rFonts w:ascii="Georgia" w:hAnsi="Georgia" w:eastAsia="DejaVu Sans" w:cs="Arial"/>
                <w:kern w:val="18"/>
                <w:sz w:val="21"/>
                <w:szCs w:val="21"/>
                <w:lang w:val="fr-FR"/>
              </w:rPr>
            </w:pPr>
          </w:p>
        </w:tc>
      </w:tr>
      <w:tr w:rsidRPr="00034F98" w:rsidR="006542C5" w:rsidTr="006542C5" w14:paraId="32D76DB0" w14:textId="77777777">
        <w:trPr>
          <w:trHeight w:val="804"/>
        </w:trPr>
        <w:tc>
          <w:tcPr>
            <w:tcW w:w="2457" w:type="dxa"/>
            <w:vAlign w:val="center"/>
          </w:tcPr>
          <w:p w:rsidRPr="00034F98" w:rsidR="006542C5" w:rsidP="006542C5" w:rsidRDefault="006542C5" w14:paraId="52D01AC8" w14:textId="77777777">
            <w:pPr>
              <w:pStyle w:val="BTCtextCTB"/>
              <w:jc w:val="right"/>
              <w:rPr>
                <w:rFonts w:ascii="Georgia" w:hAnsi="Georgia" w:eastAsia="DejaVu Sans" w:cs="Arial"/>
                <w:kern w:val="18"/>
                <w:sz w:val="21"/>
                <w:szCs w:val="21"/>
                <w:lang w:val="fr-FR"/>
              </w:rPr>
            </w:pPr>
          </w:p>
        </w:tc>
        <w:tc>
          <w:tcPr>
            <w:tcW w:w="2383" w:type="dxa"/>
            <w:vAlign w:val="center"/>
          </w:tcPr>
          <w:p w:rsidRPr="00034F98" w:rsidR="006542C5" w:rsidP="006542C5" w:rsidRDefault="006542C5" w14:paraId="14A0488B" w14:textId="77777777">
            <w:pPr>
              <w:pStyle w:val="BTCtextCTB"/>
              <w:jc w:val="right"/>
              <w:rPr>
                <w:rFonts w:ascii="Georgia" w:hAnsi="Georgia" w:eastAsia="DejaVu Sans" w:cs="Arial"/>
                <w:kern w:val="18"/>
                <w:sz w:val="21"/>
                <w:szCs w:val="21"/>
                <w:lang w:val="fr-FR"/>
              </w:rPr>
            </w:pPr>
          </w:p>
        </w:tc>
        <w:tc>
          <w:tcPr>
            <w:tcW w:w="3665" w:type="dxa"/>
            <w:vAlign w:val="center"/>
          </w:tcPr>
          <w:p w:rsidRPr="00034F98" w:rsidR="006542C5" w:rsidP="006542C5" w:rsidRDefault="006542C5" w14:paraId="640BC6D3" w14:textId="77777777">
            <w:pPr>
              <w:pStyle w:val="BTCtextCTB"/>
              <w:jc w:val="right"/>
              <w:rPr>
                <w:rFonts w:ascii="Georgia" w:hAnsi="Georgia" w:eastAsia="DejaVu Sans" w:cs="Arial"/>
                <w:kern w:val="18"/>
                <w:sz w:val="21"/>
                <w:szCs w:val="21"/>
                <w:lang w:val="fr-FR"/>
              </w:rPr>
            </w:pPr>
          </w:p>
        </w:tc>
      </w:tr>
      <w:tr w:rsidRPr="00034F98" w:rsidR="006542C5" w:rsidTr="006542C5" w14:paraId="61AF5E6E" w14:textId="77777777">
        <w:trPr>
          <w:trHeight w:val="804"/>
        </w:trPr>
        <w:tc>
          <w:tcPr>
            <w:tcW w:w="2457" w:type="dxa"/>
            <w:vAlign w:val="center"/>
          </w:tcPr>
          <w:p w:rsidRPr="00034F98" w:rsidR="006542C5" w:rsidP="006542C5" w:rsidRDefault="006542C5" w14:paraId="1AC6279A" w14:textId="77777777">
            <w:pPr>
              <w:pStyle w:val="BTCtextCTB"/>
              <w:jc w:val="right"/>
              <w:rPr>
                <w:rFonts w:ascii="Georgia" w:hAnsi="Georgia" w:eastAsia="DejaVu Sans" w:cs="Arial"/>
                <w:kern w:val="18"/>
                <w:sz w:val="21"/>
                <w:szCs w:val="21"/>
                <w:lang w:val="fr-FR"/>
              </w:rPr>
            </w:pPr>
          </w:p>
        </w:tc>
        <w:tc>
          <w:tcPr>
            <w:tcW w:w="2383" w:type="dxa"/>
            <w:vAlign w:val="center"/>
          </w:tcPr>
          <w:p w:rsidRPr="00034F98" w:rsidR="006542C5" w:rsidP="006542C5" w:rsidRDefault="006542C5" w14:paraId="3EEA0933" w14:textId="77777777">
            <w:pPr>
              <w:pStyle w:val="BTCtextCTB"/>
              <w:jc w:val="right"/>
              <w:rPr>
                <w:rFonts w:ascii="Georgia" w:hAnsi="Georgia" w:eastAsia="DejaVu Sans" w:cs="Arial"/>
                <w:kern w:val="18"/>
                <w:sz w:val="21"/>
                <w:szCs w:val="21"/>
                <w:lang w:val="fr-FR"/>
              </w:rPr>
            </w:pPr>
          </w:p>
        </w:tc>
        <w:tc>
          <w:tcPr>
            <w:tcW w:w="3665" w:type="dxa"/>
            <w:vAlign w:val="center"/>
          </w:tcPr>
          <w:p w:rsidRPr="00034F98" w:rsidR="006542C5" w:rsidP="006542C5" w:rsidRDefault="006542C5" w14:paraId="336FC398" w14:textId="77777777">
            <w:pPr>
              <w:pStyle w:val="BTCtextCTB"/>
              <w:jc w:val="right"/>
              <w:rPr>
                <w:rFonts w:ascii="Georgia" w:hAnsi="Georgia" w:eastAsia="DejaVu Sans" w:cs="Arial"/>
                <w:kern w:val="18"/>
                <w:sz w:val="21"/>
                <w:szCs w:val="21"/>
                <w:lang w:val="fr-FR"/>
              </w:rPr>
            </w:pPr>
          </w:p>
        </w:tc>
      </w:tr>
    </w:tbl>
    <w:p w:rsidRPr="006542C5" w:rsidR="006542C5" w:rsidP="006542C5" w:rsidRDefault="006542C5" w14:paraId="51076128" w14:textId="77777777">
      <w:pPr>
        <w:pStyle w:val="Titre2"/>
      </w:pPr>
      <w:bookmarkStart w:name="_Toc133575133" w:id="192"/>
      <w:r w:rsidRPr="006542C5">
        <w:t>Formulaire d’offre - Prix</w:t>
      </w:r>
      <w:bookmarkEnd w:id="192"/>
    </w:p>
    <w:p w:rsidRPr="00C32464" w:rsidR="006542C5" w:rsidP="006542C5" w:rsidRDefault="006542C5" w14:paraId="5C159E2F"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rsidR="006542C5" w:rsidP="006542C5" w:rsidRDefault="006542C5" w14:paraId="446266A3"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rsidR="006542C5" w:rsidP="006542C5" w:rsidRDefault="006542C5" w14:paraId="0E0854D5" w14:textId="77777777">
      <w:pPr>
        <w:pStyle w:val="Corpsdetexte"/>
        <w:spacing w:before="60" w:after="60"/>
        <w:rPr>
          <w:rFonts w:ascii="Georgia" w:hAnsi="Georgia" w:eastAsia="Calibri" w:cs="Times New Roman"/>
          <w:color w:val="585756"/>
          <w:szCs w:val="22"/>
          <w:lang w:val="fr-BE"/>
        </w:rPr>
      </w:pPr>
    </w:p>
    <w:p w:rsidRPr="00C32464" w:rsidR="006542C5" w:rsidP="006542C5" w:rsidRDefault="006542C5" w14:paraId="70AB2C25" w14:textId="77777777">
      <w:pPr>
        <w:pStyle w:val="Corpsdetexte"/>
        <w:spacing w:before="60" w:after="60"/>
        <w:rPr>
          <w:rFonts w:ascii="Georgia" w:hAnsi="Georgia" w:eastAsia="Calibri" w:cs="Times New Roman"/>
          <w:color w:val="585756"/>
          <w:szCs w:val="22"/>
          <w:lang w:val="fr-BE"/>
        </w:rPr>
      </w:pPr>
    </w:p>
    <w:p w:rsidRPr="00C32464" w:rsidR="006542C5" w:rsidP="006542C5" w:rsidRDefault="006542C5" w14:paraId="71C96D31"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 xml:space="preserve">La taxe sur la valeur ajoutée fait l’objet d’un poste spécial </w:t>
      </w:r>
      <w:r>
        <w:rPr>
          <w:rFonts w:ascii="Georgia" w:hAnsi="Georgia" w:eastAsia="Calibri" w:cs="Times New Roman"/>
          <w:color w:val="585756"/>
          <w:szCs w:val="22"/>
          <w:lang w:val="fr-BE"/>
        </w:rPr>
        <w:t xml:space="preserve">de </w:t>
      </w:r>
      <w:r w:rsidRPr="00C32464">
        <w:rPr>
          <w:rFonts w:ascii="Georgia" w:hAnsi="Georgia" w:eastAsia="Calibri"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rsidRPr="00C32464" w:rsidR="006542C5" w:rsidP="006542C5" w:rsidRDefault="006542C5" w14:paraId="576EE46A" w14:textId="77777777">
      <w:pPr>
        <w:pStyle w:val="Corpsdetexte"/>
        <w:spacing w:before="60" w:after="60"/>
        <w:rPr>
          <w:rFonts w:ascii="Georgia" w:hAnsi="Georgia" w:eastAsia="Calibri" w:cs="Times New Roman"/>
          <w:color w:val="585756"/>
          <w:szCs w:val="22"/>
          <w:lang w:val="fr-BE"/>
        </w:rPr>
      </w:pPr>
    </w:p>
    <w:p w:rsidRPr="00C32464" w:rsidR="006542C5" w:rsidP="006542C5" w:rsidRDefault="006542C5" w14:paraId="543D9AD6"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Pourcentage TVA : ……………%.</w:t>
      </w:r>
    </w:p>
    <w:p w:rsidRPr="00C32464" w:rsidR="006542C5" w:rsidP="006542C5" w:rsidRDefault="006542C5" w14:paraId="5A69E5E6"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En cas d’approbation de la présente offre, le cautionnement sera constitué dans les conditions et délais prescrits dans le cahier spécial des charges.</w:t>
      </w:r>
    </w:p>
    <w:p w:rsidRPr="00C32464" w:rsidR="006542C5" w:rsidP="006542C5" w:rsidRDefault="006542C5" w14:paraId="2BA58072"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L’information confidentielle et/ou l’information qui se rapporte à des secrets techniques ou commerciaux est clairement indiquée dans l’offre.</w:t>
      </w:r>
    </w:p>
    <w:p w:rsidRPr="00C32464" w:rsidR="006542C5" w:rsidP="006542C5" w:rsidRDefault="006542C5" w14:paraId="073D71BB"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Afin de rendre possible une comparaison adéquate des offres, les données ou documents mentionnés &lt;&lt; ci-dessous ou au point …, dûment signés, doivent être joints à l’offre.</w:t>
      </w:r>
    </w:p>
    <w:p w:rsidRPr="00C32464" w:rsidR="006542C5" w:rsidP="006542C5" w:rsidRDefault="006542C5" w14:paraId="5B40BE04"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 xml:space="preserve"> </w:t>
      </w:r>
    </w:p>
    <w:p w:rsidRPr="00C32464" w:rsidR="006542C5" w:rsidP="006542C5" w:rsidRDefault="006542C5" w14:paraId="5DC68A4D"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En annexe ………………….., le soumissionnaire joint à son offre ……………..</w:t>
      </w:r>
    </w:p>
    <w:p w:rsidR="006542C5" w:rsidP="006542C5" w:rsidRDefault="006542C5" w14:paraId="24B48690" w14:textId="77777777">
      <w:pPr>
        <w:pStyle w:val="Corpsdetexte"/>
        <w:spacing w:before="60" w:after="60"/>
        <w:rPr>
          <w:rFonts w:ascii="Georgia" w:hAnsi="Georgia" w:eastAsia="Calibri" w:cs="Times New Roman"/>
          <w:color w:val="585756"/>
          <w:szCs w:val="22"/>
          <w:lang w:val="fr-BE"/>
        </w:rPr>
      </w:pPr>
    </w:p>
    <w:p w:rsidR="006542C5" w:rsidP="006542C5" w:rsidRDefault="006542C5" w14:paraId="3C9B0CF1" w14:textId="77777777">
      <w:pPr>
        <w:pStyle w:val="Corpsdetexte"/>
        <w:spacing w:before="60" w:after="60"/>
        <w:rPr>
          <w:rFonts w:ascii="Georgia" w:hAnsi="Georgia" w:eastAsia="Calibri" w:cs="Times New Roman"/>
          <w:color w:val="585756"/>
          <w:szCs w:val="22"/>
          <w:lang w:val="fr-BE"/>
        </w:rPr>
      </w:pPr>
      <w:r w:rsidRPr="0041164B">
        <w:rPr>
          <w:rFonts w:ascii="Georgia" w:hAnsi="Georgia" w:eastAsia="Calibri"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rsidR="006542C5" w:rsidP="006542C5" w:rsidRDefault="006542C5" w14:paraId="234C5018" w14:textId="77777777">
      <w:pPr>
        <w:pStyle w:val="Corpsdetexte"/>
        <w:spacing w:before="60" w:after="60"/>
        <w:rPr>
          <w:rFonts w:ascii="Georgia" w:hAnsi="Georgia" w:eastAsia="Calibri" w:cs="Times New Roman"/>
          <w:color w:val="585756"/>
          <w:szCs w:val="22"/>
          <w:lang w:val="fr-BE"/>
        </w:rPr>
      </w:pPr>
    </w:p>
    <w:p w:rsidR="006542C5" w:rsidP="006542C5" w:rsidRDefault="006542C5" w14:paraId="41A97AB1" w14:textId="77777777">
      <w:pPr>
        <w:pStyle w:val="Corpsdetexte"/>
        <w:spacing w:before="60" w:after="60"/>
        <w:rPr>
          <w:rFonts w:ascii="Georgia" w:hAnsi="Georgia" w:eastAsia="Calibri" w:cs="Times New Roman"/>
          <w:color w:val="585756"/>
          <w:szCs w:val="22"/>
          <w:lang w:val="fr-BE"/>
        </w:rPr>
      </w:pPr>
    </w:p>
    <w:p w:rsidRPr="00C32464" w:rsidR="006542C5" w:rsidP="006542C5" w:rsidRDefault="006542C5" w14:paraId="1DD4A734"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Certifié pour vrai et conforme,</w:t>
      </w:r>
    </w:p>
    <w:p w:rsidRPr="00C32464" w:rsidR="006542C5" w:rsidP="006542C5" w:rsidRDefault="006542C5" w14:paraId="021F33A3" w14:textId="77777777">
      <w:pPr>
        <w:pStyle w:val="Corpsdetexte"/>
        <w:spacing w:before="60" w:after="60"/>
        <w:rPr>
          <w:rFonts w:ascii="Georgia" w:hAnsi="Georgia" w:eastAsia="Calibri" w:cs="Times New Roman"/>
          <w:color w:val="585756"/>
          <w:szCs w:val="22"/>
          <w:lang w:val="fr-BE"/>
        </w:rPr>
      </w:pPr>
    </w:p>
    <w:p w:rsidRPr="00C32464" w:rsidR="006542C5" w:rsidP="006542C5" w:rsidRDefault="006542C5" w14:paraId="020C9B1B"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Fait à …………………… le ………………</w:t>
      </w:r>
    </w:p>
    <w:p w:rsidRPr="006542C5" w:rsidR="006542C5" w:rsidP="006542C5" w:rsidRDefault="006542C5" w14:paraId="06A9A801" w14:textId="77777777">
      <w:pPr>
        <w:pStyle w:val="Titre2"/>
      </w:pPr>
      <w:bookmarkStart w:name="_Toc133575134" w:id="193"/>
      <w:r w:rsidRPr="006542C5">
        <w:lastRenderedPageBreak/>
        <w:t>Déclaration sur l’honneur – motifs d’exclusion</w:t>
      </w:r>
      <w:bookmarkEnd w:id="193"/>
      <w:r w:rsidRPr="006542C5">
        <w:t xml:space="preserve"> </w:t>
      </w:r>
    </w:p>
    <w:p w:rsidR="006542C5" w:rsidP="006542C5" w:rsidRDefault="006542C5" w14:paraId="1475888B" w14:textId="7777777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rsidRPr="00442C30" w:rsidR="006542C5" w:rsidP="006542C5" w:rsidRDefault="006542C5" w14:paraId="7C03ED7F" w14:textId="77777777">
      <w:pPr>
        <w:pStyle w:val="paragraph"/>
        <w:spacing w:before="0" w:beforeAutospacing="0" w:after="0" w:afterAutospacing="0"/>
        <w:jc w:val="both"/>
        <w:textAlignment w:val="baseline"/>
        <w:rPr>
          <w:rFonts w:ascii="Georgia" w:hAnsi="Georgia" w:cs="Segoe UI"/>
          <w:color w:val="585756"/>
          <w:sz w:val="20"/>
          <w:szCs w:val="20"/>
          <w:lang w:val="fr-FR"/>
        </w:rPr>
      </w:pPr>
    </w:p>
    <w:p w:rsidRPr="00442C30" w:rsidR="006542C5" w:rsidP="00A20846" w:rsidRDefault="006542C5" w14:paraId="3DBB1966" w14:textId="77777777">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rsidRPr="00442C30" w:rsidR="006542C5" w:rsidP="006542C5" w:rsidRDefault="006542C5" w14:paraId="4DCA260F" w14:textId="777777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rsidRPr="00442C30" w:rsidR="006542C5" w:rsidP="006542C5" w:rsidRDefault="006542C5" w14:paraId="5F22FCA4" w14:textId="777777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rsidRPr="00442C30" w:rsidR="006542C5" w:rsidP="006542C5" w:rsidRDefault="006542C5" w14:paraId="5C430EB2" w14:textId="777777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rsidRPr="00442C30" w:rsidR="006542C5" w:rsidP="006542C5" w:rsidRDefault="006542C5" w14:paraId="1397AAD1" w14:textId="7777777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rsidRPr="00442C30" w:rsidR="006542C5" w:rsidP="006542C5" w:rsidRDefault="006542C5" w14:paraId="3C80D9D6" w14:textId="777777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rsidRPr="00442C30" w:rsidR="006542C5" w:rsidP="006542C5" w:rsidRDefault="006542C5" w14:paraId="3631AC47" w14:textId="777777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rsidRPr="00442C30" w:rsidR="006542C5" w:rsidP="006542C5" w:rsidRDefault="006542C5" w14:paraId="2AAAE8DA" w14:textId="777777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rsidR="001F3DE4" w:rsidP="006542C5" w:rsidRDefault="001F3DE4" w14:paraId="617B8FDD" w14:textId="7777777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F3DE4">
        <w:rPr>
          <w:rStyle w:val="normaltextrun"/>
          <w:rFonts w:ascii="Georgia" w:hAnsi="Georgia" w:cs="Segoe UI"/>
          <w:sz w:val="20"/>
          <w:szCs w:val="20"/>
          <w:lang w:val="fr-FR"/>
        </w:rPr>
        <w:t>8° la création de sociétés offshore</w:t>
      </w:r>
    </w:p>
    <w:p w:rsidRPr="00442C30" w:rsidR="006542C5" w:rsidP="006542C5" w:rsidRDefault="006542C5" w14:paraId="7CA07F8F" w14:textId="1A9F047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rsidRPr="00442C30" w:rsidR="006542C5" w:rsidP="006542C5" w:rsidRDefault="006542C5" w14:paraId="344A7E6C" w14:textId="7777777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rsidRPr="00442C30" w:rsidR="006542C5" w:rsidP="00A20846" w:rsidRDefault="006542C5" w14:paraId="28E0B73F" w14:textId="00CB27F9">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1F3DE4">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rsidRPr="00442C30" w:rsidR="006542C5" w:rsidP="006542C5" w:rsidRDefault="006542C5" w14:paraId="4FE2C6B3" w14:textId="7777777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rsidRPr="00442C30" w:rsidR="006542C5" w:rsidP="00A20846" w:rsidRDefault="006542C5" w14:paraId="49EDA090" w14:textId="77777777">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rsidRPr="00442C30" w:rsidR="006542C5" w:rsidP="006542C5" w:rsidRDefault="006542C5" w14:paraId="3C357E7E" w14:textId="7777777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rsidRPr="00442C30" w:rsidR="006542C5" w:rsidP="00A20846" w:rsidRDefault="006542C5" w14:paraId="6B427ADE" w14:textId="77777777">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rsidRPr="00442C30" w:rsidR="006542C5" w:rsidP="006542C5" w:rsidRDefault="006542C5" w14:paraId="70708158" w14:textId="1E9B872C">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rsidRPr="00442C30" w:rsidR="006542C5" w:rsidP="00A20846" w:rsidRDefault="006542C5" w14:paraId="271EFFFC" w14:textId="77777777">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rsidRPr="00442C30" w:rsidR="006542C5" w:rsidP="00A20846" w:rsidRDefault="006542C5" w14:paraId="6B4F397D" w14:textId="77777777">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rsidRPr="00442C30" w:rsidR="006542C5" w:rsidP="00A20846" w:rsidRDefault="006542C5" w14:paraId="595D7389" w14:textId="77777777">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rsidRPr="00442C30" w:rsidR="006542C5" w:rsidP="00A20846" w:rsidRDefault="006542C5" w14:paraId="712623CF" w14:textId="77777777">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rsidRPr="00442C30" w:rsidR="006542C5" w:rsidP="006542C5" w:rsidRDefault="006542C5" w14:paraId="5F38C29E" w14:textId="7777777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rsidRPr="00442C30" w:rsidR="006542C5" w:rsidP="006542C5" w:rsidRDefault="006542C5" w14:paraId="1F8F2282" w14:textId="7777777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rsidRPr="00442C30" w:rsidR="006542C5" w:rsidP="00A20846" w:rsidRDefault="006542C5" w14:paraId="512B9969" w14:textId="77777777">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rsidRPr="00442C30" w:rsidR="006542C5" w:rsidP="006542C5" w:rsidRDefault="006542C5" w14:paraId="10A9363A" w14:textId="7777777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rsidRPr="00442C30" w:rsidR="006542C5" w:rsidP="00A20846" w:rsidRDefault="006542C5" w14:paraId="469203D2" w14:textId="77777777">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xml:space="preserve"> par le droit de </w:t>
      </w:r>
      <w:r w:rsidRPr="00442C30">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rsidRPr="00442C30" w:rsidR="006542C5" w:rsidP="006542C5" w:rsidRDefault="006542C5" w14:paraId="6AA96455" w14:textId="77777777">
      <w:pPr>
        <w:pStyle w:val="paragraph"/>
        <w:spacing w:before="0" w:beforeAutospacing="0" w:after="0" w:afterAutospacing="0"/>
        <w:ind w:left="705"/>
        <w:jc w:val="both"/>
        <w:textAlignment w:val="baseline"/>
        <w:rPr>
          <w:rFonts w:ascii="Georgia" w:hAnsi="Georgia" w:cs="Segoe UI"/>
          <w:sz w:val="20"/>
          <w:szCs w:val="20"/>
          <w:lang w:val="fr-FR"/>
        </w:rPr>
      </w:pPr>
    </w:p>
    <w:p w:rsidRPr="00442C30" w:rsidR="006542C5" w:rsidP="00A20846" w:rsidRDefault="006542C5" w14:paraId="7F7AF0EF" w14:textId="77777777">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rsidRPr="00442C30" w:rsidR="006542C5" w:rsidP="006542C5" w:rsidRDefault="006542C5" w14:paraId="2A79FBC8" w14:textId="77777777">
      <w:pPr>
        <w:pStyle w:val="paragraph"/>
        <w:spacing w:before="0" w:beforeAutospacing="0" w:after="0" w:afterAutospacing="0"/>
        <w:ind w:left="360"/>
        <w:jc w:val="both"/>
        <w:textAlignment w:val="baseline"/>
        <w:rPr>
          <w:rStyle w:val="eop"/>
          <w:rFonts w:ascii="Georgia" w:hAnsi="Georgia" w:cs="Segoe UI"/>
          <w:sz w:val="20"/>
          <w:szCs w:val="20"/>
          <w:lang w:val="fr-FR"/>
        </w:rPr>
      </w:pPr>
    </w:p>
    <w:p w:rsidRPr="00442C30" w:rsidR="006542C5" w:rsidP="00A20846" w:rsidRDefault="006542C5" w14:paraId="24BD0458" w14:textId="77777777">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rsidRPr="00442C30" w:rsidR="006542C5" w:rsidP="006542C5" w:rsidRDefault="006542C5" w14:paraId="025C71E6" w14:textId="77777777">
      <w:pPr>
        <w:pStyle w:val="paragraph"/>
        <w:spacing w:before="0" w:beforeAutospacing="0" w:after="0" w:afterAutospacing="0"/>
        <w:ind w:left="360"/>
        <w:jc w:val="both"/>
        <w:textAlignment w:val="baseline"/>
        <w:rPr>
          <w:rStyle w:val="eop"/>
          <w:rFonts w:ascii="Georgia" w:hAnsi="Georgia" w:cs="Segoe UI"/>
          <w:sz w:val="20"/>
          <w:szCs w:val="20"/>
          <w:lang w:val="fr-FR"/>
        </w:rPr>
      </w:pPr>
    </w:p>
    <w:p w:rsidRPr="00442C30" w:rsidR="006542C5" w:rsidP="006542C5" w:rsidRDefault="006542C5" w14:paraId="2F8A346F" w14:textId="7777777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w:history="1" r:id="rId29">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r w:rsidRPr="00442C30">
        <w:rPr>
          <w:rStyle w:val="eop"/>
          <w:rFonts w:ascii="Georgia" w:hAnsi="Georgia" w:cs="Segoe UI"/>
          <w:sz w:val="20"/>
          <w:szCs w:val="20"/>
          <w:lang w:val="fr-FR"/>
        </w:rPr>
        <w:t xml:space="preserve">Pour l’Union européenne, les listes peuvent être consultées à l’adresse suivante : </w:t>
      </w:r>
      <w:hyperlink w:history="1" r:id="rId30">
        <w:r w:rsidRPr="00442C30">
          <w:rPr>
            <w:rStyle w:val="Lienhypertexte"/>
            <w:rFonts w:ascii="Georgia" w:hAnsi="Georgia" w:cs="Segoe UI"/>
            <w:sz w:val="20"/>
            <w:szCs w:val="20"/>
            <w:lang w:val="fr-FR"/>
          </w:rPr>
          <w:t>https://finances.belgium.be/fr/tresorerie/sanctions-financieres/sanctions-europ%C3%A9ennes-ue</w:t>
        </w:r>
      </w:hyperlink>
    </w:p>
    <w:p w:rsidRPr="00442C30" w:rsidR="006542C5" w:rsidP="006542C5" w:rsidRDefault="00000000" w14:paraId="640A62C9" w14:textId="77777777">
      <w:pPr>
        <w:pStyle w:val="paragraph"/>
        <w:spacing w:after="0"/>
        <w:ind w:left="360"/>
        <w:textAlignment w:val="baseline"/>
        <w:rPr>
          <w:rStyle w:val="eop"/>
          <w:rFonts w:ascii="Georgia" w:hAnsi="Georgia" w:cs="Segoe UI"/>
          <w:sz w:val="20"/>
          <w:szCs w:val="20"/>
          <w:lang w:val="fr-FR"/>
        </w:rPr>
      </w:pPr>
      <w:hyperlink w:history="1" r:id="rId31">
        <w:r w:rsidRPr="00442C30" w:rsidR="006542C5">
          <w:rPr>
            <w:rStyle w:val="Lienhypertexte"/>
            <w:rFonts w:ascii="Georgia" w:hAnsi="Georgia" w:cs="Segoe UI"/>
            <w:sz w:val="20"/>
            <w:szCs w:val="20"/>
            <w:lang w:val="fr-FR"/>
          </w:rPr>
          <w:t>https://eeas.europa.eu/headquarters/headquarters-homepage/8442/consolidated-list-sanctions</w:t>
        </w:r>
      </w:hyperlink>
      <w:r w:rsidRPr="00442C30" w:rsidR="006542C5">
        <w:rPr>
          <w:rStyle w:val="eop"/>
          <w:rFonts w:ascii="Georgia" w:hAnsi="Georgia" w:cs="Segoe UI"/>
          <w:sz w:val="20"/>
          <w:szCs w:val="20"/>
          <w:lang w:val="fr-FR"/>
        </w:rPr>
        <w:br/>
      </w:r>
      <w:r w:rsidRPr="00442C30" w:rsidR="006542C5">
        <w:rPr>
          <w:rStyle w:val="eop"/>
          <w:rFonts w:ascii="Georgia" w:hAnsi="Georgia" w:cs="Segoe UI"/>
          <w:sz w:val="20"/>
          <w:szCs w:val="20"/>
          <w:lang w:val="fr-FR"/>
        </w:rPr>
        <w:br/>
      </w:r>
      <w:hyperlink w:history="1" r:id="rId32">
        <w:r w:rsidRPr="00442C30" w:rsidR="006542C5">
          <w:rPr>
            <w:rStyle w:val="Lienhypertexte"/>
            <w:rFonts w:ascii="Georgia" w:hAnsi="Georgia" w:cs="Segoe UI"/>
            <w:sz w:val="20"/>
            <w:szCs w:val="20"/>
            <w:lang w:val="fr-FR"/>
          </w:rPr>
          <w:t>https://eeas.europa.eu/sites/eeas/files/restrictive_measures-2017-01-17-clean.pdf</w:t>
        </w:r>
      </w:hyperlink>
      <w:r w:rsidRPr="00442C30" w:rsidR="006542C5">
        <w:rPr>
          <w:rStyle w:val="eop"/>
          <w:rFonts w:ascii="Georgia" w:hAnsi="Georgia" w:cs="Segoe UI"/>
          <w:sz w:val="20"/>
          <w:szCs w:val="20"/>
          <w:lang w:val="fr-FR"/>
        </w:rPr>
        <w:br/>
      </w:r>
      <w:r w:rsidRPr="00442C30" w:rsidR="006542C5">
        <w:rPr>
          <w:rStyle w:val="eop"/>
          <w:rFonts w:ascii="Georgia" w:hAnsi="Georgia" w:cs="Segoe UI"/>
          <w:sz w:val="20"/>
          <w:szCs w:val="20"/>
          <w:lang w:val="fr-FR"/>
        </w:rPr>
        <w:br/>
      </w:r>
      <w:r w:rsidRPr="00442C30" w:rsidR="006542C5">
        <w:rPr>
          <w:rStyle w:val="eop"/>
          <w:rFonts w:ascii="Georgia" w:hAnsi="Georgia" w:cs="Segoe UI"/>
          <w:sz w:val="20"/>
          <w:szCs w:val="20"/>
          <w:lang w:val="fr-FR"/>
        </w:rPr>
        <w:t xml:space="preserve">Pour la Belgique : </w:t>
      </w:r>
      <w:hyperlink w:history="1" r:id="rId33">
        <w:r w:rsidRPr="00442C30" w:rsidR="006542C5">
          <w:rPr>
            <w:rStyle w:val="Lienhypertexte"/>
            <w:rFonts w:ascii="Georgia" w:hAnsi="Georgia" w:cs="Segoe UI"/>
            <w:sz w:val="20"/>
            <w:szCs w:val="20"/>
            <w:lang w:val="fr-FR"/>
          </w:rPr>
          <w:t>https://finances.belgium.be/fr/sur_le_spf/structure_et_services/administrations_generales/tr%C3%A9sorerie/contr%C3%B4le-des-instruments-1-2</w:t>
        </w:r>
      </w:hyperlink>
    </w:p>
    <w:p w:rsidRPr="00442C30" w:rsidR="006542C5" w:rsidP="00A20846" w:rsidRDefault="006542C5" w14:paraId="7D7CAF67" w14:textId="77777777">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rsidRPr="00442C30" w:rsidR="006542C5" w:rsidP="006542C5" w:rsidRDefault="006542C5" w14:paraId="33620252" w14:textId="7777777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rsidRPr="00442C30" w:rsidR="006542C5" w:rsidP="006542C5" w:rsidRDefault="006542C5" w14:paraId="51FFE006" w14:textId="7777777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r w:rsidRPr="00442C30">
        <w:rPr>
          <w:rStyle w:val="eop"/>
          <w:rFonts w:eastAsia="Times New Roman" w:cs="Segoe UI"/>
          <w:color w:val="auto"/>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rsidRPr="00442C30" w:rsidR="006542C5" w:rsidP="006542C5" w:rsidRDefault="006542C5" w14:paraId="60423705" w14:textId="7777777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r w:rsidRPr="00442C30">
        <w:rPr>
          <w:rStyle w:val="eop"/>
          <w:rFonts w:eastAsia="Times New Roman" w:cs="Segoe UI"/>
          <w:color w:val="auto"/>
          <w:sz w:val="20"/>
          <w:szCs w:val="20"/>
          <w:lang w:val="fr-FR" w:eastAsia="nl-BE"/>
        </w:rPr>
        <w:t xml:space="preserve">Enabel est déjà en possession des documents concernés. </w:t>
      </w:r>
    </w:p>
    <w:p w:rsidRPr="00442C30" w:rsidR="006542C5" w:rsidP="006542C5" w:rsidRDefault="006542C5" w14:paraId="6745A9C8" w14:textId="7777777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rsidRPr="00442C30" w:rsidR="006542C5" w:rsidP="006542C5" w:rsidRDefault="006542C5" w14:paraId="768F5E3B" w14:textId="7777777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rsidRPr="00442C30" w:rsidR="006542C5" w:rsidP="006542C5" w:rsidRDefault="006542C5" w14:paraId="751EF1F2" w14:textId="7777777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rsidR="006542C5" w:rsidP="006542C5" w:rsidRDefault="006542C5" w14:paraId="3F34BC23" w14:textId="7777777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rsidR="00F33586" w:rsidP="006542C5" w:rsidRDefault="00F33586" w14:paraId="20633DDF" w14:textId="77777777">
      <w:pPr>
        <w:ind w:left="360"/>
        <w:rPr>
          <w:rStyle w:val="eop"/>
          <w:rFonts w:eastAsia="Times New Roman" w:cs="Segoe UI"/>
          <w:color w:val="auto"/>
          <w:sz w:val="20"/>
          <w:szCs w:val="20"/>
          <w:lang w:val="fr-FR" w:eastAsia="nl-BE"/>
        </w:rPr>
      </w:pPr>
    </w:p>
    <w:p w:rsidR="00F33586" w:rsidP="006542C5" w:rsidRDefault="00F33586" w14:paraId="08D531C0" w14:textId="77777777">
      <w:pPr>
        <w:ind w:left="360"/>
        <w:rPr>
          <w:rStyle w:val="eop"/>
          <w:rFonts w:eastAsia="Times New Roman" w:cs="Segoe UI"/>
          <w:color w:val="auto"/>
          <w:sz w:val="20"/>
          <w:szCs w:val="20"/>
          <w:lang w:val="fr-FR" w:eastAsia="nl-BE"/>
        </w:rPr>
      </w:pPr>
    </w:p>
    <w:p w:rsidRPr="00442C30" w:rsidR="00F33586" w:rsidP="006542C5" w:rsidRDefault="00F33586" w14:paraId="333E9E04" w14:textId="77777777">
      <w:pPr>
        <w:ind w:left="360"/>
        <w:rPr>
          <w:rStyle w:val="eop"/>
          <w:rFonts w:eastAsia="Times New Roman" w:cs="Segoe UI"/>
          <w:color w:val="auto"/>
          <w:sz w:val="20"/>
          <w:szCs w:val="20"/>
          <w:lang w:val="fr-FR" w:eastAsia="nl-BE"/>
        </w:rPr>
      </w:pPr>
    </w:p>
    <w:p w:rsidRPr="006542C5" w:rsidR="006542C5" w:rsidP="006542C5" w:rsidRDefault="006542C5" w14:paraId="3ACD31A2" w14:textId="77777777">
      <w:pPr>
        <w:pStyle w:val="Titre2"/>
      </w:pPr>
      <w:bookmarkStart w:name="_Toc133575135" w:id="194"/>
      <w:r w:rsidRPr="006542C5">
        <w:lastRenderedPageBreak/>
        <w:t>Déclaration intégrité soumissionnaires</w:t>
      </w:r>
      <w:bookmarkEnd w:id="194"/>
    </w:p>
    <w:p w:rsidRPr="00C32464" w:rsidR="006542C5" w:rsidP="006542C5" w:rsidRDefault="006542C5" w14:paraId="47EF5500" w14:textId="77777777">
      <w:pPr>
        <w:pStyle w:val="Corpsdetexte"/>
        <w:spacing w:before="60" w:after="60"/>
        <w:rPr>
          <w:rFonts w:ascii="Georgia" w:hAnsi="Georgia" w:eastAsia="Calibri" w:cs="Times New Roman"/>
          <w:color w:val="585756"/>
          <w:szCs w:val="22"/>
          <w:lang w:val="fr-BE"/>
        </w:rPr>
      </w:pPr>
      <w:r w:rsidRPr="00C32464">
        <w:rPr>
          <w:rFonts w:ascii="Georgia" w:hAnsi="Georgia" w:eastAsia="Calibri" w:cs="Times New Roman"/>
          <w:color w:val="585756"/>
          <w:szCs w:val="22"/>
          <w:lang w:val="fr-BE"/>
        </w:rPr>
        <w:t xml:space="preserve">Par la présente, je / nous, agissant en ma/notre qualité de représentant(s) légal/légaux du soumissionnaire précité, déclare/rons ce qui suit : </w:t>
      </w:r>
    </w:p>
    <w:p w:rsidR="006542C5" w:rsidP="00A20846" w:rsidRDefault="006542C5" w14:paraId="439CB7B1" w14:textId="77777777">
      <w:pPr>
        <w:pStyle w:val="Corpsdetexte2"/>
        <w:numPr>
          <w:ilvl w:val="0"/>
          <w:numId w:val="8"/>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rsidR="006542C5" w:rsidP="00A20846" w:rsidRDefault="006542C5" w14:paraId="6E3FE135" w14:textId="77777777">
      <w:pPr>
        <w:pStyle w:val="Corpsdetexte2"/>
        <w:numPr>
          <w:ilvl w:val="0"/>
          <w:numId w:val="8"/>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rsidR="006542C5" w:rsidP="00A20846" w:rsidRDefault="006542C5" w14:paraId="23AF9B47" w14:textId="77777777">
      <w:pPr>
        <w:pStyle w:val="Corpsdetexte2"/>
        <w:numPr>
          <w:ilvl w:val="0"/>
          <w:numId w:val="8"/>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rsidRPr="00475BF7" w:rsidR="006542C5" w:rsidP="006542C5" w:rsidRDefault="006542C5" w14:paraId="22E4B15C" w14:textId="77777777">
      <w:pPr>
        <w:pStyle w:val="Corpsdetexte"/>
        <w:spacing w:before="60" w:after="60"/>
        <w:rPr>
          <w:rFonts w:ascii="Georgia" w:hAnsi="Georgia" w:eastAsia="Calibri" w:cs="Times New Roman"/>
          <w:color w:val="585756"/>
          <w:szCs w:val="22"/>
          <w:lang w:val="fr-BE"/>
        </w:rPr>
      </w:pPr>
    </w:p>
    <w:p w:rsidRPr="00475BF7" w:rsidR="006542C5" w:rsidP="006542C5" w:rsidRDefault="006542C5" w14:paraId="3A74E399" w14:textId="77777777">
      <w:pPr>
        <w:pStyle w:val="Corpsdetexte"/>
        <w:spacing w:before="60" w:after="60"/>
        <w:rPr>
          <w:rFonts w:ascii="Georgia" w:hAnsi="Georgia" w:eastAsia="Calibri" w:cs="Times New Roman"/>
          <w:color w:val="585756"/>
          <w:szCs w:val="22"/>
          <w:lang w:val="fr-BE"/>
        </w:rPr>
      </w:pPr>
      <w:r w:rsidRPr="00475BF7">
        <w:rPr>
          <w:rFonts w:ascii="Georgia" w:hAnsi="Georgia" w:eastAsia="Calibri" w:cs="Times New Roman"/>
          <w:color w:val="585756"/>
          <w:szCs w:val="22"/>
          <w:lang w:val="fr-BE"/>
        </w:rPr>
        <w:t xml:space="preserve">Si le marché précité devait être attribué au soumissionnaire, je/nous déclare/rons, par ailleurs, marquer mon/notre accord avec les dispositions suivantes : </w:t>
      </w:r>
    </w:p>
    <w:p w:rsidR="006542C5" w:rsidP="00A20846" w:rsidRDefault="006542C5" w14:paraId="314C41DE" w14:textId="77777777">
      <w:pPr>
        <w:pStyle w:val="Corpsdetexte2"/>
        <w:numPr>
          <w:ilvl w:val="0"/>
          <w:numId w:val="9"/>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006542C5" w:rsidP="00A20846" w:rsidRDefault="006542C5" w14:paraId="5587C0F5" w14:textId="77777777">
      <w:pPr>
        <w:pStyle w:val="Corpsdetexte2"/>
        <w:numPr>
          <w:ilvl w:val="0"/>
          <w:numId w:val="9"/>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rsidR="006542C5" w:rsidP="00A20846" w:rsidRDefault="006542C5" w14:paraId="540252A4" w14:textId="77777777">
      <w:pPr>
        <w:pStyle w:val="Corpsdetexte2"/>
        <w:numPr>
          <w:ilvl w:val="0"/>
          <w:numId w:val="9"/>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rsidR="006542C5" w:rsidP="006542C5" w:rsidRDefault="006542C5" w14:paraId="78293D09" w14:textId="77777777">
      <w:pPr>
        <w:pStyle w:val="Corpsdetexte2"/>
        <w:spacing w:after="0" w:line="280" w:lineRule="auto"/>
        <w:ind w:left="720"/>
        <w:jc w:val="both"/>
      </w:pPr>
    </w:p>
    <w:p w:rsidRPr="00475BF7" w:rsidR="006542C5" w:rsidP="006542C5" w:rsidRDefault="006542C5" w14:paraId="61176BD8" w14:textId="77777777">
      <w:pPr>
        <w:pStyle w:val="Corpsdetexte"/>
        <w:spacing w:before="60" w:after="60"/>
        <w:rPr>
          <w:rFonts w:ascii="Georgia" w:hAnsi="Georgia" w:eastAsia="Calibri" w:cs="Times New Roman"/>
          <w:color w:val="585756"/>
          <w:sz w:val="21"/>
          <w:szCs w:val="21"/>
          <w:lang w:val="fr-BE"/>
        </w:rPr>
      </w:pPr>
      <w:r w:rsidRPr="00475BF7">
        <w:rPr>
          <w:rFonts w:ascii="Georgia" w:hAnsi="Georgia" w:eastAsia="Calibri" w:cs="Times New Roman"/>
          <w:color w:val="585756"/>
          <w:sz w:val="21"/>
          <w:szCs w:val="21"/>
          <w:lang w:val="fr-BE"/>
        </w:rPr>
        <w:t xml:space="preserve">Le soumissionnaire prend enfin connaissance du fait que </w:t>
      </w:r>
      <w:r>
        <w:rPr>
          <w:rFonts w:ascii="Georgia" w:hAnsi="Georgia" w:eastAsia="Calibri" w:cs="Times New Roman"/>
          <w:color w:val="585756"/>
          <w:sz w:val="21"/>
          <w:szCs w:val="21"/>
          <w:lang w:val="fr-BE"/>
        </w:rPr>
        <w:t xml:space="preserve">Enabel </w:t>
      </w:r>
      <w:r w:rsidRPr="00475BF7">
        <w:rPr>
          <w:rFonts w:ascii="Georgia" w:hAnsi="Georgia" w:eastAsia="Calibri"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Pr="00A4613C" w:rsidR="006542C5" w:rsidP="006542C5" w:rsidRDefault="006542C5" w14:paraId="5A9114C2" w14:textId="77777777">
      <w:pPr>
        <w:pStyle w:val="Corpsdetexte2"/>
        <w:rPr>
          <w:kern w:val="18"/>
          <w:szCs w:val="21"/>
        </w:rPr>
      </w:pPr>
      <w:r w:rsidRPr="00A4613C">
        <w:rPr>
          <w:kern w:val="18"/>
          <w:szCs w:val="21"/>
        </w:rPr>
        <w:t xml:space="preserve">Date </w:t>
      </w:r>
    </w:p>
    <w:p w:rsidRPr="00A4613C" w:rsidR="006542C5" w:rsidP="006542C5" w:rsidRDefault="006542C5" w14:paraId="0AD647C6" w14:textId="77777777">
      <w:pPr>
        <w:pStyle w:val="Corpsdetexte2"/>
        <w:rPr>
          <w:kern w:val="18"/>
          <w:szCs w:val="21"/>
        </w:rPr>
      </w:pPr>
      <w:r w:rsidRPr="00A4613C">
        <w:rPr>
          <w:kern w:val="18"/>
          <w:szCs w:val="21"/>
        </w:rPr>
        <w:t xml:space="preserve">Localisation </w:t>
      </w:r>
    </w:p>
    <w:p w:rsidR="006542C5" w:rsidP="006542C5" w:rsidRDefault="006542C5" w14:paraId="598C1C9E" w14:textId="77777777">
      <w:pPr>
        <w:pStyle w:val="Corpsdetexte2"/>
        <w:rPr>
          <w:kern w:val="18"/>
          <w:szCs w:val="21"/>
        </w:rPr>
      </w:pPr>
      <w:r w:rsidRPr="00A4613C">
        <w:rPr>
          <w:kern w:val="18"/>
          <w:szCs w:val="21"/>
        </w:rPr>
        <w:t xml:space="preserve">Signature </w:t>
      </w:r>
    </w:p>
    <w:p w:rsidRPr="00BC67F0" w:rsidR="00BC67F0" w:rsidP="00BC67F0" w:rsidRDefault="00BF5FC9" w14:paraId="7136C1FD" w14:textId="5CBCED69">
      <w:pPr>
        <w:spacing w:after="0" w:line="240" w:lineRule="auto"/>
        <w:rPr>
          <w:rFonts w:ascii="Calibri" w:hAnsi="Calibri" w:eastAsia="Times New Roman"/>
          <w:b/>
          <w:color w:val="D81A1A"/>
          <w:sz w:val="28"/>
          <w:szCs w:val="26"/>
        </w:rPr>
      </w:pPr>
      <w:bookmarkStart w:name="_Toc51592073" w:id="195"/>
      <w:r>
        <w:br w:type="page"/>
      </w:r>
    </w:p>
    <w:p w:rsidR="00BC67F0" w:rsidP="00BC67F0" w:rsidRDefault="00C57B52" w14:paraId="32523E89" w14:textId="2210EF0A">
      <w:pPr>
        <w:pStyle w:val="Titre2"/>
        <w:rPr/>
      </w:pPr>
      <w:bookmarkStart w:name="_Toc133575136" w:id="196"/>
      <w:r w:rsidR="00C57B52">
        <w:rPr/>
        <w:t xml:space="preserve">Bordereau de </w:t>
      </w:r>
      <w:r w:rsidR="00C57B52">
        <w:rPr/>
        <w:t>prix</w:t>
      </w:r>
      <w:r w:rsidR="00BC67F0">
        <w:rPr/>
        <w:t>_LOT</w:t>
      </w:r>
      <w:r w:rsidR="00BC67F0">
        <w:rPr/>
        <w:t xml:space="preserve"> 1 :</w:t>
      </w:r>
      <w:r w:rsidR="00C57B52">
        <w:rPr/>
        <w:t xml:space="preserve"> </w:t>
      </w:r>
      <w:r w:rsidR="00B3436A">
        <w:rPr/>
        <w:t xml:space="preserve">Service </w:t>
      </w:r>
      <w:r w:rsidR="22DE5412">
        <w:rPr/>
        <w:t>expédition multimodale</w:t>
      </w:r>
      <w:bookmarkEnd w:id="196"/>
    </w:p>
    <w:tbl>
      <w:tblPr>
        <w:tblStyle w:val="Grilledutableau"/>
        <w:tblpPr w:leftFromText="141" w:rightFromText="141" w:vertAnchor="text" w:horzAnchor="margin" w:tblpXSpec="center" w:tblpY="76"/>
        <w:tblW w:w="11085" w:type="dxa"/>
        <w:tblLook w:val="04A0" w:firstRow="1" w:lastRow="0" w:firstColumn="1" w:lastColumn="0" w:noHBand="0" w:noVBand="1"/>
      </w:tblPr>
      <w:tblGrid>
        <w:gridCol w:w="535"/>
        <w:gridCol w:w="2528"/>
        <w:gridCol w:w="1302"/>
        <w:gridCol w:w="1483"/>
        <w:gridCol w:w="1297"/>
        <w:gridCol w:w="1922"/>
        <w:gridCol w:w="2018"/>
      </w:tblGrid>
      <w:tr w:rsidR="009045CB" w:rsidTr="5501B9E8" w14:paraId="5C8FFFE3" w14:textId="77777777">
        <w:trPr>
          <w:trHeight w:val="1119"/>
        </w:trPr>
        <w:tc>
          <w:tcPr>
            <w:tcW w:w="535" w:type="dxa"/>
            <w:tcMar/>
          </w:tcPr>
          <w:p w:rsidR="009045CB" w:rsidP="00635FBE" w:rsidRDefault="009045CB" w14:paraId="6DBE7A54" w14:textId="77777777">
            <w:pPr>
              <w:jc w:val="center"/>
              <w:rPr>
                <w:b/>
                <w:bCs/>
              </w:rPr>
            </w:pPr>
            <w:r>
              <w:rPr>
                <w:b/>
                <w:bCs/>
              </w:rPr>
              <w:t>N°</w:t>
            </w:r>
          </w:p>
        </w:tc>
        <w:tc>
          <w:tcPr>
            <w:tcW w:w="2528" w:type="dxa"/>
            <w:tcMar/>
          </w:tcPr>
          <w:p w:rsidR="009045CB" w:rsidP="00635FBE" w:rsidRDefault="009045CB" w14:paraId="3F67EC8A" w14:textId="77777777">
            <w:pPr>
              <w:jc w:val="center"/>
              <w:rPr>
                <w:b/>
                <w:bCs/>
              </w:rPr>
            </w:pPr>
            <w:r>
              <w:rPr>
                <w:b/>
                <w:bCs/>
              </w:rPr>
              <w:t>Description</w:t>
            </w:r>
          </w:p>
        </w:tc>
        <w:tc>
          <w:tcPr>
            <w:tcW w:w="1302" w:type="dxa"/>
            <w:tcMar/>
          </w:tcPr>
          <w:p w:rsidR="009045CB" w:rsidP="00635FBE" w:rsidRDefault="009045CB" w14:paraId="10EA4613" w14:textId="77777777">
            <w:pPr>
              <w:jc w:val="center"/>
              <w:rPr>
                <w:b/>
                <w:bCs/>
              </w:rPr>
            </w:pPr>
            <w:r>
              <w:rPr>
                <w:b/>
                <w:bCs/>
              </w:rPr>
              <w:t>Site de départ</w:t>
            </w:r>
          </w:p>
        </w:tc>
        <w:tc>
          <w:tcPr>
            <w:tcW w:w="1483" w:type="dxa"/>
            <w:tcMar/>
          </w:tcPr>
          <w:p w:rsidR="009045CB" w:rsidP="00635FBE" w:rsidRDefault="009045CB" w14:paraId="068EF583" w14:textId="77777777">
            <w:pPr>
              <w:jc w:val="center"/>
              <w:rPr>
                <w:b/>
                <w:bCs/>
              </w:rPr>
            </w:pPr>
            <w:r>
              <w:rPr>
                <w:b/>
                <w:bCs/>
              </w:rPr>
              <w:t>Destination</w:t>
            </w:r>
          </w:p>
        </w:tc>
        <w:tc>
          <w:tcPr>
            <w:tcW w:w="1297" w:type="dxa"/>
            <w:tcMar/>
          </w:tcPr>
          <w:p w:rsidR="009045CB" w:rsidP="00635FBE" w:rsidRDefault="009045CB" w14:paraId="356D5551" w14:textId="77777777">
            <w:pPr>
              <w:jc w:val="center"/>
              <w:rPr>
                <w:b/>
                <w:bCs/>
              </w:rPr>
            </w:pPr>
            <w:r>
              <w:rPr>
                <w:b/>
                <w:bCs/>
              </w:rPr>
              <w:t>Qté</w:t>
            </w:r>
          </w:p>
        </w:tc>
        <w:tc>
          <w:tcPr>
            <w:tcW w:w="1922" w:type="dxa"/>
            <w:tcMar/>
          </w:tcPr>
          <w:p w:rsidR="009045CB" w:rsidP="00635FBE" w:rsidRDefault="009045CB" w14:paraId="3E6EDD24" w14:textId="77777777">
            <w:pPr>
              <w:jc w:val="center"/>
              <w:rPr>
                <w:b/>
                <w:bCs/>
              </w:rPr>
            </w:pPr>
            <w:r>
              <w:rPr>
                <w:b/>
                <w:bCs/>
              </w:rPr>
              <w:t xml:space="preserve">Prix unitaire en Euro par Kg </w:t>
            </w:r>
          </w:p>
          <w:p w:rsidR="009045CB" w:rsidP="00635FBE" w:rsidRDefault="009045CB" w14:paraId="3E268A51" w14:textId="77777777">
            <w:pPr>
              <w:jc w:val="center"/>
              <w:rPr>
                <w:b/>
                <w:bCs/>
              </w:rPr>
            </w:pPr>
            <w:r>
              <w:rPr>
                <w:b/>
                <w:bCs/>
              </w:rPr>
              <w:t>en HTVA</w:t>
            </w:r>
          </w:p>
        </w:tc>
        <w:tc>
          <w:tcPr>
            <w:tcW w:w="2018" w:type="dxa"/>
            <w:tcMar/>
          </w:tcPr>
          <w:p w:rsidR="009045CB" w:rsidP="00635FBE" w:rsidRDefault="009045CB" w14:paraId="67950FE7" w14:textId="77777777">
            <w:pPr>
              <w:jc w:val="center"/>
              <w:rPr>
                <w:b/>
                <w:bCs/>
              </w:rPr>
            </w:pPr>
            <w:r>
              <w:rPr>
                <w:b/>
                <w:bCs/>
              </w:rPr>
              <w:t>Délai de livraison indicatif (en jour)</w:t>
            </w:r>
          </w:p>
        </w:tc>
      </w:tr>
      <w:tr w:rsidR="000C4B20" w:rsidTr="5501B9E8" w14:paraId="51807639" w14:textId="77777777">
        <w:trPr>
          <w:trHeight w:val="130"/>
        </w:trPr>
        <w:tc>
          <w:tcPr>
            <w:tcW w:w="535" w:type="dxa"/>
            <w:shd w:val="clear" w:color="auto" w:fill="FFD966" w:themeFill="accent4" w:themeFillTint="99"/>
            <w:tcMar/>
          </w:tcPr>
          <w:p w:rsidR="009045CB" w:rsidP="00635FBE" w:rsidRDefault="009045CB" w14:paraId="1B5881AE" w14:textId="77777777">
            <w:pPr>
              <w:jc w:val="center"/>
              <w:rPr>
                <w:b/>
                <w:bCs/>
              </w:rPr>
            </w:pPr>
          </w:p>
        </w:tc>
        <w:tc>
          <w:tcPr>
            <w:tcW w:w="6610" w:type="dxa"/>
            <w:gridSpan w:val="4"/>
            <w:shd w:val="clear" w:color="auto" w:fill="FFD966" w:themeFill="accent4" w:themeFillTint="99"/>
            <w:tcMar/>
          </w:tcPr>
          <w:p w:rsidR="009045CB" w:rsidP="00635FBE" w:rsidRDefault="009045CB" w14:paraId="2D73BE5D" w14:textId="145496F1">
            <w:pPr>
              <w:jc w:val="center"/>
              <w:rPr>
                <w:b w:val="1"/>
                <w:bCs w:val="1"/>
              </w:rPr>
            </w:pPr>
            <w:r w:rsidR="009045CB">
              <w:rPr/>
              <w:t>Expéditio</w:t>
            </w:r>
            <w:r w:rsidR="42116A9C">
              <w:rPr/>
              <w:t>n</w:t>
            </w:r>
            <w:r w:rsidR="009045CB">
              <w:rPr/>
              <w:t xml:space="preserve"> </w:t>
            </w:r>
            <w:r w:rsidR="009045CB">
              <w:rPr/>
              <w:t xml:space="preserve">des </w:t>
            </w:r>
            <w:r w:rsidR="009045CB">
              <w:rPr/>
              <w:t>colis lourds avec poids</w:t>
            </w:r>
          </w:p>
        </w:tc>
        <w:tc>
          <w:tcPr>
            <w:tcW w:w="1922" w:type="dxa"/>
            <w:shd w:val="clear" w:color="auto" w:fill="FFD966" w:themeFill="accent4" w:themeFillTint="99"/>
            <w:tcMar/>
          </w:tcPr>
          <w:p w:rsidR="009045CB" w:rsidP="00635FBE" w:rsidRDefault="009045CB" w14:paraId="4C5ABA92" w14:textId="77777777">
            <w:pPr>
              <w:jc w:val="center"/>
              <w:rPr>
                <w:b/>
                <w:bCs/>
              </w:rPr>
            </w:pPr>
          </w:p>
        </w:tc>
        <w:tc>
          <w:tcPr>
            <w:tcW w:w="2018" w:type="dxa"/>
            <w:shd w:val="clear" w:color="auto" w:fill="FFD966" w:themeFill="accent4" w:themeFillTint="99"/>
            <w:tcMar/>
          </w:tcPr>
          <w:p w:rsidR="009045CB" w:rsidP="00635FBE" w:rsidRDefault="009045CB" w14:paraId="4FB44323" w14:textId="77777777">
            <w:pPr>
              <w:jc w:val="center"/>
              <w:rPr>
                <w:b/>
                <w:bCs/>
              </w:rPr>
            </w:pPr>
          </w:p>
        </w:tc>
      </w:tr>
      <w:tr w:rsidRPr="0019677B" w:rsidR="009045CB" w:rsidTr="5501B9E8" w14:paraId="012CCF0A" w14:textId="77777777">
        <w:tc>
          <w:tcPr>
            <w:tcW w:w="535" w:type="dxa"/>
            <w:tcMar/>
          </w:tcPr>
          <w:p w:rsidRPr="0019677B" w:rsidR="009045CB" w:rsidP="00635FBE" w:rsidRDefault="009045CB" w14:paraId="484440BF" w14:textId="77777777">
            <w:pPr>
              <w:jc w:val="center"/>
              <w:rPr>
                <w:b/>
                <w:bCs/>
                <w:sz w:val="24"/>
                <w:szCs w:val="24"/>
              </w:rPr>
            </w:pPr>
            <w:r w:rsidRPr="00B76207">
              <w:rPr>
                <w:b/>
                <w:bCs/>
                <w:sz w:val="24"/>
                <w:szCs w:val="24"/>
              </w:rPr>
              <w:t>1</w:t>
            </w:r>
          </w:p>
        </w:tc>
        <w:tc>
          <w:tcPr>
            <w:tcW w:w="2528" w:type="dxa"/>
            <w:tcMar/>
            <w:vAlign w:val="center"/>
          </w:tcPr>
          <w:p w:rsidRPr="00B76207" w:rsidR="009045CB" w:rsidP="00635FBE" w:rsidRDefault="009045CB" w14:paraId="7D74C9A2" w14:textId="77777777">
            <w:pPr>
              <w:jc w:val="center"/>
              <w:rPr>
                <w:b/>
                <w:bCs/>
                <w:sz w:val="24"/>
                <w:szCs w:val="24"/>
              </w:rPr>
            </w:pPr>
            <w:r>
              <w:rPr>
                <w:rFonts w:ascii="Calibri" w:hAnsi="Calibri" w:cs="Calibri"/>
                <w:color w:val="000000"/>
              </w:rPr>
              <w:t>Véhicule LAND CRUISER poids moyen 2500 Kg</w:t>
            </w:r>
          </w:p>
        </w:tc>
        <w:tc>
          <w:tcPr>
            <w:tcW w:w="1302" w:type="dxa"/>
            <w:tcMar/>
            <w:vAlign w:val="center"/>
          </w:tcPr>
          <w:p w:rsidR="009045CB" w:rsidP="00635FBE" w:rsidRDefault="009045CB" w14:paraId="04683B6C" w14:textId="77777777">
            <w:pPr>
              <w:jc w:val="center"/>
              <w:rPr>
                <w:rFonts w:ascii="Calibri" w:hAnsi="Calibri" w:cs="Calibri"/>
                <w:color w:val="000000"/>
              </w:rPr>
            </w:pPr>
          </w:p>
          <w:p w:rsidRPr="008135B0" w:rsidR="009045CB" w:rsidP="00635FBE" w:rsidRDefault="009045CB" w14:paraId="2DBC638B" w14:textId="77777777">
            <w:pPr>
              <w:jc w:val="center"/>
              <w:rPr>
                <w:sz w:val="24"/>
                <w:szCs w:val="24"/>
              </w:rPr>
            </w:pPr>
            <w:r>
              <w:rPr>
                <w:rFonts w:ascii="Calibri" w:hAnsi="Calibri" w:cs="Calibri"/>
                <w:color w:val="000000"/>
              </w:rPr>
              <w:t>Lubumbashi</w:t>
            </w:r>
          </w:p>
        </w:tc>
        <w:tc>
          <w:tcPr>
            <w:tcW w:w="1483" w:type="dxa"/>
            <w:tcMar/>
          </w:tcPr>
          <w:p w:rsidR="009045CB" w:rsidP="00554ED7" w:rsidRDefault="009045CB" w14:paraId="2F43A603" w14:textId="77777777">
            <w:pPr>
              <w:jc w:val="center"/>
              <w:rPr>
                <w:sz w:val="24"/>
                <w:szCs w:val="24"/>
              </w:rPr>
            </w:pPr>
          </w:p>
          <w:p w:rsidRPr="008135B0" w:rsidR="009045CB" w:rsidP="00554ED7" w:rsidRDefault="009045CB" w14:paraId="514484C0" w14:textId="77777777">
            <w:pPr>
              <w:jc w:val="center"/>
              <w:rPr>
                <w:sz w:val="24"/>
                <w:szCs w:val="24"/>
              </w:rPr>
            </w:pPr>
            <w:r w:rsidRPr="008135B0">
              <w:rPr>
                <w:sz w:val="24"/>
                <w:szCs w:val="24"/>
              </w:rPr>
              <w:t>Mbujimayi</w:t>
            </w:r>
          </w:p>
        </w:tc>
        <w:tc>
          <w:tcPr>
            <w:tcW w:w="1297" w:type="dxa"/>
            <w:tcMar/>
          </w:tcPr>
          <w:p w:rsidR="009045CB" w:rsidP="00635FBE" w:rsidRDefault="009045CB" w14:paraId="4CA5946A" w14:textId="77777777">
            <w:pPr>
              <w:jc w:val="center"/>
              <w:rPr>
                <w:sz w:val="24"/>
                <w:szCs w:val="24"/>
              </w:rPr>
            </w:pPr>
          </w:p>
          <w:p w:rsidRPr="008135B0" w:rsidR="009045CB" w:rsidP="00635FBE" w:rsidRDefault="009045CB" w14:paraId="073B781C" w14:textId="77777777">
            <w:pPr>
              <w:jc w:val="center"/>
              <w:rPr>
                <w:sz w:val="24"/>
                <w:szCs w:val="24"/>
              </w:rPr>
            </w:pPr>
            <w:r>
              <w:rPr>
                <w:sz w:val="24"/>
                <w:szCs w:val="24"/>
              </w:rPr>
              <w:t>1</w:t>
            </w:r>
          </w:p>
        </w:tc>
        <w:tc>
          <w:tcPr>
            <w:tcW w:w="1922" w:type="dxa"/>
            <w:tcMar/>
          </w:tcPr>
          <w:p w:rsidRPr="0019677B" w:rsidR="009045CB" w:rsidP="00635FBE" w:rsidRDefault="009045CB" w14:paraId="0F7B763C" w14:textId="77777777">
            <w:pPr>
              <w:jc w:val="both"/>
              <w:rPr>
                <w:b/>
                <w:bCs/>
                <w:sz w:val="24"/>
                <w:szCs w:val="24"/>
              </w:rPr>
            </w:pPr>
          </w:p>
        </w:tc>
        <w:tc>
          <w:tcPr>
            <w:tcW w:w="2018" w:type="dxa"/>
            <w:tcMar/>
          </w:tcPr>
          <w:p w:rsidRPr="0019677B" w:rsidR="009045CB" w:rsidP="00635FBE" w:rsidRDefault="009045CB" w14:paraId="0E7387C8" w14:textId="77777777">
            <w:pPr>
              <w:jc w:val="both"/>
              <w:rPr>
                <w:b/>
                <w:bCs/>
                <w:sz w:val="24"/>
                <w:szCs w:val="24"/>
              </w:rPr>
            </w:pPr>
          </w:p>
        </w:tc>
      </w:tr>
      <w:tr w:rsidRPr="0019677B" w:rsidR="009045CB" w:rsidTr="5501B9E8" w14:paraId="768AE0E3" w14:textId="77777777">
        <w:trPr>
          <w:trHeight w:val="575"/>
        </w:trPr>
        <w:tc>
          <w:tcPr>
            <w:tcW w:w="535" w:type="dxa"/>
            <w:tcMar/>
          </w:tcPr>
          <w:p w:rsidRPr="0019677B" w:rsidR="009045CB" w:rsidP="00635FBE" w:rsidRDefault="009045CB" w14:paraId="2F0F5BC5" w14:textId="77777777">
            <w:pPr>
              <w:jc w:val="center"/>
              <w:rPr>
                <w:b/>
                <w:bCs/>
                <w:sz w:val="24"/>
                <w:szCs w:val="24"/>
              </w:rPr>
            </w:pPr>
            <w:r w:rsidRPr="00B76207">
              <w:rPr>
                <w:b/>
                <w:bCs/>
                <w:sz w:val="24"/>
                <w:szCs w:val="24"/>
              </w:rPr>
              <w:t>2</w:t>
            </w:r>
          </w:p>
        </w:tc>
        <w:tc>
          <w:tcPr>
            <w:tcW w:w="2528" w:type="dxa"/>
            <w:tcMar/>
            <w:vAlign w:val="center"/>
          </w:tcPr>
          <w:p w:rsidRPr="00B2477F" w:rsidR="009045CB" w:rsidP="00635FBE" w:rsidRDefault="009045CB" w14:paraId="7B4063B0" w14:textId="77777777">
            <w:pPr>
              <w:jc w:val="center"/>
              <w:rPr>
                <w:sz w:val="24"/>
                <w:szCs w:val="24"/>
              </w:rPr>
            </w:pPr>
            <w:r>
              <w:rPr>
                <w:rFonts w:ascii="Calibri" w:hAnsi="Calibri" w:cs="Calibri"/>
                <w:color w:val="000000"/>
              </w:rPr>
              <w:t>Véhicule LAND CRUISER poids moyen 2500 Kg</w:t>
            </w:r>
          </w:p>
        </w:tc>
        <w:tc>
          <w:tcPr>
            <w:tcW w:w="1302" w:type="dxa"/>
            <w:tcMar/>
            <w:vAlign w:val="center"/>
          </w:tcPr>
          <w:p w:rsidRPr="008135B0" w:rsidR="009045CB" w:rsidP="00635FBE" w:rsidRDefault="009045CB" w14:paraId="703D5B72" w14:textId="77777777">
            <w:pPr>
              <w:jc w:val="center"/>
              <w:rPr>
                <w:sz w:val="24"/>
                <w:szCs w:val="24"/>
              </w:rPr>
            </w:pPr>
            <w:r>
              <w:rPr>
                <w:rFonts w:ascii="Calibri" w:hAnsi="Calibri" w:cs="Calibri"/>
                <w:color w:val="000000"/>
              </w:rPr>
              <w:t>Goma</w:t>
            </w:r>
          </w:p>
        </w:tc>
        <w:tc>
          <w:tcPr>
            <w:tcW w:w="1483" w:type="dxa"/>
            <w:tcMar/>
          </w:tcPr>
          <w:p w:rsidR="009045CB" w:rsidP="00554ED7" w:rsidRDefault="009045CB" w14:paraId="7CEA1A6C" w14:textId="77777777">
            <w:pPr>
              <w:jc w:val="center"/>
              <w:rPr>
                <w:sz w:val="24"/>
                <w:szCs w:val="24"/>
              </w:rPr>
            </w:pPr>
          </w:p>
          <w:p w:rsidRPr="008135B0" w:rsidR="009045CB" w:rsidP="00554ED7" w:rsidRDefault="009045CB" w14:paraId="3C04A4BC" w14:textId="77777777">
            <w:pPr>
              <w:jc w:val="center"/>
              <w:rPr>
                <w:sz w:val="24"/>
                <w:szCs w:val="24"/>
              </w:rPr>
            </w:pPr>
            <w:r>
              <w:rPr>
                <w:sz w:val="24"/>
                <w:szCs w:val="24"/>
              </w:rPr>
              <w:t>Kisangani</w:t>
            </w:r>
          </w:p>
        </w:tc>
        <w:tc>
          <w:tcPr>
            <w:tcW w:w="1297" w:type="dxa"/>
            <w:tcMar/>
          </w:tcPr>
          <w:p w:rsidR="009045CB" w:rsidP="00635FBE" w:rsidRDefault="009045CB" w14:paraId="193091BF" w14:textId="77777777">
            <w:pPr>
              <w:jc w:val="center"/>
              <w:rPr>
                <w:sz w:val="24"/>
                <w:szCs w:val="24"/>
              </w:rPr>
            </w:pPr>
          </w:p>
          <w:p w:rsidRPr="008135B0" w:rsidR="009045CB" w:rsidP="00635FBE" w:rsidRDefault="009045CB" w14:paraId="775410DE" w14:textId="77777777">
            <w:pPr>
              <w:jc w:val="center"/>
              <w:rPr>
                <w:sz w:val="24"/>
                <w:szCs w:val="24"/>
              </w:rPr>
            </w:pPr>
            <w:r>
              <w:rPr>
                <w:sz w:val="24"/>
                <w:szCs w:val="24"/>
              </w:rPr>
              <w:t>1</w:t>
            </w:r>
          </w:p>
        </w:tc>
        <w:tc>
          <w:tcPr>
            <w:tcW w:w="1922" w:type="dxa"/>
            <w:tcMar/>
          </w:tcPr>
          <w:p w:rsidRPr="0019677B" w:rsidR="009045CB" w:rsidP="00635FBE" w:rsidRDefault="009045CB" w14:paraId="6F181599" w14:textId="77777777">
            <w:pPr>
              <w:jc w:val="both"/>
              <w:rPr>
                <w:b/>
                <w:bCs/>
                <w:sz w:val="24"/>
                <w:szCs w:val="24"/>
              </w:rPr>
            </w:pPr>
          </w:p>
        </w:tc>
        <w:tc>
          <w:tcPr>
            <w:tcW w:w="2018" w:type="dxa"/>
            <w:tcMar/>
          </w:tcPr>
          <w:p w:rsidRPr="0019677B" w:rsidR="009045CB" w:rsidP="00635FBE" w:rsidRDefault="009045CB" w14:paraId="0A017FA7" w14:textId="77777777">
            <w:pPr>
              <w:jc w:val="both"/>
              <w:rPr>
                <w:b/>
                <w:bCs/>
                <w:sz w:val="24"/>
                <w:szCs w:val="24"/>
              </w:rPr>
            </w:pPr>
          </w:p>
        </w:tc>
      </w:tr>
      <w:tr w:rsidRPr="0019677B" w:rsidR="00554ED7" w:rsidTr="5501B9E8" w14:paraId="4CCC8708" w14:textId="77777777">
        <w:tc>
          <w:tcPr>
            <w:tcW w:w="535" w:type="dxa"/>
            <w:tcMar/>
          </w:tcPr>
          <w:p w:rsidR="00554ED7" w:rsidP="00635FBE" w:rsidRDefault="00554ED7" w14:paraId="05469207" w14:textId="665F0C14">
            <w:pPr>
              <w:jc w:val="center"/>
              <w:rPr>
                <w:b/>
                <w:bCs/>
                <w:sz w:val="24"/>
                <w:szCs w:val="24"/>
              </w:rPr>
            </w:pPr>
            <w:r>
              <w:rPr>
                <w:b/>
                <w:bCs/>
                <w:sz w:val="24"/>
                <w:szCs w:val="24"/>
              </w:rPr>
              <w:t>3</w:t>
            </w:r>
          </w:p>
        </w:tc>
        <w:tc>
          <w:tcPr>
            <w:tcW w:w="2528" w:type="dxa"/>
            <w:tcMar/>
            <w:vAlign w:val="center"/>
          </w:tcPr>
          <w:p w:rsidR="00554ED7" w:rsidP="00635FBE" w:rsidRDefault="00554ED7" w14:paraId="7F5CCCB6" w14:textId="12F2291F">
            <w:pPr>
              <w:jc w:val="center"/>
              <w:rPr>
                <w:rFonts w:ascii="Calibri" w:hAnsi="Calibri" w:cs="Calibri"/>
                <w:color w:val="000000"/>
              </w:rPr>
            </w:pPr>
            <w:r>
              <w:rPr>
                <w:rFonts w:ascii="Calibri" w:hAnsi="Calibri" w:cs="Calibri"/>
                <w:color w:val="000000"/>
              </w:rPr>
              <w:t>Véhicule LAND CRUISER poids moyen 2500 Kg</w:t>
            </w:r>
          </w:p>
        </w:tc>
        <w:tc>
          <w:tcPr>
            <w:tcW w:w="1302" w:type="dxa"/>
            <w:tcMar/>
            <w:vAlign w:val="center"/>
          </w:tcPr>
          <w:p w:rsidR="00554ED7" w:rsidP="00635FBE" w:rsidRDefault="00554ED7" w14:paraId="26266ED6" w14:textId="4E11F9C3">
            <w:pPr>
              <w:jc w:val="center"/>
              <w:rPr>
                <w:rFonts w:ascii="Calibri" w:hAnsi="Calibri" w:cs="Calibri"/>
                <w:color w:val="000000"/>
              </w:rPr>
            </w:pPr>
            <w:r>
              <w:rPr>
                <w:rFonts w:ascii="Calibri" w:hAnsi="Calibri" w:cs="Calibri"/>
                <w:color w:val="000000"/>
              </w:rPr>
              <w:t>Goma</w:t>
            </w:r>
          </w:p>
        </w:tc>
        <w:tc>
          <w:tcPr>
            <w:tcW w:w="1483" w:type="dxa"/>
            <w:tcMar/>
          </w:tcPr>
          <w:p w:rsidR="00554ED7" w:rsidP="00554ED7" w:rsidRDefault="00554ED7" w14:paraId="11885ED1" w14:textId="77777777">
            <w:pPr>
              <w:jc w:val="center"/>
              <w:rPr>
                <w:sz w:val="24"/>
                <w:szCs w:val="24"/>
              </w:rPr>
            </w:pPr>
          </w:p>
          <w:p w:rsidR="00554ED7" w:rsidP="00554ED7" w:rsidRDefault="00554ED7" w14:paraId="2B76C004" w14:textId="64CA5364">
            <w:pPr>
              <w:jc w:val="center"/>
              <w:rPr>
                <w:sz w:val="24"/>
                <w:szCs w:val="24"/>
              </w:rPr>
            </w:pPr>
            <w:r>
              <w:rPr>
                <w:sz w:val="24"/>
                <w:szCs w:val="24"/>
              </w:rPr>
              <w:t>Lisala</w:t>
            </w:r>
          </w:p>
        </w:tc>
        <w:tc>
          <w:tcPr>
            <w:tcW w:w="1297" w:type="dxa"/>
            <w:tcMar/>
          </w:tcPr>
          <w:p w:rsidR="00554ED7" w:rsidP="00635FBE" w:rsidRDefault="00554ED7" w14:paraId="05836762" w14:textId="77777777">
            <w:pPr>
              <w:jc w:val="center"/>
              <w:rPr>
                <w:sz w:val="24"/>
                <w:szCs w:val="24"/>
              </w:rPr>
            </w:pPr>
          </w:p>
          <w:p w:rsidR="00554ED7" w:rsidP="00635FBE" w:rsidRDefault="00554ED7" w14:paraId="05B11CBE" w14:textId="1D21CA7C">
            <w:pPr>
              <w:jc w:val="center"/>
              <w:rPr>
                <w:sz w:val="24"/>
                <w:szCs w:val="24"/>
              </w:rPr>
            </w:pPr>
            <w:r>
              <w:rPr>
                <w:sz w:val="24"/>
                <w:szCs w:val="24"/>
              </w:rPr>
              <w:t>1</w:t>
            </w:r>
          </w:p>
        </w:tc>
        <w:tc>
          <w:tcPr>
            <w:tcW w:w="1922" w:type="dxa"/>
            <w:tcMar/>
          </w:tcPr>
          <w:p w:rsidRPr="0019677B" w:rsidR="00554ED7" w:rsidP="00635FBE" w:rsidRDefault="00554ED7" w14:paraId="76A85CD8" w14:textId="77777777">
            <w:pPr>
              <w:jc w:val="both"/>
              <w:rPr>
                <w:b/>
                <w:bCs/>
                <w:sz w:val="24"/>
                <w:szCs w:val="24"/>
              </w:rPr>
            </w:pPr>
          </w:p>
        </w:tc>
        <w:tc>
          <w:tcPr>
            <w:tcW w:w="2018" w:type="dxa"/>
            <w:tcMar/>
          </w:tcPr>
          <w:p w:rsidRPr="0019677B" w:rsidR="00554ED7" w:rsidP="00635FBE" w:rsidRDefault="00554ED7" w14:paraId="33FEB0AC" w14:textId="77777777">
            <w:pPr>
              <w:jc w:val="both"/>
              <w:rPr>
                <w:b/>
                <w:bCs/>
                <w:sz w:val="24"/>
                <w:szCs w:val="24"/>
              </w:rPr>
            </w:pPr>
          </w:p>
        </w:tc>
      </w:tr>
      <w:tr w:rsidRPr="0019677B" w:rsidR="00554ED7" w:rsidTr="5501B9E8" w14:paraId="269F8D63" w14:textId="77777777">
        <w:tc>
          <w:tcPr>
            <w:tcW w:w="535" w:type="dxa"/>
            <w:tcMar/>
          </w:tcPr>
          <w:p w:rsidR="00554ED7" w:rsidP="00554ED7" w:rsidRDefault="00554ED7" w14:paraId="3749E2CD" w14:textId="6478D39D">
            <w:pPr>
              <w:jc w:val="center"/>
              <w:rPr>
                <w:b/>
                <w:bCs/>
                <w:sz w:val="24"/>
                <w:szCs w:val="24"/>
              </w:rPr>
            </w:pPr>
            <w:r>
              <w:rPr>
                <w:b/>
                <w:bCs/>
                <w:sz w:val="24"/>
                <w:szCs w:val="24"/>
              </w:rPr>
              <w:t>3</w:t>
            </w:r>
          </w:p>
        </w:tc>
        <w:tc>
          <w:tcPr>
            <w:tcW w:w="2528" w:type="dxa"/>
            <w:tcMar/>
            <w:vAlign w:val="center"/>
          </w:tcPr>
          <w:p w:rsidR="00554ED7" w:rsidP="00554ED7" w:rsidRDefault="00554ED7" w14:paraId="288EA532" w14:textId="0A5B0AA6">
            <w:pPr>
              <w:jc w:val="center"/>
              <w:rPr>
                <w:rFonts w:ascii="Calibri" w:hAnsi="Calibri" w:cs="Calibri"/>
                <w:color w:val="000000"/>
              </w:rPr>
            </w:pPr>
            <w:r>
              <w:rPr>
                <w:rFonts w:ascii="Calibri" w:hAnsi="Calibri" w:cs="Calibri"/>
                <w:color w:val="000000"/>
              </w:rPr>
              <w:t>Véhicule LAND CRUISER poids moyen 2500 Kg</w:t>
            </w:r>
          </w:p>
        </w:tc>
        <w:tc>
          <w:tcPr>
            <w:tcW w:w="1302" w:type="dxa"/>
            <w:tcMar/>
            <w:vAlign w:val="center"/>
          </w:tcPr>
          <w:p w:rsidR="00554ED7" w:rsidP="00554ED7" w:rsidRDefault="00554ED7" w14:paraId="03643706" w14:textId="61B44943">
            <w:pPr>
              <w:jc w:val="center"/>
              <w:rPr>
                <w:rFonts w:ascii="Calibri" w:hAnsi="Calibri" w:cs="Calibri"/>
                <w:color w:val="000000"/>
              </w:rPr>
            </w:pPr>
            <w:r>
              <w:rPr>
                <w:rFonts w:ascii="Calibri" w:hAnsi="Calibri" w:cs="Calibri"/>
                <w:color w:val="000000"/>
              </w:rPr>
              <w:t>Goma</w:t>
            </w:r>
          </w:p>
        </w:tc>
        <w:tc>
          <w:tcPr>
            <w:tcW w:w="1483" w:type="dxa"/>
            <w:tcMar/>
          </w:tcPr>
          <w:p w:rsidR="00554ED7" w:rsidP="00554ED7" w:rsidRDefault="00554ED7" w14:paraId="5C6B69B4" w14:textId="77777777">
            <w:pPr>
              <w:jc w:val="center"/>
              <w:rPr>
                <w:sz w:val="24"/>
                <w:szCs w:val="24"/>
              </w:rPr>
            </w:pPr>
          </w:p>
          <w:p w:rsidR="00554ED7" w:rsidP="00554ED7" w:rsidRDefault="00554ED7" w14:paraId="369F9C13" w14:textId="6DDE449B">
            <w:pPr>
              <w:jc w:val="center"/>
              <w:rPr>
                <w:sz w:val="24"/>
                <w:szCs w:val="24"/>
              </w:rPr>
            </w:pPr>
            <w:r>
              <w:rPr>
                <w:sz w:val="24"/>
                <w:szCs w:val="24"/>
              </w:rPr>
              <w:t>Gemena</w:t>
            </w:r>
          </w:p>
        </w:tc>
        <w:tc>
          <w:tcPr>
            <w:tcW w:w="1297" w:type="dxa"/>
            <w:tcMar/>
          </w:tcPr>
          <w:p w:rsidR="00554ED7" w:rsidP="00554ED7" w:rsidRDefault="00554ED7" w14:paraId="160FFD3B" w14:textId="77777777">
            <w:pPr>
              <w:jc w:val="center"/>
              <w:rPr>
                <w:sz w:val="24"/>
                <w:szCs w:val="24"/>
              </w:rPr>
            </w:pPr>
          </w:p>
          <w:p w:rsidR="00554ED7" w:rsidP="00554ED7" w:rsidRDefault="00554ED7" w14:paraId="243355E7" w14:textId="7E726AEA">
            <w:pPr>
              <w:jc w:val="center"/>
              <w:rPr>
                <w:sz w:val="24"/>
                <w:szCs w:val="24"/>
              </w:rPr>
            </w:pPr>
            <w:r>
              <w:rPr>
                <w:sz w:val="24"/>
                <w:szCs w:val="24"/>
              </w:rPr>
              <w:t>1</w:t>
            </w:r>
          </w:p>
        </w:tc>
        <w:tc>
          <w:tcPr>
            <w:tcW w:w="1922" w:type="dxa"/>
            <w:tcMar/>
          </w:tcPr>
          <w:p w:rsidRPr="0019677B" w:rsidR="00554ED7" w:rsidP="00554ED7" w:rsidRDefault="00554ED7" w14:paraId="60733FF4" w14:textId="77777777">
            <w:pPr>
              <w:jc w:val="both"/>
              <w:rPr>
                <w:b/>
                <w:bCs/>
                <w:sz w:val="24"/>
                <w:szCs w:val="24"/>
              </w:rPr>
            </w:pPr>
          </w:p>
        </w:tc>
        <w:tc>
          <w:tcPr>
            <w:tcW w:w="2018" w:type="dxa"/>
            <w:tcMar/>
          </w:tcPr>
          <w:p w:rsidRPr="0019677B" w:rsidR="00554ED7" w:rsidP="00554ED7" w:rsidRDefault="00554ED7" w14:paraId="406966F5" w14:textId="77777777">
            <w:pPr>
              <w:jc w:val="both"/>
              <w:rPr>
                <w:b/>
                <w:bCs/>
                <w:sz w:val="24"/>
                <w:szCs w:val="24"/>
              </w:rPr>
            </w:pPr>
          </w:p>
        </w:tc>
      </w:tr>
      <w:tr w:rsidRPr="0019677B" w:rsidR="00554ED7" w:rsidTr="5501B9E8" w14:paraId="26143A6A" w14:textId="77777777">
        <w:tc>
          <w:tcPr>
            <w:tcW w:w="535" w:type="dxa"/>
            <w:tcMar/>
          </w:tcPr>
          <w:p w:rsidRPr="00B76207" w:rsidR="00554ED7" w:rsidP="00554ED7" w:rsidRDefault="00554ED7" w14:paraId="48E25FA6" w14:textId="0BD0DA9A">
            <w:pPr>
              <w:jc w:val="center"/>
              <w:rPr>
                <w:b/>
                <w:bCs/>
                <w:sz w:val="24"/>
                <w:szCs w:val="24"/>
              </w:rPr>
            </w:pPr>
            <w:r>
              <w:rPr>
                <w:b/>
                <w:bCs/>
                <w:sz w:val="24"/>
                <w:szCs w:val="24"/>
              </w:rPr>
              <w:t>4</w:t>
            </w:r>
          </w:p>
        </w:tc>
        <w:tc>
          <w:tcPr>
            <w:tcW w:w="2528" w:type="dxa"/>
            <w:tcMar/>
            <w:vAlign w:val="center"/>
          </w:tcPr>
          <w:p w:rsidR="00554ED7" w:rsidP="00554ED7" w:rsidRDefault="00554ED7" w14:paraId="2F7C2E76" w14:textId="77777777">
            <w:pPr>
              <w:jc w:val="center"/>
              <w:rPr>
                <w:rFonts w:ascii="Calibri" w:hAnsi="Calibri" w:cs="Calibri"/>
                <w:color w:val="000000"/>
              </w:rPr>
            </w:pPr>
            <w:r>
              <w:rPr>
                <w:rFonts w:ascii="Calibri" w:hAnsi="Calibri" w:cs="Calibri"/>
                <w:color w:val="000000"/>
              </w:rPr>
              <w:t>Véhicule LAND CRUISER poids moyen 2500 Kg</w:t>
            </w:r>
          </w:p>
        </w:tc>
        <w:tc>
          <w:tcPr>
            <w:tcW w:w="1302" w:type="dxa"/>
            <w:tcMar/>
            <w:vAlign w:val="center"/>
          </w:tcPr>
          <w:p w:rsidR="00554ED7" w:rsidP="00554ED7" w:rsidRDefault="00554ED7" w14:paraId="4A0F1F76" w14:textId="77777777">
            <w:pPr>
              <w:jc w:val="center"/>
              <w:rPr>
                <w:rFonts w:ascii="Calibri" w:hAnsi="Calibri" w:cs="Calibri"/>
                <w:color w:val="000000"/>
              </w:rPr>
            </w:pPr>
            <w:r>
              <w:rPr>
                <w:rFonts w:ascii="Calibri" w:hAnsi="Calibri" w:cs="Calibri"/>
                <w:color w:val="000000"/>
              </w:rPr>
              <w:t>Goma</w:t>
            </w:r>
          </w:p>
        </w:tc>
        <w:tc>
          <w:tcPr>
            <w:tcW w:w="1483" w:type="dxa"/>
            <w:tcMar/>
          </w:tcPr>
          <w:p w:rsidR="00554ED7" w:rsidP="00554ED7" w:rsidRDefault="00554ED7" w14:paraId="4136CD5B" w14:textId="77777777">
            <w:pPr>
              <w:jc w:val="center"/>
              <w:rPr>
                <w:sz w:val="24"/>
                <w:szCs w:val="24"/>
              </w:rPr>
            </w:pPr>
          </w:p>
          <w:p w:rsidR="00554ED7" w:rsidP="00554ED7" w:rsidRDefault="00554ED7" w14:paraId="6E70ED94" w14:textId="77777777">
            <w:pPr>
              <w:jc w:val="center"/>
              <w:rPr>
                <w:sz w:val="24"/>
                <w:szCs w:val="24"/>
              </w:rPr>
            </w:pPr>
            <w:r>
              <w:rPr>
                <w:sz w:val="24"/>
                <w:szCs w:val="24"/>
              </w:rPr>
              <w:t>Kindu</w:t>
            </w:r>
          </w:p>
        </w:tc>
        <w:tc>
          <w:tcPr>
            <w:tcW w:w="1297" w:type="dxa"/>
            <w:tcMar/>
          </w:tcPr>
          <w:p w:rsidR="00554ED7" w:rsidP="00554ED7" w:rsidRDefault="00554ED7" w14:paraId="7D573894" w14:textId="77777777">
            <w:pPr>
              <w:jc w:val="center"/>
              <w:rPr>
                <w:sz w:val="24"/>
                <w:szCs w:val="24"/>
              </w:rPr>
            </w:pPr>
          </w:p>
          <w:p w:rsidR="00554ED7" w:rsidP="00554ED7" w:rsidRDefault="00554ED7" w14:paraId="162282AD" w14:textId="77777777">
            <w:pPr>
              <w:jc w:val="center"/>
              <w:rPr>
                <w:sz w:val="24"/>
                <w:szCs w:val="24"/>
              </w:rPr>
            </w:pPr>
            <w:r>
              <w:rPr>
                <w:sz w:val="24"/>
                <w:szCs w:val="24"/>
              </w:rPr>
              <w:t>1</w:t>
            </w:r>
          </w:p>
        </w:tc>
        <w:tc>
          <w:tcPr>
            <w:tcW w:w="1922" w:type="dxa"/>
            <w:tcMar/>
          </w:tcPr>
          <w:p w:rsidRPr="0019677B" w:rsidR="00554ED7" w:rsidP="00554ED7" w:rsidRDefault="00554ED7" w14:paraId="44FBD288" w14:textId="77777777">
            <w:pPr>
              <w:jc w:val="both"/>
              <w:rPr>
                <w:b/>
                <w:bCs/>
                <w:sz w:val="24"/>
                <w:szCs w:val="24"/>
              </w:rPr>
            </w:pPr>
          </w:p>
        </w:tc>
        <w:tc>
          <w:tcPr>
            <w:tcW w:w="2018" w:type="dxa"/>
            <w:tcMar/>
          </w:tcPr>
          <w:p w:rsidRPr="0019677B" w:rsidR="00554ED7" w:rsidP="00554ED7" w:rsidRDefault="00554ED7" w14:paraId="0BC88147" w14:textId="77777777">
            <w:pPr>
              <w:jc w:val="both"/>
              <w:rPr>
                <w:b/>
                <w:bCs/>
                <w:sz w:val="24"/>
                <w:szCs w:val="24"/>
              </w:rPr>
            </w:pPr>
          </w:p>
        </w:tc>
      </w:tr>
      <w:tr w:rsidRPr="0019677B" w:rsidR="00554ED7" w:rsidTr="5501B9E8" w14:paraId="1A829A29" w14:textId="77777777">
        <w:trPr>
          <w:trHeight w:val="219"/>
        </w:trPr>
        <w:tc>
          <w:tcPr>
            <w:tcW w:w="535" w:type="dxa"/>
            <w:shd w:val="clear" w:color="auto" w:fill="D9D9D9" w:themeFill="background1" w:themeFillShade="D9"/>
            <w:tcMar/>
          </w:tcPr>
          <w:p w:rsidR="00554ED7" w:rsidP="00554ED7" w:rsidRDefault="00554ED7" w14:paraId="7111C221" w14:textId="77777777">
            <w:pPr>
              <w:jc w:val="center"/>
              <w:rPr>
                <w:b/>
                <w:bCs/>
                <w:sz w:val="24"/>
                <w:szCs w:val="24"/>
              </w:rPr>
            </w:pPr>
          </w:p>
        </w:tc>
        <w:tc>
          <w:tcPr>
            <w:tcW w:w="8532" w:type="dxa"/>
            <w:gridSpan w:val="5"/>
            <w:shd w:val="clear" w:color="auto" w:fill="D9D9D9" w:themeFill="background1" w:themeFillShade="D9"/>
            <w:tcMar/>
            <w:vAlign w:val="center"/>
          </w:tcPr>
          <w:p w:rsidRPr="0019677B" w:rsidR="00554ED7" w:rsidP="00554ED7" w:rsidRDefault="00554ED7" w14:paraId="51517315" w14:textId="77777777">
            <w:pPr>
              <w:jc w:val="both"/>
              <w:rPr>
                <w:b/>
                <w:bCs/>
                <w:sz w:val="24"/>
                <w:szCs w:val="24"/>
              </w:rPr>
            </w:pPr>
            <w:r>
              <w:rPr>
                <w:b/>
                <w:bCs/>
                <w:sz w:val="24"/>
                <w:szCs w:val="24"/>
              </w:rPr>
              <w:t>Sous total 1 :</w:t>
            </w:r>
          </w:p>
        </w:tc>
        <w:tc>
          <w:tcPr>
            <w:tcW w:w="2018" w:type="dxa"/>
            <w:shd w:val="clear" w:color="auto" w:fill="D9D9D9" w:themeFill="background1" w:themeFillShade="D9"/>
            <w:tcMar/>
          </w:tcPr>
          <w:p w:rsidRPr="0019677B" w:rsidR="00554ED7" w:rsidP="00554ED7" w:rsidRDefault="00554ED7" w14:paraId="3CB8D9A6" w14:textId="77777777">
            <w:pPr>
              <w:jc w:val="both"/>
              <w:rPr>
                <w:b/>
                <w:bCs/>
                <w:sz w:val="24"/>
                <w:szCs w:val="24"/>
              </w:rPr>
            </w:pPr>
          </w:p>
        </w:tc>
      </w:tr>
      <w:tr w:rsidRPr="0019677B" w:rsidR="00554ED7" w:rsidTr="5501B9E8" w14:paraId="5E0A294E" w14:textId="77777777">
        <w:trPr>
          <w:trHeight w:val="169"/>
        </w:trPr>
        <w:tc>
          <w:tcPr>
            <w:tcW w:w="535" w:type="dxa"/>
            <w:shd w:val="clear" w:color="auto" w:fill="FFD966" w:themeFill="accent4" w:themeFillTint="99"/>
            <w:tcMar/>
          </w:tcPr>
          <w:p w:rsidR="00554ED7" w:rsidP="00554ED7" w:rsidRDefault="00554ED7" w14:paraId="1F60DD1B" w14:textId="77777777">
            <w:pPr>
              <w:jc w:val="center"/>
              <w:rPr>
                <w:b/>
                <w:bCs/>
                <w:sz w:val="24"/>
                <w:szCs w:val="24"/>
              </w:rPr>
            </w:pPr>
          </w:p>
        </w:tc>
        <w:tc>
          <w:tcPr>
            <w:tcW w:w="5313" w:type="dxa"/>
            <w:gridSpan w:val="3"/>
            <w:shd w:val="clear" w:color="auto" w:fill="FFD966" w:themeFill="accent4" w:themeFillTint="99"/>
            <w:tcMar/>
            <w:vAlign w:val="center"/>
          </w:tcPr>
          <w:p w:rsidR="00554ED7" w:rsidP="00554ED7" w:rsidRDefault="00554ED7" w14:paraId="620F0FDA" w14:textId="7082E2CD">
            <w:pPr>
              <w:jc w:val="center"/>
              <w:rPr>
                <w:sz w:val="24"/>
                <w:szCs w:val="24"/>
              </w:rPr>
            </w:pPr>
            <w:r w:rsidR="00554ED7">
              <w:rPr/>
              <w:t xml:space="preserve">Expédition </w:t>
            </w:r>
            <w:r w:rsidR="00554ED7">
              <w:rPr/>
              <w:t xml:space="preserve">des </w:t>
            </w:r>
            <w:r w:rsidR="00554ED7">
              <w:rPr/>
              <w:t>colis ordinaires par Kg</w:t>
            </w:r>
          </w:p>
        </w:tc>
        <w:tc>
          <w:tcPr>
            <w:tcW w:w="1297" w:type="dxa"/>
            <w:shd w:val="clear" w:color="auto" w:fill="FFD966" w:themeFill="accent4" w:themeFillTint="99"/>
            <w:tcMar/>
          </w:tcPr>
          <w:p w:rsidR="00554ED7" w:rsidP="00554ED7" w:rsidRDefault="00554ED7" w14:paraId="76DFFD20" w14:textId="77777777">
            <w:pPr>
              <w:jc w:val="center"/>
              <w:rPr>
                <w:sz w:val="24"/>
                <w:szCs w:val="24"/>
              </w:rPr>
            </w:pPr>
          </w:p>
        </w:tc>
        <w:tc>
          <w:tcPr>
            <w:tcW w:w="1922" w:type="dxa"/>
            <w:shd w:val="clear" w:color="auto" w:fill="FFD966" w:themeFill="accent4" w:themeFillTint="99"/>
            <w:tcMar/>
          </w:tcPr>
          <w:p w:rsidRPr="0019677B" w:rsidR="00554ED7" w:rsidP="00554ED7" w:rsidRDefault="00554ED7" w14:paraId="09FEBA27" w14:textId="77777777">
            <w:pPr>
              <w:jc w:val="both"/>
              <w:rPr>
                <w:b/>
                <w:bCs/>
                <w:sz w:val="24"/>
                <w:szCs w:val="24"/>
              </w:rPr>
            </w:pPr>
          </w:p>
        </w:tc>
        <w:tc>
          <w:tcPr>
            <w:tcW w:w="2018" w:type="dxa"/>
            <w:shd w:val="clear" w:color="auto" w:fill="FFD966" w:themeFill="accent4" w:themeFillTint="99"/>
            <w:tcMar/>
          </w:tcPr>
          <w:p w:rsidRPr="0019677B" w:rsidR="00554ED7" w:rsidP="00554ED7" w:rsidRDefault="00554ED7" w14:paraId="0C3811A9" w14:textId="77777777">
            <w:pPr>
              <w:jc w:val="both"/>
              <w:rPr>
                <w:b/>
                <w:bCs/>
                <w:sz w:val="24"/>
                <w:szCs w:val="24"/>
              </w:rPr>
            </w:pPr>
          </w:p>
        </w:tc>
      </w:tr>
      <w:tr w:rsidRPr="0019677B" w:rsidR="00554ED7" w:rsidTr="5501B9E8" w14:paraId="4C95FA2D" w14:textId="77777777">
        <w:tc>
          <w:tcPr>
            <w:tcW w:w="535" w:type="dxa"/>
            <w:tcMar/>
          </w:tcPr>
          <w:p w:rsidR="00554ED7" w:rsidP="00554ED7" w:rsidRDefault="00554ED7" w14:paraId="46DF75EB" w14:textId="77777777">
            <w:pPr>
              <w:jc w:val="center"/>
              <w:rPr>
                <w:b/>
                <w:bCs/>
                <w:sz w:val="24"/>
                <w:szCs w:val="24"/>
              </w:rPr>
            </w:pPr>
            <w:r>
              <w:rPr>
                <w:b/>
                <w:bCs/>
                <w:sz w:val="24"/>
                <w:szCs w:val="24"/>
              </w:rPr>
              <w:t>4</w:t>
            </w:r>
          </w:p>
        </w:tc>
        <w:tc>
          <w:tcPr>
            <w:tcW w:w="2528" w:type="dxa"/>
            <w:tcMar/>
          </w:tcPr>
          <w:p w:rsidR="00554ED7" w:rsidP="00554ED7" w:rsidRDefault="00554ED7" w14:paraId="05BB9762" w14:textId="77777777">
            <w:pPr>
              <w:jc w:val="center"/>
              <w:rPr>
                <w:rFonts w:ascii="Calibri" w:hAnsi="Calibri" w:cs="Calibri"/>
                <w:color w:val="000000"/>
              </w:rPr>
            </w:pPr>
            <w:r w:rsidRPr="003E6732">
              <w:t>Colis ordinaire</w:t>
            </w:r>
          </w:p>
        </w:tc>
        <w:tc>
          <w:tcPr>
            <w:tcW w:w="1302" w:type="dxa"/>
            <w:tcMar/>
          </w:tcPr>
          <w:p w:rsidR="00554ED7" w:rsidP="00554ED7" w:rsidRDefault="00554ED7" w14:paraId="08AB4A5F" w14:textId="77777777">
            <w:pPr>
              <w:jc w:val="center"/>
              <w:rPr>
                <w:rFonts w:ascii="Calibri" w:hAnsi="Calibri" w:cs="Calibri"/>
                <w:color w:val="000000"/>
              </w:rPr>
            </w:pPr>
            <w:r w:rsidRPr="003E6732">
              <w:t>Kinshasa</w:t>
            </w:r>
          </w:p>
        </w:tc>
        <w:tc>
          <w:tcPr>
            <w:tcW w:w="1483" w:type="dxa"/>
            <w:tcMar/>
          </w:tcPr>
          <w:p w:rsidR="00554ED7" w:rsidP="00554ED7" w:rsidRDefault="00554ED7" w14:paraId="2E50C1BB" w14:textId="77777777">
            <w:pPr>
              <w:jc w:val="center"/>
              <w:rPr>
                <w:sz w:val="24"/>
                <w:szCs w:val="24"/>
              </w:rPr>
            </w:pPr>
            <w:r w:rsidRPr="003E6732">
              <w:t>Kisangani</w:t>
            </w:r>
          </w:p>
        </w:tc>
        <w:tc>
          <w:tcPr>
            <w:tcW w:w="1297" w:type="dxa"/>
            <w:tcMar/>
          </w:tcPr>
          <w:p w:rsidR="00554ED7" w:rsidP="00554ED7" w:rsidRDefault="00554ED7" w14:paraId="6B24E4A5" w14:textId="77777777">
            <w:pPr>
              <w:jc w:val="center"/>
              <w:rPr>
                <w:sz w:val="24"/>
                <w:szCs w:val="24"/>
              </w:rPr>
            </w:pPr>
            <w:r>
              <w:rPr>
                <w:b/>
                <w:bCs/>
              </w:rPr>
              <w:t>1</w:t>
            </w:r>
          </w:p>
        </w:tc>
        <w:tc>
          <w:tcPr>
            <w:tcW w:w="1922" w:type="dxa"/>
            <w:tcMar/>
          </w:tcPr>
          <w:p w:rsidRPr="0019677B" w:rsidR="00554ED7" w:rsidP="00554ED7" w:rsidRDefault="00554ED7" w14:paraId="01647340" w14:textId="77777777">
            <w:pPr>
              <w:jc w:val="both"/>
              <w:rPr>
                <w:b/>
                <w:bCs/>
                <w:sz w:val="24"/>
                <w:szCs w:val="24"/>
              </w:rPr>
            </w:pPr>
          </w:p>
        </w:tc>
        <w:tc>
          <w:tcPr>
            <w:tcW w:w="2018" w:type="dxa"/>
            <w:tcMar/>
          </w:tcPr>
          <w:p w:rsidRPr="0019677B" w:rsidR="00554ED7" w:rsidP="00554ED7" w:rsidRDefault="00554ED7" w14:paraId="05A6018C" w14:textId="77777777">
            <w:pPr>
              <w:jc w:val="both"/>
              <w:rPr>
                <w:b/>
                <w:bCs/>
                <w:sz w:val="24"/>
                <w:szCs w:val="24"/>
              </w:rPr>
            </w:pPr>
          </w:p>
        </w:tc>
      </w:tr>
      <w:tr w:rsidRPr="0019677B" w:rsidR="00554ED7" w:rsidTr="5501B9E8" w14:paraId="0D7096BF" w14:textId="77777777">
        <w:tc>
          <w:tcPr>
            <w:tcW w:w="535" w:type="dxa"/>
            <w:tcMar/>
          </w:tcPr>
          <w:p w:rsidR="00554ED7" w:rsidP="00554ED7" w:rsidRDefault="00554ED7" w14:paraId="30AB7D07" w14:textId="77777777">
            <w:pPr>
              <w:jc w:val="center"/>
              <w:rPr>
                <w:b/>
                <w:bCs/>
                <w:sz w:val="24"/>
                <w:szCs w:val="24"/>
              </w:rPr>
            </w:pPr>
            <w:r>
              <w:rPr>
                <w:b/>
                <w:bCs/>
                <w:sz w:val="24"/>
                <w:szCs w:val="24"/>
              </w:rPr>
              <w:t>5</w:t>
            </w:r>
          </w:p>
        </w:tc>
        <w:tc>
          <w:tcPr>
            <w:tcW w:w="2528" w:type="dxa"/>
            <w:tcMar/>
          </w:tcPr>
          <w:p w:rsidR="00554ED7" w:rsidP="00554ED7" w:rsidRDefault="00554ED7" w14:paraId="3DE8469E" w14:textId="77777777">
            <w:pPr>
              <w:jc w:val="center"/>
              <w:rPr>
                <w:rFonts w:ascii="Calibri" w:hAnsi="Calibri" w:cs="Calibri"/>
                <w:color w:val="000000"/>
              </w:rPr>
            </w:pPr>
            <w:r w:rsidRPr="003E6732">
              <w:t>Colis ordinaire</w:t>
            </w:r>
          </w:p>
        </w:tc>
        <w:tc>
          <w:tcPr>
            <w:tcW w:w="1302" w:type="dxa"/>
            <w:tcMar/>
          </w:tcPr>
          <w:p w:rsidR="00554ED7" w:rsidP="00554ED7" w:rsidRDefault="00554ED7" w14:paraId="12E9E368" w14:textId="77777777">
            <w:pPr>
              <w:jc w:val="center"/>
              <w:rPr>
                <w:rFonts w:ascii="Calibri" w:hAnsi="Calibri" w:cs="Calibri"/>
                <w:color w:val="000000"/>
              </w:rPr>
            </w:pPr>
            <w:r w:rsidRPr="000C47D1">
              <w:t>Kinshasa</w:t>
            </w:r>
          </w:p>
        </w:tc>
        <w:tc>
          <w:tcPr>
            <w:tcW w:w="1483" w:type="dxa"/>
            <w:tcMar/>
          </w:tcPr>
          <w:p w:rsidR="00554ED7" w:rsidP="00554ED7" w:rsidRDefault="00554ED7" w14:paraId="31C5D59D" w14:textId="77777777">
            <w:pPr>
              <w:jc w:val="center"/>
              <w:rPr>
                <w:sz w:val="24"/>
                <w:szCs w:val="24"/>
              </w:rPr>
            </w:pPr>
            <w:r w:rsidRPr="000C47D1">
              <w:t>Lubumbashi</w:t>
            </w:r>
          </w:p>
        </w:tc>
        <w:tc>
          <w:tcPr>
            <w:tcW w:w="1297" w:type="dxa"/>
            <w:tcMar/>
          </w:tcPr>
          <w:p w:rsidR="00554ED7" w:rsidP="00554ED7" w:rsidRDefault="00554ED7" w14:paraId="0DA0B0CB" w14:textId="77777777">
            <w:pPr>
              <w:jc w:val="center"/>
              <w:rPr>
                <w:sz w:val="24"/>
                <w:szCs w:val="24"/>
              </w:rPr>
            </w:pPr>
            <w:r w:rsidRPr="000C47D1">
              <w:rPr>
                <w:b/>
                <w:bCs/>
              </w:rPr>
              <w:t>1</w:t>
            </w:r>
          </w:p>
        </w:tc>
        <w:tc>
          <w:tcPr>
            <w:tcW w:w="1922" w:type="dxa"/>
            <w:tcMar/>
          </w:tcPr>
          <w:p w:rsidRPr="0019677B" w:rsidR="00554ED7" w:rsidP="00554ED7" w:rsidRDefault="00554ED7" w14:paraId="68AB1D88" w14:textId="77777777">
            <w:pPr>
              <w:jc w:val="both"/>
              <w:rPr>
                <w:b/>
                <w:bCs/>
                <w:sz w:val="24"/>
                <w:szCs w:val="24"/>
              </w:rPr>
            </w:pPr>
          </w:p>
        </w:tc>
        <w:tc>
          <w:tcPr>
            <w:tcW w:w="2018" w:type="dxa"/>
            <w:tcMar/>
          </w:tcPr>
          <w:p w:rsidRPr="0019677B" w:rsidR="00554ED7" w:rsidP="00554ED7" w:rsidRDefault="00554ED7" w14:paraId="0798D6AE" w14:textId="77777777">
            <w:pPr>
              <w:jc w:val="both"/>
              <w:rPr>
                <w:b/>
                <w:bCs/>
                <w:sz w:val="24"/>
                <w:szCs w:val="24"/>
              </w:rPr>
            </w:pPr>
          </w:p>
        </w:tc>
      </w:tr>
      <w:tr w:rsidRPr="0019677B" w:rsidR="00554ED7" w:rsidTr="5501B9E8" w14:paraId="326CCC35" w14:textId="77777777">
        <w:tc>
          <w:tcPr>
            <w:tcW w:w="535" w:type="dxa"/>
            <w:tcMar/>
          </w:tcPr>
          <w:p w:rsidR="00554ED7" w:rsidP="00554ED7" w:rsidRDefault="00554ED7" w14:paraId="3353E671" w14:textId="77777777">
            <w:pPr>
              <w:jc w:val="center"/>
              <w:rPr>
                <w:b/>
                <w:bCs/>
                <w:sz w:val="24"/>
                <w:szCs w:val="24"/>
              </w:rPr>
            </w:pPr>
            <w:r>
              <w:rPr>
                <w:b/>
                <w:bCs/>
                <w:sz w:val="24"/>
                <w:szCs w:val="24"/>
              </w:rPr>
              <w:t>6</w:t>
            </w:r>
          </w:p>
        </w:tc>
        <w:tc>
          <w:tcPr>
            <w:tcW w:w="2528" w:type="dxa"/>
            <w:tcMar/>
          </w:tcPr>
          <w:p w:rsidR="00554ED7" w:rsidP="00554ED7" w:rsidRDefault="00554ED7" w14:paraId="34BC5AB6" w14:textId="77777777">
            <w:pPr>
              <w:jc w:val="center"/>
              <w:rPr>
                <w:rFonts w:ascii="Calibri" w:hAnsi="Calibri" w:cs="Calibri"/>
                <w:color w:val="000000"/>
              </w:rPr>
            </w:pPr>
            <w:r w:rsidRPr="003E6732">
              <w:t>Colis ordinaire</w:t>
            </w:r>
          </w:p>
        </w:tc>
        <w:tc>
          <w:tcPr>
            <w:tcW w:w="1302" w:type="dxa"/>
            <w:tcMar/>
          </w:tcPr>
          <w:p w:rsidR="00554ED7" w:rsidP="00554ED7" w:rsidRDefault="00554ED7" w14:paraId="38F0D3E8" w14:textId="77777777">
            <w:pPr>
              <w:jc w:val="center"/>
              <w:rPr>
                <w:rFonts w:ascii="Calibri" w:hAnsi="Calibri" w:cs="Calibri"/>
                <w:color w:val="000000"/>
              </w:rPr>
            </w:pPr>
            <w:r w:rsidRPr="003E6732">
              <w:t>Kinshasa</w:t>
            </w:r>
          </w:p>
        </w:tc>
        <w:tc>
          <w:tcPr>
            <w:tcW w:w="1483" w:type="dxa"/>
            <w:tcMar/>
          </w:tcPr>
          <w:p w:rsidR="00554ED7" w:rsidP="00554ED7" w:rsidRDefault="00554ED7" w14:paraId="09FE3251" w14:textId="77777777">
            <w:pPr>
              <w:jc w:val="center"/>
              <w:rPr>
                <w:sz w:val="24"/>
                <w:szCs w:val="24"/>
              </w:rPr>
            </w:pPr>
            <w:r w:rsidRPr="003E6732">
              <w:t>Gemena</w:t>
            </w:r>
          </w:p>
        </w:tc>
        <w:tc>
          <w:tcPr>
            <w:tcW w:w="1297" w:type="dxa"/>
            <w:tcMar/>
          </w:tcPr>
          <w:p w:rsidR="00554ED7" w:rsidP="00554ED7" w:rsidRDefault="00554ED7" w14:paraId="77DD0864" w14:textId="77777777">
            <w:pPr>
              <w:jc w:val="center"/>
              <w:rPr>
                <w:sz w:val="24"/>
                <w:szCs w:val="24"/>
              </w:rPr>
            </w:pPr>
            <w:r>
              <w:rPr>
                <w:b/>
                <w:bCs/>
              </w:rPr>
              <w:t>1</w:t>
            </w:r>
          </w:p>
        </w:tc>
        <w:tc>
          <w:tcPr>
            <w:tcW w:w="1922" w:type="dxa"/>
            <w:tcMar/>
          </w:tcPr>
          <w:p w:rsidRPr="0019677B" w:rsidR="00554ED7" w:rsidP="00554ED7" w:rsidRDefault="00554ED7" w14:paraId="7597E2A7" w14:textId="77777777">
            <w:pPr>
              <w:jc w:val="both"/>
              <w:rPr>
                <w:b/>
                <w:bCs/>
                <w:sz w:val="24"/>
                <w:szCs w:val="24"/>
              </w:rPr>
            </w:pPr>
          </w:p>
        </w:tc>
        <w:tc>
          <w:tcPr>
            <w:tcW w:w="2018" w:type="dxa"/>
            <w:tcMar/>
          </w:tcPr>
          <w:p w:rsidRPr="0019677B" w:rsidR="00554ED7" w:rsidP="00554ED7" w:rsidRDefault="00554ED7" w14:paraId="5EDF2A76" w14:textId="77777777">
            <w:pPr>
              <w:jc w:val="both"/>
              <w:rPr>
                <w:b/>
                <w:bCs/>
                <w:sz w:val="24"/>
                <w:szCs w:val="24"/>
              </w:rPr>
            </w:pPr>
          </w:p>
        </w:tc>
      </w:tr>
      <w:tr w:rsidRPr="0019677B" w:rsidR="00554ED7" w:rsidTr="5501B9E8" w14:paraId="3AADEC37" w14:textId="77777777">
        <w:tc>
          <w:tcPr>
            <w:tcW w:w="535" w:type="dxa"/>
            <w:tcMar/>
          </w:tcPr>
          <w:p w:rsidR="00554ED7" w:rsidP="00554ED7" w:rsidRDefault="00554ED7" w14:paraId="12E2D0D8" w14:textId="77777777">
            <w:pPr>
              <w:jc w:val="center"/>
              <w:rPr>
                <w:b/>
                <w:bCs/>
                <w:sz w:val="24"/>
                <w:szCs w:val="24"/>
              </w:rPr>
            </w:pPr>
            <w:r>
              <w:rPr>
                <w:b/>
                <w:bCs/>
                <w:sz w:val="24"/>
                <w:szCs w:val="24"/>
              </w:rPr>
              <w:t>7</w:t>
            </w:r>
          </w:p>
        </w:tc>
        <w:tc>
          <w:tcPr>
            <w:tcW w:w="2528" w:type="dxa"/>
            <w:tcMar/>
          </w:tcPr>
          <w:p w:rsidR="00554ED7" w:rsidP="00554ED7" w:rsidRDefault="00554ED7" w14:paraId="22729BCD" w14:textId="77777777">
            <w:pPr>
              <w:jc w:val="center"/>
              <w:rPr>
                <w:rFonts w:ascii="Calibri" w:hAnsi="Calibri" w:cs="Calibri"/>
                <w:color w:val="000000"/>
              </w:rPr>
            </w:pPr>
            <w:r w:rsidRPr="003E6732">
              <w:t>Colis ordinaire</w:t>
            </w:r>
          </w:p>
        </w:tc>
        <w:tc>
          <w:tcPr>
            <w:tcW w:w="1302" w:type="dxa"/>
            <w:tcMar/>
          </w:tcPr>
          <w:p w:rsidR="00554ED7" w:rsidP="00554ED7" w:rsidRDefault="00554ED7" w14:paraId="21CFDD31" w14:textId="77777777">
            <w:pPr>
              <w:jc w:val="center"/>
              <w:rPr>
                <w:rFonts w:ascii="Calibri" w:hAnsi="Calibri" w:cs="Calibri"/>
                <w:color w:val="000000"/>
              </w:rPr>
            </w:pPr>
            <w:r w:rsidRPr="003E6732">
              <w:t>Kinshasa</w:t>
            </w:r>
          </w:p>
        </w:tc>
        <w:tc>
          <w:tcPr>
            <w:tcW w:w="1483" w:type="dxa"/>
            <w:tcMar/>
          </w:tcPr>
          <w:p w:rsidR="00554ED7" w:rsidP="00554ED7" w:rsidRDefault="00554ED7" w14:paraId="3E6572D9" w14:textId="77777777">
            <w:pPr>
              <w:jc w:val="center"/>
              <w:rPr>
                <w:sz w:val="24"/>
                <w:szCs w:val="24"/>
              </w:rPr>
            </w:pPr>
            <w:r w:rsidRPr="003E6732">
              <w:t>Lodja</w:t>
            </w:r>
          </w:p>
        </w:tc>
        <w:tc>
          <w:tcPr>
            <w:tcW w:w="1297" w:type="dxa"/>
            <w:tcMar/>
          </w:tcPr>
          <w:p w:rsidR="00554ED7" w:rsidP="00554ED7" w:rsidRDefault="00554ED7" w14:paraId="54F3C4B3" w14:textId="77777777">
            <w:pPr>
              <w:jc w:val="center"/>
              <w:rPr>
                <w:sz w:val="24"/>
                <w:szCs w:val="24"/>
              </w:rPr>
            </w:pPr>
            <w:r>
              <w:rPr>
                <w:b/>
                <w:bCs/>
              </w:rPr>
              <w:t>1</w:t>
            </w:r>
          </w:p>
        </w:tc>
        <w:tc>
          <w:tcPr>
            <w:tcW w:w="1922" w:type="dxa"/>
            <w:tcMar/>
          </w:tcPr>
          <w:p w:rsidRPr="0019677B" w:rsidR="00554ED7" w:rsidP="00554ED7" w:rsidRDefault="00554ED7" w14:paraId="26CDE703" w14:textId="77777777">
            <w:pPr>
              <w:jc w:val="both"/>
              <w:rPr>
                <w:b/>
                <w:bCs/>
                <w:sz w:val="24"/>
                <w:szCs w:val="24"/>
              </w:rPr>
            </w:pPr>
          </w:p>
        </w:tc>
        <w:tc>
          <w:tcPr>
            <w:tcW w:w="2018" w:type="dxa"/>
            <w:tcMar/>
          </w:tcPr>
          <w:p w:rsidRPr="0019677B" w:rsidR="00554ED7" w:rsidP="00554ED7" w:rsidRDefault="00554ED7" w14:paraId="44242BB7" w14:textId="77777777">
            <w:pPr>
              <w:jc w:val="both"/>
              <w:rPr>
                <w:b/>
                <w:bCs/>
                <w:sz w:val="24"/>
                <w:szCs w:val="24"/>
              </w:rPr>
            </w:pPr>
          </w:p>
        </w:tc>
      </w:tr>
      <w:tr w:rsidRPr="0019677B" w:rsidR="00554ED7" w:rsidTr="5501B9E8" w14:paraId="77C9C264" w14:textId="77777777">
        <w:tc>
          <w:tcPr>
            <w:tcW w:w="535" w:type="dxa"/>
            <w:tcMar/>
          </w:tcPr>
          <w:p w:rsidR="00554ED7" w:rsidP="00554ED7" w:rsidRDefault="00554ED7" w14:paraId="3D4BC090" w14:textId="77777777">
            <w:pPr>
              <w:jc w:val="center"/>
              <w:rPr>
                <w:b/>
                <w:bCs/>
                <w:sz w:val="24"/>
                <w:szCs w:val="24"/>
              </w:rPr>
            </w:pPr>
            <w:r>
              <w:rPr>
                <w:b/>
                <w:bCs/>
                <w:sz w:val="24"/>
                <w:szCs w:val="24"/>
              </w:rPr>
              <w:t>8</w:t>
            </w:r>
          </w:p>
        </w:tc>
        <w:tc>
          <w:tcPr>
            <w:tcW w:w="2528" w:type="dxa"/>
            <w:tcMar/>
          </w:tcPr>
          <w:p w:rsidR="00554ED7" w:rsidP="00554ED7" w:rsidRDefault="00554ED7" w14:paraId="1E273233" w14:textId="77777777">
            <w:pPr>
              <w:jc w:val="center"/>
              <w:rPr>
                <w:rFonts w:ascii="Calibri" w:hAnsi="Calibri" w:cs="Calibri"/>
                <w:color w:val="000000"/>
              </w:rPr>
            </w:pPr>
            <w:r w:rsidRPr="003E6732">
              <w:t>Colis ordinaire</w:t>
            </w:r>
          </w:p>
        </w:tc>
        <w:tc>
          <w:tcPr>
            <w:tcW w:w="1302" w:type="dxa"/>
            <w:tcMar/>
          </w:tcPr>
          <w:p w:rsidR="00554ED7" w:rsidP="00554ED7" w:rsidRDefault="00554ED7" w14:paraId="60BD98DB" w14:textId="77777777">
            <w:pPr>
              <w:jc w:val="center"/>
              <w:rPr>
                <w:rFonts w:ascii="Calibri" w:hAnsi="Calibri" w:cs="Calibri"/>
                <w:color w:val="000000"/>
              </w:rPr>
            </w:pPr>
            <w:r w:rsidRPr="003E6732">
              <w:t>Kinshasa</w:t>
            </w:r>
          </w:p>
        </w:tc>
        <w:tc>
          <w:tcPr>
            <w:tcW w:w="1483" w:type="dxa"/>
            <w:tcMar/>
          </w:tcPr>
          <w:p w:rsidR="00554ED7" w:rsidP="00554ED7" w:rsidRDefault="00554ED7" w14:paraId="649DEA97" w14:textId="77777777">
            <w:pPr>
              <w:jc w:val="center"/>
              <w:rPr>
                <w:sz w:val="24"/>
                <w:szCs w:val="24"/>
              </w:rPr>
            </w:pPr>
            <w:r w:rsidRPr="003E6732">
              <w:t>Kindu</w:t>
            </w:r>
          </w:p>
        </w:tc>
        <w:tc>
          <w:tcPr>
            <w:tcW w:w="1297" w:type="dxa"/>
            <w:tcMar/>
          </w:tcPr>
          <w:p w:rsidR="00554ED7" w:rsidP="00554ED7" w:rsidRDefault="00554ED7" w14:paraId="193D8550" w14:textId="77777777">
            <w:pPr>
              <w:jc w:val="center"/>
              <w:rPr>
                <w:sz w:val="24"/>
                <w:szCs w:val="24"/>
              </w:rPr>
            </w:pPr>
            <w:r>
              <w:rPr>
                <w:b/>
                <w:bCs/>
              </w:rPr>
              <w:t>1</w:t>
            </w:r>
          </w:p>
        </w:tc>
        <w:tc>
          <w:tcPr>
            <w:tcW w:w="1922" w:type="dxa"/>
            <w:tcMar/>
          </w:tcPr>
          <w:p w:rsidRPr="0019677B" w:rsidR="00554ED7" w:rsidP="00554ED7" w:rsidRDefault="00554ED7" w14:paraId="68301B76" w14:textId="77777777">
            <w:pPr>
              <w:jc w:val="both"/>
              <w:rPr>
                <w:b/>
                <w:bCs/>
                <w:sz w:val="24"/>
                <w:szCs w:val="24"/>
              </w:rPr>
            </w:pPr>
          </w:p>
        </w:tc>
        <w:tc>
          <w:tcPr>
            <w:tcW w:w="2018" w:type="dxa"/>
            <w:tcMar/>
          </w:tcPr>
          <w:p w:rsidRPr="0019677B" w:rsidR="00554ED7" w:rsidP="00554ED7" w:rsidRDefault="00554ED7" w14:paraId="189A7010" w14:textId="77777777">
            <w:pPr>
              <w:jc w:val="both"/>
              <w:rPr>
                <w:b/>
                <w:bCs/>
                <w:sz w:val="24"/>
                <w:szCs w:val="24"/>
              </w:rPr>
            </w:pPr>
          </w:p>
        </w:tc>
      </w:tr>
      <w:tr w:rsidRPr="0019677B" w:rsidR="00554ED7" w:rsidTr="5501B9E8" w14:paraId="69BAB34E" w14:textId="77777777">
        <w:tc>
          <w:tcPr>
            <w:tcW w:w="535" w:type="dxa"/>
            <w:tcMar/>
          </w:tcPr>
          <w:p w:rsidR="00554ED7" w:rsidP="00554ED7" w:rsidRDefault="00554ED7" w14:paraId="12337975" w14:textId="77777777">
            <w:pPr>
              <w:jc w:val="center"/>
              <w:rPr>
                <w:b/>
                <w:bCs/>
                <w:sz w:val="24"/>
                <w:szCs w:val="24"/>
              </w:rPr>
            </w:pPr>
            <w:r>
              <w:rPr>
                <w:b/>
                <w:bCs/>
                <w:sz w:val="24"/>
                <w:szCs w:val="24"/>
              </w:rPr>
              <w:t>9</w:t>
            </w:r>
          </w:p>
        </w:tc>
        <w:tc>
          <w:tcPr>
            <w:tcW w:w="2528" w:type="dxa"/>
            <w:tcMar/>
          </w:tcPr>
          <w:p w:rsidR="00554ED7" w:rsidP="00554ED7" w:rsidRDefault="00554ED7" w14:paraId="5BC72C2F" w14:textId="77777777">
            <w:pPr>
              <w:jc w:val="center"/>
              <w:rPr>
                <w:rFonts w:ascii="Calibri" w:hAnsi="Calibri" w:cs="Calibri"/>
                <w:color w:val="000000"/>
              </w:rPr>
            </w:pPr>
            <w:r w:rsidRPr="003E6732">
              <w:t>Colis ordinaire</w:t>
            </w:r>
          </w:p>
        </w:tc>
        <w:tc>
          <w:tcPr>
            <w:tcW w:w="1302" w:type="dxa"/>
            <w:tcMar/>
          </w:tcPr>
          <w:p w:rsidR="00554ED7" w:rsidP="00554ED7" w:rsidRDefault="00554ED7" w14:paraId="02F6E723" w14:textId="77777777">
            <w:pPr>
              <w:jc w:val="center"/>
              <w:rPr>
                <w:rFonts w:ascii="Calibri" w:hAnsi="Calibri" w:cs="Calibri"/>
                <w:color w:val="000000"/>
              </w:rPr>
            </w:pPr>
            <w:r w:rsidRPr="003E6732">
              <w:t>Kinshasa</w:t>
            </w:r>
          </w:p>
        </w:tc>
        <w:tc>
          <w:tcPr>
            <w:tcW w:w="1483" w:type="dxa"/>
            <w:tcMar/>
          </w:tcPr>
          <w:p w:rsidR="00554ED7" w:rsidP="00554ED7" w:rsidRDefault="00554ED7" w14:paraId="550DD7F2" w14:textId="77777777">
            <w:pPr>
              <w:jc w:val="center"/>
              <w:rPr>
                <w:sz w:val="24"/>
                <w:szCs w:val="24"/>
              </w:rPr>
            </w:pPr>
            <w:r w:rsidRPr="003E6732">
              <w:t>Goma</w:t>
            </w:r>
          </w:p>
        </w:tc>
        <w:tc>
          <w:tcPr>
            <w:tcW w:w="1297" w:type="dxa"/>
            <w:tcMar/>
          </w:tcPr>
          <w:p w:rsidR="00554ED7" w:rsidP="00554ED7" w:rsidRDefault="00554ED7" w14:paraId="0F223B88" w14:textId="77777777">
            <w:pPr>
              <w:jc w:val="center"/>
              <w:rPr>
                <w:sz w:val="24"/>
                <w:szCs w:val="24"/>
              </w:rPr>
            </w:pPr>
            <w:r>
              <w:rPr>
                <w:b/>
                <w:bCs/>
              </w:rPr>
              <w:t>1</w:t>
            </w:r>
          </w:p>
        </w:tc>
        <w:tc>
          <w:tcPr>
            <w:tcW w:w="1922" w:type="dxa"/>
            <w:tcMar/>
          </w:tcPr>
          <w:p w:rsidRPr="0019677B" w:rsidR="00554ED7" w:rsidP="00554ED7" w:rsidRDefault="00554ED7" w14:paraId="2F528801" w14:textId="77777777">
            <w:pPr>
              <w:jc w:val="both"/>
              <w:rPr>
                <w:b/>
                <w:bCs/>
                <w:sz w:val="24"/>
                <w:szCs w:val="24"/>
              </w:rPr>
            </w:pPr>
          </w:p>
        </w:tc>
        <w:tc>
          <w:tcPr>
            <w:tcW w:w="2018" w:type="dxa"/>
            <w:tcMar/>
          </w:tcPr>
          <w:p w:rsidRPr="0019677B" w:rsidR="00554ED7" w:rsidP="00554ED7" w:rsidRDefault="00554ED7" w14:paraId="0C385FAA" w14:textId="77777777">
            <w:pPr>
              <w:jc w:val="both"/>
              <w:rPr>
                <w:b/>
                <w:bCs/>
                <w:sz w:val="24"/>
                <w:szCs w:val="24"/>
              </w:rPr>
            </w:pPr>
          </w:p>
        </w:tc>
      </w:tr>
      <w:tr w:rsidRPr="0019677B" w:rsidR="00554ED7" w:rsidTr="5501B9E8" w14:paraId="6786BF1B" w14:textId="77777777">
        <w:tc>
          <w:tcPr>
            <w:tcW w:w="535" w:type="dxa"/>
            <w:tcMar/>
          </w:tcPr>
          <w:p w:rsidR="00554ED7" w:rsidP="00554ED7" w:rsidRDefault="00554ED7" w14:paraId="3A7D9A2B" w14:textId="77777777">
            <w:pPr>
              <w:jc w:val="center"/>
              <w:rPr>
                <w:b/>
                <w:bCs/>
                <w:sz w:val="24"/>
                <w:szCs w:val="24"/>
              </w:rPr>
            </w:pPr>
            <w:r>
              <w:rPr>
                <w:b/>
                <w:bCs/>
                <w:sz w:val="24"/>
                <w:szCs w:val="24"/>
              </w:rPr>
              <w:t>10</w:t>
            </w:r>
          </w:p>
        </w:tc>
        <w:tc>
          <w:tcPr>
            <w:tcW w:w="2528" w:type="dxa"/>
            <w:tcMar/>
          </w:tcPr>
          <w:p w:rsidR="00554ED7" w:rsidP="00554ED7" w:rsidRDefault="00554ED7" w14:paraId="7F902D7F" w14:textId="77777777">
            <w:pPr>
              <w:jc w:val="center"/>
              <w:rPr>
                <w:rFonts w:ascii="Calibri" w:hAnsi="Calibri" w:cs="Calibri"/>
                <w:color w:val="000000"/>
              </w:rPr>
            </w:pPr>
            <w:r w:rsidRPr="003E6732">
              <w:t>Colis ordinaire</w:t>
            </w:r>
          </w:p>
        </w:tc>
        <w:tc>
          <w:tcPr>
            <w:tcW w:w="1302" w:type="dxa"/>
            <w:tcMar/>
          </w:tcPr>
          <w:p w:rsidR="00554ED7" w:rsidP="00554ED7" w:rsidRDefault="00554ED7" w14:paraId="592E6516" w14:textId="77777777">
            <w:pPr>
              <w:jc w:val="center"/>
              <w:rPr>
                <w:rFonts w:ascii="Calibri" w:hAnsi="Calibri" w:cs="Calibri"/>
                <w:color w:val="000000"/>
              </w:rPr>
            </w:pPr>
            <w:r w:rsidRPr="003E6732">
              <w:t>Kinshasa</w:t>
            </w:r>
          </w:p>
        </w:tc>
        <w:tc>
          <w:tcPr>
            <w:tcW w:w="1483" w:type="dxa"/>
            <w:tcMar/>
          </w:tcPr>
          <w:p w:rsidR="00554ED7" w:rsidP="00554ED7" w:rsidRDefault="00554ED7" w14:paraId="63E8D1E2" w14:textId="77777777">
            <w:pPr>
              <w:jc w:val="center"/>
              <w:rPr>
                <w:sz w:val="24"/>
                <w:szCs w:val="24"/>
              </w:rPr>
            </w:pPr>
            <w:r w:rsidRPr="003E6732">
              <w:t>Bukavu</w:t>
            </w:r>
          </w:p>
        </w:tc>
        <w:tc>
          <w:tcPr>
            <w:tcW w:w="1297" w:type="dxa"/>
            <w:tcMar/>
          </w:tcPr>
          <w:p w:rsidR="00554ED7" w:rsidP="00554ED7" w:rsidRDefault="00554ED7" w14:paraId="75C8C395" w14:textId="77777777">
            <w:pPr>
              <w:jc w:val="center"/>
              <w:rPr>
                <w:sz w:val="24"/>
                <w:szCs w:val="24"/>
              </w:rPr>
            </w:pPr>
            <w:r>
              <w:rPr>
                <w:b/>
                <w:bCs/>
              </w:rPr>
              <w:t>1</w:t>
            </w:r>
          </w:p>
        </w:tc>
        <w:tc>
          <w:tcPr>
            <w:tcW w:w="1922" w:type="dxa"/>
            <w:tcMar/>
          </w:tcPr>
          <w:p w:rsidRPr="0019677B" w:rsidR="00554ED7" w:rsidP="00554ED7" w:rsidRDefault="00554ED7" w14:paraId="32042E54" w14:textId="77777777">
            <w:pPr>
              <w:jc w:val="both"/>
              <w:rPr>
                <w:b/>
                <w:bCs/>
                <w:sz w:val="24"/>
                <w:szCs w:val="24"/>
              </w:rPr>
            </w:pPr>
          </w:p>
        </w:tc>
        <w:tc>
          <w:tcPr>
            <w:tcW w:w="2018" w:type="dxa"/>
            <w:tcMar/>
          </w:tcPr>
          <w:p w:rsidRPr="0019677B" w:rsidR="00554ED7" w:rsidP="00554ED7" w:rsidRDefault="00554ED7" w14:paraId="65722873" w14:textId="77777777">
            <w:pPr>
              <w:jc w:val="both"/>
              <w:rPr>
                <w:b/>
                <w:bCs/>
                <w:sz w:val="24"/>
                <w:szCs w:val="24"/>
              </w:rPr>
            </w:pPr>
          </w:p>
        </w:tc>
      </w:tr>
      <w:tr w:rsidRPr="0019677B" w:rsidR="00554ED7" w:rsidTr="5501B9E8" w14:paraId="16D4746C" w14:textId="77777777">
        <w:tc>
          <w:tcPr>
            <w:tcW w:w="535" w:type="dxa"/>
            <w:tcMar/>
          </w:tcPr>
          <w:p w:rsidR="00554ED7" w:rsidP="00554ED7" w:rsidRDefault="00554ED7" w14:paraId="375E6E43" w14:textId="77777777">
            <w:pPr>
              <w:jc w:val="center"/>
              <w:rPr>
                <w:b/>
                <w:bCs/>
                <w:sz w:val="24"/>
                <w:szCs w:val="24"/>
              </w:rPr>
            </w:pPr>
            <w:r>
              <w:rPr>
                <w:b/>
                <w:bCs/>
                <w:sz w:val="24"/>
                <w:szCs w:val="24"/>
              </w:rPr>
              <w:t>11</w:t>
            </w:r>
          </w:p>
        </w:tc>
        <w:tc>
          <w:tcPr>
            <w:tcW w:w="2528" w:type="dxa"/>
            <w:tcMar/>
          </w:tcPr>
          <w:p w:rsidR="00554ED7" w:rsidP="00554ED7" w:rsidRDefault="00554ED7" w14:paraId="3CB8D90E" w14:textId="77777777">
            <w:pPr>
              <w:jc w:val="center"/>
              <w:rPr>
                <w:rFonts w:ascii="Calibri" w:hAnsi="Calibri" w:cs="Calibri"/>
                <w:color w:val="000000"/>
              </w:rPr>
            </w:pPr>
            <w:r w:rsidRPr="003E6732">
              <w:t>Colis ordinaire</w:t>
            </w:r>
          </w:p>
        </w:tc>
        <w:tc>
          <w:tcPr>
            <w:tcW w:w="1302" w:type="dxa"/>
            <w:tcMar/>
          </w:tcPr>
          <w:p w:rsidR="00554ED7" w:rsidP="00554ED7" w:rsidRDefault="00554ED7" w14:paraId="1A6BCA53" w14:textId="77777777">
            <w:pPr>
              <w:jc w:val="center"/>
              <w:rPr>
                <w:rFonts w:ascii="Calibri" w:hAnsi="Calibri" w:cs="Calibri"/>
                <w:color w:val="000000"/>
              </w:rPr>
            </w:pPr>
            <w:r w:rsidRPr="003E6732">
              <w:t>Kinshasa</w:t>
            </w:r>
          </w:p>
        </w:tc>
        <w:tc>
          <w:tcPr>
            <w:tcW w:w="1483" w:type="dxa"/>
            <w:tcMar/>
          </w:tcPr>
          <w:p w:rsidR="00554ED7" w:rsidP="00554ED7" w:rsidRDefault="00554ED7" w14:paraId="343D9CA2" w14:textId="77777777">
            <w:pPr>
              <w:jc w:val="center"/>
              <w:rPr>
                <w:sz w:val="24"/>
                <w:szCs w:val="24"/>
              </w:rPr>
            </w:pPr>
            <w:r w:rsidRPr="003E6732">
              <w:t>Lisala</w:t>
            </w:r>
          </w:p>
        </w:tc>
        <w:tc>
          <w:tcPr>
            <w:tcW w:w="1297" w:type="dxa"/>
            <w:tcMar/>
          </w:tcPr>
          <w:p w:rsidR="00554ED7" w:rsidP="00554ED7" w:rsidRDefault="00554ED7" w14:paraId="3AAEBB75" w14:textId="77777777">
            <w:pPr>
              <w:jc w:val="center"/>
              <w:rPr>
                <w:sz w:val="24"/>
                <w:szCs w:val="24"/>
              </w:rPr>
            </w:pPr>
            <w:r>
              <w:rPr>
                <w:b/>
                <w:bCs/>
              </w:rPr>
              <w:t>1</w:t>
            </w:r>
          </w:p>
        </w:tc>
        <w:tc>
          <w:tcPr>
            <w:tcW w:w="1922" w:type="dxa"/>
            <w:tcMar/>
          </w:tcPr>
          <w:p w:rsidRPr="0019677B" w:rsidR="00554ED7" w:rsidP="00554ED7" w:rsidRDefault="00554ED7" w14:paraId="5C5A51B7" w14:textId="77777777">
            <w:pPr>
              <w:jc w:val="both"/>
              <w:rPr>
                <w:b/>
                <w:bCs/>
                <w:sz w:val="24"/>
                <w:szCs w:val="24"/>
              </w:rPr>
            </w:pPr>
          </w:p>
        </w:tc>
        <w:tc>
          <w:tcPr>
            <w:tcW w:w="2018" w:type="dxa"/>
            <w:tcMar/>
          </w:tcPr>
          <w:p w:rsidRPr="0019677B" w:rsidR="00554ED7" w:rsidP="00554ED7" w:rsidRDefault="00554ED7" w14:paraId="0FFDCDFF" w14:textId="77777777">
            <w:pPr>
              <w:jc w:val="both"/>
              <w:rPr>
                <w:b/>
                <w:bCs/>
                <w:sz w:val="24"/>
                <w:szCs w:val="24"/>
              </w:rPr>
            </w:pPr>
          </w:p>
        </w:tc>
      </w:tr>
      <w:tr w:rsidRPr="0019677B" w:rsidR="00554ED7" w:rsidTr="5501B9E8" w14:paraId="7125ECF5" w14:textId="77777777">
        <w:tc>
          <w:tcPr>
            <w:tcW w:w="535" w:type="dxa"/>
            <w:tcMar/>
          </w:tcPr>
          <w:p w:rsidR="00554ED7" w:rsidP="00554ED7" w:rsidRDefault="00554ED7" w14:paraId="6F832355" w14:textId="77777777">
            <w:pPr>
              <w:jc w:val="center"/>
              <w:rPr>
                <w:b/>
                <w:bCs/>
                <w:sz w:val="24"/>
                <w:szCs w:val="24"/>
              </w:rPr>
            </w:pPr>
            <w:r>
              <w:rPr>
                <w:b/>
                <w:bCs/>
                <w:sz w:val="24"/>
                <w:szCs w:val="24"/>
              </w:rPr>
              <w:t>12</w:t>
            </w:r>
          </w:p>
        </w:tc>
        <w:tc>
          <w:tcPr>
            <w:tcW w:w="2528" w:type="dxa"/>
            <w:tcMar/>
          </w:tcPr>
          <w:p w:rsidR="00554ED7" w:rsidP="00554ED7" w:rsidRDefault="00554ED7" w14:paraId="14EF5464" w14:textId="77777777">
            <w:pPr>
              <w:jc w:val="center"/>
              <w:rPr>
                <w:rFonts w:ascii="Calibri" w:hAnsi="Calibri" w:cs="Calibri"/>
                <w:color w:val="000000"/>
              </w:rPr>
            </w:pPr>
            <w:r w:rsidRPr="003E6732">
              <w:t>Colis ordinaire</w:t>
            </w:r>
          </w:p>
        </w:tc>
        <w:tc>
          <w:tcPr>
            <w:tcW w:w="1302" w:type="dxa"/>
            <w:tcMar/>
          </w:tcPr>
          <w:p w:rsidR="00554ED7" w:rsidP="00554ED7" w:rsidRDefault="00554ED7" w14:paraId="3C853202" w14:textId="77777777">
            <w:pPr>
              <w:jc w:val="center"/>
              <w:rPr>
                <w:rFonts w:ascii="Calibri" w:hAnsi="Calibri" w:cs="Calibri"/>
                <w:color w:val="000000"/>
              </w:rPr>
            </w:pPr>
            <w:r w:rsidRPr="003E6732">
              <w:t>Kinshasa</w:t>
            </w:r>
          </w:p>
        </w:tc>
        <w:tc>
          <w:tcPr>
            <w:tcW w:w="1483" w:type="dxa"/>
            <w:tcMar/>
          </w:tcPr>
          <w:p w:rsidR="00554ED7" w:rsidP="00554ED7" w:rsidRDefault="00554ED7" w14:paraId="5CDC3A9C" w14:textId="77777777">
            <w:pPr>
              <w:jc w:val="center"/>
              <w:rPr>
                <w:sz w:val="24"/>
                <w:szCs w:val="24"/>
              </w:rPr>
            </w:pPr>
            <w:r w:rsidRPr="003E6732">
              <w:t>Bunia</w:t>
            </w:r>
          </w:p>
        </w:tc>
        <w:tc>
          <w:tcPr>
            <w:tcW w:w="1297" w:type="dxa"/>
            <w:tcMar/>
          </w:tcPr>
          <w:p w:rsidR="00554ED7" w:rsidP="00554ED7" w:rsidRDefault="00554ED7" w14:paraId="07C1623E" w14:textId="77777777">
            <w:pPr>
              <w:jc w:val="center"/>
              <w:rPr>
                <w:sz w:val="24"/>
                <w:szCs w:val="24"/>
              </w:rPr>
            </w:pPr>
            <w:r>
              <w:rPr>
                <w:b/>
                <w:bCs/>
              </w:rPr>
              <w:t>1</w:t>
            </w:r>
          </w:p>
        </w:tc>
        <w:tc>
          <w:tcPr>
            <w:tcW w:w="1922" w:type="dxa"/>
            <w:tcMar/>
          </w:tcPr>
          <w:p w:rsidRPr="0019677B" w:rsidR="00554ED7" w:rsidP="00554ED7" w:rsidRDefault="00554ED7" w14:paraId="20E2A9C2" w14:textId="77777777">
            <w:pPr>
              <w:jc w:val="both"/>
              <w:rPr>
                <w:b/>
                <w:bCs/>
                <w:sz w:val="24"/>
                <w:szCs w:val="24"/>
              </w:rPr>
            </w:pPr>
          </w:p>
        </w:tc>
        <w:tc>
          <w:tcPr>
            <w:tcW w:w="2018" w:type="dxa"/>
            <w:tcMar/>
          </w:tcPr>
          <w:p w:rsidRPr="0019677B" w:rsidR="00554ED7" w:rsidP="00554ED7" w:rsidRDefault="00554ED7" w14:paraId="32974B06" w14:textId="77777777">
            <w:pPr>
              <w:jc w:val="both"/>
              <w:rPr>
                <w:b/>
                <w:bCs/>
                <w:sz w:val="24"/>
                <w:szCs w:val="24"/>
              </w:rPr>
            </w:pPr>
          </w:p>
        </w:tc>
      </w:tr>
      <w:tr w:rsidRPr="0019677B" w:rsidR="00554ED7" w:rsidTr="5501B9E8" w14:paraId="757CA950" w14:textId="77777777">
        <w:tc>
          <w:tcPr>
            <w:tcW w:w="535" w:type="dxa"/>
            <w:tcMar/>
          </w:tcPr>
          <w:p w:rsidR="00554ED7" w:rsidP="00554ED7" w:rsidRDefault="00554ED7" w14:paraId="570073A8" w14:textId="77777777">
            <w:pPr>
              <w:jc w:val="center"/>
              <w:rPr>
                <w:b/>
                <w:bCs/>
                <w:sz w:val="24"/>
                <w:szCs w:val="24"/>
              </w:rPr>
            </w:pPr>
            <w:r>
              <w:rPr>
                <w:b/>
                <w:bCs/>
                <w:sz w:val="24"/>
                <w:szCs w:val="24"/>
              </w:rPr>
              <w:t>13</w:t>
            </w:r>
          </w:p>
        </w:tc>
        <w:tc>
          <w:tcPr>
            <w:tcW w:w="2528" w:type="dxa"/>
            <w:tcMar/>
          </w:tcPr>
          <w:p w:rsidRPr="003E6732" w:rsidR="00554ED7" w:rsidP="00554ED7" w:rsidRDefault="00554ED7" w14:paraId="4761C939" w14:textId="77777777">
            <w:pPr>
              <w:jc w:val="center"/>
            </w:pPr>
            <w:r w:rsidRPr="001A5BDC">
              <w:t>Colis ordinaire</w:t>
            </w:r>
          </w:p>
        </w:tc>
        <w:tc>
          <w:tcPr>
            <w:tcW w:w="1302" w:type="dxa"/>
            <w:tcMar/>
          </w:tcPr>
          <w:p w:rsidRPr="003E6732" w:rsidR="00554ED7" w:rsidP="00554ED7" w:rsidRDefault="00554ED7" w14:paraId="0D717DB5" w14:textId="77777777">
            <w:pPr>
              <w:jc w:val="center"/>
            </w:pPr>
            <w:r w:rsidRPr="001A5BDC">
              <w:t>Kinshasa</w:t>
            </w:r>
          </w:p>
        </w:tc>
        <w:tc>
          <w:tcPr>
            <w:tcW w:w="1483" w:type="dxa"/>
            <w:tcMar/>
          </w:tcPr>
          <w:p w:rsidRPr="003E6732" w:rsidR="00554ED7" w:rsidP="00554ED7" w:rsidRDefault="00554ED7" w14:paraId="55F02EBE" w14:textId="77777777">
            <w:pPr>
              <w:jc w:val="center"/>
            </w:pPr>
            <w:r w:rsidRPr="001A5BDC">
              <w:t>Kolwezi</w:t>
            </w:r>
          </w:p>
        </w:tc>
        <w:tc>
          <w:tcPr>
            <w:tcW w:w="1297" w:type="dxa"/>
            <w:tcMar/>
          </w:tcPr>
          <w:p w:rsidR="00554ED7" w:rsidP="00554ED7" w:rsidRDefault="00554ED7" w14:paraId="7A3E0C62" w14:textId="77777777">
            <w:pPr>
              <w:jc w:val="center"/>
              <w:rPr>
                <w:b/>
                <w:bCs/>
              </w:rPr>
            </w:pPr>
            <w:r>
              <w:t>1</w:t>
            </w:r>
          </w:p>
        </w:tc>
        <w:tc>
          <w:tcPr>
            <w:tcW w:w="1922" w:type="dxa"/>
            <w:tcMar/>
          </w:tcPr>
          <w:p w:rsidRPr="0019677B" w:rsidR="00554ED7" w:rsidP="00554ED7" w:rsidRDefault="00554ED7" w14:paraId="396DF1E1" w14:textId="77777777">
            <w:pPr>
              <w:jc w:val="both"/>
              <w:rPr>
                <w:b/>
                <w:bCs/>
                <w:sz w:val="24"/>
                <w:szCs w:val="24"/>
              </w:rPr>
            </w:pPr>
          </w:p>
        </w:tc>
        <w:tc>
          <w:tcPr>
            <w:tcW w:w="2018" w:type="dxa"/>
            <w:tcMar/>
          </w:tcPr>
          <w:p w:rsidRPr="0019677B" w:rsidR="00554ED7" w:rsidP="00554ED7" w:rsidRDefault="00554ED7" w14:paraId="49E51C54" w14:textId="77777777">
            <w:pPr>
              <w:jc w:val="both"/>
              <w:rPr>
                <w:b/>
                <w:bCs/>
                <w:sz w:val="24"/>
                <w:szCs w:val="24"/>
              </w:rPr>
            </w:pPr>
          </w:p>
        </w:tc>
      </w:tr>
      <w:tr w:rsidRPr="0019677B" w:rsidR="00554ED7" w:rsidTr="5501B9E8" w14:paraId="3CD4FA2B" w14:textId="77777777">
        <w:tc>
          <w:tcPr>
            <w:tcW w:w="535" w:type="dxa"/>
            <w:tcMar/>
          </w:tcPr>
          <w:p w:rsidR="00554ED7" w:rsidP="00554ED7" w:rsidRDefault="00554ED7" w14:paraId="4A786A5B" w14:textId="77777777">
            <w:pPr>
              <w:jc w:val="center"/>
              <w:rPr>
                <w:b/>
                <w:bCs/>
                <w:sz w:val="24"/>
                <w:szCs w:val="24"/>
              </w:rPr>
            </w:pPr>
            <w:r>
              <w:rPr>
                <w:b/>
                <w:bCs/>
                <w:sz w:val="24"/>
                <w:szCs w:val="24"/>
              </w:rPr>
              <w:t>14</w:t>
            </w:r>
          </w:p>
        </w:tc>
        <w:tc>
          <w:tcPr>
            <w:tcW w:w="2528" w:type="dxa"/>
            <w:tcMar/>
          </w:tcPr>
          <w:p w:rsidR="00554ED7" w:rsidP="00554ED7" w:rsidRDefault="00554ED7" w14:paraId="08950E7D" w14:textId="77777777">
            <w:pPr>
              <w:jc w:val="center"/>
              <w:rPr>
                <w:rFonts w:ascii="Calibri" w:hAnsi="Calibri" w:cs="Calibri"/>
                <w:color w:val="000000"/>
              </w:rPr>
            </w:pPr>
            <w:r w:rsidRPr="001A5BDC">
              <w:t>Colis ordinaire</w:t>
            </w:r>
          </w:p>
        </w:tc>
        <w:tc>
          <w:tcPr>
            <w:tcW w:w="1302" w:type="dxa"/>
            <w:tcMar/>
          </w:tcPr>
          <w:p w:rsidR="00554ED7" w:rsidP="00554ED7" w:rsidRDefault="00554ED7" w14:paraId="59597453" w14:textId="77777777">
            <w:pPr>
              <w:jc w:val="center"/>
              <w:rPr>
                <w:rFonts w:ascii="Calibri" w:hAnsi="Calibri" w:cs="Calibri"/>
                <w:color w:val="000000"/>
              </w:rPr>
            </w:pPr>
            <w:r w:rsidRPr="001A5BDC">
              <w:t xml:space="preserve">Kinshasa </w:t>
            </w:r>
          </w:p>
        </w:tc>
        <w:tc>
          <w:tcPr>
            <w:tcW w:w="1483" w:type="dxa"/>
            <w:tcMar/>
          </w:tcPr>
          <w:p w:rsidR="00554ED7" w:rsidP="00554ED7" w:rsidRDefault="00554ED7" w14:paraId="57D086B7" w14:textId="77777777">
            <w:pPr>
              <w:jc w:val="center"/>
              <w:rPr>
                <w:sz w:val="24"/>
                <w:szCs w:val="24"/>
              </w:rPr>
            </w:pPr>
            <w:r w:rsidRPr="001A5BDC">
              <w:t>Mbuji Mayi</w:t>
            </w:r>
          </w:p>
        </w:tc>
        <w:tc>
          <w:tcPr>
            <w:tcW w:w="1297" w:type="dxa"/>
            <w:tcMar/>
          </w:tcPr>
          <w:p w:rsidR="00554ED7" w:rsidP="00554ED7" w:rsidRDefault="00554ED7" w14:paraId="75CD1044" w14:textId="77777777">
            <w:pPr>
              <w:jc w:val="center"/>
              <w:rPr>
                <w:b/>
                <w:bCs/>
              </w:rPr>
            </w:pPr>
            <w:r>
              <w:rPr>
                <w:b/>
                <w:bCs/>
              </w:rPr>
              <w:t>1</w:t>
            </w:r>
          </w:p>
          <w:p w:rsidR="00554ED7" w:rsidP="00554ED7" w:rsidRDefault="00554ED7" w14:paraId="56F5EF39" w14:textId="77777777">
            <w:pPr>
              <w:jc w:val="center"/>
              <w:rPr>
                <w:sz w:val="24"/>
                <w:szCs w:val="24"/>
              </w:rPr>
            </w:pPr>
          </w:p>
        </w:tc>
        <w:tc>
          <w:tcPr>
            <w:tcW w:w="1922" w:type="dxa"/>
            <w:tcMar/>
          </w:tcPr>
          <w:p w:rsidRPr="0019677B" w:rsidR="00554ED7" w:rsidP="00554ED7" w:rsidRDefault="00554ED7" w14:paraId="33E7348D" w14:textId="77777777">
            <w:pPr>
              <w:jc w:val="both"/>
              <w:rPr>
                <w:b/>
                <w:bCs/>
                <w:sz w:val="24"/>
                <w:szCs w:val="24"/>
              </w:rPr>
            </w:pPr>
          </w:p>
        </w:tc>
        <w:tc>
          <w:tcPr>
            <w:tcW w:w="2018" w:type="dxa"/>
            <w:tcMar/>
          </w:tcPr>
          <w:p w:rsidRPr="0019677B" w:rsidR="00554ED7" w:rsidP="00554ED7" w:rsidRDefault="00554ED7" w14:paraId="47D7CCB4" w14:textId="77777777">
            <w:pPr>
              <w:jc w:val="both"/>
              <w:rPr>
                <w:b/>
                <w:bCs/>
                <w:sz w:val="24"/>
                <w:szCs w:val="24"/>
              </w:rPr>
            </w:pPr>
          </w:p>
        </w:tc>
      </w:tr>
      <w:tr w:rsidRPr="0019677B" w:rsidR="00554ED7" w:rsidTr="5501B9E8" w14:paraId="4B072EBD" w14:textId="77777777">
        <w:tc>
          <w:tcPr>
            <w:tcW w:w="535" w:type="dxa"/>
            <w:shd w:val="clear" w:color="auto" w:fill="D9D9D9" w:themeFill="background1" w:themeFillShade="D9"/>
            <w:tcMar/>
          </w:tcPr>
          <w:p w:rsidR="00554ED7" w:rsidP="00554ED7" w:rsidRDefault="00554ED7" w14:paraId="518E2939" w14:textId="77777777">
            <w:pPr>
              <w:jc w:val="center"/>
              <w:rPr>
                <w:b/>
                <w:bCs/>
                <w:sz w:val="24"/>
                <w:szCs w:val="24"/>
              </w:rPr>
            </w:pPr>
          </w:p>
        </w:tc>
        <w:tc>
          <w:tcPr>
            <w:tcW w:w="8532" w:type="dxa"/>
            <w:gridSpan w:val="5"/>
            <w:shd w:val="clear" w:color="auto" w:fill="D9D9D9" w:themeFill="background1" w:themeFillShade="D9"/>
            <w:tcMar/>
          </w:tcPr>
          <w:p w:rsidRPr="0019677B" w:rsidR="00554ED7" w:rsidP="00554ED7" w:rsidRDefault="00554ED7" w14:paraId="55D0553C" w14:textId="77777777">
            <w:pPr>
              <w:jc w:val="both"/>
              <w:rPr>
                <w:b/>
                <w:bCs/>
                <w:sz w:val="24"/>
                <w:szCs w:val="24"/>
              </w:rPr>
            </w:pPr>
            <w:r>
              <w:rPr>
                <w:b/>
                <w:bCs/>
                <w:sz w:val="24"/>
                <w:szCs w:val="24"/>
              </w:rPr>
              <w:t>Sous total 2</w:t>
            </w:r>
          </w:p>
        </w:tc>
        <w:tc>
          <w:tcPr>
            <w:tcW w:w="2018" w:type="dxa"/>
            <w:tcMar/>
          </w:tcPr>
          <w:p w:rsidRPr="0019677B" w:rsidR="00554ED7" w:rsidP="00554ED7" w:rsidRDefault="00554ED7" w14:paraId="3462BD5B" w14:textId="77777777">
            <w:pPr>
              <w:jc w:val="both"/>
              <w:rPr>
                <w:b/>
                <w:bCs/>
                <w:sz w:val="24"/>
                <w:szCs w:val="24"/>
              </w:rPr>
            </w:pPr>
          </w:p>
        </w:tc>
      </w:tr>
      <w:tr w:rsidRPr="0019677B" w:rsidR="00554ED7" w:rsidTr="5501B9E8" w14:paraId="05B13DE1" w14:textId="77777777">
        <w:tc>
          <w:tcPr>
            <w:tcW w:w="535" w:type="dxa"/>
            <w:shd w:val="clear" w:color="auto" w:fill="FFD966" w:themeFill="accent4" w:themeFillTint="99"/>
            <w:tcMar/>
          </w:tcPr>
          <w:p w:rsidR="00554ED7" w:rsidP="00554ED7" w:rsidRDefault="00554ED7" w14:paraId="6D98EAF7" w14:textId="77777777">
            <w:pPr>
              <w:jc w:val="center"/>
              <w:rPr>
                <w:b/>
                <w:bCs/>
                <w:sz w:val="24"/>
                <w:szCs w:val="24"/>
              </w:rPr>
            </w:pPr>
          </w:p>
        </w:tc>
        <w:tc>
          <w:tcPr>
            <w:tcW w:w="5313" w:type="dxa"/>
            <w:gridSpan w:val="3"/>
            <w:shd w:val="clear" w:color="auto" w:fill="FFD966" w:themeFill="accent4" w:themeFillTint="99"/>
            <w:tcMar/>
          </w:tcPr>
          <w:p w:rsidRPr="001A5BDC" w:rsidR="00554ED7" w:rsidP="00554ED7" w:rsidRDefault="00554ED7" w14:paraId="1E7AEB8F" w14:textId="77777777">
            <w:r w:rsidRPr="0039492B">
              <w:rPr>
                <w:bCs/>
              </w:rPr>
              <w:t>Transport cargo fluvial</w:t>
            </w:r>
          </w:p>
        </w:tc>
        <w:tc>
          <w:tcPr>
            <w:tcW w:w="1297" w:type="dxa"/>
            <w:shd w:val="clear" w:color="auto" w:fill="FFD966" w:themeFill="accent4" w:themeFillTint="99"/>
            <w:tcMar/>
          </w:tcPr>
          <w:p w:rsidR="00554ED7" w:rsidP="00554ED7" w:rsidRDefault="00554ED7" w14:paraId="6CABA117" w14:textId="77777777">
            <w:pPr>
              <w:jc w:val="center"/>
              <w:rPr>
                <w:b/>
                <w:bCs/>
              </w:rPr>
            </w:pPr>
          </w:p>
        </w:tc>
        <w:tc>
          <w:tcPr>
            <w:tcW w:w="1922" w:type="dxa"/>
            <w:shd w:val="clear" w:color="auto" w:fill="FFD966" w:themeFill="accent4" w:themeFillTint="99"/>
            <w:tcMar/>
          </w:tcPr>
          <w:p w:rsidRPr="0019677B" w:rsidR="00554ED7" w:rsidP="00554ED7" w:rsidRDefault="00554ED7" w14:paraId="0F4FEEE3" w14:textId="77777777">
            <w:pPr>
              <w:jc w:val="both"/>
              <w:rPr>
                <w:b/>
                <w:bCs/>
                <w:sz w:val="24"/>
                <w:szCs w:val="24"/>
              </w:rPr>
            </w:pPr>
          </w:p>
        </w:tc>
        <w:tc>
          <w:tcPr>
            <w:tcW w:w="2018" w:type="dxa"/>
            <w:shd w:val="clear" w:color="auto" w:fill="FFD966" w:themeFill="accent4" w:themeFillTint="99"/>
            <w:tcMar/>
          </w:tcPr>
          <w:p w:rsidRPr="0019677B" w:rsidR="00554ED7" w:rsidP="00554ED7" w:rsidRDefault="00554ED7" w14:paraId="088C33F0" w14:textId="77777777">
            <w:pPr>
              <w:jc w:val="both"/>
              <w:rPr>
                <w:b/>
                <w:bCs/>
                <w:sz w:val="24"/>
                <w:szCs w:val="24"/>
              </w:rPr>
            </w:pPr>
          </w:p>
        </w:tc>
      </w:tr>
      <w:tr w:rsidRPr="0019677B" w:rsidR="00554ED7" w:rsidTr="5501B9E8" w14:paraId="61A2C162" w14:textId="77777777">
        <w:tc>
          <w:tcPr>
            <w:tcW w:w="535" w:type="dxa"/>
            <w:tcMar/>
          </w:tcPr>
          <w:p w:rsidR="00554ED7" w:rsidP="00554ED7" w:rsidRDefault="00554ED7" w14:paraId="7B9FA359" w14:textId="77777777">
            <w:pPr>
              <w:jc w:val="center"/>
              <w:rPr>
                <w:b/>
                <w:bCs/>
                <w:sz w:val="24"/>
                <w:szCs w:val="24"/>
              </w:rPr>
            </w:pPr>
            <w:r>
              <w:rPr>
                <w:b/>
                <w:bCs/>
                <w:sz w:val="24"/>
                <w:szCs w:val="24"/>
              </w:rPr>
              <w:t>15</w:t>
            </w:r>
          </w:p>
        </w:tc>
        <w:tc>
          <w:tcPr>
            <w:tcW w:w="2528" w:type="dxa"/>
            <w:tcMar/>
          </w:tcPr>
          <w:p w:rsidRPr="001A5BDC" w:rsidR="00554ED7" w:rsidP="00554ED7" w:rsidRDefault="00554ED7" w14:paraId="364A7988" w14:textId="77777777">
            <w:pPr>
              <w:jc w:val="center"/>
            </w:pPr>
            <w:r w:rsidRPr="003E6732">
              <w:t>Colis ordinaire</w:t>
            </w:r>
          </w:p>
        </w:tc>
        <w:tc>
          <w:tcPr>
            <w:tcW w:w="1302" w:type="dxa"/>
            <w:tcMar/>
          </w:tcPr>
          <w:p w:rsidRPr="001A5BDC" w:rsidR="00554ED7" w:rsidP="00554ED7" w:rsidRDefault="00554ED7" w14:paraId="622514F8" w14:textId="77777777">
            <w:pPr>
              <w:jc w:val="center"/>
            </w:pPr>
            <w:r w:rsidRPr="003E6732">
              <w:t>Kinshasa</w:t>
            </w:r>
          </w:p>
        </w:tc>
        <w:tc>
          <w:tcPr>
            <w:tcW w:w="1483" w:type="dxa"/>
            <w:tcMar/>
          </w:tcPr>
          <w:p w:rsidRPr="001A5BDC" w:rsidR="00554ED7" w:rsidP="00554ED7" w:rsidRDefault="00554ED7" w14:paraId="43A261A2" w14:textId="77777777">
            <w:pPr>
              <w:jc w:val="center"/>
            </w:pPr>
            <w:r>
              <w:rPr>
                <w:b/>
                <w:bCs/>
              </w:rPr>
              <w:t>Lisala</w:t>
            </w:r>
          </w:p>
        </w:tc>
        <w:tc>
          <w:tcPr>
            <w:tcW w:w="1297" w:type="dxa"/>
            <w:tcMar/>
          </w:tcPr>
          <w:p w:rsidR="00554ED7" w:rsidP="00554ED7" w:rsidRDefault="00554ED7" w14:paraId="47886123" w14:textId="77777777">
            <w:pPr>
              <w:jc w:val="center"/>
              <w:rPr>
                <w:b/>
                <w:bCs/>
              </w:rPr>
            </w:pPr>
            <w:r w:rsidRPr="003879CE">
              <w:t xml:space="preserve"> 1000 kg à 5000kg</w:t>
            </w:r>
          </w:p>
        </w:tc>
        <w:tc>
          <w:tcPr>
            <w:tcW w:w="1922" w:type="dxa"/>
            <w:tcMar/>
          </w:tcPr>
          <w:p w:rsidRPr="0019677B" w:rsidR="00554ED7" w:rsidP="00554ED7" w:rsidRDefault="00554ED7" w14:paraId="56035B06" w14:textId="77777777">
            <w:pPr>
              <w:jc w:val="both"/>
              <w:rPr>
                <w:b/>
                <w:bCs/>
                <w:sz w:val="24"/>
                <w:szCs w:val="24"/>
              </w:rPr>
            </w:pPr>
          </w:p>
        </w:tc>
        <w:tc>
          <w:tcPr>
            <w:tcW w:w="2018" w:type="dxa"/>
            <w:tcMar/>
          </w:tcPr>
          <w:p w:rsidRPr="0019677B" w:rsidR="00554ED7" w:rsidP="00554ED7" w:rsidRDefault="00554ED7" w14:paraId="59C7D0D1" w14:textId="77777777">
            <w:pPr>
              <w:jc w:val="both"/>
              <w:rPr>
                <w:b/>
                <w:bCs/>
                <w:sz w:val="24"/>
                <w:szCs w:val="24"/>
              </w:rPr>
            </w:pPr>
          </w:p>
        </w:tc>
      </w:tr>
      <w:tr w:rsidRPr="0019677B" w:rsidR="00554ED7" w:rsidTr="5501B9E8" w14:paraId="3871F76B" w14:textId="77777777">
        <w:tc>
          <w:tcPr>
            <w:tcW w:w="535" w:type="dxa"/>
            <w:tcMar/>
          </w:tcPr>
          <w:p w:rsidR="00554ED7" w:rsidP="00554ED7" w:rsidRDefault="00554ED7" w14:paraId="3BE1B62D" w14:textId="77777777">
            <w:pPr>
              <w:jc w:val="center"/>
              <w:rPr>
                <w:b/>
                <w:bCs/>
                <w:sz w:val="24"/>
                <w:szCs w:val="24"/>
              </w:rPr>
            </w:pPr>
            <w:r>
              <w:rPr>
                <w:b/>
                <w:bCs/>
                <w:sz w:val="24"/>
                <w:szCs w:val="24"/>
              </w:rPr>
              <w:t>16</w:t>
            </w:r>
          </w:p>
        </w:tc>
        <w:tc>
          <w:tcPr>
            <w:tcW w:w="2528" w:type="dxa"/>
            <w:tcMar/>
          </w:tcPr>
          <w:p w:rsidRPr="001A5BDC" w:rsidR="00554ED7" w:rsidP="00554ED7" w:rsidRDefault="00554ED7" w14:paraId="5D16B390" w14:textId="77777777">
            <w:pPr>
              <w:jc w:val="center"/>
            </w:pPr>
            <w:r w:rsidRPr="006E542C">
              <w:t>Colis ordinaire</w:t>
            </w:r>
          </w:p>
        </w:tc>
        <w:tc>
          <w:tcPr>
            <w:tcW w:w="1302" w:type="dxa"/>
            <w:tcMar/>
          </w:tcPr>
          <w:p w:rsidRPr="001A5BDC" w:rsidR="00554ED7" w:rsidP="00554ED7" w:rsidRDefault="00554ED7" w14:paraId="4AF385A3" w14:textId="77777777">
            <w:pPr>
              <w:jc w:val="center"/>
            </w:pPr>
            <w:r w:rsidRPr="006E542C">
              <w:t>Kinshasa</w:t>
            </w:r>
          </w:p>
        </w:tc>
        <w:tc>
          <w:tcPr>
            <w:tcW w:w="1483" w:type="dxa"/>
            <w:tcMar/>
          </w:tcPr>
          <w:p w:rsidRPr="001A5BDC" w:rsidR="00554ED7" w:rsidP="00554ED7" w:rsidRDefault="00554ED7" w14:paraId="7B5A8E63" w14:textId="77777777">
            <w:pPr>
              <w:jc w:val="center"/>
            </w:pPr>
            <w:r>
              <w:rPr>
                <w:b/>
                <w:bCs/>
              </w:rPr>
              <w:t>Lisala</w:t>
            </w:r>
          </w:p>
        </w:tc>
        <w:tc>
          <w:tcPr>
            <w:tcW w:w="1297" w:type="dxa"/>
            <w:tcMar/>
          </w:tcPr>
          <w:p w:rsidR="00554ED7" w:rsidP="00554ED7" w:rsidRDefault="00554ED7" w14:paraId="5C155370" w14:textId="77777777">
            <w:pPr>
              <w:jc w:val="center"/>
              <w:rPr>
                <w:b/>
                <w:bCs/>
              </w:rPr>
            </w:pPr>
            <w:r w:rsidRPr="003879CE">
              <w:t>5001 kg à 15000kg</w:t>
            </w:r>
          </w:p>
        </w:tc>
        <w:tc>
          <w:tcPr>
            <w:tcW w:w="1922" w:type="dxa"/>
            <w:tcMar/>
          </w:tcPr>
          <w:p w:rsidRPr="0019677B" w:rsidR="00554ED7" w:rsidP="00554ED7" w:rsidRDefault="00554ED7" w14:paraId="392EEA0C" w14:textId="77777777">
            <w:pPr>
              <w:jc w:val="both"/>
              <w:rPr>
                <w:b/>
                <w:bCs/>
                <w:sz w:val="24"/>
                <w:szCs w:val="24"/>
              </w:rPr>
            </w:pPr>
          </w:p>
        </w:tc>
        <w:tc>
          <w:tcPr>
            <w:tcW w:w="2018" w:type="dxa"/>
            <w:tcMar/>
          </w:tcPr>
          <w:p w:rsidRPr="0019677B" w:rsidR="00554ED7" w:rsidP="00554ED7" w:rsidRDefault="00554ED7" w14:paraId="57D59996" w14:textId="77777777">
            <w:pPr>
              <w:jc w:val="both"/>
              <w:rPr>
                <w:b/>
                <w:bCs/>
                <w:sz w:val="24"/>
                <w:szCs w:val="24"/>
              </w:rPr>
            </w:pPr>
          </w:p>
        </w:tc>
      </w:tr>
      <w:tr w:rsidRPr="0019677B" w:rsidR="00554ED7" w:rsidTr="5501B9E8" w14:paraId="5853FCDF" w14:textId="77777777">
        <w:tc>
          <w:tcPr>
            <w:tcW w:w="535" w:type="dxa"/>
            <w:tcMar/>
          </w:tcPr>
          <w:p w:rsidR="00554ED7" w:rsidP="00554ED7" w:rsidRDefault="00554ED7" w14:paraId="072D9B3E" w14:textId="77777777">
            <w:pPr>
              <w:jc w:val="center"/>
              <w:rPr>
                <w:b/>
                <w:bCs/>
                <w:sz w:val="24"/>
                <w:szCs w:val="24"/>
              </w:rPr>
            </w:pPr>
            <w:r>
              <w:rPr>
                <w:b/>
                <w:bCs/>
                <w:sz w:val="24"/>
                <w:szCs w:val="24"/>
              </w:rPr>
              <w:t>17</w:t>
            </w:r>
          </w:p>
        </w:tc>
        <w:tc>
          <w:tcPr>
            <w:tcW w:w="2528" w:type="dxa"/>
            <w:tcMar/>
          </w:tcPr>
          <w:p w:rsidRPr="001A5BDC" w:rsidR="00554ED7" w:rsidP="00554ED7" w:rsidRDefault="00554ED7" w14:paraId="7BA9450E" w14:textId="77777777">
            <w:pPr>
              <w:jc w:val="center"/>
            </w:pPr>
            <w:r w:rsidRPr="003E6732">
              <w:t>Colis ordinaire</w:t>
            </w:r>
          </w:p>
        </w:tc>
        <w:tc>
          <w:tcPr>
            <w:tcW w:w="1302" w:type="dxa"/>
            <w:tcMar/>
          </w:tcPr>
          <w:p w:rsidRPr="001A5BDC" w:rsidR="00554ED7" w:rsidP="00554ED7" w:rsidRDefault="00554ED7" w14:paraId="27CB1862" w14:textId="77777777">
            <w:pPr>
              <w:jc w:val="center"/>
            </w:pPr>
            <w:r w:rsidRPr="003E6732">
              <w:t>Kinshasa</w:t>
            </w:r>
          </w:p>
        </w:tc>
        <w:tc>
          <w:tcPr>
            <w:tcW w:w="1483" w:type="dxa"/>
            <w:tcMar/>
          </w:tcPr>
          <w:p w:rsidRPr="001A5BDC" w:rsidR="00554ED7" w:rsidP="00554ED7" w:rsidRDefault="00554ED7" w14:paraId="35732977" w14:textId="77777777">
            <w:pPr>
              <w:jc w:val="center"/>
            </w:pPr>
            <w:r>
              <w:t>Bumba</w:t>
            </w:r>
          </w:p>
        </w:tc>
        <w:tc>
          <w:tcPr>
            <w:tcW w:w="1297" w:type="dxa"/>
            <w:tcMar/>
          </w:tcPr>
          <w:p w:rsidR="00554ED7" w:rsidP="00554ED7" w:rsidRDefault="00554ED7" w14:paraId="1E0A871C" w14:textId="77777777">
            <w:pPr>
              <w:jc w:val="center"/>
              <w:rPr>
                <w:b/>
                <w:bCs/>
              </w:rPr>
            </w:pPr>
            <w:r w:rsidRPr="003879CE">
              <w:t>1000 kg à 5000kg</w:t>
            </w:r>
          </w:p>
        </w:tc>
        <w:tc>
          <w:tcPr>
            <w:tcW w:w="1922" w:type="dxa"/>
            <w:tcMar/>
          </w:tcPr>
          <w:p w:rsidRPr="0019677B" w:rsidR="00554ED7" w:rsidP="00554ED7" w:rsidRDefault="00554ED7" w14:paraId="14EDFE96" w14:textId="77777777">
            <w:pPr>
              <w:jc w:val="both"/>
              <w:rPr>
                <w:b/>
                <w:bCs/>
                <w:sz w:val="24"/>
                <w:szCs w:val="24"/>
              </w:rPr>
            </w:pPr>
          </w:p>
        </w:tc>
        <w:tc>
          <w:tcPr>
            <w:tcW w:w="2018" w:type="dxa"/>
            <w:tcMar/>
          </w:tcPr>
          <w:p w:rsidRPr="0019677B" w:rsidR="00554ED7" w:rsidP="00554ED7" w:rsidRDefault="00554ED7" w14:paraId="094C89ED" w14:textId="77777777">
            <w:pPr>
              <w:jc w:val="both"/>
              <w:rPr>
                <w:b/>
                <w:bCs/>
                <w:sz w:val="24"/>
                <w:szCs w:val="24"/>
              </w:rPr>
            </w:pPr>
          </w:p>
        </w:tc>
      </w:tr>
      <w:tr w:rsidRPr="0019677B" w:rsidR="00554ED7" w:rsidTr="5501B9E8" w14:paraId="558A1BEF" w14:textId="77777777">
        <w:tc>
          <w:tcPr>
            <w:tcW w:w="535" w:type="dxa"/>
            <w:tcMar/>
          </w:tcPr>
          <w:p w:rsidR="00554ED7" w:rsidP="00554ED7" w:rsidRDefault="00554ED7" w14:paraId="2918E48F" w14:textId="77777777">
            <w:pPr>
              <w:jc w:val="center"/>
              <w:rPr>
                <w:b/>
                <w:bCs/>
                <w:sz w:val="24"/>
                <w:szCs w:val="24"/>
              </w:rPr>
            </w:pPr>
            <w:r>
              <w:rPr>
                <w:b/>
                <w:bCs/>
                <w:sz w:val="24"/>
                <w:szCs w:val="24"/>
              </w:rPr>
              <w:t>18</w:t>
            </w:r>
          </w:p>
        </w:tc>
        <w:tc>
          <w:tcPr>
            <w:tcW w:w="2528" w:type="dxa"/>
            <w:tcMar/>
          </w:tcPr>
          <w:p w:rsidRPr="001A5BDC" w:rsidR="00554ED7" w:rsidP="00554ED7" w:rsidRDefault="00554ED7" w14:paraId="3B050ADB" w14:textId="77777777">
            <w:pPr>
              <w:jc w:val="center"/>
            </w:pPr>
            <w:r w:rsidRPr="003E6732">
              <w:t>Colis ordinaire</w:t>
            </w:r>
          </w:p>
        </w:tc>
        <w:tc>
          <w:tcPr>
            <w:tcW w:w="1302" w:type="dxa"/>
            <w:tcMar/>
          </w:tcPr>
          <w:p w:rsidRPr="001A5BDC" w:rsidR="00554ED7" w:rsidP="00554ED7" w:rsidRDefault="00554ED7" w14:paraId="4B7E4348" w14:textId="77777777">
            <w:pPr>
              <w:jc w:val="center"/>
            </w:pPr>
            <w:r w:rsidRPr="003E6732">
              <w:t>Kinshasa</w:t>
            </w:r>
          </w:p>
        </w:tc>
        <w:tc>
          <w:tcPr>
            <w:tcW w:w="1483" w:type="dxa"/>
            <w:tcMar/>
          </w:tcPr>
          <w:p w:rsidRPr="001A5BDC" w:rsidR="00554ED7" w:rsidP="00554ED7" w:rsidRDefault="00554ED7" w14:paraId="45E8052F" w14:textId="77777777">
            <w:pPr>
              <w:jc w:val="center"/>
            </w:pPr>
            <w:r>
              <w:t>Bumba</w:t>
            </w:r>
          </w:p>
        </w:tc>
        <w:tc>
          <w:tcPr>
            <w:tcW w:w="1297" w:type="dxa"/>
            <w:tcMar/>
          </w:tcPr>
          <w:p w:rsidR="00554ED7" w:rsidP="00554ED7" w:rsidRDefault="00554ED7" w14:paraId="711BC8B8" w14:textId="77777777">
            <w:pPr>
              <w:jc w:val="center"/>
              <w:rPr>
                <w:b/>
                <w:bCs/>
              </w:rPr>
            </w:pPr>
            <w:r w:rsidRPr="003879CE">
              <w:t>5001 kg à 15000kg</w:t>
            </w:r>
          </w:p>
        </w:tc>
        <w:tc>
          <w:tcPr>
            <w:tcW w:w="1922" w:type="dxa"/>
            <w:tcMar/>
          </w:tcPr>
          <w:p w:rsidRPr="0019677B" w:rsidR="00554ED7" w:rsidP="00554ED7" w:rsidRDefault="00554ED7" w14:paraId="51F02338" w14:textId="77777777">
            <w:pPr>
              <w:jc w:val="both"/>
              <w:rPr>
                <w:b/>
                <w:bCs/>
                <w:sz w:val="24"/>
                <w:szCs w:val="24"/>
              </w:rPr>
            </w:pPr>
          </w:p>
        </w:tc>
        <w:tc>
          <w:tcPr>
            <w:tcW w:w="2018" w:type="dxa"/>
            <w:tcMar/>
          </w:tcPr>
          <w:p w:rsidRPr="0019677B" w:rsidR="00554ED7" w:rsidP="00554ED7" w:rsidRDefault="00554ED7" w14:paraId="0483F63C" w14:textId="77777777">
            <w:pPr>
              <w:jc w:val="both"/>
              <w:rPr>
                <w:b/>
                <w:bCs/>
                <w:sz w:val="24"/>
                <w:szCs w:val="24"/>
              </w:rPr>
            </w:pPr>
          </w:p>
        </w:tc>
      </w:tr>
      <w:tr w:rsidRPr="0019677B" w:rsidR="00554ED7" w:rsidTr="5501B9E8" w14:paraId="1C0BFAA7" w14:textId="77777777">
        <w:trPr>
          <w:trHeight w:val="483"/>
        </w:trPr>
        <w:tc>
          <w:tcPr>
            <w:tcW w:w="535" w:type="dxa"/>
            <w:tcMar/>
          </w:tcPr>
          <w:p w:rsidR="00554ED7" w:rsidP="00554ED7" w:rsidRDefault="00554ED7" w14:paraId="2E5E8C3F" w14:textId="77777777">
            <w:pPr>
              <w:jc w:val="center"/>
              <w:rPr>
                <w:b/>
                <w:bCs/>
                <w:sz w:val="24"/>
                <w:szCs w:val="24"/>
              </w:rPr>
            </w:pPr>
            <w:r>
              <w:rPr>
                <w:b/>
                <w:bCs/>
                <w:sz w:val="24"/>
                <w:szCs w:val="24"/>
              </w:rPr>
              <w:t>19</w:t>
            </w:r>
          </w:p>
        </w:tc>
        <w:tc>
          <w:tcPr>
            <w:tcW w:w="2528" w:type="dxa"/>
            <w:tcMar/>
          </w:tcPr>
          <w:p w:rsidRPr="001A5BDC" w:rsidR="00554ED7" w:rsidP="00554ED7" w:rsidRDefault="00554ED7" w14:paraId="7C37205A" w14:textId="77777777">
            <w:pPr>
              <w:jc w:val="center"/>
            </w:pPr>
            <w:r w:rsidRPr="003E6732">
              <w:t>Colis ordinaire</w:t>
            </w:r>
          </w:p>
        </w:tc>
        <w:tc>
          <w:tcPr>
            <w:tcW w:w="1302" w:type="dxa"/>
            <w:tcMar/>
          </w:tcPr>
          <w:p w:rsidRPr="001A5BDC" w:rsidR="00554ED7" w:rsidP="00554ED7" w:rsidRDefault="00554ED7" w14:paraId="69E12A3C" w14:textId="77777777">
            <w:pPr>
              <w:jc w:val="center"/>
            </w:pPr>
            <w:r w:rsidRPr="003E6732">
              <w:t>Kinshasa</w:t>
            </w:r>
          </w:p>
        </w:tc>
        <w:tc>
          <w:tcPr>
            <w:tcW w:w="1483" w:type="dxa"/>
            <w:tcMar/>
          </w:tcPr>
          <w:p w:rsidRPr="001A5BDC" w:rsidR="00554ED7" w:rsidP="00554ED7" w:rsidRDefault="00554ED7" w14:paraId="7E1E1E47" w14:textId="77777777">
            <w:pPr>
              <w:jc w:val="center"/>
            </w:pPr>
            <w:r w:rsidRPr="003879CE">
              <w:t>Kisangani</w:t>
            </w:r>
          </w:p>
        </w:tc>
        <w:tc>
          <w:tcPr>
            <w:tcW w:w="1297" w:type="dxa"/>
            <w:tcMar/>
          </w:tcPr>
          <w:p w:rsidR="00554ED7" w:rsidP="00554ED7" w:rsidRDefault="00554ED7" w14:paraId="647C8BDE" w14:textId="77777777">
            <w:pPr>
              <w:jc w:val="center"/>
              <w:rPr>
                <w:b/>
                <w:bCs/>
              </w:rPr>
            </w:pPr>
            <w:r w:rsidRPr="003879CE">
              <w:t>1000 kg à 5000kg</w:t>
            </w:r>
          </w:p>
        </w:tc>
        <w:tc>
          <w:tcPr>
            <w:tcW w:w="1922" w:type="dxa"/>
            <w:tcMar/>
          </w:tcPr>
          <w:p w:rsidRPr="0019677B" w:rsidR="00554ED7" w:rsidP="00554ED7" w:rsidRDefault="00554ED7" w14:paraId="190EAA14" w14:textId="77777777">
            <w:pPr>
              <w:jc w:val="both"/>
              <w:rPr>
                <w:b/>
                <w:bCs/>
                <w:sz w:val="24"/>
                <w:szCs w:val="24"/>
              </w:rPr>
            </w:pPr>
          </w:p>
        </w:tc>
        <w:tc>
          <w:tcPr>
            <w:tcW w:w="2018" w:type="dxa"/>
            <w:tcMar/>
          </w:tcPr>
          <w:p w:rsidRPr="0019677B" w:rsidR="00554ED7" w:rsidP="00554ED7" w:rsidRDefault="00554ED7" w14:paraId="629F805A" w14:textId="77777777">
            <w:pPr>
              <w:jc w:val="both"/>
              <w:rPr>
                <w:b/>
                <w:bCs/>
                <w:sz w:val="24"/>
                <w:szCs w:val="24"/>
              </w:rPr>
            </w:pPr>
          </w:p>
        </w:tc>
      </w:tr>
      <w:tr w:rsidRPr="0019677B" w:rsidR="00554ED7" w:rsidTr="5501B9E8" w14:paraId="274E81C0" w14:textId="77777777">
        <w:tc>
          <w:tcPr>
            <w:tcW w:w="535" w:type="dxa"/>
            <w:tcMar/>
          </w:tcPr>
          <w:p w:rsidR="00554ED7" w:rsidP="00554ED7" w:rsidRDefault="00554ED7" w14:paraId="129B991C" w14:textId="77777777">
            <w:pPr>
              <w:jc w:val="center"/>
              <w:rPr>
                <w:b/>
                <w:bCs/>
                <w:sz w:val="24"/>
                <w:szCs w:val="24"/>
              </w:rPr>
            </w:pPr>
            <w:r>
              <w:rPr>
                <w:b/>
                <w:bCs/>
                <w:sz w:val="24"/>
                <w:szCs w:val="24"/>
              </w:rPr>
              <w:t>20</w:t>
            </w:r>
          </w:p>
        </w:tc>
        <w:tc>
          <w:tcPr>
            <w:tcW w:w="2528" w:type="dxa"/>
            <w:tcMar/>
          </w:tcPr>
          <w:p w:rsidRPr="001A5BDC" w:rsidR="00554ED7" w:rsidP="00554ED7" w:rsidRDefault="00554ED7" w14:paraId="764D82BD" w14:textId="77777777">
            <w:pPr>
              <w:jc w:val="center"/>
            </w:pPr>
            <w:r w:rsidRPr="003E6732">
              <w:t>Colis ordinaire</w:t>
            </w:r>
          </w:p>
        </w:tc>
        <w:tc>
          <w:tcPr>
            <w:tcW w:w="1302" w:type="dxa"/>
            <w:tcMar/>
          </w:tcPr>
          <w:p w:rsidRPr="001A5BDC" w:rsidR="00554ED7" w:rsidP="00554ED7" w:rsidRDefault="00554ED7" w14:paraId="169D7603" w14:textId="77777777">
            <w:pPr>
              <w:jc w:val="center"/>
            </w:pPr>
            <w:r w:rsidRPr="003E6732">
              <w:t>Kinshasa</w:t>
            </w:r>
          </w:p>
        </w:tc>
        <w:tc>
          <w:tcPr>
            <w:tcW w:w="1483" w:type="dxa"/>
            <w:tcMar/>
          </w:tcPr>
          <w:p w:rsidRPr="001A5BDC" w:rsidR="00554ED7" w:rsidP="00554ED7" w:rsidRDefault="00554ED7" w14:paraId="31C5138D" w14:textId="77777777">
            <w:pPr>
              <w:jc w:val="center"/>
            </w:pPr>
            <w:r w:rsidRPr="003879CE">
              <w:t>Kisangani</w:t>
            </w:r>
          </w:p>
        </w:tc>
        <w:tc>
          <w:tcPr>
            <w:tcW w:w="1297" w:type="dxa"/>
            <w:tcMar/>
          </w:tcPr>
          <w:p w:rsidR="00554ED7" w:rsidP="00554ED7" w:rsidRDefault="00554ED7" w14:paraId="708BE67B" w14:textId="77777777">
            <w:pPr>
              <w:jc w:val="center"/>
              <w:rPr>
                <w:b/>
                <w:bCs/>
              </w:rPr>
            </w:pPr>
            <w:r w:rsidRPr="003879CE">
              <w:t>5001 kg à 15000kg</w:t>
            </w:r>
          </w:p>
        </w:tc>
        <w:tc>
          <w:tcPr>
            <w:tcW w:w="1922" w:type="dxa"/>
            <w:tcMar/>
          </w:tcPr>
          <w:p w:rsidRPr="0019677B" w:rsidR="00554ED7" w:rsidP="00554ED7" w:rsidRDefault="00554ED7" w14:paraId="4215E9DB" w14:textId="77777777">
            <w:pPr>
              <w:jc w:val="both"/>
              <w:rPr>
                <w:b/>
                <w:bCs/>
                <w:sz w:val="24"/>
                <w:szCs w:val="24"/>
              </w:rPr>
            </w:pPr>
          </w:p>
        </w:tc>
        <w:tc>
          <w:tcPr>
            <w:tcW w:w="2018" w:type="dxa"/>
            <w:tcMar/>
          </w:tcPr>
          <w:p w:rsidRPr="0019677B" w:rsidR="00554ED7" w:rsidP="00554ED7" w:rsidRDefault="00554ED7" w14:paraId="5DB9430F" w14:textId="77777777">
            <w:pPr>
              <w:jc w:val="both"/>
              <w:rPr>
                <w:b/>
                <w:bCs/>
                <w:sz w:val="24"/>
                <w:szCs w:val="24"/>
              </w:rPr>
            </w:pPr>
          </w:p>
        </w:tc>
      </w:tr>
      <w:tr w:rsidRPr="0019677B" w:rsidR="00554ED7" w:rsidTr="5501B9E8" w14:paraId="6FAB63BF" w14:textId="77777777">
        <w:tc>
          <w:tcPr>
            <w:tcW w:w="535" w:type="dxa"/>
            <w:tcMar/>
          </w:tcPr>
          <w:p w:rsidR="00554ED7" w:rsidP="00554ED7" w:rsidRDefault="00554ED7" w14:paraId="09D45A6D" w14:textId="77777777">
            <w:pPr>
              <w:jc w:val="center"/>
              <w:rPr>
                <w:b/>
                <w:bCs/>
                <w:sz w:val="24"/>
                <w:szCs w:val="24"/>
              </w:rPr>
            </w:pPr>
            <w:r>
              <w:rPr>
                <w:b/>
                <w:bCs/>
                <w:sz w:val="24"/>
                <w:szCs w:val="24"/>
              </w:rPr>
              <w:t>21</w:t>
            </w:r>
          </w:p>
        </w:tc>
        <w:tc>
          <w:tcPr>
            <w:tcW w:w="2528" w:type="dxa"/>
            <w:tcMar/>
          </w:tcPr>
          <w:p w:rsidRPr="001A5BDC" w:rsidR="00554ED7" w:rsidP="00554ED7" w:rsidRDefault="00554ED7" w14:paraId="329DB980" w14:textId="77777777">
            <w:pPr>
              <w:jc w:val="center"/>
            </w:pPr>
            <w:r w:rsidRPr="003879CE">
              <w:t>Véhicule Land Cruiser</w:t>
            </w:r>
          </w:p>
        </w:tc>
        <w:tc>
          <w:tcPr>
            <w:tcW w:w="1302" w:type="dxa"/>
            <w:tcMar/>
          </w:tcPr>
          <w:p w:rsidRPr="001A5BDC" w:rsidR="00554ED7" w:rsidP="00554ED7" w:rsidRDefault="00554ED7" w14:paraId="67E23C4A" w14:textId="77777777">
            <w:pPr>
              <w:jc w:val="center"/>
            </w:pPr>
            <w:r w:rsidRPr="003E6732">
              <w:t>Kinshasa</w:t>
            </w:r>
          </w:p>
        </w:tc>
        <w:tc>
          <w:tcPr>
            <w:tcW w:w="1483" w:type="dxa"/>
            <w:tcMar/>
          </w:tcPr>
          <w:p w:rsidRPr="001A5BDC" w:rsidR="00554ED7" w:rsidP="00554ED7" w:rsidRDefault="00554ED7" w14:paraId="6D2FC616" w14:textId="77777777">
            <w:pPr>
              <w:jc w:val="center"/>
            </w:pPr>
            <w:r w:rsidRPr="003879CE">
              <w:t>Kisangani</w:t>
            </w:r>
          </w:p>
        </w:tc>
        <w:tc>
          <w:tcPr>
            <w:tcW w:w="1297" w:type="dxa"/>
            <w:tcMar/>
          </w:tcPr>
          <w:p w:rsidR="00554ED7" w:rsidP="00554ED7" w:rsidRDefault="00554ED7" w14:paraId="5CCF26B6" w14:textId="77777777">
            <w:pPr>
              <w:jc w:val="center"/>
              <w:rPr>
                <w:b/>
                <w:bCs/>
              </w:rPr>
            </w:pPr>
            <w:r w:rsidRPr="003879CE">
              <w:t>2500 kg</w:t>
            </w:r>
          </w:p>
        </w:tc>
        <w:tc>
          <w:tcPr>
            <w:tcW w:w="1922" w:type="dxa"/>
            <w:tcMar/>
          </w:tcPr>
          <w:p w:rsidRPr="0019677B" w:rsidR="00554ED7" w:rsidP="00554ED7" w:rsidRDefault="00554ED7" w14:paraId="120D038A" w14:textId="77777777">
            <w:pPr>
              <w:jc w:val="both"/>
              <w:rPr>
                <w:b/>
                <w:bCs/>
                <w:sz w:val="24"/>
                <w:szCs w:val="24"/>
              </w:rPr>
            </w:pPr>
          </w:p>
        </w:tc>
        <w:tc>
          <w:tcPr>
            <w:tcW w:w="2018" w:type="dxa"/>
            <w:tcMar/>
          </w:tcPr>
          <w:p w:rsidRPr="0019677B" w:rsidR="00554ED7" w:rsidP="00554ED7" w:rsidRDefault="00554ED7" w14:paraId="184D7C6F" w14:textId="77777777">
            <w:pPr>
              <w:jc w:val="both"/>
              <w:rPr>
                <w:b/>
                <w:bCs/>
                <w:sz w:val="24"/>
                <w:szCs w:val="24"/>
              </w:rPr>
            </w:pPr>
          </w:p>
        </w:tc>
      </w:tr>
      <w:tr w:rsidRPr="0019677B" w:rsidR="00554ED7" w:rsidTr="5501B9E8" w14:paraId="1358E560" w14:textId="77777777">
        <w:tc>
          <w:tcPr>
            <w:tcW w:w="535" w:type="dxa"/>
            <w:tcMar/>
          </w:tcPr>
          <w:p w:rsidR="00554ED7" w:rsidP="00554ED7" w:rsidRDefault="00554ED7" w14:paraId="1D1E83C9" w14:textId="77777777">
            <w:pPr>
              <w:jc w:val="center"/>
              <w:rPr>
                <w:b/>
                <w:bCs/>
                <w:sz w:val="24"/>
                <w:szCs w:val="24"/>
              </w:rPr>
            </w:pPr>
            <w:r>
              <w:rPr>
                <w:b/>
                <w:bCs/>
                <w:sz w:val="24"/>
                <w:szCs w:val="24"/>
              </w:rPr>
              <w:t>22</w:t>
            </w:r>
          </w:p>
        </w:tc>
        <w:tc>
          <w:tcPr>
            <w:tcW w:w="2528" w:type="dxa"/>
            <w:tcMar/>
          </w:tcPr>
          <w:p w:rsidRPr="001A5BDC" w:rsidR="00554ED7" w:rsidP="00554ED7" w:rsidRDefault="00554ED7" w14:paraId="36B270FD" w14:textId="77777777">
            <w:pPr>
              <w:jc w:val="center"/>
            </w:pPr>
            <w:r w:rsidRPr="003879CE">
              <w:t>Véhicule Land Cruiser</w:t>
            </w:r>
          </w:p>
        </w:tc>
        <w:tc>
          <w:tcPr>
            <w:tcW w:w="1302" w:type="dxa"/>
            <w:tcMar/>
          </w:tcPr>
          <w:p w:rsidRPr="001A5BDC" w:rsidR="00554ED7" w:rsidP="00554ED7" w:rsidRDefault="00554ED7" w14:paraId="76A571DF" w14:textId="77777777">
            <w:pPr>
              <w:jc w:val="center"/>
            </w:pPr>
            <w:r w:rsidRPr="003E6732">
              <w:t>Kinshasa</w:t>
            </w:r>
          </w:p>
        </w:tc>
        <w:tc>
          <w:tcPr>
            <w:tcW w:w="1483" w:type="dxa"/>
            <w:tcMar/>
          </w:tcPr>
          <w:p w:rsidRPr="001A5BDC" w:rsidR="00554ED7" w:rsidP="00554ED7" w:rsidRDefault="00554ED7" w14:paraId="440E81A8" w14:textId="77777777">
            <w:pPr>
              <w:jc w:val="center"/>
            </w:pPr>
            <w:r w:rsidRPr="003879CE">
              <w:t>Bumba</w:t>
            </w:r>
          </w:p>
        </w:tc>
        <w:tc>
          <w:tcPr>
            <w:tcW w:w="1297" w:type="dxa"/>
            <w:tcMar/>
          </w:tcPr>
          <w:p w:rsidR="00554ED7" w:rsidP="00554ED7" w:rsidRDefault="00554ED7" w14:paraId="7B90D76E" w14:textId="77777777">
            <w:pPr>
              <w:jc w:val="center"/>
              <w:rPr>
                <w:b/>
                <w:bCs/>
              </w:rPr>
            </w:pPr>
            <w:r w:rsidRPr="003879CE">
              <w:t>2500 kg</w:t>
            </w:r>
          </w:p>
        </w:tc>
        <w:tc>
          <w:tcPr>
            <w:tcW w:w="1922" w:type="dxa"/>
            <w:tcMar/>
          </w:tcPr>
          <w:p w:rsidRPr="0019677B" w:rsidR="00554ED7" w:rsidP="00554ED7" w:rsidRDefault="00554ED7" w14:paraId="7EA58926" w14:textId="77777777">
            <w:pPr>
              <w:jc w:val="both"/>
              <w:rPr>
                <w:b/>
                <w:bCs/>
                <w:sz w:val="24"/>
                <w:szCs w:val="24"/>
              </w:rPr>
            </w:pPr>
          </w:p>
        </w:tc>
        <w:tc>
          <w:tcPr>
            <w:tcW w:w="2018" w:type="dxa"/>
            <w:tcMar/>
          </w:tcPr>
          <w:p w:rsidRPr="0019677B" w:rsidR="00554ED7" w:rsidP="00554ED7" w:rsidRDefault="00554ED7" w14:paraId="2F8B701D" w14:textId="77777777">
            <w:pPr>
              <w:jc w:val="both"/>
              <w:rPr>
                <w:b/>
                <w:bCs/>
                <w:sz w:val="24"/>
                <w:szCs w:val="24"/>
              </w:rPr>
            </w:pPr>
          </w:p>
        </w:tc>
      </w:tr>
      <w:tr w:rsidRPr="0019677B" w:rsidR="00554ED7" w:rsidTr="5501B9E8" w14:paraId="39D60AB7" w14:textId="77777777">
        <w:tc>
          <w:tcPr>
            <w:tcW w:w="535" w:type="dxa"/>
            <w:tcMar/>
          </w:tcPr>
          <w:p w:rsidR="00554ED7" w:rsidP="00554ED7" w:rsidRDefault="00554ED7" w14:paraId="5464495F" w14:textId="77777777">
            <w:pPr>
              <w:jc w:val="center"/>
              <w:rPr>
                <w:b/>
                <w:bCs/>
                <w:sz w:val="24"/>
                <w:szCs w:val="24"/>
              </w:rPr>
            </w:pPr>
            <w:r>
              <w:rPr>
                <w:b/>
                <w:bCs/>
                <w:sz w:val="24"/>
                <w:szCs w:val="24"/>
              </w:rPr>
              <w:t>23</w:t>
            </w:r>
          </w:p>
        </w:tc>
        <w:tc>
          <w:tcPr>
            <w:tcW w:w="2528" w:type="dxa"/>
            <w:tcMar/>
          </w:tcPr>
          <w:p w:rsidRPr="001A5BDC" w:rsidR="00554ED7" w:rsidP="00554ED7" w:rsidRDefault="00554ED7" w14:paraId="265FB5E1" w14:textId="77777777">
            <w:pPr>
              <w:jc w:val="center"/>
            </w:pPr>
            <w:r w:rsidRPr="003879CE">
              <w:t>Véhicule Land Cruiser</w:t>
            </w:r>
          </w:p>
        </w:tc>
        <w:tc>
          <w:tcPr>
            <w:tcW w:w="1302" w:type="dxa"/>
            <w:tcMar/>
          </w:tcPr>
          <w:p w:rsidRPr="001A5BDC" w:rsidR="00554ED7" w:rsidP="00554ED7" w:rsidRDefault="00554ED7" w14:paraId="40D12F96" w14:textId="77777777">
            <w:pPr>
              <w:jc w:val="center"/>
            </w:pPr>
            <w:r w:rsidRPr="003E6732">
              <w:t>Kinshasa</w:t>
            </w:r>
          </w:p>
        </w:tc>
        <w:tc>
          <w:tcPr>
            <w:tcW w:w="1483" w:type="dxa"/>
            <w:tcMar/>
          </w:tcPr>
          <w:p w:rsidRPr="001A5BDC" w:rsidR="00554ED7" w:rsidP="00554ED7" w:rsidRDefault="00554ED7" w14:paraId="341B65D5" w14:textId="77777777">
            <w:pPr>
              <w:jc w:val="center"/>
            </w:pPr>
            <w:r w:rsidRPr="003879CE">
              <w:t>Lisala</w:t>
            </w:r>
          </w:p>
        </w:tc>
        <w:tc>
          <w:tcPr>
            <w:tcW w:w="1297" w:type="dxa"/>
            <w:tcMar/>
          </w:tcPr>
          <w:p w:rsidR="00554ED7" w:rsidP="00554ED7" w:rsidRDefault="00554ED7" w14:paraId="1A1E7C24" w14:textId="77777777">
            <w:pPr>
              <w:jc w:val="center"/>
              <w:rPr>
                <w:b/>
                <w:bCs/>
              </w:rPr>
            </w:pPr>
            <w:r w:rsidRPr="003879CE">
              <w:t>2500 kg</w:t>
            </w:r>
          </w:p>
        </w:tc>
        <w:tc>
          <w:tcPr>
            <w:tcW w:w="1922" w:type="dxa"/>
            <w:tcMar/>
          </w:tcPr>
          <w:p w:rsidRPr="0019677B" w:rsidR="00554ED7" w:rsidP="00554ED7" w:rsidRDefault="00554ED7" w14:paraId="1E8D29CD" w14:textId="77777777">
            <w:pPr>
              <w:jc w:val="both"/>
              <w:rPr>
                <w:b/>
                <w:bCs/>
                <w:sz w:val="24"/>
                <w:szCs w:val="24"/>
              </w:rPr>
            </w:pPr>
          </w:p>
        </w:tc>
        <w:tc>
          <w:tcPr>
            <w:tcW w:w="2018" w:type="dxa"/>
            <w:tcMar/>
          </w:tcPr>
          <w:p w:rsidRPr="0019677B" w:rsidR="00554ED7" w:rsidP="00554ED7" w:rsidRDefault="00554ED7" w14:paraId="28896435" w14:textId="77777777">
            <w:pPr>
              <w:jc w:val="both"/>
              <w:rPr>
                <w:b/>
                <w:bCs/>
                <w:sz w:val="24"/>
                <w:szCs w:val="24"/>
              </w:rPr>
            </w:pPr>
          </w:p>
        </w:tc>
      </w:tr>
      <w:tr w:rsidRPr="0019677B" w:rsidR="00554ED7" w:rsidTr="5501B9E8" w14:paraId="22C184ED" w14:textId="77777777">
        <w:tc>
          <w:tcPr>
            <w:tcW w:w="535" w:type="dxa"/>
            <w:tcMar/>
          </w:tcPr>
          <w:p w:rsidR="00554ED7" w:rsidP="00554ED7" w:rsidRDefault="00554ED7" w14:paraId="6365D091" w14:textId="77777777">
            <w:pPr>
              <w:jc w:val="center"/>
              <w:rPr>
                <w:b/>
                <w:bCs/>
                <w:sz w:val="24"/>
                <w:szCs w:val="24"/>
              </w:rPr>
            </w:pPr>
          </w:p>
        </w:tc>
        <w:tc>
          <w:tcPr>
            <w:tcW w:w="8532" w:type="dxa"/>
            <w:gridSpan w:val="5"/>
            <w:shd w:val="clear" w:color="auto" w:fill="D9D9D9" w:themeFill="background1" w:themeFillShade="D9"/>
            <w:tcMar/>
          </w:tcPr>
          <w:p w:rsidRPr="0019677B" w:rsidR="00554ED7" w:rsidP="00554ED7" w:rsidRDefault="00554ED7" w14:paraId="53FF2C75" w14:textId="77777777">
            <w:pPr>
              <w:jc w:val="both"/>
              <w:rPr>
                <w:b/>
                <w:bCs/>
                <w:sz w:val="24"/>
                <w:szCs w:val="24"/>
              </w:rPr>
            </w:pPr>
            <w:r>
              <w:rPr>
                <w:b/>
                <w:bCs/>
                <w:sz w:val="24"/>
                <w:szCs w:val="24"/>
              </w:rPr>
              <w:t>Sous total 3</w:t>
            </w:r>
          </w:p>
        </w:tc>
        <w:tc>
          <w:tcPr>
            <w:tcW w:w="2018" w:type="dxa"/>
            <w:tcMar/>
          </w:tcPr>
          <w:p w:rsidRPr="0019677B" w:rsidR="00554ED7" w:rsidP="00554ED7" w:rsidRDefault="00554ED7" w14:paraId="7F595FEA" w14:textId="77777777">
            <w:pPr>
              <w:jc w:val="both"/>
              <w:rPr>
                <w:b/>
                <w:bCs/>
                <w:sz w:val="24"/>
                <w:szCs w:val="24"/>
              </w:rPr>
            </w:pPr>
          </w:p>
        </w:tc>
      </w:tr>
      <w:tr w:rsidRPr="0019677B" w:rsidR="00554ED7" w:rsidTr="5501B9E8" w14:paraId="3DB7D155" w14:textId="77777777">
        <w:tc>
          <w:tcPr>
            <w:tcW w:w="9067" w:type="dxa"/>
            <w:gridSpan w:val="6"/>
            <w:shd w:val="clear" w:color="auto" w:fill="D9D9D9" w:themeFill="background1" w:themeFillShade="D9"/>
            <w:tcMar/>
          </w:tcPr>
          <w:p w:rsidRPr="0019677B" w:rsidR="00554ED7" w:rsidP="00554ED7" w:rsidRDefault="00554ED7" w14:paraId="751547BE" w14:textId="77777777">
            <w:pPr>
              <w:jc w:val="both"/>
              <w:rPr>
                <w:b/>
                <w:bCs/>
                <w:sz w:val="24"/>
                <w:szCs w:val="24"/>
              </w:rPr>
            </w:pPr>
            <w:r>
              <w:rPr>
                <w:b/>
                <w:bCs/>
                <w:sz w:val="24"/>
                <w:szCs w:val="24"/>
              </w:rPr>
              <w:t xml:space="preserve">                 Total  Général</w:t>
            </w:r>
          </w:p>
        </w:tc>
        <w:tc>
          <w:tcPr>
            <w:tcW w:w="2018" w:type="dxa"/>
            <w:tcMar/>
          </w:tcPr>
          <w:p w:rsidRPr="0019677B" w:rsidR="00554ED7" w:rsidP="00554ED7" w:rsidRDefault="00554ED7" w14:paraId="4C6E4772" w14:textId="77777777">
            <w:pPr>
              <w:jc w:val="both"/>
              <w:rPr>
                <w:b/>
                <w:bCs/>
                <w:sz w:val="24"/>
                <w:szCs w:val="24"/>
              </w:rPr>
            </w:pPr>
          </w:p>
        </w:tc>
      </w:tr>
    </w:tbl>
    <w:p w:rsidR="009045CB" w:rsidP="009045CB" w:rsidRDefault="009045CB" w14:paraId="08A6F00D" w14:textId="77777777"/>
    <w:p w:rsidR="007223F8" w:rsidP="009045CB" w:rsidRDefault="007223F8" w14:paraId="1081525D" w14:textId="77777777">
      <w:pPr>
        <w:sectPr w:rsidR="007223F8" w:rsidSect="006542C5">
          <w:pgSz w:w="11906" w:h="16838" w:orient="portrait"/>
          <w:pgMar w:top="993" w:right="1531" w:bottom="1418" w:left="1871" w:header="709" w:footer="709" w:gutter="0"/>
          <w:pgNumType w:start="2"/>
          <w:cols w:space="708"/>
          <w:titlePg/>
          <w:docGrid w:linePitch="360"/>
        </w:sectPr>
      </w:pPr>
    </w:p>
    <w:p w:rsidRPr="009045CB" w:rsidR="009045CB" w:rsidP="009045CB" w:rsidRDefault="009045CB" w14:paraId="64136F7D" w14:textId="77777777"/>
    <w:p w:rsidR="00185106" w:rsidP="007223F8" w:rsidRDefault="009045CB" w14:paraId="5167D296" w14:textId="37AD0579">
      <w:pPr>
        <w:pStyle w:val="Titre2"/>
      </w:pPr>
      <w:bookmarkStart w:name="_Toc133575137" w:id="197"/>
      <w:r>
        <w:t>B</w:t>
      </w:r>
      <w:r w:rsidR="0017500C">
        <w:t xml:space="preserve">ordereau de prix </w:t>
      </w:r>
      <w:r w:rsidR="0039492B">
        <w:t>Service Douane</w:t>
      </w:r>
      <w:bookmarkEnd w:id="197"/>
    </w:p>
    <w:p w:rsidRPr="007223F8" w:rsidR="007223F8" w:rsidP="007223F8" w:rsidRDefault="007223F8" w14:paraId="14024F68" w14:textId="77777777"/>
    <w:tbl>
      <w:tblPr>
        <w:tblpPr w:leftFromText="141" w:rightFromText="141" w:vertAnchor="text" w:horzAnchor="margin" w:tblpY="-75"/>
        <w:tblOverlap w:val="never"/>
        <w:tblW w:w="94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67"/>
        <w:gridCol w:w="1560"/>
        <w:gridCol w:w="1275"/>
        <w:gridCol w:w="3686"/>
      </w:tblGrid>
      <w:tr w:rsidRPr="00E63957" w:rsidR="00B3436A" w:rsidTr="00185106" w14:paraId="3C9A713E" w14:textId="77777777">
        <w:trPr>
          <w:trHeight w:val="230"/>
        </w:trPr>
        <w:tc>
          <w:tcPr>
            <w:tcW w:w="2967" w:type="dxa"/>
            <w:shd w:val="clear" w:color="auto" w:fill="CCCCCC"/>
            <w:tcMar>
              <w:top w:w="100" w:type="dxa"/>
              <w:left w:w="100" w:type="dxa"/>
              <w:bottom w:w="100" w:type="dxa"/>
              <w:right w:w="100" w:type="dxa"/>
            </w:tcMar>
          </w:tcPr>
          <w:p w:rsidR="00B3436A" w:rsidP="00C436C0" w:rsidRDefault="00B3436A" w14:paraId="6CBD4587" w14:textId="77777777">
            <w:pPr>
              <w:widowControl w:val="0"/>
              <w:spacing w:after="0" w:line="240" w:lineRule="auto"/>
              <w:jc w:val="center"/>
            </w:pPr>
            <w:r>
              <w:t>TYPE DE DÉPENSE</w:t>
            </w:r>
          </w:p>
        </w:tc>
        <w:tc>
          <w:tcPr>
            <w:tcW w:w="1560" w:type="dxa"/>
            <w:shd w:val="clear" w:color="auto" w:fill="CCCCCC"/>
          </w:tcPr>
          <w:p w:rsidR="00B3436A" w:rsidP="00C436C0" w:rsidRDefault="00B3436A" w14:paraId="3421334C" w14:textId="77777777">
            <w:pPr>
              <w:widowControl w:val="0"/>
              <w:spacing w:after="0" w:line="240" w:lineRule="auto"/>
              <w:jc w:val="center"/>
            </w:pPr>
            <w:r>
              <w:t>Unité</w:t>
            </w:r>
          </w:p>
        </w:tc>
        <w:tc>
          <w:tcPr>
            <w:tcW w:w="1275" w:type="dxa"/>
            <w:shd w:val="clear" w:color="auto" w:fill="CCCCCC"/>
          </w:tcPr>
          <w:p w:rsidR="00B3436A" w:rsidP="00C436C0" w:rsidRDefault="00B3436A" w14:paraId="78B9A9C5" w14:textId="77777777">
            <w:pPr>
              <w:widowControl w:val="0"/>
              <w:spacing w:after="0" w:line="240" w:lineRule="auto"/>
              <w:jc w:val="center"/>
            </w:pPr>
            <w:r>
              <w:t>Quantité</w:t>
            </w:r>
          </w:p>
        </w:tc>
        <w:tc>
          <w:tcPr>
            <w:tcW w:w="3686" w:type="dxa"/>
            <w:shd w:val="clear" w:color="auto" w:fill="CCCCCC"/>
            <w:tcMar>
              <w:top w:w="100" w:type="dxa"/>
              <w:left w:w="100" w:type="dxa"/>
              <w:bottom w:w="100" w:type="dxa"/>
              <w:right w:w="100" w:type="dxa"/>
            </w:tcMar>
          </w:tcPr>
          <w:p w:rsidRPr="00E45935" w:rsidR="00B3436A" w:rsidP="00C436C0" w:rsidRDefault="00B3436A" w14:paraId="05B2EF7E" w14:textId="77777777">
            <w:pPr>
              <w:widowControl w:val="0"/>
              <w:spacing w:after="0" w:line="240" w:lineRule="auto"/>
              <w:jc w:val="center"/>
              <w:rPr>
                <w:lang w:val="fr-FR"/>
              </w:rPr>
            </w:pPr>
            <w:r w:rsidRPr="00E45935">
              <w:rPr>
                <w:lang w:val="fr-FR"/>
              </w:rPr>
              <w:t>MONTANT HT DE LA DÉPENSE</w:t>
            </w:r>
          </w:p>
        </w:tc>
      </w:tr>
      <w:tr w:rsidRPr="00E63957" w:rsidR="00185106" w:rsidTr="007223F8" w14:paraId="76226F7D" w14:textId="77777777">
        <w:trPr>
          <w:trHeight w:val="230"/>
        </w:trPr>
        <w:tc>
          <w:tcPr>
            <w:tcW w:w="5802" w:type="dxa"/>
            <w:gridSpan w:val="3"/>
            <w:shd w:val="clear" w:color="auto" w:fill="auto"/>
            <w:tcMar>
              <w:top w:w="100" w:type="dxa"/>
              <w:left w:w="100" w:type="dxa"/>
              <w:bottom w:w="100" w:type="dxa"/>
              <w:right w:w="100" w:type="dxa"/>
            </w:tcMar>
          </w:tcPr>
          <w:p w:rsidR="00185106" w:rsidP="00C436C0" w:rsidRDefault="00185106" w14:paraId="12540837" w14:textId="266C0CAA">
            <w:pPr>
              <w:widowControl w:val="0"/>
              <w:spacing w:after="0" w:line="240" w:lineRule="auto"/>
              <w:jc w:val="center"/>
            </w:pPr>
            <w:r>
              <w:t>Dédouanement des colis reçus par voie aérienne</w:t>
            </w:r>
          </w:p>
        </w:tc>
        <w:tc>
          <w:tcPr>
            <w:tcW w:w="3686" w:type="dxa"/>
            <w:shd w:val="clear" w:color="auto" w:fill="auto"/>
            <w:tcMar>
              <w:top w:w="100" w:type="dxa"/>
              <w:left w:w="100" w:type="dxa"/>
              <w:bottom w:w="100" w:type="dxa"/>
              <w:right w:w="100" w:type="dxa"/>
            </w:tcMar>
          </w:tcPr>
          <w:p w:rsidRPr="00E45935" w:rsidR="00185106" w:rsidP="00C436C0" w:rsidRDefault="00185106" w14:paraId="3CCBEBD0" w14:textId="77777777">
            <w:pPr>
              <w:widowControl w:val="0"/>
              <w:spacing w:after="0" w:line="240" w:lineRule="auto"/>
              <w:jc w:val="center"/>
              <w:rPr>
                <w:lang w:val="fr-FR"/>
              </w:rPr>
            </w:pPr>
          </w:p>
        </w:tc>
      </w:tr>
      <w:tr w:rsidR="00B3436A" w:rsidTr="00185106" w14:paraId="684CD507" w14:textId="77777777">
        <w:trPr>
          <w:trHeight w:val="115"/>
        </w:trPr>
        <w:tc>
          <w:tcPr>
            <w:tcW w:w="2967" w:type="dxa"/>
            <w:shd w:val="clear" w:color="auto" w:fill="auto"/>
            <w:tcMar>
              <w:top w:w="100" w:type="dxa"/>
              <w:left w:w="100" w:type="dxa"/>
              <w:bottom w:w="100" w:type="dxa"/>
              <w:right w:w="100" w:type="dxa"/>
            </w:tcMar>
          </w:tcPr>
          <w:p w:rsidRPr="00E45935" w:rsidR="00B3436A" w:rsidP="00C436C0" w:rsidRDefault="00B3436A" w14:paraId="0BF72168" w14:textId="77777777">
            <w:pPr>
              <w:widowControl w:val="0"/>
              <w:spacing w:after="0" w:line="240" w:lineRule="auto"/>
              <w:rPr>
                <w:lang w:val="fr-FR"/>
              </w:rPr>
            </w:pPr>
            <w:r w:rsidRPr="00E45935">
              <w:rPr>
                <w:lang w:val="fr-FR"/>
              </w:rPr>
              <w:t>Frais d’ouverture de dossier par LTA</w:t>
            </w:r>
          </w:p>
        </w:tc>
        <w:tc>
          <w:tcPr>
            <w:tcW w:w="1560" w:type="dxa"/>
          </w:tcPr>
          <w:p w:rsidR="00B3436A" w:rsidP="00C436C0" w:rsidRDefault="00B3436A" w14:paraId="22C94A01" w14:textId="77777777">
            <w:pPr>
              <w:widowControl w:val="0"/>
              <w:spacing w:after="0" w:line="240" w:lineRule="auto"/>
            </w:pPr>
            <w:r>
              <w:t>Service</w:t>
            </w:r>
          </w:p>
        </w:tc>
        <w:tc>
          <w:tcPr>
            <w:tcW w:w="1275" w:type="dxa"/>
          </w:tcPr>
          <w:p w:rsidR="00B3436A" w:rsidP="00C436C0" w:rsidRDefault="00B3436A" w14:paraId="1F28DD2F" w14:textId="77777777">
            <w:pPr>
              <w:widowControl w:val="0"/>
              <w:spacing w:after="0" w:line="240" w:lineRule="auto"/>
            </w:pPr>
            <w:r>
              <w:t>1</w:t>
            </w:r>
          </w:p>
        </w:tc>
        <w:tc>
          <w:tcPr>
            <w:tcW w:w="3686" w:type="dxa"/>
            <w:shd w:val="clear" w:color="auto" w:fill="auto"/>
            <w:tcMar>
              <w:top w:w="100" w:type="dxa"/>
              <w:left w:w="100" w:type="dxa"/>
              <w:bottom w:w="100" w:type="dxa"/>
              <w:right w:w="100" w:type="dxa"/>
            </w:tcMar>
          </w:tcPr>
          <w:p w:rsidR="00B3436A" w:rsidP="00C436C0" w:rsidRDefault="00B3436A" w14:paraId="7DBA1F39" w14:textId="77777777">
            <w:pPr>
              <w:widowControl w:val="0"/>
              <w:spacing w:after="0" w:line="240" w:lineRule="auto"/>
            </w:pPr>
          </w:p>
        </w:tc>
      </w:tr>
      <w:tr w:rsidR="00B3436A" w:rsidTr="00185106" w14:paraId="5C40348F" w14:textId="77777777">
        <w:trPr>
          <w:trHeight w:val="108"/>
        </w:trPr>
        <w:tc>
          <w:tcPr>
            <w:tcW w:w="2967" w:type="dxa"/>
            <w:shd w:val="clear" w:color="auto" w:fill="auto"/>
            <w:tcMar>
              <w:top w:w="100" w:type="dxa"/>
              <w:left w:w="100" w:type="dxa"/>
              <w:bottom w:w="100" w:type="dxa"/>
              <w:right w:w="100" w:type="dxa"/>
            </w:tcMar>
          </w:tcPr>
          <w:p w:rsidR="00B3436A" w:rsidP="00C436C0" w:rsidRDefault="00B3436A" w14:paraId="6695492E" w14:textId="357BB8C4">
            <w:pPr>
              <w:widowControl w:val="0"/>
              <w:spacing w:after="0" w:line="240" w:lineRule="auto"/>
            </w:pPr>
            <w:r>
              <w:t>Honoraires</w:t>
            </w:r>
            <w:r w:rsidR="00350501">
              <w:t xml:space="preserve"> (Forfait par dossier)</w:t>
            </w:r>
          </w:p>
        </w:tc>
        <w:tc>
          <w:tcPr>
            <w:tcW w:w="1560" w:type="dxa"/>
          </w:tcPr>
          <w:p w:rsidR="00B3436A" w:rsidP="00C436C0" w:rsidRDefault="00B3436A" w14:paraId="0825492C" w14:textId="77777777">
            <w:pPr>
              <w:widowControl w:val="0"/>
              <w:spacing w:after="0" w:line="240" w:lineRule="auto"/>
            </w:pPr>
            <w:r w:rsidRPr="00467394">
              <w:t>Service</w:t>
            </w:r>
          </w:p>
        </w:tc>
        <w:tc>
          <w:tcPr>
            <w:tcW w:w="1275" w:type="dxa"/>
          </w:tcPr>
          <w:p w:rsidR="00B3436A" w:rsidP="00C436C0" w:rsidRDefault="00B3436A" w14:paraId="1974E033" w14:textId="77777777">
            <w:pPr>
              <w:widowControl w:val="0"/>
              <w:spacing w:after="0" w:line="240" w:lineRule="auto"/>
            </w:pPr>
            <w:r>
              <w:t>1</w:t>
            </w:r>
          </w:p>
        </w:tc>
        <w:tc>
          <w:tcPr>
            <w:tcW w:w="3686" w:type="dxa"/>
            <w:shd w:val="clear" w:color="auto" w:fill="auto"/>
            <w:tcMar>
              <w:top w:w="100" w:type="dxa"/>
              <w:left w:w="100" w:type="dxa"/>
              <w:bottom w:w="100" w:type="dxa"/>
              <w:right w:w="100" w:type="dxa"/>
            </w:tcMar>
          </w:tcPr>
          <w:p w:rsidR="00B3436A" w:rsidP="00C436C0" w:rsidRDefault="00B3436A" w14:paraId="33C9B562" w14:textId="77777777">
            <w:pPr>
              <w:widowControl w:val="0"/>
              <w:spacing w:after="0" w:line="240" w:lineRule="auto"/>
            </w:pPr>
          </w:p>
        </w:tc>
      </w:tr>
      <w:tr w:rsidR="00B3436A" w:rsidTr="00185106" w14:paraId="30B58AF0" w14:textId="77777777">
        <w:trPr>
          <w:trHeight w:val="115"/>
        </w:trPr>
        <w:tc>
          <w:tcPr>
            <w:tcW w:w="2967" w:type="dxa"/>
            <w:shd w:val="clear" w:color="auto" w:fill="auto"/>
            <w:tcMar>
              <w:top w:w="100" w:type="dxa"/>
              <w:left w:w="100" w:type="dxa"/>
              <w:bottom w:w="100" w:type="dxa"/>
              <w:right w:w="100" w:type="dxa"/>
            </w:tcMar>
          </w:tcPr>
          <w:p w:rsidR="00B3436A" w:rsidP="00C436C0" w:rsidRDefault="00B3436A" w14:paraId="262D487D" w14:textId="77777777">
            <w:pPr>
              <w:widowControl w:val="0"/>
              <w:spacing w:after="0" w:line="240" w:lineRule="auto"/>
            </w:pPr>
            <w:r>
              <w:t>Frais administratifs et opérationnels</w:t>
            </w:r>
          </w:p>
        </w:tc>
        <w:tc>
          <w:tcPr>
            <w:tcW w:w="1560" w:type="dxa"/>
          </w:tcPr>
          <w:p w:rsidR="00B3436A" w:rsidP="00C436C0" w:rsidRDefault="00B3436A" w14:paraId="3242A486" w14:textId="77777777">
            <w:pPr>
              <w:widowControl w:val="0"/>
              <w:spacing w:after="0" w:line="240" w:lineRule="auto"/>
            </w:pPr>
            <w:r w:rsidRPr="00467394">
              <w:t>Service</w:t>
            </w:r>
          </w:p>
        </w:tc>
        <w:tc>
          <w:tcPr>
            <w:tcW w:w="1275" w:type="dxa"/>
          </w:tcPr>
          <w:p w:rsidR="00B3436A" w:rsidP="00C436C0" w:rsidRDefault="00B3436A" w14:paraId="41AE7C99" w14:textId="77777777">
            <w:pPr>
              <w:widowControl w:val="0"/>
              <w:spacing w:after="0" w:line="240" w:lineRule="auto"/>
            </w:pPr>
            <w:r>
              <w:t>1</w:t>
            </w:r>
          </w:p>
        </w:tc>
        <w:tc>
          <w:tcPr>
            <w:tcW w:w="3686" w:type="dxa"/>
            <w:shd w:val="clear" w:color="auto" w:fill="auto"/>
            <w:tcMar>
              <w:top w:w="100" w:type="dxa"/>
              <w:left w:w="100" w:type="dxa"/>
              <w:bottom w:w="100" w:type="dxa"/>
              <w:right w:w="100" w:type="dxa"/>
            </w:tcMar>
          </w:tcPr>
          <w:p w:rsidR="00B3436A" w:rsidP="00C436C0" w:rsidRDefault="00B3436A" w14:paraId="5DEEE434" w14:textId="77777777">
            <w:pPr>
              <w:widowControl w:val="0"/>
              <w:spacing w:after="0" w:line="240" w:lineRule="auto"/>
            </w:pPr>
          </w:p>
        </w:tc>
      </w:tr>
      <w:tr w:rsidRPr="008B66CD" w:rsidR="004E69B6" w:rsidTr="00185106" w14:paraId="7D347055" w14:textId="77777777">
        <w:trPr>
          <w:trHeight w:val="525"/>
        </w:trPr>
        <w:tc>
          <w:tcPr>
            <w:tcW w:w="2967" w:type="dxa"/>
            <w:shd w:val="clear" w:color="auto" w:fill="auto"/>
            <w:tcMar>
              <w:top w:w="100" w:type="dxa"/>
              <w:left w:w="100" w:type="dxa"/>
              <w:bottom w:w="100" w:type="dxa"/>
              <w:right w:w="100" w:type="dxa"/>
            </w:tcMar>
          </w:tcPr>
          <w:p w:rsidRPr="00E45935" w:rsidR="004E69B6" w:rsidP="004E69B6" w:rsidRDefault="004E69B6" w14:paraId="3F9FF02E" w14:textId="4C29EA2A">
            <w:pPr>
              <w:widowControl w:val="0"/>
              <w:spacing w:after="0" w:line="240" w:lineRule="auto"/>
              <w:rPr>
                <w:lang w:val="fr-FR"/>
              </w:rPr>
            </w:pPr>
            <w:r>
              <w:rPr>
                <w:lang w:val="fr-FR"/>
              </w:rPr>
              <w:t xml:space="preserve">Les frais </w:t>
            </w:r>
            <w:r w:rsidRPr="00E45935">
              <w:rPr>
                <w:lang w:val="fr-FR"/>
              </w:rPr>
              <w:t xml:space="preserve">remboursables </w:t>
            </w:r>
            <w:r>
              <w:rPr>
                <w:lang w:val="fr-FR"/>
              </w:rPr>
              <w:t>sur fond des justificatifs authentiques</w:t>
            </w:r>
            <w:r w:rsidRPr="00E45935">
              <w:rPr>
                <w:lang w:val="fr-FR"/>
              </w:rPr>
              <w:t xml:space="preserve"> </w:t>
            </w:r>
          </w:p>
        </w:tc>
        <w:tc>
          <w:tcPr>
            <w:tcW w:w="1560" w:type="dxa"/>
          </w:tcPr>
          <w:p w:rsidR="004E69B6" w:rsidP="004E69B6" w:rsidRDefault="004E69B6" w14:paraId="75CDEA20" w14:textId="1EE2A819">
            <w:pPr>
              <w:widowControl w:val="0"/>
              <w:spacing w:after="0" w:line="240" w:lineRule="auto"/>
            </w:pPr>
            <w:r w:rsidRPr="00467394">
              <w:t>Service</w:t>
            </w:r>
          </w:p>
        </w:tc>
        <w:tc>
          <w:tcPr>
            <w:tcW w:w="1275" w:type="dxa"/>
          </w:tcPr>
          <w:p w:rsidR="004E69B6" w:rsidP="004E69B6" w:rsidRDefault="004E69B6" w14:paraId="779BD086" w14:textId="52D6E5A6">
            <w:pPr>
              <w:widowControl w:val="0"/>
              <w:spacing w:after="0" w:line="240" w:lineRule="auto"/>
            </w:pPr>
            <w:r>
              <w:t>1</w:t>
            </w:r>
          </w:p>
        </w:tc>
        <w:tc>
          <w:tcPr>
            <w:tcW w:w="3686" w:type="dxa"/>
            <w:shd w:val="clear" w:color="auto" w:fill="auto"/>
            <w:tcMar>
              <w:top w:w="100" w:type="dxa"/>
              <w:left w:w="100" w:type="dxa"/>
              <w:bottom w:w="100" w:type="dxa"/>
              <w:right w:w="100" w:type="dxa"/>
            </w:tcMar>
          </w:tcPr>
          <w:p w:rsidRPr="00E45935" w:rsidR="004E69B6" w:rsidP="004E69B6" w:rsidRDefault="004E69B6" w14:paraId="2F9B8B1C" w14:textId="250E1377">
            <w:pPr>
              <w:widowControl w:val="0"/>
              <w:spacing w:after="0" w:line="240" w:lineRule="auto"/>
              <w:rPr>
                <w:lang w:val="fr-FR"/>
              </w:rPr>
            </w:pPr>
            <w:r>
              <w:t xml:space="preserve">Le soumissionnaire est appelé à lister les </w:t>
            </w:r>
            <w:r w:rsidRPr="00E45935">
              <w:rPr>
                <w:lang w:val="fr-FR"/>
              </w:rPr>
              <w:t>differents</w:t>
            </w:r>
            <w:r>
              <w:rPr>
                <w:lang w:val="fr-FR"/>
              </w:rPr>
              <w:t xml:space="preserve"> frais </w:t>
            </w:r>
            <w:r w:rsidRPr="00E45935">
              <w:rPr>
                <w:lang w:val="fr-FR"/>
              </w:rPr>
              <w:t>qui feront l’objet d’un</w:t>
            </w:r>
            <w:r>
              <w:rPr>
                <w:lang w:val="fr-FR"/>
              </w:rPr>
              <w:t xml:space="preserve">e demande de </w:t>
            </w:r>
            <w:r w:rsidRPr="00E45935">
              <w:rPr>
                <w:lang w:val="fr-FR"/>
              </w:rPr>
              <w:t xml:space="preserve">remboursement </w:t>
            </w:r>
            <w:r>
              <w:rPr>
                <w:lang w:val="fr-FR"/>
              </w:rPr>
              <w:t>sur présentation des pièces justificatives sans mettre le prix.</w:t>
            </w:r>
          </w:p>
        </w:tc>
      </w:tr>
      <w:tr w:rsidRPr="008B66CD" w:rsidR="00185106" w:rsidTr="00185106" w14:paraId="15CE3A97" w14:textId="77777777">
        <w:trPr>
          <w:trHeight w:val="221"/>
        </w:trPr>
        <w:tc>
          <w:tcPr>
            <w:tcW w:w="5802" w:type="dxa"/>
            <w:gridSpan w:val="3"/>
            <w:shd w:val="clear" w:color="auto" w:fill="auto"/>
            <w:tcMar>
              <w:top w:w="100" w:type="dxa"/>
              <w:left w:w="100" w:type="dxa"/>
              <w:bottom w:w="100" w:type="dxa"/>
              <w:right w:w="100" w:type="dxa"/>
            </w:tcMar>
          </w:tcPr>
          <w:p w:rsidR="00185106" w:rsidP="004E69B6" w:rsidRDefault="00185106" w14:paraId="304C0558" w14:textId="70042A31">
            <w:pPr>
              <w:widowControl w:val="0"/>
              <w:spacing w:after="0" w:line="240" w:lineRule="auto"/>
            </w:pPr>
            <w:r>
              <w:t>Dédouanement des colis reçus par voie Maritime</w:t>
            </w:r>
          </w:p>
        </w:tc>
        <w:tc>
          <w:tcPr>
            <w:tcW w:w="3686" w:type="dxa"/>
            <w:shd w:val="clear" w:color="auto" w:fill="auto"/>
            <w:tcMar>
              <w:top w:w="100" w:type="dxa"/>
              <w:left w:w="100" w:type="dxa"/>
              <w:bottom w:w="100" w:type="dxa"/>
              <w:right w:w="100" w:type="dxa"/>
            </w:tcMar>
          </w:tcPr>
          <w:p w:rsidR="00185106" w:rsidP="004E69B6" w:rsidRDefault="00185106" w14:paraId="6F75D08A" w14:textId="77777777">
            <w:pPr>
              <w:widowControl w:val="0"/>
              <w:spacing w:after="0" w:line="240" w:lineRule="auto"/>
            </w:pPr>
          </w:p>
        </w:tc>
      </w:tr>
      <w:tr w:rsidRPr="008B66CD" w:rsidR="00185106" w:rsidTr="00185106" w14:paraId="3FFB6339" w14:textId="77777777">
        <w:trPr>
          <w:trHeight w:val="196"/>
        </w:trPr>
        <w:tc>
          <w:tcPr>
            <w:tcW w:w="2967" w:type="dxa"/>
            <w:shd w:val="clear" w:color="auto" w:fill="auto"/>
            <w:tcMar>
              <w:top w:w="100" w:type="dxa"/>
              <w:left w:w="100" w:type="dxa"/>
              <w:bottom w:w="100" w:type="dxa"/>
              <w:right w:w="100" w:type="dxa"/>
            </w:tcMar>
          </w:tcPr>
          <w:p w:rsidR="00185106" w:rsidP="00185106" w:rsidRDefault="00185106" w14:paraId="5ED19691" w14:textId="294AFAE5">
            <w:pPr>
              <w:widowControl w:val="0"/>
              <w:spacing w:after="0" w:line="240" w:lineRule="auto"/>
              <w:rPr>
                <w:lang w:val="fr-FR"/>
              </w:rPr>
            </w:pPr>
            <w:r w:rsidRPr="00E45935">
              <w:rPr>
                <w:lang w:val="fr-FR"/>
              </w:rPr>
              <w:t>Frais d’ouverture de dossier par BL</w:t>
            </w:r>
          </w:p>
        </w:tc>
        <w:tc>
          <w:tcPr>
            <w:tcW w:w="1560" w:type="dxa"/>
          </w:tcPr>
          <w:p w:rsidRPr="00467394" w:rsidR="00185106" w:rsidP="00185106" w:rsidRDefault="00185106" w14:paraId="298A3429" w14:textId="3C87E6A1">
            <w:pPr>
              <w:widowControl w:val="0"/>
              <w:spacing w:after="0" w:line="240" w:lineRule="auto"/>
            </w:pPr>
            <w:r>
              <w:t>Service</w:t>
            </w:r>
          </w:p>
        </w:tc>
        <w:tc>
          <w:tcPr>
            <w:tcW w:w="1275" w:type="dxa"/>
          </w:tcPr>
          <w:p w:rsidR="00185106" w:rsidP="00185106" w:rsidRDefault="00185106" w14:paraId="35FFC98F" w14:textId="44A7743F">
            <w:pPr>
              <w:widowControl w:val="0"/>
              <w:spacing w:after="0" w:line="240" w:lineRule="auto"/>
            </w:pPr>
            <w:r>
              <w:t>1</w:t>
            </w:r>
          </w:p>
        </w:tc>
        <w:tc>
          <w:tcPr>
            <w:tcW w:w="3686" w:type="dxa"/>
            <w:shd w:val="clear" w:color="auto" w:fill="auto"/>
            <w:tcMar>
              <w:top w:w="100" w:type="dxa"/>
              <w:left w:w="100" w:type="dxa"/>
              <w:bottom w:w="100" w:type="dxa"/>
              <w:right w:w="100" w:type="dxa"/>
            </w:tcMar>
          </w:tcPr>
          <w:p w:rsidR="00185106" w:rsidP="00185106" w:rsidRDefault="00185106" w14:paraId="30E4436C" w14:textId="77777777">
            <w:pPr>
              <w:widowControl w:val="0"/>
              <w:spacing w:after="0" w:line="240" w:lineRule="auto"/>
            </w:pPr>
          </w:p>
        </w:tc>
      </w:tr>
      <w:tr w:rsidRPr="008B66CD" w:rsidR="00185106" w:rsidTr="00185106" w14:paraId="3452D4AB" w14:textId="77777777">
        <w:trPr>
          <w:trHeight w:val="160"/>
        </w:trPr>
        <w:tc>
          <w:tcPr>
            <w:tcW w:w="2967" w:type="dxa"/>
            <w:shd w:val="clear" w:color="auto" w:fill="auto"/>
            <w:tcMar>
              <w:top w:w="100" w:type="dxa"/>
              <w:left w:w="100" w:type="dxa"/>
              <w:bottom w:w="100" w:type="dxa"/>
              <w:right w:w="100" w:type="dxa"/>
            </w:tcMar>
          </w:tcPr>
          <w:p w:rsidR="00185106" w:rsidP="00185106" w:rsidRDefault="00185106" w14:paraId="2A1A4525" w14:textId="672372D8">
            <w:pPr>
              <w:widowControl w:val="0"/>
              <w:spacing w:after="0" w:line="240" w:lineRule="auto"/>
              <w:rPr>
                <w:lang w:val="fr-FR"/>
              </w:rPr>
            </w:pPr>
            <w:r>
              <w:t>Honoraires (Forfaitaire par dossier)</w:t>
            </w:r>
          </w:p>
        </w:tc>
        <w:tc>
          <w:tcPr>
            <w:tcW w:w="1560" w:type="dxa"/>
          </w:tcPr>
          <w:p w:rsidRPr="00467394" w:rsidR="00185106" w:rsidP="00185106" w:rsidRDefault="00185106" w14:paraId="4CDB6233" w14:textId="55F9C021">
            <w:pPr>
              <w:widowControl w:val="0"/>
              <w:spacing w:after="0" w:line="240" w:lineRule="auto"/>
            </w:pPr>
            <w:r w:rsidRPr="00467394">
              <w:t>Service</w:t>
            </w:r>
          </w:p>
        </w:tc>
        <w:tc>
          <w:tcPr>
            <w:tcW w:w="1275" w:type="dxa"/>
          </w:tcPr>
          <w:p w:rsidR="00185106" w:rsidP="00185106" w:rsidRDefault="00185106" w14:paraId="17531C7D" w14:textId="694C8EE6">
            <w:pPr>
              <w:widowControl w:val="0"/>
              <w:spacing w:after="0" w:line="240" w:lineRule="auto"/>
            </w:pPr>
            <w:r>
              <w:t>1</w:t>
            </w:r>
          </w:p>
        </w:tc>
        <w:tc>
          <w:tcPr>
            <w:tcW w:w="3686" w:type="dxa"/>
            <w:shd w:val="clear" w:color="auto" w:fill="auto"/>
            <w:tcMar>
              <w:top w:w="100" w:type="dxa"/>
              <w:left w:w="100" w:type="dxa"/>
              <w:bottom w:w="100" w:type="dxa"/>
              <w:right w:w="100" w:type="dxa"/>
            </w:tcMar>
          </w:tcPr>
          <w:p w:rsidR="00185106" w:rsidP="00185106" w:rsidRDefault="00185106" w14:paraId="6A78B8B5" w14:textId="77777777">
            <w:pPr>
              <w:widowControl w:val="0"/>
              <w:spacing w:after="0" w:line="240" w:lineRule="auto"/>
            </w:pPr>
          </w:p>
        </w:tc>
      </w:tr>
      <w:tr w:rsidRPr="008B66CD" w:rsidR="00185106" w:rsidTr="00185106" w14:paraId="4E21F446" w14:textId="77777777">
        <w:trPr>
          <w:trHeight w:val="124"/>
        </w:trPr>
        <w:tc>
          <w:tcPr>
            <w:tcW w:w="2967" w:type="dxa"/>
            <w:shd w:val="clear" w:color="auto" w:fill="auto"/>
            <w:tcMar>
              <w:top w:w="100" w:type="dxa"/>
              <w:left w:w="100" w:type="dxa"/>
              <w:bottom w:w="100" w:type="dxa"/>
              <w:right w:w="100" w:type="dxa"/>
            </w:tcMar>
          </w:tcPr>
          <w:p w:rsidR="00185106" w:rsidP="00185106" w:rsidRDefault="00185106" w14:paraId="62BE4F44" w14:textId="3912F063">
            <w:pPr>
              <w:widowControl w:val="0"/>
              <w:spacing w:after="0" w:line="240" w:lineRule="auto"/>
              <w:rPr>
                <w:lang w:val="fr-FR"/>
              </w:rPr>
            </w:pPr>
            <w:r>
              <w:t>Frais administratifs et opérationnels</w:t>
            </w:r>
          </w:p>
        </w:tc>
        <w:tc>
          <w:tcPr>
            <w:tcW w:w="1560" w:type="dxa"/>
          </w:tcPr>
          <w:p w:rsidRPr="00467394" w:rsidR="00185106" w:rsidP="00185106" w:rsidRDefault="00185106" w14:paraId="39F3CABB" w14:textId="269CCFD9">
            <w:pPr>
              <w:widowControl w:val="0"/>
              <w:spacing w:after="0" w:line="240" w:lineRule="auto"/>
            </w:pPr>
            <w:r w:rsidRPr="00467394">
              <w:t>Service</w:t>
            </w:r>
          </w:p>
        </w:tc>
        <w:tc>
          <w:tcPr>
            <w:tcW w:w="1275" w:type="dxa"/>
          </w:tcPr>
          <w:p w:rsidR="00185106" w:rsidP="00185106" w:rsidRDefault="00185106" w14:paraId="58B543DF" w14:textId="68DE6F0D">
            <w:pPr>
              <w:widowControl w:val="0"/>
              <w:spacing w:after="0" w:line="240" w:lineRule="auto"/>
            </w:pPr>
            <w:r>
              <w:t>1</w:t>
            </w:r>
          </w:p>
        </w:tc>
        <w:tc>
          <w:tcPr>
            <w:tcW w:w="3686" w:type="dxa"/>
            <w:shd w:val="clear" w:color="auto" w:fill="auto"/>
            <w:tcMar>
              <w:top w:w="100" w:type="dxa"/>
              <w:left w:w="100" w:type="dxa"/>
              <w:bottom w:w="100" w:type="dxa"/>
              <w:right w:w="100" w:type="dxa"/>
            </w:tcMar>
          </w:tcPr>
          <w:p w:rsidR="00185106" w:rsidP="00185106" w:rsidRDefault="00185106" w14:paraId="3CF996FB" w14:textId="77777777">
            <w:pPr>
              <w:widowControl w:val="0"/>
              <w:spacing w:after="0" w:line="240" w:lineRule="auto"/>
            </w:pPr>
          </w:p>
        </w:tc>
      </w:tr>
      <w:tr w:rsidRPr="008B66CD" w:rsidR="00185106" w:rsidTr="00185106" w14:paraId="21C580FC" w14:textId="77777777">
        <w:trPr>
          <w:trHeight w:val="20"/>
        </w:trPr>
        <w:tc>
          <w:tcPr>
            <w:tcW w:w="2967" w:type="dxa"/>
            <w:shd w:val="clear" w:color="auto" w:fill="auto"/>
            <w:tcMar>
              <w:top w:w="100" w:type="dxa"/>
              <w:left w:w="100" w:type="dxa"/>
              <w:bottom w:w="100" w:type="dxa"/>
              <w:right w:w="100" w:type="dxa"/>
            </w:tcMar>
          </w:tcPr>
          <w:p w:rsidR="00185106" w:rsidP="00185106" w:rsidRDefault="00185106" w14:paraId="0C4AE848" w14:textId="385740E8">
            <w:pPr>
              <w:widowControl w:val="0"/>
              <w:spacing w:after="0" w:line="240" w:lineRule="auto"/>
              <w:rPr>
                <w:lang w:val="fr-FR"/>
              </w:rPr>
            </w:pPr>
            <w:r>
              <w:rPr>
                <w:lang w:val="fr-FR"/>
              </w:rPr>
              <w:t xml:space="preserve">Les frais </w:t>
            </w:r>
            <w:r w:rsidRPr="00E45935">
              <w:rPr>
                <w:lang w:val="fr-FR"/>
              </w:rPr>
              <w:t xml:space="preserve">remboursables </w:t>
            </w:r>
            <w:r>
              <w:rPr>
                <w:lang w:val="fr-FR"/>
              </w:rPr>
              <w:t>sur fond des justificatifs authentiques</w:t>
            </w:r>
            <w:r w:rsidRPr="00E45935">
              <w:rPr>
                <w:lang w:val="fr-FR"/>
              </w:rPr>
              <w:t xml:space="preserve"> </w:t>
            </w:r>
          </w:p>
        </w:tc>
        <w:tc>
          <w:tcPr>
            <w:tcW w:w="1560" w:type="dxa"/>
          </w:tcPr>
          <w:p w:rsidRPr="00467394" w:rsidR="00185106" w:rsidP="00185106" w:rsidRDefault="00185106" w14:paraId="30BDCEED" w14:textId="0661CF70">
            <w:pPr>
              <w:widowControl w:val="0"/>
              <w:spacing w:after="0" w:line="240" w:lineRule="auto"/>
            </w:pPr>
            <w:r w:rsidRPr="00467394">
              <w:t>Service</w:t>
            </w:r>
          </w:p>
        </w:tc>
        <w:tc>
          <w:tcPr>
            <w:tcW w:w="1275" w:type="dxa"/>
          </w:tcPr>
          <w:p w:rsidR="00185106" w:rsidP="00185106" w:rsidRDefault="00185106" w14:paraId="7CB8197C" w14:textId="715FB647">
            <w:pPr>
              <w:widowControl w:val="0"/>
              <w:spacing w:after="0" w:line="240" w:lineRule="auto"/>
            </w:pPr>
            <w:r>
              <w:t>1</w:t>
            </w:r>
          </w:p>
        </w:tc>
        <w:tc>
          <w:tcPr>
            <w:tcW w:w="3686" w:type="dxa"/>
            <w:shd w:val="clear" w:color="auto" w:fill="auto"/>
            <w:tcMar>
              <w:top w:w="100" w:type="dxa"/>
              <w:left w:w="100" w:type="dxa"/>
              <w:bottom w:w="100" w:type="dxa"/>
              <w:right w:w="100" w:type="dxa"/>
            </w:tcMar>
          </w:tcPr>
          <w:p w:rsidR="00185106" w:rsidP="00185106" w:rsidRDefault="00185106" w14:paraId="3DB69D83" w14:textId="6D9D2E95">
            <w:pPr>
              <w:widowControl w:val="0"/>
              <w:spacing w:after="0" w:line="240" w:lineRule="auto"/>
            </w:pPr>
            <w:r>
              <w:t xml:space="preserve">Le soumissionnaire est appelé à lister les </w:t>
            </w:r>
            <w:r w:rsidRPr="00E45935">
              <w:rPr>
                <w:lang w:val="fr-FR"/>
              </w:rPr>
              <w:t>différents</w:t>
            </w:r>
            <w:r>
              <w:rPr>
                <w:lang w:val="fr-FR"/>
              </w:rPr>
              <w:t xml:space="preserve"> frais </w:t>
            </w:r>
            <w:r w:rsidRPr="00E45935">
              <w:rPr>
                <w:lang w:val="fr-FR"/>
              </w:rPr>
              <w:t>qui feront l’objet d’un</w:t>
            </w:r>
            <w:r>
              <w:rPr>
                <w:lang w:val="fr-FR"/>
              </w:rPr>
              <w:t xml:space="preserve">e demande de </w:t>
            </w:r>
            <w:r w:rsidRPr="00E45935">
              <w:rPr>
                <w:lang w:val="fr-FR"/>
              </w:rPr>
              <w:t xml:space="preserve">remboursement </w:t>
            </w:r>
            <w:r>
              <w:rPr>
                <w:lang w:val="fr-FR"/>
              </w:rPr>
              <w:t>sur présentation des pièces justificatives sans mettre le prix.</w:t>
            </w:r>
          </w:p>
        </w:tc>
      </w:tr>
    </w:tbl>
    <w:p w:rsidR="00B3436A" w:rsidP="00C57B52" w:rsidRDefault="00B3436A" w14:paraId="1CA67251" w14:textId="77777777"/>
    <w:p w:rsidR="00B3436A" w:rsidP="00C57B52" w:rsidRDefault="00B3436A" w14:paraId="2845DDFE" w14:textId="77777777"/>
    <w:p w:rsidR="004E69B6" w:rsidP="00C57B52" w:rsidRDefault="004E69B6" w14:paraId="2AB933EE" w14:textId="77777777"/>
    <w:p w:rsidR="004E69B6" w:rsidP="00C57B52" w:rsidRDefault="004E69B6" w14:paraId="3FA74D7D" w14:textId="77777777"/>
    <w:p w:rsidR="004E69B6" w:rsidP="00C57B52" w:rsidRDefault="004E69B6" w14:paraId="181CCD5C" w14:textId="77777777"/>
    <w:p w:rsidR="004E69B6" w:rsidP="00C57B52" w:rsidRDefault="004E69B6" w14:paraId="1447FECF" w14:textId="77777777"/>
    <w:p w:rsidR="004E69B6" w:rsidP="00C57B52" w:rsidRDefault="004E69B6" w14:paraId="4E1FF6F8" w14:textId="77777777"/>
    <w:p w:rsidR="004E69B6" w:rsidP="00C57B52" w:rsidRDefault="004E69B6" w14:paraId="471DA49B" w14:textId="77777777"/>
    <w:p w:rsidR="004E69B6" w:rsidP="00C57B52" w:rsidRDefault="004E69B6" w14:paraId="444C0218" w14:textId="77777777"/>
    <w:p w:rsidR="00185106" w:rsidP="00C57B52" w:rsidRDefault="00185106" w14:paraId="1F6D972B" w14:textId="77777777"/>
    <w:p w:rsidR="00185106" w:rsidP="00C57B52" w:rsidRDefault="00185106" w14:paraId="0814E4BB" w14:textId="77777777"/>
    <w:p w:rsidRPr="00C57B52" w:rsidR="004E69B6" w:rsidP="00C57B52" w:rsidRDefault="004E69B6" w14:paraId="23B430B8" w14:textId="77777777"/>
    <w:p w:rsidR="006542C5" w:rsidP="006542C5" w:rsidRDefault="006542C5" w14:paraId="387C83EA" w14:textId="7BC700F3">
      <w:pPr>
        <w:pStyle w:val="Titre2"/>
      </w:pPr>
      <w:bookmarkStart w:name="_Toc51592078" w:id="198"/>
      <w:bookmarkStart w:name="_Toc133575138" w:id="199"/>
      <w:bookmarkEnd w:id="195"/>
      <w:r>
        <w:t>Documents à remettre – liste exhaustive</w:t>
      </w:r>
      <w:bookmarkEnd w:id="198"/>
      <w:bookmarkEnd w:id="199"/>
    </w:p>
    <w:p w:rsidRPr="00370338" w:rsidR="00370338" w:rsidP="00A20846" w:rsidRDefault="00370338" w14:paraId="746FA3F7" w14:textId="63535F81">
      <w:pPr>
        <w:pStyle w:val="Paragraphedeliste"/>
        <w:numPr>
          <w:ilvl w:val="0"/>
          <w:numId w:val="25"/>
        </w:numPr>
      </w:pPr>
      <w:r>
        <w:rPr>
          <w:rFonts w:cs="Arial"/>
          <w:color w:val="404040" w:themeColor="text1" w:themeTint="BF"/>
          <w:kern w:val="18"/>
          <w:szCs w:val="21"/>
        </w:rPr>
        <w:t xml:space="preserve">Fiche entité légale ou </w:t>
      </w:r>
      <w:r w:rsidRPr="00370338">
        <w:rPr>
          <w:rFonts w:cs="Arial"/>
          <w:color w:val="404040" w:themeColor="text1" w:themeTint="BF"/>
          <w:kern w:val="18"/>
          <w:szCs w:val="21"/>
        </w:rPr>
        <w:t>Formulaire d’identification</w:t>
      </w:r>
      <w:r w:rsidR="00E5428E">
        <w:rPr>
          <w:rFonts w:cs="Arial"/>
          <w:color w:val="404040" w:themeColor="text1" w:themeTint="BF"/>
          <w:kern w:val="18"/>
          <w:szCs w:val="21"/>
        </w:rPr>
        <w:t> ;</w:t>
      </w:r>
    </w:p>
    <w:p w:rsidRPr="00370338" w:rsidR="00370338" w:rsidP="00A20846" w:rsidRDefault="00370338" w14:paraId="2A743A3D" w14:textId="2C8EFB27">
      <w:pPr>
        <w:pStyle w:val="Paragraphedeliste"/>
        <w:numPr>
          <w:ilvl w:val="0"/>
          <w:numId w:val="25"/>
        </w:numPr>
      </w:pPr>
      <w:r w:rsidRPr="00640A94">
        <w:rPr>
          <w:rFonts w:cs="Arial"/>
          <w:color w:val="404040" w:themeColor="text1" w:themeTint="BF"/>
          <w:kern w:val="18"/>
          <w:szCs w:val="21"/>
        </w:rPr>
        <w:t>Déclaration sur l’honneur</w:t>
      </w:r>
      <w:r w:rsidR="00E5428E">
        <w:rPr>
          <w:rFonts w:cs="Arial"/>
          <w:color w:val="404040" w:themeColor="text1" w:themeTint="BF"/>
          <w:kern w:val="18"/>
          <w:szCs w:val="21"/>
        </w:rPr>
        <w:t> ;</w:t>
      </w:r>
    </w:p>
    <w:p w:rsidRPr="00370338" w:rsidR="00370338" w:rsidP="00A20846" w:rsidRDefault="00370338" w14:paraId="79F221AE" w14:textId="0457E39F">
      <w:pPr>
        <w:pStyle w:val="Paragraphedeliste"/>
        <w:numPr>
          <w:ilvl w:val="0"/>
          <w:numId w:val="25"/>
        </w:numPr>
      </w:pPr>
      <w:r w:rsidRPr="00370338">
        <w:rPr>
          <w:rFonts w:cs="Arial"/>
          <w:color w:val="404040" w:themeColor="text1" w:themeTint="BF"/>
          <w:kern w:val="18"/>
          <w:szCs w:val="21"/>
        </w:rPr>
        <w:t>Déclaration d’intégrité</w:t>
      </w:r>
      <w:r w:rsidR="00E5428E">
        <w:rPr>
          <w:rFonts w:cs="Arial"/>
          <w:color w:val="404040" w:themeColor="text1" w:themeTint="BF"/>
          <w:kern w:val="18"/>
          <w:szCs w:val="21"/>
        </w:rPr>
        <w:t> ;</w:t>
      </w:r>
    </w:p>
    <w:p w:rsidRPr="00370338" w:rsidR="00370338" w:rsidP="00A20846" w:rsidRDefault="00370338" w14:paraId="3D14EF13" w14:textId="7E39BBB0">
      <w:pPr>
        <w:pStyle w:val="Paragraphedeliste"/>
        <w:numPr>
          <w:ilvl w:val="0"/>
          <w:numId w:val="25"/>
        </w:numPr>
      </w:pPr>
      <w:r>
        <w:rPr>
          <w:rFonts w:cs="Arial"/>
          <w:color w:val="404040" w:themeColor="text1" w:themeTint="BF"/>
          <w:kern w:val="18"/>
          <w:szCs w:val="21"/>
        </w:rPr>
        <w:t>Autorisation de signature (</w:t>
      </w:r>
      <w:r w:rsidR="00DC74AE">
        <w:rPr>
          <w:rFonts w:cs="Arial"/>
          <w:color w:val="404040" w:themeColor="text1" w:themeTint="BF"/>
          <w:kern w:val="18"/>
          <w:szCs w:val="21"/>
        </w:rPr>
        <w:t xml:space="preserve">soit la </w:t>
      </w:r>
      <w:r>
        <w:rPr>
          <w:rFonts w:cs="Arial"/>
          <w:color w:val="404040" w:themeColor="text1" w:themeTint="BF"/>
          <w:kern w:val="18"/>
          <w:szCs w:val="21"/>
        </w:rPr>
        <w:t>procuration</w:t>
      </w:r>
      <w:r w:rsidR="00DC74AE">
        <w:rPr>
          <w:rFonts w:cs="Arial"/>
          <w:color w:val="404040" w:themeColor="text1" w:themeTint="BF"/>
          <w:kern w:val="18"/>
          <w:szCs w:val="21"/>
        </w:rPr>
        <w:t xml:space="preserve">, soit </w:t>
      </w:r>
      <w:r w:rsidR="001C5582">
        <w:rPr>
          <w:rFonts w:cs="Arial"/>
          <w:color w:val="404040" w:themeColor="text1" w:themeTint="BF"/>
          <w:kern w:val="18"/>
          <w:szCs w:val="21"/>
        </w:rPr>
        <w:t>statuts, soit</w:t>
      </w:r>
      <w:r w:rsidR="0076428E">
        <w:rPr>
          <w:rFonts w:cs="Arial"/>
          <w:color w:val="404040" w:themeColor="text1" w:themeTint="BF"/>
          <w:kern w:val="18"/>
          <w:szCs w:val="21"/>
        </w:rPr>
        <w:t xml:space="preserve"> RCCM</w:t>
      </w:r>
      <w:r>
        <w:rPr>
          <w:rFonts w:cs="Arial"/>
          <w:color w:val="404040" w:themeColor="text1" w:themeTint="BF"/>
          <w:kern w:val="18"/>
          <w:szCs w:val="21"/>
        </w:rPr>
        <w:t> …) sur laquelle est repris le nom du signataire de cette offre</w:t>
      </w:r>
      <w:r w:rsidR="00E5428E">
        <w:rPr>
          <w:rFonts w:cs="Arial"/>
          <w:color w:val="404040" w:themeColor="text1" w:themeTint="BF"/>
          <w:kern w:val="18"/>
          <w:szCs w:val="21"/>
        </w:rPr>
        <w:t> ;</w:t>
      </w:r>
    </w:p>
    <w:p w:rsidRPr="00E6773A" w:rsidR="00370338" w:rsidP="00A20846" w:rsidRDefault="00370338" w14:paraId="632CA030" w14:textId="206B73F5">
      <w:pPr>
        <w:pStyle w:val="Paragraphedeliste"/>
        <w:numPr>
          <w:ilvl w:val="0"/>
          <w:numId w:val="25"/>
        </w:numPr>
      </w:pPr>
      <w:r w:rsidRPr="00370338">
        <w:rPr>
          <w:rFonts w:cs="Arial"/>
          <w:color w:val="404040" w:themeColor="text1" w:themeTint="BF"/>
          <w:kern w:val="18"/>
          <w:szCs w:val="21"/>
        </w:rPr>
        <w:t>Formulaire d’offre financière</w:t>
      </w:r>
      <w:r>
        <w:rPr>
          <w:rFonts w:cs="Arial"/>
          <w:color w:val="404040" w:themeColor="text1" w:themeTint="BF"/>
          <w:kern w:val="18"/>
          <w:szCs w:val="21"/>
        </w:rPr>
        <w:t xml:space="preserve"> signée</w:t>
      </w:r>
      <w:r w:rsidR="00E5428E">
        <w:rPr>
          <w:rFonts w:cs="Arial"/>
          <w:color w:val="404040" w:themeColor="text1" w:themeTint="BF"/>
          <w:kern w:val="18"/>
          <w:szCs w:val="21"/>
        </w:rPr>
        <w:t> ;</w:t>
      </w:r>
    </w:p>
    <w:p w:rsidR="00E6773A" w:rsidP="00A20846" w:rsidRDefault="00370338" w14:paraId="0D4D9F94" w14:textId="59E7698E">
      <w:pPr>
        <w:pStyle w:val="Paragraphedeliste"/>
        <w:numPr>
          <w:ilvl w:val="0"/>
          <w:numId w:val="25"/>
        </w:numPr>
      </w:pPr>
      <w:r w:rsidRPr="00370338">
        <w:rPr>
          <w:rFonts w:cs="Arial"/>
          <w:color w:val="404040" w:themeColor="text1" w:themeTint="BF"/>
          <w:kern w:val="18"/>
          <w:szCs w:val="21"/>
        </w:rPr>
        <w:t>Déclaration relative au chiffre d’affaires</w:t>
      </w:r>
      <w:r w:rsidR="004E7E33">
        <w:rPr>
          <w:rFonts w:cs="Arial"/>
          <w:color w:val="404040" w:themeColor="text1" w:themeTint="BF"/>
          <w:kern w:val="18"/>
          <w:szCs w:val="21"/>
        </w:rPr>
        <w:t> ;</w:t>
      </w:r>
    </w:p>
    <w:p w:rsidRPr="00E5428E" w:rsidR="00370338" w:rsidP="00A20846" w:rsidRDefault="00370338" w14:paraId="486BE424" w14:textId="6A020235">
      <w:pPr>
        <w:pStyle w:val="Paragraphedeliste"/>
        <w:numPr>
          <w:ilvl w:val="0"/>
          <w:numId w:val="25"/>
        </w:numPr>
      </w:pPr>
      <w:r>
        <w:rPr>
          <w:rFonts w:cs="Arial"/>
          <w:color w:val="404040" w:themeColor="text1" w:themeTint="BF"/>
          <w:kern w:val="18"/>
          <w:szCs w:val="21"/>
        </w:rPr>
        <w:t>Comptes annuels approuvés</w:t>
      </w:r>
      <w:r w:rsidR="00E5428E">
        <w:rPr>
          <w:rFonts w:cs="Arial"/>
          <w:color w:val="404040" w:themeColor="text1" w:themeTint="BF"/>
          <w:kern w:val="18"/>
          <w:szCs w:val="21"/>
        </w:rPr>
        <w:t xml:space="preserve"> ou états </w:t>
      </w:r>
      <w:r w:rsidR="004E7E33">
        <w:rPr>
          <w:rFonts w:cs="Arial"/>
          <w:color w:val="404040" w:themeColor="text1" w:themeTint="BF"/>
          <w:kern w:val="18"/>
          <w:szCs w:val="21"/>
        </w:rPr>
        <w:t>financiers ;</w:t>
      </w:r>
    </w:p>
    <w:p w:rsidRPr="004E7E33" w:rsidR="004E7E33" w:rsidP="004E7E33" w:rsidRDefault="00370338" w14:paraId="387CAAE4" w14:textId="2D13267B">
      <w:pPr>
        <w:pStyle w:val="Paragraphedeliste"/>
        <w:numPr>
          <w:ilvl w:val="0"/>
          <w:numId w:val="25"/>
        </w:numPr>
      </w:pPr>
      <w:bookmarkStart w:name="_Hlk125567812" w:id="200"/>
      <w:r w:rsidRPr="00E5428E">
        <w:rPr>
          <w:rFonts w:cs="Arial"/>
          <w:color w:val="404040" w:themeColor="text1" w:themeTint="BF"/>
          <w:kern w:val="18"/>
          <w:szCs w:val="21"/>
        </w:rPr>
        <w:t xml:space="preserve">Liste de </w:t>
      </w:r>
      <w:r w:rsidR="004E7E33">
        <w:rPr>
          <w:rFonts w:cs="Arial"/>
          <w:color w:val="404040" w:themeColor="text1" w:themeTint="BF"/>
          <w:kern w:val="18"/>
          <w:szCs w:val="21"/>
        </w:rPr>
        <w:t>clients et contrats conclus + attestation de satisfaction ;</w:t>
      </w:r>
      <w:r w:rsidRPr="004E7E33" w:rsidR="004E7E33">
        <w:rPr>
          <w:rFonts w:cs="Arial"/>
          <w:color w:val="404040" w:themeColor="text1" w:themeTint="BF"/>
          <w:kern w:val="18"/>
          <w:szCs w:val="21"/>
        </w:rPr>
        <w:t xml:space="preserve"> </w:t>
      </w:r>
    </w:p>
    <w:p w:rsidRPr="004E7E33" w:rsidR="004E7E33" w:rsidP="004E7E33" w:rsidRDefault="004E7E33" w14:paraId="56C0A60D" w14:textId="77777777">
      <w:pPr>
        <w:pStyle w:val="Paragraphedeliste"/>
        <w:numPr>
          <w:ilvl w:val="0"/>
          <w:numId w:val="25"/>
        </w:numPr>
      </w:pPr>
      <w:r w:rsidRPr="00350501">
        <w:rPr>
          <w:rFonts w:cs="Arial"/>
          <w:color w:val="404040" w:themeColor="text1" w:themeTint="BF"/>
          <w:kern w:val="18"/>
          <w:szCs w:val="21"/>
        </w:rPr>
        <w:t xml:space="preserve">Un agrément technique </w:t>
      </w:r>
      <w:r>
        <w:rPr>
          <w:rFonts w:cs="Arial"/>
          <w:color w:val="404040" w:themeColor="text1" w:themeTint="BF"/>
          <w:kern w:val="18"/>
          <w:szCs w:val="21"/>
        </w:rPr>
        <w:t xml:space="preserve">signé par </w:t>
      </w:r>
      <w:r w:rsidRPr="00350501">
        <w:rPr>
          <w:rFonts w:cs="Arial"/>
          <w:color w:val="404040" w:themeColor="text1" w:themeTint="BF"/>
          <w:kern w:val="18"/>
          <w:szCs w:val="21"/>
        </w:rPr>
        <w:t>la DGDA</w:t>
      </w:r>
      <w:r w:rsidRPr="004E7E33">
        <w:rPr>
          <w:rFonts w:cs="Arial"/>
          <w:color w:val="404040" w:themeColor="text1" w:themeTint="BF"/>
          <w:kern w:val="18"/>
          <w:szCs w:val="21"/>
        </w:rPr>
        <w:t xml:space="preserve"> </w:t>
      </w:r>
    </w:p>
    <w:p w:rsidRPr="004E7E33" w:rsidR="004E7E33" w:rsidP="004E7E33" w:rsidRDefault="004E7E33" w14:paraId="7B439E76" w14:textId="5775A17A">
      <w:pPr>
        <w:pStyle w:val="Paragraphedeliste"/>
        <w:numPr>
          <w:ilvl w:val="0"/>
          <w:numId w:val="25"/>
        </w:numPr>
        <w:rPr>
          <w:rFonts w:cs="Arial"/>
          <w:color w:val="404040" w:themeColor="text1" w:themeTint="BF"/>
          <w:kern w:val="18"/>
          <w:szCs w:val="21"/>
        </w:rPr>
      </w:pPr>
      <w:r>
        <w:rPr>
          <w:rFonts w:cs="Arial"/>
          <w:color w:val="404040" w:themeColor="text1" w:themeTint="BF"/>
          <w:kern w:val="18"/>
          <w:szCs w:val="21"/>
        </w:rPr>
        <w:t>Bordereau de prix Lot 1 : Service d’</w:t>
      </w:r>
      <w:r w:rsidRPr="004E7E33">
        <w:rPr>
          <w:rFonts w:cs="Arial"/>
          <w:color w:val="404040" w:themeColor="text1" w:themeTint="BF"/>
          <w:kern w:val="18"/>
          <w:szCs w:val="21"/>
        </w:rPr>
        <w:t>Expédition de frêt ;</w:t>
      </w:r>
    </w:p>
    <w:p w:rsidR="004E7E33" w:rsidP="004E7E33" w:rsidRDefault="004E7E33" w14:paraId="39ED17B0" w14:textId="2B518877">
      <w:pPr>
        <w:pStyle w:val="Paragraphedeliste"/>
        <w:numPr>
          <w:ilvl w:val="0"/>
          <w:numId w:val="25"/>
        </w:numPr>
        <w:rPr>
          <w:rFonts w:cs="Arial"/>
          <w:color w:val="404040" w:themeColor="text1" w:themeTint="BF"/>
          <w:kern w:val="18"/>
          <w:szCs w:val="21"/>
        </w:rPr>
      </w:pPr>
      <w:r w:rsidRPr="004E7E33">
        <w:rPr>
          <w:rFonts w:cs="Arial"/>
          <w:color w:val="404040" w:themeColor="text1" w:themeTint="BF"/>
          <w:kern w:val="18"/>
          <w:szCs w:val="21"/>
        </w:rPr>
        <w:t>Bordereau de prix Lot 2 : Service de dédouanement plus transport</w:t>
      </w:r>
    </w:p>
    <w:p w:rsidRPr="004E7E33" w:rsidR="009E006C" w:rsidP="004E7E33" w:rsidRDefault="009E006C" w14:paraId="144CA60D" w14:textId="2A8E4E69">
      <w:pPr>
        <w:pStyle w:val="Paragraphedeliste"/>
        <w:numPr>
          <w:ilvl w:val="0"/>
          <w:numId w:val="25"/>
        </w:numPr>
        <w:rPr>
          <w:rFonts w:cs="Arial"/>
          <w:color w:val="404040" w:themeColor="text1" w:themeTint="BF"/>
          <w:kern w:val="18"/>
          <w:szCs w:val="21"/>
        </w:rPr>
      </w:pPr>
      <w:r>
        <w:rPr>
          <w:rFonts w:cs="Arial"/>
          <w:color w:val="404040" w:themeColor="text1" w:themeTint="BF"/>
          <w:kern w:val="18"/>
          <w:szCs w:val="21"/>
        </w:rPr>
        <w:t>Présentation de la société (mission, moyens matériels et humains, délais de traitement, etc)</w:t>
      </w:r>
    </w:p>
    <w:p w:rsidRPr="004E7E33" w:rsidR="001C5582" w:rsidP="00A20846" w:rsidRDefault="001C5582" w14:paraId="494F2F35" w14:textId="13145D74">
      <w:pPr>
        <w:pStyle w:val="Paragraphedeliste"/>
        <w:numPr>
          <w:ilvl w:val="0"/>
          <w:numId w:val="25"/>
        </w:numPr>
        <w:rPr>
          <w:rFonts w:cs="Arial"/>
          <w:color w:val="404040" w:themeColor="text1" w:themeTint="BF"/>
          <w:kern w:val="18"/>
          <w:szCs w:val="21"/>
        </w:rPr>
      </w:pPr>
      <w:r>
        <w:rPr>
          <w:rFonts w:cs="Arial"/>
          <w:color w:val="404040" w:themeColor="text1" w:themeTint="BF"/>
          <w:kern w:val="18"/>
          <w:szCs w:val="21"/>
        </w:rPr>
        <w:t>Liste du personnel technique du soumissionnaire</w:t>
      </w:r>
    </w:p>
    <w:p w:rsidRPr="004E7E33" w:rsidR="00E5428E" w:rsidP="00A20846" w:rsidRDefault="00147C17" w14:paraId="510FAADC" w14:textId="1841B8B0">
      <w:pPr>
        <w:pStyle w:val="Paragraphedeliste"/>
        <w:numPr>
          <w:ilvl w:val="0"/>
          <w:numId w:val="25"/>
        </w:numPr>
        <w:rPr>
          <w:rFonts w:cs="Arial"/>
          <w:color w:val="404040" w:themeColor="text1" w:themeTint="BF"/>
          <w:kern w:val="18"/>
          <w:szCs w:val="21"/>
        </w:rPr>
      </w:pPr>
      <w:r>
        <w:rPr>
          <w:rFonts w:cs="Arial"/>
          <w:color w:val="404040" w:themeColor="text1" w:themeTint="BF"/>
          <w:kern w:val="18"/>
          <w:szCs w:val="21"/>
        </w:rPr>
        <w:t xml:space="preserve">Un </w:t>
      </w:r>
      <w:r w:rsidR="00250B42">
        <w:rPr>
          <w:rFonts w:cs="Arial"/>
          <w:color w:val="404040" w:themeColor="text1" w:themeTint="BF"/>
          <w:kern w:val="18"/>
          <w:szCs w:val="21"/>
        </w:rPr>
        <w:t xml:space="preserve">CV </w:t>
      </w:r>
      <w:r w:rsidR="00E5428E">
        <w:rPr>
          <w:rFonts w:cs="Arial"/>
          <w:color w:val="404040" w:themeColor="text1" w:themeTint="BF"/>
          <w:kern w:val="18"/>
          <w:szCs w:val="21"/>
        </w:rPr>
        <w:t xml:space="preserve">d’un technicien qualifié qui </w:t>
      </w:r>
      <w:r w:rsidR="00250B42">
        <w:rPr>
          <w:rFonts w:cs="Arial"/>
          <w:color w:val="404040" w:themeColor="text1" w:themeTint="BF"/>
          <w:kern w:val="18"/>
          <w:szCs w:val="21"/>
        </w:rPr>
        <w:t>sera le</w:t>
      </w:r>
      <w:r w:rsidR="00E5428E">
        <w:rPr>
          <w:rFonts w:cs="Arial"/>
          <w:color w:val="404040" w:themeColor="text1" w:themeTint="BF"/>
          <w:kern w:val="18"/>
          <w:szCs w:val="21"/>
        </w:rPr>
        <w:t xml:space="preserve"> point focal du pouvoir adjudicateur pour ce marché</w:t>
      </w:r>
      <w:r>
        <w:rPr>
          <w:rFonts w:cs="Arial"/>
          <w:color w:val="404040" w:themeColor="text1" w:themeTint="BF"/>
          <w:kern w:val="18"/>
          <w:szCs w:val="21"/>
        </w:rPr>
        <w:t> ;</w:t>
      </w:r>
    </w:p>
    <w:p w:rsidRPr="004E7E33" w:rsidR="001C5582" w:rsidP="00A20846" w:rsidRDefault="001C5582" w14:paraId="74575EF9" w14:textId="2F855F98">
      <w:pPr>
        <w:pStyle w:val="Paragraphedeliste"/>
        <w:numPr>
          <w:ilvl w:val="0"/>
          <w:numId w:val="25"/>
        </w:numPr>
        <w:rPr>
          <w:rFonts w:cs="Arial"/>
          <w:color w:val="404040" w:themeColor="text1" w:themeTint="BF"/>
          <w:kern w:val="18"/>
          <w:szCs w:val="21"/>
        </w:rPr>
      </w:pPr>
      <w:r>
        <w:rPr>
          <w:rFonts w:cs="Arial"/>
          <w:color w:val="404040" w:themeColor="text1" w:themeTint="BF"/>
          <w:kern w:val="18"/>
          <w:szCs w:val="21"/>
        </w:rPr>
        <w:t xml:space="preserve">Liste des </w:t>
      </w:r>
      <w:r w:rsidR="00A55904">
        <w:rPr>
          <w:rFonts w:cs="Arial"/>
          <w:color w:val="404040" w:themeColor="text1" w:themeTint="BF"/>
          <w:kern w:val="18"/>
          <w:szCs w:val="21"/>
        </w:rPr>
        <w:t>moyens matériels</w:t>
      </w:r>
    </w:p>
    <w:bookmarkEnd w:id="200"/>
    <w:p w:rsidRPr="00BF5FC9" w:rsidR="004E7E33" w:rsidP="004E7E33" w:rsidRDefault="004E7E33" w14:paraId="6FA58905" w14:textId="77777777"/>
    <w:sectPr w:rsidRPr="00BF5FC9" w:rsidR="004E7E33" w:rsidSect="006542C5">
      <w:pgSz w:w="11906" w:h="16838" w:orient="portrait"/>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251" w:rsidP="00C913B3" w:rsidRDefault="006F1251" w14:paraId="464DA756" w14:textId="77777777">
      <w:pPr>
        <w:spacing w:after="0" w:line="240" w:lineRule="auto"/>
      </w:pPr>
      <w:r>
        <w:separator/>
      </w:r>
    </w:p>
  </w:endnote>
  <w:endnote w:type="continuationSeparator" w:id="0">
    <w:p w:rsidR="006F1251" w:rsidP="00C913B3" w:rsidRDefault="006F1251" w14:paraId="6613DB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6542C5" w:rsidP="004B0850" w:rsidRDefault="0091079F" w14:paraId="4A89A7BB" w14:textId="2951D6DA">
    <w:pPr>
      <w:pStyle w:val="Pieddepage"/>
      <w:tabs>
        <w:tab w:val="clear" w:pos="9072"/>
        <w:tab w:val="right" w:pos="9070"/>
      </w:tabs>
      <w:rPr>
        <w:sz w:val="16"/>
        <w:szCs w:val="16"/>
      </w:rPr>
    </w:pPr>
    <w:r>
      <w:rPr>
        <w:sz w:val="16"/>
        <w:szCs w:val="16"/>
      </w:rPr>
      <w:t>2180COD-10208 – Accord cadre transport multimodal et dédouanement</w:t>
    </w:r>
  </w:p>
  <w:p w:rsidRPr="004B0850" w:rsidR="006542C5" w:rsidP="004B0850" w:rsidRDefault="006542C5" w14:paraId="022A66F3" w14:textId="77777777">
    <w:pPr>
      <w:pStyle w:val="Pieddepage"/>
      <w:tabs>
        <w:tab w:val="clear" w:pos="9072"/>
        <w:tab w:val="right" w:pos="9070"/>
      </w:tabs>
      <w:rPr>
        <w:sz w:val="16"/>
        <w:szCs w:val="16"/>
      </w:rPr>
    </w:pPr>
  </w:p>
  <w:p w:rsidR="006542C5" w:rsidRDefault="006542C5" w14:paraId="304CCBB9" w14:textId="269DA22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rsidRPr="00126C92" w:rsidR="006542C5" w:rsidP="008367A0" w:rsidRDefault="006542C5" w14:paraId="27E8DAE5" w14:textId="77777777">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9B1C259">
            <v:shapetype id="_x0000_t202" coordsize="21600,21600" o:spt="202" path="m,l,21600r21600,l21600,xe" w14:anchorId="55629253">
              <v:stroke joinstyle="miter"/>
              <v:path gradientshapeok="t" o:connecttype="rect"/>
            </v:shapetype>
            <v:shape id="Zone de texte 310"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v:textbox>
                <w:txbxContent>
                  <w:p w:rsidRPr="00126C92" w:rsidR="006542C5" w:rsidP="008367A0" w:rsidRDefault="006542C5" w14:paraId="5A39BBE3" w14:textId="77777777">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rsidR="006542C5" w:rsidP="00F04881" w:rsidRDefault="006542C5" w14:paraId="0D30556C" w14:textId="77777777">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6542C5" w:rsidRDefault="006542C5" w14:paraId="678FFA19" w14:textId="385A9374">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Pr="00126C92" w:rsidR="006542C5" w:rsidP="008367A0" w:rsidRDefault="006542C5" w14:paraId="60800BC4"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6542C5" w:rsidP="008367A0" w:rsidRDefault="006542C5" w14:paraId="2B504AA0"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9BDFFF5">
            <v:shapetype id="_x0000_t202" coordsize="21600,21600" o:spt="202" path="m,l,21600r21600,l21600,xe" w14:anchorId="739A9B1B">
              <v:stroke joinstyle="miter"/>
              <v:path gradientshapeok="t" o:connecttype="rect"/>
            </v:shapetype>
            <v:shape id="Zone de texte 3"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v:textbox>
                <w:txbxContent>
                  <w:p w:rsidRPr="00126C92" w:rsidR="006542C5" w:rsidP="008367A0" w:rsidRDefault="006542C5" w14:paraId="5ADFE6A0"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6542C5" w:rsidP="008367A0" w:rsidRDefault="006542C5" w14:paraId="213F548F"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rsidR="006542C5" w:rsidRDefault="006542C5" w14:paraId="197A7CE8"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6542C5" w:rsidRDefault="006542C5" w14:paraId="589475ED" w14:textId="4C1906BA">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Pr="00126C92" w:rsidR="006542C5" w:rsidP="008367A0" w:rsidRDefault="006542C5" w14:paraId="6C9C4165"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6542C5" w:rsidP="008367A0" w:rsidRDefault="006542C5" w14:paraId="41859E1A"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4321E63">
            <v:shapetype id="_x0000_t202" coordsize="21600,21600" o:spt="202" path="m,l,21600r21600,l21600,xe" w14:anchorId="02F0D543">
              <v:stroke joinstyle="miter"/>
              <v:path gradientshapeok="t" o:connecttype="rect"/>
            </v:shapetype>
            <v:shape id="_x0000_s1030"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v:textbox>
                <w:txbxContent>
                  <w:p w:rsidRPr="00126C92" w:rsidR="006542C5" w:rsidP="008367A0" w:rsidRDefault="006542C5" w14:paraId="1B7E056A"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6542C5" w:rsidP="008367A0" w:rsidRDefault="006542C5" w14:paraId="77A240E8"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rsidR="006542C5" w:rsidRDefault="006542C5" w14:paraId="527CFB09"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251" w:rsidP="00C913B3" w:rsidRDefault="006F1251" w14:paraId="5E8A80F2" w14:textId="77777777">
      <w:pPr>
        <w:spacing w:after="0" w:line="240" w:lineRule="auto"/>
      </w:pPr>
      <w:r>
        <w:separator/>
      </w:r>
    </w:p>
  </w:footnote>
  <w:footnote w:type="continuationSeparator" w:id="0">
    <w:p w:rsidR="006F1251" w:rsidP="00C913B3" w:rsidRDefault="006F1251" w14:paraId="44A72317" w14:textId="77777777">
      <w:pPr>
        <w:spacing w:after="0" w:line="240" w:lineRule="auto"/>
      </w:pPr>
      <w:r>
        <w:continuationSeparator/>
      </w:r>
    </w:p>
  </w:footnote>
  <w:footnote w:id="1">
    <w:p w:rsidR="006542C5" w:rsidP="00C91137" w:rsidRDefault="006542C5" w14:paraId="76C72B7D" w14:textId="77777777">
      <w:pPr>
        <w:pStyle w:val="Notedebasdepage"/>
      </w:pPr>
      <w:r>
        <w:rPr>
          <w:rStyle w:val="Appelnotedebasdep"/>
        </w:rPr>
        <w:footnoteRef/>
      </w:r>
      <w:r>
        <w:t xml:space="preserve"> M.B. du 30 décembre 1998, du 17 novembre 2001, du 6 juillet 2012, du 15 janvier 2013 et du 26 mars 2013.</w:t>
      </w:r>
    </w:p>
  </w:footnote>
  <w:footnote w:id="2">
    <w:p w:rsidRPr="0021448A" w:rsidR="006542C5" w:rsidP="00C91137" w:rsidRDefault="006542C5" w14:paraId="51DC4555" w14:textId="7777777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rsidRPr="00C81AA0" w:rsidR="006542C5" w:rsidP="0067285B" w:rsidRDefault="006542C5" w14:paraId="3A706C31" w14:textId="77777777">
      <w:pPr>
        <w:pStyle w:val="Notedebasdepage"/>
      </w:pPr>
      <w:r w:rsidRPr="00C81AA0">
        <w:rPr>
          <w:rStyle w:val="Appelnotedebasdep"/>
        </w:rPr>
        <w:footnoteRef/>
      </w:r>
      <w:r w:rsidRPr="00C81AA0">
        <w:t xml:space="preserve"> M.B. du 18 novembre 2008.</w:t>
      </w:r>
    </w:p>
  </w:footnote>
  <w:footnote w:id="4">
    <w:p w:rsidRPr="00C81AA0" w:rsidR="006542C5" w:rsidP="0067285B" w:rsidRDefault="006542C5" w14:paraId="05F368D9" w14:textId="77777777">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rsidRPr="002B17C5" w:rsidR="006542C5" w:rsidP="002A1F15" w:rsidRDefault="006542C5" w14:paraId="541900B0" w14:textId="77777777">
      <w:pPr>
        <w:pStyle w:val="Notedebasdepage"/>
      </w:pPr>
      <w:r w:rsidRPr="00C81AA0">
        <w:rPr>
          <w:rStyle w:val="Appelnotedebasdep"/>
        </w:rPr>
        <w:footnoteRef/>
      </w:r>
      <w:r w:rsidRPr="00C81AA0">
        <w:t xml:space="preserve"> </w:t>
      </w:r>
      <w:r w:rsidRPr="002B17C5">
        <w:t xml:space="preserve">M.B. 14 juillet 2016. </w:t>
      </w:r>
    </w:p>
  </w:footnote>
  <w:footnote w:id="6">
    <w:p w:rsidRPr="00C81AA0" w:rsidR="006542C5" w:rsidP="002A1F15" w:rsidRDefault="006542C5" w14:paraId="5E3C4E75" w14:textId="77777777">
      <w:pPr>
        <w:pStyle w:val="Notedebasdepage"/>
      </w:pPr>
      <w:r w:rsidRPr="00C81AA0">
        <w:rPr>
          <w:rStyle w:val="Appelnotedebasdep"/>
        </w:rPr>
        <w:footnoteRef/>
      </w:r>
      <w:r w:rsidRPr="00C81AA0">
        <w:t xml:space="preserve"> M.B. du 21 juin 2013.</w:t>
      </w:r>
    </w:p>
  </w:footnote>
  <w:footnote w:id="7">
    <w:p w:rsidRPr="00C81AA0" w:rsidR="006542C5" w:rsidP="002A1F15" w:rsidRDefault="006542C5" w14:paraId="4A9AB545" w14:textId="77777777">
      <w:pPr>
        <w:pStyle w:val="Notedebasdepage"/>
      </w:pPr>
      <w:r w:rsidRPr="00C81AA0">
        <w:rPr>
          <w:rStyle w:val="Appelnotedebasdep"/>
        </w:rPr>
        <w:footnoteRef/>
      </w:r>
      <w:r w:rsidRPr="00C81AA0">
        <w:t xml:space="preserve"> M.B. 9 mai 2017. </w:t>
      </w:r>
    </w:p>
  </w:footnote>
  <w:footnote w:id="8">
    <w:p w:rsidRPr="002B17C5" w:rsidR="006542C5" w:rsidP="002A1F15" w:rsidRDefault="006542C5" w14:paraId="2C28FEF2" w14:textId="77777777">
      <w:pPr>
        <w:pStyle w:val="Notedebasdepage"/>
      </w:pPr>
      <w:r>
        <w:rPr>
          <w:rStyle w:val="Appelnotedebasdep"/>
        </w:rPr>
        <w:footnoteRef/>
      </w:r>
      <w:r>
        <w:t xml:space="preserve"> M.B. 27 juin 2017.</w:t>
      </w:r>
    </w:p>
  </w:footnote>
  <w:footnote w:id="9">
    <w:p w:rsidRPr="00067DE5" w:rsidR="006542C5" w:rsidP="00FB4DBA" w:rsidRDefault="006542C5" w14:paraId="5590A5D1" w14:textId="77777777">
      <w:pPr>
        <w:pStyle w:val="Notedebasdepage"/>
      </w:pPr>
      <w:r>
        <w:rPr>
          <w:rStyle w:val="Appelnotedebasdep"/>
        </w:rPr>
        <w:footnoteRef/>
      </w:r>
      <w:r>
        <w:t xml:space="preserve"> Ne pas confondre durée du marché et délai d’exécution.</w:t>
      </w:r>
    </w:p>
  </w:footnote>
  <w:footnote w:id="10">
    <w:p w:rsidRPr="008C4A21" w:rsidR="006542C5" w:rsidP="00232AA1" w:rsidRDefault="006542C5" w14:paraId="1FB5C88E" w14:textId="77777777">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1">
    <w:p w:rsidR="006542C5" w:rsidRDefault="006542C5" w14:paraId="65A0B2CB" w14:textId="443C05D9">
      <w:pPr>
        <w:pStyle w:val="Notedebasdepage"/>
      </w:pPr>
      <w:r>
        <w:rPr>
          <w:rStyle w:val="Appelnotedebasdep"/>
        </w:rPr>
        <w:footnoteRef/>
      </w:r>
      <w:r>
        <w:t xml:space="preserve"> </w:t>
      </w:r>
      <w:r w:rsidRPr="000D3026">
        <w:t>Comme indiqué sur le document officiel.</w:t>
      </w:r>
    </w:p>
  </w:footnote>
  <w:footnote w:id="12">
    <w:p w:rsidR="006542C5" w:rsidRDefault="006542C5" w14:paraId="4CE044EB" w14:textId="0F440674">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rsidR="006542C5" w:rsidRDefault="006542C5" w14:paraId="22A08BE7" w14:textId="38B917C0">
      <w:pPr>
        <w:pStyle w:val="Notedebasdepage"/>
      </w:pPr>
      <w:r>
        <w:rPr>
          <w:rStyle w:val="Appelnotedebasdep"/>
        </w:rPr>
        <w:footnoteRef/>
      </w:r>
      <w:r>
        <w:t xml:space="preserve"> </w:t>
      </w:r>
      <w:r w:rsidRPr="000D3026">
        <w:t>A défaut des autres documents d'identités: titre de séjour ou passeport diplomatique.</w:t>
      </w:r>
    </w:p>
  </w:footnote>
  <w:footnote w:id="14">
    <w:p w:rsidR="006542C5" w:rsidRDefault="006542C5" w14:paraId="0812023F" w14:textId="108FAE17">
      <w:pPr>
        <w:pStyle w:val="Notedebasdepage"/>
      </w:pPr>
      <w:r>
        <w:rPr>
          <w:rStyle w:val="Appelnotedebasdep"/>
        </w:rPr>
        <w:footnoteRef/>
      </w:r>
      <w:r>
        <w:t xml:space="preserve"> </w:t>
      </w:r>
      <w:r w:rsidRPr="000D3026">
        <w:t>Voir le tableau des dénominations correspondantes par pays.</w:t>
      </w:r>
    </w:p>
  </w:footnote>
  <w:footnote w:id="15">
    <w:p w:rsidR="006542C5" w:rsidRDefault="006542C5" w14:paraId="230ED273" w14:textId="647B570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rsidR="006542C5" w:rsidRDefault="006542C5" w14:paraId="0EA46218" w14:textId="109ED7B0">
      <w:pPr>
        <w:pStyle w:val="Notedebasdepage"/>
      </w:pPr>
      <w:r>
        <w:rPr>
          <w:rStyle w:val="Appelnotedebasdep"/>
        </w:rPr>
        <w:footnoteRef/>
      </w:r>
      <w:r>
        <w:t xml:space="preserve"> </w:t>
      </w:r>
      <w:r w:rsidRPr="000D3026">
        <w:t>Dénomination nationale et sa traduction en EN ou FR, le cas échéant.</w:t>
      </w:r>
    </w:p>
  </w:footnote>
  <w:footnote w:id="17">
    <w:p w:rsidR="006542C5" w:rsidRDefault="006542C5" w14:paraId="16C121DC" w14:textId="39A9081C">
      <w:pPr>
        <w:pStyle w:val="Notedebasdepage"/>
      </w:pPr>
      <w:r>
        <w:rPr>
          <w:rStyle w:val="Appelnotedebasdep"/>
        </w:rPr>
        <w:footnoteRef/>
      </w:r>
      <w:r>
        <w:t xml:space="preserve"> </w:t>
      </w:r>
      <w:r w:rsidRPr="000D3026">
        <w:t>ONG = Organisation non gouvernementale, à remplir pour les organisations sans but lucratif.</w:t>
      </w:r>
    </w:p>
  </w:footnote>
  <w:footnote w:id="18">
    <w:p w:rsidR="006542C5" w:rsidRDefault="006542C5" w14:paraId="5190EFEB" w14:textId="57513BA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rsidR="006542C5" w:rsidRDefault="006542C5" w14:paraId="3A208A8D" w14:textId="2EBFD524">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rsidR="006542C5" w:rsidRDefault="006542C5" w14:paraId="4D1D4546" w14:textId="68A6CA28">
      <w:pPr>
        <w:pStyle w:val="Notedebasdepage"/>
      </w:pPr>
      <w:r>
        <w:rPr>
          <w:rStyle w:val="Appelnotedebasdep"/>
        </w:rPr>
        <w:footnoteRef/>
      </w:r>
      <w:r>
        <w:t xml:space="preserve"> </w:t>
      </w:r>
      <w:r w:rsidRPr="00FC215D">
        <w:t>Dénomination nationale et sa traduction en EN ou FR, le cas échéant.</w:t>
      </w:r>
    </w:p>
  </w:footnote>
  <w:footnote w:id="21">
    <w:p w:rsidR="006542C5" w:rsidRDefault="006542C5" w14:paraId="4C9CB395" w14:textId="191A9CA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42C5" w:rsidP="0034799E" w:rsidRDefault="006542C5" w14:paraId="3B9644F0" w14:textId="77777777">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542C5" w:rsidP="0034799E" w:rsidRDefault="006542C5" w14:paraId="32AC7160" w14:textId="7CECE777">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542C5" w:rsidP="0034799E" w:rsidRDefault="006542C5" w14:paraId="7BFA01ED" w14:textId="55C6DB97">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hint="default" w:ascii="Garamond" w:hAnsi="Garamond"/>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195627E2"/>
    <w:multiLevelType w:val="hybridMultilevel"/>
    <w:tmpl w:val="9BE2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B5F34CA"/>
    <w:multiLevelType w:val="hybridMultilevel"/>
    <w:tmpl w:val="8C7633EE"/>
    <w:lvl w:ilvl="0" w:tplc="0809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2DB3C0E"/>
    <w:multiLevelType w:val="hybridMultilevel"/>
    <w:tmpl w:val="813A22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hint="default" w:ascii="Symbol" w:hAnsi="Symbol"/>
      </w:rPr>
    </w:lvl>
    <w:lvl w:ilvl="1" w:tplc="700264A8">
      <w:start w:val="1"/>
      <w:numFmt w:val="bullet"/>
      <w:lvlText w:val=""/>
      <w:lvlJc w:val="left"/>
      <w:pPr>
        <w:tabs>
          <w:tab w:val="num" w:pos="1594"/>
        </w:tabs>
        <w:ind w:left="1594" w:hanging="360"/>
      </w:pPr>
      <w:rPr>
        <w:rFonts w:hint="default" w:ascii="Symbol" w:hAnsi="Symbol"/>
        <w:color w:val="auto"/>
      </w:rPr>
    </w:lvl>
    <w:lvl w:ilvl="2" w:tplc="04090005" w:tentative="1">
      <w:start w:val="1"/>
      <w:numFmt w:val="bullet"/>
      <w:lvlText w:val=""/>
      <w:lvlJc w:val="left"/>
      <w:pPr>
        <w:tabs>
          <w:tab w:val="num" w:pos="2314"/>
        </w:tabs>
        <w:ind w:left="2314" w:hanging="360"/>
      </w:pPr>
      <w:rPr>
        <w:rFonts w:hint="default" w:ascii="Wingdings" w:hAnsi="Wingdings"/>
      </w:rPr>
    </w:lvl>
    <w:lvl w:ilvl="3" w:tplc="04090001" w:tentative="1">
      <w:start w:val="1"/>
      <w:numFmt w:val="bullet"/>
      <w:lvlText w:val=""/>
      <w:lvlJc w:val="left"/>
      <w:pPr>
        <w:tabs>
          <w:tab w:val="num" w:pos="3034"/>
        </w:tabs>
        <w:ind w:left="3034" w:hanging="360"/>
      </w:pPr>
      <w:rPr>
        <w:rFonts w:hint="default" w:ascii="Symbol" w:hAnsi="Symbol"/>
      </w:rPr>
    </w:lvl>
    <w:lvl w:ilvl="4" w:tplc="04090003" w:tentative="1">
      <w:start w:val="1"/>
      <w:numFmt w:val="bullet"/>
      <w:lvlText w:val="o"/>
      <w:lvlJc w:val="left"/>
      <w:pPr>
        <w:tabs>
          <w:tab w:val="num" w:pos="3754"/>
        </w:tabs>
        <w:ind w:left="3754" w:hanging="360"/>
      </w:pPr>
      <w:rPr>
        <w:rFonts w:hint="default" w:ascii="Courier New" w:hAnsi="Courier New"/>
      </w:rPr>
    </w:lvl>
    <w:lvl w:ilvl="5" w:tplc="04090005" w:tentative="1">
      <w:start w:val="1"/>
      <w:numFmt w:val="bullet"/>
      <w:lvlText w:val=""/>
      <w:lvlJc w:val="left"/>
      <w:pPr>
        <w:tabs>
          <w:tab w:val="num" w:pos="4474"/>
        </w:tabs>
        <w:ind w:left="4474" w:hanging="360"/>
      </w:pPr>
      <w:rPr>
        <w:rFonts w:hint="default" w:ascii="Wingdings" w:hAnsi="Wingdings"/>
      </w:rPr>
    </w:lvl>
    <w:lvl w:ilvl="6" w:tplc="04090001" w:tentative="1">
      <w:start w:val="1"/>
      <w:numFmt w:val="bullet"/>
      <w:lvlText w:val=""/>
      <w:lvlJc w:val="left"/>
      <w:pPr>
        <w:tabs>
          <w:tab w:val="num" w:pos="5194"/>
        </w:tabs>
        <w:ind w:left="5194" w:hanging="360"/>
      </w:pPr>
      <w:rPr>
        <w:rFonts w:hint="default" w:ascii="Symbol" w:hAnsi="Symbol"/>
      </w:rPr>
    </w:lvl>
    <w:lvl w:ilvl="7" w:tplc="04090003" w:tentative="1">
      <w:start w:val="1"/>
      <w:numFmt w:val="bullet"/>
      <w:lvlText w:val="o"/>
      <w:lvlJc w:val="left"/>
      <w:pPr>
        <w:tabs>
          <w:tab w:val="num" w:pos="5914"/>
        </w:tabs>
        <w:ind w:left="5914" w:hanging="360"/>
      </w:pPr>
      <w:rPr>
        <w:rFonts w:hint="default" w:ascii="Courier New" w:hAnsi="Courier New"/>
      </w:rPr>
    </w:lvl>
    <w:lvl w:ilvl="8" w:tplc="04090005" w:tentative="1">
      <w:start w:val="1"/>
      <w:numFmt w:val="bullet"/>
      <w:lvlText w:val=""/>
      <w:lvlJc w:val="left"/>
      <w:pPr>
        <w:tabs>
          <w:tab w:val="num" w:pos="6634"/>
        </w:tabs>
        <w:ind w:left="6634" w:hanging="360"/>
      </w:pPr>
      <w:rPr>
        <w:rFonts w:hint="default" w:ascii="Wingdings" w:hAnsi="Wingdings"/>
      </w:rPr>
    </w:lvl>
  </w:abstractNum>
  <w:abstractNum w:abstractNumId="12"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476D02"/>
    <w:multiLevelType w:val="hybridMultilevel"/>
    <w:tmpl w:val="841A6E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F12741"/>
    <w:multiLevelType w:val="hybridMultilevel"/>
    <w:tmpl w:val="640C9872"/>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7" w15:restartNumberingAfterBreak="0">
    <w:nsid w:val="6D5C2569"/>
    <w:multiLevelType w:val="hybridMultilevel"/>
    <w:tmpl w:val="B2DE8F20"/>
    <w:lvl w:ilvl="0" w:tplc="F194624E">
      <w:start w:val="59"/>
      <w:numFmt w:val="bullet"/>
      <w:lvlText w:val="-"/>
      <w:lvlJc w:val="left"/>
      <w:pPr>
        <w:ind w:left="720" w:hanging="360"/>
      </w:pPr>
      <w:rPr>
        <w:rFonts w:hint="default" w:ascii="Arial" w:hAnsi="Arial" w:eastAsia="DejaVu San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A810E4"/>
    <w:multiLevelType w:val="hybridMultilevel"/>
    <w:tmpl w:val="36E43AD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0" w15:restartNumberingAfterBreak="0">
    <w:nsid w:val="6FC46FC5"/>
    <w:multiLevelType w:val="hybridMultilevel"/>
    <w:tmpl w:val="7436C20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73165699"/>
    <w:multiLevelType w:val="hybridMultilevel"/>
    <w:tmpl w:val="07FCB9E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78D67B2E"/>
    <w:multiLevelType w:val="hybridMultilevel"/>
    <w:tmpl w:val="F228871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4" w15:restartNumberingAfterBreak="0">
    <w:nsid w:val="7BA41EA1"/>
    <w:multiLevelType w:val="hybridMultilevel"/>
    <w:tmpl w:val="5674F2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D71371F"/>
    <w:multiLevelType w:val="hybridMultilevel"/>
    <w:tmpl w:val="92C03212"/>
    <w:lvl w:ilvl="0" w:tplc="95C081C2">
      <w:start w:val="12"/>
      <w:numFmt w:val="bullet"/>
      <w:lvlText w:val="-"/>
      <w:lvlJc w:val="left"/>
      <w:pPr>
        <w:ind w:left="720" w:hanging="360"/>
      </w:pPr>
      <w:rPr>
        <w:rFonts w:hint="default" w:ascii="Times New Roman" w:hAnsi="Times New Roman" w:cs="Times New Roman"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7E2A70D4"/>
    <w:multiLevelType w:val="hybridMultilevel"/>
    <w:tmpl w:val="F746C10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509679591">
    <w:abstractNumId w:val="15"/>
  </w:num>
  <w:num w:numId="2" w16cid:durableId="2017343350">
    <w:abstractNumId w:val="3"/>
  </w:num>
  <w:num w:numId="3" w16cid:durableId="1647509736">
    <w:abstractNumId w:val="11"/>
  </w:num>
  <w:num w:numId="4" w16cid:durableId="1951234282">
    <w:abstractNumId w:val="10"/>
  </w:num>
  <w:num w:numId="5" w16cid:durableId="572010172">
    <w:abstractNumId w:val="3"/>
    <w:lvlOverride w:ilvl="0">
      <w:startOverride w:val="2"/>
    </w:lvlOverride>
  </w:num>
  <w:num w:numId="6" w16cid:durableId="1641301286">
    <w:abstractNumId w:val="2"/>
  </w:num>
  <w:num w:numId="7" w16cid:durableId="64496203">
    <w:abstractNumId w:val="4"/>
  </w:num>
  <w:num w:numId="8" w16cid:durableId="371728836">
    <w:abstractNumId w:val="25"/>
  </w:num>
  <w:num w:numId="9" w16cid:durableId="444930147">
    <w:abstractNumId w:val="9"/>
  </w:num>
  <w:num w:numId="10" w16cid:durableId="1481338975">
    <w:abstractNumId w:val="0"/>
  </w:num>
  <w:num w:numId="11" w16cid:durableId="1432315699">
    <w:abstractNumId w:val="27"/>
  </w:num>
  <w:num w:numId="12" w16cid:durableId="1636637898">
    <w:abstractNumId w:val="7"/>
  </w:num>
  <w:num w:numId="13" w16cid:durableId="1580476829">
    <w:abstractNumId w:val="16"/>
  </w:num>
  <w:num w:numId="14" w16cid:durableId="607927937">
    <w:abstractNumId w:val="8"/>
  </w:num>
  <w:num w:numId="15" w16cid:durableId="1675067193">
    <w:abstractNumId w:val="12"/>
  </w:num>
  <w:num w:numId="16" w16cid:durableId="1421565170">
    <w:abstractNumId w:val="6"/>
  </w:num>
  <w:num w:numId="17" w16cid:durableId="360908241">
    <w:abstractNumId w:val="23"/>
  </w:num>
  <w:num w:numId="18" w16cid:durableId="1801915764">
    <w:abstractNumId w:val="5"/>
  </w:num>
  <w:num w:numId="19" w16cid:durableId="640158755">
    <w:abstractNumId w:val="28"/>
  </w:num>
  <w:num w:numId="20" w16cid:durableId="1965770912">
    <w:abstractNumId w:val="1"/>
  </w:num>
  <w:num w:numId="21" w16cid:durableId="1915163167">
    <w:abstractNumId w:val="19"/>
  </w:num>
  <w:num w:numId="22" w16cid:durableId="2103256669">
    <w:abstractNumId w:val="21"/>
  </w:num>
  <w:num w:numId="23" w16cid:durableId="409619966">
    <w:abstractNumId w:val="17"/>
  </w:num>
  <w:num w:numId="24" w16cid:durableId="1917547686">
    <w:abstractNumId w:val="14"/>
  </w:num>
  <w:num w:numId="25" w16cid:durableId="2047949013">
    <w:abstractNumId w:val="22"/>
  </w:num>
  <w:num w:numId="26" w16cid:durableId="1682849603">
    <w:abstractNumId w:val="26"/>
  </w:num>
  <w:num w:numId="27" w16cid:durableId="678777302">
    <w:abstractNumId w:val="3"/>
    <w:lvlOverride w:ilvl="0">
      <w:startOverride w:val="6"/>
    </w:lvlOverride>
    <w:lvlOverride w:ilvl="1">
      <w:startOverride w:val="7"/>
    </w:lvlOverride>
  </w:num>
  <w:num w:numId="28" w16cid:durableId="892422688">
    <w:abstractNumId w:val="24"/>
  </w:num>
  <w:num w:numId="29" w16cid:durableId="962612932">
    <w:abstractNumId w:val="18"/>
  </w:num>
  <w:num w:numId="30" w16cid:durableId="218975433">
    <w:abstractNumId w:val="20"/>
  </w:num>
  <w:num w:numId="31" w16cid:durableId="1075400697">
    <w:abstractNumId w:val="13"/>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000"/>
    <w:rsid w:val="00005F9A"/>
    <w:rsid w:val="00020305"/>
    <w:rsid w:val="0002587C"/>
    <w:rsid w:val="00026035"/>
    <w:rsid w:val="00032740"/>
    <w:rsid w:val="00033641"/>
    <w:rsid w:val="000377C6"/>
    <w:rsid w:val="000427FB"/>
    <w:rsid w:val="00042AA7"/>
    <w:rsid w:val="0004454E"/>
    <w:rsid w:val="00044B77"/>
    <w:rsid w:val="000534B9"/>
    <w:rsid w:val="00055B71"/>
    <w:rsid w:val="00066FAC"/>
    <w:rsid w:val="00073599"/>
    <w:rsid w:val="000753B2"/>
    <w:rsid w:val="00075C28"/>
    <w:rsid w:val="00076BC6"/>
    <w:rsid w:val="000836DD"/>
    <w:rsid w:val="00084162"/>
    <w:rsid w:val="00085BE5"/>
    <w:rsid w:val="00091FA6"/>
    <w:rsid w:val="0009372D"/>
    <w:rsid w:val="0009471A"/>
    <w:rsid w:val="00096B53"/>
    <w:rsid w:val="00096D13"/>
    <w:rsid w:val="000A1A2D"/>
    <w:rsid w:val="000A378C"/>
    <w:rsid w:val="000A5016"/>
    <w:rsid w:val="000B1AE6"/>
    <w:rsid w:val="000B5456"/>
    <w:rsid w:val="000C1177"/>
    <w:rsid w:val="000C14CC"/>
    <w:rsid w:val="000C47D1"/>
    <w:rsid w:val="000C4B20"/>
    <w:rsid w:val="000C5F9D"/>
    <w:rsid w:val="000C7915"/>
    <w:rsid w:val="000C7BED"/>
    <w:rsid w:val="000D1B41"/>
    <w:rsid w:val="000D3026"/>
    <w:rsid w:val="000E0623"/>
    <w:rsid w:val="000E3557"/>
    <w:rsid w:val="000F336E"/>
    <w:rsid w:val="000F5289"/>
    <w:rsid w:val="0010268B"/>
    <w:rsid w:val="0012233A"/>
    <w:rsid w:val="001239E9"/>
    <w:rsid w:val="0012534A"/>
    <w:rsid w:val="0013597E"/>
    <w:rsid w:val="00146194"/>
    <w:rsid w:val="00147C17"/>
    <w:rsid w:val="001501F8"/>
    <w:rsid w:val="00153D2F"/>
    <w:rsid w:val="001545C9"/>
    <w:rsid w:val="0015672F"/>
    <w:rsid w:val="00160338"/>
    <w:rsid w:val="001632B0"/>
    <w:rsid w:val="00163C3B"/>
    <w:rsid w:val="0017001A"/>
    <w:rsid w:val="0017446A"/>
    <w:rsid w:val="0017500C"/>
    <w:rsid w:val="00180CEE"/>
    <w:rsid w:val="00184F9E"/>
    <w:rsid w:val="00185106"/>
    <w:rsid w:val="00186BF2"/>
    <w:rsid w:val="001900F3"/>
    <w:rsid w:val="00193F4F"/>
    <w:rsid w:val="00194970"/>
    <w:rsid w:val="00195035"/>
    <w:rsid w:val="001973EF"/>
    <w:rsid w:val="001A3813"/>
    <w:rsid w:val="001A506C"/>
    <w:rsid w:val="001A682B"/>
    <w:rsid w:val="001B139B"/>
    <w:rsid w:val="001B3C35"/>
    <w:rsid w:val="001B44EA"/>
    <w:rsid w:val="001B4FB0"/>
    <w:rsid w:val="001B6CA3"/>
    <w:rsid w:val="001C0A40"/>
    <w:rsid w:val="001C4386"/>
    <w:rsid w:val="001C4E0F"/>
    <w:rsid w:val="001C5582"/>
    <w:rsid w:val="001D5859"/>
    <w:rsid w:val="001D6FD0"/>
    <w:rsid w:val="001E456E"/>
    <w:rsid w:val="001F2131"/>
    <w:rsid w:val="001F3DE4"/>
    <w:rsid w:val="001F4472"/>
    <w:rsid w:val="00200F14"/>
    <w:rsid w:val="0020212E"/>
    <w:rsid w:val="00203FF6"/>
    <w:rsid w:val="002050E2"/>
    <w:rsid w:val="0020549C"/>
    <w:rsid w:val="00205F93"/>
    <w:rsid w:val="00207613"/>
    <w:rsid w:val="00211A79"/>
    <w:rsid w:val="00212368"/>
    <w:rsid w:val="0021254C"/>
    <w:rsid w:val="00213C86"/>
    <w:rsid w:val="0021448A"/>
    <w:rsid w:val="00214624"/>
    <w:rsid w:val="00215DD3"/>
    <w:rsid w:val="00221AD0"/>
    <w:rsid w:val="00222417"/>
    <w:rsid w:val="002232F3"/>
    <w:rsid w:val="00232AA1"/>
    <w:rsid w:val="00243751"/>
    <w:rsid w:val="00243A56"/>
    <w:rsid w:val="00247747"/>
    <w:rsid w:val="0025086A"/>
    <w:rsid w:val="00250B42"/>
    <w:rsid w:val="00251977"/>
    <w:rsid w:val="00255881"/>
    <w:rsid w:val="00261A70"/>
    <w:rsid w:val="00270EFA"/>
    <w:rsid w:val="00270FBE"/>
    <w:rsid w:val="00271CBE"/>
    <w:rsid w:val="002730B5"/>
    <w:rsid w:val="0027775F"/>
    <w:rsid w:val="00277C37"/>
    <w:rsid w:val="00281573"/>
    <w:rsid w:val="00282284"/>
    <w:rsid w:val="002824A2"/>
    <w:rsid w:val="00290D1F"/>
    <w:rsid w:val="002938CF"/>
    <w:rsid w:val="00296CDC"/>
    <w:rsid w:val="00297B78"/>
    <w:rsid w:val="002A1F15"/>
    <w:rsid w:val="002A4737"/>
    <w:rsid w:val="002B5E5B"/>
    <w:rsid w:val="002B7D5A"/>
    <w:rsid w:val="002C4003"/>
    <w:rsid w:val="002C70BC"/>
    <w:rsid w:val="002D1EFB"/>
    <w:rsid w:val="002D230E"/>
    <w:rsid w:val="002D3617"/>
    <w:rsid w:val="002D5BA6"/>
    <w:rsid w:val="002E061F"/>
    <w:rsid w:val="002E16D4"/>
    <w:rsid w:val="002E31EB"/>
    <w:rsid w:val="002F2026"/>
    <w:rsid w:val="002F37A8"/>
    <w:rsid w:val="003018FE"/>
    <w:rsid w:val="00304334"/>
    <w:rsid w:val="003054EA"/>
    <w:rsid w:val="003144A7"/>
    <w:rsid w:val="00315B3B"/>
    <w:rsid w:val="003173E0"/>
    <w:rsid w:val="003229BC"/>
    <w:rsid w:val="0033204F"/>
    <w:rsid w:val="0033376D"/>
    <w:rsid w:val="0034118F"/>
    <w:rsid w:val="0034799E"/>
    <w:rsid w:val="00350501"/>
    <w:rsid w:val="00354651"/>
    <w:rsid w:val="0036235B"/>
    <w:rsid w:val="003664E0"/>
    <w:rsid w:val="00367799"/>
    <w:rsid w:val="00370338"/>
    <w:rsid w:val="003726AB"/>
    <w:rsid w:val="003803AC"/>
    <w:rsid w:val="00385990"/>
    <w:rsid w:val="00386AAB"/>
    <w:rsid w:val="00390E26"/>
    <w:rsid w:val="00392334"/>
    <w:rsid w:val="0039492B"/>
    <w:rsid w:val="00397FB3"/>
    <w:rsid w:val="003A4E66"/>
    <w:rsid w:val="003A648C"/>
    <w:rsid w:val="003A7F39"/>
    <w:rsid w:val="003B0144"/>
    <w:rsid w:val="003B16FA"/>
    <w:rsid w:val="003B2FB9"/>
    <w:rsid w:val="003C06CD"/>
    <w:rsid w:val="003C0928"/>
    <w:rsid w:val="003C0B14"/>
    <w:rsid w:val="003C2D59"/>
    <w:rsid w:val="003C5313"/>
    <w:rsid w:val="003D45F6"/>
    <w:rsid w:val="003D7DD9"/>
    <w:rsid w:val="003E1241"/>
    <w:rsid w:val="003E2F76"/>
    <w:rsid w:val="003E66C2"/>
    <w:rsid w:val="003E6CA6"/>
    <w:rsid w:val="003F489E"/>
    <w:rsid w:val="003F7AB1"/>
    <w:rsid w:val="00401416"/>
    <w:rsid w:val="00402A81"/>
    <w:rsid w:val="00413425"/>
    <w:rsid w:val="00413B9F"/>
    <w:rsid w:val="004145B4"/>
    <w:rsid w:val="00415FB9"/>
    <w:rsid w:val="00425E03"/>
    <w:rsid w:val="0043327D"/>
    <w:rsid w:val="004410A6"/>
    <w:rsid w:val="00441E9F"/>
    <w:rsid w:val="00442C30"/>
    <w:rsid w:val="00454A3C"/>
    <w:rsid w:val="00464F62"/>
    <w:rsid w:val="00466612"/>
    <w:rsid w:val="0046721F"/>
    <w:rsid w:val="00467874"/>
    <w:rsid w:val="00472888"/>
    <w:rsid w:val="00473011"/>
    <w:rsid w:val="004749FC"/>
    <w:rsid w:val="00475BF7"/>
    <w:rsid w:val="00476133"/>
    <w:rsid w:val="00476D16"/>
    <w:rsid w:val="00485303"/>
    <w:rsid w:val="00495502"/>
    <w:rsid w:val="004A0611"/>
    <w:rsid w:val="004A24D9"/>
    <w:rsid w:val="004A3F5A"/>
    <w:rsid w:val="004B0850"/>
    <w:rsid w:val="004B5180"/>
    <w:rsid w:val="004B5740"/>
    <w:rsid w:val="004C0294"/>
    <w:rsid w:val="004C046F"/>
    <w:rsid w:val="004C3576"/>
    <w:rsid w:val="004C709F"/>
    <w:rsid w:val="004C7615"/>
    <w:rsid w:val="004C7DCF"/>
    <w:rsid w:val="004D7F91"/>
    <w:rsid w:val="004E2E7C"/>
    <w:rsid w:val="004E4C56"/>
    <w:rsid w:val="004E69B6"/>
    <w:rsid w:val="004E7E33"/>
    <w:rsid w:val="004F17B3"/>
    <w:rsid w:val="004F327F"/>
    <w:rsid w:val="004F6CD3"/>
    <w:rsid w:val="00503D7C"/>
    <w:rsid w:val="00506488"/>
    <w:rsid w:val="0051154E"/>
    <w:rsid w:val="00513514"/>
    <w:rsid w:val="00513F12"/>
    <w:rsid w:val="0052583C"/>
    <w:rsid w:val="0052591D"/>
    <w:rsid w:val="0053045A"/>
    <w:rsid w:val="0053147F"/>
    <w:rsid w:val="00536C49"/>
    <w:rsid w:val="00537300"/>
    <w:rsid w:val="00542E04"/>
    <w:rsid w:val="0054378B"/>
    <w:rsid w:val="005441CA"/>
    <w:rsid w:val="00550839"/>
    <w:rsid w:val="005530E4"/>
    <w:rsid w:val="005535AD"/>
    <w:rsid w:val="00554ED7"/>
    <w:rsid w:val="00557219"/>
    <w:rsid w:val="0057243F"/>
    <w:rsid w:val="00573991"/>
    <w:rsid w:val="005975EE"/>
    <w:rsid w:val="0059776B"/>
    <w:rsid w:val="005A09A7"/>
    <w:rsid w:val="005A4B4C"/>
    <w:rsid w:val="005A63D2"/>
    <w:rsid w:val="005B634C"/>
    <w:rsid w:val="005C33F3"/>
    <w:rsid w:val="005D080C"/>
    <w:rsid w:val="005D1C02"/>
    <w:rsid w:val="005D6C0E"/>
    <w:rsid w:val="005F11D2"/>
    <w:rsid w:val="005F2003"/>
    <w:rsid w:val="005F41D2"/>
    <w:rsid w:val="005F4706"/>
    <w:rsid w:val="005F7219"/>
    <w:rsid w:val="005F785E"/>
    <w:rsid w:val="00600DA7"/>
    <w:rsid w:val="00603BA0"/>
    <w:rsid w:val="00611B0C"/>
    <w:rsid w:val="006166B1"/>
    <w:rsid w:val="00622455"/>
    <w:rsid w:val="00624F93"/>
    <w:rsid w:val="006272A9"/>
    <w:rsid w:val="00632EAC"/>
    <w:rsid w:val="00633898"/>
    <w:rsid w:val="0064646F"/>
    <w:rsid w:val="00652DC0"/>
    <w:rsid w:val="006542C5"/>
    <w:rsid w:val="00661775"/>
    <w:rsid w:val="0066543A"/>
    <w:rsid w:val="0067285B"/>
    <w:rsid w:val="0067791C"/>
    <w:rsid w:val="006828E1"/>
    <w:rsid w:val="006915CF"/>
    <w:rsid w:val="00695318"/>
    <w:rsid w:val="00695F60"/>
    <w:rsid w:val="006A3586"/>
    <w:rsid w:val="006A46F9"/>
    <w:rsid w:val="006A6F7F"/>
    <w:rsid w:val="006C2F23"/>
    <w:rsid w:val="006C4396"/>
    <w:rsid w:val="006D5449"/>
    <w:rsid w:val="006E0CFB"/>
    <w:rsid w:val="006E5D09"/>
    <w:rsid w:val="006E6324"/>
    <w:rsid w:val="006F1251"/>
    <w:rsid w:val="006F6DFD"/>
    <w:rsid w:val="0070353A"/>
    <w:rsid w:val="007056C6"/>
    <w:rsid w:val="00707228"/>
    <w:rsid w:val="0071356A"/>
    <w:rsid w:val="007147D0"/>
    <w:rsid w:val="00715AE9"/>
    <w:rsid w:val="00715E8A"/>
    <w:rsid w:val="007223F8"/>
    <w:rsid w:val="00733CC4"/>
    <w:rsid w:val="007362A5"/>
    <w:rsid w:val="007362B3"/>
    <w:rsid w:val="00746D08"/>
    <w:rsid w:val="00747FF1"/>
    <w:rsid w:val="007536C6"/>
    <w:rsid w:val="00754844"/>
    <w:rsid w:val="0076428E"/>
    <w:rsid w:val="00764668"/>
    <w:rsid w:val="00764A4A"/>
    <w:rsid w:val="007653F8"/>
    <w:rsid w:val="00767B6D"/>
    <w:rsid w:val="0077036E"/>
    <w:rsid w:val="007732A4"/>
    <w:rsid w:val="0077439E"/>
    <w:rsid w:val="007749A0"/>
    <w:rsid w:val="00775640"/>
    <w:rsid w:val="00775E55"/>
    <w:rsid w:val="00776F9D"/>
    <w:rsid w:val="00777CA0"/>
    <w:rsid w:val="00785E76"/>
    <w:rsid w:val="007A262B"/>
    <w:rsid w:val="007A3149"/>
    <w:rsid w:val="007A3A3A"/>
    <w:rsid w:val="007A4576"/>
    <w:rsid w:val="007A4B2B"/>
    <w:rsid w:val="007A5E1A"/>
    <w:rsid w:val="007A70AA"/>
    <w:rsid w:val="007B186A"/>
    <w:rsid w:val="007C01E4"/>
    <w:rsid w:val="007D4347"/>
    <w:rsid w:val="007E15C5"/>
    <w:rsid w:val="007F61CB"/>
    <w:rsid w:val="00801F42"/>
    <w:rsid w:val="0080343C"/>
    <w:rsid w:val="00803A94"/>
    <w:rsid w:val="00803E4B"/>
    <w:rsid w:val="00806A44"/>
    <w:rsid w:val="00807F5E"/>
    <w:rsid w:val="00820445"/>
    <w:rsid w:val="00825443"/>
    <w:rsid w:val="008367A0"/>
    <w:rsid w:val="00841240"/>
    <w:rsid w:val="00843FB3"/>
    <w:rsid w:val="00847320"/>
    <w:rsid w:val="008618C2"/>
    <w:rsid w:val="008668C9"/>
    <w:rsid w:val="00871784"/>
    <w:rsid w:val="00872C96"/>
    <w:rsid w:val="00873292"/>
    <w:rsid w:val="00874499"/>
    <w:rsid w:val="00874B20"/>
    <w:rsid w:val="00877E15"/>
    <w:rsid w:val="00880CFB"/>
    <w:rsid w:val="00885088"/>
    <w:rsid w:val="00893F70"/>
    <w:rsid w:val="00895FAA"/>
    <w:rsid w:val="00896FEE"/>
    <w:rsid w:val="0089753C"/>
    <w:rsid w:val="008B1451"/>
    <w:rsid w:val="008C4A21"/>
    <w:rsid w:val="008D7CD2"/>
    <w:rsid w:val="008E3817"/>
    <w:rsid w:val="008E7E40"/>
    <w:rsid w:val="008F078F"/>
    <w:rsid w:val="008F0836"/>
    <w:rsid w:val="008F4769"/>
    <w:rsid w:val="008F4FD5"/>
    <w:rsid w:val="00900075"/>
    <w:rsid w:val="009006AB"/>
    <w:rsid w:val="009045CB"/>
    <w:rsid w:val="0091079F"/>
    <w:rsid w:val="0091379D"/>
    <w:rsid w:val="00917356"/>
    <w:rsid w:val="00920B80"/>
    <w:rsid w:val="00920BEE"/>
    <w:rsid w:val="009212B5"/>
    <w:rsid w:val="00921701"/>
    <w:rsid w:val="009256A0"/>
    <w:rsid w:val="00925D81"/>
    <w:rsid w:val="00926ABD"/>
    <w:rsid w:val="00933EFC"/>
    <w:rsid w:val="009407B4"/>
    <w:rsid w:val="00942EC8"/>
    <w:rsid w:val="00944FF0"/>
    <w:rsid w:val="0095389F"/>
    <w:rsid w:val="00965355"/>
    <w:rsid w:val="00967FA9"/>
    <w:rsid w:val="009804F1"/>
    <w:rsid w:val="00981395"/>
    <w:rsid w:val="009852CA"/>
    <w:rsid w:val="009852D9"/>
    <w:rsid w:val="0098672F"/>
    <w:rsid w:val="00987B3A"/>
    <w:rsid w:val="00992E13"/>
    <w:rsid w:val="009A0DC1"/>
    <w:rsid w:val="009B01E5"/>
    <w:rsid w:val="009B4B2F"/>
    <w:rsid w:val="009B7C2A"/>
    <w:rsid w:val="009C3B9A"/>
    <w:rsid w:val="009D0D3D"/>
    <w:rsid w:val="009D2771"/>
    <w:rsid w:val="009E006C"/>
    <w:rsid w:val="009E49AE"/>
    <w:rsid w:val="009F26CA"/>
    <w:rsid w:val="00A04E33"/>
    <w:rsid w:val="00A10218"/>
    <w:rsid w:val="00A14400"/>
    <w:rsid w:val="00A14D53"/>
    <w:rsid w:val="00A169CF"/>
    <w:rsid w:val="00A20192"/>
    <w:rsid w:val="00A20846"/>
    <w:rsid w:val="00A22A77"/>
    <w:rsid w:val="00A34070"/>
    <w:rsid w:val="00A379B8"/>
    <w:rsid w:val="00A42E3E"/>
    <w:rsid w:val="00A52E0B"/>
    <w:rsid w:val="00A533CE"/>
    <w:rsid w:val="00A55904"/>
    <w:rsid w:val="00A63492"/>
    <w:rsid w:val="00A645AC"/>
    <w:rsid w:val="00A65D6A"/>
    <w:rsid w:val="00A71FDE"/>
    <w:rsid w:val="00A87563"/>
    <w:rsid w:val="00AA2056"/>
    <w:rsid w:val="00AA37CC"/>
    <w:rsid w:val="00AB1DAB"/>
    <w:rsid w:val="00AC5073"/>
    <w:rsid w:val="00AD7CF0"/>
    <w:rsid w:val="00AE1B45"/>
    <w:rsid w:val="00AE6A1F"/>
    <w:rsid w:val="00AF1D42"/>
    <w:rsid w:val="00AF3311"/>
    <w:rsid w:val="00B058DA"/>
    <w:rsid w:val="00B15280"/>
    <w:rsid w:val="00B21C66"/>
    <w:rsid w:val="00B24F54"/>
    <w:rsid w:val="00B3044C"/>
    <w:rsid w:val="00B3436A"/>
    <w:rsid w:val="00B35CCE"/>
    <w:rsid w:val="00B40BA7"/>
    <w:rsid w:val="00B41567"/>
    <w:rsid w:val="00B41B89"/>
    <w:rsid w:val="00B434A1"/>
    <w:rsid w:val="00B50FC9"/>
    <w:rsid w:val="00B516E4"/>
    <w:rsid w:val="00B54E99"/>
    <w:rsid w:val="00B55977"/>
    <w:rsid w:val="00B6202D"/>
    <w:rsid w:val="00B62E1E"/>
    <w:rsid w:val="00B64CF6"/>
    <w:rsid w:val="00B6604A"/>
    <w:rsid w:val="00B70577"/>
    <w:rsid w:val="00B90A71"/>
    <w:rsid w:val="00BA0417"/>
    <w:rsid w:val="00BA5E54"/>
    <w:rsid w:val="00BA6667"/>
    <w:rsid w:val="00BA7CD5"/>
    <w:rsid w:val="00BB7268"/>
    <w:rsid w:val="00BC33D0"/>
    <w:rsid w:val="00BC3A55"/>
    <w:rsid w:val="00BC67F0"/>
    <w:rsid w:val="00BC6E28"/>
    <w:rsid w:val="00BE08D3"/>
    <w:rsid w:val="00BE595A"/>
    <w:rsid w:val="00BF4938"/>
    <w:rsid w:val="00BF5FC9"/>
    <w:rsid w:val="00C00612"/>
    <w:rsid w:val="00C030AE"/>
    <w:rsid w:val="00C048D9"/>
    <w:rsid w:val="00C077D9"/>
    <w:rsid w:val="00C20B78"/>
    <w:rsid w:val="00C25390"/>
    <w:rsid w:val="00C32464"/>
    <w:rsid w:val="00C32C96"/>
    <w:rsid w:val="00C33378"/>
    <w:rsid w:val="00C33BE2"/>
    <w:rsid w:val="00C34AC0"/>
    <w:rsid w:val="00C45EFE"/>
    <w:rsid w:val="00C53628"/>
    <w:rsid w:val="00C55D53"/>
    <w:rsid w:val="00C57B52"/>
    <w:rsid w:val="00C72B94"/>
    <w:rsid w:val="00C72D78"/>
    <w:rsid w:val="00C76D29"/>
    <w:rsid w:val="00C81482"/>
    <w:rsid w:val="00C85114"/>
    <w:rsid w:val="00C862F0"/>
    <w:rsid w:val="00C91137"/>
    <w:rsid w:val="00C913B3"/>
    <w:rsid w:val="00C92428"/>
    <w:rsid w:val="00C93621"/>
    <w:rsid w:val="00CA6825"/>
    <w:rsid w:val="00CA77A9"/>
    <w:rsid w:val="00CA7A0A"/>
    <w:rsid w:val="00CC1979"/>
    <w:rsid w:val="00CD03C2"/>
    <w:rsid w:val="00CD2845"/>
    <w:rsid w:val="00CD6ABE"/>
    <w:rsid w:val="00CE033F"/>
    <w:rsid w:val="00CE1724"/>
    <w:rsid w:val="00CE772D"/>
    <w:rsid w:val="00CE7883"/>
    <w:rsid w:val="00CF0222"/>
    <w:rsid w:val="00CF40E1"/>
    <w:rsid w:val="00CF6B63"/>
    <w:rsid w:val="00CF7C26"/>
    <w:rsid w:val="00D02555"/>
    <w:rsid w:val="00D07797"/>
    <w:rsid w:val="00D10D3D"/>
    <w:rsid w:val="00D140C7"/>
    <w:rsid w:val="00D14469"/>
    <w:rsid w:val="00D259ED"/>
    <w:rsid w:val="00D30D1F"/>
    <w:rsid w:val="00D3304C"/>
    <w:rsid w:val="00D35133"/>
    <w:rsid w:val="00D357E9"/>
    <w:rsid w:val="00D41E24"/>
    <w:rsid w:val="00D447EB"/>
    <w:rsid w:val="00D44A3B"/>
    <w:rsid w:val="00D50BEA"/>
    <w:rsid w:val="00D5751F"/>
    <w:rsid w:val="00D61EB0"/>
    <w:rsid w:val="00D652E1"/>
    <w:rsid w:val="00D6578E"/>
    <w:rsid w:val="00D67189"/>
    <w:rsid w:val="00D707B6"/>
    <w:rsid w:val="00D71303"/>
    <w:rsid w:val="00D84B77"/>
    <w:rsid w:val="00D87580"/>
    <w:rsid w:val="00D9136D"/>
    <w:rsid w:val="00D913B2"/>
    <w:rsid w:val="00D97B74"/>
    <w:rsid w:val="00DA2E82"/>
    <w:rsid w:val="00DA5721"/>
    <w:rsid w:val="00DA7200"/>
    <w:rsid w:val="00DA7821"/>
    <w:rsid w:val="00DB00F2"/>
    <w:rsid w:val="00DC1553"/>
    <w:rsid w:val="00DC193B"/>
    <w:rsid w:val="00DC1E24"/>
    <w:rsid w:val="00DC52E8"/>
    <w:rsid w:val="00DC5B1E"/>
    <w:rsid w:val="00DC74AE"/>
    <w:rsid w:val="00DC7B65"/>
    <w:rsid w:val="00DD1C62"/>
    <w:rsid w:val="00DE1076"/>
    <w:rsid w:val="00DE5838"/>
    <w:rsid w:val="00DE6500"/>
    <w:rsid w:val="00DE6DE2"/>
    <w:rsid w:val="00DF1F28"/>
    <w:rsid w:val="00E13ED3"/>
    <w:rsid w:val="00E169F8"/>
    <w:rsid w:val="00E17A82"/>
    <w:rsid w:val="00E220FA"/>
    <w:rsid w:val="00E36854"/>
    <w:rsid w:val="00E410FD"/>
    <w:rsid w:val="00E417BB"/>
    <w:rsid w:val="00E41E2D"/>
    <w:rsid w:val="00E451B0"/>
    <w:rsid w:val="00E5428E"/>
    <w:rsid w:val="00E55995"/>
    <w:rsid w:val="00E66A7C"/>
    <w:rsid w:val="00E6773A"/>
    <w:rsid w:val="00E67B3E"/>
    <w:rsid w:val="00E7022B"/>
    <w:rsid w:val="00E72CD2"/>
    <w:rsid w:val="00E75AC9"/>
    <w:rsid w:val="00E867CE"/>
    <w:rsid w:val="00E9086B"/>
    <w:rsid w:val="00E95F6D"/>
    <w:rsid w:val="00EB62BE"/>
    <w:rsid w:val="00EB72C1"/>
    <w:rsid w:val="00EC18C3"/>
    <w:rsid w:val="00EC46A1"/>
    <w:rsid w:val="00EC69E0"/>
    <w:rsid w:val="00EC69E6"/>
    <w:rsid w:val="00ED6E54"/>
    <w:rsid w:val="00EE03A0"/>
    <w:rsid w:val="00EE29E2"/>
    <w:rsid w:val="00EE468D"/>
    <w:rsid w:val="00EE51B9"/>
    <w:rsid w:val="00EF1EFC"/>
    <w:rsid w:val="00EF2884"/>
    <w:rsid w:val="00EF7058"/>
    <w:rsid w:val="00F023A4"/>
    <w:rsid w:val="00F04881"/>
    <w:rsid w:val="00F07FD9"/>
    <w:rsid w:val="00F15AED"/>
    <w:rsid w:val="00F230FA"/>
    <w:rsid w:val="00F231B9"/>
    <w:rsid w:val="00F23C85"/>
    <w:rsid w:val="00F26534"/>
    <w:rsid w:val="00F27842"/>
    <w:rsid w:val="00F30294"/>
    <w:rsid w:val="00F32DF3"/>
    <w:rsid w:val="00F331D4"/>
    <w:rsid w:val="00F33586"/>
    <w:rsid w:val="00F40A08"/>
    <w:rsid w:val="00F47A2D"/>
    <w:rsid w:val="00F66962"/>
    <w:rsid w:val="00F71A96"/>
    <w:rsid w:val="00F727B5"/>
    <w:rsid w:val="00F96D74"/>
    <w:rsid w:val="00FA2A47"/>
    <w:rsid w:val="00FA3598"/>
    <w:rsid w:val="00FA77C8"/>
    <w:rsid w:val="00FB321B"/>
    <w:rsid w:val="00FB4DBA"/>
    <w:rsid w:val="00FB66A3"/>
    <w:rsid w:val="00FC126B"/>
    <w:rsid w:val="00FC215D"/>
    <w:rsid w:val="00FC2718"/>
    <w:rsid w:val="00FC4B21"/>
    <w:rsid w:val="00FD0EDC"/>
    <w:rsid w:val="00FD126C"/>
    <w:rsid w:val="00FD3650"/>
    <w:rsid w:val="00FD486D"/>
    <w:rsid w:val="00FD4D56"/>
    <w:rsid w:val="00FD5ECC"/>
    <w:rsid w:val="00FD703E"/>
    <w:rsid w:val="00FD7E5F"/>
    <w:rsid w:val="00FE1D5C"/>
    <w:rsid w:val="00FE1D6D"/>
    <w:rsid w:val="00FE48DF"/>
    <w:rsid w:val="00FE552B"/>
    <w:rsid w:val="00FF1F45"/>
    <w:rsid w:val="06A258B7"/>
    <w:rsid w:val="0D9FF122"/>
    <w:rsid w:val="2120CD58"/>
    <w:rsid w:val="22DE5412"/>
    <w:rsid w:val="2861C029"/>
    <w:rsid w:val="42116A9C"/>
    <w:rsid w:val="429CF1EF"/>
    <w:rsid w:val="5501B9E8"/>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hAnsi="Calibri" w:eastAsia="Times New Roman"/>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hAnsi="Calibri" w:eastAsia="Times New Roman"/>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hAnsi="Calibri Light" w:eastAsia="Times New Roman"/>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hAnsi="Calibri Light" w:eastAsia="Times New Roman"/>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hAnsi="Calibri Light" w:eastAsia="Times New Roman"/>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hAnsi="Calibri Light" w:eastAsia="Times New Roman"/>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hAnsi="Calibri Light" w:eastAsia="Times New Roman"/>
      <w:i/>
      <w:iCs/>
      <w:color w:val="272727"/>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link w:val="Titre1"/>
    <w:rsid w:val="00A379B8"/>
    <w:rPr>
      <w:rFonts w:cs="Calibri"/>
      <w:b/>
      <w:color w:val="FFFFFF"/>
      <w:sz w:val="32"/>
      <w:szCs w:val="32"/>
      <w:shd w:val="clear" w:color="auto" w:fill="D81A1C"/>
      <w:lang w:eastAsia="en-US"/>
    </w:rPr>
  </w:style>
  <w:style w:type="character" w:styleId="Titre2Car" w:customStyle="1">
    <w:name w:val="Titre 2 Car"/>
    <w:aliases w:val="Titel 2 Car"/>
    <w:link w:val="Titre2"/>
    <w:rsid w:val="000753B2"/>
    <w:rPr>
      <w:rFonts w:eastAsia="Times New Roman"/>
      <w:b/>
      <w:color w:val="D81A1A"/>
      <w:sz w:val="28"/>
      <w:szCs w:val="26"/>
      <w:lang w:eastAsia="en-US"/>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Tableau KASKAS,Liste 1"/>
    <w:basedOn w:val="Normal"/>
    <w:link w:val="ParagraphedelisteCar"/>
    <w:uiPriority w:val="34"/>
    <w:qFormat/>
    <w:rsid w:val="00AB1DAB"/>
    <w:pPr>
      <w:ind w:left="720"/>
      <w:contextualSpacing/>
    </w:pPr>
  </w:style>
  <w:style w:type="character" w:styleId="Titre3Car" w:customStyle="1">
    <w:name w:val="Titre 3 Car"/>
    <w:aliases w:val="Car Car,Titel 3 Car"/>
    <w:link w:val="Titre3"/>
    <w:rsid w:val="005D080C"/>
    <w:rPr>
      <w:rFonts w:cs="Calibri-Bold"/>
      <w:b/>
      <w:bCs/>
      <w:color w:val="585756"/>
      <w:sz w:val="24"/>
      <w:szCs w:val="24"/>
      <w:lang w:val="en-US" w:eastAsia="en-US"/>
    </w:rPr>
  </w:style>
  <w:style w:type="character" w:styleId="Titre4Car" w:customStyle="1">
    <w:name w:val="Titre 4 Car"/>
    <w:link w:val="Titre4"/>
    <w:rsid w:val="005D080C"/>
    <w:rPr>
      <w:rFonts w:eastAsia="Times New Roman"/>
      <w:b/>
      <w:iCs/>
      <w:color w:val="585756"/>
      <w:sz w:val="21"/>
      <w:szCs w:val="22"/>
      <w:lang w:eastAsia="en-US"/>
    </w:rPr>
  </w:style>
  <w:style w:type="character" w:styleId="Titre5Car" w:customStyle="1">
    <w:name w:val="Titre 5 Car"/>
    <w:aliases w:val="(1.1.1.1.1.) Car,a Car,Block Label Car"/>
    <w:link w:val="Titre5"/>
    <w:rsid w:val="00C45EFE"/>
    <w:rPr>
      <w:rFonts w:ascii="Calibri Light" w:hAnsi="Calibri Light" w:eastAsia="Times New Roman"/>
      <w:color w:val="2E74B5"/>
      <w:sz w:val="21"/>
      <w:szCs w:val="22"/>
      <w:lang w:eastAsia="en-US"/>
    </w:rPr>
  </w:style>
  <w:style w:type="character" w:styleId="Titre6Car" w:customStyle="1">
    <w:name w:val="Titre 6 Car"/>
    <w:link w:val="Titre6"/>
    <w:rsid w:val="00C45EFE"/>
    <w:rPr>
      <w:rFonts w:ascii="Calibri Light" w:hAnsi="Calibri Light" w:eastAsia="Times New Roman"/>
      <w:color w:val="1F4D78"/>
      <w:sz w:val="21"/>
      <w:szCs w:val="22"/>
      <w:lang w:eastAsia="en-US"/>
    </w:rPr>
  </w:style>
  <w:style w:type="character" w:styleId="Titre7Car" w:customStyle="1">
    <w:name w:val="Titre 7 Car"/>
    <w:aliases w:val="centré 12 Car"/>
    <w:link w:val="Titre7"/>
    <w:rsid w:val="00C45EFE"/>
    <w:rPr>
      <w:rFonts w:ascii="Calibri Light" w:hAnsi="Calibri Light" w:eastAsia="Times New Roman"/>
      <w:i/>
      <w:iCs/>
      <w:color w:val="1F4D78"/>
      <w:sz w:val="21"/>
      <w:szCs w:val="22"/>
      <w:lang w:eastAsia="en-US"/>
    </w:rPr>
  </w:style>
  <w:style w:type="character" w:styleId="Titre8Car" w:customStyle="1">
    <w:name w:val="Titre 8 Car"/>
    <w:link w:val="Titre8"/>
    <w:rsid w:val="00C45EFE"/>
    <w:rPr>
      <w:rFonts w:ascii="Calibri Light" w:hAnsi="Calibri Light" w:eastAsia="Times New Roman"/>
      <w:color w:val="272727"/>
      <w:sz w:val="21"/>
      <w:szCs w:val="21"/>
      <w:lang w:eastAsia="en-US"/>
    </w:rPr>
  </w:style>
  <w:style w:type="character" w:styleId="Titre9Car" w:customStyle="1">
    <w:name w:val="Titre 9 Car"/>
    <w:aliases w:val="Heading 9-paranum Car"/>
    <w:link w:val="Titre9"/>
    <w:rsid w:val="00C45EFE"/>
    <w:rPr>
      <w:rFonts w:ascii="Calibri Light" w:hAnsi="Calibri Light" w:eastAsia="Times New Roman"/>
      <w:i/>
      <w:iCs/>
      <w:color w:val="272727"/>
      <w:sz w:val="21"/>
      <w:szCs w:val="21"/>
      <w:lang w:eastAsia="en-US"/>
    </w:rPr>
  </w:style>
  <w:style w:type="paragraph" w:styleId="Titrecouverture" w:customStyle="1">
    <w:name w:val="Titre couverture"/>
    <w:basedOn w:val="Normal"/>
    <w:link w:val="TitrecouvertureCar"/>
    <w:qFormat/>
    <w:rsid w:val="004145B4"/>
    <w:rPr>
      <w:rFonts w:ascii="Calibri" w:hAnsi="Calibri"/>
      <w:sz w:val="32"/>
    </w:rPr>
  </w:style>
  <w:style w:type="character" w:styleId="TitrecouvertureCar" w:customStyle="1">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styleId="TitreCar" w:customStyle="1">
    <w:name w:val="Titre Car"/>
    <w:aliases w:val="Titre4 Car"/>
    <w:link w:val="Titre"/>
    <w:uiPriority w:val="10"/>
    <w:rsid w:val="00A379B8"/>
    <w:rPr>
      <w:rFonts w:cs="Calibri-Bold"/>
      <w:b/>
      <w:bCs/>
      <w:color w:val="333333"/>
      <w:sz w:val="21"/>
      <w:szCs w:val="21"/>
      <w:lang w:eastAsia="en-US"/>
    </w:rPr>
  </w:style>
  <w:style w:type="paragraph" w:styleId="Basdepage" w:customStyle="1">
    <w:name w:val="Bas de page"/>
    <w:basedOn w:val="Normal"/>
    <w:link w:val="BasdepageCar"/>
    <w:qFormat/>
    <w:rsid w:val="008367A0"/>
    <w:pPr>
      <w:keepNext/>
      <w:keepLines/>
      <w:spacing w:after="0"/>
      <w:outlineLvl w:val="0"/>
    </w:pPr>
    <w:rPr>
      <w:rFonts w:ascii="Calibri" w:hAnsi="Calibri" w:eastAsia="Times New Roman"/>
      <w:sz w:val="18"/>
      <w:szCs w:val="24"/>
      <w:lang w:val="fr-FR"/>
    </w:rPr>
  </w:style>
  <w:style w:type="character" w:styleId="BasdepageCar" w:customStyle="1">
    <w:name w:val="Bas de page Car"/>
    <w:link w:val="Basdepage"/>
    <w:rsid w:val="008367A0"/>
    <w:rPr>
      <w:rFonts w:ascii="Calibri" w:hAnsi="Calibri" w:eastAsia="Times New Roman"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styleId="En-tteCar" w:customStyle="1">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styleId="Sous-titreCar" w:customStyle="1">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styleId="NotedebasdepageCar" w:customStyle="1">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styleId="notedebasdepage0" w:customStyle="1">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styleId="notedebasdepageCar0" w:customStyle="1">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styleId="TextedebullesCar" w:customStyle="1">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hAnsi="Arial" w:eastAsia="DejaVu Sans" w:cs="Tahoma"/>
      <w:color w:val="auto"/>
      <w:kern w:val="18"/>
      <w:sz w:val="20"/>
      <w:szCs w:val="24"/>
      <w:lang w:val="fr-FR"/>
    </w:rPr>
  </w:style>
  <w:style w:type="character" w:styleId="CorpsdetexteCar" w:customStyle="1">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hAnsi="Arial" w:eastAsia="DejaVu Sans" w:cs="Tahoma"/>
      <w:kern w:val="18"/>
      <w:szCs w:val="24"/>
      <w:lang w:val="fr-FR"/>
    </w:rPr>
  </w:style>
  <w:style w:type="character" w:styleId="BodyTextChar" w:customStyle="1">
    <w:name w:val="Body Text Char"/>
    <w:uiPriority w:val="99"/>
    <w:semiHidden/>
    <w:rsid w:val="005C33F3"/>
    <w:rPr>
      <w:rFonts w:ascii="Georgia" w:hAnsi="Georgia"/>
      <w:color w:val="585756"/>
      <w:sz w:val="21"/>
      <w:szCs w:val="22"/>
      <w:lang w:eastAsia="en-US"/>
    </w:rPr>
  </w:style>
  <w:style w:type="paragraph" w:styleId="BankNormal" w:customStyle="1">
    <w:name w:val="BankNormal"/>
    <w:basedOn w:val="Normal"/>
    <w:rsid w:val="0067285B"/>
    <w:pPr>
      <w:numPr>
        <w:numId w:val="3"/>
      </w:numPr>
      <w:tabs>
        <w:tab w:val="clear" w:pos="720"/>
      </w:tabs>
      <w:spacing w:after="240" w:line="240" w:lineRule="auto"/>
      <w:ind w:left="446" w:hanging="446"/>
    </w:pPr>
    <w:rPr>
      <w:rFonts w:ascii="Times New Roman" w:hAnsi="Times New Roman" w:eastAsia="Times New Roman"/>
      <w:noProof/>
      <w:color w:val="auto"/>
      <w:sz w:val="22"/>
      <w:szCs w:val="20"/>
      <w:lang w:val="en-US"/>
    </w:rPr>
  </w:style>
  <w:style w:type="paragraph" w:styleId="BTCtextCTB" w:customStyle="1">
    <w:name w:val="BTC text CTB"/>
    <w:rsid w:val="0067285B"/>
    <w:pPr>
      <w:spacing w:before="120" w:after="120"/>
      <w:jc w:val="both"/>
    </w:pPr>
    <w:rPr>
      <w:rFonts w:ascii="Garamond" w:hAnsi="Garamond" w:eastAsia="Times New Roman"/>
      <w:sz w:val="24"/>
      <w:lang w:eastAsia="en-US"/>
    </w:rPr>
  </w:style>
  <w:style w:type="paragraph" w:styleId="BTCbulletsCTB" w:customStyle="1">
    <w:name w:val="BTC bullets CTB"/>
    <w:basedOn w:val="Normal"/>
    <w:rsid w:val="0067285B"/>
    <w:pPr>
      <w:spacing w:after="0" w:line="240" w:lineRule="auto"/>
    </w:pPr>
    <w:rPr>
      <w:rFonts w:ascii="Garamond" w:hAnsi="Garamond" w:eastAsia="Times New Roman"/>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hAnsi="Arial" w:eastAsia="DejaVu Sans" w:cs="Tahoma"/>
      <w:color w:val="auto"/>
      <w:kern w:val="1"/>
      <w:sz w:val="24"/>
      <w:szCs w:val="24"/>
      <w:lang w:val="fr-FR"/>
    </w:rPr>
  </w:style>
  <w:style w:type="character" w:styleId="Retraitcorpsdetexte2Car" w:customStyle="1">
    <w:name w:val="Retrait corps de texte 2 Car"/>
    <w:link w:val="Retraitcorpsdetexte2"/>
    <w:uiPriority w:val="99"/>
    <w:semiHidden/>
    <w:rsid w:val="005F2003"/>
    <w:rPr>
      <w:rFonts w:ascii="Arial" w:hAnsi="Arial" w:eastAsia="DejaVu Sans"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styleId="Corpsdetexte2Car" w:customStyle="1">
    <w:name w:val="Corps de texte 2 Car"/>
    <w:link w:val="Corpsdetexte2"/>
    <w:uiPriority w:val="99"/>
    <w:semiHidden/>
    <w:rsid w:val="005F2003"/>
    <w:rPr>
      <w:rFonts w:ascii="Georgia" w:hAnsi="Georgia"/>
      <w:color w:val="585756"/>
      <w:sz w:val="21"/>
      <w:szCs w:val="22"/>
      <w:lang w:eastAsia="en-US"/>
    </w:rPr>
  </w:style>
  <w:style w:type="paragraph" w:styleId="BTCBullets" w:customStyle="1">
    <w:name w:val="BTC Bullets"/>
    <w:basedOn w:val="Corpsdetexte"/>
    <w:rsid w:val="005D6C0E"/>
    <w:pPr>
      <w:numPr>
        <w:ilvl w:val="8"/>
        <w:numId w:val="10"/>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styleId="CommentaireCar" w:customStyle="1">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styleId="ObjetducommentaireCar" w:customStyle="1">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styleId="CTBCorpsdutexte" w:customStyle="1">
    <w:name w:val="CTB_Corps du texte"/>
    <w:basedOn w:val="Normal"/>
    <w:rsid w:val="0009372D"/>
    <w:pPr>
      <w:widowControl w:val="0"/>
      <w:suppressAutoHyphens/>
      <w:spacing w:after="0" w:line="288" w:lineRule="auto"/>
      <w:jc w:val="both"/>
    </w:pPr>
    <w:rPr>
      <w:rFonts w:ascii="Arial" w:hAnsi="Arial" w:eastAsia="Arial Unicode MS" w:cs="Tahoma"/>
      <w:color w:val="auto"/>
      <w:kern w:val="18"/>
      <w:sz w:val="20"/>
      <w:szCs w:val="24"/>
      <w:lang w:val="fr-FR"/>
    </w:rPr>
  </w:style>
  <w:style w:type="character" w:styleId="normaltextrun" w:customStyle="1">
    <w:name w:val="normaltextrun"/>
    <w:rsid w:val="00E13ED3"/>
  </w:style>
  <w:style w:type="paragraph" w:styleId="paragraph" w:customStyle="1">
    <w:name w:val="paragraph"/>
    <w:basedOn w:val="Normal"/>
    <w:rsid w:val="00E13ED3"/>
    <w:pPr>
      <w:spacing w:before="100" w:beforeAutospacing="1" w:after="100" w:afterAutospacing="1" w:line="240" w:lineRule="auto"/>
    </w:pPr>
    <w:rPr>
      <w:rFonts w:ascii="Times New Roman" w:hAnsi="Times New Roman" w:eastAsia="Times New Roman"/>
      <w:color w:val="auto"/>
      <w:sz w:val="24"/>
      <w:szCs w:val="24"/>
      <w:lang w:eastAsia="fr-BE"/>
    </w:rPr>
  </w:style>
  <w:style w:type="character" w:styleId="eop" w:customStyle="1">
    <w:name w:val="eop"/>
    <w:rsid w:val="00E13ED3"/>
  </w:style>
  <w:style w:type="table" w:styleId="Grilledutableau">
    <w:name w:val="Table Grid"/>
    <w:basedOn w:val="TableauNormal"/>
    <w:uiPriority w:val="39"/>
    <w:rsid w:val="00FC215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pellingerror" w:customStyle="1">
    <w:name w:val="spellingerror"/>
    <w:rsid w:val="006542C5"/>
  </w:style>
  <w:style w:type="character" w:styleId="contextualspellingandgrammarerror" w:customStyle="1">
    <w:name w:val="contextualspellingandgrammarerror"/>
    <w:rsid w:val="006542C5"/>
  </w:style>
  <w:style w:type="character" w:styleId="scxw174104514" w:customStyle="1">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hAnsiTheme="minorHAnsi" w:eastAsiaTheme="minorEastAsia"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hAnsiTheme="minorHAnsi" w:eastAsiaTheme="minorEastAsia"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hAnsiTheme="minorHAnsi" w:eastAsiaTheme="minorEastAsia"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hAnsiTheme="minorHAnsi" w:eastAsiaTheme="minorEastAsia"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hAnsiTheme="minorHAnsi" w:eastAsiaTheme="minorEastAsia"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styleId="ParagraphedelisteCar" w:customStyle="1">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qFormat/>
    <w:locked/>
    <w:rsid w:val="004E2E7C"/>
    <w:rPr>
      <w:rFonts w:ascii="Georgia" w:hAnsi="Georgia"/>
      <w:color w:val="585756"/>
      <w:sz w:val="21"/>
      <w:szCs w:val="22"/>
      <w:lang w:eastAsia="en-US"/>
    </w:rPr>
  </w:style>
  <w:style w:type="paragraph" w:styleId="Sansinterligne">
    <w:name w:val="No Spacing"/>
    <w:uiPriority w:val="1"/>
    <w:qFormat/>
    <w:rsid w:val="00250B42"/>
    <w:rPr>
      <w:rFonts w:asciiTheme="minorHAnsi" w:hAnsiTheme="minorHAnsi" w:eastAsiaTheme="minorHAnsi" w:cstheme="minorBidi"/>
      <w:sz w:val="22"/>
      <w:szCs w:val="22"/>
      <w:lang w:val="fr-FR" w:eastAsia="en-US"/>
    </w:rPr>
  </w:style>
  <w:style w:type="paragraph" w:styleId="NormalWeb">
    <w:name w:val="Normal (Web)"/>
    <w:basedOn w:val="Normal"/>
    <w:uiPriority w:val="99"/>
    <w:unhideWhenUsed/>
    <w:rsid w:val="009407B4"/>
    <w:pPr>
      <w:spacing w:before="100" w:beforeAutospacing="1" w:after="100" w:afterAutospacing="1" w:line="240" w:lineRule="auto"/>
    </w:pPr>
    <w:rPr>
      <w:rFonts w:ascii="Times New Roman" w:hAnsi="Times New Roman" w:eastAsia="Times New Roman"/>
      <w:color w:val="auto"/>
      <w:sz w:val="24"/>
      <w:szCs w:val="24"/>
      <w:lang w:val="fr-CD" w:eastAsia="fr-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mailto:complaints@enabel.be" TargetMode="External" Id="rId18" /><Relationship Type="http://schemas.openxmlformats.org/officeDocument/2006/relationships/hyperlink" Target="https://documentcloud.adobe.com/link/track?uri=urn:aaid:scds:US:412289af-39d0-4646-b070-5cfed3760aed" TargetMode="External" Id="rId26" /><Relationship Type="http://schemas.openxmlformats.org/officeDocument/2006/relationships/customXml" Target="../customXml/item3.xml" Id="rId3" /><Relationship Type="http://schemas.openxmlformats.org/officeDocument/2006/relationships/hyperlink" Target="mailto:procurement.cod@enabel.be"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enabelintegrity.be/" TargetMode="External" Id="rId17" /><Relationship Type="http://schemas.openxmlformats.org/officeDocument/2006/relationships/footer" Target="footer3.xml" Id="rId25" /><Relationship Type="http://schemas.openxmlformats.org/officeDocument/2006/relationships/hyperlink" Target="https://finances.belgium.be/fr/sur_le_spf/structure_et_services/administrations_generales/tr%C3%A9sorerie/contr%C3%B4le-des-instruments-1-2" TargetMode="External" Id="rId33" /><Relationship Type="http://schemas.openxmlformats.org/officeDocument/2006/relationships/customXml" Target="../customXml/item2.xml" Id="rId2" /><Relationship Type="http://schemas.openxmlformats.org/officeDocument/2006/relationships/hyperlink" Target="https://www.enabelintegrity.be" TargetMode="External" Id="rId16" /><Relationship Type="http://schemas.openxmlformats.org/officeDocument/2006/relationships/hyperlink" Target="http://www.enabel.be" TargetMode="External" Id="rId20" /><Relationship Type="http://schemas.openxmlformats.org/officeDocument/2006/relationships/hyperlink" Target="https://finances.belgium.be/fr/tresorerie/sanctions-financieres/sanctions-internationales-nations-unie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hyperlink" Target="https://eeas.europa.eu/sites/eeas/files/restrictive_measures-2017-01-17-clean.pdf" TargetMode="Externa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www.enabel.be" TargetMode="External" Id="rId23" /><Relationship Type="http://schemas.openxmlformats.org/officeDocument/2006/relationships/hyperlink" Target="https://documentcloud.adobe.com/link/track?uri=urn:aaid:scds:US:c52ab6a5-6134-4fed-9596-107f7daf6f1b" TargetMode="External" Id="rId28" /><Relationship Type="http://schemas.openxmlformats.org/officeDocument/2006/relationships/footnotes" Target="footnotes.xml" Id="rId10" /><Relationship Type="http://schemas.openxmlformats.org/officeDocument/2006/relationships/hyperlink" Target="https://www.enabel.be/fr/content/gestion-des-plaintes" TargetMode="External" Id="rId19" /><Relationship Type="http://schemas.openxmlformats.org/officeDocument/2006/relationships/hyperlink" Target="https://eeas.europa.eu/headquarters/headquarters-homepage/8442/consolidated-list-sanctions"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procurement.cod@enabel.be" TargetMode="External" Id="rId22" /><Relationship Type="http://schemas.openxmlformats.org/officeDocument/2006/relationships/hyperlink" Target="https://documentcloud.adobe.com/link/track?uri=urn:aaid:scds:US:3b918624-1fb2-4708-9199-e591dcdfe19b" TargetMode="External" Id="rId27" /><Relationship Type="http://schemas.openxmlformats.org/officeDocument/2006/relationships/hyperlink" Target="https://finances.belgium.be/fr/tresorerie/sanctions-financieres/sanctions-europ%C3%A9ennes-ue" TargetMode="External" Id="rId30" /><Relationship Type="http://schemas.openxmlformats.org/officeDocument/2006/relationships/theme" Target="theme/theme1.xml" Id="rId35"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26</Value>
      <Value>338</Value>
      <Value>1</Value>
      <Value>7</Value>
    </TaxCatchAll>
    <_dlc_DocId xmlns="508ba6eb-9e09-4fd5-92f2-2d9921329f2d">CODENABEL-1382660127-25103</_dlc_DocId>
    <_dlc_DocIdUrl xmlns="508ba6eb-9e09-4fd5-92f2-2d9921329f2d">
      <Url>https://enabelbe.sharepoint.com/sites/COD/_layouts/15/DocIdRedir.aspx?ID=CODENABEL-1382660127-25103</Url>
      <Description>CODENABEL-1382660127-25103</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2180COD-10208</TermName>
          <TermId xmlns="http://schemas.microsoft.com/office/infopath/2007/PartnerControls">fcb52b98-20f9-44df-ac21-6a490c9b3932</TermId>
        </TermInfo>
      </Terms>
    </l9d65098618b4a8fbbe87718e7187e6b>
  </documentManagement>
</p:properties>
</file>

<file path=customXml/itemProps1.xml><?xml version="1.0" encoding="utf-8"?>
<ds:datastoreItem xmlns:ds="http://schemas.openxmlformats.org/officeDocument/2006/customXml" ds:itemID="{1B89B649-8D10-4F41-B241-1A66CD9B7F3B}"/>
</file>

<file path=customXml/itemProps2.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3.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4.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5.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 Template Enabel français</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8</cp:revision>
  <cp:lastPrinted>2023-04-28T11:21:00Z</cp:lastPrinted>
  <dcterms:created xsi:type="dcterms:W3CDTF">2023-04-26T10:10:00Z</dcterms:created>
  <dcterms:modified xsi:type="dcterms:W3CDTF">2023-04-28T12:20:18Z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4bd2ed26-e1da-4ef9-bcfc-0f8ee6eb6f72</vt:lpwstr>
  </property>
  <property fmtid="{D5CDD505-2E9C-101B-9397-08002B2CF9AE}" pid="7" name="Contract_reference">
    <vt:lpwstr>338</vt:lpwstr>
  </property>
  <property fmtid="{D5CDD505-2E9C-101B-9397-08002B2CF9AE}" pid="8" name="Project_code">
    <vt:lpwstr>26</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Document_Type">
    <vt:lpwstr/>
  </property>
  <property fmtid="{D5CDD505-2E9C-101B-9397-08002B2CF9AE}" pid="12" name="Document_Status">
    <vt:lpwstr/>
  </property>
  <property fmtid="{D5CDD505-2E9C-101B-9397-08002B2CF9AE}" pid="13" name="MediaServiceImageTags">
    <vt:lpwstr/>
  </property>
</Properties>
</file>