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Default="000D2E59" w:rsidP="000D2E59">
      <w:pPr>
        <w:jc w:val="both"/>
        <w:rPr>
          <w:rFonts w:ascii="Times New Roman" w:hAnsi="Times New Roman" w:cs="Times New Roman"/>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de construction </w:t>
      </w:r>
      <w:r w:rsidRPr="00A90F97">
        <w:rPr>
          <w:rFonts w:ascii="Times New Roman" w:hAnsi="Times New Roman" w:cs="Times New Roman"/>
          <w:b/>
          <w:sz w:val="24"/>
          <w:szCs w:val="24"/>
        </w:rPr>
        <w:t xml:space="preserve">d’une unité de transformation de </w:t>
      </w:r>
      <w:r w:rsidR="00116B2C">
        <w:rPr>
          <w:rFonts w:ascii="Times New Roman" w:hAnsi="Times New Roman" w:cs="Times New Roman"/>
          <w:b/>
          <w:sz w:val="24"/>
          <w:szCs w:val="24"/>
        </w:rPr>
        <w:t>l</w:t>
      </w:r>
      <w:r w:rsidRPr="00A90F97">
        <w:rPr>
          <w:rFonts w:ascii="Times New Roman" w:hAnsi="Times New Roman" w:cs="Times New Roman"/>
          <w:b/>
          <w:sz w:val="24"/>
          <w:szCs w:val="24"/>
        </w:rPr>
        <w:t xml:space="preserve">’ananas </w:t>
      </w:r>
      <w:r w:rsidR="00116B2C">
        <w:rPr>
          <w:rFonts w:ascii="Times New Roman" w:hAnsi="Times New Roman" w:cs="Times New Roman"/>
          <w:b/>
          <w:sz w:val="24"/>
          <w:szCs w:val="24"/>
        </w:rPr>
        <w:t xml:space="preserve">séché </w:t>
      </w:r>
      <w:r w:rsidRPr="00A90F97">
        <w:rPr>
          <w:rFonts w:ascii="Times New Roman" w:hAnsi="Times New Roman" w:cs="Times New Roman"/>
          <w:b/>
          <w:sz w:val="24"/>
          <w:szCs w:val="24"/>
        </w:rPr>
        <w:t xml:space="preserve">de niveau </w:t>
      </w:r>
      <w:r w:rsidR="00FB5C0C">
        <w:rPr>
          <w:rFonts w:ascii="Times New Roman" w:hAnsi="Times New Roman" w:cs="Times New Roman"/>
          <w:b/>
          <w:sz w:val="24"/>
          <w:szCs w:val="24"/>
        </w:rPr>
        <w:t>semi industriel</w:t>
      </w:r>
      <w:r w:rsidRPr="000D2E59">
        <w:rPr>
          <w:rFonts w:ascii="Times New Roman" w:hAnsi="Times New Roman" w:cs="Times New Roman"/>
          <w:sz w:val="24"/>
          <w:szCs w:val="24"/>
        </w:rPr>
        <w:t>.</w:t>
      </w:r>
      <w:r w:rsidR="00281023">
        <w:rPr>
          <w:rFonts w:ascii="Times New Roman" w:hAnsi="Times New Roman" w:cs="Times New Roman"/>
          <w:sz w:val="24"/>
          <w:szCs w:val="24"/>
        </w:rPr>
        <w:t xml:space="preserve"> </w:t>
      </w:r>
      <w:r w:rsidR="00281023" w:rsidRPr="00281023">
        <w:rPr>
          <w:rFonts w:ascii="Times New Roman" w:hAnsi="Times New Roman" w:cs="Times New Roman"/>
          <w:b/>
          <w:sz w:val="24"/>
          <w:szCs w:val="24"/>
        </w:rPr>
        <w:t xml:space="preserve">Mono </w:t>
      </w:r>
      <w:proofErr w:type="gramStart"/>
      <w:r w:rsidR="00281023" w:rsidRPr="00281023">
        <w:rPr>
          <w:rFonts w:ascii="Times New Roman" w:hAnsi="Times New Roman" w:cs="Times New Roman"/>
          <w:b/>
          <w:sz w:val="24"/>
          <w:szCs w:val="24"/>
        </w:rPr>
        <w:t>bloc</w:t>
      </w:r>
      <w:r w:rsidR="00281023">
        <w:rPr>
          <w:rFonts w:ascii="Times New Roman" w:hAnsi="Times New Roman" w:cs="Times New Roman"/>
          <w:sz w:val="24"/>
          <w:szCs w:val="24"/>
        </w:rPr>
        <w:t xml:space="preserve">  au</w:t>
      </w:r>
      <w:proofErr w:type="gramEnd"/>
      <w:r w:rsidR="00281023">
        <w:rPr>
          <w:rFonts w:ascii="Times New Roman" w:hAnsi="Times New Roman" w:cs="Times New Roman"/>
          <w:sz w:val="24"/>
          <w:szCs w:val="24"/>
        </w:rPr>
        <w:t xml:space="preserve"> profit de l’entreprise au </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0"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0"/>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w:t>
      </w:r>
      <w:r w:rsidR="00BB69DF">
        <w:rPr>
          <w:rFonts w:ascii="Times New Roman" w:hAnsi="Times New Roman" w:cs="Times New Roman"/>
          <w:sz w:val="24"/>
          <w:szCs w:val="24"/>
        </w:rPr>
        <w:t xml:space="preserve"> R+1 </w:t>
      </w:r>
      <w:r>
        <w:rPr>
          <w:rFonts w:ascii="Times New Roman" w:hAnsi="Times New Roman" w:cs="Times New Roman"/>
          <w:sz w:val="24"/>
          <w:szCs w:val="24"/>
        </w:rPr>
        <w:t>avec toiture charpente recouverte de bac a</w:t>
      </w:r>
      <w:r w:rsidR="00BB69DF">
        <w:rPr>
          <w:rFonts w:ascii="Times New Roman" w:hAnsi="Times New Roman" w:cs="Times New Roman"/>
          <w:sz w:val="24"/>
          <w:szCs w:val="24"/>
        </w:rPr>
        <w:t>lu</w:t>
      </w:r>
      <w:r>
        <w:rPr>
          <w:rFonts w:ascii="Times New Roman" w:hAnsi="Times New Roman" w:cs="Times New Roman"/>
          <w:sz w:val="24"/>
          <w:szCs w:val="24"/>
        </w:rPr>
        <w:t>.</w:t>
      </w:r>
    </w:p>
    <w:tbl>
      <w:tblPr>
        <w:tblW w:w="8120" w:type="dxa"/>
        <w:jc w:val="center"/>
        <w:tblCellMar>
          <w:left w:w="70" w:type="dxa"/>
          <w:right w:w="70" w:type="dxa"/>
        </w:tblCellMar>
        <w:tblLook w:val="04A0" w:firstRow="1" w:lastRow="0" w:firstColumn="1" w:lastColumn="0" w:noHBand="0" w:noVBand="1"/>
      </w:tblPr>
      <w:tblGrid>
        <w:gridCol w:w="1165"/>
        <w:gridCol w:w="4953"/>
        <w:gridCol w:w="1374"/>
        <w:gridCol w:w="628"/>
      </w:tblGrid>
      <w:tr w:rsidR="00B06030" w:rsidRPr="00B06030" w:rsidTr="00281023">
        <w:trPr>
          <w:trHeight w:val="300"/>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6030" w:rsidRPr="00B06030" w:rsidRDefault="00B06030" w:rsidP="00B06030">
            <w:pPr>
              <w:spacing w:after="0" w:line="240" w:lineRule="auto"/>
              <w:jc w:val="right"/>
              <w:rPr>
                <w:rFonts w:ascii="Century Gothic" w:eastAsia="Times New Roman" w:hAnsi="Century Gothic" w:cs="Calibri"/>
                <w:sz w:val="16"/>
                <w:szCs w:val="16"/>
                <w:lang w:eastAsia="fr-FR"/>
              </w:rPr>
            </w:pPr>
            <w:r w:rsidRPr="00B06030">
              <w:rPr>
                <w:rFonts w:ascii="Century Gothic" w:eastAsia="Times New Roman" w:hAnsi="Century Gothic" w:cs="Calibri"/>
                <w:sz w:val="16"/>
                <w:szCs w:val="16"/>
                <w:lang w:eastAsia="fr-FR"/>
              </w:rPr>
              <w:t>1.1</w:t>
            </w:r>
          </w:p>
        </w:tc>
        <w:tc>
          <w:tcPr>
            <w:tcW w:w="6955" w:type="dxa"/>
            <w:gridSpan w:val="3"/>
            <w:tcBorders>
              <w:top w:val="single" w:sz="4" w:space="0" w:color="auto"/>
              <w:left w:val="nil"/>
              <w:bottom w:val="single" w:sz="4" w:space="0" w:color="auto"/>
              <w:right w:val="single" w:sz="4" w:space="0" w:color="auto"/>
            </w:tcBorders>
            <w:shd w:val="clear" w:color="000000" w:fill="AEAAAA"/>
            <w:vAlign w:val="center"/>
            <w:hideMark/>
          </w:tcPr>
          <w:p w:rsidR="00B06030" w:rsidRPr="00B06030" w:rsidRDefault="00281023" w:rsidP="00B06030">
            <w:pPr>
              <w:spacing w:after="0" w:line="240" w:lineRule="auto"/>
              <w:jc w:val="center"/>
              <w:rPr>
                <w:rFonts w:ascii="Century Gothic" w:eastAsia="Times New Roman" w:hAnsi="Century Gothic" w:cs="Calibri"/>
                <w:b/>
                <w:bCs/>
                <w:sz w:val="16"/>
                <w:szCs w:val="16"/>
                <w:lang w:eastAsia="fr-FR"/>
              </w:rPr>
            </w:pPr>
            <w:r>
              <w:rPr>
                <w:rFonts w:ascii="Century Gothic" w:eastAsia="Times New Roman" w:hAnsi="Century Gothic" w:cs="Calibri"/>
                <w:b/>
                <w:bCs/>
                <w:sz w:val="16"/>
                <w:szCs w:val="16"/>
                <w:lang w:eastAsia="fr-FR"/>
              </w:rPr>
              <w:t xml:space="preserve">DESIGNATION </w:t>
            </w:r>
          </w:p>
        </w:tc>
      </w:tr>
      <w:tr w:rsidR="00B06030" w:rsidRPr="00B06030" w:rsidTr="00281023">
        <w:trPr>
          <w:trHeight w:val="300"/>
          <w:jc w:val="center"/>
        </w:trPr>
        <w:tc>
          <w:tcPr>
            <w:tcW w:w="1165" w:type="dxa"/>
            <w:tcBorders>
              <w:top w:val="nil"/>
              <w:left w:val="single" w:sz="4" w:space="0" w:color="auto"/>
              <w:bottom w:val="single" w:sz="4" w:space="0" w:color="auto"/>
              <w:right w:val="single" w:sz="4" w:space="0" w:color="auto"/>
            </w:tcBorders>
            <w:shd w:val="clear" w:color="auto" w:fill="auto"/>
            <w:vAlign w:val="center"/>
            <w:hideMark/>
          </w:tcPr>
          <w:p w:rsidR="00B06030" w:rsidRPr="00B06030" w:rsidRDefault="00B06030" w:rsidP="00B06030">
            <w:pPr>
              <w:spacing w:after="0" w:line="240" w:lineRule="auto"/>
              <w:jc w:val="right"/>
              <w:rPr>
                <w:rFonts w:ascii="Century Gothic" w:eastAsia="Times New Roman" w:hAnsi="Century Gothic" w:cs="Calibri"/>
                <w:sz w:val="16"/>
                <w:szCs w:val="16"/>
                <w:lang w:eastAsia="fr-FR"/>
              </w:rPr>
            </w:pPr>
            <w:r w:rsidRPr="00B06030">
              <w:rPr>
                <w:rFonts w:ascii="Century Gothic" w:eastAsia="Times New Roman" w:hAnsi="Century Gothic" w:cs="Calibri"/>
                <w:sz w:val="16"/>
                <w:szCs w:val="16"/>
                <w:lang w:eastAsia="fr-FR"/>
              </w:rPr>
              <w:t>1.1.1</w:t>
            </w:r>
          </w:p>
        </w:tc>
        <w:tc>
          <w:tcPr>
            <w:tcW w:w="4953" w:type="dxa"/>
            <w:tcBorders>
              <w:top w:val="nil"/>
              <w:left w:val="nil"/>
              <w:bottom w:val="single" w:sz="4" w:space="0" w:color="auto"/>
              <w:right w:val="single" w:sz="4" w:space="0" w:color="auto"/>
            </w:tcBorders>
            <w:shd w:val="clear" w:color="auto" w:fill="auto"/>
            <w:noWrap/>
            <w:vAlign w:val="center"/>
            <w:hideMark/>
          </w:tcPr>
          <w:p w:rsidR="00B06030" w:rsidRPr="00B06030" w:rsidRDefault="00B06030" w:rsidP="00B06030">
            <w:pPr>
              <w:spacing w:after="0" w:line="240" w:lineRule="auto"/>
              <w:rPr>
                <w:rFonts w:ascii="Century Gothic" w:eastAsia="Times New Roman" w:hAnsi="Century Gothic" w:cs="Calibri"/>
                <w:sz w:val="18"/>
                <w:szCs w:val="18"/>
                <w:lang w:eastAsia="fr-FR"/>
              </w:rPr>
            </w:pPr>
            <w:r w:rsidRPr="00B06030">
              <w:rPr>
                <w:rFonts w:ascii="Century Gothic" w:eastAsia="Times New Roman" w:hAnsi="Century Gothic" w:cs="Calibri"/>
                <w:sz w:val="18"/>
                <w:szCs w:val="18"/>
                <w:lang w:eastAsia="fr-FR"/>
              </w:rPr>
              <w:t xml:space="preserve">Espace de </w:t>
            </w:r>
            <w:r w:rsidR="00281023">
              <w:rPr>
                <w:rFonts w:ascii="Century Gothic" w:eastAsia="Times New Roman" w:hAnsi="Century Gothic" w:cs="Calibri"/>
                <w:sz w:val="18"/>
                <w:szCs w:val="18"/>
                <w:lang w:eastAsia="fr-FR"/>
              </w:rPr>
              <w:t xml:space="preserve">travail </w:t>
            </w:r>
          </w:p>
        </w:tc>
        <w:tc>
          <w:tcPr>
            <w:tcW w:w="1374" w:type="dxa"/>
            <w:tcBorders>
              <w:top w:val="nil"/>
              <w:left w:val="nil"/>
              <w:bottom w:val="single" w:sz="4" w:space="0" w:color="auto"/>
              <w:right w:val="single" w:sz="4" w:space="0" w:color="auto"/>
            </w:tcBorders>
            <w:shd w:val="clear" w:color="auto" w:fill="auto"/>
            <w:vAlign w:val="center"/>
            <w:hideMark/>
          </w:tcPr>
          <w:p w:rsidR="00B06030" w:rsidRPr="00B06030" w:rsidRDefault="00B06030" w:rsidP="00B06030">
            <w:pPr>
              <w:spacing w:after="0" w:line="240" w:lineRule="auto"/>
              <w:rPr>
                <w:rFonts w:ascii="Century Gothic" w:eastAsia="Times New Roman" w:hAnsi="Century Gothic" w:cs="Calibri"/>
                <w:sz w:val="16"/>
                <w:szCs w:val="16"/>
                <w:lang w:eastAsia="fr-FR"/>
              </w:rPr>
            </w:pPr>
            <w:proofErr w:type="gramStart"/>
            <w:r w:rsidRPr="00B06030">
              <w:rPr>
                <w:rFonts w:ascii="Century Gothic" w:eastAsia="Times New Roman" w:hAnsi="Century Gothic" w:cs="Calibri"/>
                <w:sz w:val="16"/>
                <w:szCs w:val="16"/>
                <w:lang w:eastAsia="fr-FR"/>
              </w:rPr>
              <w:t>m</w:t>
            </w:r>
            <w:proofErr w:type="gramEnd"/>
            <w:r w:rsidRPr="00B06030">
              <w:rPr>
                <w:rFonts w:ascii="Century Gothic" w:eastAsia="Times New Roman" w:hAnsi="Century Gothic" w:cs="Calibri"/>
                <w:sz w:val="16"/>
                <w:szCs w:val="16"/>
                <w:lang w:eastAsia="fr-FR"/>
              </w:rPr>
              <w:t>²</w:t>
            </w:r>
          </w:p>
        </w:tc>
        <w:tc>
          <w:tcPr>
            <w:tcW w:w="628" w:type="dxa"/>
            <w:tcBorders>
              <w:top w:val="nil"/>
              <w:left w:val="nil"/>
              <w:bottom w:val="single" w:sz="4" w:space="0" w:color="auto"/>
              <w:right w:val="single" w:sz="4" w:space="0" w:color="auto"/>
            </w:tcBorders>
            <w:shd w:val="clear" w:color="auto" w:fill="auto"/>
            <w:noWrap/>
            <w:vAlign w:val="center"/>
            <w:hideMark/>
          </w:tcPr>
          <w:p w:rsidR="00B06030" w:rsidRDefault="00281023" w:rsidP="00B06030">
            <w:pPr>
              <w:spacing w:after="0" w:line="240" w:lineRule="auto"/>
              <w:jc w:val="center"/>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760</w:t>
            </w:r>
          </w:p>
          <w:p w:rsidR="00281023" w:rsidRPr="00B06030" w:rsidRDefault="00281023" w:rsidP="00281023">
            <w:pPr>
              <w:spacing w:after="0" w:line="240" w:lineRule="auto"/>
              <w:rPr>
                <w:rFonts w:ascii="Century Gothic" w:eastAsia="Times New Roman" w:hAnsi="Century Gothic" w:cs="Calibri"/>
                <w:sz w:val="16"/>
                <w:szCs w:val="16"/>
                <w:lang w:eastAsia="fr-FR"/>
              </w:rPr>
            </w:pPr>
          </w:p>
        </w:tc>
      </w:tr>
      <w:tr w:rsidR="00B06030" w:rsidRPr="00B06030" w:rsidTr="00281023">
        <w:trPr>
          <w:trHeight w:val="315"/>
          <w:jc w:val="center"/>
        </w:trPr>
        <w:tc>
          <w:tcPr>
            <w:tcW w:w="1165" w:type="dxa"/>
            <w:tcBorders>
              <w:top w:val="nil"/>
              <w:left w:val="single" w:sz="4" w:space="0" w:color="auto"/>
              <w:bottom w:val="single" w:sz="4" w:space="0" w:color="auto"/>
              <w:right w:val="single" w:sz="4" w:space="0" w:color="auto"/>
            </w:tcBorders>
            <w:shd w:val="clear" w:color="000000" w:fill="A6A6A6"/>
            <w:vAlign w:val="center"/>
            <w:hideMark/>
          </w:tcPr>
          <w:p w:rsidR="00B06030" w:rsidRPr="00B06030" w:rsidRDefault="00B06030" w:rsidP="00B06030">
            <w:pPr>
              <w:spacing w:after="0" w:line="240" w:lineRule="auto"/>
              <w:jc w:val="right"/>
              <w:rPr>
                <w:rFonts w:ascii="Century Gothic" w:eastAsia="Times New Roman" w:hAnsi="Century Gothic" w:cs="Calibri"/>
                <w:sz w:val="16"/>
                <w:szCs w:val="16"/>
                <w:lang w:eastAsia="fr-FR"/>
              </w:rPr>
            </w:pPr>
            <w:r w:rsidRPr="00B06030">
              <w:rPr>
                <w:rFonts w:ascii="Century Gothic" w:eastAsia="Times New Roman" w:hAnsi="Century Gothic" w:cs="Calibri"/>
                <w:sz w:val="16"/>
                <w:szCs w:val="16"/>
                <w:lang w:eastAsia="fr-FR"/>
              </w:rPr>
              <w:t> </w:t>
            </w:r>
          </w:p>
        </w:tc>
        <w:tc>
          <w:tcPr>
            <w:tcW w:w="4953" w:type="dxa"/>
            <w:tcBorders>
              <w:top w:val="nil"/>
              <w:left w:val="nil"/>
              <w:bottom w:val="single" w:sz="4" w:space="0" w:color="auto"/>
              <w:right w:val="single" w:sz="4" w:space="0" w:color="auto"/>
            </w:tcBorders>
            <w:shd w:val="clear" w:color="000000" w:fill="A6A6A6"/>
            <w:noWrap/>
            <w:vAlign w:val="center"/>
            <w:hideMark/>
          </w:tcPr>
          <w:p w:rsidR="00B06030" w:rsidRPr="00B06030" w:rsidRDefault="00B06030" w:rsidP="00B06030">
            <w:pPr>
              <w:spacing w:after="0" w:line="240" w:lineRule="auto"/>
              <w:rPr>
                <w:rFonts w:ascii="Century Gothic" w:eastAsia="Times New Roman" w:hAnsi="Century Gothic" w:cs="Calibri"/>
                <w:b/>
                <w:bCs/>
                <w:sz w:val="16"/>
                <w:szCs w:val="16"/>
                <w:lang w:eastAsia="fr-FR"/>
              </w:rPr>
            </w:pPr>
            <w:r w:rsidRPr="00B06030">
              <w:rPr>
                <w:rFonts w:ascii="Century Gothic" w:eastAsia="Times New Roman" w:hAnsi="Century Gothic" w:cs="Calibri"/>
                <w:b/>
                <w:bCs/>
                <w:sz w:val="16"/>
                <w:szCs w:val="16"/>
                <w:lang w:eastAsia="fr-FR"/>
              </w:rPr>
              <w:t>Total GENERAL</w:t>
            </w:r>
            <w:bookmarkStart w:id="1" w:name="_GoBack"/>
            <w:bookmarkEnd w:id="1"/>
          </w:p>
        </w:tc>
        <w:tc>
          <w:tcPr>
            <w:tcW w:w="1374" w:type="dxa"/>
            <w:tcBorders>
              <w:top w:val="nil"/>
              <w:left w:val="nil"/>
              <w:bottom w:val="single" w:sz="4" w:space="0" w:color="auto"/>
              <w:right w:val="single" w:sz="4" w:space="0" w:color="auto"/>
            </w:tcBorders>
            <w:shd w:val="clear" w:color="000000" w:fill="A6A6A6"/>
            <w:vAlign w:val="center"/>
            <w:hideMark/>
          </w:tcPr>
          <w:p w:rsidR="00B06030" w:rsidRPr="00B06030" w:rsidRDefault="00B06030" w:rsidP="00B06030">
            <w:pPr>
              <w:spacing w:after="0" w:line="240" w:lineRule="auto"/>
              <w:rPr>
                <w:rFonts w:ascii="Century Gothic" w:eastAsia="Times New Roman" w:hAnsi="Century Gothic" w:cs="Calibri"/>
                <w:sz w:val="16"/>
                <w:szCs w:val="16"/>
                <w:lang w:eastAsia="fr-FR"/>
              </w:rPr>
            </w:pPr>
            <w:r w:rsidRPr="00B06030">
              <w:rPr>
                <w:rFonts w:ascii="Century Gothic" w:eastAsia="Times New Roman" w:hAnsi="Century Gothic" w:cs="Calibri"/>
                <w:sz w:val="16"/>
                <w:szCs w:val="16"/>
                <w:lang w:eastAsia="fr-FR"/>
              </w:rPr>
              <w:t>m²</w:t>
            </w:r>
          </w:p>
        </w:tc>
        <w:tc>
          <w:tcPr>
            <w:tcW w:w="628" w:type="dxa"/>
            <w:tcBorders>
              <w:top w:val="nil"/>
              <w:left w:val="nil"/>
              <w:bottom w:val="single" w:sz="4" w:space="0" w:color="auto"/>
              <w:right w:val="single" w:sz="4" w:space="0" w:color="auto"/>
            </w:tcBorders>
            <w:shd w:val="clear" w:color="000000" w:fill="A6A6A6"/>
            <w:noWrap/>
            <w:vAlign w:val="bottom"/>
            <w:hideMark/>
          </w:tcPr>
          <w:p w:rsidR="00B06030" w:rsidRPr="00B06030" w:rsidRDefault="00281023" w:rsidP="00B06030">
            <w:pPr>
              <w:spacing w:after="0" w:line="240" w:lineRule="auto"/>
              <w:jc w:val="right"/>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760</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BB69DF"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414621" w:rsidRPr="00BB69DF" w:rsidRDefault="000D56E4" w:rsidP="00414621">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xml:space="preserve">Les fouilles en rigoles seront exécutées sur une profondeur minimum de </w:t>
      </w:r>
      <w:r w:rsidR="00BB69DF">
        <w:rPr>
          <w:rFonts w:ascii="Times New Roman" w:hAnsi="Times New Roman" w:cs="Times New Roman"/>
          <w:sz w:val="24"/>
          <w:szCs w:val="24"/>
        </w:rPr>
        <w:t>10</w:t>
      </w:r>
      <w:r w:rsidRPr="000D56E4">
        <w:rPr>
          <w:rFonts w:ascii="Times New Roman" w:hAnsi="Times New Roman" w:cs="Times New Roman"/>
          <w:sz w:val="24"/>
          <w:szCs w:val="24"/>
        </w:rPr>
        <w:t>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BB69DF"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303 - Semelles isolées</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à </w:t>
      </w:r>
      <w:r>
        <w:rPr>
          <w:rFonts w:ascii="Times New Roman" w:hAnsi="Times New Roman" w:cs="Times New Roman"/>
          <w:sz w:val="24"/>
          <w:szCs w:val="24"/>
        </w:rPr>
        <w:t>30</w:t>
      </w:r>
      <w:r w:rsidRPr="000C101E">
        <w:rPr>
          <w:rFonts w:ascii="Times New Roman" w:hAnsi="Times New Roman" w:cs="Times New Roman"/>
          <w:sz w:val="24"/>
          <w:szCs w:val="24"/>
        </w:rPr>
        <w:t>0 kg/m3 et exécutés sur les poteaux. Il</w:t>
      </w:r>
      <w:r w:rsidR="00BB69DF">
        <w:rPr>
          <w:rFonts w:ascii="Times New Roman" w:hAnsi="Times New Roman" w:cs="Times New Roman"/>
          <w:sz w:val="24"/>
          <w:szCs w:val="24"/>
        </w:rPr>
        <w:t>s</w:t>
      </w:r>
      <w:r w:rsidRPr="000C101E">
        <w:rPr>
          <w:rFonts w:ascii="Times New Roman" w:hAnsi="Times New Roman" w:cs="Times New Roman"/>
          <w:sz w:val="24"/>
          <w:szCs w:val="24"/>
        </w:rPr>
        <w:t xml:space="preserve"> ser</w:t>
      </w:r>
      <w:r w:rsidR="00BB69DF">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BB69DF">
        <w:rPr>
          <w:rFonts w:ascii="Times New Roman" w:hAnsi="Times New Roman" w:cs="Times New Roman"/>
          <w:sz w:val="24"/>
          <w:szCs w:val="24"/>
        </w:rPr>
        <w:t>4</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BB69DF">
        <w:rPr>
          <w:rFonts w:ascii="Times New Roman" w:hAnsi="Times New Roman" w:cs="Times New Roman"/>
          <w:sz w:val="24"/>
          <w:szCs w:val="24"/>
        </w:rPr>
        <w:t>4</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w:t>
      </w:r>
      <w:r w:rsidR="00BB69DF">
        <w:rPr>
          <w:rFonts w:ascii="Times New Roman" w:hAnsi="Times New Roman" w:cs="Times New Roman"/>
          <w:sz w:val="24"/>
          <w:szCs w:val="24"/>
        </w:rPr>
        <w:t>5</w:t>
      </w:r>
      <w:r w:rsidRPr="000C101E">
        <w:rPr>
          <w:rFonts w:ascii="Times New Roman" w:hAnsi="Times New Roman" w:cs="Times New Roman"/>
          <w:sz w:val="24"/>
          <w:szCs w:val="24"/>
        </w:rPr>
        <w:t xml:space="preserve"> cm d'épaisseur</w:t>
      </w:r>
      <w:r w:rsidR="00BB69DF">
        <w:rPr>
          <w:rFonts w:ascii="Times New Roman" w:hAnsi="Times New Roman" w:cs="Times New Roman"/>
          <w:sz w:val="24"/>
          <w:szCs w:val="24"/>
        </w:rPr>
        <w:t xml:space="preserve"> et de 12</w:t>
      </w:r>
      <w:r w:rsidR="00BB69DF" w:rsidRPr="000C101E">
        <w:rPr>
          <w:rFonts w:ascii="Times New Roman" w:hAnsi="Times New Roman" w:cs="Times New Roman"/>
          <w:sz w:val="24"/>
          <w:szCs w:val="24"/>
        </w:rPr>
        <w:t xml:space="preserve">0 </w:t>
      </w:r>
      <w:r w:rsidR="00BB69DF">
        <w:rPr>
          <w:rFonts w:ascii="Times New Roman" w:hAnsi="Times New Roman" w:cs="Times New Roman"/>
          <w:sz w:val="24"/>
          <w:szCs w:val="24"/>
        </w:rPr>
        <w:t>x 23</w:t>
      </w:r>
      <w:r w:rsidR="00BB69DF" w:rsidRPr="000C101E">
        <w:rPr>
          <w:rFonts w:ascii="Times New Roman" w:hAnsi="Times New Roman" w:cs="Times New Roman"/>
          <w:sz w:val="24"/>
          <w:szCs w:val="24"/>
        </w:rPr>
        <w:t xml:space="preserve">0 cm et de </w:t>
      </w:r>
      <w:r w:rsidR="00BB69DF">
        <w:rPr>
          <w:rFonts w:ascii="Times New Roman" w:hAnsi="Times New Roman" w:cs="Times New Roman"/>
          <w:sz w:val="24"/>
          <w:szCs w:val="24"/>
        </w:rPr>
        <w:t>55</w:t>
      </w:r>
      <w:r w:rsidR="00BB69DF" w:rsidRPr="000C101E">
        <w:rPr>
          <w:rFonts w:ascii="Times New Roman" w:hAnsi="Times New Roman" w:cs="Times New Roman"/>
          <w:sz w:val="24"/>
          <w:szCs w:val="24"/>
        </w:rPr>
        <w:t xml:space="preserve">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304 - Maçonnerie de soubassement</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sidR="00320669">
        <w:rPr>
          <w:rFonts w:ascii="Times New Roman" w:hAnsi="Times New Roman" w:cs="Times New Roman"/>
          <w:sz w:val="24"/>
          <w:szCs w:val="24"/>
        </w:rPr>
        <w:t xml:space="preserve"> </w:t>
      </w:r>
      <w:r w:rsidR="00320669" w:rsidRPr="00320669">
        <w:rPr>
          <w:rFonts w:ascii="Times New Roman" w:hAnsi="Times New Roman" w:cs="Times New Roman"/>
          <w:sz w:val="24"/>
          <w:szCs w:val="24"/>
        </w:rPr>
        <w:t>et présent</w:t>
      </w:r>
      <w:r w:rsidR="00444382">
        <w:rPr>
          <w:rFonts w:ascii="Times New Roman" w:hAnsi="Times New Roman" w:cs="Times New Roman"/>
          <w:sz w:val="24"/>
          <w:szCs w:val="24"/>
        </w:rPr>
        <w:t>és</w:t>
      </w:r>
      <w:r w:rsidR="00320669"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305 - Maçonnerie en élévations</w:t>
      </w:r>
    </w:p>
    <w:p w:rsidR="000C101E"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sidR="00320669">
        <w:rPr>
          <w:rFonts w:ascii="Times New Roman" w:hAnsi="Times New Roman" w:cs="Times New Roman"/>
          <w:sz w:val="24"/>
          <w:szCs w:val="24"/>
        </w:rPr>
        <w:t xml:space="preserve"> </w:t>
      </w:r>
      <w:r w:rsidR="00444382">
        <w:rPr>
          <w:rFonts w:ascii="Times New Roman" w:hAnsi="Times New Roman" w:cs="Times New Roman"/>
          <w:sz w:val="24"/>
          <w:szCs w:val="24"/>
        </w:rPr>
        <w:t xml:space="preserve">et </w:t>
      </w:r>
      <w:r w:rsidR="00444382" w:rsidRPr="00320669">
        <w:rPr>
          <w:rFonts w:ascii="Times New Roman" w:hAnsi="Times New Roman" w:cs="Times New Roman"/>
          <w:sz w:val="24"/>
          <w:szCs w:val="24"/>
        </w:rPr>
        <w:t>présent</w:t>
      </w:r>
      <w:r w:rsidR="00444382">
        <w:rPr>
          <w:rFonts w:ascii="Times New Roman" w:hAnsi="Times New Roman" w:cs="Times New Roman"/>
          <w:sz w:val="24"/>
          <w:szCs w:val="24"/>
        </w:rPr>
        <w:t>és</w:t>
      </w:r>
      <w:r w:rsidR="00444382" w:rsidRPr="00320669">
        <w:rPr>
          <w:rFonts w:ascii="Times New Roman" w:hAnsi="Times New Roman" w:cs="Times New Roman"/>
          <w:sz w:val="24"/>
          <w:szCs w:val="24"/>
        </w:rPr>
        <w:t xml:space="preserve"> une résistance, à l’écrasement de </w:t>
      </w:r>
      <w:r w:rsidR="00444382">
        <w:rPr>
          <w:rFonts w:ascii="Times New Roman" w:hAnsi="Times New Roman" w:cs="Times New Roman"/>
          <w:sz w:val="24"/>
          <w:szCs w:val="24"/>
        </w:rPr>
        <w:t>4</w:t>
      </w:r>
      <w:r w:rsidR="00444382" w:rsidRPr="00320669">
        <w:rPr>
          <w:rFonts w:ascii="Times New Roman" w:hAnsi="Times New Roman" w:cs="Times New Roman"/>
          <w:sz w:val="24"/>
          <w:szCs w:val="24"/>
        </w:rPr>
        <w:t>0 Kg/cm² (</w:t>
      </w:r>
      <w:r w:rsidR="00444382">
        <w:rPr>
          <w:rFonts w:ascii="Times New Roman" w:hAnsi="Times New Roman" w:cs="Times New Roman"/>
          <w:sz w:val="24"/>
          <w:szCs w:val="24"/>
        </w:rPr>
        <w:t>4</w:t>
      </w:r>
      <w:r w:rsidR="00444382" w:rsidRPr="00320669">
        <w:rPr>
          <w:rFonts w:ascii="Times New Roman" w:hAnsi="Times New Roman" w:cs="Times New Roman"/>
          <w:sz w:val="24"/>
          <w:szCs w:val="24"/>
        </w:rPr>
        <w:t xml:space="preserve"> MPa) ou </w:t>
      </w:r>
      <w:r w:rsidR="00444382">
        <w:rPr>
          <w:rFonts w:ascii="Times New Roman" w:hAnsi="Times New Roman" w:cs="Times New Roman"/>
          <w:sz w:val="24"/>
          <w:szCs w:val="24"/>
        </w:rPr>
        <w:t>4</w:t>
      </w:r>
      <w:r w:rsidR="00444382" w:rsidRPr="00320669">
        <w:rPr>
          <w:rFonts w:ascii="Times New Roman" w:hAnsi="Times New Roman" w:cs="Times New Roman"/>
          <w:sz w:val="24"/>
          <w:szCs w:val="24"/>
        </w:rPr>
        <w:t>0 bars de résistance nominale</w:t>
      </w:r>
    </w:p>
    <w:p w:rsidR="00320669" w:rsidRDefault="00320669"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306 - Béton armé pour poteaux et chaînage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Poteaux</w:t>
      </w:r>
      <w:r w:rsidR="00E22B9D">
        <w:rPr>
          <w:rFonts w:ascii="Times New Roman" w:hAnsi="Times New Roman" w:cs="Times New Roman"/>
          <w:sz w:val="24"/>
          <w:szCs w:val="24"/>
        </w:rPr>
        <w:t xml:space="preserve"> (</w:t>
      </w:r>
      <w:r w:rsidR="00BB69DF">
        <w:rPr>
          <w:rFonts w:ascii="Times New Roman" w:hAnsi="Times New Roman" w:cs="Times New Roman"/>
          <w:sz w:val="24"/>
          <w:szCs w:val="24"/>
        </w:rPr>
        <w:t>20</w:t>
      </w:r>
      <w:r w:rsidR="00E22B9D">
        <w:rPr>
          <w:rFonts w:ascii="Times New Roman" w:hAnsi="Times New Roman" w:cs="Times New Roman"/>
          <w:sz w:val="24"/>
          <w:szCs w:val="24"/>
        </w:rPr>
        <w:t>x</w:t>
      </w:r>
      <w:r w:rsidR="00BB69DF">
        <w:rPr>
          <w:rFonts w:ascii="Times New Roman" w:hAnsi="Times New Roman" w:cs="Times New Roman"/>
          <w:sz w:val="24"/>
          <w:szCs w:val="24"/>
        </w:rPr>
        <w:t>20</w:t>
      </w:r>
      <w:r w:rsidR="00E22B9D">
        <w:rPr>
          <w:rFonts w:ascii="Times New Roman" w:hAnsi="Times New Roman" w:cs="Times New Roman"/>
          <w:sz w:val="24"/>
          <w:szCs w:val="24"/>
        </w:rPr>
        <w:t>)</w:t>
      </w:r>
      <w:r w:rsidRPr="00BE6AD5">
        <w:rPr>
          <w:rFonts w:ascii="Times New Roman" w:hAnsi="Times New Roman" w:cs="Times New Roman"/>
          <w:sz w:val="24"/>
          <w:szCs w:val="24"/>
        </w:rPr>
        <w:t xml:space="preserve"> : Ferraillage 4HA1</w:t>
      </w:r>
      <w:r w:rsidR="00BB69DF">
        <w:rPr>
          <w:rFonts w:ascii="Times New Roman" w:hAnsi="Times New Roman" w:cs="Times New Roman"/>
          <w:sz w:val="24"/>
          <w:szCs w:val="24"/>
        </w:rPr>
        <w:t>2</w:t>
      </w:r>
      <w:r w:rsidRPr="00BE6AD5">
        <w:rPr>
          <w:rFonts w:ascii="Times New Roman" w:hAnsi="Times New Roman" w:cs="Times New Roman"/>
          <w:sz w:val="24"/>
          <w:szCs w:val="24"/>
        </w:rPr>
        <w:t xml:space="preserve"> filants</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sidR="00050A2C">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BE6AD5" w:rsidRPr="000D56E4"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BE6AD5" w:rsidRDefault="00BE6AD5" w:rsidP="00BE6AD5">
      <w:pPr>
        <w:jc w:val="both"/>
        <w:rPr>
          <w:rFonts w:ascii="Times New Roman" w:hAnsi="Times New Roman" w:cs="Times New Roman"/>
          <w:sz w:val="24"/>
          <w:szCs w:val="24"/>
        </w:rPr>
      </w:pPr>
      <w:r>
        <w:rPr>
          <w:rFonts w:ascii="Times New Roman" w:hAnsi="Times New Roman" w:cs="Times New Roman"/>
          <w:sz w:val="24"/>
          <w:szCs w:val="24"/>
        </w:rPr>
        <w:t>Poutres</w:t>
      </w:r>
      <w:r w:rsidR="00050A2C">
        <w:rPr>
          <w:rFonts w:ascii="Times New Roman" w:hAnsi="Times New Roman" w:cs="Times New Roman"/>
          <w:sz w:val="24"/>
          <w:szCs w:val="24"/>
        </w:rPr>
        <w:t xml:space="preserve"> (15x</w:t>
      </w:r>
      <w:r w:rsidR="00BB69DF">
        <w:rPr>
          <w:rFonts w:ascii="Times New Roman" w:hAnsi="Times New Roman" w:cs="Times New Roman"/>
          <w:sz w:val="24"/>
          <w:szCs w:val="24"/>
        </w:rPr>
        <w:t>6</w:t>
      </w:r>
      <w:r w:rsidR="00050A2C">
        <w:rPr>
          <w:rFonts w:ascii="Times New Roman" w:hAnsi="Times New Roman" w:cs="Times New Roman"/>
          <w:sz w:val="24"/>
          <w:szCs w:val="24"/>
        </w:rPr>
        <w:t>0)</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Ferraillage </w:t>
      </w:r>
      <w:r w:rsidR="00BB69DF">
        <w:rPr>
          <w:rFonts w:ascii="Times New Roman" w:hAnsi="Times New Roman" w:cs="Times New Roman"/>
          <w:sz w:val="24"/>
          <w:szCs w:val="24"/>
        </w:rPr>
        <w:t>2x</w:t>
      </w:r>
      <w:r w:rsidR="007D15A4">
        <w:rPr>
          <w:rFonts w:ascii="Times New Roman" w:hAnsi="Times New Roman" w:cs="Times New Roman"/>
          <w:sz w:val="24"/>
          <w:szCs w:val="24"/>
        </w:rPr>
        <w:t>2</w:t>
      </w:r>
      <w:r w:rsidRPr="00BE6AD5">
        <w:rPr>
          <w:rFonts w:ascii="Times New Roman" w:hAnsi="Times New Roman" w:cs="Times New Roman"/>
          <w:sz w:val="24"/>
          <w:szCs w:val="24"/>
        </w:rPr>
        <w:t>HA1</w:t>
      </w:r>
      <w:r w:rsidR="007D15A4">
        <w:rPr>
          <w:rFonts w:ascii="Times New Roman" w:hAnsi="Times New Roman" w:cs="Times New Roman"/>
          <w:sz w:val="24"/>
          <w:szCs w:val="24"/>
        </w:rPr>
        <w:t>2</w:t>
      </w:r>
      <w:r w:rsidRPr="00BE6AD5">
        <w:rPr>
          <w:rFonts w:ascii="Times New Roman" w:hAnsi="Times New Roman" w:cs="Times New Roman"/>
          <w:sz w:val="24"/>
          <w:szCs w:val="24"/>
        </w:rPr>
        <w:t xml:space="preserve"> en partie inférieure</w:t>
      </w:r>
    </w:p>
    <w:p w:rsidR="00BE6AD5" w:rsidRDefault="00BE6AD5" w:rsidP="00BE6AD5">
      <w:pPr>
        <w:jc w:val="both"/>
        <w:rPr>
          <w:rFonts w:ascii="Times New Roman" w:hAnsi="Times New Roman" w:cs="Times New Roman"/>
          <w:sz w:val="24"/>
          <w:szCs w:val="24"/>
        </w:rPr>
      </w:pPr>
      <w:r>
        <w:rPr>
          <w:rFonts w:ascii="Times New Roman" w:hAnsi="Times New Roman" w:cs="Times New Roman"/>
          <w:sz w:val="24"/>
          <w:szCs w:val="24"/>
        </w:rPr>
        <w:t>2HA1</w:t>
      </w:r>
      <w:r w:rsidR="007D15A4">
        <w:rPr>
          <w:rFonts w:ascii="Times New Roman" w:hAnsi="Times New Roman" w:cs="Times New Roman"/>
          <w:sz w:val="24"/>
          <w:szCs w:val="24"/>
        </w:rPr>
        <w:t>2</w:t>
      </w:r>
      <w:r>
        <w:rPr>
          <w:rFonts w:ascii="Times New Roman" w:hAnsi="Times New Roman" w:cs="Times New Roman"/>
          <w:sz w:val="24"/>
          <w:szCs w:val="24"/>
        </w:rPr>
        <w:t xml:space="preserve"> </w:t>
      </w:r>
      <w:r w:rsidR="00BB69DF">
        <w:rPr>
          <w:rFonts w:ascii="Times New Roman" w:hAnsi="Times New Roman" w:cs="Times New Roman"/>
          <w:sz w:val="24"/>
          <w:szCs w:val="24"/>
        </w:rPr>
        <w:t xml:space="preserve">en travée et 2x2HA12 en appui </w:t>
      </w:r>
      <w:r w:rsidRPr="00BE6AD5">
        <w:rPr>
          <w:rFonts w:ascii="Times New Roman" w:hAnsi="Times New Roman" w:cs="Times New Roman"/>
          <w:sz w:val="24"/>
          <w:szCs w:val="24"/>
        </w:rPr>
        <w:t>en partie supérieure</w:t>
      </w:r>
    </w:p>
    <w:p w:rsidR="007D15A4" w:rsidRPr="000D56E4" w:rsidRDefault="007D15A4" w:rsidP="00BE6AD5">
      <w:pPr>
        <w:jc w:val="both"/>
        <w:rPr>
          <w:rFonts w:ascii="Times New Roman" w:hAnsi="Times New Roman" w:cs="Times New Roman"/>
          <w:sz w:val="24"/>
          <w:szCs w:val="24"/>
        </w:rPr>
      </w:pPr>
      <w:r>
        <w:rPr>
          <w:rFonts w:ascii="Times New Roman" w:hAnsi="Times New Roman" w:cs="Times New Roman"/>
          <w:sz w:val="24"/>
          <w:szCs w:val="24"/>
        </w:rPr>
        <w:t>2HA10 au centre pour armatures de peau</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307 - Béton armé pour chaînage rampant</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BE6AD5" w:rsidRPr="000D56E4"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308 -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Epaisseur 8 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309 -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BB69DF" w:rsidRPr="00BE6AD5" w:rsidRDefault="00BB69DF" w:rsidP="00BB69DF">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 xml:space="preserve">310 - </w:t>
      </w:r>
      <w:r w:rsidRPr="00BB69DF">
        <w:rPr>
          <w:rFonts w:ascii="Times New Roman" w:hAnsi="Times New Roman" w:cs="Times New Roman"/>
          <w:sz w:val="24"/>
          <w:szCs w:val="24"/>
          <w:u w:val="single"/>
        </w:rPr>
        <w:t>Plancher en hourdis creux</w:t>
      </w:r>
    </w:p>
    <w:p w:rsidR="00BB69DF" w:rsidRPr="00BB69DF" w:rsidRDefault="00BB69DF" w:rsidP="00BB69DF">
      <w:pPr>
        <w:jc w:val="both"/>
        <w:rPr>
          <w:rFonts w:ascii="Times New Roman" w:hAnsi="Times New Roman" w:cs="Times New Roman"/>
          <w:sz w:val="24"/>
          <w:szCs w:val="24"/>
        </w:rPr>
      </w:pPr>
      <w:r w:rsidRPr="00BB69DF">
        <w:rPr>
          <w:rFonts w:ascii="Times New Roman" w:hAnsi="Times New Roman" w:cs="Times New Roman"/>
          <w:sz w:val="24"/>
          <w:szCs w:val="24"/>
        </w:rPr>
        <w:t>Prévus en hourdis creux de 15 cm d’épaisseur, recouverte d’une table de compression de 5 cm d’épaisseur (dosé à 350kg/m</w:t>
      </w:r>
      <w:r w:rsidRPr="00BB69DF">
        <w:rPr>
          <w:rFonts w:ascii="Times New Roman" w:hAnsi="Times New Roman" w:cs="Times New Roman"/>
          <w:sz w:val="24"/>
          <w:szCs w:val="24"/>
          <w:vertAlign w:val="superscript"/>
        </w:rPr>
        <w:t>3</w:t>
      </w:r>
      <w:r w:rsidRPr="00BB69DF">
        <w:rPr>
          <w:rFonts w:ascii="Times New Roman" w:hAnsi="Times New Roman" w:cs="Times New Roman"/>
          <w:sz w:val="24"/>
          <w:szCs w:val="24"/>
        </w:rPr>
        <w:t xml:space="preserve">) avec incorporation d’armatures (fers torsadés de 6) de répartition. </w:t>
      </w:r>
    </w:p>
    <w:p w:rsidR="00BB69DF" w:rsidRDefault="00BB69DF" w:rsidP="00BE6AD5">
      <w:pPr>
        <w:jc w:val="both"/>
        <w:rPr>
          <w:rFonts w:ascii="Times New Roman" w:hAnsi="Times New Roman" w:cs="Times New Roman"/>
          <w:sz w:val="24"/>
          <w:szCs w:val="24"/>
        </w:rPr>
      </w:pPr>
      <w:r w:rsidRPr="00BB69DF">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B69DF" w:rsidRDefault="00BB69DF" w:rsidP="00BE6AD5">
      <w:pPr>
        <w:jc w:val="both"/>
        <w:rPr>
          <w:rFonts w:ascii="Times New Roman" w:hAnsi="Times New Roman" w:cs="Times New Roman"/>
          <w:sz w:val="24"/>
          <w:szCs w:val="24"/>
        </w:rPr>
      </w:pPr>
    </w:p>
    <w:p w:rsidR="00BB69DF" w:rsidRPr="00BE6AD5" w:rsidRDefault="00BB69DF" w:rsidP="00BE6AD5">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w:t>
      </w:r>
      <w:r w:rsidR="00BB69DF">
        <w:rPr>
          <w:rFonts w:ascii="Times New Roman" w:hAnsi="Times New Roman" w:cs="Times New Roman"/>
          <w:sz w:val="24"/>
          <w:szCs w:val="24"/>
          <w:u w:val="single"/>
        </w:rPr>
        <w:t>1</w:t>
      </w:r>
      <w:r w:rsidRPr="00BE6AD5">
        <w:rPr>
          <w:rFonts w:ascii="Times New Roman" w:hAnsi="Times New Roman" w:cs="Times New Roman"/>
          <w:sz w:val="24"/>
          <w:szCs w:val="24"/>
          <w:u w:val="single"/>
        </w:rPr>
        <w:t xml:space="preserve">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xml:space="preserve">- Les enduits </w:t>
      </w:r>
      <w:r w:rsidR="00BB69DF">
        <w:rPr>
          <w:rFonts w:ascii="Times New Roman" w:hAnsi="Times New Roman" w:cs="Times New Roman"/>
          <w:sz w:val="24"/>
          <w:szCs w:val="24"/>
        </w:rPr>
        <w:t>horizontaux</w:t>
      </w:r>
      <w:r w:rsidRPr="00050A2C">
        <w:rPr>
          <w:rFonts w:ascii="Times New Roman" w:hAnsi="Times New Roman" w:cs="Times New Roman"/>
          <w:sz w:val="24"/>
          <w:szCs w:val="24"/>
        </w:rPr>
        <w:t> ;</w:t>
      </w:r>
    </w:p>
    <w:p w:rsidR="00BB69DF" w:rsidRDefault="00BB69DF" w:rsidP="00BB69DF">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BB69DF" w:rsidRPr="00050A2C" w:rsidRDefault="00BB69DF" w:rsidP="00BB69DF">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 xml:space="preserve">Les enduits </w:t>
      </w:r>
      <w:r>
        <w:rPr>
          <w:rFonts w:ascii="Times New Roman" w:hAnsi="Times New Roman" w:cs="Times New Roman"/>
          <w:sz w:val="24"/>
          <w:szCs w:val="24"/>
          <w:u w:val="single"/>
        </w:rPr>
        <w:t>horizontaux</w:t>
      </w:r>
    </w:p>
    <w:p w:rsidR="00BB69DF" w:rsidRPr="00BB69DF" w:rsidRDefault="00BB69DF" w:rsidP="00BB69DF">
      <w:pPr>
        <w:jc w:val="both"/>
        <w:rPr>
          <w:rFonts w:ascii="Times New Roman" w:hAnsi="Times New Roman" w:cs="Times New Roman"/>
          <w:sz w:val="24"/>
          <w:szCs w:val="24"/>
        </w:rPr>
      </w:pPr>
      <w:r w:rsidRPr="00BB69DF">
        <w:rPr>
          <w:rFonts w:ascii="Times New Roman" w:hAnsi="Times New Roman" w:cs="Times New Roman"/>
          <w:sz w:val="24"/>
          <w:szCs w:val="24"/>
        </w:rPr>
        <w:t xml:space="preserve">Il est prévu directement sur le support propre, exempt d’humidité, rugueux (dans le cas contraire, la pose de grillage est exigée) </w:t>
      </w:r>
      <w:r w:rsidR="0062546E">
        <w:rPr>
          <w:rFonts w:ascii="Times New Roman" w:hAnsi="Times New Roman" w:cs="Times New Roman"/>
          <w:sz w:val="24"/>
          <w:szCs w:val="24"/>
        </w:rPr>
        <w:t xml:space="preserve">et </w:t>
      </w:r>
      <w:r w:rsidRPr="00BB69DF">
        <w:rPr>
          <w:rFonts w:ascii="Times New Roman" w:hAnsi="Times New Roman" w:cs="Times New Roman"/>
          <w:sz w:val="24"/>
          <w:szCs w:val="24"/>
        </w:rPr>
        <w:t>sera projeté un enduit monocouche ;</w:t>
      </w:r>
    </w:p>
    <w:p w:rsidR="00BB69DF" w:rsidRPr="00050A2C" w:rsidRDefault="00BB69DF" w:rsidP="00050A2C">
      <w:pPr>
        <w:jc w:val="both"/>
        <w:rPr>
          <w:rFonts w:ascii="Times New Roman" w:hAnsi="Times New Roman" w:cs="Times New Roman"/>
          <w:sz w:val="24"/>
          <w:szCs w:val="24"/>
        </w:rPr>
      </w:pPr>
      <w:r w:rsidRPr="00BB69DF">
        <w:rPr>
          <w:rFonts w:ascii="Times New Roman" w:hAnsi="Times New Roman" w:cs="Times New Roman"/>
          <w:sz w:val="24"/>
          <w:szCs w:val="24"/>
        </w:rPr>
        <w:t>L’épaisseur sera au moins de 1,5cm sur toute la surface, afin que l’enduit assure parfaitement sa fonction de protection hydrofuge. Il n’y aura en aucun cas de reprise apparente, le support étant préalablement humidifié à refus.</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w:t>
      </w:r>
      <w:r w:rsidR="0062546E">
        <w:rPr>
          <w:rFonts w:ascii="Times New Roman" w:hAnsi="Times New Roman" w:cs="Times New Roman"/>
          <w:sz w:val="24"/>
          <w:szCs w:val="24"/>
          <w:u w:val="single"/>
        </w:rPr>
        <w:t>2</w:t>
      </w:r>
      <w:r w:rsidRPr="00C74A91">
        <w:rPr>
          <w:rFonts w:ascii="Times New Roman" w:hAnsi="Times New Roman" w:cs="Times New Roman"/>
          <w:sz w:val="24"/>
          <w:szCs w:val="24"/>
          <w:u w:val="single"/>
        </w:rPr>
        <w:t xml:space="preserve">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62546E">
        <w:rPr>
          <w:rFonts w:ascii="Times New Roman" w:hAnsi="Times New Roman" w:cs="Times New Roman"/>
          <w:sz w:val="24"/>
          <w:szCs w:val="24"/>
          <w:u w:val="single"/>
        </w:rPr>
        <w:t>3</w:t>
      </w:r>
      <w:r>
        <w:rPr>
          <w:rFonts w:ascii="Times New Roman" w:hAnsi="Times New Roman" w:cs="Times New Roman"/>
          <w:sz w:val="24"/>
          <w:szCs w:val="24"/>
          <w:u w:val="single"/>
        </w:rPr>
        <w:t xml:space="preserve">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62546E">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00050A2C" w:rsidRPr="00050A2C">
        <w:rPr>
          <w:rFonts w:ascii="Times New Roman" w:hAnsi="Times New Roman" w:cs="Times New Roman"/>
          <w:sz w:val="24"/>
          <w:szCs w:val="24"/>
          <w:u w:val="single"/>
        </w:rPr>
        <w:t>Les faïences</w:t>
      </w:r>
    </w:p>
    <w:p w:rsidR="00210E18"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aluminium mélaminé. Les portes des autres espaces seront en bois en dehors de celles des douches et WC qui seront en aluminium mélaminé.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Pr="00A90F97" w:rsidRDefault="00697277" w:rsidP="00210E18">
      <w:pPr>
        <w:jc w:val="both"/>
        <w:rPr>
          <w:rFonts w:ascii="Times New Roman" w:hAnsi="Times New Roman" w:cs="Times New Roman"/>
          <w:bCs/>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697277" w:rsidRPr="00A90F97" w:rsidRDefault="00697277" w:rsidP="00697277">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503-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 xml:space="preserve">de Paroi grillagée </w:t>
      </w:r>
    </w:p>
    <w:p w:rsidR="00697277" w:rsidRPr="00697277" w:rsidRDefault="00697277" w:rsidP="00697277">
      <w:pPr>
        <w:jc w:val="both"/>
        <w:rPr>
          <w:rFonts w:ascii="Times New Roman" w:hAnsi="Times New Roman" w:cs="Times New Roman"/>
          <w:sz w:val="24"/>
          <w:szCs w:val="24"/>
          <w:lang w:val="en-US"/>
        </w:rPr>
      </w:pPr>
      <w:r w:rsidRPr="00697277">
        <w:rPr>
          <w:rFonts w:ascii="Times New Roman" w:hAnsi="Times New Roman" w:cs="Times New Roman"/>
          <w:sz w:val="24"/>
          <w:szCs w:val="24"/>
          <w:lang w:val="en-US"/>
        </w:rPr>
        <w:t xml:space="preserve">Réalisation et pose d’une </w:t>
      </w:r>
      <w:r>
        <w:rPr>
          <w:rFonts w:ascii="Times New Roman" w:hAnsi="Times New Roman" w:cs="Times New Roman"/>
          <w:sz w:val="24"/>
          <w:szCs w:val="24"/>
          <w:lang w:val="en-US"/>
        </w:rPr>
        <w:t>paroi</w:t>
      </w:r>
      <w:r w:rsidRPr="00697277">
        <w:rPr>
          <w:rFonts w:ascii="Times New Roman" w:hAnsi="Times New Roman" w:cs="Times New Roman"/>
          <w:sz w:val="24"/>
          <w:szCs w:val="24"/>
          <w:lang w:val="en-US"/>
        </w:rPr>
        <w:t xml:space="preserve"> grillage avec </w:t>
      </w:r>
      <w:r>
        <w:rPr>
          <w:rFonts w:ascii="Times New Roman" w:hAnsi="Times New Roman" w:cs="Times New Roman"/>
          <w:sz w:val="24"/>
          <w:szCs w:val="24"/>
          <w:lang w:val="en-US"/>
        </w:rPr>
        <w:t>porte</w:t>
      </w:r>
      <w:r w:rsidRPr="00697277">
        <w:rPr>
          <w:rFonts w:ascii="Times New Roman" w:hAnsi="Times New Roman" w:cs="Times New Roman"/>
          <w:sz w:val="24"/>
          <w:szCs w:val="24"/>
          <w:lang w:val="en-US"/>
        </w:rPr>
        <w:t xml:space="preserve"> sera exécutée de la façon suivante:</w:t>
      </w:r>
    </w:p>
    <w:p w:rsidR="00A90F97" w:rsidRPr="00050A2C" w:rsidRDefault="00697277" w:rsidP="00697277">
      <w:pPr>
        <w:jc w:val="both"/>
        <w:rPr>
          <w:rFonts w:ascii="Times New Roman" w:hAnsi="Times New Roman" w:cs="Times New Roman"/>
          <w:sz w:val="24"/>
          <w:szCs w:val="24"/>
          <w:lang w:val="en-US"/>
        </w:rPr>
      </w:pPr>
      <w:r w:rsidRPr="00697277">
        <w:rPr>
          <w:rFonts w:ascii="Times New Roman" w:hAnsi="Times New Roman" w:cs="Times New Roman"/>
          <w:sz w:val="24"/>
          <w:szCs w:val="24"/>
          <w:lang w:val="en-US"/>
        </w:rPr>
        <w:t>Ossature principale réalisée par poteaux 15 x 15 en tôle d’acier de 10mm d’épaisseur, compris toutes sujétions d’ancrage aux fondations; barreaudage tuyau galva en rond évidé de 40/49mm de diamètre avec remplissage grillagé (fils 5mm), éléments en double tôle plane de 20/10ème d’épaisseur chacune (tôle ouvragée suivant plans architectes par perforation 5mm pour motifs). Les serrureries et les quincailleries pour la porte d’accès en grillage seront en acier et devront répondre aux normes de qualité requise.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structure </w:t>
      </w:r>
      <w:r w:rsidR="00AE4785">
        <w:rPr>
          <w:rFonts w:ascii="Times New Roman" w:hAnsi="Times New Roman" w:cs="Times New Roman"/>
          <w:bCs/>
          <w:sz w:val="24"/>
          <w:szCs w:val="24"/>
        </w:rPr>
        <w:t xml:space="preserve">mixte (BA et </w:t>
      </w:r>
      <w:r w:rsidRPr="00A02F39">
        <w:rPr>
          <w:rFonts w:ascii="Times New Roman" w:hAnsi="Times New Roman" w:cs="Times New Roman"/>
          <w:bCs/>
          <w:sz w:val="24"/>
          <w:szCs w:val="24"/>
        </w:rPr>
        <w:t>métallique</w:t>
      </w:r>
      <w:r w:rsidR="00AE4785">
        <w:rPr>
          <w:rFonts w:ascii="Times New Roman" w:hAnsi="Times New Roman" w:cs="Times New Roman"/>
          <w:bCs/>
          <w:sz w:val="24"/>
          <w:szCs w:val="24"/>
        </w:rPr>
        <w:t>)</w:t>
      </w:r>
      <w:r w:rsidRPr="00A02F39">
        <w:rPr>
          <w:rFonts w:ascii="Times New Roman" w:hAnsi="Times New Roman" w:cs="Times New Roman"/>
          <w:bCs/>
          <w:sz w:val="24"/>
          <w:szCs w:val="24"/>
        </w:rPr>
        <w:t xml:space="preserve"> composée de </w:t>
      </w:r>
      <w:r w:rsidR="00AE4785">
        <w:rPr>
          <w:rFonts w:ascii="Times New Roman" w:hAnsi="Times New Roman" w:cs="Times New Roman"/>
          <w:bCs/>
          <w:sz w:val="24"/>
          <w:szCs w:val="24"/>
        </w:rPr>
        <w:t>chaînages rampants</w:t>
      </w:r>
      <w:r w:rsidRPr="00A02F39">
        <w:rPr>
          <w:rFonts w:ascii="Times New Roman" w:hAnsi="Times New Roman" w:cs="Times New Roman"/>
          <w:bCs/>
          <w:sz w:val="24"/>
          <w:szCs w:val="24"/>
        </w:rPr>
        <w:t xml:space="preserve"> avec des pannes en métallique et la couverture en bac </w:t>
      </w:r>
      <w:r w:rsidR="00A329D8">
        <w:rPr>
          <w:rFonts w:ascii="Times New Roman" w:hAnsi="Times New Roman" w:cs="Times New Roman"/>
          <w:bCs/>
          <w:sz w:val="24"/>
          <w:szCs w:val="24"/>
        </w:rPr>
        <w:t>alu 7/10</w:t>
      </w:r>
      <w:r w:rsidRPr="00A02F39">
        <w:rPr>
          <w:rFonts w:ascii="Times New Roman" w:hAnsi="Times New Roman" w:cs="Times New Roman"/>
          <w:bCs/>
          <w:sz w:val="24"/>
          <w:szCs w:val="24"/>
        </w:rPr>
        <w:t xml:space="preserve">. Des systèmes de contreventement en fer cornière en L seront mis en place. Il est prévu également des chenaux et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50A2C"/>
    <w:rsid w:val="000C101E"/>
    <w:rsid w:val="000D2E59"/>
    <w:rsid w:val="000D56E4"/>
    <w:rsid w:val="00116B2C"/>
    <w:rsid w:val="00210E18"/>
    <w:rsid w:val="00281023"/>
    <w:rsid w:val="0028737A"/>
    <w:rsid w:val="00320669"/>
    <w:rsid w:val="00414621"/>
    <w:rsid w:val="00415CF5"/>
    <w:rsid w:val="00444382"/>
    <w:rsid w:val="005B31ED"/>
    <w:rsid w:val="0062546E"/>
    <w:rsid w:val="00697277"/>
    <w:rsid w:val="007A3BD2"/>
    <w:rsid w:val="007D15A4"/>
    <w:rsid w:val="008D360A"/>
    <w:rsid w:val="00A02F39"/>
    <w:rsid w:val="00A329D8"/>
    <w:rsid w:val="00A90F97"/>
    <w:rsid w:val="00AE4785"/>
    <w:rsid w:val="00B030B9"/>
    <w:rsid w:val="00B06030"/>
    <w:rsid w:val="00BB69DF"/>
    <w:rsid w:val="00BE6AD5"/>
    <w:rsid w:val="00C15103"/>
    <w:rsid w:val="00C74A91"/>
    <w:rsid w:val="00CE02F9"/>
    <w:rsid w:val="00D60088"/>
    <w:rsid w:val="00E22B9D"/>
    <w:rsid w:val="00E52797"/>
    <w:rsid w:val="00FB5C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D8C0"/>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14048">
      <w:bodyDiv w:val="1"/>
      <w:marLeft w:val="0"/>
      <w:marRight w:val="0"/>
      <w:marTop w:val="0"/>
      <w:marBottom w:val="0"/>
      <w:divBdr>
        <w:top w:val="none" w:sz="0" w:space="0" w:color="auto"/>
        <w:left w:val="none" w:sz="0" w:space="0" w:color="auto"/>
        <w:bottom w:val="none" w:sz="0" w:space="0" w:color="auto"/>
        <w:right w:val="none" w:sz="0" w:space="0" w:color="auto"/>
      </w:divBdr>
    </w:div>
    <w:div w:id="979841153">
      <w:bodyDiv w:val="1"/>
      <w:marLeft w:val="0"/>
      <w:marRight w:val="0"/>
      <w:marTop w:val="0"/>
      <w:marBottom w:val="0"/>
      <w:divBdr>
        <w:top w:val="none" w:sz="0" w:space="0" w:color="auto"/>
        <w:left w:val="none" w:sz="0" w:space="0" w:color="auto"/>
        <w:bottom w:val="none" w:sz="0" w:space="0" w:color="auto"/>
        <w:right w:val="none" w:sz="0" w:space="0" w:color="auto"/>
      </w:divBdr>
    </w:div>
    <w:div w:id="1217358416">
      <w:bodyDiv w:val="1"/>
      <w:marLeft w:val="0"/>
      <w:marRight w:val="0"/>
      <w:marTop w:val="0"/>
      <w:marBottom w:val="0"/>
      <w:divBdr>
        <w:top w:val="none" w:sz="0" w:space="0" w:color="auto"/>
        <w:left w:val="none" w:sz="0" w:space="0" w:color="auto"/>
        <w:bottom w:val="none" w:sz="0" w:space="0" w:color="auto"/>
        <w:right w:val="none" w:sz="0" w:space="0" w:color="auto"/>
      </w:divBdr>
    </w:div>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2085</Words>
  <Characters>11472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2023-03-24T11:42:00Z</dcterms:created>
  <dcterms:modified xsi:type="dcterms:W3CDTF">2023-03-24T11:42:00Z</dcterms:modified>
</cp:coreProperties>
</file>