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9E99" w14:textId="0475251F" w:rsidR="00CF40E1" w:rsidRDefault="002676A2" w:rsidP="00CF40E1">
      <w:pPr>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8240" behindDoc="0" locked="1" layoutInCell="1" allowOverlap="1" wp14:anchorId="0E503D9A" wp14:editId="26076331">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3E751E" w:rsidRDefault="003E751E" w:rsidP="004145B4">
                            <w:pPr>
                              <w:pStyle w:val="Titrecouverture"/>
                            </w:pPr>
                            <w:r>
                              <w:t xml:space="preserve">Tender Specifications </w:t>
                            </w:r>
                          </w:p>
                          <w:p w14:paraId="11063250" w14:textId="54FACFF2" w:rsidR="003E751E" w:rsidRDefault="003E751E" w:rsidP="004145B4">
                            <w:pPr>
                              <w:pStyle w:val="Titrecouverture"/>
                              <w:rPr>
                                <w:sz w:val="24"/>
                                <w:szCs w:val="24"/>
                              </w:rPr>
                            </w:pPr>
                            <w:r>
                              <w:rPr>
                                <w:sz w:val="24"/>
                              </w:rPr>
                              <w:t xml:space="preserve">Public contract </w:t>
                            </w:r>
                            <w:r w:rsidR="000A6A9B">
                              <w:rPr>
                                <w:sz w:val="24"/>
                              </w:rPr>
                              <w:br/>
                            </w:r>
                            <w:r>
                              <w:rPr>
                                <w:sz w:val="24"/>
                              </w:rPr>
                              <w:t xml:space="preserve">for the supply and delivery of two powerboats </w:t>
                            </w:r>
                          </w:p>
                          <w:p w14:paraId="48D54630" w14:textId="38F28DA8" w:rsidR="003E751E" w:rsidRDefault="003E751E" w:rsidP="004145B4">
                            <w:pPr>
                              <w:pStyle w:val="Titrecouverture"/>
                              <w:rPr>
                                <w:sz w:val="24"/>
                                <w:szCs w:val="24"/>
                              </w:rPr>
                            </w:pPr>
                            <w:r>
                              <w:rPr>
                                <w:sz w:val="24"/>
                              </w:rPr>
                              <w:t>Open procedure</w:t>
                            </w:r>
                          </w:p>
                          <w:p w14:paraId="7E9B05C2" w14:textId="2398380D" w:rsidR="003E751E" w:rsidRPr="004145B4" w:rsidRDefault="003E751E" w:rsidP="004145B4">
                            <w:pPr>
                              <w:pStyle w:val="Titrecouverture"/>
                              <w:rPr>
                                <w:sz w:val="24"/>
                                <w:szCs w:val="24"/>
                              </w:rPr>
                            </w:pPr>
                            <w:r>
                              <w:rPr>
                                <w:sz w:val="24"/>
                              </w:rPr>
                              <w:t>Navision code: COD21003-10009</w:t>
                            </w:r>
                          </w:p>
                          <w:p w14:paraId="35C4EFF8" w14:textId="77777777" w:rsidR="003E751E" w:rsidRPr="004145B4" w:rsidRDefault="003E751E" w:rsidP="004145B4">
                            <w:pPr>
                              <w:pStyle w:val="Sous-titre"/>
                            </w:pPr>
                          </w:p>
                          <w:p w14:paraId="5F36CCD1" w14:textId="77777777" w:rsidR="003E751E" w:rsidRDefault="003E751E"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3E751E" w:rsidRDefault="003E751E" w:rsidP="004145B4">
                      <w:pPr>
                        <w:pStyle w:val="Titrecouverture"/>
                      </w:pPr>
                      <w:r>
                        <w:t xml:space="preserve">Tender Specifications </w:t>
                      </w:r>
                    </w:p>
                    <w:p w14:paraId="11063250" w14:textId="54FACFF2" w:rsidR="003E751E" w:rsidRDefault="003E751E" w:rsidP="004145B4">
                      <w:pPr>
                        <w:pStyle w:val="Titrecouverture"/>
                        <w:rPr>
                          <w:sz w:val="24"/>
                          <w:szCs w:val="24"/>
                        </w:rPr>
                      </w:pPr>
                      <w:r>
                        <w:rPr>
                          <w:sz w:val="24"/>
                        </w:rPr>
                        <w:t xml:space="preserve">Public contract </w:t>
                      </w:r>
                      <w:r w:rsidR="000A6A9B">
                        <w:rPr>
                          <w:sz w:val="24"/>
                        </w:rPr>
                        <w:br/>
                      </w:r>
                      <w:r>
                        <w:rPr>
                          <w:sz w:val="24"/>
                        </w:rPr>
                        <w:t xml:space="preserve">for the supply and delivery of two powerboats </w:t>
                      </w:r>
                    </w:p>
                    <w:p w14:paraId="48D54630" w14:textId="38F28DA8" w:rsidR="003E751E" w:rsidRDefault="003E751E" w:rsidP="004145B4">
                      <w:pPr>
                        <w:pStyle w:val="Titrecouverture"/>
                        <w:rPr>
                          <w:sz w:val="24"/>
                          <w:szCs w:val="24"/>
                        </w:rPr>
                      </w:pPr>
                      <w:r>
                        <w:rPr>
                          <w:sz w:val="24"/>
                        </w:rPr>
                        <w:t>Open procedure</w:t>
                      </w:r>
                    </w:p>
                    <w:p w14:paraId="7E9B05C2" w14:textId="2398380D" w:rsidR="003E751E" w:rsidRPr="004145B4" w:rsidRDefault="003E751E" w:rsidP="004145B4">
                      <w:pPr>
                        <w:pStyle w:val="Titrecouverture"/>
                        <w:rPr>
                          <w:sz w:val="24"/>
                          <w:szCs w:val="24"/>
                        </w:rPr>
                      </w:pPr>
                      <w:r>
                        <w:rPr>
                          <w:sz w:val="24"/>
                        </w:rPr>
                        <w:t>Navision code: COD21003-10009</w:t>
                      </w:r>
                    </w:p>
                    <w:p w14:paraId="35C4EFF8" w14:textId="77777777" w:rsidR="003E751E" w:rsidRPr="004145B4" w:rsidRDefault="003E751E" w:rsidP="004145B4">
                      <w:pPr>
                        <w:pStyle w:val="Sous-titre"/>
                      </w:pPr>
                    </w:p>
                    <w:p w14:paraId="5F36CCD1" w14:textId="77777777" w:rsidR="003E751E" w:rsidRDefault="003E751E"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Pr>
          <w:color w:val="585756"/>
        </w:rPr>
        <w:lastRenderedPageBreak/>
        <w:t>Table of contents</w:t>
      </w:r>
    </w:p>
    <w:p w14:paraId="342539E7" w14:textId="27D113C5" w:rsidR="001558F6" w:rsidRDefault="00C45EFE">
      <w:pPr>
        <w:pStyle w:val="TM1"/>
        <w:rPr>
          <w:rFonts w:asciiTheme="minorHAnsi" w:eastAsiaTheme="minorEastAsia" w:hAnsiTheme="minorHAnsi" w:cstheme="minorBidi"/>
          <w:b w:val="0"/>
          <w:noProof/>
          <w:color w:val="auto"/>
          <w:sz w:val="22"/>
          <w:lang w:val="fr-BE" w:eastAsia="fr-BE"/>
        </w:rPr>
      </w:pPr>
      <w:r w:rsidRPr="005D080C">
        <w:fldChar w:fldCharType="begin"/>
      </w:r>
      <w:r w:rsidRPr="005D080C">
        <w:instrText xml:space="preserve"> TOC \o "1-4" \h \z \u </w:instrText>
      </w:r>
      <w:r w:rsidRPr="005D080C">
        <w:fldChar w:fldCharType="separate"/>
      </w:r>
      <w:hyperlink w:anchor="_Toc130997852" w:history="1">
        <w:r w:rsidR="001558F6" w:rsidRPr="00A850FB">
          <w:rPr>
            <w:rStyle w:val="Lienhypertexte"/>
            <w:noProof/>
          </w:rPr>
          <w:t>2</w:t>
        </w:r>
        <w:r w:rsidR="001558F6">
          <w:rPr>
            <w:rFonts w:asciiTheme="minorHAnsi" w:eastAsiaTheme="minorEastAsia" w:hAnsiTheme="minorHAnsi" w:cstheme="minorBidi"/>
            <w:b w:val="0"/>
            <w:noProof/>
            <w:color w:val="auto"/>
            <w:sz w:val="22"/>
            <w:lang w:val="fr-BE" w:eastAsia="fr-BE"/>
          </w:rPr>
          <w:tab/>
        </w:r>
        <w:r w:rsidR="001558F6" w:rsidRPr="00A850FB">
          <w:rPr>
            <w:rStyle w:val="Lienhypertexte"/>
            <w:noProof/>
          </w:rPr>
          <w:t>General remarks</w:t>
        </w:r>
        <w:r w:rsidR="001558F6">
          <w:rPr>
            <w:noProof/>
            <w:webHidden/>
          </w:rPr>
          <w:tab/>
        </w:r>
        <w:r w:rsidR="001558F6">
          <w:rPr>
            <w:noProof/>
            <w:webHidden/>
          </w:rPr>
          <w:fldChar w:fldCharType="begin"/>
        </w:r>
        <w:r w:rsidR="001558F6">
          <w:rPr>
            <w:noProof/>
            <w:webHidden/>
          </w:rPr>
          <w:instrText xml:space="preserve"> PAGEREF _Toc130997852 \h </w:instrText>
        </w:r>
        <w:r w:rsidR="001558F6">
          <w:rPr>
            <w:noProof/>
            <w:webHidden/>
          </w:rPr>
        </w:r>
        <w:r w:rsidR="001558F6">
          <w:rPr>
            <w:noProof/>
            <w:webHidden/>
          </w:rPr>
          <w:fldChar w:fldCharType="separate"/>
        </w:r>
        <w:r w:rsidR="001558F6">
          <w:rPr>
            <w:noProof/>
            <w:webHidden/>
          </w:rPr>
          <w:t>5</w:t>
        </w:r>
        <w:r w:rsidR="001558F6">
          <w:rPr>
            <w:noProof/>
            <w:webHidden/>
          </w:rPr>
          <w:fldChar w:fldCharType="end"/>
        </w:r>
      </w:hyperlink>
    </w:p>
    <w:p w14:paraId="132B30CE" w14:textId="141D5A49" w:rsidR="001558F6" w:rsidRDefault="00000000">
      <w:pPr>
        <w:pStyle w:val="TM2"/>
        <w:tabs>
          <w:tab w:val="left" w:pos="880"/>
          <w:tab w:val="right" w:leader="dot" w:pos="8494"/>
        </w:tabs>
        <w:rPr>
          <w:rFonts w:asciiTheme="minorHAnsi" w:eastAsiaTheme="minorEastAsia" w:hAnsiTheme="minorHAnsi" w:cstheme="minorBidi"/>
          <w:noProof/>
          <w:color w:val="auto"/>
          <w:sz w:val="22"/>
          <w:lang w:val="fr-BE" w:eastAsia="fr-BE"/>
        </w:rPr>
      </w:pPr>
      <w:hyperlink w:anchor="_Toc130997853" w:history="1">
        <w:r w:rsidR="001558F6" w:rsidRPr="00A850FB">
          <w:rPr>
            <w:rStyle w:val="Lienhypertexte"/>
            <w:noProof/>
          </w:rPr>
          <w:t>2.1</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Derogations from the General Implementing Rules</w:t>
        </w:r>
        <w:r w:rsidR="001558F6">
          <w:rPr>
            <w:noProof/>
            <w:webHidden/>
          </w:rPr>
          <w:tab/>
        </w:r>
        <w:r w:rsidR="001558F6">
          <w:rPr>
            <w:noProof/>
            <w:webHidden/>
          </w:rPr>
          <w:fldChar w:fldCharType="begin"/>
        </w:r>
        <w:r w:rsidR="001558F6">
          <w:rPr>
            <w:noProof/>
            <w:webHidden/>
          </w:rPr>
          <w:instrText xml:space="preserve"> PAGEREF _Toc130997853 \h </w:instrText>
        </w:r>
        <w:r w:rsidR="001558F6">
          <w:rPr>
            <w:noProof/>
            <w:webHidden/>
          </w:rPr>
        </w:r>
        <w:r w:rsidR="001558F6">
          <w:rPr>
            <w:noProof/>
            <w:webHidden/>
          </w:rPr>
          <w:fldChar w:fldCharType="separate"/>
        </w:r>
        <w:r w:rsidR="001558F6">
          <w:rPr>
            <w:noProof/>
            <w:webHidden/>
          </w:rPr>
          <w:t>5</w:t>
        </w:r>
        <w:r w:rsidR="001558F6">
          <w:rPr>
            <w:noProof/>
            <w:webHidden/>
          </w:rPr>
          <w:fldChar w:fldCharType="end"/>
        </w:r>
      </w:hyperlink>
    </w:p>
    <w:p w14:paraId="7AFC1929" w14:textId="09920CE2" w:rsidR="001558F6" w:rsidRDefault="00000000">
      <w:pPr>
        <w:pStyle w:val="TM2"/>
        <w:tabs>
          <w:tab w:val="left" w:pos="880"/>
          <w:tab w:val="right" w:leader="dot" w:pos="8494"/>
        </w:tabs>
        <w:rPr>
          <w:rFonts w:asciiTheme="minorHAnsi" w:eastAsiaTheme="minorEastAsia" w:hAnsiTheme="minorHAnsi" w:cstheme="minorBidi"/>
          <w:noProof/>
          <w:color w:val="auto"/>
          <w:sz w:val="22"/>
          <w:lang w:val="fr-BE" w:eastAsia="fr-BE"/>
        </w:rPr>
      </w:pPr>
      <w:hyperlink w:anchor="_Toc130997854" w:history="1">
        <w:r w:rsidR="001558F6" w:rsidRPr="00A850FB">
          <w:rPr>
            <w:rStyle w:val="Lienhypertexte"/>
            <w:noProof/>
          </w:rPr>
          <w:t>2.2</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Contracting authority</w:t>
        </w:r>
        <w:r w:rsidR="001558F6">
          <w:rPr>
            <w:noProof/>
            <w:webHidden/>
          </w:rPr>
          <w:tab/>
        </w:r>
        <w:r w:rsidR="001558F6">
          <w:rPr>
            <w:noProof/>
            <w:webHidden/>
          </w:rPr>
          <w:fldChar w:fldCharType="begin"/>
        </w:r>
        <w:r w:rsidR="001558F6">
          <w:rPr>
            <w:noProof/>
            <w:webHidden/>
          </w:rPr>
          <w:instrText xml:space="preserve"> PAGEREF _Toc130997854 \h </w:instrText>
        </w:r>
        <w:r w:rsidR="001558F6">
          <w:rPr>
            <w:noProof/>
            <w:webHidden/>
          </w:rPr>
        </w:r>
        <w:r w:rsidR="001558F6">
          <w:rPr>
            <w:noProof/>
            <w:webHidden/>
          </w:rPr>
          <w:fldChar w:fldCharType="separate"/>
        </w:r>
        <w:r w:rsidR="001558F6">
          <w:rPr>
            <w:noProof/>
            <w:webHidden/>
          </w:rPr>
          <w:t>5</w:t>
        </w:r>
        <w:r w:rsidR="001558F6">
          <w:rPr>
            <w:noProof/>
            <w:webHidden/>
          </w:rPr>
          <w:fldChar w:fldCharType="end"/>
        </w:r>
      </w:hyperlink>
    </w:p>
    <w:p w14:paraId="345E414A" w14:textId="0E0D43F2" w:rsidR="001558F6" w:rsidRDefault="00000000">
      <w:pPr>
        <w:pStyle w:val="TM2"/>
        <w:tabs>
          <w:tab w:val="left" w:pos="880"/>
          <w:tab w:val="right" w:leader="dot" w:pos="8494"/>
        </w:tabs>
        <w:rPr>
          <w:rFonts w:asciiTheme="minorHAnsi" w:eastAsiaTheme="minorEastAsia" w:hAnsiTheme="minorHAnsi" w:cstheme="minorBidi"/>
          <w:noProof/>
          <w:color w:val="auto"/>
          <w:sz w:val="22"/>
          <w:lang w:val="fr-BE" w:eastAsia="fr-BE"/>
        </w:rPr>
      </w:pPr>
      <w:hyperlink w:anchor="_Toc130997855" w:history="1">
        <w:r w:rsidR="001558F6" w:rsidRPr="00A850FB">
          <w:rPr>
            <w:rStyle w:val="Lienhypertexte"/>
            <w:noProof/>
          </w:rPr>
          <w:t>2.3</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Institutional framework of Enabel</w:t>
        </w:r>
        <w:r w:rsidR="001558F6">
          <w:rPr>
            <w:noProof/>
            <w:webHidden/>
          </w:rPr>
          <w:tab/>
        </w:r>
        <w:r w:rsidR="001558F6">
          <w:rPr>
            <w:noProof/>
            <w:webHidden/>
          </w:rPr>
          <w:fldChar w:fldCharType="begin"/>
        </w:r>
        <w:r w:rsidR="001558F6">
          <w:rPr>
            <w:noProof/>
            <w:webHidden/>
          </w:rPr>
          <w:instrText xml:space="preserve"> PAGEREF _Toc130997855 \h </w:instrText>
        </w:r>
        <w:r w:rsidR="001558F6">
          <w:rPr>
            <w:noProof/>
            <w:webHidden/>
          </w:rPr>
        </w:r>
        <w:r w:rsidR="001558F6">
          <w:rPr>
            <w:noProof/>
            <w:webHidden/>
          </w:rPr>
          <w:fldChar w:fldCharType="separate"/>
        </w:r>
        <w:r w:rsidR="001558F6">
          <w:rPr>
            <w:noProof/>
            <w:webHidden/>
          </w:rPr>
          <w:t>5</w:t>
        </w:r>
        <w:r w:rsidR="001558F6">
          <w:rPr>
            <w:noProof/>
            <w:webHidden/>
          </w:rPr>
          <w:fldChar w:fldCharType="end"/>
        </w:r>
      </w:hyperlink>
    </w:p>
    <w:p w14:paraId="1EFB966A" w14:textId="7A5399A2" w:rsidR="001558F6" w:rsidRDefault="00000000">
      <w:pPr>
        <w:pStyle w:val="TM2"/>
        <w:tabs>
          <w:tab w:val="left" w:pos="880"/>
          <w:tab w:val="right" w:leader="dot" w:pos="8494"/>
        </w:tabs>
        <w:rPr>
          <w:rFonts w:asciiTheme="minorHAnsi" w:eastAsiaTheme="minorEastAsia" w:hAnsiTheme="minorHAnsi" w:cstheme="minorBidi"/>
          <w:noProof/>
          <w:color w:val="auto"/>
          <w:sz w:val="22"/>
          <w:lang w:val="fr-BE" w:eastAsia="fr-BE"/>
        </w:rPr>
      </w:pPr>
      <w:hyperlink w:anchor="_Toc130997856" w:history="1">
        <w:r w:rsidR="001558F6" w:rsidRPr="00A850FB">
          <w:rPr>
            <w:rStyle w:val="Lienhypertexte"/>
            <w:noProof/>
          </w:rPr>
          <w:t>2.4</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Rules governing the public contract</w:t>
        </w:r>
        <w:r w:rsidR="001558F6">
          <w:rPr>
            <w:noProof/>
            <w:webHidden/>
          </w:rPr>
          <w:tab/>
        </w:r>
        <w:r w:rsidR="001558F6">
          <w:rPr>
            <w:noProof/>
            <w:webHidden/>
          </w:rPr>
          <w:fldChar w:fldCharType="begin"/>
        </w:r>
        <w:r w:rsidR="001558F6">
          <w:rPr>
            <w:noProof/>
            <w:webHidden/>
          </w:rPr>
          <w:instrText xml:space="preserve"> PAGEREF _Toc130997856 \h </w:instrText>
        </w:r>
        <w:r w:rsidR="001558F6">
          <w:rPr>
            <w:noProof/>
            <w:webHidden/>
          </w:rPr>
        </w:r>
        <w:r w:rsidR="001558F6">
          <w:rPr>
            <w:noProof/>
            <w:webHidden/>
          </w:rPr>
          <w:fldChar w:fldCharType="separate"/>
        </w:r>
        <w:r w:rsidR="001558F6">
          <w:rPr>
            <w:noProof/>
            <w:webHidden/>
          </w:rPr>
          <w:t>6</w:t>
        </w:r>
        <w:r w:rsidR="001558F6">
          <w:rPr>
            <w:noProof/>
            <w:webHidden/>
          </w:rPr>
          <w:fldChar w:fldCharType="end"/>
        </w:r>
      </w:hyperlink>
    </w:p>
    <w:p w14:paraId="34C634E1" w14:textId="5154B223" w:rsidR="001558F6" w:rsidRDefault="00000000">
      <w:pPr>
        <w:pStyle w:val="TM2"/>
        <w:tabs>
          <w:tab w:val="left" w:pos="880"/>
          <w:tab w:val="right" w:leader="dot" w:pos="8494"/>
        </w:tabs>
        <w:rPr>
          <w:rFonts w:asciiTheme="minorHAnsi" w:eastAsiaTheme="minorEastAsia" w:hAnsiTheme="minorHAnsi" w:cstheme="minorBidi"/>
          <w:noProof/>
          <w:color w:val="auto"/>
          <w:sz w:val="22"/>
          <w:lang w:val="fr-BE" w:eastAsia="fr-BE"/>
        </w:rPr>
      </w:pPr>
      <w:hyperlink w:anchor="_Toc130997857" w:history="1">
        <w:r w:rsidR="001558F6" w:rsidRPr="00A850FB">
          <w:rPr>
            <w:rStyle w:val="Lienhypertexte"/>
            <w:noProof/>
          </w:rPr>
          <w:t>2.5</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Definitions</w:t>
        </w:r>
        <w:r w:rsidR="001558F6">
          <w:rPr>
            <w:noProof/>
            <w:webHidden/>
          </w:rPr>
          <w:tab/>
        </w:r>
        <w:r w:rsidR="001558F6">
          <w:rPr>
            <w:noProof/>
            <w:webHidden/>
          </w:rPr>
          <w:fldChar w:fldCharType="begin"/>
        </w:r>
        <w:r w:rsidR="001558F6">
          <w:rPr>
            <w:noProof/>
            <w:webHidden/>
          </w:rPr>
          <w:instrText xml:space="preserve"> PAGEREF _Toc130997857 \h </w:instrText>
        </w:r>
        <w:r w:rsidR="001558F6">
          <w:rPr>
            <w:noProof/>
            <w:webHidden/>
          </w:rPr>
        </w:r>
        <w:r w:rsidR="001558F6">
          <w:rPr>
            <w:noProof/>
            <w:webHidden/>
          </w:rPr>
          <w:fldChar w:fldCharType="separate"/>
        </w:r>
        <w:r w:rsidR="001558F6">
          <w:rPr>
            <w:noProof/>
            <w:webHidden/>
          </w:rPr>
          <w:t>7</w:t>
        </w:r>
        <w:r w:rsidR="001558F6">
          <w:rPr>
            <w:noProof/>
            <w:webHidden/>
          </w:rPr>
          <w:fldChar w:fldCharType="end"/>
        </w:r>
      </w:hyperlink>
    </w:p>
    <w:p w14:paraId="32E76372" w14:textId="2E40382A" w:rsidR="001558F6" w:rsidRDefault="00000000">
      <w:pPr>
        <w:pStyle w:val="TM2"/>
        <w:tabs>
          <w:tab w:val="left" w:pos="880"/>
          <w:tab w:val="right" w:leader="dot" w:pos="8494"/>
        </w:tabs>
        <w:rPr>
          <w:rFonts w:asciiTheme="minorHAnsi" w:eastAsiaTheme="minorEastAsia" w:hAnsiTheme="minorHAnsi" w:cstheme="minorBidi"/>
          <w:noProof/>
          <w:color w:val="auto"/>
          <w:sz w:val="22"/>
          <w:lang w:val="fr-BE" w:eastAsia="fr-BE"/>
        </w:rPr>
      </w:pPr>
      <w:hyperlink w:anchor="_Toc130997858" w:history="1">
        <w:r w:rsidR="001558F6" w:rsidRPr="00A850FB">
          <w:rPr>
            <w:rStyle w:val="Lienhypertexte"/>
            <w:noProof/>
          </w:rPr>
          <w:t>2.6</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Confidentiality</w:t>
        </w:r>
        <w:r w:rsidR="001558F6">
          <w:rPr>
            <w:noProof/>
            <w:webHidden/>
          </w:rPr>
          <w:tab/>
        </w:r>
        <w:r w:rsidR="001558F6">
          <w:rPr>
            <w:noProof/>
            <w:webHidden/>
          </w:rPr>
          <w:fldChar w:fldCharType="begin"/>
        </w:r>
        <w:r w:rsidR="001558F6">
          <w:rPr>
            <w:noProof/>
            <w:webHidden/>
          </w:rPr>
          <w:instrText xml:space="preserve"> PAGEREF _Toc130997858 \h </w:instrText>
        </w:r>
        <w:r w:rsidR="001558F6">
          <w:rPr>
            <w:noProof/>
            <w:webHidden/>
          </w:rPr>
        </w:r>
        <w:r w:rsidR="001558F6">
          <w:rPr>
            <w:noProof/>
            <w:webHidden/>
          </w:rPr>
          <w:fldChar w:fldCharType="separate"/>
        </w:r>
        <w:r w:rsidR="001558F6">
          <w:rPr>
            <w:noProof/>
            <w:webHidden/>
          </w:rPr>
          <w:t>8</w:t>
        </w:r>
        <w:r w:rsidR="001558F6">
          <w:rPr>
            <w:noProof/>
            <w:webHidden/>
          </w:rPr>
          <w:fldChar w:fldCharType="end"/>
        </w:r>
      </w:hyperlink>
    </w:p>
    <w:p w14:paraId="71DEDFBB" w14:textId="34628093" w:rsidR="001558F6" w:rsidRDefault="00000000">
      <w:pPr>
        <w:pStyle w:val="TM2"/>
        <w:tabs>
          <w:tab w:val="left" w:pos="880"/>
          <w:tab w:val="right" w:leader="dot" w:pos="8494"/>
        </w:tabs>
        <w:rPr>
          <w:rFonts w:asciiTheme="minorHAnsi" w:eastAsiaTheme="minorEastAsia" w:hAnsiTheme="minorHAnsi" w:cstheme="minorBidi"/>
          <w:noProof/>
          <w:color w:val="auto"/>
          <w:sz w:val="22"/>
          <w:lang w:val="fr-BE" w:eastAsia="fr-BE"/>
        </w:rPr>
      </w:pPr>
      <w:hyperlink w:anchor="_Toc130997859" w:history="1">
        <w:r w:rsidR="001558F6" w:rsidRPr="00A850FB">
          <w:rPr>
            <w:rStyle w:val="Lienhypertexte"/>
            <w:noProof/>
          </w:rPr>
          <w:t>2.7</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Deontological obligations</w:t>
        </w:r>
        <w:r w:rsidR="001558F6">
          <w:rPr>
            <w:noProof/>
            <w:webHidden/>
          </w:rPr>
          <w:tab/>
        </w:r>
        <w:r w:rsidR="001558F6">
          <w:rPr>
            <w:noProof/>
            <w:webHidden/>
          </w:rPr>
          <w:fldChar w:fldCharType="begin"/>
        </w:r>
        <w:r w:rsidR="001558F6">
          <w:rPr>
            <w:noProof/>
            <w:webHidden/>
          </w:rPr>
          <w:instrText xml:space="preserve"> PAGEREF _Toc130997859 \h </w:instrText>
        </w:r>
        <w:r w:rsidR="001558F6">
          <w:rPr>
            <w:noProof/>
            <w:webHidden/>
          </w:rPr>
        </w:r>
        <w:r w:rsidR="001558F6">
          <w:rPr>
            <w:noProof/>
            <w:webHidden/>
          </w:rPr>
          <w:fldChar w:fldCharType="separate"/>
        </w:r>
        <w:r w:rsidR="001558F6">
          <w:rPr>
            <w:noProof/>
            <w:webHidden/>
          </w:rPr>
          <w:t>8</w:t>
        </w:r>
        <w:r w:rsidR="001558F6">
          <w:rPr>
            <w:noProof/>
            <w:webHidden/>
          </w:rPr>
          <w:fldChar w:fldCharType="end"/>
        </w:r>
      </w:hyperlink>
    </w:p>
    <w:p w14:paraId="0E3A088A" w14:textId="15E9FCDA" w:rsidR="001558F6" w:rsidRDefault="00000000">
      <w:pPr>
        <w:pStyle w:val="TM2"/>
        <w:tabs>
          <w:tab w:val="left" w:pos="880"/>
          <w:tab w:val="right" w:leader="dot" w:pos="8494"/>
        </w:tabs>
        <w:rPr>
          <w:rFonts w:asciiTheme="minorHAnsi" w:eastAsiaTheme="minorEastAsia" w:hAnsiTheme="minorHAnsi" w:cstheme="minorBidi"/>
          <w:noProof/>
          <w:color w:val="auto"/>
          <w:sz w:val="22"/>
          <w:lang w:val="fr-BE" w:eastAsia="fr-BE"/>
        </w:rPr>
      </w:pPr>
      <w:hyperlink w:anchor="_Toc130997860" w:history="1">
        <w:r w:rsidR="001558F6" w:rsidRPr="00A850FB">
          <w:rPr>
            <w:rStyle w:val="Lienhypertexte"/>
            <w:noProof/>
          </w:rPr>
          <w:t>2.8</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Applicable law and competent courts</w:t>
        </w:r>
        <w:r w:rsidR="001558F6">
          <w:rPr>
            <w:noProof/>
            <w:webHidden/>
          </w:rPr>
          <w:tab/>
        </w:r>
        <w:r w:rsidR="001558F6">
          <w:rPr>
            <w:noProof/>
            <w:webHidden/>
          </w:rPr>
          <w:fldChar w:fldCharType="begin"/>
        </w:r>
        <w:r w:rsidR="001558F6">
          <w:rPr>
            <w:noProof/>
            <w:webHidden/>
          </w:rPr>
          <w:instrText xml:space="preserve"> PAGEREF _Toc130997860 \h </w:instrText>
        </w:r>
        <w:r w:rsidR="001558F6">
          <w:rPr>
            <w:noProof/>
            <w:webHidden/>
          </w:rPr>
        </w:r>
        <w:r w:rsidR="001558F6">
          <w:rPr>
            <w:noProof/>
            <w:webHidden/>
          </w:rPr>
          <w:fldChar w:fldCharType="separate"/>
        </w:r>
        <w:r w:rsidR="001558F6">
          <w:rPr>
            <w:noProof/>
            <w:webHidden/>
          </w:rPr>
          <w:t>9</w:t>
        </w:r>
        <w:r w:rsidR="001558F6">
          <w:rPr>
            <w:noProof/>
            <w:webHidden/>
          </w:rPr>
          <w:fldChar w:fldCharType="end"/>
        </w:r>
      </w:hyperlink>
    </w:p>
    <w:p w14:paraId="6366567F" w14:textId="256F065F" w:rsidR="001558F6" w:rsidRDefault="00000000">
      <w:pPr>
        <w:pStyle w:val="TM1"/>
        <w:rPr>
          <w:rFonts w:asciiTheme="minorHAnsi" w:eastAsiaTheme="minorEastAsia" w:hAnsiTheme="minorHAnsi" w:cstheme="minorBidi"/>
          <w:b w:val="0"/>
          <w:noProof/>
          <w:color w:val="auto"/>
          <w:sz w:val="22"/>
          <w:lang w:val="fr-BE" w:eastAsia="fr-BE"/>
        </w:rPr>
      </w:pPr>
      <w:hyperlink w:anchor="_Toc130997861" w:history="1">
        <w:r w:rsidR="001558F6" w:rsidRPr="00A850FB">
          <w:rPr>
            <w:rStyle w:val="Lienhypertexte"/>
            <w:noProof/>
          </w:rPr>
          <w:t>3</w:t>
        </w:r>
        <w:r w:rsidR="001558F6">
          <w:rPr>
            <w:rFonts w:asciiTheme="minorHAnsi" w:eastAsiaTheme="minorEastAsia" w:hAnsiTheme="minorHAnsi" w:cstheme="minorBidi"/>
            <w:b w:val="0"/>
            <w:noProof/>
            <w:color w:val="auto"/>
            <w:sz w:val="22"/>
            <w:lang w:val="fr-BE" w:eastAsia="fr-BE"/>
          </w:rPr>
          <w:tab/>
        </w:r>
        <w:r w:rsidR="001558F6" w:rsidRPr="00A850FB">
          <w:rPr>
            <w:rStyle w:val="Lienhypertexte"/>
            <w:noProof/>
          </w:rPr>
          <w:t>Subject-matter and scope of the public contract</w:t>
        </w:r>
        <w:r w:rsidR="001558F6">
          <w:rPr>
            <w:noProof/>
            <w:webHidden/>
          </w:rPr>
          <w:tab/>
        </w:r>
        <w:r w:rsidR="001558F6">
          <w:rPr>
            <w:noProof/>
            <w:webHidden/>
          </w:rPr>
          <w:fldChar w:fldCharType="begin"/>
        </w:r>
        <w:r w:rsidR="001558F6">
          <w:rPr>
            <w:noProof/>
            <w:webHidden/>
          </w:rPr>
          <w:instrText xml:space="preserve"> PAGEREF _Toc130997861 \h </w:instrText>
        </w:r>
        <w:r w:rsidR="001558F6">
          <w:rPr>
            <w:noProof/>
            <w:webHidden/>
          </w:rPr>
        </w:r>
        <w:r w:rsidR="001558F6">
          <w:rPr>
            <w:noProof/>
            <w:webHidden/>
          </w:rPr>
          <w:fldChar w:fldCharType="separate"/>
        </w:r>
        <w:r w:rsidR="001558F6">
          <w:rPr>
            <w:noProof/>
            <w:webHidden/>
          </w:rPr>
          <w:t>10</w:t>
        </w:r>
        <w:r w:rsidR="001558F6">
          <w:rPr>
            <w:noProof/>
            <w:webHidden/>
          </w:rPr>
          <w:fldChar w:fldCharType="end"/>
        </w:r>
      </w:hyperlink>
    </w:p>
    <w:p w14:paraId="68112119" w14:textId="4E0E62A9" w:rsidR="001558F6" w:rsidRDefault="00000000">
      <w:pPr>
        <w:pStyle w:val="TM2"/>
        <w:tabs>
          <w:tab w:val="left" w:pos="880"/>
          <w:tab w:val="right" w:leader="dot" w:pos="8494"/>
        </w:tabs>
        <w:rPr>
          <w:rFonts w:asciiTheme="minorHAnsi" w:eastAsiaTheme="minorEastAsia" w:hAnsiTheme="minorHAnsi" w:cstheme="minorBidi"/>
          <w:noProof/>
          <w:color w:val="auto"/>
          <w:sz w:val="22"/>
          <w:lang w:val="fr-BE" w:eastAsia="fr-BE"/>
        </w:rPr>
      </w:pPr>
      <w:hyperlink w:anchor="_Toc130997862" w:history="1">
        <w:r w:rsidR="001558F6" w:rsidRPr="00A850FB">
          <w:rPr>
            <w:rStyle w:val="Lienhypertexte"/>
            <w:noProof/>
          </w:rPr>
          <w:t>3.1</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Type of contract</w:t>
        </w:r>
        <w:r w:rsidR="001558F6">
          <w:rPr>
            <w:noProof/>
            <w:webHidden/>
          </w:rPr>
          <w:tab/>
        </w:r>
        <w:r w:rsidR="001558F6">
          <w:rPr>
            <w:noProof/>
            <w:webHidden/>
          </w:rPr>
          <w:fldChar w:fldCharType="begin"/>
        </w:r>
        <w:r w:rsidR="001558F6">
          <w:rPr>
            <w:noProof/>
            <w:webHidden/>
          </w:rPr>
          <w:instrText xml:space="preserve"> PAGEREF _Toc130997862 \h </w:instrText>
        </w:r>
        <w:r w:rsidR="001558F6">
          <w:rPr>
            <w:noProof/>
            <w:webHidden/>
          </w:rPr>
        </w:r>
        <w:r w:rsidR="001558F6">
          <w:rPr>
            <w:noProof/>
            <w:webHidden/>
          </w:rPr>
          <w:fldChar w:fldCharType="separate"/>
        </w:r>
        <w:r w:rsidR="001558F6">
          <w:rPr>
            <w:noProof/>
            <w:webHidden/>
          </w:rPr>
          <w:t>10</w:t>
        </w:r>
        <w:r w:rsidR="001558F6">
          <w:rPr>
            <w:noProof/>
            <w:webHidden/>
          </w:rPr>
          <w:fldChar w:fldCharType="end"/>
        </w:r>
      </w:hyperlink>
    </w:p>
    <w:p w14:paraId="742FA98D" w14:textId="7B92AFA5" w:rsidR="001558F6" w:rsidRDefault="00000000">
      <w:pPr>
        <w:pStyle w:val="TM2"/>
        <w:tabs>
          <w:tab w:val="left" w:pos="880"/>
          <w:tab w:val="right" w:leader="dot" w:pos="8494"/>
        </w:tabs>
        <w:rPr>
          <w:rFonts w:asciiTheme="minorHAnsi" w:eastAsiaTheme="minorEastAsia" w:hAnsiTheme="minorHAnsi" w:cstheme="minorBidi"/>
          <w:noProof/>
          <w:color w:val="auto"/>
          <w:sz w:val="22"/>
          <w:lang w:val="fr-BE" w:eastAsia="fr-BE"/>
        </w:rPr>
      </w:pPr>
      <w:hyperlink w:anchor="_Toc130997863" w:history="1">
        <w:r w:rsidR="001558F6" w:rsidRPr="00A850FB">
          <w:rPr>
            <w:rStyle w:val="Lienhypertexte"/>
            <w:noProof/>
          </w:rPr>
          <w:t>3.2</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Subject-matter of procurement</w:t>
        </w:r>
        <w:r w:rsidR="001558F6">
          <w:rPr>
            <w:noProof/>
            <w:webHidden/>
          </w:rPr>
          <w:tab/>
        </w:r>
        <w:r w:rsidR="001558F6">
          <w:rPr>
            <w:noProof/>
            <w:webHidden/>
          </w:rPr>
          <w:fldChar w:fldCharType="begin"/>
        </w:r>
        <w:r w:rsidR="001558F6">
          <w:rPr>
            <w:noProof/>
            <w:webHidden/>
          </w:rPr>
          <w:instrText xml:space="preserve"> PAGEREF _Toc130997863 \h </w:instrText>
        </w:r>
        <w:r w:rsidR="001558F6">
          <w:rPr>
            <w:noProof/>
            <w:webHidden/>
          </w:rPr>
        </w:r>
        <w:r w:rsidR="001558F6">
          <w:rPr>
            <w:noProof/>
            <w:webHidden/>
          </w:rPr>
          <w:fldChar w:fldCharType="separate"/>
        </w:r>
        <w:r w:rsidR="001558F6">
          <w:rPr>
            <w:noProof/>
            <w:webHidden/>
          </w:rPr>
          <w:t>10</w:t>
        </w:r>
        <w:r w:rsidR="001558F6">
          <w:rPr>
            <w:noProof/>
            <w:webHidden/>
          </w:rPr>
          <w:fldChar w:fldCharType="end"/>
        </w:r>
      </w:hyperlink>
    </w:p>
    <w:p w14:paraId="63886E85" w14:textId="709E8DE7" w:rsidR="001558F6" w:rsidRDefault="00000000">
      <w:pPr>
        <w:pStyle w:val="TM2"/>
        <w:tabs>
          <w:tab w:val="left" w:pos="880"/>
          <w:tab w:val="right" w:leader="dot" w:pos="8494"/>
        </w:tabs>
        <w:rPr>
          <w:rFonts w:asciiTheme="minorHAnsi" w:eastAsiaTheme="minorEastAsia" w:hAnsiTheme="minorHAnsi" w:cstheme="minorBidi"/>
          <w:noProof/>
          <w:color w:val="auto"/>
          <w:sz w:val="22"/>
          <w:lang w:val="fr-BE" w:eastAsia="fr-BE"/>
        </w:rPr>
      </w:pPr>
      <w:hyperlink w:anchor="_Toc130997864" w:history="1">
        <w:r w:rsidR="001558F6" w:rsidRPr="00A850FB">
          <w:rPr>
            <w:rStyle w:val="Lienhypertexte"/>
            <w:noProof/>
          </w:rPr>
          <w:t>3.3</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Lots</w:t>
        </w:r>
        <w:r w:rsidR="001558F6">
          <w:rPr>
            <w:noProof/>
            <w:webHidden/>
          </w:rPr>
          <w:tab/>
        </w:r>
        <w:r w:rsidR="001558F6">
          <w:rPr>
            <w:noProof/>
            <w:webHidden/>
          </w:rPr>
          <w:fldChar w:fldCharType="begin"/>
        </w:r>
        <w:r w:rsidR="001558F6">
          <w:rPr>
            <w:noProof/>
            <w:webHidden/>
          </w:rPr>
          <w:instrText xml:space="preserve"> PAGEREF _Toc130997864 \h </w:instrText>
        </w:r>
        <w:r w:rsidR="001558F6">
          <w:rPr>
            <w:noProof/>
            <w:webHidden/>
          </w:rPr>
        </w:r>
        <w:r w:rsidR="001558F6">
          <w:rPr>
            <w:noProof/>
            <w:webHidden/>
          </w:rPr>
          <w:fldChar w:fldCharType="separate"/>
        </w:r>
        <w:r w:rsidR="001558F6">
          <w:rPr>
            <w:noProof/>
            <w:webHidden/>
          </w:rPr>
          <w:t>10</w:t>
        </w:r>
        <w:r w:rsidR="001558F6">
          <w:rPr>
            <w:noProof/>
            <w:webHidden/>
          </w:rPr>
          <w:fldChar w:fldCharType="end"/>
        </w:r>
      </w:hyperlink>
    </w:p>
    <w:p w14:paraId="0404DE87" w14:textId="46D37D01" w:rsidR="001558F6" w:rsidRDefault="00000000">
      <w:pPr>
        <w:pStyle w:val="TM2"/>
        <w:tabs>
          <w:tab w:val="left" w:pos="880"/>
          <w:tab w:val="right" w:leader="dot" w:pos="8494"/>
        </w:tabs>
        <w:rPr>
          <w:rFonts w:asciiTheme="minorHAnsi" w:eastAsiaTheme="minorEastAsia" w:hAnsiTheme="minorHAnsi" w:cstheme="minorBidi"/>
          <w:noProof/>
          <w:color w:val="auto"/>
          <w:sz w:val="22"/>
          <w:lang w:val="fr-BE" w:eastAsia="fr-BE"/>
        </w:rPr>
      </w:pPr>
      <w:hyperlink w:anchor="_Toc130997865" w:history="1">
        <w:r w:rsidR="001558F6" w:rsidRPr="00A850FB">
          <w:rPr>
            <w:rStyle w:val="Lienhypertexte"/>
            <w:noProof/>
          </w:rPr>
          <w:t>3.4</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Items</w:t>
        </w:r>
        <w:r w:rsidR="001558F6">
          <w:rPr>
            <w:noProof/>
            <w:webHidden/>
          </w:rPr>
          <w:tab/>
        </w:r>
        <w:r w:rsidR="001558F6">
          <w:rPr>
            <w:noProof/>
            <w:webHidden/>
          </w:rPr>
          <w:fldChar w:fldCharType="begin"/>
        </w:r>
        <w:r w:rsidR="001558F6">
          <w:rPr>
            <w:noProof/>
            <w:webHidden/>
          </w:rPr>
          <w:instrText xml:space="preserve"> PAGEREF _Toc130997865 \h </w:instrText>
        </w:r>
        <w:r w:rsidR="001558F6">
          <w:rPr>
            <w:noProof/>
            <w:webHidden/>
          </w:rPr>
        </w:r>
        <w:r w:rsidR="001558F6">
          <w:rPr>
            <w:noProof/>
            <w:webHidden/>
          </w:rPr>
          <w:fldChar w:fldCharType="separate"/>
        </w:r>
        <w:r w:rsidR="001558F6">
          <w:rPr>
            <w:noProof/>
            <w:webHidden/>
          </w:rPr>
          <w:t>10</w:t>
        </w:r>
        <w:r w:rsidR="001558F6">
          <w:rPr>
            <w:noProof/>
            <w:webHidden/>
          </w:rPr>
          <w:fldChar w:fldCharType="end"/>
        </w:r>
      </w:hyperlink>
    </w:p>
    <w:p w14:paraId="49D99E56" w14:textId="2A88F35F" w:rsidR="001558F6" w:rsidRDefault="00000000">
      <w:pPr>
        <w:pStyle w:val="TM2"/>
        <w:tabs>
          <w:tab w:val="left" w:pos="880"/>
          <w:tab w:val="right" w:leader="dot" w:pos="8494"/>
        </w:tabs>
        <w:rPr>
          <w:rFonts w:asciiTheme="minorHAnsi" w:eastAsiaTheme="minorEastAsia" w:hAnsiTheme="minorHAnsi" w:cstheme="minorBidi"/>
          <w:noProof/>
          <w:color w:val="auto"/>
          <w:sz w:val="22"/>
          <w:lang w:val="fr-BE" w:eastAsia="fr-BE"/>
        </w:rPr>
      </w:pPr>
      <w:hyperlink w:anchor="_Toc130997866" w:history="1">
        <w:r w:rsidR="001558F6" w:rsidRPr="00A850FB">
          <w:rPr>
            <w:rStyle w:val="Lienhypertexte"/>
            <w:noProof/>
          </w:rPr>
          <w:t>3.5</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Duration of the public contract</w:t>
        </w:r>
        <w:r w:rsidR="001558F6">
          <w:rPr>
            <w:noProof/>
            <w:webHidden/>
          </w:rPr>
          <w:tab/>
        </w:r>
        <w:r w:rsidR="001558F6">
          <w:rPr>
            <w:noProof/>
            <w:webHidden/>
          </w:rPr>
          <w:fldChar w:fldCharType="begin"/>
        </w:r>
        <w:r w:rsidR="001558F6">
          <w:rPr>
            <w:noProof/>
            <w:webHidden/>
          </w:rPr>
          <w:instrText xml:space="preserve"> PAGEREF _Toc130997866 \h </w:instrText>
        </w:r>
        <w:r w:rsidR="001558F6">
          <w:rPr>
            <w:noProof/>
            <w:webHidden/>
          </w:rPr>
        </w:r>
        <w:r w:rsidR="001558F6">
          <w:rPr>
            <w:noProof/>
            <w:webHidden/>
          </w:rPr>
          <w:fldChar w:fldCharType="separate"/>
        </w:r>
        <w:r w:rsidR="001558F6">
          <w:rPr>
            <w:noProof/>
            <w:webHidden/>
          </w:rPr>
          <w:t>10</w:t>
        </w:r>
        <w:r w:rsidR="001558F6">
          <w:rPr>
            <w:noProof/>
            <w:webHidden/>
          </w:rPr>
          <w:fldChar w:fldCharType="end"/>
        </w:r>
      </w:hyperlink>
    </w:p>
    <w:p w14:paraId="3C9C130C" w14:textId="30F7E0C2" w:rsidR="001558F6" w:rsidRDefault="00000000">
      <w:pPr>
        <w:pStyle w:val="TM2"/>
        <w:tabs>
          <w:tab w:val="left" w:pos="880"/>
          <w:tab w:val="right" w:leader="dot" w:pos="8494"/>
        </w:tabs>
        <w:rPr>
          <w:rFonts w:asciiTheme="minorHAnsi" w:eastAsiaTheme="minorEastAsia" w:hAnsiTheme="minorHAnsi" w:cstheme="minorBidi"/>
          <w:noProof/>
          <w:color w:val="auto"/>
          <w:sz w:val="22"/>
          <w:lang w:val="fr-BE" w:eastAsia="fr-BE"/>
        </w:rPr>
      </w:pPr>
      <w:hyperlink w:anchor="_Toc130997867" w:history="1">
        <w:r w:rsidR="001558F6" w:rsidRPr="00A850FB">
          <w:rPr>
            <w:rStyle w:val="Lienhypertexte"/>
            <w:noProof/>
          </w:rPr>
          <w:t>3.6</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 xml:space="preserve">Variants </w:t>
        </w:r>
        <w:r w:rsidR="001558F6" w:rsidRPr="00A850FB">
          <w:rPr>
            <w:rStyle w:val="Lienhypertexte"/>
            <w:rFonts w:ascii="Segoe UI Emoji" w:hAnsi="Segoe UI Emoji"/>
            <w:noProof/>
          </w:rPr>
          <w:t>♣</w:t>
        </w:r>
        <w:r w:rsidR="001558F6">
          <w:rPr>
            <w:noProof/>
            <w:webHidden/>
          </w:rPr>
          <w:tab/>
        </w:r>
        <w:r w:rsidR="001558F6">
          <w:rPr>
            <w:noProof/>
            <w:webHidden/>
          </w:rPr>
          <w:fldChar w:fldCharType="begin"/>
        </w:r>
        <w:r w:rsidR="001558F6">
          <w:rPr>
            <w:noProof/>
            <w:webHidden/>
          </w:rPr>
          <w:instrText xml:space="preserve"> PAGEREF _Toc130997867 \h </w:instrText>
        </w:r>
        <w:r w:rsidR="001558F6">
          <w:rPr>
            <w:noProof/>
            <w:webHidden/>
          </w:rPr>
        </w:r>
        <w:r w:rsidR="001558F6">
          <w:rPr>
            <w:noProof/>
            <w:webHidden/>
          </w:rPr>
          <w:fldChar w:fldCharType="separate"/>
        </w:r>
        <w:r w:rsidR="001558F6">
          <w:rPr>
            <w:noProof/>
            <w:webHidden/>
          </w:rPr>
          <w:t>10</w:t>
        </w:r>
        <w:r w:rsidR="001558F6">
          <w:rPr>
            <w:noProof/>
            <w:webHidden/>
          </w:rPr>
          <w:fldChar w:fldCharType="end"/>
        </w:r>
      </w:hyperlink>
    </w:p>
    <w:p w14:paraId="4A9389FA" w14:textId="58AC3795" w:rsidR="001558F6" w:rsidRDefault="00000000">
      <w:pPr>
        <w:pStyle w:val="TM2"/>
        <w:tabs>
          <w:tab w:val="left" w:pos="880"/>
          <w:tab w:val="right" w:leader="dot" w:pos="8494"/>
        </w:tabs>
        <w:rPr>
          <w:rFonts w:asciiTheme="minorHAnsi" w:eastAsiaTheme="minorEastAsia" w:hAnsiTheme="minorHAnsi" w:cstheme="minorBidi"/>
          <w:noProof/>
          <w:color w:val="auto"/>
          <w:sz w:val="22"/>
          <w:lang w:val="fr-BE" w:eastAsia="fr-BE"/>
        </w:rPr>
      </w:pPr>
      <w:hyperlink w:anchor="_Toc130997868" w:history="1">
        <w:r w:rsidR="001558F6" w:rsidRPr="00A850FB">
          <w:rPr>
            <w:rStyle w:val="Lienhypertexte"/>
            <w:noProof/>
          </w:rPr>
          <w:t>3.7</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Option</w:t>
        </w:r>
        <w:r w:rsidR="001558F6">
          <w:rPr>
            <w:noProof/>
            <w:webHidden/>
          </w:rPr>
          <w:tab/>
        </w:r>
        <w:r w:rsidR="001558F6">
          <w:rPr>
            <w:noProof/>
            <w:webHidden/>
          </w:rPr>
          <w:fldChar w:fldCharType="begin"/>
        </w:r>
        <w:r w:rsidR="001558F6">
          <w:rPr>
            <w:noProof/>
            <w:webHidden/>
          </w:rPr>
          <w:instrText xml:space="preserve"> PAGEREF _Toc130997868 \h </w:instrText>
        </w:r>
        <w:r w:rsidR="001558F6">
          <w:rPr>
            <w:noProof/>
            <w:webHidden/>
          </w:rPr>
        </w:r>
        <w:r w:rsidR="001558F6">
          <w:rPr>
            <w:noProof/>
            <w:webHidden/>
          </w:rPr>
          <w:fldChar w:fldCharType="separate"/>
        </w:r>
        <w:r w:rsidR="001558F6">
          <w:rPr>
            <w:noProof/>
            <w:webHidden/>
          </w:rPr>
          <w:t>11</w:t>
        </w:r>
        <w:r w:rsidR="001558F6">
          <w:rPr>
            <w:noProof/>
            <w:webHidden/>
          </w:rPr>
          <w:fldChar w:fldCharType="end"/>
        </w:r>
      </w:hyperlink>
    </w:p>
    <w:p w14:paraId="192114C3" w14:textId="4E588D2F" w:rsidR="001558F6" w:rsidRDefault="00000000">
      <w:pPr>
        <w:pStyle w:val="TM2"/>
        <w:tabs>
          <w:tab w:val="left" w:pos="880"/>
          <w:tab w:val="right" w:leader="dot" w:pos="8494"/>
        </w:tabs>
        <w:rPr>
          <w:rFonts w:asciiTheme="minorHAnsi" w:eastAsiaTheme="minorEastAsia" w:hAnsiTheme="minorHAnsi" w:cstheme="minorBidi"/>
          <w:noProof/>
          <w:color w:val="auto"/>
          <w:sz w:val="22"/>
          <w:lang w:val="fr-BE" w:eastAsia="fr-BE"/>
        </w:rPr>
      </w:pPr>
      <w:hyperlink w:anchor="_Toc130997869" w:history="1">
        <w:r w:rsidR="001558F6" w:rsidRPr="00A850FB">
          <w:rPr>
            <w:rStyle w:val="Lienhypertexte"/>
            <w:noProof/>
          </w:rPr>
          <w:t>3.8</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Quantity</w:t>
        </w:r>
        <w:r w:rsidR="001558F6">
          <w:rPr>
            <w:noProof/>
            <w:webHidden/>
          </w:rPr>
          <w:tab/>
        </w:r>
        <w:r w:rsidR="001558F6">
          <w:rPr>
            <w:noProof/>
            <w:webHidden/>
          </w:rPr>
          <w:fldChar w:fldCharType="begin"/>
        </w:r>
        <w:r w:rsidR="001558F6">
          <w:rPr>
            <w:noProof/>
            <w:webHidden/>
          </w:rPr>
          <w:instrText xml:space="preserve"> PAGEREF _Toc130997869 \h </w:instrText>
        </w:r>
        <w:r w:rsidR="001558F6">
          <w:rPr>
            <w:noProof/>
            <w:webHidden/>
          </w:rPr>
        </w:r>
        <w:r w:rsidR="001558F6">
          <w:rPr>
            <w:noProof/>
            <w:webHidden/>
          </w:rPr>
          <w:fldChar w:fldCharType="separate"/>
        </w:r>
        <w:r w:rsidR="001558F6">
          <w:rPr>
            <w:noProof/>
            <w:webHidden/>
          </w:rPr>
          <w:t>11</w:t>
        </w:r>
        <w:r w:rsidR="001558F6">
          <w:rPr>
            <w:noProof/>
            <w:webHidden/>
          </w:rPr>
          <w:fldChar w:fldCharType="end"/>
        </w:r>
      </w:hyperlink>
    </w:p>
    <w:p w14:paraId="2526479F" w14:textId="60EDF19C" w:rsidR="001558F6" w:rsidRDefault="00000000">
      <w:pPr>
        <w:pStyle w:val="TM1"/>
        <w:rPr>
          <w:rFonts w:asciiTheme="minorHAnsi" w:eastAsiaTheme="minorEastAsia" w:hAnsiTheme="minorHAnsi" w:cstheme="minorBidi"/>
          <w:b w:val="0"/>
          <w:noProof/>
          <w:color w:val="auto"/>
          <w:sz w:val="22"/>
          <w:lang w:val="fr-BE" w:eastAsia="fr-BE"/>
        </w:rPr>
      </w:pPr>
      <w:hyperlink w:anchor="_Toc130997870" w:history="1">
        <w:r w:rsidR="001558F6" w:rsidRPr="00A850FB">
          <w:rPr>
            <w:rStyle w:val="Lienhypertexte"/>
            <w:noProof/>
          </w:rPr>
          <w:t>4</w:t>
        </w:r>
        <w:r w:rsidR="001558F6">
          <w:rPr>
            <w:rFonts w:asciiTheme="minorHAnsi" w:eastAsiaTheme="minorEastAsia" w:hAnsiTheme="minorHAnsi" w:cstheme="minorBidi"/>
            <w:b w:val="0"/>
            <w:noProof/>
            <w:color w:val="auto"/>
            <w:sz w:val="22"/>
            <w:lang w:val="fr-BE" w:eastAsia="fr-BE"/>
          </w:rPr>
          <w:tab/>
        </w:r>
        <w:r w:rsidR="001558F6" w:rsidRPr="00A850FB">
          <w:rPr>
            <w:rStyle w:val="Lienhypertexte"/>
            <w:noProof/>
          </w:rPr>
          <w:t>Subject-matter and scope of the public contract</w:t>
        </w:r>
        <w:r w:rsidR="001558F6">
          <w:rPr>
            <w:noProof/>
            <w:webHidden/>
          </w:rPr>
          <w:tab/>
        </w:r>
        <w:r w:rsidR="001558F6">
          <w:rPr>
            <w:noProof/>
            <w:webHidden/>
          </w:rPr>
          <w:fldChar w:fldCharType="begin"/>
        </w:r>
        <w:r w:rsidR="001558F6">
          <w:rPr>
            <w:noProof/>
            <w:webHidden/>
          </w:rPr>
          <w:instrText xml:space="preserve"> PAGEREF _Toc130997870 \h </w:instrText>
        </w:r>
        <w:r w:rsidR="001558F6">
          <w:rPr>
            <w:noProof/>
            <w:webHidden/>
          </w:rPr>
        </w:r>
        <w:r w:rsidR="001558F6">
          <w:rPr>
            <w:noProof/>
            <w:webHidden/>
          </w:rPr>
          <w:fldChar w:fldCharType="separate"/>
        </w:r>
        <w:r w:rsidR="001558F6">
          <w:rPr>
            <w:noProof/>
            <w:webHidden/>
          </w:rPr>
          <w:t>12</w:t>
        </w:r>
        <w:r w:rsidR="001558F6">
          <w:rPr>
            <w:noProof/>
            <w:webHidden/>
          </w:rPr>
          <w:fldChar w:fldCharType="end"/>
        </w:r>
      </w:hyperlink>
    </w:p>
    <w:p w14:paraId="48965CE1" w14:textId="72A9A3CE" w:rsidR="001558F6" w:rsidRDefault="00000000">
      <w:pPr>
        <w:pStyle w:val="TM2"/>
        <w:tabs>
          <w:tab w:val="left" w:pos="880"/>
          <w:tab w:val="right" w:leader="dot" w:pos="8494"/>
        </w:tabs>
        <w:rPr>
          <w:rFonts w:asciiTheme="minorHAnsi" w:eastAsiaTheme="minorEastAsia" w:hAnsiTheme="minorHAnsi" w:cstheme="minorBidi"/>
          <w:noProof/>
          <w:color w:val="auto"/>
          <w:sz w:val="22"/>
          <w:lang w:val="fr-BE" w:eastAsia="fr-BE"/>
        </w:rPr>
      </w:pPr>
      <w:hyperlink w:anchor="_Toc130997871" w:history="1">
        <w:r w:rsidR="001558F6" w:rsidRPr="00A850FB">
          <w:rPr>
            <w:rStyle w:val="Lienhypertexte"/>
            <w:noProof/>
          </w:rPr>
          <w:t>4.1</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Award procedure</w:t>
        </w:r>
        <w:r w:rsidR="001558F6">
          <w:rPr>
            <w:noProof/>
            <w:webHidden/>
          </w:rPr>
          <w:tab/>
        </w:r>
        <w:r w:rsidR="001558F6">
          <w:rPr>
            <w:noProof/>
            <w:webHidden/>
          </w:rPr>
          <w:fldChar w:fldCharType="begin"/>
        </w:r>
        <w:r w:rsidR="001558F6">
          <w:rPr>
            <w:noProof/>
            <w:webHidden/>
          </w:rPr>
          <w:instrText xml:space="preserve"> PAGEREF _Toc130997871 \h </w:instrText>
        </w:r>
        <w:r w:rsidR="001558F6">
          <w:rPr>
            <w:noProof/>
            <w:webHidden/>
          </w:rPr>
        </w:r>
        <w:r w:rsidR="001558F6">
          <w:rPr>
            <w:noProof/>
            <w:webHidden/>
          </w:rPr>
          <w:fldChar w:fldCharType="separate"/>
        </w:r>
        <w:r w:rsidR="001558F6">
          <w:rPr>
            <w:noProof/>
            <w:webHidden/>
          </w:rPr>
          <w:t>12</w:t>
        </w:r>
        <w:r w:rsidR="001558F6">
          <w:rPr>
            <w:noProof/>
            <w:webHidden/>
          </w:rPr>
          <w:fldChar w:fldCharType="end"/>
        </w:r>
      </w:hyperlink>
    </w:p>
    <w:p w14:paraId="4B75ED78" w14:textId="5703EBD3" w:rsidR="001558F6" w:rsidRDefault="00000000">
      <w:pPr>
        <w:pStyle w:val="TM2"/>
        <w:tabs>
          <w:tab w:val="left" w:pos="880"/>
          <w:tab w:val="right" w:leader="dot" w:pos="8494"/>
        </w:tabs>
        <w:rPr>
          <w:rFonts w:asciiTheme="minorHAnsi" w:eastAsiaTheme="minorEastAsia" w:hAnsiTheme="minorHAnsi" w:cstheme="minorBidi"/>
          <w:noProof/>
          <w:color w:val="auto"/>
          <w:sz w:val="22"/>
          <w:lang w:val="fr-BE" w:eastAsia="fr-BE"/>
        </w:rPr>
      </w:pPr>
      <w:hyperlink w:anchor="_Toc130997872" w:history="1">
        <w:r w:rsidR="001558F6" w:rsidRPr="00A850FB">
          <w:rPr>
            <w:rStyle w:val="Lienhypertexte"/>
            <w:noProof/>
          </w:rPr>
          <w:t>4.2</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Publication</w:t>
        </w:r>
        <w:r w:rsidR="001558F6">
          <w:rPr>
            <w:noProof/>
            <w:webHidden/>
          </w:rPr>
          <w:tab/>
        </w:r>
        <w:r w:rsidR="001558F6">
          <w:rPr>
            <w:noProof/>
            <w:webHidden/>
          </w:rPr>
          <w:fldChar w:fldCharType="begin"/>
        </w:r>
        <w:r w:rsidR="001558F6">
          <w:rPr>
            <w:noProof/>
            <w:webHidden/>
          </w:rPr>
          <w:instrText xml:space="preserve"> PAGEREF _Toc130997872 \h </w:instrText>
        </w:r>
        <w:r w:rsidR="001558F6">
          <w:rPr>
            <w:noProof/>
            <w:webHidden/>
          </w:rPr>
        </w:r>
        <w:r w:rsidR="001558F6">
          <w:rPr>
            <w:noProof/>
            <w:webHidden/>
          </w:rPr>
          <w:fldChar w:fldCharType="separate"/>
        </w:r>
        <w:r w:rsidR="001558F6">
          <w:rPr>
            <w:noProof/>
            <w:webHidden/>
          </w:rPr>
          <w:t>12</w:t>
        </w:r>
        <w:r w:rsidR="001558F6">
          <w:rPr>
            <w:noProof/>
            <w:webHidden/>
          </w:rPr>
          <w:fldChar w:fldCharType="end"/>
        </w:r>
      </w:hyperlink>
    </w:p>
    <w:p w14:paraId="0623E43F" w14:textId="46C03361" w:rsidR="001558F6" w:rsidRDefault="00000000">
      <w:pPr>
        <w:pStyle w:val="TM3"/>
        <w:rPr>
          <w:rFonts w:asciiTheme="minorHAnsi" w:eastAsiaTheme="minorEastAsia" w:hAnsiTheme="minorHAnsi" w:cstheme="minorBidi"/>
          <w:noProof/>
          <w:color w:val="auto"/>
          <w:sz w:val="22"/>
          <w:lang w:val="fr-BE" w:eastAsia="fr-BE"/>
        </w:rPr>
      </w:pPr>
      <w:hyperlink w:anchor="_Toc130997873" w:history="1">
        <w:r w:rsidR="001558F6" w:rsidRPr="00A850FB">
          <w:rPr>
            <w:rStyle w:val="Lienhypertexte"/>
            <w:noProof/>
          </w:rPr>
          <w:t>4.2.1</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Official notification</w:t>
        </w:r>
        <w:r w:rsidR="001558F6">
          <w:rPr>
            <w:noProof/>
            <w:webHidden/>
          </w:rPr>
          <w:tab/>
        </w:r>
        <w:r w:rsidR="001558F6">
          <w:rPr>
            <w:noProof/>
            <w:webHidden/>
          </w:rPr>
          <w:fldChar w:fldCharType="begin"/>
        </w:r>
        <w:r w:rsidR="001558F6">
          <w:rPr>
            <w:noProof/>
            <w:webHidden/>
          </w:rPr>
          <w:instrText xml:space="preserve"> PAGEREF _Toc130997873 \h </w:instrText>
        </w:r>
        <w:r w:rsidR="001558F6">
          <w:rPr>
            <w:noProof/>
            <w:webHidden/>
          </w:rPr>
        </w:r>
        <w:r w:rsidR="001558F6">
          <w:rPr>
            <w:noProof/>
            <w:webHidden/>
          </w:rPr>
          <w:fldChar w:fldCharType="separate"/>
        </w:r>
        <w:r w:rsidR="001558F6">
          <w:rPr>
            <w:noProof/>
            <w:webHidden/>
          </w:rPr>
          <w:t>12</w:t>
        </w:r>
        <w:r w:rsidR="001558F6">
          <w:rPr>
            <w:noProof/>
            <w:webHidden/>
          </w:rPr>
          <w:fldChar w:fldCharType="end"/>
        </w:r>
      </w:hyperlink>
    </w:p>
    <w:p w14:paraId="29F7FB96" w14:textId="5109EE69" w:rsidR="001558F6" w:rsidRDefault="00000000">
      <w:pPr>
        <w:pStyle w:val="TM3"/>
        <w:rPr>
          <w:rFonts w:asciiTheme="minorHAnsi" w:eastAsiaTheme="minorEastAsia" w:hAnsiTheme="minorHAnsi" w:cstheme="minorBidi"/>
          <w:noProof/>
          <w:color w:val="auto"/>
          <w:sz w:val="22"/>
          <w:lang w:val="fr-BE" w:eastAsia="fr-BE"/>
        </w:rPr>
      </w:pPr>
      <w:hyperlink w:anchor="_Toc130997874" w:history="1">
        <w:r w:rsidR="001558F6" w:rsidRPr="00A850FB">
          <w:rPr>
            <w:rStyle w:val="Lienhypertexte"/>
            <w:noProof/>
          </w:rPr>
          <w:t>4.2.2</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Additional publication</w:t>
        </w:r>
        <w:r w:rsidR="001558F6">
          <w:rPr>
            <w:noProof/>
            <w:webHidden/>
          </w:rPr>
          <w:tab/>
        </w:r>
        <w:r w:rsidR="001558F6">
          <w:rPr>
            <w:noProof/>
            <w:webHidden/>
          </w:rPr>
          <w:fldChar w:fldCharType="begin"/>
        </w:r>
        <w:r w:rsidR="001558F6">
          <w:rPr>
            <w:noProof/>
            <w:webHidden/>
          </w:rPr>
          <w:instrText xml:space="preserve"> PAGEREF _Toc130997874 \h </w:instrText>
        </w:r>
        <w:r w:rsidR="001558F6">
          <w:rPr>
            <w:noProof/>
            <w:webHidden/>
          </w:rPr>
        </w:r>
        <w:r w:rsidR="001558F6">
          <w:rPr>
            <w:noProof/>
            <w:webHidden/>
          </w:rPr>
          <w:fldChar w:fldCharType="separate"/>
        </w:r>
        <w:r w:rsidR="001558F6">
          <w:rPr>
            <w:noProof/>
            <w:webHidden/>
          </w:rPr>
          <w:t>12</w:t>
        </w:r>
        <w:r w:rsidR="001558F6">
          <w:rPr>
            <w:noProof/>
            <w:webHidden/>
          </w:rPr>
          <w:fldChar w:fldCharType="end"/>
        </w:r>
      </w:hyperlink>
    </w:p>
    <w:p w14:paraId="297B73E6" w14:textId="6BA3D836" w:rsidR="001558F6" w:rsidRDefault="00000000">
      <w:pPr>
        <w:pStyle w:val="TM2"/>
        <w:tabs>
          <w:tab w:val="left" w:pos="880"/>
          <w:tab w:val="right" w:leader="dot" w:pos="8494"/>
        </w:tabs>
        <w:rPr>
          <w:rFonts w:asciiTheme="minorHAnsi" w:eastAsiaTheme="minorEastAsia" w:hAnsiTheme="minorHAnsi" w:cstheme="minorBidi"/>
          <w:noProof/>
          <w:color w:val="auto"/>
          <w:sz w:val="22"/>
          <w:lang w:val="fr-BE" w:eastAsia="fr-BE"/>
        </w:rPr>
      </w:pPr>
      <w:hyperlink w:anchor="_Toc130997875" w:history="1">
        <w:r w:rsidR="001558F6" w:rsidRPr="00A850FB">
          <w:rPr>
            <w:rStyle w:val="Lienhypertexte"/>
            <w:noProof/>
          </w:rPr>
          <w:t>4.3</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Information</w:t>
        </w:r>
        <w:r w:rsidR="001558F6">
          <w:rPr>
            <w:noProof/>
            <w:webHidden/>
          </w:rPr>
          <w:tab/>
        </w:r>
        <w:r w:rsidR="001558F6">
          <w:rPr>
            <w:noProof/>
            <w:webHidden/>
          </w:rPr>
          <w:fldChar w:fldCharType="begin"/>
        </w:r>
        <w:r w:rsidR="001558F6">
          <w:rPr>
            <w:noProof/>
            <w:webHidden/>
          </w:rPr>
          <w:instrText xml:space="preserve"> PAGEREF _Toc130997875 \h </w:instrText>
        </w:r>
        <w:r w:rsidR="001558F6">
          <w:rPr>
            <w:noProof/>
            <w:webHidden/>
          </w:rPr>
        </w:r>
        <w:r w:rsidR="001558F6">
          <w:rPr>
            <w:noProof/>
            <w:webHidden/>
          </w:rPr>
          <w:fldChar w:fldCharType="separate"/>
        </w:r>
        <w:r w:rsidR="001558F6">
          <w:rPr>
            <w:noProof/>
            <w:webHidden/>
          </w:rPr>
          <w:t>12</w:t>
        </w:r>
        <w:r w:rsidR="001558F6">
          <w:rPr>
            <w:noProof/>
            <w:webHidden/>
          </w:rPr>
          <w:fldChar w:fldCharType="end"/>
        </w:r>
      </w:hyperlink>
    </w:p>
    <w:p w14:paraId="001A0032" w14:textId="42BE3119" w:rsidR="001558F6" w:rsidRDefault="00000000">
      <w:pPr>
        <w:pStyle w:val="TM2"/>
        <w:tabs>
          <w:tab w:val="left" w:pos="880"/>
          <w:tab w:val="right" w:leader="dot" w:pos="8494"/>
        </w:tabs>
        <w:rPr>
          <w:rFonts w:asciiTheme="minorHAnsi" w:eastAsiaTheme="minorEastAsia" w:hAnsiTheme="minorHAnsi" w:cstheme="minorBidi"/>
          <w:noProof/>
          <w:color w:val="auto"/>
          <w:sz w:val="22"/>
          <w:lang w:val="fr-BE" w:eastAsia="fr-BE"/>
        </w:rPr>
      </w:pPr>
      <w:hyperlink w:anchor="_Toc130997876" w:history="1">
        <w:r w:rsidR="001558F6" w:rsidRPr="00A850FB">
          <w:rPr>
            <w:rStyle w:val="Lienhypertexte"/>
            <w:noProof/>
          </w:rPr>
          <w:t>4.4</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Tender</w:t>
        </w:r>
        <w:r w:rsidR="001558F6">
          <w:rPr>
            <w:noProof/>
            <w:webHidden/>
          </w:rPr>
          <w:tab/>
        </w:r>
        <w:r w:rsidR="001558F6">
          <w:rPr>
            <w:noProof/>
            <w:webHidden/>
          </w:rPr>
          <w:fldChar w:fldCharType="begin"/>
        </w:r>
        <w:r w:rsidR="001558F6">
          <w:rPr>
            <w:noProof/>
            <w:webHidden/>
          </w:rPr>
          <w:instrText xml:space="preserve"> PAGEREF _Toc130997876 \h </w:instrText>
        </w:r>
        <w:r w:rsidR="001558F6">
          <w:rPr>
            <w:noProof/>
            <w:webHidden/>
          </w:rPr>
        </w:r>
        <w:r w:rsidR="001558F6">
          <w:rPr>
            <w:noProof/>
            <w:webHidden/>
          </w:rPr>
          <w:fldChar w:fldCharType="separate"/>
        </w:r>
        <w:r w:rsidR="001558F6">
          <w:rPr>
            <w:noProof/>
            <w:webHidden/>
          </w:rPr>
          <w:t>12</w:t>
        </w:r>
        <w:r w:rsidR="001558F6">
          <w:rPr>
            <w:noProof/>
            <w:webHidden/>
          </w:rPr>
          <w:fldChar w:fldCharType="end"/>
        </w:r>
      </w:hyperlink>
    </w:p>
    <w:p w14:paraId="00863624" w14:textId="35FE3335" w:rsidR="001558F6" w:rsidRDefault="00000000">
      <w:pPr>
        <w:pStyle w:val="TM3"/>
        <w:rPr>
          <w:rFonts w:asciiTheme="minorHAnsi" w:eastAsiaTheme="minorEastAsia" w:hAnsiTheme="minorHAnsi" w:cstheme="minorBidi"/>
          <w:noProof/>
          <w:color w:val="auto"/>
          <w:sz w:val="22"/>
          <w:lang w:val="fr-BE" w:eastAsia="fr-BE"/>
        </w:rPr>
      </w:pPr>
      <w:hyperlink w:anchor="_Toc130997877" w:history="1">
        <w:r w:rsidR="001558F6" w:rsidRPr="00A850FB">
          <w:rPr>
            <w:rStyle w:val="Lienhypertexte"/>
            <w:noProof/>
          </w:rPr>
          <w:t>4.4.1</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Data to be included in the tender</w:t>
        </w:r>
        <w:r w:rsidR="001558F6">
          <w:rPr>
            <w:noProof/>
            <w:webHidden/>
          </w:rPr>
          <w:tab/>
        </w:r>
        <w:r w:rsidR="001558F6">
          <w:rPr>
            <w:noProof/>
            <w:webHidden/>
          </w:rPr>
          <w:fldChar w:fldCharType="begin"/>
        </w:r>
        <w:r w:rsidR="001558F6">
          <w:rPr>
            <w:noProof/>
            <w:webHidden/>
          </w:rPr>
          <w:instrText xml:space="preserve"> PAGEREF _Toc130997877 \h </w:instrText>
        </w:r>
        <w:r w:rsidR="001558F6">
          <w:rPr>
            <w:noProof/>
            <w:webHidden/>
          </w:rPr>
        </w:r>
        <w:r w:rsidR="001558F6">
          <w:rPr>
            <w:noProof/>
            <w:webHidden/>
          </w:rPr>
          <w:fldChar w:fldCharType="separate"/>
        </w:r>
        <w:r w:rsidR="001558F6">
          <w:rPr>
            <w:noProof/>
            <w:webHidden/>
          </w:rPr>
          <w:t>12</w:t>
        </w:r>
        <w:r w:rsidR="001558F6">
          <w:rPr>
            <w:noProof/>
            <w:webHidden/>
          </w:rPr>
          <w:fldChar w:fldCharType="end"/>
        </w:r>
      </w:hyperlink>
    </w:p>
    <w:p w14:paraId="37D7AA7E" w14:textId="4423C8E8" w:rsidR="001558F6" w:rsidRDefault="00000000">
      <w:pPr>
        <w:pStyle w:val="TM3"/>
        <w:rPr>
          <w:rFonts w:asciiTheme="minorHAnsi" w:eastAsiaTheme="minorEastAsia" w:hAnsiTheme="minorHAnsi" w:cstheme="minorBidi"/>
          <w:noProof/>
          <w:color w:val="auto"/>
          <w:sz w:val="22"/>
          <w:lang w:val="fr-BE" w:eastAsia="fr-BE"/>
        </w:rPr>
      </w:pPr>
      <w:hyperlink w:anchor="_Toc130997878" w:history="1">
        <w:r w:rsidR="001558F6" w:rsidRPr="00A850FB">
          <w:rPr>
            <w:rStyle w:val="Lienhypertexte"/>
            <w:noProof/>
          </w:rPr>
          <w:t>4.4.2</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Period the tender is valid</w:t>
        </w:r>
        <w:r w:rsidR="001558F6">
          <w:rPr>
            <w:noProof/>
            <w:webHidden/>
          </w:rPr>
          <w:tab/>
        </w:r>
        <w:r w:rsidR="001558F6">
          <w:rPr>
            <w:noProof/>
            <w:webHidden/>
          </w:rPr>
          <w:fldChar w:fldCharType="begin"/>
        </w:r>
        <w:r w:rsidR="001558F6">
          <w:rPr>
            <w:noProof/>
            <w:webHidden/>
          </w:rPr>
          <w:instrText xml:space="preserve"> PAGEREF _Toc130997878 \h </w:instrText>
        </w:r>
        <w:r w:rsidR="001558F6">
          <w:rPr>
            <w:noProof/>
            <w:webHidden/>
          </w:rPr>
        </w:r>
        <w:r w:rsidR="001558F6">
          <w:rPr>
            <w:noProof/>
            <w:webHidden/>
          </w:rPr>
          <w:fldChar w:fldCharType="separate"/>
        </w:r>
        <w:r w:rsidR="001558F6">
          <w:rPr>
            <w:noProof/>
            <w:webHidden/>
          </w:rPr>
          <w:t>13</w:t>
        </w:r>
        <w:r w:rsidR="001558F6">
          <w:rPr>
            <w:noProof/>
            <w:webHidden/>
          </w:rPr>
          <w:fldChar w:fldCharType="end"/>
        </w:r>
      </w:hyperlink>
    </w:p>
    <w:p w14:paraId="67B47A73" w14:textId="79CB5C87" w:rsidR="001558F6" w:rsidRDefault="00000000">
      <w:pPr>
        <w:pStyle w:val="TM3"/>
        <w:rPr>
          <w:rFonts w:asciiTheme="minorHAnsi" w:eastAsiaTheme="minorEastAsia" w:hAnsiTheme="minorHAnsi" w:cstheme="minorBidi"/>
          <w:noProof/>
          <w:color w:val="auto"/>
          <w:sz w:val="22"/>
          <w:lang w:val="fr-BE" w:eastAsia="fr-BE"/>
        </w:rPr>
      </w:pPr>
      <w:hyperlink w:anchor="_Toc130997879" w:history="1">
        <w:r w:rsidR="001558F6" w:rsidRPr="00A850FB">
          <w:rPr>
            <w:rStyle w:val="Lienhypertexte"/>
            <w:noProof/>
          </w:rPr>
          <w:t>4.4.3</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Determination of prices</w:t>
        </w:r>
        <w:r w:rsidR="001558F6">
          <w:rPr>
            <w:noProof/>
            <w:webHidden/>
          </w:rPr>
          <w:tab/>
        </w:r>
        <w:r w:rsidR="001558F6">
          <w:rPr>
            <w:noProof/>
            <w:webHidden/>
          </w:rPr>
          <w:fldChar w:fldCharType="begin"/>
        </w:r>
        <w:r w:rsidR="001558F6">
          <w:rPr>
            <w:noProof/>
            <w:webHidden/>
          </w:rPr>
          <w:instrText xml:space="preserve"> PAGEREF _Toc130997879 \h </w:instrText>
        </w:r>
        <w:r w:rsidR="001558F6">
          <w:rPr>
            <w:noProof/>
            <w:webHidden/>
          </w:rPr>
        </w:r>
        <w:r w:rsidR="001558F6">
          <w:rPr>
            <w:noProof/>
            <w:webHidden/>
          </w:rPr>
          <w:fldChar w:fldCharType="separate"/>
        </w:r>
        <w:r w:rsidR="001558F6">
          <w:rPr>
            <w:noProof/>
            <w:webHidden/>
          </w:rPr>
          <w:t>13</w:t>
        </w:r>
        <w:r w:rsidR="001558F6">
          <w:rPr>
            <w:noProof/>
            <w:webHidden/>
          </w:rPr>
          <w:fldChar w:fldCharType="end"/>
        </w:r>
      </w:hyperlink>
    </w:p>
    <w:p w14:paraId="11CA88AA" w14:textId="3B2DD2CF" w:rsidR="001558F6" w:rsidRDefault="00000000">
      <w:pPr>
        <w:pStyle w:val="TM3"/>
        <w:rPr>
          <w:rFonts w:asciiTheme="minorHAnsi" w:eastAsiaTheme="minorEastAsia" w:hAnsiTheme="minorHAnsi" w:cstheme="minorBidi"/>
          <w:noProof/>
          <w:color w:val="auto"/>
          <w:sz w:val="22"/>
          <w:lang w:val="fr-BE" w:eastAsia="fr-BE"/>
        </w:rPr>
      </w:pPr>
      <w:hyperlink w:anchor="_Toc130997880" w:history="1">
        <w:r w:rsidR="001558F6" w:rsidRPr="00A850FB">
          <w:rPr>
            <w:rStyle w:val="Lienhypertexte"/>
            <w:noProof/>
          </w:rPr>
          <w:t>4.4.4</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Elements included in the price</w:t>
        </w:r>
        <w:r w:rsidR="001558F6">
          <w:rPr>
            <w:noProof/>
            <w:webHidden/>
          </w:rPr>
          <w:tab/>
        </w:r>
        <w:r w:rsidR="001558F6">
          <w:rPr>
            <w:noProof/>
            <w:webHidden/>
          </w:rPr>
          <w:fldChar w:fldCharType="begin"/>
        </w:r>
        <w:r w:rsidR="001558F6">
          <w:rPr>
            <w:noProof/>
            <w:webHidden/>
          </w:rPr>
          <w:instrText xml:space="preserve"> PAGEREF _Toc130997880 \h </w:instrText>
        </w:r>
        <w:r w:rsidR="001558F6">
          <w:rPr>
            <w:noProof/>
            <w:webHidden/>
          </w:rPr>
        </w:r>
        <w:r w:rsidR="001558F6">
          <w:rPr>
            <w:noProof/>
            <w:webHidden/>
          </w:rPr>
          <w:fldChar w:fldCharType="separate"/>
        </w:r>
        <w:r w:rsidR="001558F6">
          <w:rPr>
            <w:noProof/>
            <w:webHidden/>
          </w:rPr>
          <w:t>13</w:t>
        </w:r>
        <w:r w:rsidR="001558F6">
          <w:rPr>
            <w:noProof/>
            <w:webHidden/>
          </w:rPr>
          <w:fldChar w:fldCharType="end"/>
        </w:r>
      </w:hyperlink>
    </w:p>
    <w:p w14:paraId="21E9910A" w14:textId="6B0B5FA6" w:rsidR="001558F6" w:rsidRDefault="00000000">
      <w:pPr>
        <w:pStyle w:val="TM2"/>
        <w:tabs>
          <w:tab w:val="left" w:pos="880"/>
          <w:tab w:val="right" w:leader="dot" w:pos="8494"/>
        </w:tabs>
        <w:rPr>
          <w:rFonts w:asciiTheme="minorHAnsi" w:eastAsiaTheme="minorEastAsia" w:hAnsiTheme="minorHAnsi" w:cstheme="minorBidi"/>
          <w:noProof/>
          <w:color w:val="auto"/>
          <w:sz w:val="22"/>
          <w:lang w:val="fr-BE" w:eastAsia="fr-BE"/>
        </w:rPr>
      </w:pPr>
      <w:hyperlink w:anchor="_Toc130997881" w:history="1">
        <w:r w:rsidR="001558F6" w:rsidRPr="00A850FB">
          <w:rPr>
            <w:rStyle w:val="Lienhypertexte"/>
            <w:rFonts w:ascii="Georgia" w:hAnsi="Georgia"/>
            <w:noProof/>
          </w:rPr>
          <w:t>4.5</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How to submit tenders?</w:t>
        </w:r>
        <w:r w:rsidR="001558F6">
          <w:rPr>
            <w:noProof/>
            <w:webHidden/>
          </w:rPr>
          <w:tab/>
        </w:r>
        <w:r w:rsidR="001558F6">
          <w:rPr>
            <w:noProof/>
            <w:webHidden/>
          </w:rPr>
          <w:fldChar w:fldCharType="begin"/>
        </w:r>
        <w:r w:rsidR="001558F6">
          <w:rPr>
            <w:noProof/>
            <w:webHidden/>
          </w:rPr>
          <w:instrText xml:space="preserve"> PAGEREF _Toc130997881 \h </w:instrText>
        </w:r>
        <w:r w:rsidR="001558F6">
          <w:rPr>
            <w:noProof/>
            <w:webHidden/>
          </w:rPr>
        </w:r>
        <w:r w:rsidR="001558F6">
          <w:rPr>
            <w:noProof/>
            <w:webHidden/>
          </w:rPr>
          <w:fldChar w:fldCharType="separate"/>
        </w:r>
        <w:r w:rsidR="001558F6">
          <w:rPr>
            <w:noProof/>
            <w:webHidden/>
          </w:rPr>
          <w:t>13</w:t>
        </w:r>
        <w:r w:rsidR="001558F6">
          <w:rPr>
            <w:noProof/>
            <w:webHidden/>
          </w:rPr>
          <w:fldChar w:fldCharType="end"/>
        </w:r>
      </w:hyperlink>
    </w:p>
    <w:p w14:paraId="186DF7B7" w14:textId="554F4458" w:rsidR="001558F6" w:rsidRDefault="00000000">
      <w:pPr>
        <w:pStyle w:val="TM3"/>
        <w:rPr>
          <w:rFonts w:asciiTheme="minorHAnsi" w:eastAsiaTheme="minorEastAsia" w:hAnsiTheme="minorHAnsi" w:cstheme="minorBidi"/>
          <w:noProof/>
          <w:color w:val="auto"/>
          <w:sz w:val="22"/>
          <w:lang w:val="fr-BE" w:eastAsia="fr-BE"/>
        </w:rPr>
      </w:pPr>
      <w:hyperlink w:anchor="_Toc130997882" w:history="1">
        <w:r w:rsidR="001558F6" w:rsidRPr="00A850FB">
          <w:rPr>
            <w:rStyle w:val="Lienhypertexte"/>
            <w:noProof/>
          </w:rPr>
          <w:t>4.5.1</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Change or withdrawal of a tender that has already been submitted</w:t>
        </w:r>
        <w:r w:rsidR="001558F6">
          <w:rPr>
            <w:noProof/>
            <w:webHidden/>
          </w:rPr>
          <w:tab/>
        </w:r>
        <w:r w:rsidR="001558F6">
          <w:rPr>
            <w:noProof/>
            <w:webHidden/>
          </w:rPr>
          <w:fldChar w:fldCharType="begin"/>
        </w:r>
        <w:r w:rsidR="001558F6">
          <w:rPr>
            <w:noProof/>
            <w:webHidden/>
          </w:rPr>
          <w:instrText xml:space="preserve"> PAGEREF _Toc130997882 \h </w:instrText>
        </w:r>
        <w:r w:rsidR="001558F6">
          <w:rPr>
            <w:noProof/>
            <w:webHidden/>
          </w:rPr>
        </w:r>
        <w:r w:rsidR="001558F6">
          <w:rPr>
            <w:noProof/>
            <w:webHidden/>
          </w:rPr>
          <w:fldChar w:fldCharType="separate"/>
        </w:r>
        <w:r w:rsidR="001558F6">
          <w:rPr>
            <w:noProof/>
            <w:webHidden/>
          </w:rPr>
          <w:t>14</w:t>
        </w:r>
        <w:r w:rsidR="001558F6">
          <w:rPr>
            <w:noProof/>
            <w:webHidden/>
          </w:rPr>
          <w:fldChar w:fldCharType="end"/>
        </w:r>
      </w:hyperlink>
    </w:p>
    <w:p w14:paraId="4DC4DB1B" w14:textId="6E6D0105" w:rsidR="001558F6" w:rsidRDefault="00000000">
      <w:pPr>
        <w:pStyle w:val="TM3"/>
        <w:rPr>
          <w:rFonts w:asciiTheme="minorHAnsi" w:eastAsiaTheme="minorEastAsia" w:hAnsiTheme="minorHAnsi" w:cstheme="minorBidi"/>
          <w:noProof/>
          <w:color w:val="auto"/>
          <w:sz w:val="22"/>
          <w:lang w:val="fr-BE" w:eastAsia="fr-BE"/>
        </w:rPr>
      </w:pPr>
      <w:hyperlink w:anchor="_Toc130997883" w:history="1">
        <w:r w:rsidR="001558F6" w:rsidRPr="00A850FB">
          <w:rPr>
            <w:rStyle w:val="Lienhypertexte"/>
            <w:noProof/>
          </w:rPr>
          <w:t>4.5.2</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Opening of Tenders</w:t>
        </w:r>
        <w:r w:rsidR="001558F6">
          <w:rPr>
            <w:noProof/>
            <w:webHidden/>
          </w:rPr>
          <w:tab/>
        </w:r>
        <w:r w:rsidR="001558F6">
          <w:rPr>
            <w:noProof/>
            <w:webHidden/>
          </w:rPr>
          <w:fldChar w:fldCharType="begin"/>
        </w:r>
        <w:r w:rsidR="001558F6">
          <w:rPr>
            <w:noProof/>
            <w:webHidden/>
          </w:rPr>
          <w:instrText xml:space="preserve"> PAGEREF _Toc130997883 \h </w:instrText>
        </w:r>
        <w:r w:rsidR="001558F6">
          <w:rPr>
            <w:noProof/>
            <w:webHidden/>
          </w:rPr>
        </w:r>
        <w:r w:rsidR="001558F6">
          <w:rPr>
            <w:noProof/>
            <w:webHidden/>
          </w:rPr>
          <w:fldChar w:fldCharType="separate"/>
        </w:r>
        <w:r w:rsidR="001558F6">
          <w:rPr>
            <w:noProof/>
            <w:webHidden/>
          </w:rPr>
          <w:t>14</w:t>
        </w:r>
        <w:r w:rsidR="001558F6">
          <w:rPr>
            <w:noProof/>
            <w:webHidden/>
          </w:rPr>
          <w:fldChar w:fldCharType="end"/>
        </w:r>
      </w:hyperlink>
    </w:p>
    <w:p w14:paraId="14167A6C" w14:textId="7A33B1DF" w:rsidR="001558F6" w:rsidRDefault="00000000">
      <w:pPr>
        <w:pStyle w:val="TM2"/>
        <w:tabs>
          <w:tab w:val="left" w:pos="880"/>
          <w:tab w:val="right" w:leader="dot" w:pos="8494"/>
        </w:tabs>
        <w:rPr>
          <w:rFonts w:asciiTheme="minorHAnsi" w:eastAsiaTheme="minorEastAsia" w:hAnsiTheme="minorHAnsi" w:cstheme="minorBidi"/>
          <w:noProof/>
          <w:color w:val="auto"/>
          <w:sz w:val="22"/>
          <w:lang w:val="fr-BE" w:eastAsia="fr-BE"/>
        </w:rPr>
      </w:pPr>
      <w:hyperlink w:anchor="_Toc130997884" w:history="1">
        <w:r w:rsidR="001558F6" w:rsidRPr="00A850FB">
          <w:rPr>
            <w:rStyle w:val="Lienhypertexte"/>
            <w:noProof/>
          </w:rPr>
          <w:t>4.6</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Selection of tenderers</w:t>
        </w:r>
        <w:r w:rsidR="001558F6">
          <w:rPr>
            <w:noProof/>
            <w:webHidden/>
          </w:rPr>
          <w:tab/>
        </w:r>
        <w:r w:rsidR="001558F6">
          <w:rPr>
            <w:noProof/>
            <w:webHidden/>
          </w:rPr>
          <w:fldChar w:fldCharType="begin"/>
        </w:r>
        <w:r w:rsidR="001558F6">
          <w:rPr>
            <w:noProof/>
            <w:webHidden/>
          </w:rPr>
          <w:instrText xml:space="preserve"> PAGEREF _Toc130997884 \h </w:instrText>
        </w:r>
        <w:r w:rsidR="001558F6">
          <w:rPr>
            <w:noProof/>
            <w:webHidden/>
          </w:rPr>
        </w:r>
        <w:r w:rsidR="001558F6">
          <w:rPr>
            <w:noProof/>
            <w:webHidden/>
          </w:rPr>
          <w:fldChar w:fldCharType="separate"/>
        </w:r>
        <w:r w:rsidR="001558F6">
          <w:rPr>
            <w:noProof/>
            <w:webHidden/>
          </w:rPr>
          <w:t>15</w:t>
        </w:r>
        <w:r w:rsidR="001558F6">
          <w:rPr>
            <w:noProof/>
            <w:webHidden/>
          </w:rPr>
          <w:fldChar w:fldCharType="end"/>
        </w:r>
      </w:hyperlink>
    </w:p>
    <w:p w14:paraId="3D632C05" w14:textId="2FD0AD45" w:rsidR="001558F6" w:rsidRDefault="00000000">
      <w:pPr>
        <w:pStyle w:val="TM3"/>
        <w:rPr>
          <w:rFonts w:asciiTheme="minorHAnsi" w:eastAsiaTheme="minorEastAsia" w:hAnsiTheme="minorHAnsi" w:cstheme="minorBidi"/>
          <w:noProof/>
          <w:color w:val="auto"/>
          <w:sz w:val="22"/>
          <w:lang w:val="fr-BE" w:eastAsia="fr-BE"/>
        </w:rPr>
      </w:pPr>
      <w:hyperlink w:anchor="_Toc130997885" w:history="1">
        <w:r w:rsidR="001558F6" w:rsidRPr="00A850FB">
          <w:rPr>
            <w:rStyle w:val="Lienhypertexte"/>
            <w:noProof/>
          </w:rPr>
          <w:t>4.6.1</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Exclusion grounds</w:t>
        </w:r>
        <w:r w:rsidR="001558F6">
          <w:rPr>
            <w:noProof/>
            <w:webHidden/>
          </w:rPr>
          <w:tab/>
        </w:r>
        <w:r w:rsidR="001558F6">
          <w:rPr>
            <w:noProof/>
            <w:webHidden/>
          </w:rPr>
          <w:fldChar w:fldCharType="begin"/>
        </w:r>
        <w:r w:rsidR="001558F6">
          <w:rPr>
            <w:noProof/>
            <w:webHidden/>
          </w:rPr>
          <w:instrText xml:space="preserve"> PAGEREF _Toc130997885 \h </w:instrText>
        </w:r>
        <w:r w:rsidR="001558F6">
          <w:rPr>
            <w:noProof/>
            <w:webHidden/>
          </w:rPr>
        </w:r>
        <w:r w:rsidR="001558F6">
          <w:rPr>
            <w:noProof/>
            <w:webHidden/>
          </w:rPr>
          <w:fldChar w:fldCharType="separate"/>
        </w:r>
        <w:r w:rsidR="001558F6">
          <w:rPr>
            <w:noProof/>
            <w:webHidden/>
          </w:rPr>
          <w:t>15</w:t>
        </w:r>
        <w:r w:rsidR="001558F6">
          <w:rPr>
            <w:noProof/>
            <w:webHidden/>
          </w:rPr>
          <w:fldChar w:fldCharType="end"/>
        </w:r>
      </w:hyperlink>
    </w:p>
    <w:p w14:paraId="209C8ACB" w14:textId="77C592DD" w:rsidR="001558F6" w:rsidRDefault="00000000">
      <w:pPr>
        <w:pStyle w:val="TM3"/>
        <w:rPr>
          <w:rFonts w:asciiTheme="minorHAnsi" w:eastAsiaTheme="minorEastAsia" w:hAnsiTheme="minorHAnsi" w:cstheme="minorBidi"/>
          <w:noProof/>
          <w:color w:val="auto"/>
          <w:sz w:val="22"/>
          <w:lang w:val="fr-BE" w:eastAsia="fr-BE"/>
        </w:rPr>
      </w:pPr>
      <w:hyperlink w:anchor="_Toc130997886" w:history="1">
        <w:r w:rsidR="001558F6" w:rsidRPr="00A850FB">
          <w:rPr>
            <w:rStyle w:val="Lienhypertexte"/>
            <w:noProof/>
            <w:kern w:val="18"/>
          </w:rPr>
          <w:t>4.6.2</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Selection criteria</w:t>
        </w:r>
        <w:r w:rsidR="001558F6">
          <w:rPr>
            <w:noProof/>
            <w:webHidden/>
          </w:rPr>
          <w:tab/>
        </w:r>
        <w:r w:rsidR="001558F6">
          <w:rPr>
            <w:noProof/>
            <w:webHidden/>
          </w:rPr>
          <w:fldChar w:fldCharType="begin"/>
        </w:r>
        <w:r w:rsidR="001558F6">
          <w:rPr>
            <w:noProof/>
            <w:webHidden/>
          </w:rPr>
          <w:instrText xml:space="preserve"> PAGEREF _Toc130997886 \h </w:instrText>
        </w:r>
        <w:r w:rsidR="001558F6">
          <w:rPr>
            <w:noProof/>
            <w:webHidden/>
          </w:rPr>
        </w:r>
        <w:r w:rsidR="001558F6">
          <w:rPr>
            <w:noProof/>
            <w:webHidden/>
          </w:rPr>
          <w:fldChar w:fldCharType="separate"/>
        </w:r>
        <w:r w:rsidR="001558F6">
          <w:rPr>
            <w:noProof/>
            <w:webHidden/>
          </w:rPr>
          <w:t>15</w:t>
        </w:r>
        <w:r w:rsidR="001558F6">
          <w:rPr>
            <w:noProof/>
            <w:webHidden/>
          </w:rPr>
          <w:fldChar w:fldCharType="end"/>
        </w:r>
      </w:hyperlink>
    </w:p>
    <w:p w14:paraId="30855275" w14:textId="23C903E3" w:rsidR="001558F6" w:rsidRDefault="00000000">
      <w:pPr>
        <w:pStyle w:val="TM3"/>
        <w:rPr>
          <w:rFonts w:asciiTheme="minorHAnsi" w:eastAsiaTheme="minorEastAsia" w:hAnsiTheme="minorHAnsi" w:cstheme="minorBidi"/>
          <w:noProof/>
          <w:color w:val="auto"/>
          <w:sz w:val="22"/>
          <w:lang w:val="fr-BE" w:eastAsia="fr-BE"/>
        </w:rPr>
      </w:pPr>
      <w:hyperlink w:anchor="_Toc130997887" w:history="1">
        <w:r w:rsidR="001558F6" w:rsidRPr="00A850FB">
          <w:rPr>
            <w:rStyle w:val="Lienhypertexte"/>
            <w:noProof/>
          </w:rPr>
          <w:t>4.6.3</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Modalities relating to tender examination and regularity of the tenders</w:t>
        </w:r>
        <w:r w:rsidR="001558F6">
          <w:rPr>
            <w:noProof/>
            <w:webHidden/>
          </w:rPr>
          <w:tab/>
        </w:r>
        <w:r w:rsidR="001558F6">
          <w:rPr>
            <w:noProof/>
            <w:webHidden/>
          </w:rPr>
          <w:fldChar w:fldCharType="begin"/>
        </w:r>
        <w:r w:rsidR="001558F6">
          <w:rPr>
            <w:noProof/>
            <w:webHidden/>
          </w:rPr>
          <w:instrText xml:space="preserve"> PAGEREF _Toc130997887 \h </w:instrText>
        </w:r>
        <w:r w:rsidR="001558F6">
          <w:rPr>
            <w:noProof/>
            <w:webHidden/>
          </w:rPr>
        </w:r>
        <w:r w:rsidR="001558F6">
          <w:rPr>
            <w:noProof/>
            <w:webHidden/>
          </w:rPr>
          <w:fldChar w:fldCharType="separate"/>
        </w:r>
        <w:r w:rsidR="001558F6">
          <w:rPr>
            <w:noProof/>
            <w:webHidden/>
          </w:rPr>
          <w:t>16</w:t>
        </w:r>
        <w:r w:rsidR="001558F6">
          <w:rPr>
            <w:noProof/>
            <w:webHidden/>
          </w:rPr>
          <w:fldChar w:fldCharType="end"/>
        </w:r>
      </w:hyperlink>
    </w:p>
    <w:p w14:paraId="05B91BA3" w14:textId="3B3B043B" w:rsidR="001558F6" w:rsidRDefault="00000000">
      <w:pPr>
        <w:pStyle w:val="TM3"/>
        <w:rPr>
          <w:rFonts w:asciiTheme="minorHAnsi" w:eastAsiaTheme="minorEastAsia" w:hAnsiTheme="minorHAnsi" w:cstheme="minorBidi"/>
          <w:noProof/>
          <w:color w:val="auto"/>
          <w:sz w:val="22"/>
          <w:lang w:val="fr-BE" w:eastAsia="fr-BE"/>
        </w:rPr>
      </w:pPr>
      <w:hyperlink w:anchor="_Toc130997888" w:history="1">
        <w:r w:rsidR="001558F6" w:rsidRPr="00A850FB">
          <w:rPr>
            <w:rStyle w:val="Lienhypertexte"/>
            <w:noProof/>
          </w:rPr>
          <w:t>4.6.4</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 xml:space="preserve">Award criteria </w:t>
        </w:r>
        <w:r w:rsidR="001558F6" w:rsidRPr="00A850FB">
          <w:rPr>
            <w:rStyle w:val="Lienhypertexte"/>
            <w:rFonts w:ascii="Arial" w:hAnsi="Arial"/>
            <w:noProof/>
          </w:rPr>
          <w:t>♣</w:t>
        </w:r>
        <w:r w:rsidR="001558F6">
          <w:rPr>
            <w:noProof/>
            <w:webHidden/>
          </w:rPr>
          <w:tab/>
        </w:r>
        <w:r w:rsidR="001558F6">
          <w:rPr>
            <w:noProof/>
            <w:webHidden/>
          </w:rPr>
          <w:fldChar w:fldCharType="begin"/>
        </w:r>
        <w:r w:rsidR="001558F6">
          <w:rPr>
            <w:noProof/>
            <w:webHidden/>
          </w:rPr>
          <w:instrText xml:space="preserve"> PAGEREF _Toc130997888 \h </w:instrText>
        </w:r>
        <w:r w:rsidR="001558F6">
          <w:rPr>
            <w:noProof/>
            <w:webHidden/>
          </w:rPr>
        </w:r>
        <w:r w:rsidR="001558F6">
          <w:rPr>
            <w:noProof/>
            <w:webHidden/>
          </w:rPr>
          <w:fldChar w:fldCharType="separate"/>
        </w:r>
        <w:r w:rsidR="001558F6">
          <w:rPr>
            <w:noProof/>
            <w:webHidden/>
          </w:rPr>
          <w:t>16</w:t>
        </w:r>
        <w:r w:rsidR="001558F6">
          <w:rPr>
            <w:noProof/>
            <w:webHidden/>
          </w:rPr>
          <w:fldChar w:fldCharType="end"/>
        </w:r>
      </w:hyperlink>
    </w:p>
    <w:p w14:paraId="2965FA7B" w14:textId="79E8CCD7" w:rsidR="001558F6" w:rsidRDefault="00000000">
      <w:pPr>
        <w:pStyle w:val="TM4"/>
        <w:rPr>
          <w:rFonts w:asciiTheme="minorHAnsi" w:eastAsiaTheme="minorEastAsia" w:hAnsiTheme="minorHAnsi" w:cstheme="minorBidi"/>
          <w:noProof/>
          <w:color w:val="auto"/>
          <w:sz w:val="22"/>
          <w:lang w:val="fr-BE" w:eastAsia="fr-BE"/>
        </w:rPr>
      </w:pPr>
      <w:hyperlink w:anchor="_Toc130997889" w:history="1">
        <w:r w:rsidR="001558F6" w:rsidRPr="00A850FB">
          <w:rPr>
            <w:rStyle w:val="Lienhypertexte"/>
            <w:noProof/>
          </w:rPr>
          <w:t>4.6.4.1</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Awarding the public contract</w:t>
        </w:r>
        <w:r w:rsidR="001558F6">
          <w:rPr>
            <w:noProof/>
            <w:webHidden/>
          </w:rPr>
          <w:tab/>
        </w:r>
        <w:r w:rsidR="001558F6">
          <w:rPr>
            <w:noProof/>
            <w:webHidden/>
          </w:rPr>
          <w:fldChar w:fldCharType="begin"/>
        </w:r>
        <w:r w:rsidR="001558F6">
          <w:rPr>
            <w:noProof/>
            <w:webHidden/>
          </w:rPr>
          <w:instrText xml:space="preserve"> PAGEREF _Toc130997889 \h </w:instrText>
        </w:r>
        <w:r w:rsidR="001558F6">
          <w:rPr>
            <w:noProof/>
            <w:webHidden/>
          </w:rPr>
        </w:r>
        <w:r w:rsidR="001558F6">
          <w:rPr>
            <w:noProof/>
            <w:webHidden/>
          </w:rPr>
          <w:fldChar w:fldCharType="separate"/>
        </w:r>
        <w:r w:rsidR="001558F6">
          <w:rPr>
            <w:noProof/>
            <w:webHidden/>
          </w:rPr>
          <w:t>16</w:t>
        </w:r>
        <w:r w:rsidR="001558F6">
          <w:rPr>
            <w:noProof/>
            <w:webHidden/>
          </w:rPr>
          <w:fldChar w:fldCharType="end"/>
        </w:r>
      </w:hyperlink>
    </w:p>
    <w:p w14:paraId="48471859" w14:textId="3120EAE1" w:rsidR="001558F6" w:rsidRDefault="00000000">
      <w:pPr>
        <w:pStyle w:val="TM3"/>
        <w:rPr>
          <w:rFonts w:asciiTheme="minorHAnsi" w:eastAsiaTheme="minorEastAsia" w:hAnsiTheme="minorHAnsi" w:cstheme="minorBidi"/>
          <w:noProof/>
          <w:color w:val="auto"/>
          <w:sz w:val="22"/>
          <w:lang w:val="fr-BE" w:eastAsia="fr-BE"/>
        </w:rPr>
      </w:pPr>
      <w:hyperlink w:anchor="_Toc130997890" w:history="1">
        <w:r w:rsidR="001558F6" w:rsidRPr="00A850FB">
          <w:rPr>
            <w:rStyle w:val="Lienhypertexte"/>
            <w:noProof/>
          </w:rPr>
          <w:t>4.6.5</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Concluding the public contract</w:t>
        </w:r>
        <w:r w:rsidR="001558F6">
          <w:rPr>
            <w:noProof/>
            <w:webHidden/>
          </w:rPr>
          <w:tab/>
        </w:r>
        <w:r w:rsidR="001558F6">
          <w:rPr>
            <w:noProof/>
            <w:webHidden/>
          </w:rPr>
          <w:fldChar w:fldCharType="begin"/>
        </w:r>
        <w:r w:rsidR="001558F6">
          <w:rPr>
            <w:noProof/>
            <w:webHidden/>
          </w:rPr>
          <w:instrText xml:space="preserve"> PAGEREF _Toc130997890 \h </w:instrText>
        </w:r>
        <w:r w:rsidR="001558F6">
          <w:rPr>
            <w:noProof/>
            <w:webHidden/>
          </w:rPr>
        </w:r>
        <w:r w:rsidR="001558F6">
          <w:rPr>
            <w:noProof/>
            <w:webHidden/>
          </w:rPr>
          <w:fldChar w:fldCharType="separate"/>
        </w:r>
        <w:r w:rsidR="001558F6">
          <w:rPr>
            <w:noProof/>
            <w:webHidden/>
          </w:rPr>
          <w:t>17</w:t>
        </w:r>
        <w:r w:rsidR="001558F6">
          <w:rPr>
            <w:noProof/>
            <w:webHidden/>
          </w:rPr>
          <w:fldChar w:fldCharType="end"/>
        </w:r>
      </w:hyperlink>
    </w:p>
    <w:p w14:paraId="6A7DFC1A" w14:textId="0F9491E9" w:rsidR="001558F6" w:rsidRDefault="00000000">
      <w:pPr>
        <w:pStyle w:val="TM1"/>
        <w:rPr>
          <w:rFonts w:asciiTheme="minorHAnsi" w:eastAsiaTheme="minorEastAsia" w:hAnsiTheme="minorHAnsi" w:cstheme="minorBidi"/>
          <w:b w:val="0"/>
          <w:noProof/>
          <w:color w:val="auto"/>
          <w:sz w:val="22"/>
          <w:lang w:val="fr-BE" w:eastAsia="fr-BE"/>
        </w:rPr>
      </w:pPr>
      <w:hyperlink w:anchor="_Toc130997891" w:history="1">
        <w:r w:rsidR="001558F6" w:rsidRPr="00A850FB">
          <w:rPr>
            <w:rStyle w:val="Lienhypertexte"/>
            <w:noProof/>
          </w:rPr>
          <w:t>5</w:t>
        </w:r>
        <w:r w:rsidR="001558F6">
          <w:rPr>
            <w:rFonts w:asciiTheme="minorHAnsi" w:eastAsiaTheme="minorEastAsia" w:hAnsiTheme="minorHAnsi" w:cstheme="minorBidi"/>
            <w:b w:val="0"/>
            <w:noProof/>
            <w:color w:val="auto"/>
            <w:sz w:val="22"/>
            <w:lang w:val="fr-BE" w:eastAsia="fr-BE"/>
          </w:rPr>
          <w:tab/>
        </w:r>
        <w:r w:rsidR="001558F6" w:rsidRPr="00A850FB">
          <w:rPr>
            <w:rStyle w:val="Lienhypertexte"/>
            <w:noProof/>
          </w:rPr>
          <w:t>Specific contractual provisions</w:t>
        </w:r>
        <w:r w:rsidR="001558F6">
          <w:rPr>
            <w:noProof/>
            <w:webHidden/>
          </w:rPr>
          <w:tab/>
        </w:r>
        <w:r w:rsidR="001558F6">
          <w:rPr>
            <w:noProof/>
            <w:webHidden/>
          </w:rPr>
          <w:fldChar w:fldCharType="begin"/>
        </w:r>
        <w:r w:rsidR="001558F6">
          <w:rPr>
            <w:noProof/>
            <w:webHidden/>
          </w:rPr>
          <w:instrText xml:space="preserve"> PAGEREF _Toc130997891 \h </w:instrText>
        </w:r>
        <w:r w:rsidR="001558F6">
          <w:rPr>
            <w:noProof/>
            <w:webHidden/>
          </w:rPr>
        </w:r>
        <w:r w:rsidR="001558F6">
          <w:rPr>
            <w:noProof/>
            <w:webHidden/>
          </w:rPr>
          <w:fldChar w:fldCharType="separate"/>
        </w:r>
        <w:r w:rsidR="001558F6">
          <w:rPr>
            <w:noProof/>
            <w:webHidden/>
          </w:rPr>
          <w:t>18</w:t>
        </w:r>
        <w:r w:rsidR="001558F6">
          <w:rPr>
            <w:noProof/>
            <w:webHidden/>
          </w:rPr>
          <w:fldChar w:fldCharType="end"/>
        </w:r>
      </w:hyperlink>
    </w:p>
    <w:p w14:paraId="7E3D4F41" w14:textId="0319D765" w:rsidR="001558F6" w:rsidRDefault="00000000">
      <w:pPr>
        <w:pStyle w:val="TM2"/>
        <w:tabs>
          <w:tab w:val="left" w:pos="880"/>
          <w:tab w:val="right" w:leader="dot" w:pos="8494"/>
        </w:tabs>
        <w:rPr>
          <w:rFonts w:asciiTheme="minorHAnsi" w:eastAsiaTheme="minorEastAsia" w:hAnsiTheme="minorHAnsi" w:cstheme="minorBidi"/>
          <w:noProof/>
          <w:color w:val="auto"/>
          <w:sz w:val="22"/>
          <w:lang w:val="fr-BE" w:eastAsia="fr-BE"/>
        </w:rPr>
      </w:pPr>
      <w:hyperlink w:anchor="_Toc130997892" w:history="1">
        <w:r w:rsidR="001558F6" w:rsidRPr="00A850FB">
          <w:rPr>
            <w:rStyle w:val="Lienhypertexte"/>
            <w:noProof/>
          </w:rPr>
          <w:t>5.1</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Managing official (Art. 11)</w:t>
        </w:r>
        <w:r w:rsidR="001558F6">
          <w:rPr>
            <w:noProof/>
            <w:webHidden/>
          </w:rPr>
          <w:tab/>
        </w:r>
        <w:r w:rsidR="001558F6">
          <w:rPr>
            <w:noProof/>
            <w:webHidden/>
          </w:rPr>
          <w:fldChar w:fldCharType="begin"/>
        </w:r>
        <w:r w:rsidR="001558F6">
          <w:rPr>
            <w:noProof/>
            <w:webHidden/>
          </w:rPr>
          <w:instrText xml:space="preserve"> PAGEREF _Toc130997892 \h </w:instrText>
        </w:r>
        <w:r w:rsidR="001558F6">
          <w:rPr>
            <w:noProof/>
            <w:webHidden/>
          </w:rPr>
        </w:r>
        <w:r w:rsidR="001558F6">
          <w:rPr>
            <w:noProof/>
            <w:webHidden/>
          </w:rPr>
          <w:fldChar w:fldCharType="separate"/>
        </w:r>
        <w:r w:rsidR="001558F6">
          <w:rPr>
            <w:noProof/>
            <w:webHidden/>
          </w:rPr>
          <w:t>18</w:t>
        </w:r>
        <w:r w:rsidR="001558F6">
          <w:rPr>
            <w:noProof/>
            <w:webHidden/>
          </w:rPr>
          <w:fldChar w:fldCharType="end"/>
        </w:r>
      </w:hyperlink>
    </w:p>
    <w:p w14:paraId="11165A57" w14:textId="0210F576" w:rsidR="001558F6" w:rsidRDefault="00000000">
      <w:pPr>
        <w:pStyle w:val="TM2"/>
        <w:tabs>
          <w:tab w:val="left" w:pos="880"/>
          <w:tab w:val="right" w:leader="dot" w:pos="8494"/>
        </w:tabs>
        <w:rPr>
          <w:rFonts w:asciiTheme="minorHAnsi" w:eastAsiaTheme="minorEastAsia" w:hAnsiTheme="minorHAnsi" w:cstheme="minorBidi"/>
          <w:noProof/>
          <w:color w:val="auto"/>
          <w:sz w:val="22"/>
          <w:lang w:val="fr-BE" w:eastAsia="fr-BE"/>
        </w:rPr>
      </w:pPr>
      <w:hyperlink w:anchor="_Toc130997893" w:history="1">
        <w:r w:rsidR="001558F6" w:rsidRPr="00A850FB">
          <w:rPr>
            <w:rStyle w:val="Lienhypertexte"/>
            <w:noProof/>
          </w:rPr>
          <w:t>5.2</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Subcontractors (Art. 12 to 15)</w:t>
        </w:r>
        <w:r w:rsidR="001558F6">
          <w:rPr>
            <w:noProof/>
            <w:webHidden/>
          </w:rPr>
          <w:tab/>
        </w:r>
        <w:r w:rsidR="001558F6">
          <w:rPr>
            <w:noProof/>
            <w:webHidden/>
          </w:rPr>
          <w:fldChar w:fldCharType="begin"/>
        </w:r>
        <w:r w:rsidR="001558F6">
          <w:rPr>
            <w:noProof/>
            <w:webHidden/>
          </w:rPr>
          <w:instrText xml:space="preserve"> PAGEREF _Toc130997893 \h </w:instrText>
        </w:r>
        <w:r w:rsidR="001558F6">
          <w:rPr>
            <w:noProof/>
            <w:webHidden/>
          </w:rPr>
        </w:r>
        <w:r w:rsidR="001558F6">
          <w:rPr>
            <w:noProof/>
            <w:webHidden/>
          </w:rPr>
          <w:fldChar w:fldCharType="separate"/>
        </w:r>
        <w:r w:rsidR="001558F6">
          <w:rPr>
            <w:noProof/>
            <w:webHidden/>
          </w:rPr>
          <w:t>18</w:t>
        </w:r>
        <w:r w:rsidR="001558F6">
          <w:rPr>
            <w:noProof/>
            <w:webHidden/>
          </w:rPr>
          <w:fldChar w:fldCharType="end"/>
        </w:r>
      </w:hyperlink>
    </w:p>
    <w:p w14:paraId="21947A79" w14:textId="327BC138" w:rsidR="001558F6" w:rsidRDefault="00000000">
      <w:pPr>
        <w:pStyle w:val="TM2"/>
        <w:tabs>
          <w:tab w:val="left" w:pos="880"/>
          <w:tab w:val="right" w:leader="dot" w:pos="8494"/>
        </w:tabs>
        <w:rPr>
          <w:rFonts w:asciiTheme="minorHAnsi" w:eastAsiaTheme="minorEastAsia" w:hAnsiTheme="minorHAnsi" w:cstheme="minorBidi"/>
          <w:noProof/>
          <w:color w:val="auto"/>
          <w:sz w:val="22"/>
          <w:lang w:val="fr-BE" w:eastAsia="fr-BE"/>
        </w:rPr>
      </w:pPr>
      <w:hyperlink w:anchor="_Toc130997894" w:history="1">
        <w:r w:rsidR="001558F6" w:rsidRPr="00A850FB">
          <w:rPr>
            <w:rStyle w:val="Lienhypertexte"/>
            <w:noProof/>
          </w:rPr>
          <w:t>5.3</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Confidentiality (Art. 18)</w:t>
        </w:r>
        <w:r w:rsidR="001558F6">
          <w:rPr>
            <w:noProof/>
            <w:webHidden/>
          </w:rPr>
          <w:tab/>
        </w:r>
        <w:r w:rsidR="001558F6">
          <w:rPr>
            <w:noProof/>
            <w:webHidden/>
          </w:rPr>
          <w:fldChar w:fldCharType="begin"/>
        </w:r>
        <w:r w:rsidR="001558F6">
          <w:rPr>
            <w:noProof/>
            <w:webHidden/>
          </w:rPr>
          <w:instrText xml:space="preserve"> PAGEREF _Toc130997894 \h </w:instrText>
        </w:r>
        <w:r w:rsidR="001558F6">
          <w:rPr>
            <w:noProof/>
            <w:webHidden/>
          </w:rPr>
        </w:r>
        <w:r w:rsidR="001558F6">
          <w:rPr>
            <w:noProof/>
            <w:webHidden/>
          </w:rPr>
          <w:fldChar w:fldCharType="separate"/>
        </w:r>
        <w:r w:rsidR="001558F6">
          <w:rPr>
            <w:noProof/>
            <w:webHidden/>
          </w:rPr>
          <w:t>19</w:t>
        </w:r>
        <w:r w:rsidR="001558F6">
          <w:rPr>
            <w:noProof/>
            <w:webHidden/>
          </w:rPr>
          <w:fldChar w:fldCharType="end"/>
        </w:r>
      </w:hyperlink>
    </w:p>
    <w:p w14:paraId="582B36A4" w14:textId="1D953037" w:rsidR="001558F6" w:rsidRDefault="00000000">
      <w:pPr>
        <w:pStyle w:val="TM2"/>
        <w:tabs>
          <w:tab w:val="left" w:pos="880"/>
          <w:tab w:val="right" w:leader="dot" w:pos="8494"/>
        </w:tabs>
        <w:rPr>
          <w:rFonts w:asciiTheme="minorHAnsi" w:eastAsiaTheme="minorEastAsia" w:hAnsiTheme="minorHAnsi" w:cstheme="minorBidi"/>
          <w:noProof/>
          <w:color w:val="auto"/>
          <w:sz w:val="22"/>
          <w:lang w:val="fr-BE" w:eastAsia="fr-BE"/>
        </w:rPr>
      </w:pPr>
      <w:hyperlink w:anchor="_Toc130997895" w:history="1">
        <w:r w:rsidR="001558F6" w:rsidRPr="00A850FB">
          <w:rPr>
            <w:rStyle w:val="Lienhypertexte"/>
            <w:noProof/>
          </w:rPr>
          <w:t>5.4</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Personal data protection</w:t>
        </w:r>
        <w:r w:rsidR="001558F6">
          <w:rPr>
            <w:noProof/>
            <w:webHidden/>
          </w:rPr>
          <w:tab/>
        </w:r>
        <w:r w:rsidR="001558F6">
          <w:rPr>
            <w:noProof/>
            <w:webHidden/>
          </w:rPr>
          <w:fldChar w:fldCharType="begin"/>
        </w:r>
        <w:r w:rsidR="001558F6">
          <w:rPr>
            <w:noProof/>
            <w:webHidden/>
          </w:rPr>
          <w:instrText xml:space="preserve"> PAGEREF _Toc130997895 \h </w:instrText>
        </w:r>
        <w:r w:rsidR="001558F6">
          <w:rPr>
            <w:noProof/>
            <w:webHidden/>
          </w:rPr>
        </w:r>
        <w:r w:rsidR="001558F6">
          <w:rPr>
            <w:noProof/>
            <w:webHidden/>
          </w:rPr>
          <w:fldChar w:fldCharType="separate"/>
        </w:r>
        <w:r w:rsidR="001558F6">
          <w:rPr>
            <w:noProof/>
            <w:webHidden/>
          </w:rPr>
          <w:t>19</w:t>
        </w:r>
        <w:r w:rsidR="001558F6">
          <w:rPr>
            <w:noProof/>
            <w:webHidden/>
          </w:rPr>
          <w:fldChar w:fldCharType="end"/>
        </w:r>
      </w:hyperlink>
    </w:p>
    <w:p w14:paraId="0CDC24BF" w14:textId="5AEFD7F7" w:rsidR="001558F6" w:rsidRDefault="00000000">
      <w:pPr>
        <w:pStyle w:val="TM2"/>
        <w:tabs>
          <w:tab w:val="left" w:pos="880"/>
          <w:tab w:val="right" w:leader="dot" w:pos="8494"/>
        </w:tabs>
        <w:rPr>
          <w:rFonts w:asciiTheme="minorHAnsi" w:eastAsiaTheme="minorEastAsia" w:hAnsiTheme="minorHAnsi" w:cstheme="minorBidi"/>
          <w:noProof/>
          <w:color w:val="auto"/>
          <w:sz w:val="22"/>
          <w:lang w:val="fr-BE" w:eastAsia="fr-BE"/>
        </w:rPr>
      </w:pPr>
      <w:hyperlink w:anchor="_Toc130997896" w:history="1">
        <w:r w:rsidR="001558F6" w:rsidRPr="00A850FB">
          <w:rPr>
            <w:rStyle w:val="Lienhypertexte"/>
            <w:noProof/>
          </w:rPr>
          <w:t>5.5</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Intellectual property (Art. 19 to 23)</w:t>
        </w:r>
        <w:r w:rsidR="001558F6">
          <w:rPr>
            <w:noProof/>
            <w:webHidden/>
          </w:rPr>
          <w:tab/>
        </w:r>
        <w:r w:rsidR="001558F6">
          <w:rPr>
            <w:noProof/>
            <w:webHidden/>
          </w:rPr>
          <w:fldChar w:fldCharType="begin"/>
        </w:r>
        <w:r w:rsidR="001558F6">
          <w:rPr>
            <w:noProof/>
            <w:webHidden/>
          </w:rPr>
          <w:instrText xml:space="preserve"> PAGEREF _Toc130997896 \h </w:instrText>
        </w:r>
        <w:r w:rsidR="001558F6">
          <w:rPr>
            <w:noProof/>
            <w:webHidden/>
          </w:rPr>
        </w:r>
        <w:r w:rsidR="001558F6">
          <w:rPr>
            <w:noProof/>
            <w:webHidden/>
          </w:rPr>
          <w:fldChar w:fldCharType="separate"/>
        </w:r>
        <w:r w:rsidR="001558F6">
          <w:rPr>
            <w:noProof/>
            <w:webHidden/>
          </w:rPr>
          <w:t>21</w:t>
        </w:r>
        <w:r w:rsidR="001558F6">
          <w:rPr>
            <w:noProof/>
            <w:webHidden/>
          </w:rPr>
          <w:fldChar w:fldCharType="end"/>
        </w:r>
      </w:hyperlink>
    </w:p>
    <w:p w14:paraId="747A6DD4" w14:textId="00137E00" w:rsidR="001558F6" w:rsidRDefault="00000000">
      <w:pPr>
        <w:pStyle w:val="TM2"/>
        <w:tabs>
          <w:tab w:val="left" w:pos="880"/>
          <w:tab w:val="right" w:leader="dot" w:pos="8494"/>
        </w:tabs>
        <w:rPr>
          <w:rFonts w:asciiTheme="minorHAnsi" w:eastAsiaTheme="minorEastAsia" w:hAnsiTheme="minorHAnsi" w:cstheme="minorBidi"/>
          <w:noProof/>
          <w:color w:val="auto"/>
          <w:sz w:val="22"/>
          <w:lang w:val="fr-BE" w:eastAsia="fr-BE"/>
        </w:rPr>
      </w:pPr>
      <w:hyperlink w:anchor="_Toc130997897" w:history="1">
        <w:r w:rsidR="001558F6" w:rsidRPr="00A850FB">
          <w:rPr>
            <w:rStyle w:val="Lienhypertexte"/>
            <w:noProof/>
          </w:rPr>
          <w:t>5.6</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Performance bond (Art. 25 to 33)</w:t>
        </w:r>
        <w:r w:rsidR="001558F6">
          <w:rPr>
            <w:noProof/>
            <w:webHidden/>
          </w:rPr>
          <w:tab/>
        </w:r>
        <w:r w:rsidR="001558F6">
          <w:rPr>
            <w:noProof/>
            <w:webHidden/>
          </w:rPr>
          <w:fldChar w:fldCharType="begin"/>
        </w:r>
        <w:r w:rsidR="001558F6">
          <w:rPr>
            <w:noProof/>
            <w:webHidden/>
          </w:rPr>
          <w:instrText xml:space="preserve"> PAGEREF _Toc130997897 \h </w:instrText>
        </w:r>
        <w:r w:rsidR="001558F6">
          <w:rPr>
            <w:noProof/>
            <w:webHidden/>
          </w:rPr>
        </w:r>
        <w:r w:rsidR="001558F6">
          <w:rPr>
            <w:noProof/>
            <w:webHidden/>
          </w:rPr>
          <w:fldChar w:fldCharType="separate"/>
        </w:r>
        <w:r w:rsidR="001558F6">
          <w:rPr>
            <w:noProof/>
            <w:webHidden/>
          </w:rPr>
          <w:t>21</w:t>
        </w:r>
        <w:r w:rsidR="001558F6">
          <w:rPr>
            <w:noProof/>
            <w:webHidden/>
          </w:rPr>
          <w:fldChar w:fldCharType="end"/>
        </w:r>
      </w:hyperlink>
    </w:p>
    <w:p w14:paraId="17D451EF" w14:textId="625616AF" w:rsidR="001558F6" w:rsidRDefault="00000000">
      <w:pPr>
        <w:pStyle w:val="TM2"/>
        <w:tabs>
          <w:tab w:val="left" w:pos="880"/>
          <w:tab w:val="right" w:leader="dot" w:pos="8494"/>
        </w:tabs>
        <w:rPr>
          <w:rFonts w:asciiTheme="minorHAnsi" w:eastAsiaTheme="minorEastAsia" w:hAnsiTheme="minorHAnsi" w:cstheme="minorBidi"/>
          <w:noProof/>
          <w:color w:val="auto"/>
          <w:sz w:val="22"/>
          <w:lang w:val="fr-BE" w:eastAsia="fr-BE"/>
        </w:rPr>
      </w:pPr>
      <w:hyperlink w:anchor="_Toc130997898" w:history="1">
        <w:r w:rsidR="001558F6" w:rsidRPr="00A850FB">
          <w:rPr>
            <w:rStyle w:val="Lienhypertexte"/>
            <w:noProof/>
          </w:rPr>
          <w:t>5.7</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Conformity of performance (Art. 34)</w:t>
        </w:r>
        <w:r w:rsidR="001558F6">
          <w:rPr>
            <w:noProof/>
            <w:webHidden/>
          </w:rPr>
          <w:tab/>
        </w:r>
        <w:r w:rsidR="001558F6">
          <w:rPr>
            <w:noProof/>
            <w:webHidden/>
          </w:rPr>
          <w:fldChar w:fldCharType="begin"/>
        </w:r>
        <w:r w:rsidR="001558F6">
          <w:rPr>
            <w:noProof/>
            <w:webHidden/>
          </w:rPr>
          <w:instrText xml:space="preserve"> PAGEREF _Toc130997898 \h </w:instrText>
        </w:r>
        <w:r w:rsidR="001558F6">
          <w:rPr>
            <w:noProof/>
            <w:webHidden/>
          </w:rPr>
        </w:r>
        <w:r w:rsidR="001558F6">
          <w:rPr>
            <w:noProof/>
            <w:webHidden/>
          </w:rPr>
          <w:fldChar w:fldCharType="separate"/>
        </w:r>
        <w:r w:rsidR="001558F6">
          <w:rPr>
            <w:noProof/>
            <w:webHidden/>
          </w:rPr>
          <w:t>22</w:t>
        </w:r>
        <w:r w:rsidR="001558F6">
          <w:rPr>
            <w:noProof/>
            <w:webHidden/>
          </w:rPr>
          <w:fldChar w:fldCharType="end"/>
        </w:r>
      </w:hyperlink>
    </w:p>
    <w:p w14:paraId="4757F14D" w14:textId="41F4DF23" w:rsidR="001558F6" w:rsidRDefault="00000000">
      <w:pPr>
        <w:pStyle w:val="TM2"/>
        <w:tabs>
          <w:tab w:val="left" w:pos="880"/>
          <w:tab w:val="right" w:leader="dot" w:pos="8494"/>
        </w:tabs>
        <w:rPr>
          <w:rFonts w:asciiTheme="minorHAnsi" w:eastAsiaTheme="minorEastAsia" w:hAnsiTheme="minorHAnsi" w:cstheme="minorBidi"/>
          <w:noProof/>
          <w:color w:val="auto"/>
          <w:sz w:val="22"/>
          <w:lang w:val="fr-BE" w:eastAsia="fr-BE"/>
        </w:rPr>
      </w:pPr>
      <w:hyperlink w:anchor="_Toc130997899" w:history="1">
        <w:r w:rsidR="001558F6" w:rsidRPr="00A850FB">
          <w:rPr>
            <w:rStyle w:val="Lienhypertexte"/>
            <w:noProof/>
          </w:rPr>
          <w:t>5.8</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Changes to the public contract (Art. 37 to 38/19)</w:t>
        </w:r>
        <w:r w:rsidR="001558F6">
          <w:rPr>
            <w:noProof/>
            <w:webHidden/>
          </w:rPr>
          <w:tab/>
        </w:r>
        <w:r w:rsidR="001558F6">
          <w:rPr>
            <w:noProof/>
            <w:webHidden/>
          </w:rPr>
          <w:fldChar w:fldCharType="begin"/>
        </w:r>
        <w:r w:rsidR="001558F6">
          <w:rPr>
            <w:noProof/>
            <w:webHidden/>
          </w:rPr>
          <w:instrText xml:space="preserve"> PAGEREF _Toc130997899 \h </w:instrText>
        </w:r>
        <w:r w:rsidR="001558F6">
          <w:rPr>
            <w:noProof/>
            <w:webHidden/>
          </w:rPr>
        </w:r>
        <w:r w:rsidR="001558F6">
          <w:rPr>
            <w:noProof/>
            <w:webHidden/>
          </w:rPr>
          <w:fldChar w:fldCharType="separate"/>
        </w:r>
        <w:r w:rsidR="001558F6">
          <w:rPr>
            <w:noProof/>
            <w:webHidden/>
          </w:rPr>
          <w:t>22</w:t>
        </w:r>
        <w:r w:rsidR="001558F6">
          <w:rPr>
            <w:noProof/>
            <w:webHidden/>
          </w:rPr>
          <w:fldChar w:fldCharType="end"/>
        </w:r>
      </w:hyperlink>
    </w:p>
    <w:p w14:paraId="13D0E8A6" w14:textId="01B77E5F" w:rsidR="001558F6" w:rsidRDefault="00000000">
      <w:pPr>
        <w:pStyle w:val="TM3"/>
        <w:rPr>
          <w:rFonts w:asciiTheme="minorHAnsi" w:eastAsiaTheme="minorEastAsia" w:hAnsiTheme="minorHAnsi" w:cstheme="minorBidi"/>
          <w:noProof/>
          <w:color w:val="auto"/>
          <w:sz w:val="22"/>
          <w:lang w:val="fr-BE" w:eastAsia="fr-BE"/>
        </w:rPr>
      </w:pPr>
      <w:hyperlink w:anchor="_Toc130997900" w:history="1">
        <w:r w:rsidR="001558F6" w:rsidRPr="00A850FB">
          <w:rPr>
            <w:rStyle w:val="Lienhypertexte"/>
            <w:noProof/>
          </w:rPr>
          <w:t>5.8.1</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Replacement of the contractor (Art. 38/3)</w:t>
        </w:r>
        <w:r w:rsidR="001558F6">
          <w:rPr>
            <w:noProof/>
            <w:webHidden/>
          </w:rPr>
          <w:tab/>
        </w:r>
        <w:r w:rsidR="001558F6">
          <w:rPr>
            <w:noProof/>
            <w:webHidden/>
          </w:rPr>
          <w:fldChar w:fldCharType="begin"/>
        </w:r>
        <w:r w:rsidR="001558F6">
          <w:rPr>
            <w:noProof/>
            <w:webHidden/>
          </w:rPr>
          <w:instrText xml:space="preserve"> PAGEREF _Toc130997900 \h </w:instrText>
        </w:r>
        <w:r w:rsidR="001558F6">
          <w:rPr>
            <w:noProof/>
            <w:webHidden/>
          </w:rPr>
        </w:r>
        <w:r w:rsidR="001558F6">
          <w:rPr>
            <w:noProof/>
            <w:webHidden/>
          </w:rPr>
          <w:fldChar w:fldCharType="separate"/>
        </w:r>
        <w:r w:rsidR="001558F6">
          <w:rPr>
            <w:noProof/>
            <w:webHidden/>
          </w:rPr>
          <w:t>22</w:t>
        </w:r>
        <w:r w:rsidR="001558F6">
          <w:rPr>
            <w:noProof/>
            <w:webHidden/>
          </w:rPr>
          <w:fldChar w:fldCharType="end"/>
        </w:r>
      </w:hyperlink>
    </w:p>
    <w:p w14:paraId="5079DB55" w14:textId="5053907B" w:rsidR="001558F6" w:rsidRDefault="00000000">
      <w:pPr>
        <w:pStyle w:val="TM3"/>
        <w:rPr>
          <w:rFonts w:asciiTheme="minorHAnsi" w:eastAsiaTheme="minorEastAsia" w:hAnsiTheme="minorHAnsi" w:cstheme="minorBidi"/>
          <w:noProof/>
          <w:color w:val="auto"/>
          <w:sz w:val="22"/>
          <w:lang w:val="fr-BE" w:eastAsia="fr-BE"/>
        </w:rPr>
      </w:pPr>
      <w:hyperlink w:anchor="_Toc130997901" w:history="1">
        <w:r w:rsidR="001558F6" w:rsidRPr="00A850FB">
          <w:rPr>
            <w:rStyle w:val="Lienhypertexte"/>
            <w:noProof/>
          </w:rPr>
          <w:t>5.8.2</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Revision of prices (Art. 38/7)</w:t>
        </w:r>
        <w:r w:rsidR="001558F6">
          <w:rPr>
            <w:noProof/>
            <w:webHidden/>
          </w:rPr>
          <w:tab/>
        </w:r>
        <w:r w:rsidR="001558F6">
          <w:rPr>
            <w:noProof/>
            <w:webHidden/>
          </w:rPr>
          <w:fldChar w:fldCharType="begin"/>
        </w:r>
        <w:r w:rsidR="001558F6">
          <w:rPr>
            <w:noProof/>
            <w:webHidden/>
          </w:rPr>
          <w:instrText xml:space="preserve"> PAGEREF _Toc130997901 \h </w:instrText>
        </w:r>
        <w:r w:rsidR="001558F6">
          <w:rPr>
            <w:noProof/>
            <w:webHidden/>
          </w:rPr>
        </w:r>
        <w:r w:rsidR="001558F6">
          <w:rPr>
            <w:noProof/>
            <w:webHidden/>
          </w:rPr>
          <w:fldChar w:fldCharType="separate"/>
        </w:r>
        <w:r w:rsidR="001558F6">
          <w:rPr>
            <w:noProof/>
            <w:webHidden/>
          </w:rPr>
          <w:t>23</w:t>
        </w:r>
        <w:r w:rsidR="001558F6">
          <w:rPr>
            <w:noProof/>
            <w:webHidden/>
          </w:rPr>
          <w:fldChar w:fldCharType="end"/>
        </w:r>
      </w:hyperlink>
    </w:p>
    <w:p w14:paraId="6DE01A1A" w14:textId="6E388A09" w:rsidR="001558F6" w:rsidRDefault="00000000">
      <w:pPr>
        <w:pStyle w:val="TM3"/>
        <w:rPr>
          <w:rFonts w:asciiTheme="minorHAnsi" w:eastAsiaTheme="minorEastAsia" w:hAnsiTheme="minorHAnsi" w:cstheme="minorBidi"/>
          <w:noProof/>
          <w:color w:val="auto"/>
          <w:sz w:val="22"/>
          <w:lang w:val="fr-BE" w:eastAsia="fr-BE"/>
        </w:rPr>
      </w:pPr>
      <w:hyperlink w:anchor="_Toc130997902" w:history="1">
        <w:r w:rsidR="001558F6" w:rsidRPr="00A850FB">
          <w:rPr>
            <w:rStyle w:val="Lienhypertexte"/>
            <w:noProof/>
          </w:rPr>
          <w:t>5.8.3</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Indemnities following the suspensions ordered by the contracting authority during performance (Art. 38/12)</w:t>
        </w:r>
        <w:r w:rsidR="001558F6">
          <w:rPr>
            <w:noProof/>
            <w:webHidden/>
          </w:rPr>
          <w:tab/>
        </w:r>
        <w:r w:rsidR="001558F6">
          <w:rPr>
            <w:noProof/>
            <w:webHidden/>
          </w:rPr>
          <w:fldChar w:fldCharType="begin"/>
        </w:r>
        <w:r w:rsidR="001558F6">
          <w:rPr>
            <w:noProof/>
            <w:webHidden/>
          </w:rPr>
          <w:instrText xml:space="preserve"> PAGEREF _Toc130997902 \h </w:instrText>
        </w:r>
        <w:r w:rsidR="001558F6">
          <w:rPr>
            <w:noProof/>
            <w:webHidden/>
          </w:rPr>
        </w:r>
        <w:r w:rsidR="001558F6">
          <w:rPr>
            <w:noProof/>
            <w:webHidden/>
          </w:rPr>
          <w:fldChar w:fldCharType="separate"/>
        </w:r>
        <w:r w:rsidR="001558F6">
          <w:rPr>
            <w:noProof/>
            <w:webHidden/>
          </w:rPr>
          <w:t>23</w:t>
        </w:r>
        <w:r w:rsidR="001558F6">
          <w:rPr>
            <w:noProof/>
            <w:webHidden/>
          </w:rPr>
          <w:fldChar w:fldCharType="end"/>
        </w:r>
      </w:hyperlink>
    </w:p>
    <w:p w14:paraId="49564990" w14:textId="479C1C78" w:rsidR="001558F6" w:rsidRDefault="00000000">
      <w:pPr>
        <w:pStyle w:val="TM3"/>
        <w:rPr>
          <w:rFonts w:asciiTheme="minorHAnsi" w:eastAsiaTheme="minorEastAsia" w:hAnsiTheme="minorHAnsi" w:cstheme="minorBidi"/>
          <w:noProof/>
          <w:color w:val="auto"/>
          <w:sz w:val="22"/>
          <w:lang w:val="fr-BE" w:eastAsia="fr-BE"/>
        </w:rPr>
      </w:pPr>
      <w:hyperlink w:anchor="_Toc130997903" w:history="1">
        <w:r w:rsidR="001558F6" w:rsidRPr="00A850FB">
          <w:rPr>
            <w:rStyle w:val="Lienhypertexte"/>
            <w:noProof/>
          </w:rPr>
          <w:t>5.8.4</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Unforeseeable circumstances</w:t>
        </w:r>
        <w:r w:rsidR="001558F6">
          <w:rPr>
            <w:noProof/>
            <w:webHidden/>
          </w:rPr>
          <w:tab/>
        </w:r>
        <w:r w:rsidR="001558F6">
          <w:rPr>
            <w:noProof/>
            <w:webHidden/>
          </w:rPr>
          <w:fldChar w:fldCharType="begin"/>
        </w:r>
        <w:r w:rsidR="001558F6">
          <w:rPr>
            <w:noProof/>
            <w:webHidden/>
          </w:rPr>
          <w:instrText xml:space="preserve"> PAGEREF _Toc130997903 \h </w:instrText>
        </w:r>
        <w:r w:rsidR="001558F6">
          <w:rPr>
            <w:noProof/>
            <w:webHidden/>
          </w:rPr>
        </w:r>
        <w:r w:rsidR="001558F6">
          <w:rPr>
            <w:noProof/>
            <w:webHidden/>
          </w:rPr>
          <w:fldChar w:fldCharType="separate"/>
        </w:r>
        <w:r w:rsidR="001558F6">
          <w:rPr>
            <w:noProof/>
            <w:webHidden/>
          </w:rPr>
          <w:t>23</w:t>
        </w:r>
        <w:r w:rsidR="001558F6">
          <w:rPr>
            <w:noProof/>
            <w:webHidden/>
          </w:rPr>
          <w:fldChar w:fldCharType="end"/>
        </w:r>
      </w:hyperlink>
    </w:p>
    <w:p w14:paraId="0E50E55E" w14:textId="64D9CE96" w:rsidR="001558F6" w:rsidRDefault="00000000">
      <w:pPr>
        <w:pStyle w:val="TM2"/>
        <w:tabs>
          <w:tab w:val="left" w:pos="880"/>
          <w:tab w:val="right" w:leader="dot" w:pos="8494"/>
        </w:tabs>
        <w:rPr>
          <w:rFonts w:asciiTheme="minorHAnsi" w:eastAsiaTheme="minorEastAsia" w:hAnsiTheme="minorHAnsi" w:cstheme="minorBidi"/>
          <w:noProof/>
          <w:color w:val="auto"/>
          <w:sz w:val="22"/>
          <w:lang w:val="fr-BE" w:eastAsia="fr-BE"/>
        </w:rPr>
      </w:pPr>
      <w:hyperlink w:anchor="_Toc130997904" w:history="1">
        <w:r w:rsidR="001558F6" w:rsidRPr="00A850FB">
          <w:rPr>
            <w:rStyle w:val="Lienhypertexte"/>
            <w:noProof/>
          </w:rPr>
          <w:t>5.9</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Preliminary technical acceptance (Art. 41-42)</w:t>
        </w:r>
        <w:r w:rsidR="001558F6">
          <w:rPr>
            <w:noProof/>
            <w:webHidden/>
          </w:rPr>
          <w:tab/>
        </w:r>
        <w:r w:rsidR="001558F6">
          <w:rPr>
            <w:noProof/>
            <w:webHidden/>
          </w:rPr>
          <w:fldChar w:fldCharType="begin"/>
        </w:r>
        <w:r w:rsidR="001558F6">
          <w:rPr>
            <w:noProof/>
            <w:webHidden/>
          </w:rPr>
          <w:instrText xml:space="preserve"> PAGEREF _Toc130997904 \h </w:instrText>
        </w:r>
        <w:r w:rsidR="001558F6">
          <w:rPr>
            <w:noProof/>
            <w:webHidden/>
          </w:rPr>
        </w:r>
        <w:r w:rsidR="001558F6">
          <w:rPr>
            <w:noProof/>
            <w:webHidden/>
          </w:rPr>
          <w:fldChar w:fldCharType="separate"/>
        </w:r>
        <w:r w:rsidR="001558F6">
          <w:rPr>
            <w:noProof/>
            <w:webHidden/>
          </w:rPr>
          <w:t>23</w:t>
        </w:r>
        <w:r w:rsidR="001558F6">
          <w:rPr>
            <w:noProof/>
            <w:webHidden/>
          </w:rPr>
          <w:fldChar w:fldCharType="end"/>
        </w:r>
      </w:hyperlink>
    </w:p>
    <w:p w14:paraId="507C08A3" w14:textId="471E1E61" w:rsidR="001558F6" w:rsidRDefault="00000000">
      <w:pPr>
        <w:pStyle w:val="TM2"/>
        <w:tabs>
          <w:tab w:val="left" w:pos="880"/>
          <w:tab w:val="right" w:leader="dot" w:pos="8494"/>
        </w:tabs>
        <w:rPr>
          <w:rFonts w:asciiTheme="minorHAnsi" w:eastAsiaTheme="minorEastAsia" w:hAnsiTheme="minorHAnsi" w:cstheme="minorBidi"/>
          <w:noProof/>
          <w:color w:val="auto"/>
          <w:sz w:val="22"/>
          <w:lang w:val="fr-BE" w:eastAsia="fr-BE"/>
        </w:rPr>
      </w:pPr>
      <w:hyperlink w:anchor="_Toc130997905" w:history="1">
        <w:r w:rsidR="001558F6" w:rsidRPr="00A850FB">
          <w:rPr>
            <w:rStyle w:val="Lienhypertexte"/>
            <w:noProof/>
          </w:rPr>
          <w:t>5.10</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Performance modalities (Art. 115 et seq.)</w:t>
        </w:r>
        <w:r w:rsidR="001558F6">
          <w:rPr>
            <w:noProof/>
            <w:webHidden/>
          </w:rPr>
          <w:tab/>
        </w:r>
        <w:r w:rsidR="001558F6">
          <w:rPr>
            <w:noProof/>
            <w:webHidden/>
          </w:rPr>
          <w:fldChar w:fldCharType="begin"/>
        </w:r>
        <w:r w:rsidR="001558F6">
          <w:rPr>
            <w:noProof/>
            <w:webHidden/>
          </w:rPr>
          <w:instrText xml:space="preserve"> PAGEREF _Toc130997905 \h </w:instrText>
        </w:r>
        <w:r w:rsidR="001558F6">
          <w:rPr>
            <w:noProof/>
            <w:webHidden/>
          </w:rPr>
        </w:r>
        <w:r w:rsidR="001558F6">
          <w:rPr>
            <w:noProof/>
            <w:webHidden/>
          </w:rPr>
          <w:fldChar w:fldCharType="separate"/>
        </w:r>
        <w:r w:rsidR="001558F6">
          <w:rPr>
            <w:noProof/>
            <w:webHidden/>
          </w:rPr>
          <w:t>24</w:t>
        </w:r>
        <w:r w:rsidR="001558F6">
          <w:rPr>
            <w:noProof/>
            <w:webHidden/>
          </w:rPr>
          <w:fldChar w:fldCharType="end"/>
        </w:r>
      </w:hyperlink>
    </w:p>
    <w:p w14:paraId="4164259D" w14:textId="4B2F775D" w:rsidR="001558F6" w:rsidRDefault="00000000">
      <w:pPr>
        <w:pStyle w:val="TM3"/>
        <w:rPr>
          <w:rFonts w:asciiTheme="minorHAnsi" w:eastAsiaTheme="minorEastAsia" w:hAnsiTheme="minorHAnsi" w:cstheme="minorBidi"/>
          <w:noProof/>
          <w:color w:val="auto"/>
          <w:sz w:val="22"/>
          <w:lang w:val="fr-BE" w:eastAsia="fr-BE"/>
        </w:rPr>
      </w:pPr>
      <w:hyperlink w:anchor="_Toc130997906" w:history="1">
        <w:r w:rsidR="001558F6" w:rsidRPr="00A850FB">
          <w:rPr>
            <w:rStyle w:val="Lienhypertexte"/>
            <w:noProof/>
          </w:rPr>
          <w:t>5.10.1</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Deadlines and terms (Art. 116)</w:t>
        </w:r>
        <w:r w:rsidR="001558F6">
          <w:rPr>
            <w:noProof/>
            <w:webHidden/>
          </w:rPr>
          <w:tab/>
        </w:r>
        <w:r w:rsidR="001558F6">
          <w:rPr>
            <w:noProof/>
            <w:webHidden/>
          </w:rPr>
          <w:fldChar w:fldCharType="begin"/>
        </w:r>
        <w:r w:rsidR="001558F6">
          <w:rPr>
            <w:noProof/>
            <w:webHidden/>
          </w:rPr>
          <w:instrText xml:space="preserve"> PAGEREF _Toc130997906 \h </w:instrText>
        </w:r>
        <w:r w:rsidR="001558F6">
          <w:rPr>
            <w:noProof/>
            <w:webHidden/>
          </w:rPr>
        </w:r>
        <w:r w:rsidR="001558F6">
          <w:rPr>
            <w:noProof/>
            <w:webHidden/>
          </w:rPr>
          <w:fldChar w:fldCharType="separate"/>
        </w:r>
        <w:r w:rsidR="001558F6">
          <w:rPr>
            <w:noProof/>
            <w:webHidden/>
          </w:rPr>
          <w:t>24</w:t>
        </w:r>
        <w:r w:rsidR="001558F6">
          <w:rPr>
            <w:noProof/>
            <w:webHidden/>
          </w:rPr>
          <w:fldChar w:fldCharType="end"/>
        </w:r>
      </w:hyperlink>
    </w:p>
    <w:p w14:paraId="3A03CE0E" w14:textId="3096B066" w:rsidR="001558F6" w:rsidRDefault="00000000">
      <w:pPr>
        <w:pStyle w:val="TM3"/>
        <w:rPr>
          <w:rFonts w:asciiTheme="minorHAnsi" w:eastAsiaTheme="minorEastAsia" w:hAnsiTheme="minorHAnsi" w:cstheme="minorBidi"/>
          <w:noProof/>
          <w:color w:val="auto"/>
          <w:sz w:val="22"/>
          <w:lang w:val="fr-BE" w:eastAsia="fr-BE"/>
        </w:rPr>
      </w:pPr>
      <w:hyperlink w:anchor="_Toc130997907" w:history="1">
        <w:r w:rsidR="001558F6" w:rsidRPr="00A850FB">
          <w:rPr>
            <w:rStyle w:val="Lienhypertexte"/>
            <w:noProof/>
          </w:rPr>
          <w:t>5.10.2</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Quantities to be supplied (Art. 117)</w:t>
        </w:r>
        <w:r w:rsidR="001558F6">
          <w:rPr>
            <w:noProof/>
            <w:webHidden/>
          </w:rPr>
          <w:tab/>
        </w:r>
        <w:r w:rsidR="001558F6">
          <w:rPr>
            <w:noProof/>
            <w:webHidden/>
          </w:rPr>
          <w:fldChar w:fldCharType="begin"/>
        </w:r>
        <w:r w:rsidR="001558F6">
          <w:rPr>
            <w:noProof/>
            <w:webHidden/>
          </w:rPr>
          <w:instrText xml:space="preserve"> PAGEREF _Toc130997907 \h </w:instrText>
        </w:r>
        <w:r w:rsidR="001558F6">
          <w:rPr>
            <w:noProof/>
            <w:webHidden/>
          </w:rPr>
        </w:r>
        <w:r w:rsidR="001558F6">
          <w:rPr>
            <w:noProof/>
            <w:webHidden/>
          </w:rPr>
          <w:fldChar w:fldCharType="separate"/>
        </w:r>
        <w:r w:rsidR="001558F6">
          <w:rPr>
            <w:noProof/>
            <w:webHidden/>
          </w:rPr>
          <w:t>24</w:t>
        </w:r>
        <w:r w:rsidR="001558F6">
          <w:rPr>
            <w:noProof/>
            <w:webHidden/>
          </w:rPr>
          <w:fldChar w:fldCharType="end"/>
        </w:r>
      </w:hyperlink>
    </w:p>
    <w:p w14:paraId="3F04B6A5" w14:textId="07812F09" w:rsidR="001558F6" w:rsidRDefault="00000000">
      <w:pPr>
        <w:pStyle w:val="TM3"/>
        <w:rPr>
          <w:rFonts w:asciiTheme="minorHAnsi" w:eastAsiaTheme="minorEastAsia" w:hAnsiTheme="minorHAnsi" w:cstheme="minorBidi"/>
          <w:noProof/>
          <w:color w:val="auto"/>
          <w:sz w:val="22"/>
          <w:lang w:val="fr-BE" w:eastAsia="fr-BE"/>
        </w:rPr>
      </w:pPr>
      <w:hyperlink w:anchor="_Toc130997908" w:history="1">
        <w:r w:rsidR="001558F6" w:rsidRPr="00A850FB">
          <w:rPr>
            <w:rStyle w:val="Lienhypertexte"/>
            <w:noProof/>
          </w:rPr>
          <w:t>5.10.3</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Place where the services must be performed and formalities (Art. 149)</w:t>
        </w:r>
        <w:r w:rsidR="001558F6">
          <w:rPr>
            <w:noProof/>
            <w:webHidden/>
          </w:rPr>
          <w:tab/>
        </w:r>
        <w:r w:rsidR="001558F6">
          <w:rPr>
            <w:noProof/>
            <w:webHidden/>
          </w:rPr>
          <w:fldChar w:fldCharType="begin"/>
        </w:r>
        <w:r w:rsidR="001558F6">
          <w:rPr>
            <w:noProof/>
            <w:webHidden/>
          </w:rPr>
          <w:instrText xml:space="preserve"> PAGEREF _Toc130997908 \h </w:instrText>
        </w:r>
        <w:r w:rsidR="001558F6">
          <w:rPr>
            <w:noProof/>
            <w:webHidden/>
          </w:rPr>
        </w:r>
        <w:r w:rsidR="001558F6">
          <w:rPr>
            <w:noProof/>
            <w:webHidden/>
          </w:rPr>
          <w:fldChar w:fldCharType="separate"/>
        </w:r>
        <w:r w:rsidR="001558F6">
          <w:rPr>
            <w:noProof/>
            <w:webHidden/>
          </w:rPr>
          <w:t>24</w:t>
        </w:r>
        <w:r w:rsidR="001558F6">
          <w:rPr>
            <w:noProof/>
            <w:webHidden/>
          </w:rPr>
          <w:fldChar w:fldCharType="end"/>
        </w:r>
      </w:hyperlink>
    </w:p>
    <w:p w14:paraId="32DF9D53" w14:textId="3ED2D098" w:rsidR="001558F6" w:rsidRDefault="00000000">
      <w:pPr>
        <w:pStyle w:val="TM3"/>
        <w:rPr>
          <w:rFonts w:asciiTheme="minorHAnsi" w:eastAsiaTheme="minorEastAsia" w:hAnsiTheme="minorHAnsi" w:cstheme="minorBidi"/>
          <w:noProof/>
          <w:color w:val="auto"/>
          <w:sz w:val="22"/>
          <w:lang w:val="fr-BE" w:eastAsia="fr-BE"/>
        </w:rPr>
      </w:pPr>
      <w:hyperlink w:anchor="_Toc130997909" w:history="1">
        <w:r w:rsidR="001558F6" w:rsidRPr="00A850FB">
          <w:rPr>
            <w:rStyle w:val="Lienhypertexte"/>
            <w:noProof/>
          </w:rPr>
          <w:t>5.10.4</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Packaging (Art. 119)</w:t>
        </w:r>
        <w:r w:rsidR="001558F6">
          <w:rPr>
            <w:noProof/>
            <w:webHidden/>
          </w:rPr>
          <w:tab/>
        </w:r>
        <w:r w:rsidR="001558F6">
          <w:rPr>
            <w:noProof/>
            <w:webHidden/>
          </w:rPr>
          <w:fldChar w:fldCharType="begin"/>
        </w:r>
        <w:r w:rsidR="001558F6">
          <w:rPr>
            <w:noProof/>
            <w:webHidden/>
          </w:rPr>
          <w:instrText xml:space="preserve"> PAGEREF _Toc130997909 \h </w:instrText>
        </w:r>
        <w:r w:rsidR="001558F6">
          <w:rPr>
            <w:noProof/>
            <w:webHidden/>
          </w:rPr>
        </w:r>
        <w:r w:rsidR="001558F6">
          <w:rPr>
            <w:noProof/>
            <w:webHidden/>
          </w:rPr>
          <w:fldChar w:fldCharType="separate"/>
        </w:r>
        <w:r w:rsidR="001558F6">
          <w:rPr>
            <w:noProof/>
            <w:webHidden/>
          </w:rPr>
          <w:t>24</w:t>
        </w:r>
        <w:r w:rsidR="001558F6">
          <w:rPr>
            <w:noProof/>
            <w:webHidden/>
          </w:rPr>
          <w:fldChar w:fldCharType="end"/>
        </w:r>
      </w:hyperlink>
    </w:p>
    <w:p w14:paraId="47A35AA2" w14:textId="6B87DEC8" w:rsidR="001558F6" w:rsidRDefault="00000000">
      <w:pPr>
        <w:pStyle w:val="TM3"/>
        <w:rPr>
          <w:rFonts w:asciiTheme="minorHAnsi" w:eastAsiaTheme="minorEastAsia" w:hAnsiTheme="minorHAnsi" w:cstheme="minorBidi"/>
          <w:noProof/>
          <w:color w:val="auto"/>
          <w:sz w:val="22"/>
          <w:lang w:val="fr-BE" w:eastAsia="fr-BE"/>
        </w:rPr>
      </w:pPr>
      <w:hyperlink w:anchor="_Toc130997910" w:history="1">
        <w:r w:rsidR="001558F6" w:rsidRPr="00A850FB">
          <w:rPr>
            <w:rStyle w:val="Lienhypertexte"/>
            <w:noProof/>
          </w:rPr>
          <w:t>5.10.5</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Inspection of the supplies delivered (Art. 120)</w:t>
        </w:r>
        <w:r w:rsidR="001558F6">
          <w:rPr>
            <w:noProof/>
            <w:webHidden/>
          </w:rPr>
          <w:tab/>
        </w:r>
        <w:r w:rsidR="001558F6">
          <w:rPr>
            <w:noProof/>
            <w:webHidden/>
          </w:rPr>
          <w:fldChar w:fldCharType="begin"/>
        </w:r>
        <w:r w:rsidR="001558F6">
          <w:rPr>
            <w:noProof/>
            <w:webHidden/>
          </w:rPr>
          <w:instrText xml:space="preserve"> PAGEREF _Toc130997910 \h </w:instrText>
        </w:r>
        <w:r w:rsidR="001558F6">
          <w:rPr>
            <w:noProof/>
            <w:webHidden/>
          </w:rPr>
        </w:r>
        <w:r w:rsidR="001558F6">
          <w:rPr>
            <w:noProof/>
            <w:webHidden/>
          </w:rPr>
          <w:fldChar w:fldCharType="separate"/>
        </w:r>
        <w:r w:rsidR="001558F6">
          <w:rPr>
            <w:noProof/>
            <w:webHidden/>
          </w:rPr>
          <w:t>25</w:t>
        </w:r>
        <w:r w:rsidR="001558F6">
          <w:rPr>
            <w:noProof/>
            <w:webHidden/>
          </w:rPr>
          <w:fldChar w:fldCharType="end"/>
        </w:r>
      </w:hyperlink>
    </w:p>
    <w:p w14:paraId="60D8DEC1" w14:textId="7A4BA92D" w:rsidR="001558F6" w:rsidRDefault="00000000">
      <w:pPr>
        <w:pStyle w:val="TM3"/>
        <w:rPr>
          <w:rFonts w:asciiTheme="minorHAnsi" w:eastAsiaTheme="minorEastAsia" w:hAnsiTheme="minorHAnsi" w:cstheme="minorBidi"/>
          <w:noProof/>
          <w:color w:val="auto"/>
          <w:sz w:val="22"/>
          <w:lang w:val="fr-BE" w:eastAsia="fr-BE"/>
        </w:rPr>
      </w:pPr>
      <w:hyperlink w:anchor="_Toc130997911" w:history="1">
        <w:r w:rsidR="001558F6" w:rsidRPr="00A850FB">
          <w:rPr>
            <w:rStyle w:val="Lienhypertexte"/>
            <w:noProof/>
          </w:rPr>
          <w:t>5.10.6</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Liability of the supplier (Art. 122)</w:t>
        </w:r>
        <w:r w:rsidR="001558F6">
          <w:rPr>
            <w:noProof/>
            <w:webHidden/>
          </w:rPr>
          <w:tab/>
        </w:r>
        <w:r w:rsidR="001558F6">
          <w:rPr>
            <w:noProof/>
            <w:webHidden/>
          </w:rPr>
          <w:fldChar w:fldCharType="begin"/>
        </w:r>
        <w:r w:rsidR="001558F6">
          <w:rPr>
            <w:noProof/>
            <w:webHidden/>
          </w:rPr>
          <w:instrText xml:space="preserve"> PAGEREF _Toc130997911 \h </w:instrText>
        </w:r>
        <w:r w:rsidR="001558F6">
          <w:rPr>
            <w:noProof/>
            <w:webHidden/>
          </w:rPr>
        </w:r>
        <w:r w:rsidR="001558F6">
          <w:rPr>
            <w:noProof/>
            <w:webHidden/>
          </w:rPr>
          <w:fldChar w:fldCharType="separate"/>
        </w:r>
        <w:r w:rsidR="001558F6">
          <w:rPr>
            <w:noProof/>
            <w:webHidden/>
          </w:rPr>
          <w:t>25</w:t>
        </w:r>
        <w:r w:rsidR="001558F6">
          <w:rPr>
            <w:noProof/>
            <w:webHidden/>
          </w:rPr>
          <w:fldChar w:fldCharType="end"/>
        </w:r>
      </w:hyperlink>
    </w:p>
    <w:p w14:paraId="7AE66D26" w14:textId="2F94AE4C" w:rsidR="001558F6" w:rsidRDefault="00000000">
      <w:pPr>
        <w:pStyle w:val="TM2"/>
        <w:tabs>
          <w:tab w:val="left" w:pos="880"/>
          <w:tab w:val="right" w:leader="dot" w:pos="8494"/>
        </w:tabs>
        <w:rPr>
          <w:rFonts w:asciiTheme="minorHAnsi" w:eastAsiaTheme="minorEastAsia" w:hAnsiTheme="minorHAnsi" w:cstheme="minorBidi"/>
          <w:noProof/>
          <w:color w:val="auto"/>
          <w:sz w:val="22"/>
          <w:lang w:val="fr-BE" w:eastAsia="fr-BE"/>
        </w:rPr>
      </w:pPr>
      <w:hyperlink w:anchor="_Toc130997912" w:history="1">
        <w:r w:rsidR="001558F6" w:rsidRPr="00A850FB">
          <w:rPr>
            <w:rStyle w:val="Lienhypertexte"/>
            <w:noProof/>
          </w:rPr>
          <w:t>5.11</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Zero tolerance Sexual exploitation and abuse</w:t>
        </w:r>
        <w:r w:rsidR="001558F6">
          <w:rPr>
            <w:noProof/>
            <w:webHidden/>
          </w:rPr>
          <w:tab/>
        </w:r>
        <w:r w:rsidR="001558F6">
          <w:rPr>
            <w:noProof/>
            <w:webHidden/>
          </w:rPr>
          <w:fldChar w:fldCharType="begin"/>
        </w:r>
        <w:r w:rsidR="001558F6">
          <w:rPr>
            <w:noProof/>
            <w:webHidden/>
          </w:rPr>
          <w:instrText xml:space="preserve"> PAGEREF _Toc130997912 \h </w:instrText>
        </w:r>
        <w:r w:rsidR="001558F6">
          <w:rPr>
            <w:noProof/>
            <w:webHidden/>
          </w:rPr>
        </w:r>
        <w:r w:rsidR="001558F6">
          <w:rPr>
            <w:noProof/>
            <w:webHidden/>
          </w:rPr>
          <w:fldChar w:fldCharType="separate"/>
        </w:r>
        <w:r w:rsidR="001558F6">
          <w:rPr>
            <w:noProof/>
            <w:webHidden/>
          </w:rPr>
          <w:t>25</w:t>
        </w:r>
        <w:r w:rsidR="001558F6">
          <w:rPr>
            <w:noProof/>
            <w:webHidden/>
          </w:rPr>
          <w:fldChar w:fldCharType="end"/>
        </w:r>
      </w:hyperlink>
    </w:p>
    <w:p w14:paraId="74F63F3E" w14:textId="235A767E" w:rsidR="001558F6" w:rsidRDefault="00000000">
      <w:pPr>
        <w:pStyle w:val="TM2"/>
        <w:tabs>
          <w:tab w:val="left" w:pos="880"/>
          <w:tab w:val="right" w:leader="dot" w:pos="8494"/>
        </w:tabs>
        <w:rPr>
          <w:rFonts w:asciiTheme="minorHAnsi" w:eastAsiaTheme="minorEastAsia" w:hAnsiTheme="minorHAnsi" w:cstheme="minorBidi"/>
          <w:noProof/>
          <w:color w:val="auto"/>
          <w:sz w:val="22"/>
          <w:lang w:val="fr-BE" w:eastAsia="fr-BE"/>
        </w:rPr>
      </w:pPr>
      <w:hyperlink w:anchor="_Toc130997913" w:history="1">
        <w:r w:rsidR="001558F6" w:rsidRPr="00A850FB">
          <w:rPr>
            <w:rStyle w:val="Lienhypertexte"/>
            <w:noProof/>
          </w:rPr>
          <w:t>5.12</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Means of action of the contracting authority (Art. 44–51 and 123–126)</w:t>
        </w:r>
        <w:r w:rsidR="001558F6">
          <w:rPr>
            <w:noProof/>
            <w:webHidden/>
          </w:rPr>
          <w:tab/>
        </w:r>
        <w:r w:rsidR="001558F6">
          <w:rPr>
            <w:noProof/>
            <w:webHidden/>
          </w:rPr>
          <w:fldChar w:fldCharType="begin"/>
        </w:r>
        <w:r w:rsidR="001558F6">
          <w:rPr>
            <w:noProof/>
            <w:webHidden/>
          </w:rPr>
          <w:instrText xml:space="preserve"> PAGEREF _Toc130997913 \h </w:instrText>
        </w:r>
        <w:r w:rsidR="001558F6">
          <w:rPr>
            <w:noProof/>
            <w:webHidden/>
          </w:rPr>
        </w:r>
        <w:r w:rsidR="001558F6">
          <w:rPr>
            <w:noProof/>
            <w:webHidden/>
          </w:rPr>
          <w:fldChar w:fldCharType="separate"/>
        </w:r>
        <w:r w:rsidR="001558F6">
          <w:rPr>
            <w:noProof/>
            <w:webHidden/>
          </w:rPr>
          <w:t>25</w:t>
        </w:r>
        <w:r w:rsidR="001558F6">
          <w:rPr>
            <w:noProof/>
            <w:webHidden/>
          </w:rPr>
          <w:fldChar w:fldCharType="end"/>
        </w:r>
      </w:hyperlink>
    </w:p>
    <w:p w14:paraId="25E511DB" w14:textId="5D0A7893" w:rsidR="001558F6" w:rsidRDefault="00000000">
      <w:pPr>
        <w:pStyle w:val="TM3"/>
        <w:rPr>
          <w:rFonts w:asciiTheme="minorHAnsi" w:eastAsiaTheme="minorEastAsia" w:hAnsiTheme="minorHAnsi" w:cstheme="minorBidi"/>
          <w:noProof/>
          <w:color w:val="auto"/>
          <w:sz w:val="22"/>
          <w:lang w:val="fr-BE" w:eastAsia="fr-BE"/>
        </w:rPr>
      </w:pPr>
      <w:hyperlink w:anchor="_Toc130997914" w:history="1">
        <w:r w:rsidR="001558F6" w:rsidRPr="00A850FB">
          <w:rPr>
            <w:rStyle w:val="Lienhypertexte"/>
            <w:noProof/>
          </w:rPr>
          <w:t>5.12.1</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Failure of performance (Art. 44)</w:t>
        </w:r>
        <w:r w:rsidR="001558F6">
          <w:rPr>
            <w:noProof/>
            <w:webHidden/>
          </w:rPr>
          <w:tab/>
        </w:r>
        <w:r w:rsidR="001558F6">
          <w:rPr>
            <w:noProof/>
            <w:webHidden/>
          </w:rPr>
          <w:fldChar w:fldCharType="begin"/>
        </w:r>
        <w:r w:rsidR="001558F6">
          <w:rPr>
            <w:noProof/>
            <w:webHidden/>
          </w:rPr>
          <w:instrText xml:space="preserve"> PAGEREF _Toc130997914 \h </w:instrText>
        </w:r>
        <w:r w:rsidR="001558F6">
          <w:rPr>
            <w:noProof/>
            <w:webHidden/>
          </w:rPr>
        </w:r>
        <w:r w:rsidR="001558F6">
          <w:rPr>
            <w:noProof/>
            <w:webHidden/>
          </w:rPr>
          <w:fldChar w:fldCharType="separate"/>
        </w:r>
        <w:r w:rsidR="001558F6">
          <w:rPr>
            <w:noProof/>
            <w:webHidden/>
          </w:rPr>
          <w:t>26</w:t>
        </w:r>
        <w:r w:rsidR="001558F6">
          <w:rPr>
            <w:noProof/>
            <w:webHidden/>
          </w:rPr>
          <w:fldChar w:fldCharType="end"/>
        </w:r>
      </w:hyperlink>
    </w:p>
    <w:p w14:paraId="5FEABA6D" w14:textId="1634F7C8" w:rsidR="001558F6" w:rsidRDefault="00000000">
      <w:pPr>
        <w:pStyle w:val="TM3"/>
        <w:rPr>
          <w:rFonts w:asciiTheme="minorHAnsi" w:eastAsiaTheme="minorEastAsia" w:hAnsiTheme="minorHAnsi" w:cstheme="minorBidi"/>
          <w:noProof/>
          <w:color w:val="auto"/>
          <w:sz w:val="22"/>
          <w:lang w:val="fr-BE" w:eastAsia="fr-BE"/>
        </w:rPr>
      </w:pPr>
      <w:hyperlink w:anchor="_Toc130997915" w:history="1">
        <w:r w:rsidR="001558F6" w:rsidRPr="00A850FB">
          <w:rPr>
            <w:rStyle w:val="Lienhypertexte"/>
            <w:noProof/>
          </w:rPr>
          <w:t>5.12.2</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Fines for delay (Art. 46 and 123)</w:t>
        </w:r>
        <w:r w:rsidR="001558F6">
          <w:rPr>
            <w:noProof/>
            <w:webHidden/>
          </w:rPr>
          <w:tab/>
        </w:r>
        <w:r w:rsidR="001558F6">
          <w:rPr>
            <w:noProof/>
            <w:webHidden/>
          </w:rPr>
          <w:fldChar w:fldCharType="begin"/>
        </w:r>
        <w:r w:rsidR="001558F6">
          <w:rPr>
            <w:noProof/>
            <w:webHidden/>
          </w:rPr>
          <w:instrText xml:space="preserve"> PAGEREF _Toc130997915 \h </w:instrText>
        </w:r>
        <w:r w:rsidR="001558F6">
          <w:rPr>
            <w:noProof/>
            <w:webHidden/>
          </w:rPr>
        </w:r>
        <w:r w:rsidR="001558F6">
          <w:rPr>
            <w:noProof/>
            <w:webHidden/>
          </w:rPr>
          <w:fldChar w:fldCharType="separate"/>
        </w:r>
        <w:r w:rsidR="001558F6">
          <w:rPr>
            <w:noProof/>
            <w:webHidden/>
          </w:rPr>
          <w:t>26</w:t>
        </w:r>
        <w:r w:rsidR="001558F6">
          <w:rPr>
            <w:noProof/>
            <w:webHidden/>
          </w:rPr>
          <w:fldChar w:fldCharType="end"/>
        </w:r>
      </w:hyperlink>
    </w:p>
    <w:p w14:paraId="4AFEC675" w14:textId="6CC914F1" w:rsidR="001558F6" w:rsidRDefault="00000000">
      <w:pPr>
        <w:pStyle w:val="TM3"/>
        <w:rPr>
          <w:rFonts w:asciiTheme="minorHAnsi" w:eastAsiaTheme="minorEastAsia" w:hAnsiTheme="minorHAnsi" w:cstheme="minorBidi"/>
          <w:noProof/>
          <w:color w:val="auto"/>
          <w:sz w:val="22"/>
          <w:lang w:val="fr-BE" w:eastAsia="fr-BE"/>
        </w:rPr>
      </w:pPr>
      <w:hyperlink w:anchor="_Toc130997916" w:history="1">
        <w:r w:rsidR="001558F6" w:rsidRPr="00A850FB">
          <w:rPr>
            <w:rStyle w:val="Lienhypertexte"/>
            <w:noProof/>
          </w:rPr>
          <w:t>5.12.3</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Measures as of right (Art. 47 and 124)</w:t>
        </w:r>
        <w:r w:rsidR="001558F6">
          <w:rPr>
            <w:noProof/>
            <w:webHidden/>
          </w:rPr>
          <w:tab/>
        </w:r>
        <w:r w:rsidR="001558F6">
          <w:rPr>
            <w:noProof/>
            <w:webHidden/>
          </w:rPr>
          <w:fldChar w:fldCharType="begin"/>
        </w:r>
        <w:r w:rsidR="001558F6">
          <w:rPr>
            <w:noProof/>
            <w:webHidden/>
          </w:rPr>
          <w:instrText xml:space="preserve"> PAGEREF _Toc130997916 \h </w:instrText>
        </w:r>
        <w:r w:rsidR="001558F6">
          <w:rPr>
            <w:noProof/>
            <w:webHidden/>
          </w:rPr>
        </w:r>
        <w:r w:rsidR="001558F6">
          <w:rPr>
            <w:noProof/>
            <w:webHidden/>
          </w:rPr>
          <w:fldChar w:fldCharType="separate"/>
        </w:r>
        <w:r w:rsidR="001558F6">
          <w:rPr>
            <w:noProof/>
            <w:webHidden/>
          </w:rPr>
          <w:t>26</w:t>
        </w:r>
        <w:r w:rsidR="001558F6">
          <w:rPr>
            <w:noProof/>
            <w:webHidden/>
          </w:rPr>
          <w:fldChar w:fldCharType="end"/>
        </w:r>
      </w:hyperlink>
    </w:p>
    <w:p w14:paraId="2B104EB2" w14:textId="3243F34D" w:rsidR="001558F6" w:rsidRDefault="00000000">
      <w:pPr>
        <w:pStyle w:val="TM2"/>
        <w:tabs>
          <w:tab w:val="left" w:pos="880"/>
          <w:tab w:val="right" w:leader="dot" w:pos="8494"/>
        </w:tabs>
        <w:rPr>
          <w:rFonts w:asciiTheme="minorHAnsi" w:eastAsiaTheme="minorEastAsia" w:hAnsiTheme="minorHAnsi" w:cstheme="minorBidi"/>
          <w:noProof/>
          <w:color w:val="auto"/>
          <w:sz w:val="22"/>
          <w:lang w:val="fr-BE" w:eastAsia="fr-BE"/>
        </w:rPr>
      </w:pPr>
      <w:hyperlink w:anchor="_Toc130997917" w:history="1">
        <w:r w:rsidR="001558F6" w:rsidRPr="00A850FB">
          <w:rPr>
            <w:rStyle w:val="Lienhypertexte"/>
            <w:noProof/>
          </w:rPr>
          <w:t>5.13</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End of the public contract</w:t>
        </w:r>
        <w:r w:rsidR="001558F6">
          <w:rPr>
            <w:noProof/>
            <w:webHidden/>
          </w:rPr>
          <w:tab/>
        </w:r>
        <w:r w:rsidR="001558F6">
          <w:rPr>
            <w:noProof/>
            <w:webHidden/>
          </w:rPr>
          <w:fldChar w:fldCharType="begin"/>
        </w:r>
        <w:r w:rsidR="001558F6">
          <w:rPr>
            <w:noProof/>
            <w:webHidden/>
          </w:rPr>
          <w:instrText xml:space="preserve"> PAGEREF _Toc130997917 \h </w:instrText>
        </w:r>
        <w:r w:rsidR="001558F6">
          <w:rPr>
            <w:noProof/>
            <w:webHidden/>
          </w:rPr>
        </w:r>
        <w:r w:rsidR="001558F6">
          <w:rPr>
            <w:noProof/>
            <w:webHidden/>
          </w:rPr>
          <w:fldChar w:fldCharType="separate"/>
        </w:r>
        <w:r w:rsidR="001558F6">
          <w:rPr>
            <w:noProof/>
            <w:webHidden/>
          </w:rPr>
          <w:t>27</w:t>
        </w:r>
        <w:r w:rsidR="001558F6">
          <w:rPr>
            <w:noProof/>
            <w:webHidden/>
          </w:rPr>
          <w:fldChar w:fldCharType="end"/>
        </w:r>
      </w:hyperlink>
    </w:p>
    <w:p w14:paraId="2BA7D47D" w14:textId="573CB92C" w:rsidR="001558F6" w:rsidRDefault="00000000">
      <w:pPr>
        <w:pStyle w:val="TM3"/>
        <w:rPr>
          <w:rFonts w:asciiTheme="minorHAnsi" w:eastAsiaTheme="minorEastAsia" w:hAnsiTheme="minorHAnsi" w:cstheme="minorBidi"/>
          <w:noProof/>
          <w:color w:val="auto"/>
          <w:sz w:val="22"/>
          <w:lang w:val="fr-BE" w:eastAsia="fr-BE"/>
        </w:rPr>
      </w:pPr>
      <w:hyperlink w:anchor="_Toc130997918" w:history="1">
        <w:r w:rsidR="001558F6" w:rsidRPr="00A850FB">
          <w:rPr>
            <w:rStyle w:val="Lienhypertexte"/>
            <w:noProof/>
          </w:rPr>
          <w:t>5.13.1</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Acceptance of the products delivered (Art. 64-65 and 128)</w:t>
        </w:r>
        <w:r w:rsidR="001558F6">
          <w:rPr>
            <w:noProof/>
            <w:webHidden/>
          </w:rPr>
          <w:tab/>
        </w:r>
        <w:r w:rsidR="001558F6">
          <w:rPr>
            <w:noProof/>
            <w:webHidden/>
          </w:rPr>
          <w:fldChar w:fldCharType="begin"/>
        </w:r>
        <w:r w:rsidR="001558F6">
          <w:rPr>
            <w:noProof/>
            <w:webHidden/>
          </w:rPr>
          <w:instrText xml:space="preserve"> PAGEREF _Toc130997918 \h </w:instrText>
        </w:r>
        <w:r w:rsidR="001558F6">
          <w:rPr>
            <w:noProof/>
            <w:webHidden/>
          </w:rPr>
        </w:r>
        <w:r w:rsidR="001558F6">
          <w:rPr>
            <w:noProof/>
            <w:webHidden/>
          </w:rPr>
          <w:fldChar w:fldCharType="separate"/>
        </w:r>
        <w:r w:rsidR="001558F6">
          <w:rPr>
            <w:noProof/>
            <w:webHidden/>
          </w:rPr>
          <w:t>27</w:t>
        </w:r>
        <w:r w:rsidR="001558F6">
          <w:rPr>
            <w:noProof/>
            <w:webHidden/>
          </w:rPr>
          <w:fldChar w:fldCharType="end"/>
        </w:r>
      </w:hyperlink>
    </w:p>
    <w:p w14:paraId="608F805F" w14:textId="3205E6D3" w:rsidR="001558F6" w:rsidRDefault="00000000">
      <w:pPr>
        <w:pStyle w:val="TM3"/>
        <w:rPr>
          <w:rFonts w:asciiTheme="minorHAnsi" w:eastAsiaTheme="minorEastAsia" w:hAnsiTheme="minorHAnsi" w:cstheme="minorBidi"/>
          <w:noProof/>
          <w:color w:val="auto"/>
          <w:sz w:val="22"/>
          <w:lang w:val="fr-BE" w:eastAsia="fr-BE"/>
        </w:rPr>
      </w:pPr>
      <w:hyperlink w:anchor="_Toc130997919" w:history="1">
        <w:r w:rsidR="001558F6" w:rsidRPr="00A850FB">
          <w:rPr>
            <w:rStyle w:val="Lienhypertexte"/>
            <w:noProof/>
          </w:rPr>
          <w:t>5.13.2</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Transfer of ownership (Art. 132)</w:t>
        </w:r>
        <w:r w:rsidR="001558F6">
          <w:rPr>
            <w:noProof/>
            <w:webHidden/>
          </w:rPr>
          <w:tab/>
        </w:r>
        <w:r w:rsidR="001558F6">
          <w:rPr>
            <w:noProof/>
            <w:webHidden/>
          </w:rPr>
          <w:fldChar w:fldCharType="begin"/>
        </w:r>
        <w:r w:rsidR="001558F6">
          <w:rPr>
            <w:noProof/>
            <w:webHidden/>
          </w:rPr>
          <w:instrText xml:space="preserve"> PAGEREF _Toc130997919 \h </w:instrText>
        </w:r>
        <w:r w:rsidR="001558F6">
          <w:rPr>
            <w:noProof/>
            <w:webHidden/>
          </w:rPr>
        </w:r>
        <w:r w:rsidR="001558F6">
          <w:rPr>
            <w:noProof/>
            <w:webHidden/>
          </w:rPr>
          <w:fldChar w:fldCharType="separate"/>
        </w:r>
        <w:r w:rsidR="001558F6">
          <w:rPr>
            <w:noProof/>
            <w:webHidden/>
          </w:rPr>
          <w:t>27</w:t>
        </w:r>
        <w:r w:rsidR="001558F6">
          <w:rPr>
            <w:noProof/>
            <w:webHidden/>
          </w:rPr>
          <w:fldChar w:fldCharType="end"/>
        </w:r>
      </w:hyperlink>
    </w:p>
    <w:p w14:paraId="7C3CA8DB" w14:textId="229F8327" w:rsidR="001558F6" w:rsidRDefault="00000000">
      <w:pPr>
        <w:pStyle w:val="TM3"/>
        <w:rPr>
          <w:rFonts w:asciiTheme="minorHAnsi" w:eastAsiaTheme="minorEastAsia" w:hAnsiTheme="minorHAnsi" w:cstheme="minorBidi"/>
          <w:noProof/>
          <w:color w:val="auto"/>
          <w:sz w:val="22"/>
          <w:lang w:val="fr-BE" w:eastAsia="fr-BE"/>
        </w:rPr>
      </w:pPr>
      <w:hyperlink w:anchor="_Toc130997920" w:history="1">
        <w:r w:rsidR="001558F6" w:rsidRPr="00A850FB">
          <w:rPr>
            <w:rStyle w:val="Lienhypertexte"/>
            <w:noProof/>
          </w:rPr>
          <w:t>5.13.3</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Guarantee period (Art. 134)</w:t>
        </w:r>
        <w:r w:rsidR="001558F6">
          <w:rPr>
            <w:noProof/>
            <w:webHidden/>
          </w:rPr>
          <w:tab/>
        </w:r>
        <w:r w:rsidR="001558F6">
          <w:rPr>
            <w:noProof/>
            <w:webHidden/>
          </w:rPr>
          <w:fldChar w:fldCharType="begin"/>
        </w:r>
        <w:r w:rsidR="001558F6">
          <w:rPr>
            <w:noProof/>
            <w:webHidden/>
          </w:rPr>
          <w:instrText xml:space="preserve"> PAGEREF _Toc130997920 \h </w:instrText>
        </w:r>
        <w:r w:rsidR="001558F6">
          <w:rPr>
            <w:noProof/>
            <w:webHidden/>
          </w:rPr>
        </w:r>
        <w:r w:rsidR="001558F6">
          <w:rPr>
            <w:noProof/>
            <w:webHidden/>
          </w:rPr>
          <w:fldChar w:fldCharType="separate"/>
        </w:r>
        <w:r w:rsidR="001558F6">
          <w:rPr>
            <w:noProof/>
            <w:webHidden/>
          </w:rPr>
          <w:t>27</w:t>
        </w:r>
        <w:r w:rsidR="001558F6">
          <w:rPr>
            <w:noProof/>
            <w:webHidden/>
          </w:rPr>
          <w:fldChar w:fldCharType="end"/>
        </w:r>
      </w:hyperlink>
    </w:p>
    <w:p w14:paraId="3E26CC6D" w14:textId="7B45C92F" w:rsidR="001558F6" w:rsidRDefault="00000000">
      <w:pPr>
        <w:pStyle w:val="TM3"/>
        <w:rPr>
          <w:rFonts w:asciiTheme="minorHAnsi" w:eastAsiaTheme="minorEastAsia" w:hAnsiTheme="minorHAnsi" w:cstheme="minorBidi"/>
          <w:noProof/>
          <w:color w:val="auto"/>
          <w:sz w:val="22"/>
          <w:lang w:val="fr-BE" w:eastAsia="fr-BE"/>
        </w:rPr>
      </w:pPr>
      <w:hyperlink w:anchor="_Toc130997921" w:history="1">
        <w:r w:rsidR="001558F6" w:rsidRPr="00A850FB">
          <w:rPr>
            <w:rStyle w:val="Lienhypertexte"/>
            <w:noProof/>
          </w:rPr>
          <w:t>5.13.4</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Final acceptance (Art. 135)</w:t>
        </w:r>
        <w:r w:rsidR="001558F6">
          <w:rPr>
            <w:noProof/>
            <w:webHidden/>
          </w:rPr>
          <w:tab/>
        </w:r>
        <w:r w:rsidR="001558F6">
          <w:rPr>
            <w:noProof/>
            <w:webHidden/>
          </w:rPr>
          <w:fldChar w:fldCharType="begin"/>
        </w:r>
        <w:r w:rsidR="001558F6">
          <w:rPr>
            <w:noProof/>
            <w:webHidden/>
          </w:rPr>
          <w:instrText xml:space="preserve"> PAGEREF _Toc130997921 \h </w:instrText>
        </w:r>
        <w:r w:rsidR="001558F6">
          <w:rPr>
            <w:noProof/>
            <w:webHidden/>
          </w:rPr>
        </w:r>
        <w:r w:rsidR="001558F6">
          <w:rPr>
            <w:noProof/>
            <w:webHidden/>
          </w:rPr>
          <w:fldChar w:fldCharType="separate"/>
        </w:r>
        <w:r w:rsidR="001558F6">
          <w:rPr>
            <w:noProof/>
            <w:webHidden/>
          </w:rPr>
          <w:t>27</w:t>
        </w:r>
        <w:r w:rsidR="001558F6">
          <w:rPr>
            <w:noProof/>
            <w:webHidden/>
          </w:rPr>
          <w:fldChar w:fldCharType="end"/>
        </w:r>
      </w:hyperlink>
    </w:p>
    <w:p w14:paraId="717D369B" w14:textId="793E6153" w:rsidR="001558F6" w:rsidRDefault="00000000">
      <w:pPr>
        <w:pStyle w:val="TM3"/>
        <w:rPr>
          <w:rFonts w:asciiTheme="minorHAnsi" w:eastAsiaTheme="minorEastAsia" w:hAnsiTheme="minorHAnsi" w:cstheme="minorBidi"/>
          <w:noProof/>
          <w:color w:val="auto"/>
          <w:sz w:val="22"/>
          <w:lang w:val="fr-BE" w:eastAsia="fr-BE"/>
        </w:rPr>
      </w:pPr>
      <w:hyperlink w:anchor="_Toc130997922" w:history="1">
        <w:r w:rsidR="001558F6" w:rsidRPr="00A850FB">
          <w:rPr>
            <w:rStyle w:val="Lienhypertexte"/>
            <w:noProof/>
          </w:rPr>
          <w:t>5.13.5</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Invoicing and payment of services (Art. 66 to 72 – 160)</w:t>
        </w:r>
        <w:r w:rsidR="001558F6">
          <w:rPr>
            <w:noProof/>
            <w:webHidden/>
          </w:rPr>
          <w:tab/>
        </w:r>
        <w:r w:rsidR="001558F6">
          <w:rPr>
            <w:noProof/>
            <w:webHidden/>
          </w:rPr>
          <w:fldChar w:fldCharType="begin"/>
        </w:r>
        <w:r w:rsidR="001558F6">
          <w:rPr>
            <w:noProof/>
            <w:webHidden/>
          </w:rPr>
          <w:instrText xml:space="preserve"> PAGEREF _Toc130997922 \h </w:instrText>
        </w:r>
        <w:r w:rsidR="001558F6">
          <w:rPr>
            <w:noProof/>
            <w:webHidden/>
          </w:rPr>
        </w:r>
        <w:r w:rsidR="001558F6">
          <w:rPr>
            <w:noProof/>
            <w:webHidden/>
          </w:rPr>
          <w:fldChar w:fldCharType="separate"/>
        </w:r>
        <w:r w:rsidR="001558F6">
          <w:rPr>
            <w:noProof/>
            <w:webHidden/>
          </w:rPr>
          <w:t>27</w:t>
        </w:r>
        <w:r w:rsidR="001558F6">
          <w:rPr>
            <w:noProof/>
            <w:webHidden/>
          </w:rPr>
          <w:fldChar w:fldCharType="end"/>
        </w:r>
      </w:hyperlink>
    </w:p>
    <w:p w14:paraId="6BA4BD4F" w14:textId="261CFBAB" w:rsidR="001558F6" w:rsidRDefault="00000000">
      <w:pPr>
        <w:pStyle w:val="TM2"/>
        <w:tabs>
          <w:tab w:val="left" w:pos="880"/>
          <w:tab w:val="right" w:leader="dot" w:pos="8494"/>
        </w:tabs>
        <w:rPr>
          <w:rFonts w:asciiTheme="minorHAnsi" w:eastAsiaTheme="minorEastAsia" w:hAnsiTheme="minorHAnsi" w:cstheme="minorBidi"/>
          <w:noProof/>
          <w:color w:val="auto"/>
          <w:sz w:val="22"/>
          <w:lang w:val="fr-BE" w:eastAsia="fr-BE"/>
        </w:rPr>
      </w:pPr>
      <w:hyperlink w:anchor="_Toc130997923" w:history="1">
        <w:r w:rsidR="001558F6" w:rsidRPr="00A850FB">
          <w:rPr>
            <w:rStyle w:val="Lienhypertexte"/>
            <w:noProof/>
          </w:rPr>
          <w:t>5.14</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Litigation (Art. 73)</w:t>
        </w:r>
        <w:r w:rsidR="001558F6">
          <w:rPr>
            <w:noProof/>
            <w:webHidden/>
          </w:rPr>
          <w:tab/>
        </w:r>
        <w:r w:rsidR="001558F6">
          <w:rPr>
            <w:noProof/>
            <w:webHidden/>
          </w:rPr>
          <w:fldChar w:fldCharType="begin"/>
        </w:r>
        <w:r w:rsidR="001558F6">
          <w:rPr>
            <w:noProof/>
            <w:webHidden/>
          </w:rPr>
          <w:instrText xml:space="preserve"> PAGEREF _Toc130997923 \h </w:instrText>
        </w:r>
        <w:r w:rsidR="001558F6">
          <w:rPr>
            <w:noProof/>
            <w:webHidden/>
          </w:rPr>
        </w:r>
        <w:r w:rsidR="001558F6">
          <w:rPr>
            <w:noProof/>
            <w:webHidden/>
          </w:rPr>
          <w:fldChar w:fldCharType="separate"/>
        </w:r>
        <w:r w:rsidR="001558F6">
          <w:rPr>
            <w:noProof/>
            <w:webHidden/>
          </w:rPr>
          <w:t>28</w:t>
        </w:r>
        <w:r w:rsidR="001558F6">
          <w:rPr>
            <w:noProof/>
            <w:webHidden/>
          </w:rPr>
          <w:fldChar w:fldCharType="end"/>
        </w:r>
      </w:hyperlink>
    </w:p>
    <w:p w14:paraId="29FF7A35" w14:textId="1BF68053" w:rsidR="001558F6" w:rsidRDefault="00000000">
      <w:pPr>
        <w:pStyle w:val="TM1"/>
        <w:rPr>
          <w:rFonts w:asciiTheme="minorHAnsi" w:eastAsiaTheme="minorEastAsia" w:hAnsiTheme="minorHAnsi" w:cstheme="minorBidi"/>
          <w:b w:val="0"/>
          <w:noProof/>
          <w:color w:val="auto"/>
          <w:sz w:val="22"/>
          <w:lang w:val="fr-BE" w:eastAsia="fr-BE"/>
        </w:rPr>
      </w:pPr>
      <w:hyperlink w:anchor="_Toc130997924" w:history="1">
        <w:r w:rsidR="001558F6" w:rsidRPr="00A850FB">
          <w:rPr>
            <w:rStyle w:val="Lienhypertexte"/>
            <w:noProof/>
          </w:rPr>
          <w:t>6</w:t>
        </w:r>
        <w:r w:rsidR="001558F6">
          <w:rPr>
            <w:rFonts w:asciiTheme="minorHAnsi" w:eastAsiaTheme="minorEastAsia" w:hAnsiTheme="minorHAnsi" w:cstheme="minorBidi"/>
            <w:b w:val="0"/>
            <w:noProof/>
            <w:color w:val="auto"/>
            <w:sz w:val="22"/>
            <w:lang w:val="fr-BE" w:eastAsia="fr-BE"/>
          </w:rPr>
          <w:tab/>
        </w:r>
        <w:r w:rsidR="001558F6" w:rsidRPr="00A850FB">
          <w:rPr>
            <w:rStyle w:val="Lienhypertexte"/>
            <w:noProof/>
          </w:rPr>
          <w:t>Terms of reference</w:t>
        </w:r>
        <w:r w:rsidR="001558F6">
          <w:rPr>
            <w:noProof/>
            <w:webHidden/>
          </w:rPr>
          <w:tab/>
        </w:r>
        <w:r w:rsidR="001558F6">
          <w:rPr>
            <w:noProof/>
            <w:webHidden/>
          </w:rPr>
          <w:fldChar w:fldCharType="begin"/>
        </w:r>
        <w:r w:rsidR="001558F6">
          <w:rPr>
            <w:noProof/>
            <w:webHidden/>
          </w:rPr>
          <w:instrText xml:space="preserve"> PAGEREF _Toc130997924 \h </w:instrText>
        </w:r>
        <w:r w:rsidR="001558F6">
          <w:rPr>
            <w:noProof/>
            <w:webHidden/>
          </w:rPr>
        </w:r>
        <w:r w:rsidR="001558F6">
          <w:rPr>
            <w:noProof/>
            <w:webHidden/>
          </w:rPr>
          <w:fldChar w:fldCharType="separate"/>
        </w:r>
        <w:r w:rsidR="001558F6">
          <w:rPr>
            <w:noProof/>
            <w:webHidden/>
          </w:rPr>
          <w:t>2</w:t>
        </w:r>
        <w:r w:rsidR="001558F6">
          <w:rPr>
            <w:noProof/>
            <w:webHidden/>
          </w:rPr>
          <w:fldChar w:fldCharType="end"/>
        </w:r>
      </w:hyperlink>
    </w:p>
    <w:p w14:paraId="49001C7E" w14:textId="63E543CE" w:rsidR="001558F6" w:rsidRDefault="00000000">
      <w:pPr>
        <w:pStyle w:val="TM2"/>
        <w:tabs>
          <w:tab w:val="right" w:leader="dot" w:pos="8494"/>
        </w:tabs>
        <w:rPr>
          <w:rFonts w:asciiTheme="minorHAnsi" w:eastAsiaTheme="minorEastAsia" w:hAnsiTheme="minorHAnsi" w:cstheme="minorBidi"/>
          <w:noProof/>
          <w:color w:val="auto"/>
          <w:sz w:val="22"/>
          <w:lang w:val="fr-BE" w:eastAsia="fr-BE"/>
        </w:rPr>
      </w:pPr>
      <w:hyperlink w:anchor="_Toc130997925" w:history="1">
        <w:r w:rsidR="001558F6" w:rsidRPr="00A850FB">
          <w:rPr>
            <w:rStyle w:val="Lienhypertexte"/>
            <w:b/>
            <w:noProof/>
          </w:rPr>
          <w:t>Functional description</w:t>
        </w:r>
        <w:r w:rsidR="001558F6">
          <w:rPr>
            <w:noProof/>
            <w:webHidden/>
          </w:rPr>
          <w:tab/>
        </w:r>
        <w:r w:rsidR="001558F6">
          <w:rPr>
            <w:noProof/>
            <w:webHidden/>
          </w:rPr>
          <w:fldChar w:fldCharType="begin"/>
        </w:r>
        <w:r w:rsidR="001558F6">
          <w:rPr>
            <w:noProof/>
            <w:webHidden/>
          </w:rPr>
          <w:instrText xml:space="preserve"> PAGEREF _Toc130997925 \h </w:instrText>
        </w:r>
        <w:r w:rsidR="001558F6">
          <w:rPr>
            <w:noProof/>
            <w:webHidden/>
          </w:rPr>
        </w:r>
        <w:r w:rsidR="001558F6">
          <w:rPr>
            <w:noProof/>
            <w:webHidden/>
          </w:rPr>
          <w:fldChar w:fldCharType="separate"/>
        </w:r>
        <w:r w:rsidR="001558F6">
          <w:rPr>
            <w:noProof/>
            <w:webHidden/>
          </w:rPr>
          <w:t>2</w:t>
        </w:r>
        <w:r w:rsidR="001558F6">
          <w:rPr>
            <w:noProof/>
            <w:webHidden/>
          </w:rPr>
          <w:fldChar w:fldCharType="end"/>
        </w:r>
      </w:hyperlink>
    </w:p>
    <w:p w14:paraId="2451F46D" w14:textId="6A5F9241" w:rsidR="001558F6" w:rsidRDefault="00000000">
      <w:pPr>
        <w:pStyle w:val="TM2"/>
        <w:tabs>
          <w:tab w:val="right" w:leader="dot" w:pos="8494"/>
        </w:tabs>
        <w:rPr>
          <w:rFonts w:asciiTheme="minorHAnsi" w:eastAsiaTheme="minorEastAsia" w:hAnsiTheme="minorHAnsi" w:cstheme="minorBidi"/>
          <w:noProof/>
          <w:color w:val="auto"/>
          <w:sz w:val="22"/>
          <w:lang w:val="fr-BE" w:eastAsia="fr-BE"/>
        </w:rPr>
      </w:pPr>
      <w:hyperlink w:anchor="_Toc130997926" w:history="1">
        <w:r w:rsidR="001558F6" w:rsidRPr="00A850FB">
          <w:rPr>
            <w:rStyle w:val="Lienhypertexte"/>
            <w:b/>
            <w:noProof/>
          </w:rPr>
          <w:t>General conditions</w:t>
        </w:r>
        <w:r w:rsidR="001558F6">
          <w:rPr>
            <w:noProof/>
            <w:webHidden/>
          </w:rPr>
          <w:tab/>
        </w:r>
        <w:r w:rsidR="001558F6">
          <w:rPr>
            <w:noProof/>
            <w:webHidden/>
          </w:rPr>
          <w:fldChar w:fldCharType="begin"/>
        </w:r>
        <w:r w:rsidR="001558F6">
          <w:rPr>
            <w:noProof/>
            <w:webHidden/>
          </w:rPr>
          <w:instrText xml:space="preserve"> PAGEREF _Toc130997926 \h </w:instrText>
        </w:r>
        <w:r w:rsidR="001558F6">
          <w:rPr>
            <w:noProof/>
            <w:webHidden/>
          </w:rPr>
        </w:r>
        <w:r w:rsidR="001558F6">
          <w:rPr>
            <w:noProof/>
            <w:webHidden/>
          </w:rPr>
          <w:fldChar w:fldCharType="separate"/>
        </w:r>
        <w:r w:rsidR="001558F6">
          <w:rPr>
            <w:noProof/>
            <w:webHidden/>
          </w:rPr>
          <w:t>2</w:t>
        </w:r>
        <w:r w:rsidR="001558F6">
          <w:rPr>
            <w:noProof/>
            <w:webHidden/>
          </w:rPr>
          <w:fldChar w:fldCharType="end"/>
        </w:r>
      </w:hyperlink>
    </w:p>
    <w:p w14:paraId="771ACD97" w14:textId="40CCABA6" w:rsidR="001558F6" w:rsidRDefault="00000000">
      <w:pPr>
        <w:pStyle w:val="TM3"/>
        <w:rPr>
          <w:rFonts w:asciiTheme="minorHAnsi" w:eastAsiaTheme="minorEastAsia" w:hAnsiTheme="minorHAnsi" w:cstheme="minorBidi"/>
          <w:noProof/>
          <w:color w:val="auto"/>
          <w:sz w:val="22"/>
          <w:lang w:val="fr-BE" w:eastAsia="fr-BE"/>
        </w:rPr>
      </w:pPr>
      <w:hyperlink w:anchor="_Toc130997927" w:history="1">
        <w:r w:rsidR="001558F6" w:rsidRPr="00A850FB">
          <w:rPr>
            <w:rStyle w:val="Lienhypertexte"/>
            <w:b/>
            <w:noProof/>
          </w:rPr>
          <w:t>Documentation</w:t>
        </w:r>
        <w:r w:rsidR="001558F6">
          <w:rPr>
            <w:noProof/>
            <w:webHidden/>
          </w:rPr>
          <w:tab/>
        </w:r>
        <w:r w:rsidR="001558F6">
          <w:rPr>
            <w:noProof/>
            <w:webHidden/>
          </w:rPr>
          <w:fldChar w:fldCharType="begin"/>
        </w:r>
        <w:r w:rsidR="001558F6">
          <w:rPr>
            <w:noProof/>
            <w:webHidden/>
          </w:rPr>
          <w:instrText xml:space="preserve"> PAGEREF _Toc130997927 \h </w:instrText>
        </w:r>
        <w:r w:rsidR="001558F6">
          <w:rPr>
            <w:noProof/>
            <w:webHidden/>
          </w:rPr>
        </w:r>
        <w:r w:rsidR="001558F6">
          <w:rPr>
            <w:noProof/>
            <w:webHidden/>
          </w:rPr>
          <w:fldChar w:fldCharType="separate"/>
        </w:r>
        <w:r w:rsidR="001558F6">
          <w:rPr>
            <w:noProof/>
            <w:webHidden/>
          </w:rPr>
          <w:t>3</w:t>
        </w:r>
        <w:r w:rsidR="001558F6">
          <w:rPr>
            <w:noProof/>
            <w:webHidden/>
          </w:rPr>
          <w:fldChar w:fldCharType="end"/>
        </w:r>
      </w:hyperlink>
    </w:p>
    <w:p w14:paraId="5A4E0B72" w14:textId="7F3DEFBE" w:rsidR="001558F6" w:rsidRDefault="00000000">
      <w:pPr>
        <w:pStyle w:val="TM3"/>
        <w:rPr>
          <w:rFonts w:asciiTheme="minorHAnsi" w:eastAsiaTheme="minorEastAsia" w:hAnsiTheme="minorHAnsi" w:cstheme="minorBidi"/>
          <w:noProof/>
          <w:color w:val="auto"/>
          <w:sz w:val="22"/>
          <w:lang w:val="fr-BE" w:eastAsia="fr-BE"/>
        </w:rPr>
      </w:pPr>
      <w:hyperlink w:anchor="_Toc130997928" w:history="1">
        <w:r w:rsidR="001558F6" w:rsidRPr="00A850FB">
          <w:rPr>
            <w:rStyle w:val="Lienhypertexte"/>
            <w:b/>
            <w:noProof/>
          </w:rPr>
          <w:t>User documentation</w:t>
        </w:r>
        <w:r w:rsidR="001558F6">
          <w:rPr>
            <w:noProof/>
            <w:webHidden/>
          </w:rPr>
          <w:tab/>
        </w:r>
        <w:r w:rsidR="001558F6">
          <w:rPr>
            <w:noProof/>
            <w:webHidden/>
          </w:rPr>
          <w:fldChar w:fldCharType="begin"/>
        </w:r>
        <w:r w:rsidR="001558F6">
          <w:rPr>
            <w:noProof/>
            <w:webHidden/>
          </w:rPr>
          <w:instrText xml:space="preserve"> PAGEREF _Toc130997928 \h </w:instrText>
        </w:r>
        <w:r w:rsidR="001558F6">
          <w:rPr>
            <w:noProof/>
            <w:webHidden/>
          </w:rPr>
        </w:r>
        <w:r w:rsidR="001558F6">
          <w:rPr>
            <w:noProof/>
            <w:webHidden/>
          </w:rPr>
          <w:fldChar w:fldCharType="separate"/>
        </w:r>
        <w:r w:rsidR="001558F6">
          <w:rPr>
            <w:noProof/>
            <w:webHidden/>
          </w:rPr>
          <w:t>3</w:t>
        </w:r>
        <w:r w:rsidR="001558F6">
          <w:rPr>
            <w:noProof/>
            <w:webHidden/>
          </w:rPr>
          <w:fldChar w:fldCharType="end"/>
        </w:r>
      </w:hyperlink>
    </w:p>
    <w:p w14:paraId="7F19FC56" w14:textId="7AF56E60" w:rsidR="001558F6" w:rsidRDefault="00000000">
      <w:pPr>
        <w:pStyle w:val="TM3"/>
        <w:rPr>
          <w:rFonts w:asciiTheme="minorHAnsi" w:eastAsiaTheme="minorEastAsia" w:hAnsiTheme="minorHAnsi" w:cstheme="minorBidi"/>
          <w:noProof/>
          <w:color w:val="auto"/>
          <w:sz w:val="22"/>
          <w:lang w:val="fr-BE" w:eastAsia="fr-BE"/>
        </w:rPr>
      </w:pPr>
      <w:hyperlink w:anchor="_Toc130997929" w:history="1">
        <w:r w:rsidR="001558F6" w:rsidRPr="00A850FB">
          <w:rPr>
            <w:rStyle w:val="Lienhypertexte"/>
            <w:b/>
            <w:noProof/>
          </w:rPr>
          <w:t>Technical documentation</w:t>
        </w:r>
        <w:r w:rsidR="001558F6">
          <w:rPr>
            <w:noProof/>
            <w:webHidden/>
          </w:rPr>
          <w:tab/>
        </w:r>
        <w:r w:rsidR="001558F6">
          <w:rPr>
            <w:noProof/>
            <w:webHidden/>
          </w:rPr>
          <w:fldChar w:fldCharType="begin"/>
        </w:r>
        <w:r w:rsidR="001558F6">
          <w:rPr>
            <w:noProof/>
            <w:webHidden/>
          </w:rPr>
          <w:instrText xml:space="preserve"> PAGEREF _Toc130997929 \h </w:instrText>
        </w:r>
        <w:r w:rsidR="001558F6">
          <w:rPr>
            <w:noProof/>
            <w:webHidden/>
          </w:rPr>
        </w:r>
        <w:r w:rsidR="001558F6">
          <w:rPr>
            <w:noProof/>
            <w:webHidden/>
          </w:rPr>
          <w:fldChar w:fldCharType="separate"/>
        </w:r>
        <w:r w:rsidR="001558F6">
          <w:rPr>
            <w:noProof/>
            <w:webHidden/>
          </w:rPr>
          <w:t>3</w:t>
        </w:r>
        <w:r w:rsidR="001558F6">
          <w:rPr>
            <w:noProof/>
            <w:webHidden/>
          </w:rPr>
          <w:fldChar w:fldCharType="end"/>
        </w:r>
      </w:hyperlink>
    </w:p>
    <w:p w14:paraId="22F26CF9" w14:textId="4DA5F2E3" w:rsidR="001558F6" w:rsidRDefault="00000000">
      <w:pPr>
        <w:pStyle w:val="TM2"/>
        <w:tabs>
          <w:tab w:val="right" w:leader="dot" w:pos="8494"/>
        </w:tabs>
        <w:rPr>
          <w:rFonts w:asciiTheme="minorHAnsi" w:eastAsiaTheme="minorEastAsia" w:hAnsiTheme="minorHAnsi" w:cstheme="minorBidi"/>
          <w:noProof/>
          <w:color w:val="auto"/>
          <w:sz w:val="22"/>
          <w:lang w:val="fr-BE" w:eastAsia="fr-BE"/>
        </w:rPr>
      </w:pPr>
      <w:hyperlink w:anchor="_Toc130997930" w:history="1">
        <w:r w:rsidR="001558F6" w:rsidRPr="00A850FB">
          <w:rPr>
            <w:rStyle w:val="Lienhypertexte"/>
            <w:b/>
            <w:noProof/>
          </w:rPr>
          <w:t>Technical specifications</w:t>
        </w:r>
        <w:r w:rsidR="001558F6">
          <w:rPr>
            <w:noProof/>
            <w:webHidden/>
          </w:rPr>
          <w:tab/>
        </w:r>
        <w:r w:rsidR="001558F6">
          <w:rPr>
            <w:noProof/>
            <w:webHidden/>
          </w:rPr>
          <w:fldChar w:fldCharType="begin"/>
        </w:r>
        <w:r w:rsidR="001558F6">
          <w:rPr>
            <w:noProof/>
            <w:webHidden/>
          </w:rPr>
          <w:instrText xml:space="preserve"> PAGEREF _Toc130997930 \h </w:instrText>
        </w:r>
        <w:r w:rsidR="001558F6">
          <w:rPr>
            <w:noProof/>
            <w:webHidden/>
          </w:rPr>
        </w:r>
        <w:r w:rsidR="001558F6">
          <w:rPr>
            <w:noProof/>
            <w:webHidden/>
          </w:rPr>
          <w:fldChar w:fldCharType="separate"/>
        </w:r>
        <w:r w:rsidR="001558F6">
          <w:rPr>
            <w:noProof/>
            <w:webHidden/>
          </w:rPr>
          <w:t>4</w:t>
        </w:r>
        <w:r w:rsidR="001558F6">
          <w:rPr>
            <w:noProof/>
            <w:webHidden/>
          </w:rPr>
          <w:fldChar w:fldCharType="end"/>
        </w:r>
      </w:hyperlink>
    </w:p>
    <w:p w14:paraId="494B5E81" w14:textId="0E01A247" w:rsidR="001558F6" w:rsidRDefault="00000000">
      <w:pPr>
        <w:pStyle w:val="TM1"/>
        <w:rPr>
          <w:rFonts w:asciiTheme="minorHAnsi" w:eastAsiaTheme="minorEastAsia" w:hAnsiTheme="minorHAnsi" w:cstheme="minorBidi"/>
          <w:b w:val="0"/>
          <w:noProof/>
          <w:color w:val="auto"/>
          <w:sz w:val="22"/>
          <w:lang w:val="fr-BE" w:eastAsia="fr-BE"/>
        </w:rPr>
      </w:pPr>
      <w:hyperlink w:anchor="_Toc130997931" w:history="1">
        <w:r w:rsidR="001558F6" w:rsidRPr="00A850FB">
          <w:rPr>
            <w:rStyle w:val="Lienhypertexte"/>
            <w:noProof/>
          </w:rPr>
          <w:t>7</w:t>
        </w:r>
        <w:r w:rsidR="001558F6">
          <w:rPr>
            <w:rFonts w:asciiTheme="minorHAnsi" w:eastAsiaTheme="minorEastAsia" w:hAnsiTheme="minorHAnsi" w:cstheme="minorBidi"/>
            <w:b w:val="0"/>
            <w:noProof/>
            <w:color w:val="auto"/>
            <w:sz w:val="22"/>
            <w:lang w:val="fr-BE" w:eastAsia="fr-BE"/>
          </w:rPr>
          <w:tab/>
        </w:r>
        <w:r w:rsidR="001558F6" w:rsidRPr="00A850FB">
          <w:rPr>
            <w:rStyle w:val="Lienhypertexte"/>
            <w:noProof/>
          </w:rPr>
          <w:t>Forms</w:t>
        </w:r>
        <w:r w:rsidR="001558F6">
          <w:rPr>
            <w:noProof/>
            <w:webHidden/>
          </w:rPr>
          <w:tab/>
        </w:r>
        <w:r w:rsidR="001558F6">
          <w:rPr>
            <w:noProof/>
            <w:webHidden/>
          </w:rPr>
          <w:fldChar w:fldCharType="begin"/>
        </w:r>
        <w:r w:rsidR="001558F6">
          <w:rPr>
            <w:noProof/>
            <w:webHidden/>
          </w:rPr>
          <w:instrText xml:space="preserve"> PAGEREF _Toc130997931 \h </w:instrText>
        </w:r>
        <w:r w:rsidR="001558F6">
          <w:rPr>
            <w:noProof/>
            <w:webHidden/>
          </w:rPr>
        </w:r>
        <w:r w:rsidR="001558F6">
          <w:rPr>
            <w:noProof/>
            <w:webHidden/>
          </w:rPr>
          <w:fldChar w:fldCharType="separate"/>
        </w:r>
        <w:r w:rsidR="001558F6">
          <w:rPr>
            <w:noProof/>
            <w:webHidden/>
          </w:rPr>
          <w:t>2</w:t>
        </w:r>
        <w:r w:rsidR="001558F6">
          <w:rPr>
            <w:noProof/>
            <w:webHidden/>
          </w:rPr>
          <w:fldChar w:fldCharType="end"/>
        </w:r>
      </w:hyperlink>
    </w:p>
    <w:p w14:paraId="6B7550BB" w14:textId="60139CD6" w:rsidR="001558F6" w:rsidRDefault="00000000">
      <w:pPr>
        <w:pStyle w:val="TM2"/>
        <w:tabs>
          <w:tab w:val="left" w:pos="880"/>
          <w:tab w:val="right" w:leader="dot" w:pos="8494"/>
        </w:tabs>
        <w:rPr>
          <w:rFonts w:asciiTheme="minorHAnsi" w:eastAsiaTheme="minorEastAsia" w:hAnsiTheme="minorHAnsi" w:cstheme="minorBidi"/>
          <w:noProof/>
          <w:color w:val="auto"/>
          <w:sz w:val="22"/>
          <w:lang w:val="fr-BE" w:eastAsia="fr-BE"/>
        </w:rPr>
      </w:pPr>
      <w:hyperlink w:anchor="_Toc130997932" w:history="1">
        <w:r w:rsidR="001558F6" w:rsidRPr="00A850FB">
          <w:rPr>
            <w:rStyle w:val="Lienhypertexte"/>
            <w:noProof/>
          </w:rPr>
          <w:t>7.1</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Identification of the tenderer</w:t>
        </w:r>
        <w:r w:rsidR="001558F6">
          <w:rPr>
            <w:noProof/>
            <w:webHidden/>
          </w:rPr>
          <w:tab/>
        </w:r>
        <w:r w:rsidR="001558F6">
          <w:rPr>
            <w:noProof/>
            <w:webHidden/>
          </w:rPr>
          <w:fldChar w:fldCharType="begin"/>
        </w:r>
        <w:r w:rsidR="001558F6">
          <w:rPr>
            <w:noProof/>
            <w:webHidden/>
          </w:rPr>
          <w:instrText xml:space="preserve"> PAGEREF _Toc130997932 \h </w:instrText>
        </w:r>
        <w:r w:rsidR="001558F6">
          <w:rPr>
            <w:noProof/>
            <w:webHidden/>
          </w:rPr>
        </w:r>
        <w:r w:rsidR="001558F6">
          <w:rPr>
            <w:noProof/>
            <w:webHidden/>
          </w:rPr>
          <w:fldChar w:fldCharType="separate"/>
        </w:r>
        <w:r w:rsidR="001558F6">
          <w:rPr>
            <w:noProof/>
            <w:webHidden/>
          </w:rPr>
          <w:t>2</w:t>
        </w:r>
        <w:r w:rsidR="001558F6">
          <w:rPr>
            <w:noProof/>
            <w:webHidden/>
          </w:rPr>
          <w:fldChar w:fldCharType="end"/>
        </w:r>
      </w:hyperlink>
    </w:p>
    <w:p w14:paraId="0EA6F5EC" w14:textId="72D9A4A2" w:rsidR="001558F6" w:rsidRDefault="00000000">
      <w:pPr>
        <w:pStyle w:val="TM3"/>
        <w:rPr>
          <w:rFonts w:asciiTheme="minorHAnsi" w:eastAsiaTheme="minorEastAsia" w:hAnsiTheme="minorHAnsi" w:cstheme="minorBidi"/>
          <w:noProof/>
          <w:color w:val="auto"/>
          <w:sz w:val="22"/>
          <w:lang w:val="fr-BE" w:eastAsia="fr-BE"/>
        </w:rPr>
      </w:pPr>
      <w:hyperlink w:anchor="_Toc130997933" w:history="1">
        <w:r w:rsidR="001558F6" w:rsidRPr="00A850FB">
          <w:rPr>
            <w:rStyle w:val="Lienhypertexte"/>
            <w:noProof/>
          </w:rPr>
          <w:t>7.1.1</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Natural person</w:t>
        </w:r>
        <w:r w:rsidR="001558F6">
          <w:rPr>
            <w:noProof/>
            <w:webHidden/>
          </w:rPr>
          <w:tab/>
        </w:r>
        <w:r w:rsidR="001558F6">
          <w:rPr>
            <w:noProof/>
            <w:webHidden/>
          </w:rPr>
          <w:fldChar w:fldCharType="begin"/>
        </w:r>
        <w:r w:rsidR="001558F6">
          <w:rPr>
            <w:noProof/>
            <w:webHidden/>
          </w:rPr>
          <w:instrText xml:space="preserve"> PAGEREF _Toc130997933 \h </w:instrText>
        </w:r>
        <w:r w:rsidR="001558F6">
          <w:rPr>
            <w:noProof/>
            <w:webHidden/>
          </w:rPr>
        </w:r>
        <w:r w:rsidR="001558F6">
          <w:rPr>
            <w:noProof/>
            <w:webHidden/>
          </w:rPr>
          <w:fldChar w:fldCharType="separate"/>
        </w:r>
        <w:r w:rsidR="001558F6">
          <w:rPr>
            <w:noProof/>
            <w:webHidden/>
          </w:rPr>
          <w:t>2</w:t>
        </w:r>
        <w:r w:rsidR="001558F6">
          <w:rPr>
            <w:noProof/>
            <w:webHidden/>
          </w:rPr>
          <w:fldChar w:fldCharType="end"/>
        </w:r>
      </w:hyperlink>
    </w:p>
    <w:p w14:paraId="36350613" w14:textId="7F2F5A5B" w:rsidR="001558F6" w:rsidRDefault="00000000">
      <w:pPr>
        <w:pStyle w:val="TM3"/>
        <w:rPr>
          <w:rFonts w:asciiTheme="minorHAnsi" w:eastAsiaTheme="minorEastAsia" w:hAnsiTheme="minorHAnsi" w:cstheme="minorBidi"/>
          <w:noProof/>
          <w:color w:val="auto"/>
          <w:sz w:val="22"/>
          <w:lang w:val="fr-BE" w:eastAsia="fr-BE"/>
        </w:rPr>
      </w:pPr>
      <w:hyperlink w:anchor="_Toc130997934" w:history="1">
        <w:r w:rsidR="001558F6" w:rsidRPr="00A850FB">
          <w:rPr>
            <w:rStyle w:val="Lienhypertexte"/>
            <w:noProof/>
          </w:rPr>
          <w:t>7.1.2</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Private/public law body with legal form</w:t>
        </w:r>
        <w:r w:rsidR="001558F6">
          <w:rPr>
            <w:noProof/>
            <w:webHidden/>
          </w:rPr>
          <w:tab/>
        </w:r>
        <w:r w:rsidR="001558F6">
          <w:rPr>
            <w:noProof/>
            <w:webHidden/>
          </w:rPr>
          <w:fldChar w:fldCharType="begin"/>
        </w:r>
        <w:r w:rsidR="001558F6">
          <w:rPr>
            <w:noProof/>
            <w:webHidden/>
          </w:rPr>
          <w:instrText xml:space="preserve"> PAGEREF _Toc130997934 \h </w:instrText>
        </w:r>
        <w:r w:rsidR="001558F6">
          <w:rPr>
            <w:noProof/>
            <w:webHidden/>
          </w:rPr>
        </w:r>
        <w:r w:rsidR="001558F6">
          <w:rPr>
            <w:noProof/>
            <w:webHidden/>
          </w:rPr>
          <w:fldChar w:fldCharType="separate"/>
        </w:r>
        <w:r w:rsidR="001558F6">
          <w:rPr>
            <w:noProof/>
            <w:webHidden/>
          </w:rPr>
          <w:t>3</w:t>
        </w:r>
        <w:r w:rsidR="001558F6">
          <w:rPr>
            <w:noProof/>
            <w:webHidden/>
          </w:rPr>
          <w:fldChar w:fldCharType="end"/>
        </w:r>
      </w:hyperlink>
    </w:p>
    <w:p w14:paraId="2B36C83E" w14:textId="1C8EC071" w:rsidR="001558F6" w:rsidRDefault="00000000">
      <w:pPr>
        <w:pStyle w:val="TM2"/>
        <w:tabs>
          <w:tab w:val="left" w:pos="880"/>
          <w:tab w:val="right" w:leader="dot" w:pos="8494"/>
        </w:tabs>
        <w:rPr>
          <w:rFonts w:asciiTheme="minorHAnsi" w:eastAsiaTheme="minorEastAsia" w:hAnsiTheme="minorHAnsi" w:cstheme="minorBidi"/>
          <w:noProof/>
          <w:color w:val="auto"/>
          <w:sz w:val="22"/>
          <w:lang w:val="fr-BE" w:eastAsia="fr-BE"/>
        </w:rPr>
      </w:pPr>
      <w:hyperlink w:anchor="_Toc130997935" w:history="1">
        <w:r w:rsidR="001558F6" w:rsidRPr="00A850FB">
          <w:rPr>
            <w:rStyle w:val="Lienhypertexte"/>
            <w:noProof/>
          </w:rPr>
          <w:t>7.2</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Tender form - Prices</w:t>
        </w:r>
        <w:r w:rsidR="001558F6">
          <w:rPr>
            <w:noProof/>
            <w:webHidden/>
          </w:rPr>
          <w:tab/>
        </w:r>
        <w:r w:rsidR="001558F6">
          <w:rPr>
            <w:noProof/>
            <w:webHidden/>
          </w:rPr>
          <w:fldChar w:fldCharType="begin"/>
        </w:r>
        <w:r w:rsidR="001558F6">
          <w:rPr>
            <w:noProof/>
            <w:webHidden/>
          </w:rPr>
          <w:instrText xml:space="preserve"> PAGEREF _Toc130997935 \h </w:instrText>
        </w:r>
        <w:r w:rsidR="001558F6">
          <w:rPr>
            <w:noProof/>
            <w:webHidden/>
          </w:rPr>
        </w:r>
        <w:r w:rsidR="001558F6">
          <w:rPr>
            <w:noProof/>
            <w:webHidden/>
          </w:rPr>
          <w:fldChar w:fldCharType="separate"/>
        </w:r>
        <w:r w:rsidR="001558F6">
          <w:rPr>
            <w:noProof/>
            <w:webHidden/>
          </w:rPr>
          <w:t>4</w:t>
        </w:r>
        <w:r w:rsidR="001558F6">
          <w:rPr>
            <w:noProof/>
            <w:webHidden/>
          </w:rPr>
          <w:fldChar w:fldCharType="end"/>
        </w:r>
      </w:hyperlink>
    </w:p>
    <w:p w14:paraId="6FACB4FB" w14:textId="25B4DE50" w:rsidR="001558F6" w:rsidRDefault="00000000">
      <w:pPr>
        <w:pStyle w:val="TM2"/>
        <w:tabs>
          <w:tab w:val="left" w:pos="880"/>
          <w:tab w:val="right" w:leader="dot" w:pos="8494"/>
        </w:tabs>
        <w:rPr>
          <w:rFonts w:asciiTheme="minorHAnsi" w:eastAsiaTheme="minorEastAsia" w:hAnsiTheme="minorHAnsi" w:cstheme="minorBidi"/>
          <w:noProof/>
          <w:color w:val="auto"/>
          <w:sz w:val="22"/>
          <w:lang w:val="fr-BE" w:eastAsia="fr-BE"/>
        </w:rPr>
      </w:pPr>
      <w:hyperlink w:anchor="_Toc130997936" w:history="1">
        <w:r w:rsidR="001558F6" w:rsidRPr="00A850FB">
          <w:rPr>
            <w:rStyle w:val="Lienhypertexte"/>
            <w:noProof/>
          </w:rPr>
          <w:t>7.3</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Declaration on honour – Exclusion grounds</w:t>
        </w:r>
        <w:r w:rsidR="001558F6">
          <w:rPr>
            <w:noProof/>
            <w:webHidden/>
          </w:rPr>
          <w:tab/>
        </w:r>
        <w:r w:rsidR="001558F6">
          <w:rPr>
            <w:noProof/>
            <w:webHidden/>
          </w:rPr>
          <w:fldChar w:fldCharType="begin"/>
        </w:r>
        <w:r w:rsidR="001558F6">
          <w:rPr>
            <w:noProof/>
            <w:webHidden/>
          </w:rPr>
          <w:instrText xml:space="preserve"> PAGEREF _Toc130997936 \h </w:instrText>
        </w:r>
        <w:r w:rsidR="001558F6">
          <w:rPr>
            <w:noProof/>
            <w:webHidden/>
          </w:rPr>
        </w:r>
        <w:r w:rsidR="001558F6">
          <w:rPr>
            <w:noProof/>
            <w:webHidden/>
          </w:rPr>
          <w:fldChar w:fldCharType="separate"/>
        </w:r>
        <w:r w:rsidR="001558F6">
          <w:rPr>
            <w:noProof/>
            <w:webHidden/>
          </w:rPr>
          <w:t>2</w:t>
        </w:r>
        <w:r w:rsidR="001558F6">
          <w:rPr>
            <w:noProof/>
            <w:webHidden/>
          </w:rPr>
          <w:fldChar w:fldCharType="end"/>
        </w:r>
      </w:hyperlink>
    </w:p>
    <w:p w14:paraId="4FA805CE" w14:textId="7FA82245" w:rsidR="001558F6" w:rsidRDefault="00000000">
      <w:pPr>
        <w:pStyle w:val="TM2"/>
        <w:tabs>
          <w:tab w:val="left" w:pos="880"/>
          <w:tab w:val="right" w:leader="dot" w:pos="8494"/>
        </w:tabs>
        <w:rPr>
          <w:rFonts w:asciiTheme="minorHAnsi" w:eastAsiaTheme="minorEastAsia" w:hAnsiTheme="minorHAnsi" w:cstheme="minorBidi"/>
          <w:noProof/>
          <w:color w:val="auto"/>
          <w:sz w:val="22"/>
          <w:lang w:val="fr-BE" w:eastAsia="fr-BE"/>
        </w:rPr>
      </w:pPr>
      <w:hyperlink w:anchor="_Toc130997937" w:history="1">
        <w:r w:rsidR="001558F6" w:rsidRPr="00A850FB">
          <w:rPr>
            <w:rStyle w:val="Lienhypertexte"/>
            <w:noProof/>
          </w:rPr>
          <w:t>7.4</w:t>
        </w:r>
        <w:r w:rsidR="001558F6">
          <w:rPr>
            <w:rFonts w:asciiTheme="minorHAnsi" w:eastAsiaTheme="minorEastAsia" w:hAnsiTheme="minorHAnsi" w:cstheme="minorBidi"/>
            <w:noProof/>
            <w:color w:val="auto"/>
            <w:sz w:val="22"/>
            <w:lang w:val="fr-BE" w:eastAsia="fr-BE"/>
          </w:rPr>
          <w:tab/>
        </w:r>
        <w:r w:rsidR="001558F6" w:rsidRPr="00A850FB">
          <w:rPr>
            <w:rStyle w:val="Lienhypertexte"/>
            <w:noProof/>
          </w:rPr>
          <w:t>Integrity Statement of the tenderers</w:t>
        </w:r>
        <w:r w:rsidR="001558F6">
          <w:rPr>
            <w:noProof/>
            <w:webHidden/>
          </w:rPr>
          <w:tab/>
        </w:r>
        <w:r w:rsidR="001558F6">
          <w:rPr>
            <w:noProof/>
            <w:webHidden/>
          </w:rPr>
          <w:fldChar w:fldCharType="begin"/>
        </w:r>
        <w:r w:rsidR="001558F6">
          <w:rPr>
            <w:noProof/>
            <w:webHidden/>
          </w:rPr>
          <w:instrText xml:space="preserve"> PAGEREF _Toc130997937 \h </w:instrText>
        </w:r>
        <w:r w:rsidR="001558F6">
          <w:rPr>
            <w:noProof/>
            <w:webHidden/>
          </w:rPr>
        </w:r>
        <w:r w:rsidR="001558F6">
          <w:rPr>
            <w:noProof/>
            <w:webHidden/>
          </w:rPr>
          <w:fldChar w:fldCharType="separate"/>
        </w:r>
        <w:r w:rsidR="001558F6">
          <w:rPr>
            <w:noProof/>
            <w:webHidden/>
          </w:rPr>
          <w:t>2</w:t>
        </w:r>
        <w:r w:rsidR="001558F6">
          <w:rPr>
            <w:noProof/>
            <w:webHidden/>
          </w:rPr>
          <w:fldChar w:fldCharType="end"/>
        </w:r>
      </w:hyperlink>
    </w:p>
    <w:p w14:paraId="53FA1D91" w14:textId="7BF39D27" w:rsidR="00C45EFE" w:rsidRDefault="00C45EFE">
      <w:r w:rsidRPr="005D080C">
        <w:fldChar w:fldCharType="end"/>
      </w:r>
    </w:p>
    <w:p w14:paraId="3D4D38F0" w14:textId="77777777" w:rsidR="00251977" w:rsidRDefault="00251977">
      <w:pPr>
        <w:spacing w:line="259" w:lineRule="auto"/>
      </w:pPr>
    </w:p>
    <w:p w14:paraId="568E334A" w14:textId="77777777" w:rsidR="00251977" w:rsidRDefault="00251977">
      <w:pPr>
        <w:spacing w:line="259" w:lineRule="auto"/>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0" w:name="_Toc130997852"/>
      <w:r>
        <w:lastRenderedPageBreak/>
        <w:t>General remarks</w:t>
      </w:r>
      <w:bookmarkEnd w:id="0"/>
      <w:r>
        <w:t xml:space="preserve"> </w:t>
      </w:r>
    </w:p>
    <w:p w14:paraId="5558DFF7" w14:textId="223F1388" w:rsidR="002B7D5A" w:rsidRPr="007749A0" w:rsidRDefault="006C4396" w:rsidP="00413425">
      <w:pPr>
        <w:pStyle w:val="Titre2"/>
      </w:pPr>
      <w:bookmarkStart w:id="1" w:name="_Toc130997853"/>
      <w:r>
        <w:t>Derogations from the General Implementing Rules</w:t>
      </w:r>
      <w:bookmarkEnd w:id="1"/>
    </w:p>
    <w:p w14:paraId="5617B48F" w14:textId="7B1AD0B9" w:rsidR="005C33F3" w:rsidRPr="005C33F3" w:rsidRDefault="009D2978" w:rsidP="00F4104D">
      <w:pPr>
        <w:pStyle w:val="Corpsdetexte"/>
        <w:shd w:val="clear" w:color="auto" w:fill="FFFFFF"/>
        <w:rPr>
          <w:rFonts w:ascii="Georgia" w:eastAsia="Calibri" w:hAnsi="Georgia" w:cs="Times New Roman"/>
          <w:color w:val="585756"/>
          <w:kern w:val="0"/>
          <w:sz w:val="21"/>
          <w:szCs w:val="22"/>
        </w:rPr>
      </w:pPr>
      <w:r>
        <w:rPr>
          <w:rFonts w:ascii="Georgia" w:hAnsi="Georgia"/>
          <w:color w:val="585756"/>
          <w:sz w:val="21"/>
        </w:rPr>
        <w:t xml:space="preserve">The ‘Specific contractual and administrative conditions’ of these Tender Specifications (CSC/Cahier </w:t>
      </w:r>
      <w:proofErr w:type="spellStart"/>
      <w:r>
        <w:rPr>
          <w:rFonts w:ascii="Georgia" w:hAnsi="Georgia"/>
          <w:color w:val="585756"/>
          <w:sz w:val="21"/>
        </w:rPr>
        <w:t>Spécial</w:t>
      </w:r>
      <w:proofErr w:type="spellEnd"/>
      <w:r>
        <w:rPr>
          <w:rFonts w:ascii="Georgia" w:hAnsi="Georgia"/>
          <w:color w:val="585756"/>
          <w:sz w:val="21"/>
        </w:rPr>
        <w:t xml:space="preserve"> des Charges) holds the specific administrative and contractual provisions that apply to this public contract by way of derogation from the Royal Decree of 14 January 2013 or as a complement or an elaboration thereof. </w:t>
      </w:r>
    </w:p>
    <w:p w14:paraId="6676BED1" w14:textId="363D9DB1" w:rsidR="005C33F3" w:rsidRPr="00820445" w:rsidRDefault="005C33F3" w:rsidP="00F4104D">
      <w:pPr>
        <w:pStyle w:val="Corpsdetexte"/>
        <w:shd w:val="clear" w:color="auto" w:fill="FFFFFF"/>
        <w:rPr>
          <w:rFonts w:ascii="Georgia" w:eastAsia="Calibri" w:hAnsi="Georgia" w:cs="Times New Roman"/>
          <w:i/>
          <w:color w:val="585756"/>
          <w:kern w:val="0"/>
          <w:sz w:val="21"/>
          <w:szCs w:val="22"/>
        </w:rPr>
      </w:pPr>
      <w:r>
        <w:rPr>
          <w:rFonts w:ascii="Georgia" w:hAnsi="Georgia"/>
          <w:color w:val="585756"/>
          <w:sz w:val="21"/>
          <w:highlight w:val="lightGray"/>
        </w:rPr>
        <w:t xml:space="preserve">These Tender Specifications derogate Article 26 of the General Implementing Rules – GIR (Royal Decree of 14 January 2013). </w:t>
      </w:r>
    </w:p>
    <w:p w14:paraId="62E0B304" w14:textId="77777777" w:rsidR="0067285B"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30997854"/>
      <w:r>
        <w:t>Contracting authority</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2"/>
        </w:rPr>
      </w:pPr>
      <w:r>
        <w:rPr>
          <w:rFonts w:ascii="Georgia" w:hAnsi="Georgia"/>
          <w:color w:val="585756"/>
          <w:sz w:val="21"/>
        </w:rPr>
        <w:t>The contracting authority of this public contract is Enabel, the Belgian development agency, public-law company with social purposes, with its registered office at Rue Haute 147, 1000 Brussels in Belgium (enterprise number 0264.814.354, RPM/RPR Brussels). Enabel has the exclusive competence for the execution, in Belgium and abroad, of public service tasks of direct bilateral cooperation with partner countries. Moreover, it may also perform other development cooperation tasks at the request of public interest organisations, and it can develop its own activities to contribute towards realisation of its objectives.</w:t>
      </w:r>
    </w:p>
    <w:p w14:paraId="37C69727" w14:textId="11E71615" w:rsidR="0067285B" w:rsidRPr="00C91137" w:rsidRDefault="00C91137" w:rsidP="00C91137">
      <w:pPr>
        <w:pStyle w:val="Corpsdetexte"/>
        <w:rPr>
          <w:rFonts w:ascii="Georgia" w:eastAsia="Calibri" w:hAnsi="Georgia" w:cs="Times New Roman"/>
          <w:color w:val="585756"/>
          <w:kern w:val="0"/>
          <w:sz w:val="21"/>
          <w:szCs w:val="22"/>
        </w:rPr>
      </w:pPr>
      <w:r>
        <w:rPr>
          <w:rFonts w:ascii="Georgia" w:hAnsi="Georgia"/>
          <w:color w:val="585756"/>
          <w:sz w:val="21"/>
        </w:rPr>
        <w:t>For this public contract, Enabel is represented by Laura JACOBS, Contract Support Manager of Enabel in DRC and CAR.</w:t>
      </w:r>
    </w:p>
    <w:p w14:paraId="676D5F1C" w14:textId="5FA604DE" w:rsidR="0067285B" w:rsidRDefault="0067285B" w:rsidP="0067285B">
      <w:pPr>
        <w:pStyle w:val="Titre2"/>
        <w:keepLines w:val="0"/>
        <w:widowControl w:val="0"/>
        <w:tabs>
          <w:tab w:val="num" w:pos="576"/>
        </w:tabs>
        <w:suppressAutoHyphens/>
        <w:spacing w:after="240"/>
      </w:pPr>
      <w:bookmarkStart w:id="6" w:name="_Toc366161146"/>
      <w:bookmarkStart w:id="7" w:name="_Toc257039813"/>
      <w:bookmarkStart w:id="8" w:name="_Toc130997855"/>
      <w:bookmarkEnd w:id="6"/>
      <w:r>
        <w:t xml:space="preserve">Institutional framework </w:t>
      </w:r>
      <w:bookmarkEnd w:id="7"/>
      <w:r>
        <w:t>of Enabel</w:t>
      </w:r>
      <w:bookmarkEnd w:id="8"/>
    </w:p>
    <w:p w14:paraId="4F8759A8" w14:textId="3541FC15" w:rsidR="00C91137" w:rsidRPr="00C91137" w:rsidRDefault="00C91137" w:rsidP="00C91137">
      <w:pPr>
        <w:pStyle w:val="BTCtextCTB"/>
        <w:rPr>
          <w:rFonts w:ascii="Georgia" w:eastAsia="Calibri" w:hAnsi="Georgia"/>
          <w:color w:val="585756"/>
          <w:sz w:val="21"/>
          <w:szCs w:val="22"/>
        </w:rPr>
      </w:pPr>
      <w:r>
        <w:rPr>
          <w:rFonts w:ascii="Georgia" w:hAnsi="Georgia"/>
          <w:color w:val="585756"/>
          <w:sz w:val="21"/>
        </w:rPr>
        <w:t>The general framework of reference in which Enabel operates is:</w:t>
      </w:r>
    </w:p>
    <w:p w14:paraId="168754AE" w14:textId="0048E51D" w:rsidR="00C91137" w:rsidRPr="00C91137" w:rsidRDefault="00C91137">
      <w:pPr>
        <w:pStyle w:val="BTCtextCTB"/>
        <w:numPr>
          <w:ilvl w:val="0"/>
          <w:numId w:val="11"/>
        </w:numPr>
        <w:rPr>
          <w:rFonts w:ascii="Georgia" w:eastAsia="Calibri" w:hAnsi="Georgia"/>
          <w:color w:val="585756"/>
          <w:sz w:val="21"/>
          <w:szCs w:val="22"/>
        </w:rPr>
      </w:pPr>
      <w:r>
        <w:rPr>
          <w:rFonts w:ascii="Georgia" w:hAnsi="Georgia"/>
          <w:color w:val="585756"/>
          <w:sz w:val="21"/>
        </w:rPr>
        <w:t>The Belgian Law on Development Cooperation of 19 March 2013</w:t>
      </w:r>
      <w:r w:rsidRPr="00C91137">
        <w:rPr>
          <w:rFonts w:ascii="Georgia" w:eastAsia="Calibri" w:hAnsi="Georgia"/>
          <w:color w:val="585756"/>
          <w:sz w:val="21"/>
          <w:szCs w:val="22"/>
        </w:rPr>
        <w:footnoteReference w:id="2"/>
      </w:r>
      <w:r>
        <w:rPr>
          <w:rFonts w:ascii="Georgia" w:hAnsi="Georgia"/>
          <w:color w:val="585756"/>
          <w:sz w:val="21"/>
        </w:rPr>
        <w:t>;</w:t>
      </w:r>
    </w:p>
    <w:p w14:paraId="60C85819" w14:textId="2D00A939" w:rsidR="00C91137" w:rsidRPr="00C91137" w:rsidRDefault="00C91137">
      <w:pPr>
        <w:pStyle w:val="BTCtextCTB"/>
        <w:numPr>
          <w:ilvl w:val="0"/>
          <w:numId w:val="11"/>
        </w:numPr>
        <w:rPr>
          <w:rFonts w:ascii="Georgia" w:eastAsia="Calibri" w:hAnsi="Georgia"/>
          <w:color w:val="585756"/>
          <w:sz w:val="21"/>
          <w:szCs w:val="22"/>
        </w:rPr>
      </w:pPr>
      <w:r>
        <w:rPr>
          <w:rFonts w:ascii="Georgia" w:hAnsi="Georgia"/>
          <w:color w:val="585756"/>
          <w:sz w:val="21"/>
        </w:rPr>
        <w:t>The Belgian Law of 21 December 1998 establishing the Belgian Technical Cooperation as a public-law company</w:t>
      </w:r>
      <w:r w:rsidRPr="00C91137">
        <w:rPr>
          <w:rFonts w:ascii="Georgia" w:eastAsia="Calibri" w:hAnsi="Georgia"/>
          <w:color w:val="585756"/>
          <w:sz w:val="21"/>
          <w:szCs w:val="22"/>
        </w:rPr>
        <w:footnoteReference w:id="3"/>
      </w:r>
      <w:r>
        <w:rPr>
          <w:rFonts w:ascii="Georgia" w:hAnsi="Georgia"/>
          <w:color w:val="585756"/>
          <w:sz w:val="21"/>
        </w:rPr>
        <w:t>;</w:t>
      </w:r>
    </w:p>
    <w:p w14:paraId="00E89C77" w14:textId="0D68CDD2" w:rsidR="00C91137" w:rsidRPr="00C91137" w:rsidRDefault="00C91137">
      <w:pPr>
        <w:pStyle w:val="BTCtextCTB"/>
        <w:numPr>
          <w:ilvl w:val="0"/>
          <w:numId w:val="11"/>
        </w:numPr>
        <w:rPr>
          <w:rFonts w:ascii="Georgia" w:eastAsia="Calibri" w:hAnsi="Georgia"/>
          <w:color w:val="585756"/>
          <w:sz w:val="21"/>
          <w:szCs w:val="22"/>
        </w:rPr>
      </w:pPr>
      <w:r>
        <w:rPr>
          <w:rFonts w:ascii="Georgia" w:hAnsi="Georgia"/>
          <w:color w:val="585756"/>
          <w:sz w:val="21"/>
        </w:rPr>
        <w:t xml:space="preserve">The Belgian Law of 23 November 2017 changing the name of the Belgian Technical Cooperation and defining the missions and functioning of Enabel, the Belgian development agency, published in the Belgian Official Gazette on 11 December 2017. </w:t>
      </w:r>
    </w:p>
    <w:p w14:paraId="4F174018" w14:textId="693C64C3" w:rsidR="0067285B" w:rsidRPr="00C91137" w:rsidRDefault="0067285B" w:rsidP="0067285B">
      <w:pPr>
        <w:pStyle w:val="Corpsdetexte"/>
        <w:rPr>
          <w:rFonts w:ascii="Georgia" w:eastAsia="Calibri" w:hAnsi="Georgia" w:cs="Times New Roman"/>
          <w:color w:val="585756"/>
          <w:kern w:val="0"/>
          <w:sz w:val="21"/>
          <w:szCs w:val="22"/>
        </w:rPr>
      </w:pPr>
      <w:r>
        <w:rPr>
          <w:rFonts w:ascii="Georgia" w:hAnsi="Georgia"/>
          <w:color w:val="585756"/>
          <w:sz w:val="21"/>
        </w:rPr>
        <w:t>The following initiatives are also guiding Enabel in its operations and are given as main examples:</w:t>
      </w:r>
    </w:p>
    <w:p w14:paraId="4A02BF38" w14:textId="1E8D511F" w:rsidR="0067285B" w:rsidRPr="00C91137" w:rsidRDefault="0067285B"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rPr>
      </w:pPr>
      <w:r>
        <w:rPr>
          <w:rFonts w:ascii="Georgia" w:hAnsi="Georgia"/>
          <w:color w:val="585756"/>
          <w:sz w:val="21"/>
        </w:rPr>
        <w:t xml:space="preserve">In the field of international cooperation: the United Nations Sustainable Development Goals and the Paris Declaration on the harmonisation and alignment of aid; </w:t>
      </w:r>
    </w:p>
    <w:p w14:paraId="666EB3C3" w14:textId="77777777" w:rsidR="0067285B" w:rsidRPr="00211A79" w:rsidRDefault="0067285B"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rPr>
      </w:pPr>
      <w:r>
        <w:rPr>
          <w:rFonts w:ascii="Georgia" w:hAnsi="Georgia"/>
          <w:color w:val="585756"/>
          <w:sz w:val="21"/>
        </w:rPr>
        <w:t>In the field of the fight against corruption: the Law of 8 May 2007 approving the United Nations Convention against Corruption, adopted in New York on 31 October 2003</w:t>
      </w:r>
      <w:r w:rsidRPr="0067285B">
        <w:rPr>
          <w:rFonts w:ascii="Georgia" w:eastAsia="Calibri" w:hAnsi="Georgia"/>
          <w:bCs w:val="0"/>
          <w:color w:val="585756"/>
          <w:sz w:val="21"/>
          <w:szCs w:val="22"/>
          <w:lang w:val="en-US" w:eastAsia="en-US"/>
        </w:rPr>
        <w:footnoteReference w:id="4"/>
      </w:r>
      <w:r>
        <w:rPr>
          <w:rFonts w:ascii="Georgia" w:hAnsi="Georgia"/>
          <w:color w:val="585756"/>
          <w:sz w:val="21"/>
        </w:rPr>
        <w:t>, as well as the Law of 10 February 1999 on the Suppression of Corruption transposing the Convention on Combating Bribery of Foreign Public Officials in International Business Transactions;</w:t>
      </w:r>
    </w:p>
    <w:p w14:paraId="3FF339AC" w14:textId="77777777" w:rsidR="0067285B" w:rsidRPr="00211A79" w:rsidRDefault="0067285B"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rPr>
      </w:pPr>
      <w:r>
        <w:rPr>
          <w:rFonts w:ascii="Georgia" w:hAnsi="Georgia"/>
          <w:color w:val="585756"/>
          <w:sz w:val="21"/>
        </w:rPr>
        <w:t xml:space="preserve">In the field of Human Rights: the United Nations’ Universal Declaration of Human Rights (1948) as well as the 8 basic conventions of the International </w:t>
      </w:r>
      <w:r>
        <w:rPr>
          <w:rFonts w:ascii="Georgia" w:hAnsi="Georgia"/>
          <w:color w:val="585756"/>
          <w:sz w:val="21"/>
        </w:rPr>
        <w:lastRenderedPageBreak/>
        <w:t>Labour Organization</w:t>
      </w:r>
      <w:r w:rsidRPr="0067285B">
        <w:rPr>
          <w:rFonts w:ascii="Georgia" w:eastAsia="Calibri" w:hAnsi="Georgia"/>
          <w:bCs w:val="0"/>
          <w:color w:val="585756"/>
          <w:sz w:val="21"/>
          <w:szCs w:val="22"/>
          <w:lang w:val="en-US" w:eastAsia="en-US"/>
        </w:rPr>
        <w:footnoteReference w:id="5"/>
      </w:r>
      <w:r>
        <w:rPr>
          <w:rFonts w:ascii="Georgia" w:hAnsi="Georgia"/>
          <w:color w:val="585756"/>
          <w:sz w:val="21"/>
        </w:rPr>
        <w:t> on Freedom of Association (C. n°87), on the Right to Organise and Collective Bargaining (C. n°98), on Forced Labour (C. n°29 and 105), on Equal Remuneration and on Discrimination in Respect of Employment (C. n°100 and 111), on Minimum Age for Admission to Employment (C. n°138), on the Prohibition of the Worst Forms of Child Labour (C. n°182);</w:t>
      </w:r>
    </w:p>
    <w:p w14:paraId="70F862A8" w14:textId="77777777" w:rsidR="0067285B" w:rsidRPr="00211A79" w:rsidRDefault="0067285B" w:rsidP="00662111">
      <w:pPr>
        <w:pStyle w:val="BTCbulletsCTB"/>
        <w:numPr>
          <w:ilvl w:val="0"/>
          <w:numId w:val="3"/>
        </w:numPr>
        <w:rPr>
          <w:rFonts w:ascii="Georgia" w:eastAsia="Calibri" w:hAnsi="Georgia"/>
          <w:bCs w:val="0"/>
          <w:color w:val="585756"/>
          <w:sz w:val="21"/>
          <w:szCs w:val="22"/>
        </w:rPr>
      </w:pPr>
      <w:r>
        <w:rPr>
          <w:rFonts w:ascii="Georgia" w:hAnsi="Georgia"/>
          <w:color w:val="585756"/>
          <w:sz w:val="21"/>
        </w:rPr>
        <w:t>In the field of environmental protection:  The Climate Change Framework Convention of Paris, of 12 December 2015;</w:t>
      </w:r>
    </w:p>
    <w:p w14:paraId="03EDCBCF" w14:textId="77777777" w:rsidR="0067285B" w:rsidRPr="000A6A9B" w:rsidRDefault="0067285B" w:rsidP="0067285B">
      <w:pPr>
        <w:pStyle w:val="BTCbulletsCTB"/>
        <w:rPr>
          <w:rFonts w:ascii="Georgia" w:eastAsia="Calibri" w:hAnsi="Georgia"/>
          <w:bCs w:val="0"/>
          <w:color w:val="585756"/>
          <w:sz w:val="21"/>
          <w:szCs w:val="22"/>
          <w:lang w:eastAsia="en-US"/>
        </w:rPr>
      </w:pPr>
    </w:p>
    <w:p w14:paraId="1158B4EE" w14:textId="77777777" w:rsidR="0017446A" w:rsidRDefault="0017446A" w:rsidP="00662111">
      <w:pPr>
        <w:pStyle w:val="BTCbulletsCTB"/>
        <w:numPr>
          <w:ilvl w:val="0"/>
          <w:numId w:val="3"/>
        </w:numPr>
        <w:jc w:val="both"/>
        <w:rPr>
          <w:rFonts w:ascii="Georgia" w:eastAsia="Calibri" w:hAnsi="Georgia"/>
          <w:bCs w:val="0"/>
          <w:color w:val="585756"/>
          <w:sz w:val="21"/>
          <w:szCs w:val="22"/>
        </w:rPr>
      </w:pPr>
      <w:r>
        <w:rPr>
          <w:rFonts w:ascii="Georgia" w:hAnsi="Georgia"/>
          <w:color w:val="585756"/>
          <w:sz w:val="21"/>
        </w:rPr>
        <w:t>The first Management Contract contracting Enabel and the Belgian federal State (approved by the Royal Decree of 17 December 2017, Belgian Official Gazette of 22 December 2017) that sets out the rules and the special conditions for the execution of public service tasks by Enabel on behalf of the Belgian State;</w:t>
      </w:r>
    </w:p>
    <w:p w14:paraId="7C56897A" w14:textId="1F9648D3" w:rsidR="00E14587" w:rsidRPr="00211A79" w:rsidRDefault="000627AC" w:rsidP="00662111">
      <w:pPr>
        <w:pStyle w:val="BTCbulletsCTB"/>
        <w:numPr>
          <w:ilvl w:val="0"/>
          <w:numId w:val="3"/>
        </w:numPr>
        <w:jc w:val="both"/>
        <w:rPr>
          <w:rFonts w:ascii="Georgia" w:eastAsia="Calibri" w:hAnsi="Georgia"/>
          <w:bCs w:val="0"/>
          <w:color w:val="585756"/>
          <w:sz w:val="21"/>
          <w:szCs w:val="22"/>
        </w:rPr>
      </w:pPr>
      <w:r>
        <w:rPr>
          <w:rFonts w:ascii="Georgia" w:hAnsi="Georgia"/>
          <w:color w:val="585756"/>
          <w:sz w:val="21"/>
        </w:rPr>
        <w:t xml:space="preserve">Enabel’s Code of Conduct of January 2019, Enabel’s Policy regarding sexual exploitation and abuse of June 2019 and Enabel’s Policy regarding fraud and corruption risk management of June 2019.  </w:t>
      </w:r>
    </w:p>
    <w:p w14:paraId="232A5505" w14:textId="77777777" w:rsidR="005C33F3" w:rsidRPr="000A6A9B" w:rsidRDefault="005C33F3" w:rsidP="005C33F3">
      <w:pPr>
        <w:autoSpaceDE w:val="0"/>
        <w:autoSpaceDN w:val="0"/>
        <w:adjustRightInd w:val="0"/>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130997856"/>
      <w:r>
        <w:t>Rules governing the public contract</w:t>
      </w:r>
      <w:bookmarkEnd w:id="9"/>
      <w:bookmarkEnd w:id="10"/>
      <w:bookmarkEnd w:id="11"/>
      <w:bookmarkEnd w:id="12"/>
      <w:bookmarkEnd w:id="13"/>
      <w:bookmarkEnd w:id="14"/>
      <w:bookmarkEnd w:id="15"/>
    </w:p>
    <w:p w14:paraId="468C1B90" w14:textId="77777777" w:rsidR="002A1F15" w:rsidRPr="00211A79"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rPr>
      </w:pPr>
      <w:r>
        <w:rPr>
          <w:rFonts w:ascii="Georgia" w:hAnsi="Georgia"/>
          <w:color w:val="585756"/>
          <w:sz w:val="21"/>
        </w:rPr>
        <w:t>The following, among other things, apply to this public contract:</w:t>
      </w:r>
    </w:p>
    <w:p w14:paraId="080A3896" w14:textId="77777777" w:rsidR="002A1F15" w:rsidRPr="00211A79"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rPr>
      </w:pPr>
      <w:r>
        <w:rPr>
          <w:rFonts w:ascii="Georgia" w:hAnsi="Georgia"/>
          <w:color w:val="585756"/>
          <w:sz w:val="21"/>
        </w:rPr>
        <w:t>The Law of 17 June 2016 on public procurement</w:t>
      </w:r>
      <w:r w:rsidRPr="002A1F15">
        <w:rPr>
          <w:rFonts w:ascii="Georgia" w:eastAsia="Calibri" w:hAnsi="Georgia"/>
          <w:bCs w:val="0"/>
          <w:color w:val="585756"/>
          <w:sz w:val="21"/>
          <w:szCs w:val="22"/>
          <w:lang w:val="en-US" w:eastAsia="en-US"/>
        </w:rPr>
        <w:footnoteReference w:id="6"/>
      </w:r>
      <w:r>
        <w:rPr>
          <w:rFonts w:ascii="Georgia" w:hAnsi="Georgia"/>
          <w:color w:val="585756"/>
          <w:sz w:val="21"/>
        </w:rPr>
        <w:t>;</w:t>
      </w:r>
    </w:p>
    <w:p w14:paraId="0B297ABB" w14:textId="77777777" w:rsidR="002A1F15" w:rsidRPr="00211A79"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rPr>
      </w:pPr>
      <w:r>
        <w:rPr>
          <w:rFonts w:ascii="Georgia" w:hAnsi="Georgia"/>
          <w:color w:val="585756"/>
          <w:sz w:val="21"/>
        </w:rPr>
        <w:t>The Law of 17 June 2013 on justifications, notification and legal remedies for public contracts and certain contracts for works, supplies and services</w:t>
      </w:r>
      <w:r w:rsidRPr="002A1F15">
        <w:rPr>
          <w:rFonts w:ascii="Georgia" w:eastAsia="Calibri" w:hAnsi="Georgia"/>
          <w:bCs w:val="0"/>
          <w:color w:val="585756"/>
          <w:sz w:val="21"/>
          <w:szCs w:val="22"/>
          <w:lang w:val="en-US" w:eastAsia="en-US"/>
        </w:rPr>
        <w:footnoteReference w:id="7"/>
      </w:r>
      <w:r>
        <w:rPr>
          <w:rFonts w:ascii="Georgia" w:hAnsi="Georgia"/>
          <w:color w:val="585756"/>
          <w:sz w:val="21"/>
        </w:rPr>
        <w:t>;</w:t>
      </w:r>
    </w:p>
    <w:p w14:paraId="5156202A" w14:textId="77777777" w:rsidR="002A1F15" w:rsidRPr="00211A79"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rPr>
      </w:pPr>
      <w:r>
        <w:rPr>
          <w:rFonts w:ascii="Georgia" w:hAnsi="Georgia"/>
          <w:color w:val="585756"/>
          <w:sz w:val="21"/>
        </w:rPr>
        <w:t>The Royal Decree of 18 April 2017 on the awarding of public contracts in the classic sectors</w:t>
      </w:r>
      <w:r w:rsidRPr="002A1F15">
        <w:rPr>
          <w:rFonts w:ascii="Georgia" w:eastAsia="Calibri" w:hAnsi="Georgia"/>
          <w:bCs w:val="0"/>
          <w:color w:val="585756"/>
          <w:sz w:val="21"/>
          <w:szCs w:val="22"/>
          <w:lang w:val="en-US" w:eastAsia="en-US"/>
        </w:rPr>
        <w:footnoteReference w:id="8"/>
      </w:r>
      <w:r>
        <w:rPr>
          <w:rFonts w:ascii="Georgia" w:hAnsi="Georgia"/>
          <w:color w:val="585756"/>
          <w:sz w:val="21"/>
        </w:rPr>
        <w:t>;</w:t>
      </w:r>
    </w:p>
    <w:p w14:paraId="701CC8FE" w14:textId="77777777" w:rsidR="002A1F15" w:rsidRPr="00211A79"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rPr>
      </w:pPr>
      <w:r>
        <w:rPr>
          <w:rFonts w:ascii="Georgia" w:hAnsi="Georgia"/>
          <w:color w:val="585756"/>
          <w:sz w:val="21"/>
        </w:rPr>
        <w:t>The Royal Decree of 14 January 2013 establishing the General Implementing Rules for public procurement and for concessions for public works</w:t>
      </w:r>
      <w:r w:rsidRPr="002A1F15">
        <w:rPr>
          <w:rFonts w:ascii="Georgia" w:eastAsia="Calibri" w:hAnsi="Georgia"/>
          <w:bCs w:val="0"/>
          <w:color w:val="585756"/>
          <w:sz w:val="21"/>
          <w:szCs w:val="22"/>
          <w:lang w:val="en-US" w:eastAsia="en-US"/>
        </w:rPr>
        <w:footnoteReference w:id="9"/>
      </w:r>
      <w:r>
        <w:rPr>
          <w:rFonts w:ascii="Georgia" w:hAnsi="Georgia"/>
          <w:color w:val="585756"/>
          <w:sz w:val="21"/>
        </w:rPr>
        <w:t>;</w:t>
      </w:r>
    </w:p>
    <w:p w14:paraId="1B579B08" w14:textId="77777777" w:rsidR="002A1F15" w:rsidRPr="00211A79"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rPr>
      </w:pPr>
      <w:r>
        <w:rPr>
          <w:rFonts w:ascii="Georgia" w:hAnsi="Georgia"/>
          <w:color w:val="585756"/>
          <w:sz w:val="21"/>
        </w:rPr>
        <w:t>Circulars of the Prime Minister with regards to public procurement.</w:t>
      </w:r>
    </w:p>
    <w:p w14:paraId="5E0A004E" w14:textId="6F2BD2BF" w:rsidR="002A1F15"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rPr>
      </w:pPr>
      <w:r>
        <w:t>All Belgian regulations on public contracts can be consulted on</w:t>
      </w:r>
      <w:r>
        <w:rPr>
          <w:rFonts w:ascii="Georgia" w:hAnsi="Georgia"/>
          <w:color w:val="585756"/>
          <w:sz w:val="21"/>
        </w:rPr>
        <w:t xml:space="preserve"> </w:t>
      </w:r>
      <w:hyperlink r:id="rId16" w:history="1">
        <w:r>
          <w:rPr>
            <w:rStyle w:val="Lienhypertexte"/>
            <w:rFonts w:ascii="Georgia" w:hAnsi="Georgia"/>
            <w:sz w:val="21"/>
          </w:rPr>
          <w:t>www.publicprocurement.be</w:t>
        </w:r>
      </w:hyperlink>
      <w:r>
        <w:rPr>
          <w:rFonts w:ascii="Georgia" w:hAnsi="Georgia"/>
          <w:color w:val="585756"/>
          <w:sz w:val="21"/>
        </w:rPr>
        <w:t>.</w:t>
      </w:r>
    </w:p>
    <w:p w14:paraId="74449B25" w14:textId="77777777" w:rsidR="00835B98" w:rsidRPr="00835B98" w:rsidRDefault="00835B98"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rPr>
      </w:pPr>
      <w:r>
        <w:rPr>
          <w:rFonts w:ascii="Georgia" w:hAnsi="Georgia"/>
          <w:color w:val="585756"/>
          <w:sz w:val="21"/>
        </w:rPr>
        <w:t>Enabel’s Policy regarding sexual exploitation and abuse – June 2019;</w:t>
      </w:r>
    </w:p>
    <w:p w14:paraId="0700C152" w14:textId="548DD7F8" w:rsidR="00835B98" w:rsidRPr="00835B98" w:rsidRDefault="00835B98"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rPr>
      </w:pPr>
      <w:r>
        <w:rPr>
          <w:rFonts w:ascii="Georgia" w:hAnsi="Georgia"/>
          <w:color w:val="585756"/>
          <w:sz w:val="21"/>
        </w:rPr>
        <w:t>Enabel’s Policy regarding fraud and corruption risk management – June 2019;</w:t>
      </w:r>
    </w:p>
    <w:p w14:paraId="7FAE762D" w14:textId="5DCDF772" w:rsidR="00BD4B87" w:rsidRDefault="00BD4B87"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rPr>
      </w:pPr>
      <w:r>
        <w:rPr>
          <w:rFonts w:ascii="Georgia" w:hAnsi="Georgia"/>
          <w:color w:val="585756"/>
          <w:sz w:val="21"/>
        </w:rPr>
        <w:t>Regulation (EU) 2016/679 of the European Parliament and of the Council of 27 April 2016 on the protection of natural persons with regard to the processing of personal data and on the free movement of such data (General Data Protection Regulation, hereinafter referred to as ‘the GDPR’), and repealing Directive 95/46/EC;</w:t>
      </w:r>
    </w:p>
    <w:p w14:paraId="62F8A4CA" w14:textId="664008BF" w:rsidR="00BD4B87" w:rsidRDefault="00BD4B87"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rPr>
      </w:pPr>
      <w:r>
        <w:rPr>
          <w:rFonts w:ascii="Georgia" w:hAnsi="Georgia"/>
          <w:color w:val="585756"/>
          <w:sz w:val="21"/>
        </w:rPr>
        <w:t>The Law of 30 July 2018 on the protection of natural persons with regard to the processing of personal data;</w:t>
      </w:r>
    </w:p>
    <w:p w14:paraId="3BC94C73" w14:textId="419C83B1" w:rsidR="002A1F15" w:rsidRPr="005A1A85" w:rsidRDefault="00835B98" w:rsidP="005A1A85">
      <w:pPr>
        <w:pStyle w:val="BTCbulletsCTB"/>
        <w:tabs>
          <w:tab w:val="left" w:pos="360"/>
        </w:tabs>
        <w:spacing w:after="120" w:line="288" w:lineRule="auto"/>
        <w:ind w:left="720"/>
        <w:jc w:val="both"/>
        <w:rPr>
          <w:rFonts w:ascii="Georgia" w:eastAsia="Calibri" w:hAnsi="Georgia"/>
          <w:bCs w:val="0"/>
          <w:color w:val="585756"/>
          <w:sz w:val="21"/>
          <w:szCs w:val="22"/>
        </w:rPr>
      </w:pPr>
      <w:r>
        <w:rPr>
          <w:rFonts w:ascii="Georgia" w:hAnsi="Georgia"/>
          <w:color w:val="585756"/>
          <w:sz w:val="21"/>
        </w:rPr>
        <w:t xml:space="preserve">All Belgian regulations on public contracts can be consulted on www.publicprocurement.be; Enabel’s Code of Conduct and the policies mentioned </w:t>
      </w:r>
      <w:r>
        <w:rPr>
          <w:rFonts w:ascii="Georgia" w:hAnsi="Georgia"/>
          <w:color w:val="585756"/>
          <w:sz w:val="21"/>
        </w:rPr>
        <w:lastRenderedPageBreak/>
        <w:t>above can be consulted on Enabel’s website via https://www.enabel.be/content/integrity-desk.</w:t>
      </w: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130997857"/>
      <w:r>
        <w:t>Definitions</w:t>
      </w:r>
      <w:bookmarkEnd w:id="16"/>
      <w:bookmarkEnd w:id="17"/>
      <w:bookmarkEnd w:id="18"/>
      <w:bookmarkEnd w:id="19"/>
      <w:bookmarkEnd w:id="20"/>
    </w:p>
    <w:p w14:paraId="7866988D" w14:textId="77777777" w:rsidR="00633898" w:rsidRPr="00211A79" w:rsidRDefault="00633898" w:rsidP="00633898">
      <w:pPr>
        <w:pStyle w:val="Corpsdetexte"/>
        <w:rPr>
          <w:rFonts w:ascii="Georgia" w:eastAsia="Calibri" w:hAnsi="Georgia" w:cs="Times New Roman"/>
          <w:color w:val="585756"/>
          <w:kern w:val="0"/>
          <w:sz w:val="21"/>
          <w:szCs w:val="22"/>
        </w:rPr>
      </w:pPr>
      <w:r>
        <w:rPr>
          <w:rFonts w:ascii="Georgia" w:hAnsi="Georgia"/>
          <w:color w:val="585756"/>
          <w:sz w:val="21"/>
        </w:rPr>
        <w:t>The following definitions apply to this contract:</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rPr>
      </w:pPr>
      <w:r>
        <w:rPr>
          <w:rFonts w:ascii="Georgia" w:hAnsi="Georgia"/>
          <w:color w:val="585756"/>
          <w:sz w:val="21"/>
          <w:u w:val="single"/>
        </w:rPr>
        <w:t>The tenderer</w:t>
      </w:r>
      <w:r>
        <w:rPr>
          <w:rFonts w:ascii="Georgia" w:hAnsi="Georgia"/>
          <w:color w:val="585756"/>
          <w:sz w:val="21"/>
        </w:rPr>
        <w:t>: An economic operator submitting a tender;</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rPr>
      </w:pPr>
      <w:r>
        <w:rPr>
          <w:rFonts w:ascii="Georgia" w:hAnsi="Georgia"/>
          <w:color w:val="585756"/>
          <w:sz w:val="21"/>
          <w:u w:val="single"/>
        </w:rPr>
        <w:t>The contractor/ service provider</w:t>
      </w:r>
      <w:r>
        <w:rPr>
          <w:rFonts w:ascii="Georgia" w:hAnsi="Georgia"/>
          <w:color w:val="585756"/>
          <w:sz w:val="21"/>
        </w:rPr>
        <w:t>: The tenderer to whom the public contract is awarded;</w:t>
      </w:r>
    </w:p>
    <w:p w14:paraId="0CB3B5E6" w14:textId="14E07145"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rPr>
      </w:pPr>
      <w:r>
        <w:rPr>
          <w:rFonts w:ascii="Georgia" w:hAnsi="Georgia"/>
          <w:color w:val="585756"/>
          <w:sz w:val="21"/>
          <w:u w:val="single"/>
        </w:rPr>
        <w:t>The contracting authority:</w:t>
      </w:r>
      <w:r>
        <w:rPr>
          <w:rFonts w:ascii="Georgia" w:hAnsi="Georgia"/>
          <w:color w:val="585756"/>
          <w:sz w:val="21"/>
        </w:rPr>
        <w:t xml:space="preserve"> Enabel, represented by the Resident Representative of Enabel in the DRC;</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rPr>
      </w:pPr>
      <w:r>
        <w:rPr>
          <w:rFonts w:ascii="Georgia" w:hAnsi="Georgia"/>
          <w:color w:val="585756"/>
          <w:sz w:val="21"/>
          <w:u w:val="single"/>
        </w:rPr>
        <w:t>The tender</w:t>
      </w:r>
      <w:r>
        <w:rPr>
          <w:rFonts w:ascii="Georgia" w:hAnsi="Georgia"/>
          <w:color w:val="585756"/>
          <w:sz w:val="21"/>
        </w:rPr>
        <w:t>: The commitment of the tenderer to perform the public contract under the conditions that he has submitted;</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rPr>
      </w:pPr>
      <w:r>
        <w:rPr>
          <w:rFonts w:ascii="Georgia" w:hAnsi="Georgia"/>
          <w:color w:val="585756"/>
          <w:sz w:val="21"/>
          <w:u w:val="single"/>
        </w:rPr>
        <w:t>Days</w:t>
      </w:r>
      <w:r>
        <w:rPr>
          <w:rFonts w:ascii="Georgia" w:hAnsi="Georgia"/>
          <w:color w:val="585756"/>
          <w:sz w:val="21"/>
        </w:rPr>
        <w:t>: In the absence of any indication in this regard in the Tender Specifications and the applicable regulations, all days should be interpreted as calendar days;</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rPr>
      </w:pPr>
      <w:r>
        <w:rPr>
          <w:rFonts w:ascii="Georgia" w:hAnsi="Georgia"/>
          <w:color w:val="585756"/>
          <w:sz w:val="21"/>
          <w:u w:val="single"/>
        </w:rPr>
        <w:t>Procurement documents</w:t>
      </w:r>
      <w:r>
        <w:rPr>
          <w:rFonts w:ascii="Georgia" w:hAnsi="Georgia"/>
          <w:color w:val="585756"/>
          <w:sz w:val="21"/>
        </w:rPr>
        <w:t>: Tender Specifications including the annexes and the documents they refer to;</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rPr>
      </w:pPr>
      <w:r>
        <w:rPr>
          <w:rFonts w:ascii="Georgia" w:hAnsi="Georgia"/>
          <w:color w:val="585756"/>
          <w:sz w:val="21"/>
          <w:u w:val="single"/>
        </w:rPr>
        <w:t>Technical specifications</w:t>
      </w:r>
      <w:r>
        <w:rPr>
          <w:rFonts w:ascii="Georgia" w:hAnsi="Georgia"/>
          <w:color w:val="585756"/>
          <w:sz w:val="21"/>
        </w:rPr>
        <w:t>: A specification in a document defining the characteristics of a product or a service, such as the quality levels, the environmental and climate performance levels, the design for all needs, including accessibility for people with disabilities, and the evaluation of conformity, of product performance, of the use of the product, safety or dimensions, as well as requirements applicable to the product as regards the name by which it is sold, terminology, symbols, testing and test methods, packaging, marking or labelling, instructions for use, the production processes and methods at every stage in the life cycle of the supply or service, as well as the evaluation and conformity procedures;</w:t>
      </w:r>
    </w:p>
    <w:p w14:paraId="177D105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rPr>
      </w:pPr>
      <w:r>
        <w:rPr>
          <w:rFonts w:ascii="Georgia" w:hAnsi="Georgia"/>
          <w:color w:val="585756"/>
          <w:sz w:val="21"/>
          <w:u w:val="single"/>
        </w:rPr>
        <w:t>Variant</w:t>
      </w:r>
      <w:r>
        <w:rPr>
          <w:rFonts w:ascii="Georgia" w:hAnsi="Georgia"/>
          <w:color w:val="585756"/>
          <w:sz w:val="21"/>
        </w:rPr>
        <w:t>: An alternative method for the design or the performance that is introduced either at the demand of the contracting authority, or at the initiative of the tenderer;</w:t>
      </w:r>
    </w:p>
    <w:p w14:paraId="33E92436" w14:textId="77777777"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rPr>
      </w:pPr>
      <w:r>
        <w:rPr>
          <w:rFonts w:ascii="Georgia" w:hAnsi="Georgia"/>
          <w:color w:val="585756"/>
          <w:sz w:val="21"/>
          <w:u w:val="single"/>
        </w:rPr>
        <w:t>Option</w:t>
      </w:r>
      <w:r>
        <w:rPr>
          <w:rFonts w:ascii="Georgia" w:hAnsi="Georgia"/>
          <w:color w:val="585756"/>
          <w:sz w:val="21"/>
        </w:rPr>
        <w:t>: A minor and not strictly necessary element for the performance of the contract, which is introduced either at the demand of the contracting authority, or at the initiative of the tenderer;</w:t>
      </w:r>
    </w:p>
    <w:p w14:paraId="121F0B74"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rPr>
      </w:pPr>
      <w:r>
        <w:rPr>
          <w:rFonts w:ascii="Georgia" w:hAnsi="Georgia"/>
          <w:color w:val="585756"/>
          <w:sz w:val="21"/>
          <w:u w:val="single"/>
        </w:rPr>
        <w:t>Inventory</w:t>
      </w:r>
      <w:r>
        <w:rPr>
          <w:rFonts w:ascii="Georgia" w:hAnsi="Georgia"/>
          <w:color w:val="585756"/>
          <w:sz w:val="21"/>
        </w:rPr>
        <w:t>: The procurement document which splits up the performance in different items and specifies the quantity or the method to determine the price for each of them;</w:t>
      </w:r>
    </w:p>
    <w:p w14:paraId="4C0720D4" w14:textId="77777777"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rPr>
      </w:pPr>
      <w:r>
        <w:rPr>
          <w:rFonts w:ascii="Georgia" w:hAnsi="Georgia"/>
          <w:color w:val="585756"/>
          <w:sz w:val="21"/>
          <w:u w:val="single"/>
        </w:rPr>
        <w:t>General Implementing Rules (GIR)</w:t>
      </w:r>
      <w:r>
        <w:rPr>
          <w:rFonts w:ascii="Georgia" w:hAnsi="Georgia"/>
          <w:color w:val="585756"/>
          <w:sz w:val="21"/>
        </w:rPr>
        <w:t>: Rules laid down in the Royal Decree of 14 January 2013 establishing the General Implementing Rules for public procurement and for concessions for public works;</w:t>
      </w:r>
    </w:p>
    <w:p w14:paraId="48834DFD" w14:textId="77777777"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rPr>
      </w:pPr>
      <w:r>
        <w:rPr>
          <w:rFonts w:ascii="Georgia" w:hAnsi="Georgia"/>
          <w:color w:val="585756"/>
          <w:sz w:val="21"/>
          <w:u w:val="single"/>
        </w:rPr>
        <w:t xml:space="preserve">The Tender Specifications (Cahier </w:t>
      </w:r>
      <w:proofErr w:type="spellStart"/>
      <w:r>
        <w:rPr>
          <w:rFonts w:ascii="Georgia" w:hAnsi="Georgia"/>
          <w:color w:val="585756"/>
          <w:sz w:val="21"/>
          <w:u w:val="single"/>
        </w:rPr>
        <w:t>spécial</w:t>
      </w:r>
      <w:proofErr w:type="spellEnd"/>
      <w:r>
        <w:rPr>
          <w:rFonts w:ascii="Georgia" w:hAnsi="Georgia"/>
          <w:color w:val="585756"/>
          <w:sz w:val="21"/>
          <w:u w:val="single"/>
        </w:rPr>
        <w:t xml:space="preserve"> des charges/CSC)</w:t>
      </w:r>
      <w:r>
        <w:rPr>
          <w:rFonts w:ascii="Georgia" w:hAnsi="Georgia"/>
          <w:color w:val="585756"/>
          <w:sz w:val="21"/>
        </w:rPr>
        <w:t>: This document and its annexes and the documents it refers to;</w:t>
      </w:r>
    </w:p>
    <w:p w14:paraId="1E8B341E" w14:textId="3EC4265E"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rPr>
      </w:pPr>
      <w:r>
        <w:rPr>
          <w:rFonts w:ascii="Georgia" w:hAnsi="Georgia"/>
          <w:color w:val="585756"/>
          <w:sz w:val="21"/>
          <w:u w:val="single"/>
        </w:rPr>
        <w:t>BDA</w:t>
      </w:r>
      <w:r>
        <w:rPr>
          <w:rFonts w:ascii="Georgia" w:hAnsi="Georgia"/>
          <w:color w:val="585756"/>
          <w:sz w:val="21"/>
        </w:rPr>
        <w:t>: Belgian Public Tender bulletin; </w:t>
      </w:r>
    </w:p>
    <w:p w14:paraId="5D5B2BBA" w14:textId="5AC1F73C"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rPr>
      </w:pPr>
      <w:r>
        <w:rPr>
          <w:rFonts w:ascii="Georgia" w:hAnsi="Georgia"/>
          <w:color w:val="585756"/>
          <w:sz w:val="21"/>
          <w:u w:val="single"/>
        </w:rPr>
        <w:t>OJEU</w:t>
      </w:r>
      <w:r>
        <w:rPr>
          <w:rFonts w:ascii="Georgia" w:hAnsi="Georgia"/>
          <w:color w:val="585756"/>
          <w:sz w:val="21"/>
        </w:rPr>
        <w:t>: Official Journal of the European Union;</w:t>
      </w:r>
    </w:p>
    <w:p w14:paraId="13EDA2CC" w14:textId="62B6C4E9" w:rsid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rPr>
      </w:pPr>
      <w:r>
        <w:rPr>
          <w:rFonts w:ascii="Georgia" w:hAnsi="Georgia"/>
          <w:color w:val="585756"/>
          <w:sz w:val="21"/>
          <w:u w:val="single"/>
        </w:rPr>
        <w:t>OECD</w:t>
      </w:r>
      <w:r>
        <w:rPr>
          <w:rFonts w:ascii="Georgia" w:hAnsi="Georgia"/>
          <w:color w:val="585756"/>
          <w:sz w:val="21"/>
        </w:rPr>
        <w:t>: Organisation for Economic Cooperation and Development;</w:t>
      </w:r>
    </w:p>
    <w:p w14:paraId="40DAF3C9" w14:textId="34BD84F7" w:rsidR="003E751E" w:rsidRPr="003E751E" w:rsidRDefault="003E751E" w:rsidP="003E751E">
      <w:pPr>
        <w:pStyle w:val="BTCbulletsCTB"/>
        <w:tabs>
          <w:tab w:val="left" w:pos="360"/>
          <w:tab w:val="num" w:pos="1224"/>
        </w:tabs>
        <w:spacing w:after="120" w:line="288" w:lineRule="auto"/>
        <w:ind w:left="360"/>
        <w:jc w:val="both"/>
        <w:rPr>
          <w:rFonts w:ascii="Georgia" w:eastAsia="Calibri" w:hAnsi="Georgia"/>
          <w:bCs w:val="0"/>
          <w:color w:val="585756"/>
          <w:sz w:val="21"/>
          <w:szCs w:val="22"/>
        </w:rPr>
      </w:pPr>
      <w:r>
        <w:rPr>
          <w:rFonts w:ascii="Georgia" w:hAnsi="Georgia"/>
          <w:color w:val="585756"/>
          <w:sz w:val="21"/>
          <w:u w:val="single"/>
        </w:rPr>
        <w:t xml:space="preserve">E-tendering: </w:t>
      </w:r>
      <w:r>
        <w:rPr>
          <w:rFonts w:ascii="Georgia" w:hAnsi="Georgia"/>
          <w:color w:val="585756"/>
          <w:sz w:val="21"/>
        </w:rPr>
        <w:t>Through the E-tendering platform tenderers can submit and open electronic tenders/requests to participate;</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rPr>
      </w:pPr>
      <w:r>
        <w:rPr>
          <w:rFonts w:ascii="Georgia" w:hAnsi="Georgia"/>
          <w:color w:val="585756"/>
          <w:sz w:val="21"/>
          <w:u w:val="single"/>
        </w:rPr>
        <w:lastRenderedPageBreak/>
        <w:t>Corrupt practices</w:t>
      </w:r>
      <w:r>
        <w:rPr>
          <w:rFonts w:ascii="Georgia" w:hAnsi="Georgia"/>
          <w:color w:val="585756"/>
          <w:sz w:val="21"/>
        </w:rPr>
        <w:t>: The offer of a bribe, gift, gratuity or commission to a person as an inducement or reward for performing or refraining from an act relating to the award of a contract or performance of a contract already concluded with the contracting authority;</w:t>
      </w:r>
    </w:p>
    <w:p w14:paraId="5A3D23BC"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rPr>
      </w:pPr>
      <w:r>
        <w:rPr>
          <w:rFonts w:ascii="Georgia" w:hAnsi="Georgia"/>
          <w:color w:val="585756"/>
          <w:sz w:val="21"/>
          <w:u w:val="single"/>
        </w:rPr>
        <w:t>Litigation</w:t>
      </w:r>
      <w:r>
        <w:rPr>
          <w:rFonts w:ascii="Georgia" w:hAnsi="Georgia"/>
          <w:color w:val="585756"/>
          <w:sz w:val="21"/>
        </w:rPr>
        <w:t>: Court action;</w:t>
      </w:r>
    </w:p>
    <w:p w14:paraId="3EF72542" w14:textId="77777777" w:rsidR="00C24163" w:rsidRPr="00C24163"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rPr>
      </w:pPr>
      <w:r>
        <w:rPr>
          <w:rFonts w:ascii="Georgia" w:hAnsi="Georgia"/>
          <w:color w:val="585756"/>
          <w:sz w:val="21"/>
          <w:u w:val="single"/>
        </w:rPr>
        <w:t>Subcontractor in the meaning of public procurement regulations</w:t>
      </w:r>
      <w:r>
        <w:rPr>
          <w:rFonts w:ascii="Georgia" w:hAnsi="Georgia"/>
          <w:color w:val="585756"/>
          <w:sz w:val="21"/>
        </w:rPr>
        <w:t xml:space="preserve">: The economic operator proposed by a tenderer or contractor to perform part of the contract; </w:t>
      </w:r>
    </w:p>
    <w:p w14:paraId="2A5D3D47" w14:textId="77777777" w:rsidR="00C24163" w:rsidRPr="00C24163"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rPr>
      </w:pPr>
      <w:r>
        <w:rPr>
          <w:rFonts w:ascii="Georgia" w:hAnsi="Georgia"/>
          <w:color w:val="585756"/>
          <w:sz w:val="21"/>
          <w:u w:val="single"/>
        </w:rPr>
        <w:t>Controller in the meaning of the GDPR</w:t>
      </w:r>
      <w:r>
        <w:rPr>
          <w:rFonts w:ascii="Georgia" w:hAnsi="Georgia"/>
          <w:color w:val="585756"/>
          <w:sz w:val="21"/>
        </w:rPr>
        <w:t>: The natural or legal person, public authority, agency or other body which, alone or jointly with others, determines the purposes and means of the processing of personal data.</w:t>
      </w:r>
    </w:p>
    <w:p w14:paraId="5604A0A3" w14:textId="77777777" w:rsidR="00C24163" w:rsidRPr="00C24163"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rPr>
      </w:pPr>
      <w:r>
        <w:rPr>
          <w:rFonts w:ascii="Georgia" w:hAnsi="Georgia"/>
          <w:color w:val="585756"/>
          <w:sz w:val="21"/>
          <w:u w:val="single"/>
        </w:rPr>
        <w:t>Processor (subcontractor) in the meaning of the GDPR</w:t>
      </w:r>
      <w:r>
        <w:rPr>
          <w:rFonts w:ascii="Georgia" w:hAnsi="Georgia"/>
          <w:color w:val="585756"/>
          <w:sz w:val="21"/>
        </w:rPr>
        <w:t xml:space="preserve">: A natural or legal person, public authority, agency or other body which processes personal data on behalf of the controller; </w:t>
      </w:r>
    </w:p>
    <w:p w14:paraId="0A9370E0" w14:textId="77777777" w:rsidR="00C24163" w:rsidRPr="00C24163"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rPr>
      </w:pPr>
      <w:r>
        <w:rPr>
          <w:rFonts w:ascii="Georgia" w:hAnsi="Georgia"/>
          <w:color w:val="585756"/>
          <w:sz w:val="21"/>
          <w:u w:val="single"/>
        </w:rPr>
        <w:t>Recipient in the meaning of the GDPR</w:t>
      </w:r>
      <w:r>
        <w:rPr>
          <w:rFonts w:ascii="Georgia" w:hAnsi="Georgia"/>
          <w:color w:val="585756"/>
          <w:sz w:val="21"/>
        </w:rPr>
        <w:t xml:space="preserve">: a natural or legal person, public authority, agency or another body, to which the personal data are disclosed, whether a third party or not; </w:t>
      </w:r>
    </w:p>
    <w:p w14:paraId="7B44541F" w14:textId="555DE4D1" w:rsidR="00633898" w:rsidRPr="00211A79"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rPr>
      </w:pPr>
      <w:r>
        <w:rPr>
          <w:rFonts w:ascii="Georgia" w:hAnsi="Georgia"/>
          <w:color w:val="585756"/>
          <w:sz w:val="21"/>
          <w:u w:val="single"/>
        </w:rPr>
        <w:t>Personal data</w:t>
      </w:r>
      <w:r>
        <w:rPr>
          <w:rFonts w:ascii="Georgia" w:hAnsi="Georgia"/>
          <w:color w:val="585756"/>
          <w:sz w:val="21"/>
        </w:rPr>
        <w:t>: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7690D6E9" w14:textId="77B29C26" w:rsidR="00633898" w:rsidRDefault="00633898" w:rsidP="00633898">
      <w:pPr>
        <w:pStyle w:val="Titre2"/>
        <w:keepLines w:val="0"/>
        <w:widowControl w:val="0"/>
        <w:tabs>
          <w:tab w:val="num" w:pos="576"/>
        </w:tabs>
        <w:suppressAutoHyphens/>
        <w:spacing w:after="240"/>
        <w:ind w:left="578" w:hanging="578"/>
      </w:pPr>
      <w:bookmarkStart w:id="21" w:name="_Toc257380474"/>
      <w:bookmarkStart w:id="22" w:name="_Toc260134191"/>
      <w:bookmarkStart w:id="23" w:name="_Toc364253065"/>
      <w:bookmarkStart w:id="24" w:name="_Toc130997858"/>
      <w:r>
        <w:t>Confidentiality</w:t>
      </w:r>
      <w:bookmarkEnd w:id="21"/>
      <w:bookmarkEnd w:id="22"/>
      <w:bookmarkEnd w:id="23"/>
      <w:bookmarkEnd w:id="24"/>
    </w:p>
    <w:p w14:paraId="46E8FB2A" w14:textId="77777777" w:rsidR="00A635CE" w:rsidRDefault="00A635CE" w:rsidP="005A1A85">
      <w:pPr>
        <w:jc w:val="both"/>
      </w:pPr>
      <w:r>
        <w:t>1.6.1</w:t>
      </w:r>
      <w:r>
        <w:tab/>
        <w:t>Processing of personal data</w:t>
      </w:r>
    </w:p>
    <w:p w14:paraId="72F85D03" w14:textId="77777777" w:rsidR="00A635CE" w:rsidRDefault="00A635CE" w:rsidP="005A1A85">
      <w:pPr>
        <w:jc w:val="both"/>
      </w:pPr>
      <w:r>
        <w:t>The contracting authority undertakes to process the personal data that are communicated to it under the framework of this procedure with the greatest care, in accordance with legislation on the protection of personal data (General Data Protection Regulation, GDPR). Where the Belgian law of 30 July 2018 on the protection of natural persons with regard to the processing of personal data contains stricter provisions, the contracting authority will act in accordance with said law.</w:t>
      </w:r>
    </w:p>
    <w:p w14:paraId="3D15255D" w14:textId="77777777" w:rsidR="00A635CE" w:rsidRDefault="00A635CE" w:rsidP="005A1A85">
      <w:pPr>
        <w:jc w:val="both"/>
      </w:pPr>
      <w:r>
        <w:t>1.6.2</w:t>
      </w:r>
      <w:r>
        <w:tab/>
        <w:t>Confidentiality</w:t>
      </w:r>
    </w:p>
    <w:p w14:paraId="6F474290" w14:textId="77777777" w:rsidR="00A635CE" w:rsidRDefault="00A635CE" w:rsidP="005A1A85">
      <w:pPr>
        <w:jc w:val="both"/>
      </w:pPr>
      <w:r>
        <w:t>The tenderer or contractor and Enabel are bound to secrecy vis-à-vis third parties with regards to any confidential information obtained within the framework of this public contract and will only divulge such information to third parties after receiving the prior written consent of the other party. They will disclose this confidential information only among appointed parties involved in the assignment. They guarantee that said appointed parties will be adequately informed of their obligations in respect of the confidential nature of the information and that they shall comply therewith.</w:t>
      </w:r>
    </w:p>
    <w:p w14:paraId="1BD19017" w14:textId="77777777" w:rsidR="00A635CE" w:rsidRDefault="00A635CE" w:rsidP="005A1A85">
      <w:pPr>
        <w:jc w:val="both"/>
      </w:pPr>
      <w:r>
        <w:t xml:space="preserve">PRIVACY NOTICE OF ENABEL </w:t>
      </w:r>
      <w:proofErr w:type="spellStart"/>
      <w:r>
        <w:t>Enabel</w:t>
      </w:r>
      <w:proofErr w:type="spellEnd"/>
      <w:r>
        <w:t xml:space="preserve"> takes your privacy serious. We undertake to protect and process your personal data with due care, transparently and in strict compliance with privacy protection legislation.</w:t>
      </w:r>
    </w:p>
    <w:p w14:paraId="1A1D4788" w14:textId="51918CE9" w:rsidR="00C24163" w:rsidRPr="00C24163" w:rsidRDefault="00A635CE" w:rsidP="005A1A85">
      <w:pPr>
        <w:jc w:val="both"/>
      </w:pPr>
      <w:r>
        <w:t>See also: https://www.enabel.be/content/privacy-notice-enabel.</w:t>
      </w:r>
    </w:p>
    <w:p w14:paraId="673DE741" w14:textId="0E5853E6" w:rsidR="002B7D5A" w:rsidRPr="00413425" w:rsidRDefault="00633898" w:rsidP="00043528">
      <w:pPr>
        <w:pStyle w:val="Titre2"/>
        <w:keepLines w:val="0"/>
        <w:widowControl w:val="0"/>
        <w:tabs>
          <w:tab w:val="num" w:pos="576"/>
        </w:tabs>
        <w:suppressAutoHyphens/>
        <w:spacing w:after="240"/>
        <w:ind w:left="578" w:hanging="578"/>
      </w:pPr>
      <w:bookmarkStart w:id="25" w:name="_Toc130997859"/>
      <w:r>
        <w:t>Deontological obligations</w:t>
      </w:r>
      <w:bookmarkEnd w:id="25"/>
    </w:p>
    <w:p w14:paraId="50F8434C" w14:textId="72B9A439" w:rsidR="00633898" w:rsidRPr="00211A79" w:rsidRDefault="00E260A2" w:rsidP="00633898">
      <w:pPr>
        <w:pStyle w:val="Corpsdetexte"/>
        <w:rPr>
          <w:rFonts w:ascii="Georgia" w:eastAsia="Calibri" w:hAnsi="Georgia" w:cs="Times New Roman"/>
          <w:color w:val="585756"/>
          <w:kern w:val="0"/>
          <w:sz w:val="21"/>
          <w:szCs w:val="22"/>
        </w:rPr>
      </w:pPr>
      <w:r>
        <w:rPr>
          <w:rFonts w:ascii="Georgia" w:hAnsi="Georgia"/>
          <w:color w:val="585756"/>
          <w:sz w:val="21"/>
        </w:rPr>
        <w:t xml:space="preserve">1.7.1. Any failure to comply with one or more of the deontological clauses may lead to the </w:t>
      </w:r>
      <w:r>
        <w:rPr>
          <w:rFonts w:ascii="Georgia" w:hAnsi="Georgia"/>
          <w:color w:val="585756"/>
          <w:sz w:val="21"/>
        </w:rPr>
        <w:lastRenderedPageBreak/>
        <w:t>exclusion of the candidate, tenderer or contractor from other public contracts for Enabel.</w:t>
      </w:r>
    </w:p>
    <w:p w14:paraId="5F3A998B" w14:textId="53C71F91" w:rsidR="00633898" w:rsidRDefault="00E260A2" w:rsidP="00633898">
      <w:pPr>
        <w:pStyle w:val="Corpsdetexte"/>
        <w:rPr>
          <w:rFonts w:ascii="Georgia" w:eastAsia="Calibri" w:hAnsi="Georgia" w:cs="Times New Roman"/>
          <w:color w:val="585756"/>
          <w:kern w:val="0"/>
          <w:sz w:val="21"/>
          <w:szCs w:val="22"/>
        </w:rPr>
      </w:pPr>
      <w:r>
        <w:rPr>
          <w:rFonts w:ascii="Georgia" w:hAnsi="Georgia"/>
          <w:color w:val="585756"/>
          <w:sz w:val="21"/>
        </w:rPr>
        <w:t xml:space="preserve">1.7.2. For the duration of the contract, the contractor and his staff respect human rights and undertake not to go against political, cultural or religious customs of the beneficiary country. The tenderer or contractor is bound to respect fundamental labour standards, which are internationally agreed upon by the International Labour Organization (ILO), namely the conventions on union freedom and collective bargaining, on the elimination of forced and obligatory labour, on the elimination of employment and professional discrimination and on the abolition of child labour. </w:t>
      </w:r>
    </w:p>
    <w:p w14:paraId="1156BA93" w14:textId="536FD618" w:rsidR="00C75DC6" w:rsidRPr="00211A79" w:rsidRDefault="00C75DC6" w:rsidP="00633898">
      <w:pPr>
        <w:pStyle w:val="Corpsdetexte"/>
        <w:rPr>
          <w:rFonts w:ascii="Georgia" w:eastAsia="Calibri" w:hAnsi="Georgia" w:cs="Times New Roman"/>
          <w:color w:val="585756"/>
          <w:kern w:val="0"/>
          <w:sz w:val="21"/>
          <w:szCs w:val="22"/>
        </w:rPr>
      </w:pPr>
      <w:r>
        <w:rPr>
          <w:rFonts w:ascii="Georgia" w:hAnsi="Georgia"/>
          <w:color w:val="585756"/>
          <w:sz w:val="21"/>
        </w:rPr>
        <w:t>1.7.3. In accordance with Enabel’s Policy regarding sexual exploitation and abuse, the contractor and his staff have the duty to behave in an irreproachable manner towards the beneficiaries of the projects and towards the local population in general. They must abstain from any acts that could be considered a form of sexual exploitation or abuse and they must abide by the basic principles and guidelines laid down in this policy.</w:t>
      </w:r>
    </w:p>
    <w:p w14:paraId="662148A7" w14:textId="4B8558D2" w:rsidR="00633898" w:rsidRPr="00211A79" w:rsidRDefault="00C75DC6" w:rsidP="00633898">
      <w:pPr>
        <w:pStyle w:val="Corpsdetexte"/>
        <w:rPr>
          <w:rFonts w:ascii="Georgia" w:eastAsia="Calibri" w:hAnsi="Georgia" w:cs="Times New Roman"/>
          <w:color w:val="585756"/>
          <w:kern w:val="0"/>
          <w:sz w:val="21"/>
          <w:szCs w:val="22"/>
        </w:rPr>
      </w:pPr>
      <w:r>
        <w:rPr>
          <w:rFonts w:ascii="Georgia" w:hAnsi="Georgia"/>
          <w:color w:val="585756"/>
          <w:sz w:val="21"/>
        </w:rPr>
        <w:t xml:space="preserve">1.7.4. Any attempt of a candidate or a tenderer to obtain confidential information, to proceed to illicit arrangements with competitors or to influence the evaluation committee or the contracting authority during the investigation, clarification, evaluation and comparison of tenders and </w:t>
      </w:r>
      <w:proofErr w:type="gramStart"/>
      <w:r>
        <w:rPr>
          <w:rFonts w:ascii="Georgia" w:hAnsi="Georgia"/>
          <w:color w:val="585756"/>
          <w:sz w:val="21"/>
        </w:rPr>
        <w:t>candidates</w:t>
      </w:r>
      <w:proofErr w:type="gramEnd"/>
      <w:r>
        <w:rPr>
          <w:rFonts w:ascii="Georgia" w:hAnsi="Georgia"/>
          <w:color w:val="585756"/>
          <w:sz w:val="21"/>
        </w:rPr>
        <w:t xml:space="preserve"> procedure will lead to the rejection of the application or the tender.</w:t>
      </w:r>
    </w:p>
    <w:p w14:paraId="25ED22BC" w14:textId="4EA5B3B0" w:rsidR="00633898" w:rsidRPr="00211A79" w:rsidRDefault="008B26DA" w:rsidP="00633898">
      <w:pPr>
        <w:pStyle w:val="Corpsdetexte"/>
        <w:rPr>
          <w:rFonts w:ascii="Georgia" w:eastAsia="Calibri" w:hAnsi="Georgia" w:cs="Times New Roman"/>
          <w:color w:val="585756"/>
          <w:kern w:val="0"/>
          <w:sz w:val="21"/>
          <w:szCs w:val="22"/>
        </w:rPr>
      </w:pPr>
      <w:r>
        <w:rPr>
          <w:rFonts w:ascii="Georgia" w:hAnsi="Georgia"/>
          <w:color w:val="585756"/>
          <w:sz w:val="21"/>
        </w:rPr>
        <w:t>17.5. Moreover, in order to avoid any impression of risk of partiality or connivance in the follow-up and control of the performance of the public contract, it is strictly forbidden to the contractor to offer, directly or indirectly, gifts, meals or any other material or immaterial advantage, of whatever value, to appointees of the contracting authority who are concerned, directly or indirectly, by the follow-up and/or control of the performance of the contract, regardless of their hierarchical rank.</w:t>
      </w:r>
    </w:p>
    <w:p w14:paraId="437AFAAD" w14:textId="23823C66" w:rsidR="00633898" w:rsidRDefault="008B26DA" w:rsidP="00633898">
      <w:pPr>
        <w:pStyle w:val="Corpsdetexte"/>
        <w:rPr>
          <w:rFonts w:ascii="Georgia" w:eastAsia="Calibri" w:hAnsi="Georgia" w:cs="Times New Roman"/>
          <w:color w:val="585756"/>
          <w:kern w:val="0"/>
          <w:sz w:val="21"/>
          <w:szCs w:val="22"/>
        </w:rPr>
      </w:pPr>
      <w:r>
        <w:rPr>
          <w:rFonts w:ascii="Georgia" w:hAnsi="Georgia"/>
          <w:color w:val="585756"/>
          <w:sz w:val="21"/>
        </w:rPr>
        <w:t>1.7.6. The contractor of the public contract commits to supply, upon the demand of the contracting authority, any supporting documents related to the performance conditions of the contract. The contracting authority will be allowed to proceed to any desk review or on-the-spot check which it considers necessary to collect evidence to support the presumption of unusual commercial expenditure. Depending on the gravity of the facts observed, the contractor having paid unusual commercial expenditure is liable to have his contract cancelled or to be permanently excluded.</w:t>
      </w:r>
    </w:p>
    <w:p w14:paraId="35D37E2F" w14:textId="01660EDB" w:rsidR="004B0850" w:rsidRPr="00211A79" w:rsidRDefault="008B26DA" w:rsidP="00633898">
      <w:pPr>
        <w:pStyle w:val="Corpsdetexte"/>
        <w:rPr>
          <w:rFonts w:ascii="Georgia" w:eastAsia="Calibri" w:hAnsi="Georgia" w:cs="Times New Roman"/>
          <w:color w:val="585756"/>
          <w:kern w:val="0"/>
          <w:sz w:val="21"/>
          <w:szCs w:val="22"/>
        </w:rPr>
      </w:pPr>
      <w:r>
        <w:rPr>
          <w:rFonts w:ascii="Georgia" w:hAnsi="Georgia"/>
          <w:color w:val="585756"/>
          <w:sz w:val="21"/>
        </w:rPr>
        <w:t>1.7.7. In accordance with Enabel’s Policy regarding sexual exploitation and abuse of June 2019 and Enabel’s Policy regarding fraud and corruption risk management complaints relating to issues of integrity (fraud, corruption, etc.) must be sent to the Integrity desk through the https://www.enabelintegrity.be website.</w:t>
      </w:r>
    </w:p>
    <w:p w14:paraId="4FFC82D0" w14:textId="28FB1CEF" w:rsidR="00633898" w:rsidRPr="00633898" w:rsidRDefault="00633898" w:rsidP="00043528">
      <w:pPr>
        <w:pStyle w:val="Titre2"/>
        <w:keepLines w:val="0"/>
        <w:widowControl w:val="0"/>
        <w:tabs>
          <w:tab w:val="num" w:pos="576"/>
        </w:tabs>
        <w:suppressAutoHyphens/>
        <w:spacing w:after="240"/>
        <w:ind w:left="578" w:hanging="578"/>
      </w:pPr>
      <w:bookmarkStart w:id="26" w:name="_Ref228951536"/>
      <w:bookmarkStart w:id="27" w:name="_Toc257039818"/>
      <w:bookmarkStart w:id="28" w:name="_Toc366161151"/>
      <w:bookmarkStart w:id="29" w:name="_Toc130997860"/>
      <w:r>
        <w:t>Applicable law and competent courts</w:t>
      </w:r>
      <w:bookmarkEnd w:id="26"/>
      <w:bookmarkEnd w:id="27"/>
      <w:bookmarkEnd w:id="28"/>
      <w:bookmarkEnd w:id="29"/>
    </w:p>
    <w:p w14:paraId="25333E34" w14:textId="77777777" w:rsidR="00633898" w:rsidRPr="00211A79" w:rsidRDefault="00633898" w:rsidP="00633898">
      <w:pPr>
        <w:pStyle w:val="Corpsdetexte"/>
        <w:rPr>
          <w:rFonts w:ascii="Georgia" w:eastAsia="Calibri" w:hAnsi="Georgia" w:cs="Times New Roman"/>
          <w:color w:val="585756"/>
          <w:kern w:val="0"/>
          <w:sz w:val="21"/>
          <w:szCs w:val="22"/>
        </w:rPr>
      </w:pPr>
      <w:r>
        <w:rPr>
          <w:rFonts w:ascii="Georgia" w:hAnsi="Georgia"/>
          <w:color w:val="585756"/>
          <w:sz w:val="21"/>
        </w:rPr>
        <w:t>The contract must be performed and interpreted according to Belgian law.</w:t>
      </w:r>
    </w:p>
    <w:p w14:paraId="39E62629" w14:textId="77777777" w:rsidR="00633898" w:rsidRPr="00211A79" w:rsidRDefault="00633898" w:rsidP="00633898">
      <w:pPr>
        <w:pStyle w:val="Corpsdetexte"/>
        <w:rPr>
          <w:rFonts w:ascii="Georgia" w:eastAsia="Calibri" w:hAnsi="Georgia" w:cs="Times New Roman"/>
          <w:color w:val="585756"/>
          <w:kern w:val="0"/>
          <w:sz w:val="21"/>
          <w:szCs w:val="22"/>
        </w:rPr>
      </w:pPr>
      <w:r>
        <w:rPr>
          <w:rFonts w:ascii="Georgia" w:hAnsi="Georgia"/>
          <w:color w:val="585756"/>
          <w:sz w:val="21"/>
        </w:rPr>
        <w:t>The parties commit to sincerely perform their engagements to ensure the good performance of the public contract.</w:t>
      </w:r>
    </w:p>
    <w:p w14:paraId="4D52C17E" w14:textId="77777777" w:rsidR="00633898" w:rsidRPr="00211A79" w:rsidRDefault="00633898" w:rsidP="00633898">
      <w:pPr>
        <w:pStyle w:val="Corpsdetexte"/>
        <w:rPr>
          <w:rFonts w:ascii="Georgia" w:eastAsia="Calibri" w:hAnsi="Georgia" w:cs="Times New Roman"/>
          <w:color w:val="585756"/>
          <w:kern w:val="0"/>
          <w:sz w:val="21"/>
          <w:szCs w:val="22"/>
        </w:rPr>
      </w:pPr>
      <w:r>
        <w:rPr>
          <w:rFonts w:ascii="Georgia" w:hAnsi="Georgia"/>
          <w:color w:val="585756"/>
          <w:sz w:val="21"/>
        </w:rPr>
        <w:t>In case of litigation or divergence of opinion between the contracting authority and the contractor, the parties will consult each other to find a solution.</w:t>
      </w:r>
    </w:p>
    <w:p w14:paraId="7AD5ED5D" w14:textId="77777777" w:rsidR="00633898" w:rsidRPr="00211A79" w:rsidRDefault="00633898" w:rsidP="00633898">
      <w:pPr>
        <w:pStyle w:val="Corpsdetexte"/>
        <w:rPr>
          <w:rFonts w:ascii="Georgia" w:eastAsia="Calibri" w:hAnsi="Georgia" w:cs="Times New Roman"/>
          <w:color w:val="585756"/>
          <w:kern w:val="0"/>
          <w:sz w:val="21"/>
          <w:szCs w:val="22"/>
        </w:rPr>
      </w:pPr>
      <w:r>
        <w:rPr>
          <w:rFonts w:ascii="Georgia" w:hAnsi="Georgia"/>
          <w:color w:val="585756"/>
          <w:sz w:val="21"/>
        </w:rPr>
        <w:t>If agreement is lacking, the Brussels courts are the only courts competent to resolve the matter.</w:t>
      </w:r>
    </w:p>
    <w:p w14:paraId="40CB3300" w14:textId="41FC7FB8" w:rsidR="00633898" w:rsidRPr="0087199B" w:rsidRDefault="00E21234" w:rsidP="00633898">
      <w:pPr>
        <w:pStyle w:val="Corpsdetexte"/>
        <w:rPr>
          <w:rFonts w:ascii="Georgia" w:eastAsia="Calibri" w:hAnsi="Georgia" w:cs="Times New Roman"/>
          <w:color w:val="585756"/>
          <w:kern w:val="0"/>
          <w:sz w:val="21"/>
          <w:szCs w:val="22"/>
        </w:rPr>
      </w:pPr>
      <w:r>
        <w:br w:type="page"/>
      </w:r>
    </w:p>
    <w:p w14:paraId="3E433142" w14:textId="698AF745" w:rsidR="003C0B14" w:rsidRDefault="00FB4DBA" w:rsidP="0087199B">
      <w:pPr>
        <w:pStyle w:val="Titre1"/>
      </w:pPr>
      <w:bookmarkStart w:id="30" w:name="_Toc130997861"/>
      <w:r>
        <w:lastRenderedPageBreak/>
        <w:t>Subject-matter and scope of the public contract</w:t>
      </w:r>
      <w:bookmarkEnd w:id="30"/>
    </w:p>
    <w:p w14:paraId="32C58D24" w14:textId="77777777" w:rsidR="00251977" w:rsidRDefault="00251977" w:rsidP="0013597E">
      <w:pPr>
        <w:autoSpaceDE w:val="0"/>
        <w:autoSpaceDN w:val="0"/>
        <w:adjustRightInd w:val="0"/>
        <w:spacing w:after="0"/>
        <w:rPr>
          <w:rFonts w:cs="Calibri"/>
          <w:color w:val="333333"/>
          <w:szCs w:val="21"/>
        </w:rPr>
      </w:pPr>
    </w:p>
    <w:p w14:paraId="14A53237" w14:textId="77777777" w:rsidR="00FB4DBA" w:rsidRDefault="00FB4DBA" w:rsidP="00FB4DBA">
      <w:pPr>
        <w:pStyle w:val="Titre2"/>
        <w:keepLines w:val="0"/>
        <w:widowControl w:val="0"/>
        <w:tabs>
          <w:tab w:val="num" w:pos="576"/>
        </w:tabs>
        <w:suppressAutoHyphens/>
        <w:spacing w:after="240"/>
        <w:ind w:left="578" w:hanging="578"/>
      </w:pPr>
      <w:bookmarkStart w:id="31" w:name="_Toc130997862"/>
      <w:r>
        <w:t>Type of contract</w:t>
      </w:r>
      <w:bookmarkEnd w:id="31"/>
    </w:p>
    <w:p w14:paraId="780B6A60" w14:textId="711487C4" w:rsidR="00043528" w:rsidRPr="00211A79" w:rsidRDefault="00043528" w:rsidP="00FB4DBA">
      <w:pPr>
        <w:pStyle w:val="Corpsdetexte"/>
        <w:rPr>
          <w:rFonts w:ascii="Georgia" w:eastAsia="Calibri" w:hAnsi="Georgia" w:cs="Times New Roman"/>
          <w:color w:val="585756"/>
          <w:kern w:val="0"/>
          <w:sz w:val="21"/>
          <w:szCs w:val="22"/>
        </w:rPr>
      </w:pPr>
      <w:r>
        <w:rPr>
          <w:rFonts w:ascii="Georgia" w:hAnsi="Georgia"/>
          <w:color w:val="585756"/>
          <w:sz w:val="21"/>
        </w:rPr>
        <w:t>Public supply contract (purchase and delivery)</w:t>
      </w:r>
    </w:p>
    <w:p w14:paraId="0128A8C0" w14:textId="77777777" w:rsidR="002D1EFB" w:rsidRPr="000A6A9B" w:rsidRDefault="002D1EFB" w:rsidP="00043528">
      <w:pPr>
        <w:pStyle w:val="Corpsdetexte"/>
        <w:rPr>
          <w:rFonts w:ascii="Georgia" w:eastAsia="Calibri" w:hAnsi="Georgia" w:cs="Times New Roman"/>
          <w:color w:val="585756"/>
          <w:kern w:val="0"/>
          <w:sz w:val="21"/>
          <w:szCs w:val="22"/>
        </w:rPr>
      </w:pPr>
    </w:p>
    <w:p w14:paraId="5DC8C977" w14:textId="77777777" w:rsidR="00FB4DBA" w:rsidRDefault="00FB4DBA" w:rsidP="00FB4DBA">
      <w:pPr>
        <w:pStyle w:val="Titre2"/>
        <w:keepLines w:val="0"/>
        <w:widowControl w:val="0"/>
        <w:tabs>
          <w:tab w:val="num" w:pos="576"/>
        </w:tabs>
        <w:suppressAutoHyphens/>
        <w:spacing w:after="240"/>
        <w:ind w:left="578" w:hanging="578"/>
      </w:pPr>
      <w:bookmarkStart w:id="32" w:name="_Toc257380471"/>
      <w:bookmarkStart w:id="33" w:name="_Toc364253068"/>
      <w:bookmarkStart w:id="34" w:name="_Toc130997863"/>
      <w:r>
        <w:t>Subject-matter</w:t>
      </w:r>
      <w:bookmarkEnd w:id="32"/>
      <w:r>
        <w:t xml:space="preserve"> of procurement</w:t>
      </w:r>
      <w:bookmarkEnd w:id="33"/>
      <w:bookmarkEnd w:id="34"/>
    </w:p>
    <w:p w14:paraId="7AE5C6E0" w14:textId="667A9C38" w:rsidR="00FB4DBA" w:rsidRPr="00211A79" w:rsidRDefault="00FB4DBA" w:rsidP="00FB4DBA">
      <w:pPr>
        <w:pStyle w:val="Corpsdetexte"/>
        <w:rPr>
          <w:rFonts w:ascii="Georgia" w:eastAsia="Calibri" w:hAnsi="Georgia" w:cs="Times New Roman"/>
          <w:color w:val="585756"/>
          <w:kern w:val="0"/>
          <w:sz w:val="21"/>
          <w:szCs w:val="22"/>
        </w:rPr>
      </w:pPr>
      <w:r>
        <w:rPr>
          <w:rFonts w:ascii="Georgia" w:hAnsi="Georgia"/>
          <w:color w:val="585756"/>
          <w:sz w:val="21"/>
        </w:rPr>
        <w:t xml:space="preserve">This public supply contract concerns the purchase and delivery in the </w:t>
      </w:r>
      <w:proofErr w:type="spellStart"/>
      <w:r>
        <w:rPr>
          <w:rFonts w:ascii="Georgia" w:hAnsi="Georgia"/>
          <w:color w:val="585756"/>
          <w:sz w:val="21"/>
        </w:rPr>
        <w:t>DRCongo</w:t>
      </w:r>
      <w:proofErr w:type="spellEnd"/>
      <w:r>
        <w:rPr>
          <w:rFonts w:ascii="Georgia" w:hAnsi="Georgia"/>
          <w:color w:val="585756"/>
          <w:sz w:val="21"/>
        </w:rPr>
        <w:t xml:space="preserve"> of two powerboats, in accordance with the conditions of these Tender Specifications.</w:t>
      </w:r>
    </w:p>
    <w:p w14:paraId="5C0B67C0" w14:textId="77777777" w:rsidR="00FB4DBA" w:rsidRDefault="00FB4DBA" w:rsidP="00FB4DBA">
      <w:pPr>
        <w:pStyle w:val="Corpsdetexte"/>
      </w:pPr>
    </w:p>
    <w:p w14:paraId="3C980BA3" w14:textId="002475FE" w:rsidR="00FB4DBA" w:rsidRDefault="00FB4DBA" w:rsidP="00FB4DBA">
      <w:pPr>
        <w:pStyle w:val="Titre2"/>
        <w:keepLines w:val="0"/>
        <w:widowControl w:val="0"/>
        <w:tabs>
          <w:tab w:val="num" w:pos="576"/>
        </w:tabs>
        <w:suppressAutoHyphens/>
        <w:spacing w:after="240"/>
        <w:ind w:left="578" w:hanging="578"/>
      </w:pPr>
      <w:bookmarkStart w:id="35" w:name="_Toc130997864"/>
      <w:r>
        <w:t>Lots</w:t>
      </w:r>
      <w:r>
        <w:rPr>
          <w:rStyle w:val="Appelnotedebasdep"/>
        </w:rPr>
        <w:footnoteReference w:id="10"/>
      </w:r>
      <w:bookmarkEnd w:id="35"/>
    </w:p>
    <w:p w14:paraId="0A8922E8" w14:textId="5FB2BC39" w:rsidR="00FB4DBA" w:rsidRPr="00211A79" w:rsidRDefault="00FB4DBA" w:rsidP="00FB4DBA">
      <w:pPr>
        <w:pStyle w:val="Corpsdetexte"/>
        <w:rPr>
          <w:rFonts w:ascii="Georgia" w:eastAsia="Calibri" w:hAnsi="Georgia" w:cs="Times New Roman"/>
          <w:color w:val="585756"/>
          <w:kern w:val="0"/>
          <w:sz w:val="21"/>
          <w:szCs w:val="22"/>
        </w:rPr>
      </w:pPr>
      <w:r>
        <w:rPr>
          <w:rFonts w:ascii="Georgia" w:hAnsi="Georgia"/>
          <w:color w:val="585756"/>
          <w:sz w:val="21"/>
        </w:rPr>
        <w:t>The public contract has two lots, each of which is indivisible. The tenderer may submit a tender for one or for both lots. A tender for part of a lot is inadmissible.</w:t>
      </w:r>
    </w:p>
    <w:p w14:paraId="4A0CCB63" w14:textId="76640679" w:rsidR="00FB4DBA" w:rsidRPr="00211A79" w:rsidRDefault="00FB4DBA" w:rsidP="00FB4DBA">
      <w:pPr>
        <w:pStyle w:val="Corpsdetexte"/>
        <w:rPr>
          <w:rFonts w:ascii="Georgia" w:eastAsia="Calibri" w:hAnsi="Georgia" w:cs="Times New Roman"/>
          <w:color w:val="585756"/>
          <w:kern w:val="0"/>
          <w:sz w:val="21"/>
          <w:szCs w:val="22"/>
        </w:rPr>
      </w:pPr>
      <w:r>
        <w:rPr>
          <w:rFonts w:ascii="Georgia" w:hAnsi="Georgia"/>
          <w:color w:val="585756"/>
          <w:sz w:val="21"/>
        </w:rPr>
        <w:t>The description of each lot is included in Part 5 of these Tender Specifications.</w:t>
      </w:r>
    </w:p>
    <w:p w14:paraId="67E37C24" w14:textId="2DA2DBE5" w:rsidR="00FB4DBA" w:rsidRDefault="005A1A85" w:rsidP="00FB4DBA">
      <w:pPr>
        <w:pStyle w:val="Corpsdetexte"/>
        <w:rPr>
          <w:rFonts w:ascii="Georgia" w:eastAsia="Calibri" w:hAnsi="Georgia" w:cs="Times New Roman"/>
          <w:color w:val="585756"/>
          <w:kern w:val="0"/>
          <w:sz w:val="21"/>
          <w:szCs w:val="22"/>
        </w:rPr>
      </w:pPr>
      <w:r>
        <w:rPr>
          <w:rFonts w:ascii="Georgia" w:hAnsi="Georgia"/>
          <w:color w:val="585756"/>
          <w:sz w:val="21"/>
        </w:rPr>
        <w:t>The lots are:</w:t>
      </w:r>
    </w:p>
    <w:p w14:paraId="5C642FAD" w14:textId="77777777" w:rsidR="005A1A85" w:rsidRPr="005A1A85" w:rsidRDefault="005A1A85">
      <w:pPr>
        <w:pStyle w:val="Corpsdetexte"/>
        <w:numPr>
          <w:ilvl w:val="0"/>
          <w:numId w:val="11"/>
        </w:numPr>
        <w:rPr>
          <w:rFonts w:ascii="Calibri" w:eastAsia="Calibri" w:hAnsi="Calibri" w:cs="Calibri"/>
          <w:color w:val="262626"/>
          <w:kern w:val="0"/>
          <w:sz w:val="21"/>
          <w:szCs w:val="21"/>
        </w:rPr>
      </w:pPr>
      <w:r>
        <w:rPr>
          <w:rFonts w:ascii="Calibri" w:hAnsi="Calibri"/>
          <w:color w:val="262626"/>
          <w:sz w:val="21"/>
        </w:rPr>
        <w:t>Lot </w:t>
      </w:r>
      <w:proofErr w:type="gramStart"/>
      <w:r>
        <w:rPr>
          <w:rFonts w:ascii="Calibri" w:hAnsi="Calibri"/>
          <w:color w:val="262626"/>
          <w:sz w:val="21"/>
        </w:rPr>
        <w:t>1 :</w:t>
      </w:r>
      <w:proofErr w:type="gramEnd"/>
      <w:r>
        <w:rPr>
          <w:rFonts w:ascii="Calibri" w:hAnsi="Calibri"/>
          <w:color w:val="262626"/>
          <w:sz w:val="21"/>
        </w:rPr>
        <w:t xml:space="preserve"> A powerboat with a metal hull and accessories and two 150 HP 4-stroke engines – Delivery in Kisangani</w:t>
      </w:r>
    </w:p>
    <w:p w14:paraId="4D4F1B47" w14:textId="7D3D1331" w:rsidR="005A1A85" w:rsidRPr="005A1A85" w:rsidRDefault="005A1A85">
      <w:pPr>
        <w:pStyle w:val="Corpsdetexte"/>
        <w:numPr>
          <w:ilvl w:val="0"/>
          <w:numId w:val="11"/>
        </w:numPr>
        <w:rPr>
          <w:rFonts w:ascii="Calibri" w:eastAsia="Calibri" w:hAnsi="Calibri" w:cs="Calibri"/>
          <w:color w:val="262626"/>
          <w:kern w:val="0"/>
          <w:sz w:val="21"/>
          <w:szCs w:val="21"/>
        </w:rPr>
      </w:pPr>
      <w:r>
        <w:rPr>
          <w:rFonts w:ascii="Calibri" w:hAnsi="Calibri"/>
          <w:color w:val="262626"/>
          <w:sz w:val="21"/>
        </w:rPr>
        <w:t>Lot </w:t>
      </w:r>
      <w:proofErr w:type="gramStart"/>
      <w:r>
        <w:rPr>
          <w:rFonts w:ascii="Calibri" w:hAnsi="Calibri"/>
          <w:color w:val="262626"/>
          <w:sz w:val="21"/>
        </w:rPr>
        <w:t>2 :</w:t>
      </w:r>
      <w:proofErr w:type="gramEnd"/>
      <w:r>
        <w:rPr>
          <w:rFonts w:ascii="Calibri" w:hAnsi="Calibri"/>
          <w:color w:val="262626"/>
          <w:sz w:val="21"/>
        </w:rPr>
        <w:t xml:space="preserve"> A powerboat with a metal hull and accessories and two 150 HP 4-stroke engines –  Delivery in </w:t>
      </w:r>
      <w:proofErr w:type="spellStart"/>
      <w:r>
        <w:rPr>
          <w:rFonts w:ascii="Calibri" w:hAnsi="Calibri"/>
          <w:color w:val="262626"/>
          <w:sz w:val="21"/>
        </w:rPr>
        <w:t>Lisala</w:t>
      </w:r>
      <w:proofErr w:type="spellEnd"/>
    </w:p>
    <w:p w14:paraId="6883D5DB" w14:textId="096A1759" w:rsidR="00FB4DBA" w:rsidRPr="005A1A85" w:rsidRDefault="00FB4DBA" w:rsidP="00FB4DBA">
      <w:pPr>
        <w:pStyle w:val="Corpsdetexte"/>
        <w:rPr>
          <w:rFonts w:ascii="Georgia" w:eastAsia="Calibri" w:hAnsi="Georgia" w:cs="Times New Roman"/>
          <w:color w:val="585756"/>
          <w:kern w:val="0"/>
          <w:sz w:val="21"/>
          <w:szCs w:val="22"/>
        </w:rPr>
      </w:pPr>
      <w:r>
        <w:rPr>
          <w:rFonts w:ascii="Georgia" w:hAnsi="Georgia"/>
          <w:color w:val="585756"/>
          <w:sz w:val="21"/>
        </w:rPr>
        <w:t xml:space="preserve">When tendering for several lots, the tenderer may offer discounts or better conditions in his tender in case these lots were to be awarded to him. </w:t>
      </w:r>
    </w:p>
    <w:p w14:paraId="24B0129E" w14:textId="77777777" w:rsidR="00FB4DBA" w:rsidRDefault="00FB4DBA" w:rsidP="00FB4DBA">
      <w:pPr>
        <w:pStyle w:val="Titre2"/>
        <w:keepLines w:val="0"/>
        <w:widowControl w:val="0"/>
        <w:tabs>
          <w:tab w:val="num" w:pos="576"/>
        </w:tabs>
        <w:suppressAutoHyphens/>
        <w:spacing w:after="240"/>
        <w:ind w:left="578" w:hanging="578"/>
      </w:pPr>
      <w:bookmarkStart w:id="36" w:name="_Toc130997865"/>
      <w:r>
        <w:t>Items</w:t>
      </w:r>
      <w:bookmarkEnd w:id="36"/>
    </w:p>
    <w:p w14:paraId="1C23EBE3" w14:textId="118AC0AB" w:rsidR="00FB4DBA" w:rsidRPr="00211A79" w:rsidRDefault="00FB4DBA" w:rsidP="00FB4DBA">
      <w:pPr>
        <w:pStyle w:val="Corpsdetexte"/>
        <w:rPr>
          <w:rFonts w:ascii="Georgia" w:eastAsia="Calibri" w:hAnsi="Georgia" w:cs="Times New Roman"/>
          <w:color w:val="585756"/>
          <w:kern w:val="0"/>
          <w:sz w:val="21"/>
          <w:szCs w:val="22"/>
        </w:rPr>
      </w:pPr>
      <w:r>
        <w:rPr>
          <w:rFonts w:ascii="Georgia" w:hAnsi="Georgia"/>
          <w:color w:val="585756"/>
          <w:sz w:val="21"/>
        </w:rPr>
        <w:t>Each lot of this public contract consists of the following items. (See also Part 6 and/or inventory)</w:t>
      </w:r>
    </w:p>
    <w:p w14:paraId="5EF14B99" w14:textId="198D7678" w:rsidR="00FB4DBA" w:rsidRPr="005A1A85" w:rsidRDefault="00FB4DBA" w:rsidP="00FB4DBA">
      <w:pPr>
        <w:pStyle w:val="Corpsdetexte"/>
        <w:rPr>
          <w:rFonts w:ascii="Georgia" w:eastAsia="Calibri" w:hAnsi="Georgia" w:cs="Times New Roman"/>
          <w:color w:val="585756"/>
          <w:kern w:val="0"/>
          <w:sz w:val="21"/>
          <w:szCs w:val="22"/>
        </w:rPr>
      </w:pPr>
      <w:r>
        <w:rPr>
          <w:rFonts w:ascii="Georgia" w:hAnsi="Georgia"/>
          <w:color w:val="585756"/>
          <w:sz w:val="21"/>
        </w:rPr>
        <w:t>These items are pooled and form one single lot. It is not possible to tender for one or several items and the tenderer must submit price quotations for all items of a same lot.</w:t>
      </w:r>
    </w:p>
    <w:p w14:paraId="69EE08AB" w14:textId="77777777" w:rsidR="00FB4DBA" w:rsidRDefault="00FB4DBA" w:rsidP="00FB4DBA">
      <w:pPr>
        <w:pStyle w:val="Titre2"/>
        <w:keepLines w:val="0"/>
        <w:widowControl w:val="0"/>
        <w:tabs>
          <w:tab w:val="num" w:pos="576"/>
        </w:tabs>
        <w:suppressAutoHyphens/>
        <w:spacing w:after="240"/>
        <w:ind w:left="578" w:hanging="578"/>
      </w:pPr>
      <w:bookmarkStart w:id="37" w:name="_Toc364253069"/>
      <w:bookmarkStart w:id="38" w:name="_Toc130997866"/>
      <w:r>
        <w:t>Duration of the public contract</w:t>
      </w:r>
      <w:r>
        <w:rPr>
          <w:rStyle w:val="Appelnotedebasdep"/>
        </w:rPr>
        <w:footnoteReference w:id="11"/>
      </w:r>
      <w:bookmarkEnd w:id="37"/>
      <w:bookmarkEnd w:id="38"/>
    </w:p>
    <w:p w14:paraId="6BCF6B06" w14:textId="083498F7" w:rsidR="00FB4DBA" w:rsidRPr="00900075" w:rsidRDefault="00FB4DBA" w:rsidP="00FB4DBA">
      <w:pPr>
        <w:pStyle w:val="Corpsdetexte"/>
        <w:rPr>
          <w:rFonts w:ascii="Georgia" w:eastAsia="Calibri" w:hAnsi="Georgia" w:cs="Times New Roman"/>
          <w:color w:val="585756"/>
          <w:kern w:val="0"/>
          <w:sz w:val="21"/>
          <w:szCs w:val="22"/>
        </w:rPr>
      </w:pPr>
      <w:r>
        <w:rPr>
          <w:rFonts w:ascii="Georgia" w:hAnsi="Georgia"/>
          <w:color w:val="585756"/>
          <w:sz w:val="21"/>
        </w:rPr>
        <w:t>Fixed duration</w:t>
      </w:r>
    </w:p>
    <w:p w14:paraId="1260F247" w14:textId="213F845F" w:rsidR="00FB4DBA" w:rsidRPr="005A1A85" w:rsidRDefault="00FB4DBA" w:rsidP="00FB4DBA">
      <w:pPr>
        <w:pStyle w:val="Corpsdetexte"/>
        <w:rPr>
          <w:rFonts w:ascii="Georgia" w:eastAsia="Calibri" w:hAnsi="Georgia" w:cs="Times New Roman"/>
          <w:color w:val="585756"/>
          <w:kern w:val="0"/>
          <w:sz w:val="21"/>
          <w:szCs w:val="22"/>
        </w:rPr>
      </w:pPr>
      <w:r>
        <w:rPr>
          <w:rFonts w:ascii="Georgia" w:hAnsi="Georgia"/>
          <w:color w:val="585756"/>
          <w:sz w:val="21"/>
        </w:rPr>
        <w:t>For each of the lots, the public contract commences upon award notification and lasts 180 days.</w:t>
      </w:r>
    </w:p>
    <w:p w14:paraId="30AB844A" w14:textId="7623C8F4" w:rsidR="00FB4DBA" w:rsidRPr="005A1A85" w:rsidRDefault="00FB4DBA" w:rsidP="00FB4DBA">
      <w:pPr>
        <w:pStyle w:val="Titre2"/>
        <w:keepLines w:val="0"/>
        <w:widowControl w:val="0"/>
        <w:tabs>
          <w:tab w:val="num" w:pos="576"/>
        </w:tabs>
        <w:suppressAutoHyphens/>
        <w:spacing w:after="240"/>
        <w:ind w:left="578" w:hanging="578"/>
      </w:pPr>
      <w:bookmarkStart w:id="39" w:name="_Toc257039826"/>
      <w:bookmarkStart w:id="40" w:name="_Toc366161158"/>
      <w:bookmarkStart w:id="41" w:name="_Toc130997867"/>
      <w:r>
        <w:t xml:space="preserve">Variants </w:t>
      </w:r>
      <w:r>
        <w:rPr>
          <w:rFonts w:ascii="Segoe UI Emoji" w:hAnsi="Segoe UI Emoji"/>
        </w:rPr>
        <w:t>♣</w:t>
      </w:r>
      <w:bookmarkEnd w:id="39"/>
      <w:bookmarkEnd w:id="40"/>
      <w:bookmarkEnd w:id="41"/>
      <w:r>
        <w:t xml:space="preserve"> </w:t>
      </w:r>
    </w:p>
    <w:p w14:paraId="690790B5" w14:textId="5341CF03" w:rsidR="00FB4DBA" w:rsidRDefault="00FB4DBA" w:rsidP="00FB4DBA">
      <w:pPr>
        <w:pStyle w:val="Corpsdetexte"/>
        <w:rPr>
          <w:rFonts w:ascii="Georgia" w:eastAsia="Calibri" w:hAnsi="Georgia" w:cs="Times New Roman"/>
          <w:color w:val="585756"/>
          <w:kern w:val="0"/>
          <w:sz w:val="21"/>
          <w:szCs w:val="22"/>
        </w:rPr>
      </w:pPr>
      <w:r>
        <w:rPr>
          <w:rFonts w:ascii="Georgia" w:hAnsi="Georgia"/>
          <w:color w:val="585756"/>
          <w:sz w:val="21"/>
        </w:rPr>
        <w:t xml:space="preserve">The tenderer may, beside his basic tender (delivery in Kinshasa), introduce a variant for </w:t>
      </w:r>
      <w:r>
        <w:rPr>
          <w:rFonts w:ascii="Georgia" w:hAnsi="Georgia"/>
          <w:color w:val="585756"/>
          <w:sz w:val="21"/>
        </w:rPr>
        <w:lastRenderedPageBreak/>
        <w:t>delivery at the final place of destination of the boats (per lot).</w:t>
      </w:r>
    </w:p>
    <w:p w14:paraId="27F37841" w14:textId="77777777" w:rsidR="005A1A85" w:rsidRPr="005A1A85" w:rsidRDefault="005A1A85" w:rsidP="005A1A85">
      <w:pPr>
        <w:pStyle w:val="Corpsdetexte"/>
        <w:rPr>
          <w:rFonts w:ascii="Georgia" w:eastAsia="Calibri" w:hAnsi="Georgia" w:cs="Times New Roman"/>
          <w:color w:val="585756"/>
          <w:kern w:val="0"/>
          <w:sz w:val="21"/>
          <w:szCs w:val="22"/>
        </w:rPr>
      </w:pPr>
      <w:r>
        <w:rPr>
          <w:rFonts w:ascii="Georgia" w:hAnsi="Georgia"/>
          <w:color w:val="585756"/>
          <w:sz w:val="21"/>
        </w:rPr>
        <w:t xml:space="preserve">The distribution of the items according to their final destination is shown in the Technical Specifications as well as on the "variant" form. </w:t>
      </w:r>
    </w:p>
    <w:p w14:paraId="42591F15" w14:textId="77777777" w:rsidR="005A1A85" w:rsidRPr="005A1A85" w:rsidRDefault="005A1A85" w:rsidP="005A1A85">
      <w:pPr>
        <w:pStyle w:val="Corpsdetexte"/>
        <w:rPr>
          <w:rFonts w:ascii="Georgia" w:eastAsia="Calibri" w:hAnsi="Georgia" w:cs="Times New Roman"/>
          <w:color w:val="585756"/>
          <w:kern w:val="0"/>
          <w:sz w:val="21"/>
          <w:szCs w:val="22"/>
        </w:rPr>
      </w:pPr>
      <w:r>
        <w:rPr>
          <w:rFonts w:ascii="Georgia" w:hAnsi="Georgia"/>
          <w:color w:val="585756"/>
          <w:sz w:val="21"/>
        </w:rPr>
        <w:t xml:space="preserve">The tenderer's attention is drawn to the fact that this is not an additional price but a second tender which he is free to submit or not, it being understood that if the variant is selected only those tenderers who have submitted a variant will be considered. </w:t>
      </w:r>
    </w:p>
    <w:p w14:paraId="700A3311" w14:textId="77777777" w:rsidR="005A1A85" w:rsidRPr="005A1A85" w:rsidRDefault="005A1A85" w:rsidP="005A1A85">
      <w:pPr>
        <w:pStyle w:val="Corpsdetexte"/>
        <w:rPr>
          <w:rFonts w:ascii="Georgia" w:eastAsia="Calibri" w:hAnsi="Georgia" w:cs="Times New Roman"/>
          <w:color w:val="585756"/>
          <w:kern w:val="0"/>
          <w:sz w:val="21"/>
          <w:szCs w:val="22"/>
        </w:rPr>
      </w:pPr>
      <w:r>
        <w:rPr>
          <w:rFonts w:ascii="Georgia" w:hAnsi="Georgia"/>
          <w:color w:val="585756"/>
          <w:sz w:val="21"/>
        </w:rPr>
        <w:t xml:space="preserve">For this variant it is not allowed to submit only a variant without the basic offer. </w:t>
      </w:r>
    </w:p>
    <w:p w14:paraId="5B58F7FC" w14:textId="525611CE" w:rsidR="005A1A85" w:rsidRPr="005A1A85" w:rsidRDefault="005A1A85" w:rsidP="005A1A85">
      <w:pPr>
        <w:pStyle w:val="Corpsdetexte"/>
        <w:rPr>
          <w:rFonts w:ascii="Georgia" w:eastAsia="Calibri" w:hAnsi="Georgia" w:cs="Times New Roman"/>
          <w:color w:val="585756"/>
          <w:kern w:val="0"/>
          <w:sz w:val="21"/>
          <w:szCs w:val="22"/>
        </w:rPr>
      </w:pPr>
      <w:r>
        <w:rPr>
          <w:rFonts w:ascii="Georgia" w:hAnsi="Georgia"/>
          <w:color w:val="585756"/>
          <w:sz w:val="21"/>
        </w:rPr>
        <w:t xml:space="preserve">Free variants will </w:t>
      </w:r>
      <w:proofErr w:type="gramStart"/>
      <w:r>
        <w:rPr>
          <w:rFonts w:ascii="Georgia" w:hAnsi="Georgia"/>
          <w:color w:val="585756"/>
          <w:sz w:val="21"/>
        </w:rPr>
        <w:t>be  in</w:t>
      </w:r>
      <w:proofErr w:type="gramEnd"/>
      <w:r>
        <w:rPr>
          <w:rFonts w:ascii="Georgia" w:hAnsi="Georgia"/>
          <w:color w:val="585756"/>
          <w:sz w:val="21"/>
        </w:rPr>
        <w:t xml:space="preserve"> economic terms (comparison with delivery via the airfreight framework agreement) and in terms of time.</w:t>
      </w:r>
    </w:p>
    <w:p w14:paraId="14CDB013" w14:textId="29A61E0D" w:rsidR="00FB4DBA" w:rsidRDefault="00FB4DBA" w:rsidP="00FB4DBA">
      <w:pPr>
        <w:pStyle w:val="Corpsdetexte"/>
        <w:rPr>
          <w:rFonts w:ascii="Georgia" w:eastAsia="Calibri" w:hAnsi="Georgia" w:cs="Times New Roman"/>
          <w:color w:val="585756"/>
          <w:kern w:val="0"/>
          <w:sz w:val="21"/>
          <w:szCs w:val="22"/>
        </w:rPr>
      </w:pPr>
      <w:r>
        <w:rPr>
          <w:rFonts w:ascii="Georgia" w:hAnsi="Georgia"/>
          <w:color w:val="585756"/>
          <w:sz w:val="21"/>
        </w:rPr>
        <w:t>Moreover, the tenderer may complete his basic tender with one or more variants. Free variants will be considered insofar as they present an economic advantage whether in terms of price or cost (life span, price of spare parts, maintenance etc.).</w:t>
      </w:r>
    </w:p>
    <w:p w14:paraId="5D6F0C99" w14:textId="341F0D29" w:rsidR="00FB4DBA" w:rsidRPr="005A1A85" w:rsidRDefault="005A1A85" w:rsidP="00FB4DBA">
      <w:pPr>
        <w:pStyle w:val="Corpsdetexte"/>
        <w:rPr>
          <w:rFonts w:ascii="Georgia" w:eastAsia="Calibri" w:hAnsi="Georgia" w:cs="Times New Roman"/>
          <w:color w:val="585756"/>
          <w:kern w:val="0"/>
          <w:sz w:val="21"/>
          <w:szCs w:val="22"/>
        </w:rPr>
      </w:pPr>
      <w:r>
        <w:rPr>
          <w:rFonts w:ascii="Georgia" w:hAnsi="Georgia"/>
          <w:color w:val="585756"/>
          <w:sz w:val="21"/>
        </w:rPr>
        <w:t xml:space="preserve">If the tenderer proposes a variant, he it must demonstrate that the variant meets the functional description described in the </w:t>
      </w:r>
      <w:proofErr w:type="spellStart"/>
      <w:r>
        <w:rPr>
          <w:rFonts w:ascii="Georgia" w:hAnsi="Georgia"/>
          <w:color w:val="585756"/>
          <w:sz w:val="21"/>
        </w:rPr>
        <w:t>ToR</w:t>
      </w:r>
      <w:proofErr w:type="spellEnd"/>
      <w:r>
        <w:rPr>
          <w:rFonts w:ascii="Georgia" w:hAnsi="Georgia"/>
          <w:color w:val="585756"/>
          <w:sz w:val="21"/>
        </w:rPr>
        <w:t>. The burden of proof for such compliance lies with the tenderer.</w:t>
      </w:r>
      <w:bookmarkStart w:id="42" w:name="_Ref264270773"/>
    </w:p>
    <w:p w14:paraId="08433675" w14:textId="1F3F6985" w:rsidR="00FB4DBA" w:rsidRDefault="00FB4DBA" w:rsidP="00FB4DBA">
      <w:pPr>
        <w:pStyle w:val="Titre2"/>
        <w:keepLines w:val="0"/>
        <w:widowControl w:val="0"/>
        <w:tabs>
          <w:tab w:val="num" w:pos="576"/>
        </w:tabs>
        <w:suppressAutoHyphens/>
        <w:spacing w:after="240"/>
        <w:ind w:left="578" w:hanging="578"/>
      </w:pPr>
      <w:bookmarkStart w:id="43" w:name="_Toc364253071"/>
      <w:bookmarkStart w:id="44" w:name="_Toc130997868"/>
      <w:r>
        <w:t>Option</w:t>
      </w:r>
      <w:bookmarkEnd w:id="42"/>
      <w:bookmarkEnd w:id="43"/>
      <w:bookmarkEnd w:id="44"/>
    </w:p>
    <w:p w14:paraId="158CD70F" w14:textId="77777777" w:rsidR="00FB4DBA" w:rsidRPr="00211A79" w:rsidRDefault="00FB4DBA" w:rsidP="00FB4DBA">
      <w:pPr>
        <w:pStyle w:val="Corpsdetexte"/>
        <w:rPr>
          <w:rFonts w:ascii="Georgia" w:eastAsia="Calibri" w:hAnsi="Georgia" w:cs="Times New Roman"/>
          <w:color w:val="585756"/>
          <w:kern w:val="0"/>
          <w:sz w:val="21"/>
          <w:szCs w:val="22"/>
        </w:rPr>
      </w:pPr>
      <w:r>
        <w:rPr>
          <w:rFonts w:ascii="Georgia" w:hAnsi="Georgia"/>
          <w:color w:val="585756"/>
          <w:sz w:val="21"/>
        </w:rPr>
        <w:t>Options are presented in a separate part of the tender.</w:t>
      </w:r>
    </w:p>
    <w:p w14:paraId="397A5D98" w14:textId="1498320A" w:rsidR="00FB4DBA" w:rsidRDefault="00FB4DBA" w:rsidP="00FB4DBA">
      <w:pPr>
        <w:pStyle w:val="Corpsdetexte"/>
        <w:rPr>
          <w:rFonts w:ascii="Georgia" w:eastAsia="Calibri" w:hAnsi="Georgia" w:cs="Times New Roman"/>
          <w:color w:val="585756"/>
          <w:kern w:val="0"/>
          <w:sz w:val="21"/>
          <w:szCs w:val="22"/>
        </w:rPr>
      </w:pPr>
      <w:r>
        <w:rPr>
          <w:rFonts w:ascii="Georgia" w:hAnsi="Georgia"/>
          <w:color w:val="585756"/>
          <w:sz w:val="21"/>
        </w:rPr>
        <w:t>The tenderer is invited (authorised option) to submit price quotations for …………….</w:t>
      </w:r>
    </w:p>
    <w:p w14:paraId="2DC4759D" w14:textId="5932326A" w:rsidR="005A1A85" w:rsidRDefault="005A1A85">
      <w:pPr>
        <w:pStyle w:val="Corpsdetexte"/>
        <w:numPr>
          <w:ilvl w:val="0"/>
          <w:numId w:val="11"/>
        </w:numPr>
        <w:rPr>
          <w:rFonts w:ascii="Georgia" w:eastAsia="Calibri" w:hAnsi="Georgia" w:cs="Times New Roman"/>
          <w:color w:val="585756"/>
          <w:kern w:val="0"/>
          <w:sz w:val="21"/>
          <w:szCs w:val="22"/>
        </w:rPr>
      </w:pPr>
      <w:r>
        <w:rPr>
          <w:rFonts w:ascii="Georgia" w:hAnsi="Georgia"/>
          <w:color w:val="585756"/>
          <w:sz w:val="21"/>
        </w:rPr>
        <w:t>Tool kit,</w:t>
      </w:r>
    </w:p>
    <w:p w14:paraId="75C4EB10" w14:textId="5B1D8C55" w:rsidR="005A1A85" w:rsidRPr="00870CAD" w:rsidRDefault="00870CAD">
      <w:pPr>
        <w:pStyle w:val="Corpsdetexte"/>
        <w:numPr>
          <w:ilvl w:val="0"/>
          <w:numId w:val="11"/>
        </w:numPr>
        <w:rPr>
          <w:rFonts w:ascii="Georgia" w:eastAsia="Calibri" w:hAnsi="Georgia" w:cs="Times New Roman"/>
          <w:color w:val="585756"/>
          <w:kern w:val="0"/>
          <w:sz w:val="21"/>
          <w:szCs w:val="22"/>
        </w:rPr>
      </w:pPr>
      <w:r w:rsidRPr="00870CAD">
        <w:rPr>
          <w:rFonts w:ascii="Georgia" w:hAnsi="Georgia" w:cstheme="minorHAnsi"/>
          <w:color w:val="262626"/>
        </w:rPr>
        <w:t>Ramp dolly trailer</w:t>
      </w:r>
      <w:r w:rsidR="005A1A85" w:rsidRPr="00870CAD">
        <w:rPr>
          <w:rFonts w:ascii="Georgia" w:hAnsi="Georgia"/>
          <w:color w:val="585756"/>
          <w:sz w:val="21"/>
        </w:rPr>
        <w:t>.</w:t>
      </w:r>
    </w:p>
    <w:p w14:paraId="42E54D74" w14:textId="1992E935" w:rsidR="005A1A85" w:rsidRPr="00211A79" w:rsidRDefault="005A1A85" w:rsidP="005A1A85">
      <w:pPr>
        <w:pStyle w:val="Corpsdetexte"/>
        <w:rPr>
          <w:rFonts w:ascii="Georgia" w:eastAsia="Calibri" w:hAnsi="Georgia" w:cs="Times New Roman"/>
          <w:color w:val="585756"/>
          <w:kern w:val="0"/>
          <w:sz w:val="21"/>
          <w:szCs w:val="22"/>
        </w:rPr>
      </w:pPr>
      <w:r>
        <w:rPr>
          <w:rFonts w:ascii="Georgia" w:hAnsi="Georgia"/>
          <w:color w:val="585756"/>
          <w:sz w:val="21"/>
        </w:rPr>
        <w:t>The technical requirements are set out in the technical specifications.</w:t>
      </w:r>
    </w:p>
    <w:p w14:paraId="1CDEC4E6" w14:textId="77777777" w:rsidR="00FB4DBA" w:rsidRPr="00211A79" w:rsidRDefault="00FB4DBA" w:rsidP="00FB4DBA">
      <w:pPr>
        <w:pStyle w:val="Corpsdetexte"/>
        <w:rPr>
          <w:rFonts w:ascii="Georgia" w:eastAsia="Calibri" w:hAnsi="Georgia" w:cs="Times New Roman"/>
          <w:color w:val="585756"/>
          <w:kern w:val="0"/>
          <w:sz w:val="21"/>
          <w:szCs w:val="22"/>
        </w:rPr>
      </w:pPr>
      <w:r>
        <w:rPr>
          <w:rFonts w:ascii="Georgia" w:hAnsi="Georgia"/>
          <w:color w:val="585756"/>
          <w:sz w:val="21"/>
        </w:rPr>
        <w:t>However, the contracting authority maintains the right not to order the option.</w:t>
      </w:r>
    </w:p>
    <w:p w14:paraId="5A2B7C32" w14:textId="77777777" w:rsidR="00FB4DBA" w:rsidRPr="00211A79" w:rsidRDefault="00FB4DBA" w:rsidP="00FB4DBA">
      <w:pPr>
        <w:pStyle w:val="Corpsdetexte"/>
        <w:rPr>
          <w:rFonts w:ascii="Georgia" w:eastAsia="Calibri" w:hAnsi="Georgia" w:cs="Times New Roman"/>
          <w:color w:val="585756"/>
          <w:kern w:val="0"/>
          <w:sz w:val="21"/>
          <w:szCs w:val="22"/>
        </w:rPr>
      </w:pPr>
      <w:r>
        <w:rPr>
          <w:rFonts w:ascii="Georgia" w:hAnsi="Georgia"/>
          <w:color w:val="585756"/>
          <w:sz w:val="21"/>
        </w:rPr>
        <w:t xml:space="preserve">See also Article ‘Performance </w:t>
      </w:r>
      <w:proofErr w:type="gramStart"/>
      <w:r>
        <w:rPr>
          <w:rFonts w:ascii="Georgia" w:hAnsi="Georgia"/>
          <w:color w:val="585756"/>
          <w:sz w:val="21"/>
        </w:rPr>
        <w:t>modalities’</w:t>
      </w:r>
      <w:proofErr w:type="gramEnd"/>
      <w:r>
        <w:rPr>
          <w:rFonts w:ascii="Georgia" w:hAnsi="Georgia"/>
          <w:color w:val="585756"/>
          <w:sz w:val="21"/>
        </w:rPr>
        <w:t>.</w:t>
      </w:r>
    </w:p>
    <w:p w14:paraId="71C9901C" w14:textId="25B1DC0B" w:rsidR="00FB4DBA" w:rsidRDefault="00FB4DBA" w:rsidP="005A1A85">
      <w:pPr>
        <w:pStyle w:val="Titre2"/>
      </w:pPr>
      <w:bookmarkStart w:id="45" w:name="_Toc364253072"/>
      <w:bookmarkStart w:id="46" w:name="_Toc130997869"/>
      <w:r>
        <w:t>Quantity</w:t>
      </w:r>
      <w:bookmarkEnd w:id="45"/>
      <w:bookmarkEnd w:id="46"/>
    </w:p>
    <w:p w14:paraId="6AB15DB5" w14:textId="77777777" w:rsidR="005A1A85" w:rsidRDefault="005A1A85" w:rsidP="00B46653">
      <w:pPr>
        <w:jc w:val="both"/>
      </w:pPr>
      <w:r>
        <w:t>The fixed quantities are mentioned in the financial tender form of these Tender Specifications.</w:t>
      </w:r>
    </w:p>
    <w:p w14:paraId="3164D15B" w14:textId="77777777" w:rsidR="005A1A85" w:rsidRDefault="005A1A85" w:rsidP="00B46653">
      <w:pPr>
        <w:jc w:val="both"/>
      </w:pPr>
      <w:r>
        <w:t>The contracting authority reserves the right to place additional orders. The unit prices quoted in the ‘schedule of prices’ attached to the tender will apply.</w:t>
      </w:r>
    </w:p>
    <w:p w14:paraId="511A05A1" w14:textId="3F34A615" w:rsidR="005A1A85" w:rsidRPr="008B26DA" w:rsidRDefault="005A1A85" w:rsidP="00B46653">
      <w:pPr>
        <w:jc w:val="both"/>
        <w:rPr>
          <w:highlight w:val="lightGray"/>
        </w:rPr>
      </w:pPr>
      <w:r>
        <w:t>The supplier must be able to supply the quantities mentioned in the schedule of these Tender Specifications.</w:t>
      </w:r>
    </w:p>
    <w:p w14:paraId="5C48107E" w14:textId="380DF874" w:rsidR="00FB4DBA" w:rsidRDefault="00D07797" w:rsidP="00D07797">
      <w:pPr>
        <w:pStyle w:val="Corpsdetexte"/>
      </w:pPr>
      <w:r>
        <w:br w:type="page"/>
      </w:r>
    </w:p>
    <w:p w14:paraId="478E31A3" w14:textId="063F4D5A" w:rsidR="00D07797" w:rsidRPr="00B46653" w:rsidRDefault="00D07797" w:rsidP="00B46653">
      <w:pPr>
        <w:pStyle w:val="Titre1"/>
      </w:pPr>
      <w:bookmarkStart w:id="47" w:name="_Toc130997870"/>
      <w:r>
        <w:lastRenderedPageBreak/>
        <w:t>Subject-matter and scope of the public contract</w:t>
      </w:r>
      <w:bookmarkEnd w:id="47"/>
    </w:p>
    <w:p w14:paraId="7B133F27" w14:textId="4D5A202A" w:rsidR="009804F1" w:rsidRDefault="009804F1" w:rsidP="009804F1">
      <w:pPr>
        <w:pStyle w:val="Titre2"/>
      </w:pPr>
      <w:bookmarkStart w:id="48" w:name="_Toc364253074"/>
      <w:bookmarkStart w:id="49" w:name="_Toc130997871"/>
      <w:bookmarkStart w:id="50" w:name="_Ref224472424"/>
      <w:bookmarkStart w:id="51" w:name="_Ref224472425"/>
      <w:bookmarkStart w:id="52" w:name="_Toc257380481"/>
      <w:bookmarkStart w:id="53" w:name="_Toc260134198"/>
      <w:r>
        <w:t>Award procedure</w:t>
      </w:r>
      <w:bookmarkEnd w:id="48"/>
      <w:bookmarkEnd w:id="49"/>
    </w:p>
    <w:p w14:paraId="7BE2205F" w14:textId="77777777" w:rsidR="005D38FA" w:rsidRPr="005D38FA" w:rsidRDefault="005D38FA" w:rsidP="005D38FA">
      <w:pPr>
        <w:pStyle w:val="Corpsdetexte"/>
        <w:rPr>
          <w:rFonts w:ascii="Georgia" w:eastAsia="Calibri" w:hAnsi="Georgia" w:cs="Times New Roman"/>
          <w:color w:val="585756"/>
          <w:kern w:val="0"/>
          <w:sz w:val="21"/>
          <w:szCs w:val="22"/>
        </w:rPr>
      </w:pPr>
      <w:bookmarkStart w:id="54" w:name="_Toc364253075"/>
      <w:r>
        <w:rPr>
          <w:rFonts w:ascii="Georgia" w:hAnsi="Georgia"/>
          <w:color w:val="585756"/>
          <w:sz w:val="21"/>
        </w:rPr>
        <w:t>This public contract is awarded in accordance with Article 36 of the Law of 17 June 2016 via an open procedure.</w:t>
      </w:r>
    </w:p>
    <w:p w14:paraId="14278E55" w14:textId="560590F5" w:rsidR="009804F1" w:rsidRDefault="009804F1" w:rsidP="00C72B94">
      <w:pPr>
        <w:pStyle w:val="Titre2"/>
        <w:keepLines w:val="0"/>
        <w:widowControl w:val="0"/>
        <w:tabs>
          <w:tab w:val="num" w:pos="576"/>
        </w:tabs>
        <w:suppressAutoHyphens/>
        <w:spacing w:after="240"/>
      </w:pPr>
      <w:bookmarkStart w:id="55" w:name="_Toc130997872"/>
      <w:r>
        <w:t>Publication</w:t>
      </w:r>
      <w:bookmarkEnd w:id="55"/>
      <w:r>
        <w:t xml:space="preserve"> </w:t>
      </w:r>
      <w:bookmarkEnd w:id="54"/>
    </w:p>
    <w:p w14:paraId="1F987A6E" w14:textId="77777777" w:rsidR="00B90610" w:rsidRDefault="00B90610" w:rsidP="00B90610">
      <w:pPr>
        <w:pStyle w:val="Titre3"/>
        <w:keepNext/>
        <w:widowControl w:val="0"/>
        <w:tabs>
          <w:tab w:val="num" w:pos="720"/>
        </w:tabs>
        <w:suppressAutoHyphens/>
        <w:autoSpaceDE/>
        <w:autoSpaceDN/>
        <w:adjustRightInd/>
        <w:spacing w:before="180" w:after="180"/>
        <w:contextualSpacing w:val="0"/>
      </w:pPr>
      <w:bookmarkStart w:id="56" w:name="_Toc257039833"/>
      <w:bookmarkStart w:id="57" w:name="_Toc130997873"/>
      <w:r>
        <w:t>Official notification</w:t>
      </w:r>
      <w:bookmarkEnd w:id="56"/>
      <w:bookmarkEnd w:id="57"/>
    </w:p>
    <w:p w14:paraId="71CD4304" w14:textId="678E7344" w:rsidR="00B90610" w:rsidRPr="00B90610" w:rsidRDefault="00B90610" w:rsidP="00B90610">
      <w:pPr>
        <w:pStyle w:val="Corpsdetexte"/>
        <w:rPr>
          <w:rFonts w:ascii="Georgia" w:eastAsia="Calibri" w:hAnsi="Georgia" w:cs="Times New Roman"/>
          <w:color w:val="585756"/>
          <w:kern w:val="0"/>
          <w:sz w:val="21"/>
          <w:szCs w:val="22"/>
        </w:rPr>
      </w:pPr>
      <w:r>
        <w:rPr>
          <w:rFonts w:ascii="Georgia" w:hAnsi="Georgia"/>
          <w:color w:val="585756"/>
          <w:sz w:val="21"/>
        </w:rPr>
        <w:t>This public contract is officially advertised in the Belgian Public Tender bulletin and in the Official Journal of the European Union.</w:t>
      </w:r>
    </w:p>
    <w:p w14:paraId="4C8C13C4" w14:textId="43F68979" w:rsidR="009804F1" w:rsidRPr="002067EE" w:rsidRDefault="009804F1" w:rsidP="00C72B94">
      <w:pPr>
        <w:pStyle w:val="Titre3"/>
        <w:keepNext/>
        <w:widowControl w:val="0"/>
        <w:tabs>
          <w:tab w:val="num" w:pos="720"/>
        </w:tabs>
        <w:suppressAutoHyphens/>
        <w:autoSpaceDE/>
        <w:autoSpaceDN/>
        <w:adjustRightInd/>
        <w:spacing w:before="180" w:after="180"/>
        <w:contextualSpacing w:val="0"/>
      </w:pPr>
      <w:bookmarkStart w:id="58" w:name="_Toc130997874"/>
      <w:r>
        <w:t>Additional publication</w:t>
      </w:r>
      <w:bookmarkEnd w:id="58"/>
    </w:p>
    <w:p w14:paraId="02C495F4" w14:textId="40CC8F0D" w:rsidR="00644D17" w:rsidRPr="00644D17" w:rsidRDefault="00644D17" w:rsidP="00644D17">
      <w:pPr>
        <w:pStyle w:val="Corpsdetexte"/>
        <w:rPr>
          <w:rFonts w:ascii="Georgia" w:eastAsia="Calibri" w:hAnsi="Georgia" w:cs="Times New Roman"/>
          <w:color w:val="585756"/>
          <w:kern w:val="0"/>
          <w:sz w:val="21"/>
          <w:szCs w:val="22"/>
        </w:rPr>
      </w:pPr>
      <w:r>
        <w:rPr>
          <w:rFonts w:ascii="Georgia" w:hAnsi="Georgia"/>
          <w:color w:val="585756"/>
          <w:sz w:val="21"/>
        </w:rPr>
        <w:t>These Tender Specifications are posted on the website of Enabel (www.enabel.be).</w:t>
      </w:r>
    </w:p>
    <w:p w14:paraId="499CF059" w14:textId="6B885FF4" w:rsidR="00644D17" w:rsidRDefault="00644D17" w:rsidP="00644D17">
      <w:pPr>
        <w:pStyle w:val="Corpsdetexte"/>
        <w:rPr>
          <w:rFonts w:ascii="Georgia" w:eastAsia="Calibri" w:hAnsi="Georgia" w:cs="Times New Roman"/>
          <w:color w:val="585756"/>
          <w:kern w:val="0"/>
          <w:sz w:val="21"/>
          <w:szCs w:val="22"/>
        </w:rPr>
      </w:pPr>
      <w:r>
        <w:rPr>
          <w:rFonts w:ascii="Georgia" w:hAnsi="Georgia"/>
          <w:color w:val="585756"/>
          <w:sz w:val="21"/>
        </w:rPr>
        <w:t>The contract notice was advertised through the OECD website and specialised sites</w:t>
      </w:r>
    </w:p>
    <w:p w14:paraId="093D87AD" w14:textId="77777777" w:rsidR="009804F1" w:rsidRDefault="009804F1" w:rsidP="00B46653">
      <w:pPr>
        <w:pStyle w:val="Titre2"/>
      </w:pPr>
      <w:bookmarkStart w:id="59" w:name="_Toc364253076"/>
      <w:bookmarkStart w:id="60" w:name="_Toc130997875"/>
      <w:r>
        <w:t>Information</w:t>
      </w:r>
      <w:bookmarkEnd w:id="50"/>
      <w:bookmarkEnd w:id="51"/>
      <w:bookmarkEnd w:id="52"/>
      <w:bookmarkEnd w:id="53"/>
      <w:bookmarkEnd w:id="59"/>
      <w:bookmarkEnd w:id="60"/>
    </w:p>
    <w:p w14:paraId="188AB31E" w14:textId="75DB73CB" w:rsidR="009804F1" w:rsidRPr="00211A79" w:rsidRDefault="009804F1" w:rsidP="009804F1">
      <w:pPr>
        <w:pStyle w:val="BTCtextCTB"/>
        <w:rPr>
          <w:rFonts w:ascii="Georgia" w:eastAsia="Calibri" w:hAnsi="Georgia"/>
          <w:color w:val="585756"/>
          <w:sz w:val="21"/>
          <w:szCs w:val="22"/>
        </w:rPr>
      </w:pPr>
      <w:r>
        <w:t>The award of this procurement contract is coordinated by the Representation of Enabel in DRC.</w:t>
      </w:r>
      <w:hyperlink r:id="rId17" w:history="1">
        <w:r>
          <w:rPr>
            <w:rStyle w:val="Lienhypertexte"/>
            <w:rFonts w:ascii="Georgia" w:hAnsi="Georgia"/>
            <w:sz w:val="21"/>
          </w:rPr>
          <w:t>procurement.cod@enabel.be</w:t>
        </w:r>
      </w:hyperlink>
      <w:r>
        <w:rPr>
          <w:rFonts w:ascii="Georgia" w:hAnsi="Georgia"/>
          <w:color w:val="585756"/>
          <w:sz w:val="21"/>
        </w:rPr>
        <w:t>. Throughout this procedure all contacts between the contracting authority and the (prospective) tenderers about this contract will exclusively pass through this service / this person. (Prospective) tenderers are prohibited to contact the contracting authority in any other way with regards to this contract, unless otherwise stipulated in these Tender Specifications.</w:t>
      </w:r>
    </w:p>
    <w:p w14:paraId="39B95CAC" w14:textId="5DBC0596" w:rsidR="009804F1" w:rsidRPr="00B46653" w:rsidRDefault="009804F1" w:rsidP="00B46653">
      <w:pPr>
        <w:pStyle w:val="BTCtextCTB"/>
        <w:rPr>
          <w:rFonts w:ascii="Georgia" w:eastAsia="Calibri" w:hAnsi="Georgia"/>
          <w:color w:val="585756"/>
          <w:sz w:val="21"/>
          <w:szCs w:val="22"/>
        </w:rPr>
      </w:pPr>
      <w:r>
        <w:rPr>
          <w:rFonts w:ascii="Georgia" w:hAnsi="Georgia"/>
          <w:color w:val="585756"/>
          <w:sz w:val="21"/>
        </w:rPr>
        <w:t>Until the 10th day before tender reception inclusive, prospective tenderers may ask questions about these Tender Specifications and the public contract. Questions will be in writing to procurement.cod@enabel.be and they will be answered in the order received. The complete overview of questions asked will be available at the address mentioned above as from the next day.</w:t>
      </w:r>
    </w:p>
    <w:p w14:paraId="17250150" w14:textId="77777777" w:rsidR="009804F1" w:rsidRPr="00211A79" w:rsidRDefault="009804F1" w:rsidP="009804F1">
      <w:pPr>
        <w:pStyle w:val="BTCtextCTB"/>
        <w:rPr>
          <w:rFonts w:ascii="Georgia" w:eastAsia="Calibri" w:hAnsi="Georgia"/>
          <w:color w:val="585756"/>
          <w:sz w:val="21"/>
          <w:szCs w:val="22"/>
        </w:rPr>
      </w:pPr>
      <w:r>
        <w:rPr>
          <w:rFonts w:ascii="Georgia" w:hAnsi="Georgia"/>
          <w:color w:val="585756"/>
          <w:sz w:val="21"/>
        </w:rPr>
        <w:t>Until the notification of the award decision no information will be given about the evolution of the procedure.</w:t>
      </w:r>
    </w:p>
    <w:p w14:paraId="01B010D7" w14:textId="5C8F1352" w:rsidR="009804F1" w:rsidRPr="00211A79" w:rsidRDefault="009804F1" w:rsidP="009804F1">
      <w:pPr>
        <w:pStyle w:val="BTCtextCTB"/>
        <w:rPr>
          <w:rFonts w:ascii="Georgia" w:eastAsia="Calibri" w:hAnsi="Georgia"/>
          <w:color w:val="585756"/>
          <w:sz w:val="21"/>
          <w:szCs w:val="22"/>
        </w:rPr>
      </w:pPr>
      <w:r>
        <w:rPr>
          <w:rFonts w:ascii="Georgia" w:hAnsi="Georgia"/>
          <w:color w:val="585756"/>
          <w:sz w:val="21"/>
        </w:rPr>
        <w:t xml:space="preserve">The procurement documents can be consulted free of charge at the following internet address: </w:t>
      </w:r>
    </w:p>
    <w:p w14:paraId="5A82B31D" w14:textId="43B1C12F" w:rsidR="009804F1" w:rsidRPr="00B46653" w:rsidRDefault="00000000" w:rsidP="00662111">
      <w:pPr>
        <w:pStyle w:val="BTCtextCTB"/>
        <w:numPr>
          <w:ilvl w:val="0"/>
          <w:numId w:val="5"/>
        </w:numPr>
        <w:rPr>
          <w:rFonts w:ascii="Georgia" w:eastAsia="Calibri" w:hAnsi="Georgia"/>
          <w:color w:val="585756"/>
          <w:sz w:val="21"/>
          <w:szCs w:val="22"/>
        </w:rPr>
      </w:pPr>
      <w:hyperlink r:id="rId18" w:history="1">
        <w:r>
          <w:rPr>
            <w:rStyle w:val="Lienhypertexte"/>
            <w:rFonts w:ascii="Georgia" w:hAnsi="Georgia"/>
            <w:sz w:val="21"/>
          </w:rPr>
          <w:t>www.enabel.be</w:t>
        </w:r>
      </w:hyperlink>
      <w:r>
        <w:t xml:space="preserve"> </w:t>
      </w:r>
      <w:r>
        <w:rPr>
          <w:rFonts w:ascii="Georgia" w:hAnsi="Georgia"/>
          <w:color w:val="585756"/>
          <w:sz w:val="21"/>
        </w:rPr>
        <w:t>(go to ‘Work with us’ and then ‘Public procurement’).</w:t>
      </w:r>
    </w:p>
    <w:p w14:paraId="63D95EE5" w14:textId="61B0EBC5" w:rsidR="009804F1" w:rsidRPr="00211A79" w:rsidRDefault="009804F1" w:rsidP="009804F1">
      <w:pPr>
        <w:pStyle w:val="BTCtextCTB"/>
        <w:rPr>
          <w:rFonts w:ascii="Georgia" w:eastAsia="Calibri" w:hAnsi="Georgia"/>
          <w:color w:val="585756"/>
          <w:sz w:val="21"/>
          <w:szCs w:val="22"/>
        </w:rPr>
      </w:pPr>
      <w:r>
        <w:rPr>
          <w:rFonts w:ascii="Georgia" w:hAnsi="Georgia"/>
          <w:color w:val="585756"/>
          <w:sz w:val="21"/>
        </w:rPr>
        <w:t>The tenderer is to submit his tender after reading and taking into account any corrections made to the Tender Specifications that are published on the Enabel website or that are sent to him by e-mail. To do so, when the tenderer has downloaded the Tender Specifications, it is strongly advised that he gives his coordinates to the public procurement administrator mentioned above and requests information on any modifications or additional information.</w:t>
      </w:r>
    </w:p>
    <w:p w14:paraId="251A5215" w14:textId="77777777" w:rsidR="009804F1" w:rsidRPr="00211A79" w:rsidRDefault="009804F1" w:rsidP="009804F1">
      <w:pPr>
        <w:pStyle w:val="Corpsdetexte"/>
        <w:rPr>
          <w:rFonts w:ascii="Georgia" w:eastAsia="Calibri" w:hAnsi="Georgia" w:cs="Times New Roman"/>
          <w:color w:val="585756"/>
          <w:kern w:val="0"/>
          <w:sz w:val="21"/>
          <w:szCs w:val="22"/>
        </w:rPr>
      </w:pPr>
      <w:r>
        <w:rPr>
          <w:rFonts w:ascii="Georgia" w:hAnsi="Georgia"/>
          <w:color w:val="585756"/>
          <w:sz w:val="21"/>
        </w:rPr>
        <w:t>The tenderer is required to report immediately any gap, error or omission in the procurement documents that precludes him from establishing his price or compare tenders, within ten days at the latest before the deadline for receipt of tenders.</w:t>
      </w:r>
    </w:p>
    <w:p w14:paraId="7DCBAFC4" w14:textId="77777777" w:rsidR="009804F1" w:rsidRDefault="009804F1" w:rsidP="00C72B94">
      <w:pPr>
        <w:pStyle w:val="Titre2"/>
        <w:keepLines w:val="0"/>
        <w:widowControl w:val="0"/>
        <w:tabs>
          <w:tab w:val="num" w:pos="576"/>
        </w:tabs>
        <w:suppressAutoHyphens/>
        <w:spacing w:after="240"/>
      </w:pPr>
      <w:bookmarkStart w:id="61" w:name="_Toc260134199"/>
      <w:bookmarkStart w:id="62" w:name="_Toc364253077"/>
      <w:bookmarkStart w:id="63" w:name="_Toc130997876"/>
      <w:r>
        <w:t>Tender</w:t>
      </w:r>
      <w:bookmarkEnd w:id="61"/>
      <w:bookmarkEnd w:id="62"/>
      <w:bookmarkEnd w:id="63"/>
    </w:p>
    <w:p w14:paraId="0A22DEA1" w14:textId="77777777" w:rsidR="009804F1" w:rsidRDefault="009804F1" w:rsidP="00C72B94">
      <w:pPr>
        <w:pStyle w:val="Titre3"/>
        <w:keepNext/>
        <w:widowControl w:val="0"/>
        <w:tabs>
          <w:tab w:val="num" w:pos="720"/>
        </w:tabs>
        <w:suppressAutoHyphens/>
        <w:autoSpaceDE/>
        <w:autoSpaceDN/>
        <w:adjustRightInd/>
        <w:spacing w:before="180" w:after="180"/>
        <w:contextualSpacing w:val="0"/>
      </w:pPr>
      <w:bookmarkStart w:id="64" w:name="_Toc130997877"/>
      <w:bookmarkStart w:id="65" w:name="_Toc257380483"/>
      <w:bookmarkStart w:id="66" w:name="_Toc260134200"/>
      <w:r>
        <w:t>Data to be included in the tender</w:t>
      </w:r>
      <w:bookmarkEnd w:id="64"/>
    </w:p>
    <w:p w14:paraId="73E050D9" w14:textId="77777777" w:rsidR="00E55C39" w:rsidRPr="00E55C39" w:rsidRDefault="00E55C39" w:rsidP="00E55C39">
      <w:pPr>
        <w:pStyle w:val="Corpsdetexte"/>
        <w:rPr>
          <w:rFonts w:ascii="Georgia" w:eastAsia="Calibri" w:hAnsi="Georgia" w:cs="Times New Roman"/>
          <w:color w:val="585756"/>
          <w:kern w:val="0"/>
          <w:sz w:val="21"/>
          <w:szCs w:val="22"/>
        </w:rPr>
      </w:pPr>
      <w:r>
        <w:rPr>
          <w:rFonts w:ascii="Georgia" w:hAnsi="Georgia"/>
          <w:color w:val="585756"/>
          <w:sz w:val="21"/>
        </w:rPr>
        <w:t>Tenderers are advised to consult the general principles set out under Heading 1 of the Law of 17 June 2016, which are applicable to this award procedure.</w:t>
      </w:r>
    </w:p>
    <w:p w14:paraId="7F8A9867" w14:textId="77777777" w:rsidR="00E55C39" w:rsidRPr="00E55C39" w:rsidRDefault="00E55C39" w:rsidP="00E55C39">
      <w:pPr>
        <w:pStyle w:val="Corpsdetexte"/>
        <w:rPr>
          <w:rFonts w:ascii="Georgia" w:eastAsia="Calibri" w:hAnsi="Georgia" w:cs="Times New Roman"/>
          <w:color w:val="585756"/>
          <w:kern w:val="0"/>
          <w:sz w:val="21"/>
          <w:szCs w:val="22"/>
        </w:rPr>
      </w:pPr>
      <w:r>
        <w:rPr>
          <w:rFonts w:ascii="Georgia" w:hAnsi="Georgia"/>
          <w:color w:val="585756"/>
          <w:sz w:val="21"/>
        </w:rPr>
        <w:lastRenderedPageBreak/>
        <w:t>The tenderer must use the tender form in annex. In case he does not use this form, he is fully responsible for the perfect concordance between the documents he has used and the form.</w:t>
      </w:r>
    </w:p>
    <w:p w14:paraId="0305A620" w14:textId="09E7B7FB" w:rsidR="00E55C39" w:rsidRPr="00E55C39" w:rsidRDefault="00E55C39" w:rsidP="00E55C39">
      <w:pPr>
        <w:pStyle w:val="Corpsdetexte"/>
        <w:rPr>
          <w:rFonts w:ascii="Georgia" w:eastAsia="Calibri" w:hAnsi="Georgia" w:cs="Times New Roman"/>
          <w:color w:val="585756"/>
          <w:kern w:val="0"/>
          <w:sz w:val="21"/>
          <w:szCs w:val="22"/>
        </w:rPr>
      </w:pPr>
      <w:r>
        <w:rPr>
          <w:rFonts w:ascii="Georgia" w:hAnsi="Georgia"/>
          <w:color w:val="585756"/>
          <w:sz w:val="21"/>
        </w:rPr>
        <w:t>The tender and the annexes to the tender form are drawn up in French or English.</w:t>
      </w:r>
    </w:p>
    <w:p w14:paraId="6F2925C5" w14:textId="77777777" w:rsidR="00E55C39" w:rsidRPr="00E55C39" w:rsidRDefault="00E55C39" w:rsidP="00E55C39">
      <w:pPr>
        <w:pStyle w:val="Corpsdetexte"/>
        <w:rPr>
          <w:rFonts w:ascii="Georgia" w:eastAsia="Calibri" w:hAnsi="Georgia" w:cs="Times New Roman"/>
          <w:color w:val="585756"/>
          <w:kern w:val="0"/>
          <w:sz w:val="21"/>
          <w:szCs w:val="22"/>
        </w:rPr>
      </w:pPr>
      <w:r>
        <w:rPr>
          <w:rFonts w:ascii="Georgia" w:hAnsi="Georgia"/>
          <w:color w:val="585756"/>
          <w:sz w:val="21"/>
        </w:rPr>
        <w:t>By submitting a tender, the tenderer automatically renounces to his own general or specific sales conditions, even if these are mentioned in any of the annexes to his tender.</w:t>
      </w:r>
    </w:p>
    <w:p w14:paraId="3FD1EEF0" w14:textId="329B8A2F" w:rsidR="009804F1" w:rsidRPr="00B46653" w:rsidRDefault="00E55C39" w:rsidP="009804F1">
      <w:pPr>
        <w:pStyle w:val="Corpsdetexte"/>
        <w:rPr>
          <w:rFonts w:ascii="Georgia" w:eastAsia="Calibri" w:hAnsi="Georgia" w:cs="Times New Roman"/>
          <w:color w:val="585756"/>
          <w:kern w:val="0"/>
          <w:sz w:val="21"/>
          <w:szCs w:val="22"/>
        </w:rPr>
      </w:pPr>
      <w:r>
        <w:rPr>
          <w:rFonts w:ascii="Georgia" w:hAnsi="Georgia"/>
          <w:color w:val="585756"/>
          <w:sz w:val="21"/>
        </w:rPr>
        <w:t xml:space="preserve">The tenderer clearly designates in his tender which information is confidential and/or relates to technical or business secrets and may therefore not be divulged by the contracting authority. </w:t>
      </w:r>
    </w:p>
    <w:p w14:paraId="73C84321" w14:textId="77777777" w:rsidR="009804F1" w:rsidRPr="00952034" w:rsidRDefault="009804F1" w:rsidP="00C72B94">
      <w:pPr>
        <w:pStyle w:val="Titre3"/>
        <w:keepNext/>
        <w:widowControl w:val="0"/>
        <w:tabs>
          <w:tab w:val="num" w:pos="720"/>
        </w:tabs>
        <w:suppressAutoHyphens/>
        <w:autoSpaceDE/>
        <w:autoSpaceDN/>
        <w:adjustRightInd/>
        <w:spacing w:before="180" w:after="180"/>
        <w:contextualSpacing w:val="0"/>
      </w:pPr>
      <w:bookmarkStart w:id="67" w:name="_Toc130997878"/>
      <w:r>
        <w:t>Period the tender is valid</w:t>
      </w:r>
      <w:bookmarkEnd w:id="67"/>
    </w:p>
    <w:p w14:paraId="4BAB3101" w14:textId="7CAE0806" w:rsidR="009804F1" w:rsidRPr="00B46653" w:rsidRDefault="009804F1" w:rsidP="009804F1">
      <w:pPr>
        <w:pStyle w:val="Corpsdetexte"/>
        <w:rPr>
          <w:rFonts w:ascii="Georgia" w:eastAsia="Calibri" w:hAnsi="Georgia" w:cs="Times New Roman"/>
          <w:color w:val="585756"/>
          <w:kern w:val="0"/>
          <w:sz w:val="21"/>
          <w:szCs w:val="22"/>
        </w:rPr>
      </w:pPr>
      <w:r>
        <w:rPr>
          <w:rFonts w:ascii="Georgia" w:hAnsi="Georgia"/>
          <w:color w:val="585756"/>
          <w:sz w:val="21"/>
        </w:rPr>
        <w:t xml:space="preserve">The tenderers remain bound by their tender for a period </w:t>
      </w:r>
      <w:proofErr w:type="gramStart"/>
      <w:r>
        <w:rPr>
          <w:rFonts w:ascii="Georgia" w:hAnsi="Georgia"/>
          <w:color w:val="585756"/>
          <w:sz w:val="21"/>
        </w:rPr>
        <w:t xml:space="preserve">of </w:t>
      </w:r>
      <w:r w:rsidR="008C0562">
        <w:rPr>
          <w:rFonts w:ascii="Georgia" w:hAnsi="Georgia"/>
          <w:color w:val="585756"/>
          <w:sz w:val="21"/>
        </w:rPr>
        <w:t xml:space="preserve"> </w:t>
      </w:r>
      <w:r>
        <w:rPr>
          <w:rFonts w:ascii="Georgia" w:hAnsi="Georgia"/>
          <w:color w:val="585756"/>
          <w:sz w:val="21"/>
        </w:rPr>
        <w:t>90</w:t>
      </w:r>
      <w:proofErr w:type="gramEnd"/>
      <w:r>
        <w:rPr>
          <w:rFonts w:ascii="Georgia" w:hAnsi="Georgia"/>
          <w:color w:val="585756"/>
          <w:sz w:val="21"/>
        </w:rPr>
        <w:t xml:space="preserve"> calendar days from the tender reception deadline date. </w:t>
      </w:r>
    </w:p>
    <w:p w14:paraId="0183E3C3" w14:textId="77777777" w:rsidR="009804F1" w:rsidRPr="00513BE2" w:rsidRDefault="009804F1" w:rsidP="00C72B94">
      <w:pPr>
        <w:pStyle w:val="Titre3"/>
        <w:keepNext/>
        <w:widowControl w:val="0"/>
        <w:tabs>
          <w:tab w:val="num" w:pos="720"/>
        </w:tabs>
        <w:suppressAutoHyphens/>
        <w:autoSpaceDE/>
        <w:autoSpaceDN/>
        <w:adjustRightInd/>
        <w:spacing w:before="180" w:after="180"/>
        <w:contextualSpacing w:val="0"/>
      </w:pPr>
      <w:bookmarkStart w:id="68" w:name="_Toc257380485"/>
      <w:bookmarkStart w:id="69" w:name="_Toc260134204"/>
      <w:bookmarkStart w:id="70" w:name="_Toc130997879"/>
      <w:bookmarkEnd w:id="65"/>
      <w:bookmarkEnd w:id="66"/>
      <w:r>
        <w:t>Determination of prices</w:t>
      </w:r>
      <w:bookmarkEnd w:id="68"/>
      <w:bookmarkEnd w:id="69"/>
      <w:bookmarkEnd w:id="70"/>
    </w:p>
    <w:p w14:paraId="3BC54EA3" w14:textId="77777777" w:rsidR="009804F1" w:rsidRPr="00211A79" w:rsidRDefault="009804F1" w:rsidP="00900075">
      <w:pPr>
        <w:pStyle w:val="Corpsdetexte"/>
        <w:rPr>
          <w:rFonts w:ascii="Georgia" w:eastAsia="Calibri" w:hAnsi="Georgia" w:cs="Times New Roman"/>
          <w:color w:val="585756"/>
          <w:kern w:val="0"/>
          <w:sz w:val="21"/>
          <w:szCs w:val="22"/>
        </w:rPr>
      </w:pPr>
      <w:r>
        <w:rPr>
          <w:rFonts w:ascii="Georgia" w:hAnsi="Georgia"/>
          <w:color w:val="585756"/>
          <w:sz w:val="21"/>
        </w:rPr>
        <w:t>All prices given in the tender form must obligatorily be quoted in euro.</w:t>
      </w:r>
    </w:p>
    <w:p w14:paraId="1B668FCC" w14:textId="2740CB7B" w:rsidR="009804F1" w:rsidRPr="00211A79" w:rsidRDefault="009804F1" w:rsidP="00900075">
      <w:pPr>
        <w:pStyle w:val="Corpsdetexte"/>
        <w:rPr>
          <w:rFonts w:ascii="Georgia" w:eastAsia="Calibri" w:hAnsi="Georgia" w:cs="Times New Roman"/>
          <w:color w:val="585756"/>
          <w:kern w:val="0"/>
          <w:sz w:val="21"/>
          <w:szCs w:val="22"/>
        </w:rPr>
      </w:pPr>
      <w:r>
        <w:rPr>
          <w:rFonts w:ascii="Georgia" w:hAnsi="Georgia"/>
          <w:color w:val="585756"/>
          <w:sz w:val="21"/>
        </w:rPr>
        <w:t xml:space="preserve">This public contract is a price-schedule contract, </w:t>
      </w:r>
      <w:proofErr w:type="gramStart"/>
      <w:r>
        <w:rPr>
          <w:rFonts w:ascii="Georgia" w:hAnsi="Georgia"/>
          <w:color w:val="585756"/>
          <w:sz w:val="21"/>
        </w:rPr>
        <w:t>i.e.</w:t>
      </w:r>
      <w:proofErr w:type="gramEnd"/>
      <w:r>
        <w:rPr>
          <w:rFonts w:ascii="Georgia" w:hAnsi="Georgia"/>
          <w:color w:val="585756"/>
          <w:sz w:val="21"/>
        </w:rPr>
        <w:t xml:space="preserve"> a contract in which only the unit prices are flat fee prices. The price to be paid will be obtained by applying the unit prices given in the inventory to the quantities actually performed.</w:t>
      </w:r>
    </w:p>
    <w:p w14:paraId="4BA217FB" w14:textId="77777777" w:rsidR="009804F1" w:rsidRPr="00211A79" w:rsidRDefault="009804F1" w:rsidP="00900075">
      <w:pPr>
        <w:pStyle w:val="Corpsdetexte"/>
        <w:rPr>
          <w:rFonts w:ascii="Georgia" w:eastAsia="Calibri" w:hAnsi="Georgia" w:cs="Times New Roman"/>
          <w:color w:val="585756"/>
          <w:kern w:val="0"/>
          <w:sz w:val="21"/>
          <w:szCs w:val="22"/>
        </w:rPr>
      </w:pPr>
      <w:r>
        <w:rPr>
          <w:rFonts w:ascii="Georgia" w:hAnsi="Georgia"/>
          <w:color w:val="585756"/>
          <w:sz w:val="21"/>
        </w:rPr>
        <w:t>In accordance with Article 37 of the Royal Decree of 18 April 2017, the contracting authority may for the purpose of verifying the prices carry out an audit of any and all accounting documents and perform on-the-spot checks with a view of verifying the correctness of the indications supplied.</w:t>
      </w:r>
    </w:p>
    <w:p w14:paraId="59D2E223" w14:textId="1C841571" w:rsidR="00644D17" w:rsidRPr="00B46653" w:rsidRDefault="009804F1" w:rsidP="00644D17">
      <w:pPr>
        <w:pStyle w:val="Titre3"/>
        <w:keepNext/>
        <w:widowControl w:val="0"/>
        <w:tabs>
          <w:tab w:val="num" w:pos="720"/>
        </w:tabs>
        <w:suppressAutoHyphens/>
        <w:autoSpaceDE/>
        <w:autoSpaceDN/>
        <w:adjustRightInd/>
        <w:spacing w:before="180" w:after="180"/>
        <w:contextualSpacing w:val="0"/>
      </w:pPr>
      <w:bookmarkStart w:id="71" w:name="_Toc130997880"/>
      <w:r>
        <w:t>Elements included in the price</w:t>
      </w:r>
      <w:bookmarkEnd w:id="71"/>
      <w:r w:rsidR="000A6A9B">
        <w:t xml:space="preserve"> </w:t>
      </w:r>
    </w:p>
    <w:p w14:paraId="19EB746E" w14:textId="77777777" w:rsidR="000A6A9B" w:rsidRDefault="000A6A9B" w:rsidP="00644D17">
      <w:pPr>
        <w:pStyle w:val="BTCtextCTB"/>
        <w:rPr>
          <w:rFonts w:ascii="Georgia" w:hAnsi="Georgia"/>
          <w:sz w:val="21"/>
        </w:rPr>
      </w:pPr>
      <w:r>
        <w:rPr>
          <w:rFonts w:ascii="Georgia" w:hAnsi="Georgia"/>
          <w:sz w:val="21"/>
        </w:rPr>
        <w:t>The tenderer is to include in his unit and global prices any charges and taxes generally inherent to the performance of the contract, with the exception of the value-added tax.</w:t>
      </w:r>
    </w:p>
    <w:p w14:paraId="0A3A3D59" w14:textId="78DE6916" w:rsidR="00644D17" w:rsidRPr="00644D17" w:rsidRDefault="000A6A9B" w:rsidP="00644D17">
      <w:pPr>
        <w:pStyle w:val="BTCtextCTB"/>
        <w:rPr>
          <w:rFonts w:ascii="Georgia" w:eastAsia="Calibri" w:hAnsi="Georgia"/>
          <w:color w:val="585756"/>
          <w:sz w:val="21"/>
          <w:szCs w:val="22"/>
        </w:rPr>
      </w:pPr>
      <w:r>
        <w:rPr>
          <w:rFonts w:ascii="Georgia" w:hAnsi="Georgia"/>
          <w:color w:val="585756"/>
          <w:sz w:val="21"/>
        </w:rPr>
        <w:t>The following are in particular included in the prices:</w:t>
      </w:r>
    </w:p>
    <w:p w14:paraId="775030A2" w14:textId="77777777" w:rsidR="00644D17" w:rsidRPr="00644D17" w:rsidRDefault="00644D17" w:rsidP="00644D17">
      <w:pPr>
        <w:pStyle w:val="BTCtextCTB"/>
        <w:rPr>
          <w:rFonts w:ascii="Georgia" w:eastAsia="Calibri" w:hAnsi="Georgia"/>
          <w:color w:val="585756"/>
          <w:sz w:val="21"/>
          <w:szCs w:val="22"/>
        </w:rPr>
      </w:pPr>
      <w:r>
        <w:rPr>
          <w:rFonts w:ascii="Georgia" w:hAnsi="Georgia"/>
          <w:color w:val="585756"/>
          <w:sz w:val="21"/>
        </w:rPr>
        <w:t>1° packaging (except if these remain the property of the tenderer), loading, trans-shipment and intermediate unloading, transportation, insurance and customs clearance;</w:t>
      </w:r>
    </w:p>
    <w:p w14:paraId="5A66A49F" w14:textId="77777777" w:rsidR="00644D17" w:rsidRPr="00644D17" w:rsidRDefault="00644D17" w:rsidP="00644D17">
      <w:pPr>
        <w:pStyle w:val="BTCtextCTB"/>
        <w:rPr>
          <w:rFonts w:ascii="Georgia" w:eastAsia="Calibri" w:hAnsi="Georgia"/>
          <w:color w:val="585756"/>
          <w:sz w:val="21"/>
          <w:szCs w:val="22"/>
        </w:rPr>
      </w:pPr>
      <w:r>
        <w:rPr>
          <w:rFonts w:ascii="Georgia" w:hAnsi="Georgia"/>
          <w:color w:val="585756"/>
          <w:sz w:val="21"/>
        </w:rPr>
        <w:t xml:space="preserve">2° unloading, unpacking and deployment at the place of delivery, provided that the procurement documents state the exact place of delivery and the means of access; </w:t>
      </w:r>
    </w:p>
    <w:p w14:paraId="2EC645A6" w14:textId="77777777" w:rsidR="00644D17" w:rsidRPr="00644D17" w:rsidRDefault="00644D17" w:rsidP="00644D17">
      <w:pPr>
        <w:pStyle w:val="BTCtextCTB"/>
        <w:rPr>
          <w:rFonts w:ascii="Georgia" w:eastAsia="Calibri" w:hAnsi="Georgia"/>
          <w:color w:val="585756"/>
          <w:sz w:val="21"/>
          <w:szCs w:val="22"/>
        </w:rPr>
      </w:pPr>
      <w:r>
        <w:rPr>
          <w:rFonts w:ascii="Georgia" w:hAnsi="Georgia"/>
          <w:color w:val="585756"/>
          <w:sz w:val="21"/>
        </w:rPr>
        <w:t>3° documentation pertaining to the delivery of supplies and any documentation required by the contracting authority;</w:t>
      </w:r>
    </w:p>
    <w:p w14:paraId="076ABBA3" w14:textId="77777777" w:rsidR="00644D17" w:rsidRPr="00644D17" w:rsidRDefault="00644D17" w:rsidP="00644D17">
      <w:pPr>
        <w:pStyle w:val="BTCtextCTB"/>
        <w:rPr>
          <w:rFonts w:ascii="Georgia" w:eastAsia="Calibri" w:hAnsi="Georgia"/>
          <w:color w:val="585756"/>
          <w:sz w:val="21"/>
          <w:szCs w:val="22"/>
        </w:rPr>
      </w:pPr>
      <w:r>
        <w:rPr>
          <w:rFonts w:ascii="Georgia" w:hAnsi="Georgia"/>
          <w:color w:val="585756"/>
          <w:sz w:val="21"/>
        </w:rPr>
        <w:t>4° assembly and taking into operation;</w:t>
      </w:r>
    </w:p>
    <w:p w14:paraId="24AD16E3" w14:textId="77777777" w:rsidR="00644D17" w:rsidRPr="00644D17" w:rsidRDefault="00644D17" w:rsidP="00644D17">
      <w:pPr>
        <w:pStyle w:val="BTCtextCTB"/>
        <w:rPr>
          <w:rFonts w:ascii="Georgia" w:eastAsia="Calibri" w:hAnsi="Georgia"/>
          <w:color w:val="585756"/>
          <w:sz w:val="21"/>
          <w:szCs w:val="22"/>
        </w:rPr>
      </w:pPr>
      <w:r>
        <w:rPr>
          <w:rFonts w:ascii="Georgia" w:hAnsi="Georgia"/>
          <w:color w:val="585756"/>
          <w:sz w:val="21"/>
        </w:rPr>
        <w:t>5° training required for operation;</w:t>
      </w:r>
    </w:p>
    <w:p w14:paraId="1F53BE8F" w14:textId="77777777" w:rsidR="00644D17" w:rsidRPr="00644D17" w:rsidRDefault="00644D17" w:rsidP="00644D17">
      <w:pPr>
        <w:pStyle w:val="BTCtextCTB"/>
        <w:rPr>
          <w:rFonts w:ascii="Georgia" w:eastAsia="Calibri" w:hAnsi="Georgia"/>
          <w:color w:val="585756"/>
          <w:sz w:val="21"/>
          <w:szCs w:val="22"/>
        </w:rPr>
      </w:pPr>
      <w:r>
        <w:rPr>
          <w:rFonts w:ascii="Georgia" w:hAnsi="Georgia"/>
          <w:color w:val="585756"/>
          <w:sz w:val="21"/>
        </w:rPr>
        <w:t>6° Where applicable, the measures imposed by occupational safety and worker health legislation;</w:t>
      </w:r>
    </w:p>
    <w:p w14:paraId="6AC24159" w14:textId="77777777" w:rsidR="00644D17" w:rsidRPr="00644D17" w:rsidRDefault="00644D17" w:rsidP="00644D17">
      <w:pPr>
        <w:pStyle w:val="BTCtextCTB"/>
        <w:rPr>
          <w:rFonts w:ascii="Georgia" w:eastAsia="Calibri" w:hAnsi="Georgia"/>
          <w:color w:val="585756"/>
          <w:sz w:val="21"/>
          <w:szCs w:val="22"/>
        </w:rPr>
      </w:pPr>
      <w:r>
        <w:rPr>
          <w:rFonts w:ascii="Georgia" w:hAnsi="Georgia"/>
          <w:color w:val="585756"/>
          <w:sz w:val="21"/>
        </w:rPr>
        <w:t>7° Customs and excise duties;</w:t>
      </w:r>
    </w:p>
    <w:p w14:paraId="6D95CC3D" w14:textId="77777777" w:rsidR="00B46653" w:rsidRDefault="00644D17" w:rsidP="00B46653">
      <w:pPr>
        <w:pStyle w:val="BTCtextCTB"/>
        <w:rPr>
          <w:rFonts w:ascii="Georgia" w:eastAsia="Calibri" w:hAnsi="Georgia"/>
          <w:color w:val="585756"/>
          <w:sz w:val="21"/>
          <w:szCs w:val="22"/>
        </w:rPr>
      </w:pPr>
      <w:r>
        <w:rPr>
          <w:rFonts w:ascii="Georgia" w:hAnsi="Georgia"/>
          <w:color w:val="585756"/>
          <w:sz w:val="21"/>
        </w:rPr>
        <w:t>8° Acceptance costs</w:t>
      </w:r>
      <w:bookmarkStart w:id="72" w:name="_Toc257380488"/>
      <w:bookmarkStart w:id="73" w:name="_Toc260134207"/>
      <w:r>
        <w:t>.</w:t>
      </w:r>
    </w:p>
    <w:p w14:paraId="695C1CA6" w14:textId="0DC3F236" w:rsidR="00B46653" w:rsidRPr="00B46653" w:rsidRDefault="00B46653" w:rsidP="00B46653">
      <w:pPr>
        <w:pStyle w:val="BTCtextCTB"/>
        <w:rPr>
          <w:rFonts w:ascii="Georgia" w:eastAsia="Calibri" w:hAnsi="Georgia"/>
          <w:b/>
          <w:bCs/>
          <w:color w:val="585756"/>
          <w:sz w:val="21"/>
          <w:szCs w:val="22"/>
          <w:u w:val="single"/>
        </w:rPr>
      </w:pPr>
      <w:r>
        <w:rPr>
          <w:rFonts w:ascii="Georgia" w:hAnsi="Georgia"/>
          <w:b/>
          <w:color w:val="585756"/>
          <w:sz w:val="21"/>
          <w:u w:val="single"/>
        </w:rPr>
        <w:t>All prices are DDP.</w:t>
      </w:r>
    </w:p>
    <w:p w14:paraId="1D249C95" w14:textId="1AE24C76" w:rsidR="009804F1" w:rsidRPr="00B46653" w:rsidRDefault="009804F1" w:rsidP="00B46653">
      <w:pPr>
        <w:pStyle w:val="Titre2"/>
        <w:rPr>
          <w:rFonts w:ascii="Georgia" w:eastAsia="Calibri" w:hAnsi="Georgia"/>
          <w:color w:val="585756"/>
          <w:sz w:val="21"/>
          <w:szCs w:val="22"/>
        </w:rPr>
      </w:pPr>
      <w:bookmarkStart w:id="74" w:name="_Toc130997881"/>
      <w:r>
        <w:t>How to submit tenders</w:t>
      </w:r>
      <w:bookmarkEnd w:id="72"/>
      <w:bookmarkEnd w:id="73"/>
      <w:bookmarkEnd w:id="74"/>
    </w:p>
    <w:p w14:paraId="11E1704C" w14:textId="58789654" w:rsidR="002E6840" w:rsidRPr="002E6840" w:rsidRDefault="002E6840" w:rsidP="002E6840">
      <w:pPr>
        <w:pStyle w:val="BTCtextCTB"/>
        <w:rPr>
          <w:rFonts w:ascii="Georgia" w:eastAsia="Calibri" w:hAnsi="Georgia"/>
          <w:color w:val="585756"/>
          <w:sz w:val="21"/>
          <w:szCs w:val="22"/>
        </w:rPr>
      </w:pPr>
      <w:r>
        <w:rPr>
          <w:rFonts w:ascii="Georgia" w:hAnsi="Georgia"/>
          <w:color w:val="585756"/>
          <w:sz w:val="21"/>
        </w:rPr>
        <w:t>Without prejudice to any variants, the tenderer may only submit one tender only per lot.</w:t>
      </w:r>
    </w:p>
    <w:p w14:paraId="109DBFF8" w14:textId="77777777" w:rsidR="002E6840" w:rsidRPr="002E6840" w:rsidRDefault="002E6840" w:rsidP="002E6840">
      <w:pPr>
        <w:pStyle w:val="BTCtextCTB"/>
        <w:rPr>
          <w:rFonts w:ascii="Georgia" w:eastAsia="Calibri" w:hAnsi="Georgia"/>
          <w:color w:val="585756"/>
          <w:sz w:val="21"/>
          <w:szCs w:val="22"/>
        </w:rPr>
      </w:pPr>
      <w:r>
        <w:rPr>
          <w:rFonts w:ascii="Georgia" w:hAnsi="Georgia"/>
          <w:color w:val="585756"/>
          <w:sz w:val="21"/>
        </w:rPr>
        <w:t>The tenderer submits his tender as follows:</w:t>
      </w:r>
    </w:p>
    <w:p w14:paraId="0EDA54F4" w14:textId="70D5E7FC" w:rsidR="002E6840" w:rsidRPr="002E6840" w:rsidRDefault="002E6840" w:rsidP="00662111">
      <w:pPr>
        <w:pStyle w:val="BTCtextCTB"/>
        <w:numPr>
          <w:ilvl w:val="0"/>
          <w:numId w:val="5"/>
        </w:numPr>
        <w:rPr>
          <w:rFonts w:ascii="Georgia" w:eastAsia="Calibri" w:hAnsi="Georgia"/>
          <w:color w:val="585756"/>
          <w:sz w:val="21"/>
          <w:szCs w:val="22"/>
        </w:rPr>
      </w:pPr>
      <w:r>
        <w:rPr>
          <w:rFonts w:ascii="Georgia" w:hAnsi="Georgia"/>
          <w:color w:val="585756"/>
          <w:sz w:val="21"/>
        </w:rPr>
        <w:lastRenderedPageBreak/>
        <w:t>One original copy of the completed tender will be submitted on paper. Moreover, the tenderer shall attach the copies requested by the tender guidelines to the tender.  These copies may be submitted in one or more PDF files on a USB stick.</w:t>
      </w:r>
    </w:p>
    <w:p w14:paraId="68F9CF88" w14:textId="0A9AD055" w:rsidR="002E6840" w:rsidRPr="002E6840" w:rsidRDefault="002E6840" w:rsidP="002E6840">
      <w:pPr>
        <w:pStyle w:val="BTCtextCTB"/>
        <w:ind w:left="720"/>
        <w:rPr>
          <w:rFonts w:ascii="Georgia" w:eastAsia="Calibri" w:hAnsi="Georgia"/>
          <w:color w:val="585756"/>
          <w:sz w:val="21"/>
          <w:szCs w:val="22"/>
        </w:rPr>
      </w:pPr>
      <w:r>
        <w:rPr>
          <w:rFonts w:ascii="Georgia" w:hAnsi="Georgia"/>
          <w:color w:val="585756"/>
          <w:sz w:val="21"/>
        </w:rPr>
        <w:t xml:space="preserve">It is submitted in a properly sealed envelope bearing the following information: </w:t>
      </w:r>
      <w:proofErr w:type="gramStart"/>
      <w:r>
        <w:rPr>
          <w:rFonts w:ascii="Georgia" w:hAnsi="Georgia"/>
          <w:color w:val="585756"/>
          <w:sz w:val="21"/>
        </w:rPr>
        <w:t>Tender  –</w:t>
      </w:r>
      <w:proofErr w:type="gramEnd"/>
      <w:r>
        <w:rPr>
          <w:rFonts w:ascii="Georgia" w:hAnsi="Georgia"/>
          <w:color w:val="585756"/>
          <w:sz w:val="21"/>
        </w:rPr>
        <w:t xml:space="preserve"> Opening of tenders on</w:t>
      </w:r>
      <w:r w:rsidR="008C0562">
        <w:rPr>
          <w:rFonts w:ascii="Georgia" w:hAnsi="Georgia"/>
          <w:color w:val="585756"/>
          <w:sz w:val="21"/>
        </w:rPr>
        <w:t xml:space="preserve"> May 9</w:t>
      </w:r>
      <w:r w:rsidR="008C0562" w:rsidRPr="008C0562">
        <w:rPr>
          <w:rFonts w:ascii="Georgia" w:hAnsi="Georgia"/>
          <w:color w:val="585756"/>
          <w:sz w:val="21"/>
          <w:vertAlign w:val="superscript"/>
        </w:rPr>
        <w:t>th</w:t>
      </w:r>
      <w:r w:rsidR="008C0562">
        <w:rPr>
          <w:rFonts w:ascii="Georgia" w:hAnsi="Georgia"/>
          <w:color w:val="585756"/>
          <w:sz w:val="21"/>
        </w:rPr>
        <w:t xml:space="preserve"> 2023 -10.00 AM </w:t>
      </w:r>
      <w:r>
        <w:rPr>
          <w:rFonts w:ascii="Georgia" w:hAnsi="Georgia"/>
          <w:color w:val="585756"/>
          <w:sz w:val="21"/>
        </w:rPr>
        <w:t>.</w:t>
      </w:r>
    </w:p>
    <w:p w14:paraId="529B8BC4" w14:textId="77777777" w:rsidR="002E6840" w:rsidRPr="002E6840" w:rsidRDefault="002E6840" w:rsidP="002E6840">
      <w:pPr>
        <w:pStyle w:val="BTCtextCTB"/>
        <w:ind w:left="720"/>
        <w:rPr>
          <w:rFonts w:ascii="Georgia" w:eastAsia="Calibri" w:hAnsi="Georgia"/>
          <w:color w:val="585756"/>
          <w:sz w:val="21"/>
          <w:szCs w:val="22"/>
        </w:rPr>
      </w:pPr>
      <w:r>
        <w:rPr>
          <w:rFonts w:ascii="Georgia" w:hAnsi="Georgia"/>
          <w:color w:val="585756"/>
          <w:sz w:val="21"/>
        </w:rPr>
        <w:t>It may be submitted:</w:t>
      </w:r>
    </w:p>
    <w:p w14:paraId="344DC59B" w14:textId="77777777" w:rsidR="002E6840" w:rsidRPr="002E6840" w:rsidRDefault="002E6840" w:rsidP="002E6840">
      <w:pPr>
        <w:pStyle w:val="BTCtextCTB"/>
        <w:ind w:left="720"/>
        <w:rPr>
          <w:rFonts w:ascii="Georgia" w:eastAsia="Calibri" w:hAnsi="Georgia"/>
          <w:color w:val="585756"/>
          <w:sz w:val="21"/>
          <w:szCs w:val="22"/>
        </w:rPr>
      </w:pPr>
      <w:r>
        <w:rPr>
          <w:rFonts w:ascii="Georgia" w:hAnsi="Georgia"/>
          <w:color w:val="585756"/>
          <w:sz w:val="21"/>
        </w:rPr>
        <w:t>a)</w:t>
      </w:r>
      <w:r>
        <w:rPr>
          <w:rFonts w:ascii="Georgia" w:hAnsi="Georgia"/>
          <w:color w:val="585756"/>
          <w:sz w:val="21"/>
        </w:rPr>
        <w:tab/>
        <w:t>By mail (standard mail or registered mail)</w:t>
      </w:r>
    </w:p>
    <w:p w14:paraId="26A29843" w14:textId="04899800" w:rsidR="002E6840" w:rsidRPr="002E6840" w:rsidRDefault="002E6840" w:rsidP="002E6840">
      <w:pPr>
        <w:pStyle w:val="BTCtextCTB"/>
        <w:ind w:left="720"/>
        <w:rPr>
          <w:rFonts w:ascii="Georgia" w:eastAsia="Calibri" w:hAnsi="Georgia"/>
          <w:color w:val="585756"/>
          <w:sz w:val="21"/>
          <w:szCs w:val="22"/>
        </w:rPr>
      </w:pPr>
      <w:r>
        <w:rPr>
          <w:rFonts w:ascii="Georgia" w:hAnsi="Georgia"/>
          <w:color w:val="585756"/>
          <w:sz w:val="21"/>
        </w:rPr>
        <w:t>In this case, the sealed envelope is put in a second closed envelope addressed to:</w:t>
      </w:r>
    </w:p>
    <w:p w14:paraId="46B80AB8" w14:textId="5ECDF2BE" w:rsidR="002E6840" w:rsidRDefault="00032705" w:rsidP="002E6840">
      <w:pPr>
        <w:pStyle w:val="BTCtextCTB"/>
        <w:ind w:left="720"/>
        <w:rPr>
          <w:rFonts w:ascii="Georgia" w:eastAsia="Calibri" w:hAnsi="Georgia"/>
          <w:color w:val="585756"/>
          <w:sz w:val="21"/>
          <w:szCs w:val="22"/>
        </w:rPr>
      </w:pPr>
      <w:r>
        <w:rPr>
          <w:rFonts w:ascii="Georgia" w:hAnsi="Georgia"/>
          <w:color w:val="585756"/>
          <w:sz w:val="21"/>
        </w:rPr>
        <w:t>Enabel</w:t>
      </w:r>
    </w:p>
    <w:p w14:paraId="1DE640FC" w14:textId="71065681" w:rsidR="00B46653" w:rsidRDefault="00B46653" w:rsidP="002E6840">
      <w:pPr>
        <w:pStyle w:val="BTCtextCTB"/>
        <w:ind w:left="720"/>
        <w:rPr>
          <w:rFonts w:ascii="Georgia" w:eastAsia="Calibri" w:hAnsi="Georgia"/>
          <w:color w:val="585756"/>
          <w:sz w:val="21"/>
          <w:szCs w:val="22"/>
        </w:rPr>
      </w:pPr>
      <w:r>
        <w:rPr>
          <w:rFonts w:ascii="Georgia" w:hAnsi="Georgia"/>
          <w:color w:val="585756"/>
          <w:sz w:val="21"/>
        </w:rPr>
        <w:t>Embassy of Belgium</w:t>
      </w:r>
    </w:p>
    <w:p w14:paraId="73DCF3A4" w14:textId="5B3DEF12" w:rsidR="00B46653" w:rsidRDefault="00B46653" w:rsidP="002E6840">
      <w:pPr>
        <w:pStyle w:val="BTCtextCTB"/>
        <w:ind w:left="720"/>
        <w:rPr>
          <w:rFonts w:ascii="Georgia" w:eastAsia="Calibri" w:hAnsi="Georgia"/>
          <w:color w:val="585756"/>
          <w:sz w:val="21"/>
          <w:szCs w:val="22"/>
        </w:rPr>
      </w:pPr>
      <w:r>
        <w:rPr>
          <w:rFonts w:ascii="Georgia" w:hAnsi="Georgia"/>
          <w:color w:val="585756"/>
          <w:sz w:val="21"/>
        </w:rPr>
        <w:t xml:space="preserve">Boulevard du 30 </w:t>
      </w:r>
      <w:proofErr w:type="spellStart"/>
      <w:r>
        <w:rPr>
          <w:rFonts w:ascii="Georgia" w:hAnsi="Georgia"/>
          <w:color w:val="585756"/>
          <w:sz w:val="21"/>
        </w:rPr>
        <w:t>juin</w:t>
      </w:r>
      <w:proofErr w:type="spellEnd"/>
      <w:r>
        <w:rPr>
          <w:rFonts w:ascii="Georgia" w:hAnsi="Georgia"/>
          <w:color w:val="585756"/>
          <w:sz w:val="21"/>
        </w:rPr>
        <w:t>, 135</w:t>
      </w:r>
    </w:p>
    <w:p w14:paraId="72096346" w14:textId="549679C3" w:rsidR="00B46653" w:rsidRPr="002E6840" w:rsidRDefault="00B46653" w:rsidP="002E6840">
      <w:pPr>
        <w:pStyle w:val="BTCtextCTB"/>
        <w:ind w:left="720"/>
        <w:rPr>
          <w:rFonts w:ascii="Georgia" w:eastAsia="Calibri" w:hAnsi="Georgia"/>
          <w:color w:val="585756"/>
          <w:sz w:val="21"/>
          <w:szCs w:val="22"/>
        </w:rPr>
      </w:pPr>
      <w:r>
        <w:rPr>
          <w:rFonts w:ascii="Georgia" w:hAnsi="Georgia"/>
          <w:color w:val="585756"/>
          <w:sz w:val="21"/>
        </w:rPr>
        <w:t>Gombe - Kinshasa</w:t>
      </w:r>
    </w:p>
    <w:p w14:paraId="576C4277" w14:textId="77777777" w:rsidR="002E6840" w:rsidRPr="002E6840" w:rsidRDefault="002E6840" w:rsidP="002E6840">
      <w:pPr>
        <w:pStyle w:val="BTCtextCTB"/>
        <w:ind w:left="720"/>
        <w:rPr>
          <w:rFonts w:ascii="Georgia" w:eastAsia="Calibri" w:hAnsi="Georgia"/>
          <w:color w:val="585756"/>
          <w:sz w:val="21"/>
          <w:szCs w:val="22"/>
        </w:rPr>
      </w:pPr>
      <w:r>
        <w:rPr>
          <w:rFonts w:ascii="Georgia" w:hAnsi="Georgia"/>
          <w:color w:val="585756"/>
          <w:sz w:val="21"/>
        </w:rPr>
        <w:t>b)</w:t>
      </w:r>
      <w:r>
        <w:rPr>
          <w:rFonts w:ascii="Georgia" w:hAnsi="Georgia"/>
          <w:color w:val="585756"/>
          <w:sz w:val="21"/>
        </w:rPr>
        <w:tab/>
        <w:t>Delivered by hand with acknowledgement of receipt.</w:t>
      </w:r>
    </w:p>
    <w:p w14:paraId="6F3EB940" w14:textId="0C69DA9F" w:rsidR="002E6840" w:rsidRPr="002E6840" w:rsidRDefault="002E6840" w:rsidP="002E6840">
      <w:pPr>
        <w:pStyle w:val="BTCtextCTB"/>
        <w:ind w:left="720"/>
        <w:rPr>
          <w:rFonts w:ascii="Georgia" w:eastAsia="Calibri" w:hAnsi="Georgia"/>
          <w:color w:val="585756"/>
          <w:sz w:val="21"/>
          <w:szCs w:val="22"/>
        </w:rPr>
      </w:pPr>
      <w:r>
        <w:rPr>
          <w:rFonts w:ascii="Georgia" w:hAnsi="Georgia"/>
          <w:color w:val="585756"/>
          <w:sz w:val="21"/>
        </w:rPr>
        <w:t>The service can be reached on working days during office hours: from 9 am to 12 pm and from 1 pm to 5pm (see the address given under point Opening of Tenders).</w:t>
      </w:r>
    </w:p>
    <w:p w14:paraId="3B5E3932" w14:textId="53F4CB4B" w:rsidR="00FD0EDC" w:rsidRPr="008C4A21" w:rsidRDefault="002E6840" w:rsidP="009804F1">
      <w:pPr>
        <w:pStyle w:val="BTCtextCTB"/>
        <w:rPr>
          <w:rFonts w:ascii="Georgia" w:eastAsia="Calibri" w:hAnsi="Georgia"/>
          <w:color w:val="585756"/>
          <w:sz w:val="21"/>
          <w:szCs w:val="22"/>
        </w:rPr>
      </w:pPr>
      <w:r>
        <w:rPr>
          <w:rFonts w:ascii="Georgia" w:hAnsi="Georgia"/>
          <w:color w:val="585756"/>
          <w:sz w:val="21"/>
        </w:rPr>
        <w:t>Any request for participation or tender must arrive before the final submission date and time. Requests for participation or tenders that arrive late will not be accepted. (Article 83 of the Royal Decree on Awarding)</w:t>
      </w:r>
    </w:p>
    <w:p w14:paraId="731CE9E5" w14:textId="77777777" w:rsidR="009804F1" w:rsidRPr="006A46F9" w:rsidRDefault="009804F1" w:rsidP="00C72B94">
      <w:pPr>
        <w:pStyle w:val="Titre3"/>
        <w:keepNext/>
        <w:widowControl w:val="0"/>
        <w:tabs>
          <w:tab w:val="num" w:pos="720"/>
        </w:tabs>
        <w:suppressAutoHyphens/>
        <w:autoSpaceDE/>
        <w:autoSpaceDN/>
        <w:adjustRightInd/>
        <w:spacing w:before="180" w:after="180"/>
        <w:contextualSpacing w:val="0"/>
      </w:pPr>
      <w:bookmarkStart w:id="75" w:name="_Toc130997882"/>
      <w:r>
        <w:t>Change or withdrawal of a tender that has already been submitted</w:t>
      </w:r>
      <w:bookmarkEnd w:id="75"/>
    </w:p>
    <w:p w14:paraId="3745E0BE" w14:textId="77777777" w:rsidR="009804F1" w:rsidRPr="008C4A21" w:rsidRDefault="009804F1" w:rsidP="009804F1">
      <w:pPr>
        <w:pStyle w:val="BTCtextCTB"/>
        <w:rPr>
          <w:rFonts w:ascii="Georgia" w:eastAsia="Calibri" w:hAnsi="Georgia"/>
          <w:color w:val="585756"/>
          <w:sz w:val="21"/>
          <w:szCs w:val="22"/>
        </w:rPr>
      </w:pPr>
      <w:r>
        <w:rPr>
          <w:rFonts w:ascii="Georgia" w:hAnsi="Georgia"/>
          <w:color w:val="585756"/>
          <w:sz w:val="21"/>
        </w:rPr>
        <w:t xml:space="preserve">When a tenderer wants to change or withdraw a tender already sent or submitted this must be done in accordance with the provisions of Articles 43 and 85 of the Royal Decree of 18 April 2017. </w:t>
      </w:r>
    </w:p>
    <w:p w14:paraId="0ECB97E4" w14:textId="77777777" w:rsidR="009804F1" w:rsidRPr="008C4A21" w:rsidRDefault="009804F1" w:rsidP="009804F1">
      <w:pPr>
        <w:pStyle w:val="BTCtextCTB"/>
        <w:rPr>
          <w:rFonts w:ascii="Georgia" w:eastAsia="Calibri" w:hAnsi="Georgia"/>
          <w:color w:val="585756"/>
          <w:sz w:val="21"/>
          <w:szCs w:val="22"/>
        </w:rPr>
      </w:pPr>
      <w:r>
        <w:rPr>
          <w:rFonts w:ascii="Georgia" w:hAnsi="Georgia"/>
          <w:color w:val="585756"/>
          <w:sz w:val="21"/>
        </w:rPr>
        <w:t>To change or withdraw a tender already sent or submitted a written statement is required, which will be correctly signed by the tenderer or his representative. The subject-matter and the scope of the changes must be clearly indicated. Any withdrawal must be unconditional.</w:t>
      </w:r>
    </w:p>
    <w:p w14:paraId="338EC884" w14:textId="77777777" w:rsidR="009804F1" w:rsidRPr="008C4A21" w:rsidRDefault="009804F1" w:rsidP="009804F1">
      <w:pPr>
        <w:pStyle w:val="BTCtextCTB"/>
        <w:rPr>
          <w:rFonts w:ascii="Georgia" w:eastAsia="Calibri" w:hAnsi="Georgia"/>
          <w:color w:val="585756"/>
          <w:sz w:val="21"/>
          <w:szCs w:val="22"/>
        </w:rPr>
      </w:pPr>
      <w:r>
        <w:rPr>
          <w:rFonts w:ascii="Georgia" w:hAnsi="Georgia"/>
          <w:color w:val="585756"/>
          <w:sz w:val="21"/>
        </w:rPr>
        <w:t>The withdrawal may also be communicated by fax or electronic means, provided that it is confirmed by registered letter deposited at the post office or against acknowledgement of receipt at the latest the day before the tender acceptance deadline.</w:t>
      </w:r>
    </w:p>
    <w:p w14:paraId="07AF3CC2" w14:textId="77777777" w:rsidR="009804F1" w:rsidRPr="008C4A21" w:rsidRDefault="009804F1" w:rsidP="009804F1">
      <w:pPr>
        <w:pStyle w:val="BTCtextCTB"/>
        <w:rPr>
          <w:rFonts w:ascii="Georgia" w:eastAsia="Calibri" w:hAnsi="Georgia"/>
          <w:color w:val="585756"/>
          <w:sz w:val="21"/>
          <w:szCs w:val="22"/>
        </w:rPr>
      </w:pPr>
      <w:r>
        <w:rPr>
          <w:rFonts w:ascii="Georgia" w:hAnsi="Georgia"/>
          <w:color w:val="585756"/>
          <w:sz w:val="21"/>
        </w:rPr>
        <w:t>When the tender is submitted via e-tendering, the tender is modified or withdrawn in accordance with Article 43, §2 of the Royal Decree of 18 April 2017.</w:t>
      </w:r>
    </w:p>
    <w:p w14:paraId="68BA98EB" w14:textId="77777777" w:rsidR="009804F1" w:rsidRPr="008C4A21" w:rsidRDefault="009804F1" w:rsidP="009804F1">
      <w:pPr>
        <w:pStyle w:val="BTCtextCTB"/>
        <w:rPr>
          <w:rFonts w:ascii="Georgia" w:eastAsia="Calibri" w:hAnsi="Georgia"/>
          <w:color w:val="585756"/>
          <w:sz w:val="21"/>
          <w:szCs w:val="22"/>
        </w:rPr>
      </w:pPr>
      <w:r>
        <w:rPr>
          <w:rFonts w:ascii="Georgia" w:hAnsi="Georgia"/>
          <w:color w:val="585756"/>
          <w:sz w:val="21"/>
        </w:rPr>
        <w:t>Thus, modifying or withdrawing a tender after the submission report has been signed requires a new submission report to be signed in accordance with paragraph 1.</w:t>
      </w:r>
    </w:p>
    <w:p w14:paraId="59896349" w14:textId="53967AD2" w:rsidR="009804F1" w:rsidRPr="008C4A21" w:rsidRDefault="009804F1" w:rsidP="009804F1">
      <w:pPr>
        <w:pStyle w:val="BTCtextCTB"/>
        <w:rPr>
          <w:rFonts w:ascii="Georgia" w:eastAsia="Calibri" w:hAnsi="Georgia"/>
          <w:color w:val="585756"/>
          <w:sz w:val="21"/>
          <w:szCs w:val="22"/>
        </w:rPr>
      </w:pPr>
      <w:r>
        <w:rPr>
          <w:rFonts w:ascii="Georgia" w:hAnsi="Georgia"/>
          <w:color w:val="585756"/>
          <w:sz w:val="21"/>
        </w:rPr>
        <w:t>The subject-matter and the scope of the changes must be indicated in detail.</w:t>
      </w:r>
    </w:p>
    <w:p w14:paraId="06B2C14A" w14:textId="77777777" w:rsidR="009804F1" w:rsidRPr="008C4A21" w:rsidRDefault="009804F1" w:rsidP="009804F1">
      <w:pPr>
        <w:pStyle w:val="BTCtextCTB"/>
        <w:rPr>
          <w:rFonts w:ascii="Georgia" w:eastAsia="Calibri" w:hAnsi="Georgia"/>
          <w:color w:val="585756"/>
          <w:sz w:val="21"/>
          <w:szCs w:val="22"/>
        </w:rPr>
      </w:pPr>
      <w:r>
        <w:rPr>
          <w:rFonts w:ascii="Georgia" w:hAnsi="Georgia"/>
          <w:color w:val="585756"/>
          <w:sz w:val="21"/>
        </w:rPr>
        <w:t>The withdrawal must be pure and simple.</w:t>
      </w:r>
    </w:p>
    <w:p w14:paraId="324CE038" w14:textId="7127EBA9" w:rsidR="009804F1" w:rsidRPr="00B46653" w:rsidRDefault="009804F1" w:rsidP="00B46653">
      <w:pPr>
        <w:pStyle w:val="BTCtextCTB"/>
        <w:rPr>
          <w:rFonts w:ascii="Georgia" w:eastAsia="Calibri" w:hAnsi="Georgia"/>
          <w:color w:val="585756"/>
          <w:sz w:val="21"/>
          <w:szCs w:val="22"/>
        </w:rPr>
      </w:pPr>
      <w:r>
        <w:rPr>
          <w:rFonts w:ascii="Georgia" w:hAnsi="Georgia"/>
          <w:color w:val="585756"/>
          <w:sz w:val="21"/>
        </w:rPr>
        <w:t>Where the submission report issued following modification or withdrawal as referred to in clause 1 is not signed as referred to in paragraph 1, the modification or withdrawal is automatically void. This nullity applies only to the modifications or withdrawal, not to the tender itself.</w:t>
      </w:r>
    </w:p>
    <w:p w14:paraId="45A8C7EA" w14:textId="77777777" w:rsidR="002E6840" w:rsidRPr="002E6840" w:rsidRDefault="002E6840" w:rsidP="002E6840">
      <w:pPr>
        <w:pStyle w:val="Titre3"/>
        <w:keepNext/>
        <w:widowControl w:val="0"/>
        <w:tabs>
          <w:tab w:val="num" w:pos="720"/>
        </w:tabs>
        <w:suppressAutoHyphens/>
        <w:autoSpaceDE/>
        <w:autoSpaceDN/>
        <w:adjustRightInd/>
        <w:spacing w:before="180" w:after="180"/>
        <w:contextualSpacing w:val="0"/>
      </w:pPr>
      <w:bookmarkStart w:id="76" w:name="_Toc130997883"/>
      <w:r>
        <w:t>Opening of Tenders</w:t>
      </w:r>
      <w:bookmarkEnd w:id="76"/>
    </w:p>
    <w:p w14:paraId="5DDA81CD" w14:textId="1F5B8D90" w:rsidR="002E6840" w:rsidRPr="002E6840" w:rsidRDefault="002E6840" w:rsidP="002E6840">
      <w:pPr>
        <w:pStyle w:val="BTCtextCTB"/>
        <w:rPr>
          <w:rFonts w:ascii="Georgia" w:eastAsia="Calibri" w:hAnsi="Georgia"/>
          <w:color w:val="585756"/>
          <w:sz w:val="21"/>
          <w:szCs w:val="22"/>
        </w:rPr>
      </w:pPr>
      <w:r w:rsidRPr="008C0562">
        <w:rPr>
          <w:rFonts w:ascii="Georgia" w:hAnsi="Georgia"/>
          <w:color w:val="585756"/>
          <w:sz w:val="21"/>
        </w:rPr>
        <w:t>The tenders must be in the possession of the contracting authority before</w:t>
      </w:r>
      <w:r w:rsidR="008C0562" w:rsidRPr="008C0562">
        <w:rPr>
          <w:rFonts w:ascii="Georgia" w:hAnsi="Georgia"/>
          <w:color w:val="585756"/>
          <w:sz w:val="21"/>
        </w:rPr>
        <w:t xml:space="preserve"> may 9</w:t>
      </w:r>
      <w:r w:rsidR="008C0562" w:rsidRPr="008C0562">
        <w:rPr>
          <w:rFonts w:ascii="Georgia" w:hAnsi="Georgia"/>
          <w:color w:val="585756"/>
          <w:sz w:val="21"/>
          <w:vertAlign w:val="superscript"/>
        </w:rPr>
        <w:t>th</w:t>
      </w:r>
      <w:r w:rsidR="008C0562" w:rsidRPr="008C0562">
        <w:rPr>
          <w:rFonts w:ascii="Georgia" w:hAnsi="Georgia"/>
          <w:color w:val="585756"/>
          <w:sz w:val="21"/>
        </w:rPr>
        <w:t xml:space="preserve"> 2023 at 10.00 AM</w:t>
      </w:r>
      <w:r w:rsidRPr="008C0562">
        <w:rPr>
          <w:rFonts w:ascii="Georgia" w:hAnsi="Georgia"/>
          <w:color w:val="585756"/>
          <w:sz w:val="21"/>
        </w:rPr>
        <w:t>. The tender opening is open to the public.</w:t>
      </w:r>
    </w:p>
    <w:p w14:paraId="00C94D58" w14:textId="431F0CE9" w:rsidR="002E6840" w:rsidRPr="00B46653" w:rsidRDefault="002E6840" w:rsidP="00B46653">
      <w:pPr>
        <w:pStyle w:val="BTCtextCTB"/>
        <w:rPr>
          <w:rFonts w:ascii="Georgia" w:eastAsia="Calibri" w:hAnsi="Georgia"/>
          <w:color w:val="585756"/>
          <w:sz w:val="21"/>
          <w:szCs w:val="22"/>
        </w:rPr>
      </w:pPr>
      <w:r>
        <w:rPr>
          <w:rFonts w:ascii="Georgia" w:hAnsi="Georgia"/>
          <w:color w:val="585756"/>
          <w:sz w:val="21"/>
        </w:rPr>
        <w:t xml:space="preserve">The tender opening session will take place at the address given above for the submission of tenders. </w:t>
      </w:r>
    </w:p>
    <w:p w14:paraId="4A429232" w14:textId="77777777" w:rsidR="009804F1" w:rsidRDefault="009804F1" w:rsidP="00E21234">
      <w:pPr>
        <w:pStyle w:val="Titre2"/>
      </w:pPr>
      <w:bookmarkStart w:id="77" w:name="_Toc130997884"/>
      <w:bookmarkStart w:id="78" w:name="_Ref233177124"/>
      <w:bookmarkStart w:id="79" w:name="_Ref233177126"/>
      <w:bookmarkStart w:id="80" w:name="_Toc257380489"/>
      <w:bookmarkStart w:id="81" w:name="_Toc260134208"/>
      <w:bookmarkStart w:id="82" w:name="_Toc364253078"/>
      <w:r>
        <w:lastRenderedPageBreak/>
        <w:t>Selection of tenderers</w:t>
      </w:r>
      <w:bookmarkEnd w:id="77"/>
    </w:p>
    <w:p w14:paraId="56FA4445" w14:textId="77777777" w:rsidR="009804F1" w:rsidRDefault="009804F1" w:rsidP="00E21234">
      <w:pPr>
        <w:pStyle w:val="Titre3"/>
      </w:pPr>
      <w:bookmarkStart w:id="83" w:name="_Toc130997885"/>
      <w:r>
        <w:t>Exclusion grounds</w:t>
      </w:r>
      <w:bookmarkEnd w:id="83"/>
    </w:p>
    <w:p w14:paraId="4F8CDAF7" w14:textId="456DAF63" w:rsidR="00CC3AB9" w:rsidRPr="00CC3AB9" w:rsidRDefault="00CC3AB9" w:rsidP="00CC3AB9">
      <w:pPr>
        <w:pStyle w:val="BTCtextCTB"/>
        <w:rPr>
          <w:rFonts w:ascii="Georgia" w:eastAsia="Calibri" w:hAnsi="Georgia"/>
          <w:color w:val="585756"/>
          <w:sz w:val="21"/>
          <w:szCs w:val="22"/>
        </w:rPr>
      </w:pPr>
      <w:r>
        <w:rPr>
          <w:rFonts w:ascii="Georgia" w:hAnsi="Georgia"/>
          <w:color w:val="585756"/>
          <w:sz w:val="21"/>
        </w:rPr>
        <w:t>The obligatory and facultative grounds for exclusion are given in attachment to these Tender Specifications.</w:t>
      </w:r>
    </w:p>
    <w:p w14:paraId="7EECDF4C" w14:textId="1BEE3911" w:rsidR="00CC3AB9" w:rsidRPr="00CC3AB9" w:rsidRDefault="00CC3AB9" w:rsidP="00CC3AB9">
      <w:pPr>
        <w:pStyle w:val="BTCtextCTB"/>
        <w:rPr>
          <w:rFonts w:ascii="Georgia" w:eastAsia="Calibri" w:hAnsi="Georgia"/>
          <w:color w:val="585756"/>
          <w:sz w:val="21"/>
          <w:szCs w:val="22"/>
        </w:rPr>
      </w:pPr>
      <w:r>
        <w:rPr>
          <w:rFonts w:ascii="Georgia" w:hAnsi="Georgia"/>
          <w:color w:val="585756"/>
          <w:sz w:val="21"/>
        </w:rPr>
        <w:t>By submitting his tender together with the European Single Procurement Document (ESPD) the tenderer declares officially on his honour that:</w:t>
      </w:r>
    </w:p>
    <w:p w14:paraId="603F6A08" w14:textId="77777777" w:rsidR="00CC3AB9" w:rsidRPr="00CC3AB9" w:rsidRDefault="00CC3AB9" w:rsidP="00CC3AB9">
      <w:pPr>
        <w:pStyle w:val="BTCtextCTB"/>
        <w:rPr>
          <w:rFonts w:ascii="Georgia" w:eastAsia="Calibri" w:hAnsi="Georgia"/>
          <w:color w:val="585756"/>
          <w:sz w:val="21"/>
          <w:szCs w:val="22"/>
        </w:rPr>
      </w:pPr>
      <w:r>
        <w:rPr>
          <w:rFonts w:ascii="Georgia" w:hAnsi="Georgia"/>
          <w:color w:val="585756"/>
          <w:sz w:val="21"/>
        </w:rPr>
        <w:t>1° he is not in one of the mandatory or facultative exclusion cases, which must or may lead to his exclusion;</w:t>
      </w:r>
    </w:p>
    <w:p w14:paraId="7BD3A5D2" w14:textId="77777777" w:rsidR="00CC3AB9" w:rsidRPr="00CC3AB9" w:rsidRDefault="00CC3AB9" w:rsidP="00CC3AB9">
      <w:pPr>
        <w:pStyle w:val="BTCtextCTB"/>
        <w:rPr>
          <w:rFonts w:ascii="Georgia" w:eastAsia="Calibri" w:hAnsi="Georgia"/>
          <w:color w:val="585756"/>
          <w:sz w:val="21"/>
          <w:szCs w:val="22"/>
        </w:rPr>
      </w:pPr>
      <w:r>
        <w:rPr>
          <w:rFonts w:ascii="Georgia" w:hAnsi="Georgia"/>
          <w:color w:val="585756"/>
          <w:sz w:val="21"/>
        </w:rPr>
        <w:t>2° he fulfils the selection criteria established by the contracting authority in this contract;</w:t>
      </w:r>
    </w:p>
    <w:p w14:paraId="45CD4452" w14:textId="44C29187" w:rsidR="00CE74B4" w:rsidRDefault="00CE74B4" w:rsidP="00CE74B4">
      <w:pPr>
        <w:autoSpaceDE w:val="0"/>
        <w:autoSpaceDN w:val="0"/>
        <w:adjustRightInd w:val="0"/>
        <w:jc w:val="both"/>
        <w:rPr>
          <w:kern w:val="18"/>
          <w:sz w:val="20"/>
        </w:rPr>
      </w:pPr>
      <w:r>
        <w:t>The tenderer can either complete the ESDP given in attachment, or generate his document via the website</w:t>
      </w:r>
      <w:r>
        <w:rPr>
          <w:sz w:val="20"/>
        </w:rPr>
        <w:t xml:space="preserve">: </w:t>
      </w:r>
      <w:hyperlink r:id="rId19" w:history="1">
        <w:r>
          <w:rPr>
            <w:rStyle w:val="Lienhypertexte"/>
            <w:sz w:val="20"/>
          </w:rPr>
          <w:t>https://ec.europa.eu/tools/espd/filter</w:t>
        </w:r>
      </w:hyperlink>
    </w:p>
    <w:p w14:paraId="1C177B87" w14:textId="1D0FFB53" w:rsidR="00CC3AB9" w:rsidRPr="00CC3AB9" w:rsidRDefault="00CC3AB9" w:rsidP="00CC3AB9">
      <w:pPr>
        <w:pStyle w:val="BTCtextCTB"/>
        <w:rPr>
          <w:rFonts w:ascii="Georgia" w:eastAsia="Calibri" w:hAnsi="Georgia"/>
          <w:color w:val="585756"/>
          <w:sz w:val="21"/>
          <w:szCs w:val="22"/>
        </w:rPr>
      </w:pPr>
      <w:r>
        <w:rPr>
          <w:rFonts w:ascii="Georgia" w:hAnsi="Georgia"/>
          <w:color w:val="585756"/>
          <w:sz w:val="21"/>
        </w:rPr>
        <w:t xml:space="preserve">The contracting authority will ask the tenderer, if necessary, at any time during the procedure, to provide all or part of the supporting documents, if necessary to ensure the smooth proceeding of the procedure. The tenderer is not required to submit any supporting documents or other evidence if and to the extent that the contracting authority has the possibility to directly obtain certificates or relevant information by accessing a free national database in a Member State. </w:t>
      </w:r>
    </w:p>
    <w:p w14:paraId="7E996CA3" w14:textId="092950D5" w:rsidR="00CC3AB9" w:rsidRDefault="00CC3AB9" w:rsidP="008C4A21">
      <w:pPr>
        <w:pStyle w:val="BTCtextCTB"/>
        <w:rPr>
          <w:rFonts w:ascii="Georgia" w:eastAsia="Calibri" w:hAnsi="Georgia"/>
          <w:color w:val="585756"/>
          <w:sz w:val="21"/>
          <w:szCs w:val="22"/>
        </w:rPr>
      </w:pPr>
      <w:r>
        <w:rPr>
          <w:rFonts w:ascii="Georgia" w:hAnsi="Georgia"/>
          <w:color w:val="585756"/>
          <w:sz w:val="21"/>
        </w:rPr>
        <w:t>With the exception of the exclusion grounds relating to tax and social security, the tenderer that is in one of the mandatory or optional exclusion situations can prove on his own initiative that he has paid or undertaken to pay compensation for any prejudice caused by the criminal offence or the fault, clarified totally the facts and circumstances by collaborating actively with the authorities in charge of the enquiry and taken concrete specific technical, organisational and personnel measures to prevent a new criminal offence or a new fault.</w:t>
      </w:r>
    </w:p>
    <w:p w14:paraId="3E8E117C" w14:textId="5300414A" w:rsidR="00A12F60" w:rsidRDefault="00A12F60" w:rsidP="00A12F60">
      <w:pPr>
        <w:autoSpaceDE w:val="0"/>
        <w:autoSpaceDN w:val="0"/>
        <w:adjustRightInd w:val="0"/>
        <w:jc w:val="both"/>
        <w:rPr>
          <w:kern w:val="18"/>
          <w:sz w:val="20"/>
        </w:rPr>
      </w:pPr>
      <w:r>
        <w:rPr>
          <w:b/>
          <w:sz w:val="20"/>
        </w:rPr>
        <w:t>Conflicts of interests</w:t>
      </w:r>
      <w:bookmarkStart w:id="84" w:name="Art.51"/>
      <w:r>
        <w:rPr>
          <w:b/>
          <w:sz w:val="20"/>
        </w:rPr>
        <w:t xml:space="preserve">- Revolving doors </w:t>
      </w:r>
      <w:r>
        <w:rPr>
          <w:sz w:val="20"/>
        </w:rPr>
        <w:t>(</w:t>
      </w:r>
      <w:hyperlink r:id="rId20" w:anchor="Art.50" w:history="1">
        <w:r>
          <w:rPr>
            <w:sz w:val="20"/>
          </w:rPr>
          <w:t>Art.</w:t>
        </w:r>
      </w:hyperlink>
      <w:r>
        <w:rPr>
          <w:sz w:val="20"/>
        </w:rPr>
        <w:t xml:space="preserve"> </w:t>
      </w:r>
      <w:hyperlink r:id="rId21" w:anchor="LNK0024" w:history="1">
        <w:r>
          <w:rPr>
            <w:sz w:val="20"/>
          </w:rPr>
          <w:t>51</w:t>
        </w:r>
      </w:hyperlink>
      <w:r>
        <w:rPr>
          <w:sz w:val="20"/>
        </w:rPr>
        <w:t xml:space="preserve"> Royal Decree </w:t>
      </w:r>
      <w:r>
        <w:t xml:space="preserve">of </w:t>
      </w:r>
      <w:r>
        <w:rPr>
          <w:sz w:val="20"/>
        </w:rPr>
        <w:t xml:space="preserve">18 </w:t>
      </w:r>
      <w:proofErr w:type="spellStart"/>
      <w:r>
        <w:rPr>
          <w:sz w:val="20"/>
        </w:rPr>
        <w:t>Arpil</w:t>
      </w:r>
      <w:proofErr w:type="spellEnd"/>
      <w:r>
        <w:rPr>
          <w:sz w:val="20"/>
        </w:rPr>
        <w:t xml:space="preserve"> 2017)</w:t>
      </w:r>
      <w:bookmarkEnd w:id="84"/>
      <w:r>
        <w:rPr>
          <w:sz w:val="20"/>
        </w:rPr>
        <w:t xml:space="preserve">. </w:t>
      </w:r>
    </w:p>
    <w:p w14:paraId="5067B53B" w14:textId="110EBF44" w:rsidR="00A12F60" w:rsidRPr="00A12F60" w:rsidRDefault="00A12F60" w:rsidP="00A12F60">
      <w:pPr>
        <w:autoSpaceDE w:val="0"/>
        <w:autoSpaceDN w:val="0"/>
        <w:adjustRightInd w:val="0"/>
        <w:jc w:val="both"/>
      </w:pPr>
      <w:r>
        <w:t>Without prejudice to Articles 6 and 69, paragraph 1, 5° of the Law, a conflict of interest is also considered any (‘revolving doors’) situation in which a natural person who has worked for a contracting authority as an internal staff member, whether in a hierarchy relation or not, as a concerned civil servant, public officer or any other person linked whatsoever to the contracting authority, would later intervene under a public contract awarded by this contracting authority and where a relation exists between the former activities that the above person conducted for the contracting authority and the activities he or she conducts under the contract.</w:t>
      </w:r>
    </w:p>
    <w:p w14:paraId="5DFCD50E" w14:textId="2401B351" w:rsidR="009804F1" w:rsidRPr="00CC3AB9" w:rsidRDefault="00A12F60" w:rsidP="00B46653">
      <w:r>
        <w:t>The application of above-mentioned provision is limited however to a two-year term from the resignation of said person or any other type of termination of the former activities.</w:t>
      </w:r>
    </w:p>
    <w:p w14:paraId="4C076B47" w14:textId="77777777" w:rsidR="00B46653" w:rsidRPr="00B46653" w:rsidRDefault="002E6840" w:rsidP="00F5563A">
      <w:pPr>
        <w:pStyle w:val="Titre3"/>
        <w:jc w:val="both"/>
        <w:rPr>
          <w:kern w:val="18"/>
          <w:sz w:val="20"/>
        </w:rPr>
      </w:pPr>
      <w:bookmarkStart w:id="85" w:name="_Toc130997886"/>
      <w:r>
        <w:t>Selection criteria</w:t>
      </w:r>
      <w:bookmarkEnd w:id="85"/>
      <w:r>
        <w:t xml:space="preserve"> </w:t>
      </w:r>
    </w:p>
    <w:p w14:paraId="5740BF19" w14:textId="6C5C0615" w:rsidR="002E6840" w:rsidRDefault="002E6840" w:rsidP="00B46653">
      <w:r>
        <w:t>Moreover, by means of the documents requested below, the tenderer must prove that he is sufficiently capable, from an economic and financial as well as from a technical point of view, to successfully perform this public contract.</w:t>
      </w:r>
    </w:p>
    <w:p w14:paraId="216232A4" w14:textId="1BE2B763" w:rsidR="00B46653" w:rsidRPr="00B46653" w:rsidRDefault="00B46653" w:rsidP="00B46653">
      <w:pPr>
        <w:rPr>
          <w:b/>
          <w:bCs/>
          <w:u w:val="single"/>
        </w:rPr>
      </w:pPr>
      <w:r>
        <w:rPr>
          <w:b/>
          <w:u w:val="single"/>
        </w:rPr>
        <w:t>Financial and economic capacity</w:t>
      </w:r>
    </w:p>
    <w:p w14:paraId="63A204D0" w14:textId="23748CD1" w:rsidR="00B46653" w:rsidRDefault="00B46653">
      <w:pPr>
        <w:numPr>
          <w:ilvl w:val="0"/>
          <w:numId w:val="22"/>
        </w:numPr>
      </w:pPr>
      <w:r>
        <w:t>The tenderer must prove having realised an average annual turnover for the last three years amounting to 1.5 times the value of his tender.</w:t>
      </w:r>
    </w:p>
    <w:p w14:paraId="494AEE37" w14:textId="40F51850" w:rsidR="00B46653" w:rsidRDefault="00B46653">
      <w:pPr>
        <w:numPr>
          <w:ilvl w:val="0"/>
          <w:numId w:val="22"/>
        </w:numPr>
      </w:pPr>
      <w:r>
        <w:t>In addition, the tenderer must provide certified Financial Statements and balance sheets for the last three years.</w:t>
      </w:r>
    </w:p>
    <w:p w14:paraId="15B27F8B" w14:textId="3A8EC780" w:rsidR="00B46653" w:rsidRPr="00B46653" w:rsidRDefault="00B46653" w:rsidP="00B46653">
      <w:pPr>
        <w:rPr>
          <w:b/>
          <w:bCs/>
          <w:u w:val="single"/>
        </w:rPr>
      </w:pPr>
      <w:r>
        <w:rPr>
          <w:b/>
          <w:u w:val="single"/>
        </w:rPr>
        <w:t>Technical capacity</w:t>
      </w:r>
    </w:p>
    <w:p w14:paraId="4598F578" w14:textId="6F97E4F1" w:rsidR="00B46653" w:rsidRPr="00B46653" w:rsidRDefault="00B46653">
      <w:pPr>
        <w:numPr>
          <w:ilvl w:val="0"/>
          <w:numId w:val="23"/>
        </w:numPr>
      </w:pPr>
      <w:r>
        <w:lastRenderedPageBreak/>
        <w:t>The tenderer must demonstrate that he has carried out three similar public supply contracts (powerboats) over the last five years. This list must be accompanied by the acceptance reports or certificates of successful completion signed by the client.</w:t>
      </w:r>
    </w:p>
    <w:p w14:paraId="748A4CE2" w14:textId="199E6381" w:rsidR="002E6840" w:rsidRDefault="002E6840" w:rsidP="002E6840">
      <w:pPr>
        <w:autoSpaceDE w:val="0"/>
        <w:autoSpaceDN w:val="0"/>
        <w:adjustRightInd w:val="0"/>
        <w:jc w:val="both"/>
        <w:rPr>
          <w:kern w:val="18"/>
          <w:sz w:val="20"/>
        </w:rPr>
      </w:pPr>
      <w:r>
        <w:rPr>
          <w:sz w:val="20"/>
        </w:rPr>
        <w:t>Only tenders from tenderers who meet the selection criteria are taken into consideration in order to participate in the comparison of tenders on the basis of the award criteria set out below, subject to the regularity of these tenders.</w:t>
      </w:r>
    </w:p>
    <w:p w14:paraId="78B47CB3" w14:textId="77777777" w:rsidR="002E6840" w:rsidRPr="00E21234" w:rsidRDefault="002E6840" w:rsidP="00E21234">
      <w:pPr>
        <w:pStyle w:val="Titre3"/>
      </w:pPr>
      <w:r>
        <w:t xml:space="preserve"> </w:t>
      </w:r>
      <w:bookmarkStart w:id="86" w:name="_Toc130997887"/>
      <w:r>
        <w:t>Modalities relating to tender examination and regularity of the tenders</w:t>
      </w:r>
      <w:bookmarkEnd w:id="86"/>
    </w:p>
    <w:p w14:paraId="68D64690" w14:textId="77777777" w:rsidR="002E6840" w:rsidRPr="002E6840" w:rsidRDefault="002E6840" w:rsidP="002E6840">
      <w:pPr>
        <w:autoSpaceDE w:val="0"/>
        <w:autoSpaceDN w:val="0"/>
        <w:adjustRightInd w:val="0"/>
        <w:jc w:val="both"/>
        <w:rPr>
          <w:kern w:val="18"/>
          <w:szCs w:val="21"/>
        </w:rPr>
      </w:pPr>
      <w:r>
        <w:t>Before starting the evaluation and comparison of the tenders, the contracting authority examines their regularity.</w:t>
      </w:r>
    </w:p>
    <w:p w14:paraId="4F4F3047" w14:textId="77777777" w:rsidR="002E6840" w:rsidRPr="002E6840" w:rsidRDefault="002E6840" w:rsidP="002E6840">
      <w:pPr>
        <w:autoSpaceDE w:val="0"/>
        <w:autoSpaceDN w:val="0"/>
        <w:adjustRightInd w:val="0"/>
        <w:jc w:val="both"/>
        <w:rPr>
          <w:kern w:val="18"/>
          <w:szCs w:val="21"/>
        </w:rPr>
      </w:pPr>
      <w:r>
        <w:t>The tenders must be drawn up in such a way that the contracting authority can make a selection without starting negotiations with the tenderer. For this reason, and in order to be able to assess the tenders fairly, it is essential that the tenders be completely in conformity with the provisions of the Tender Specifications, both formally and materially.</w:t>
      </w:r>
    </w:p>
    <w:p w14:paraId="7CFA58F3" w14:textId="77777777" w:rsidR="002E6840" w:rsidRPr="002E6840" w:rsidRDefault="002E6840" w:rsidP="002E6840">
      <w:pPr>
        <w:autoSpaceDE w:val="0"/>
        <w:autoSpaceDN w:val="0"/>
        <w:adjustRightInd w:val="0"/>
        <w:jc w:val="both"/>
        <w:rPr>
          <w:kern w:val="18"/>
          <w:szCs w:val="21"/>
        </w:rPr>
      </w:pPr>
      <w:r>
        <w:t xml:space="preserve">The substantially irregular tenders are excluded. </w:t>
      </w:r>
    </w:p>
    <w:p w14:paraId="6AE8F65D" w14:textId="77777777" w:rsidR="002E6840" w:rsidRPr="002E6840" w:rsidRDefault="002E6840" w:rsidP="002E6840">
      <w:pPr>
        <w:autoSpaceDE w:val="0"/>
        <w:autoSpaceDN w:val="0"/>
        <w:adjustRightInd w:val="0"/>
        <w:jc w:val="both"/>
        <w:rPr>
          <w:kern w:val="18"/>
          <w:szCs w:val="21"/>
        </w:rPr>
      </w:pPr>
      <w:r>
        <w:t xml:space="preserve">A substantial irregularity is such as to give a discriminatory advantage to the tenderer, to distort competition, to prevent the evaluation of the tenderer's tender or its comparison with the other tenders, or to render non-existent, incomplete or uncertain the commitment of the tenderer to perform the contract under the conditions laid down. </w:t>
      </w:r>
    </w:p>
    <w:p w14:paraId="6861FE3E" w14:textId="77777777" w:rsidR="002E6840" w:rsidRPr="002E6840" w:rsidRDefault="002E6840" w:rsidP="002E6840">
      <w:pPr>
        <w:autoSpaceDE w:val="0"/>
        <w:autoSpaceDN w:val="0"/>
        <w:adjustRightInd w:val="0"/>
        <w:jc w:val="both"/>
        <w:rPr>
          <w:kern w:val="18"/>
          <w:szCs w:val="21"/>
        </w:rPr>
      </w:pPr>
      <w:r>
        <w:t>The following irregularities are deemed substantial:</w:t>
      </w:r>
    </w:p>
    <w:p w14:paraId="12638A5C" w14:textId="77777777" w:rsidR="002E6840" w:rsidRPr="002E6840" w:rsidRDefault="002E6840" w:rsidP="002E6840">
      <w:pPr>
        <w:autoSpaceDE w:val="0"/>
        <w:autoSpaceDN w:val="0"/>
        <w:adjustRightInd w:val="0"/>
        <w:jc w:val="both"/>
        <w:rPr>
          <w:kern w:val="18"/>
          <w:szCs w:val="21"/>
        </w:rPr>
      </w:pPr>
      <w:r>
        <w:t>1° failure to comply with environmental, social or labour law, provided that such non-compliance is punishable by law</w:t>
      </w:r>
    </w:p>
    <w:p w14:paraId="0FBFAC3D" w14:textId="77777777" w:rsidR="002E6840" w:rsidRPr="002E6840" w:rsidRDefault="002E6840" w:rsidP="002E6840">
      <w:pPr>
        <w:autoSpaceDE w:val="0"/>
        <w:autoSpaceDN w:val="0"/>
        <w:adjustRightInd w:val="0"/>
        <w:jc w:val="both"/>
        <w:rPr>
          <w:kern w:val="18"/>
          <w:szCs w:val="21"/>
        </w:rPr>
      </w:pPr>
      <w:r>
        <w:t>2° failure to comply with the requirements of Articles 38, 42, 43, §1, 44, 48, §2, clause 1, 54, §2, 55, 83 and 92 of the Royal Decree of 18 April 2017 and of Article 14 of the Law, insofar as they contain obligations vis-à-vis the tenderers;</w:t>
      </w:r>
    </w:p>
    <w:p w14:paraId="473F5835" w14:textId="77777777" w:rsidR="002E6840" w:rsidRPr="002E6840" w:rsidRDefault="002E6840" w:rsidP="002E6840">
      <w:pPr>
        <w:autoSpaceDE w:val="0"/>
        <w:autoSpaceDN w:val="0"/>
        <w:adjustRightInd w:val="0"/>
        <w:jc w:val="both"/>
        <w:rPr>
          <w:kern w:val="18"/>
          <w:szCs w:val="21"/>
        </w:rPr>
      </w:pPr>
      <w:r>
        <w:t>3° failure to comply with the minimum requirements and the requirements that are indicated as substantial in the procurement documents;</w:t>
      </w:r>
    </w:p>
    <w:p w14:paraId="6427BDFF" w14:textId="77777777" w:rsidR="002E6840" w:rsidRPr="002E6840" w:rsidRDefault="002E6840" w:rsidP="002E6840">
      <w:pPr>
        <w:autoSpaceDE w:val="0"/>
        <w:autoSpaceDN w:val="0"/>
        <w:adjustRightInd w:val="0"/>
        <w:jc w:val="both"/>
        <w:rPr>
          <w:kern w:val="18"/>
          <w:szCs w:val="21"/>
        </w:rPr>
      </w:pPr>
      <w:r>
        <w:t xml:space="preserve">4° tenders that do not bear an original handwritten signature on the tender form. </w:t>
      </w:r>
    </w:p>
    <w:p w14:paraId="5E8E79BD" w14:textId="3136DD60" w:rsidR="002E6840" w:rsidRPr="00B46653" w:rsidRDefault="002E6840" w:rsidP="00B46653">
      <w:pPr>
        <w:autoSpaceDE w:val="0"/>
        <w:autoSpaceDN w:val="0"/>
        <w:adjustRightInd w:val="0"/>
        <w:jc w:val="both"/>
        <w:rPr>
          <w:kern w:val="18"/>
          <w:szCs w:val="21"/>
        </w:rPr>
      </w:pPr>
      <w:r>
        <w:t>The contracting authority will also declare void any tender that is affected by several non-substantial irregularities which, by reason of their accumulation or combination, are capable of having the same effect as described above (in accordance with Article 76 of the Royal Decree of 18 April 2017).</w:t>
      </w:r>
    </w:p>
    <w:p w14:paraId="40976C96" w14:textId="4DD1A713" w:rsidR="002E6840" w:rsidRPr="002E6840" w:rsidRDefault="002E6840" w:rsidP="00E21234">
      <w:pPr>
        <w:pStyle w:val="Titre3"/>
      </w:pPr>
      <w:bookmarkStart w:id="87" w:name="_Toc130997888"/>
      <w:r>
        <w:t>Award criteria</w:t>
      </w:r>
      <w:r w:rsidR="001558F6">
        <w:t xml:space="preserve"> </w:t>
      </w:r>
      <w:r>
        <w:rPr>
          <w:rFonts w:ascii="Arial" w:hAnsi="Arial"/>
        </w:rPr>
        <w:t>♣</w:t>
      </w:r>
      <w:bookmarkEnd w:id="87"/>
    </w:p>
    <w:p w14:paraId="0C2D8B17" w14:textId="20D76E0A" w:rsidR="002E6840" w:rsidRPr="008B26DA" w:rsidRDefault="002E6840" w:rsidP="002E6840">
      <w:pPr>
        <w:pStyle w:val="Corpsdetexte"/>
        <w:rPr>
          <w:rFonts w:ascii="Georgia" w:hAnsi="Georgia" w:cs="Arial"/>
          <w:i/>
          <w:sz w:val="21"/>
          <w:szCs w:val="21"/>
          <w:highlight w:val="lightGray"/>
        </w:rPr>
      </w:pPr>
    </w:p>
    <w:p w14:paraId="3770D461" w14:textId="45F54B4B" w:rsidR="002E6840" w:rsidRPr="00B46653" w:rsidRDefault="002E6840" w:rsidP="00B46653">
      <w:pPr>
        <w:pStyle w:val="Corpsdetexte"/>
        <w:rPr>
          <w:rFonts w:ascii="Georgia" w:hAnsi="Georgia"/>
          <w:color w:val="404040"/>
          <w:sz w:val="21"/>
          <w:szCs w:val="21"/>
        </w:rPr>
      </w:pPr>
      <w:r>
        <w:rPr>
          <w:rFonts w:ascii="Georgia" w:hAnsi="Georgia"/>
          <w:color w:val="404040"/>
          <w:sz w:val="21"/>
        </w:rPr>
        <w:t>The contracting authority will choose the regular tender that it finds being most economically advantageous, taking account of the price.</w:t>
      </w:r>
    </w:p>
    <w:p w14:paraId="7E905EFB" w14:textId="77777777" w:rsidR="002E6840" w:rsidRDefault="002E6840" w:rsidP="002E6840">
      <w:pPr>
        <w:pStyle w:val="Titre4"/>
        <w:keepLines w:val="0"/>
        <w:widowControl w:val="0"/>
        <w:tabs>
          <w:tab w:val="num" w:pos="864"/>
        </w:tabs>
        <w:suppressAutoHyphens/>
        <w:spacing w:before="120" w:after="120" w:line="240" w:lineRule="auto"/>
      </w:pPr>
      <w:bookmarkStart w:id="88" w:name="_Toc130997889"/>
      <w:r>
        <w:t>Awarding the public contract</w:t>
      </w:r>
      <w:bookmarkEnd w:id="88"/>
    </w:p>
    <w:p w14:paraId="0398C9E9" w14:textId="77777777" w:rsidR="002E6840" w:rsidRPr="008B26DA" w:rsidRDefault="002E6840" w:rsidP="002E6840">
      <w:pPr>
        <w:pStyle w:val="Corpsdetexte"/>
        <w:rPr>
          <w:rFonts w:cs="Arial"/>
          <w:i/>
          <w:sz w:val="18"/>
          <w:szCs w:val="18"/>
          <w:highlight w:val="lightGray"/>
        </w:rPr>
      </w:pPr>
      <w:r>
        <w:rPr>
          <w:i/>
          <w:sz w:val="18"/>
          <w:highlight w:val="lightGray"/>
        </w:rPr>
        <w:t>Article 36 and 81-82 of the Law of 17 June 2016  </w:t>
      </w:r>
    </w:p>
    <w:p w14:paraId="1786938A" w14:textId="497FDC86" w:rsidR="002E6840" w:rsidRPr="00F4104D" w:rsidRDefault="002E6840" w:rsidP="002E6840">
      <w:pPr>
        <w:pStyle w:val="BTCtextCTB"/>
        <w:rPr>
          <w:rFonts w:ascii="Georgia" w:eastAsia="DejaVu Sans" w:hAnsi="Georgia" w:cs="Tahoma"/>
          <w:color w:val="404040"/>
          <w:kern w:val="18"/>
          <w:sz w:val="21"/>
          <w:szCs w:val="21"/>
        </w:rPr>
      </w:pPr>
      <w:r>
        <w:rPr>
          <w:rFonts w:ascii="Georgia" w:hAnsi="Georgia"/>
          <w:color w:val="404040"/>
          <w:sz w:val="21"/>
        </w:rPr>
        <w:t>The lots of the</w:t>
      </w:r>
      <w:r w:rsidR="000A6A9B">
        <w:rPr>
          <w:rFonts w:ascii="Georgia" w:hAnsi="Georgia"/>
          <w:color w:val="404040"/>
          <w:sz w:val="21"/>
        </w:rPr>
        <w:t xml:space="preserve"> </w:t>
      </w:r>
      <w:proofErr w:type="gramStart"/>
      <w:r>
        <w:rPr>
          <w:rFonts w:ascii="Georgia" w:hAnsi="Georgia"/>
          <w:color w:val="404040"/>
          <w:sz w:val="21"/>
        </w:rPr>
        <w:t>public  contract</w:t>
      </w:r>
      <w:proofErr w:type="gramEnd"/>
      <w:r>
        <w:rPr>
          <w:rFonts w:ascii="Georgia" w:hAnsi="Georgia"/>
          <w:color w:val="404040"/>
          <w:sz w:val="21"/>
        </w:rPr>
        <w:t xml:space="preserve"> will be awarded to the tenderers who have submitted the most economically advantageous tender for the lot.</w:t>
      </w:r>
    </w:p>
    <w:p w14:paraId="20D6C8D6" w14:textId="77777777" w:rsidR="002E6840" w:rsidRPr="00F4104D" w:rsidRDefault="002E6840" w:rsidP="002E6840">
      <w:pPr>
        <w:pStyle w:val="BTCtextCTB"/>
        <w:rPr>
          <w:rFonts w:ascii="Georgia" w:eastAsia="DejaVu Sans" w:hAnsi="Georgia" w:cs="Tahoma"/>
          <w:color w:val="404040"/>
          <w:kern w:val="18"/>
          <w:sz w:val="21"/>
          <w:szCs w:val="21"/>
        </w:rPr>
      </w:pPr>
      <w:r>
        <w:rPr>
          <w:rFonts w:ascii="Georgia" w:hAnsi="Georgia"/>
          <w:color w:val="404040"/>
          <w:sz w:val="21"/>
        </w:rPr>
        <w:t>Notice though that, in accordance with Art. 85 of the Law of 17 June 2016, there is no obligation for the contracting authority to award the contract.</w:t>
      </w:r>
    </w:p>
    <w:p w14:paraId="6AE379F4" w14:textId="77777777" w:rsidR="002E6840" w:rsidRPr="00F4104D" w:rsidRDefault="002E6840" w:rsidP="002E6840">
      <w:pPr>
        <w:pStyle w:val="BTCtextCTB"/>
        <w:rPr>
          <w:rFonts w:ascii="Georgia" w:eastAsia="DejaVu Sans" w:hAnsi="Georgia" w:cs="Tahoma"/>
          <w:color w:val="404040"/>
          <w:kern w:val="18"/>
          <w:sz w:val="21"/>
          <w:szCs w:val="21"/>
        </w:rPr>
      </w:pPr>
      <w:r>
        <w:rPr>
          <w:rFonts w:ascii="Georgia" w:hAnsi="Georgia"/>
          <w:color w:val="404040"/>
          <w:sz w:val="21"/>
        </w:rPr>
        <w:lastRenderedPageBreak/>
        <w:t xml:space="preserve">The contracting authority may either decide not to award the contract, either redo the procedure, if </w:t>
      </w:r>
      <w:proofErr w:type="gramStart"/>
      <w:r>
        <w:rPr>
          <w:rFonts w:ascii="Georgia" w:hAnsi="Georgia"/>
          <w:color w:val="404040"/>
          <w:sz w:val="21"/>
        </w:rPr>
        <w:t>necessary</w:t>
      </w:r>
      <w:proofErr w:type="gramEnd"/>
      <w:r>
        <w:rPr>
          <w:rFonts w:ascii="Georgia" w:hAnsi="Georgia"/>
          <w:color w:val="404040"/>
          <w:sz w:val="21"/>
        </w:rPr>
        <w:t xml:space="preserve"> through another award procedure.</w:t>
      </w:r>
    </w:p>
    <w:p w14:paraId="056F38D3" w14:textId="7F09CC0D" w:rsidR="009804F1" w:rsidRPr="002676A2" w:rsidRDefault="002E6840" w:rsidP="002676A2">
      <w:pPr>
        <w:pStyle w:val="BTCtextCTB"/>
        <w:rPr>
          <w:rFonts w:ascii="Georgia" w:eastAsia="DejaVu Sans" w:hAnsi="Georgia" w:cs="Tahoma"/>
          <w:color w:val="404040"/>
          <w:kern w:val="18"/>
          <w:sz w:val="21"/>
          <w:szCs w:val="21"/>
        </w:rPr>
      </w:pPr>
      <w:r>
        <w:rPr>
          <w:rFonts w:ascii="Georgia" w:hAnsi="Georgia"/>
          <w:color w:val="404040"/>
          <w:sz w:val="21"/>
        </w:rPr>
        <w:t xml:space="preserve">The contracting authority also reserves the right to award only (a) certain lot(s) and to decide that the other lots will be the subject matter of one or more new contracts, if </w:t>
      </w:r>
      <w:proofErr w:type="gramStart"/>
      <w:r>
        <w:rPr>
          <w:rFonts w:ascii="Georgia" w:hAnsi="Georgia"/>
          <w:color w:val="404040"/>
          <w:sz w:val="21"/>
        </w:rPr>
        <w:t>necessary</w:t>
      </w:r>
      <w:proofErr w:type="gramEnd"/>
      <w:r>
        <w:rPr>
          <w:rFonts w:ascii="Georgia" w:hAnsi="Georgia"/>
          <w:color w:val="404040"/>
          <w:sz w:val="21"/>
        </w:rPr>
        <w:t xml:space="preserve"> according to another award procedure in accordance with Article 58 §1, third paragraph.</w:t>
      </w:r>
    </w:p>
    <w:p w14:paraId="342233F4" w14:textId="546847A5" w:rsidR="009804F1" w:rsidRPr="002676A2" w:rsidRDefault="009804F1" w:rsidP="009804F1">
      <w:pPr>
        <w:pStyle w:val="Titre3"/>
        <w:keepNext/>
        <w:widowControl w:val="0"/>
        <w:tabs>
          <w:tab w:val="num" w:pos="810"/>
        </w:tabs>
        <w:suppressAutoHyphens/>
        <w:autoSpaceDE/>
        <w:autoSpaceDN/>
        <w:adjustRightInd/>
        <w:spacing w:before="180" w:after="180"/>
        <w:ind w:left="810"/>
        <w:contextualSpacing w:val="0"/>
      </w:pPr>
      <w:bookmarkStart w:id="89" w:name="_Toc257039854"/>
      <w:bookmarkStart w:id="90" w:name="_Toc366161168"/>
      <w:bookmarkStart w:id="91" w:name="_Toc130997890"/>
      <w:r>
        <w:t>Concluding the public contract</w:t>
      </w:r>
      <w:bookmarkEnd w:id="89"/>
      <w:bookmarkEnd w:id="90"/>
      <w:bookmarkEnd w:id="91"/>
    </w:p>
    <w:p w14:paraId="1F2FE771" w14:textId="77777777" w:rsidR="009804F1" w:rsidRPr="00F4104D" w:rsidRDefault="009804F1" w:rsidP="009804F1">
      <w:pPr>
        <w:pStyle w:val="BTCtextCTB"/>
        <w:rPr>
          <w:rFonts w:ascii="Georgia" w:eastAsia="DejaVu Sans" w:hAnsi="Georgia" w:cs="Tahoma"/>
          <w:color w:val="404040"/>
          <w:kern w:val="18"/>
          <w:sz w:val="21"/>
          <w:szCs w:val="21"/>
        </w:rPr>
      </w:pPr>
      <w:r>
        <w:rPr>
          <w:rFonts w:ascii="Georgia" w:hAnsi="Georgia"/>
          <w:color w:val="404040"/>
          <w:sz w:val="21"/>
        </w:rPr>
        <w:t xml:space="preserve">In accordance with Art. 88 of the Royal Decree of 18 April 2017, the contract occurs through the notification to the selected tenderer of the approval of his tender. </w:t>
      </w:r>
    </w:p>
    <w:p w14:paraId="0BCE9EB0" w14:textId="77777777" w:rsidR="009804F1" w:rsidRPr="00F4104D" w:rsidRDefault="009804F1" w:rsidP="009804F1">
      <w:pPr>
        <w:pStyle w:val="BTCtextCTB"/>
        <w:rPr>
          <w:rFonts w:ascii="Georgia" w:eastAsia="DejaVu Sans" w:hAnsi="Georgia" w:cs="Tahoma"/>
          <w:color w:val="404040"/>
          <w:kern w:val="18"/>
          <w:sz w:val="21"/>
          <w:szCs w:val="21"/>
        </w:rPr>
      </w:pPr>
      <w:r>
        <w:rPr>
          <w:rFonts w:ascii="Georgia" w:hAnsi="Georgia"/>
          <w:color w:val="404040"/>
          <w:sz w:val="21"/>
        </w:rPr>
        <w:t xml:space="preserve">Notification is via digital platforms, e-mail or fax and, on the same day, by registered post.  </w:t>
      </w:r>
    </w:p>
    <w:p w14:paraId="10AA881A" w14:textId="0711D688" w:rsidR="009804F1" w:rsidRPr="00F4104D" w:rsidRDefault="009804F1" w:rsidP="009804F1">
      <w:pPr>
        <w:pStyle w:val="BTCtextCTB"/>
        <w:rPr>
          <w:rFonts w:ascii="Georgia" w:eastAsia="DejaVu Sans" w:hAnsi="Georgia" w:cs="Tahoma"/>
          <w:color w:val="404040"/>
          <w:kern w:val="18"/>
          <w:sz w:val="21"/>
          <w:szCs w:val="21"/>
        </w:rPr>
      </w:pPr>
      <w:r>
        <w:rPr>
          <w:rFonts w:ascii="Georgia" w:hAnsi="Georgia"/>
          <w:sz w:val="21"/>
        </w:rPr>
        <w:t>So, the full contract consists of a contract awarded by Enabel to the chosen tenderer in accordance with:</w:t>
      </w:r>
    </w:p>
    <w:p w14:paraId="79340FD4" w14:textId="77777777" w:rsidR="009804F1" w:rsidRPr="00F4104D" w:rsidRDefault="009804F1">
      <w:pPr>
        <w:pStyle w:val="BTCbulletsCTB"/>
        <w:numPr>
          <w:ilvl w:val="0"/>
          <w:numId w:val="6"/>
        </w:numPr>
        <w:tabs>
          <w:tab w:val="left" w:pos="360"/>
        </w:tabs>
        <w:spacing w:after="120" w:line="288" w:lineRule="auto"/>
        <w:jc w:val="both"/>
        <w:rPr>
          <w:rFonts w:ascii="Georgia" w:hAnsi="Georgia"/>
          <w:color w:val="404040"/>
          <w:sz w:val="21"/>
          <w:szCs w:val="21"/>
        </w:rPr>
      </w:pPr>
      <w:r>
        <w:rPr>
          <w:rFonts w:ascii="Georgia" w:hAnsi="Georgia"/>
          <w:color w:val="404040"/>
          <w:sz w:val="21"/>
        </w:rPr>
        <w:t>These Tender Specifications and its annexes;</w:t>
      </w:r>
    </w:p>
    <w:p w14:paraId="5D5035AB" w14:textId="33D7B186" w:rsidR="009804F1" w:rsidRPr="00F4104D" w:rsidRDefault="0009497E">
      <w:pPr>
        <w:pStyle w:val="BTCbulletsCTB"/>
        <w:numPr>
          <w:ilvl w:val="0"/>
          <w:numId w:val="6"/>
        </w:numPr>
        <w:tabs>
          <w:tab w:val="left" w:pos="360"/>
        </w:tabs>
        <w:spacing w:after="120" w:line="288" w:lineRule="auto"/>
        <w:jc w:val="both"/>
        <w:rPr>
          <w:rFonts w:ascii="Georgia" w:hAnsi="Georgia"/>
          <w:color w:val="404040"/>
          <w:sz w:val="21"/>
          <w:szCs w:val="21"/>
        </w:rPr>
      </w:pPr>
      <w:r>
        <w:rPr>
          <w:rFonts w:ascii="Georgia" w:hAnsi="Georgia"/>
          <w:color w:val="404040"/>
          <w:sz w:val="21"/>
        </w:rPr>
        <w:t>The approved tender of the contractor and all of its annexes;</w:t>
      </w:r>
    </w:p>
    <w:p w14:paraId="6927D27C" w14:textId="77777777" w:rsidR="009804F1" w:rsidRPr="00F4104D" w:rsidRDefault="009804F1">
      <w:pPr>
        <w:pStyle w:val="BTCbulletsCTB"/>
        <w:numPr>
          <w:ilvl w:val="0"/>
          <w:numId w:val="6"/>
        </w:numPr>
        <w:tabs>
          <w:tab w:val="left" w:pos="360"/>
        </w:tabs>
        <w:spacing w:after="120" w:line="288" w:lineRule="auto"/>
        <w:jc w:val="both"/>
        <w:rPr>
          <w:rFonts w:ascii="Georgia" w:hAnsi="Georgia"/>
          <w:color w:val="404040"/>
          <w:sz w:val="21"/>
          <w:szCs w:val="21"/>
        </w:rPr>
      </w:pPr>
      <w:r>
        <w:rPr>
          <w:rFonts w:ascii="Georgia" w:hAnsi="Georgia"/>
          <w:color w:val="404040"/>
          <w:sz w:val="21"/>
        </w:rPr>
        <w:t>The registered letter of notification of the award decision;</w:t>
      </w:r>
    </w:p>
    <w:p w14:paraId="37C2D86E" w14:textId="6CD67943" w:rsidR="009804F1" w:rsidRDefault="009804F1">
      <w:pPr>
        <w:pStyle w:val="BTCbulletsCTB"/>
        <w:numPr>
          <w:ilvl w:val="0"/>
          <w:numId w:val="6"/>
        </w:numPr>
        <w:tabs>
          <w:tab w:val="left" w:pos="360"/>
        </w:tabs>
        <w:spacing w:after="120" w:line="288" w:lineRule="auto"/>
        <w:jc w:val="both"/>
        <w:rPr>
          <w:rFonts w:ascii="Georgia" w:hAnsi="Georgia"/>
          <w:color w:val="404040"/>
          <w:sz w:val="21"/>
          <w:szCs w:val="21"/>
        </w:rPr>
      </w:pPr>
      <w:r>
        <w:rPr>
          <w:rFonts w:ascii="Georgia" w:hAnsi="Georgia"/>
          <w:color w:val="404040"/>
          <w:sz w:val="21"/>
        </w:rPr>
        <w:t>Any later documents that are accepted and signed by both parties, as appropriate.</w:t>
      </w:r>
    </w:p>
    <w:p w14:paraId="7AF6F101" w14:textId="6BD8009D" w:rsidR="0063146E" w:rsidRPr="00F4104D" w:rsidRDefault="0063146E" w:rsidP="0063146E">
      <w:pPr>
        <w:pStyle w:val="BTCbulletsCTB"/>
        <w:tabs>
          <w:tab w:val="left" w:pos="360"/>
        </w:tabs>
        <w:spacing w:after="120" w:line="288" w:lineRule="auto"/>
        <w:jc w:val="both"/>
        <w:rPr>
          <w:rFonts w:ascii="Georgia" w:hAnsi="Georgia"/>
          <w:color w:val="404040"/>
          <w:sz w:val="21"/>
          <w:szCs w:val="21"/>
        </w:rPr>
      </w:pPr>
      <w:r>
        <w:rPr>
          <w:rFonts w:ascii="Georgia" w:hAnsi="Georgia"/>
          <w:color w:val="404040"/>
          <w:sz w:val="21"/>
        </w:rPr>
        <w:t>In view of transparency, Enabel undertakes to annually publish the list of contractors of its public contracts. By submitting tender, the contractor of the public contract declares agreeing with the publication of the contract title, the nature and subject-matter of the contract, his name and location as well as the value of the contract.</w:t>
      </w:r>
    </w:p>
    <w:p w14:paraId="48F5D7B1" w14:textId="09D5BCF2" w:rsidR="009804F1" w:rsidRDefault="005F2003" w:rsidP="009804F1">
      <w:pPr>
        <w:pStyle w:val="Corpsdetexte"/>
      </w:pPr>
      <w:r>
        <w:br w:type="page"/>
      </w:r>
    </w:p>
    <w:p w14:paraId="518509ED" w14:textId="50DB3D3D" w:rsidR="005F2003" w:rsidRDefault="005F2003" w:rsidP="00C72B94">
      <w:pPr>
        <w:pStyle w:val="Titre1"/>
      </w:pPr>
      <w:bookmarkStart w:id="92" w:name="_Toc130997891"/>
      <w:bookmarkEnd w:id="78"/>
      <w:bookmarkEnd w:id="79"/>
      <w:bookmarkEnd w:id="80"/>
      <w:bookmarkEnd w:id="81"/>
      <w:bookmarkEnd w:id="82"/>
      <w:r>
        <w:lastRenderedPageBreak/>
        <w:t>Specific contractual provisions</w:t>
      </w:r>
      <w:bookmarkEnd w:id="92"/>
    </w:p>
    <w:p w14:paraId="77DAACD3" w14:textId="77777777" w:rsidR="005F2003" w:rsidRDefault="005F2003" w:rsidP="005F2003">
      <w:pPr>
        <w:autoSpaceDE w:val="0"/>
        <w:autoSpaceDN w:val="0"/>
        <w:adjustRightInd w:val="0"/>
        <w:spacing w:after="0"/>
        <w:rPr>
          <w:rFonts w:cs="Calibri"/>
          <w:color w:val="333333"/>
          <w:szCs w:val="21"/>
        </w:rPr>
      </w:pPr>
    </w:p>
    <w:p w14:paraId="5708516A" w14:textId="77777777" w:rsidR="005F2003" w:rsidRPr="00F4104D" w:rsidRDefault="005F2003" w:rsidP="005F2003">
      <w:pPr>
        <w:pStyle w:val="BTCtextCTB"/>
        <w:rPr>
          <w:rFonts w:ascii="Georgia" w:eastAsia="DejaVu Sans" w:hAnsi="Georgia" w:cs="Tahoma"/>
          <w:color w:val="404040"/>
          <w:kern w:val="18"/>
          <w:sz w:val="21"/>
          <w:szCs w:val="21"/>
        </w:rPr>
      </w:pPr>
      <w:r>
        <w:rPr>
          <w:rFonts w:ascii="Georgia" w:hAnsi="Georgia"/>
          <w:color w:val="404040"/>
          <w:sz w:val="21"/>
        </w:rPr>
        <w:t>This chapter of these Tender Specifications holds the specific provisions that apply to this public contract by way of derogation from the 'General Implementing Rules for public procurement and for concessions for public works’ of the Royal Decree of 14 January 2013, hereinafter referred to as 'GIR', or as a complement or an elaboration thereof. The numbering of the articles below (between brackets) follows the numbering of the GIR articles. Unless indicated, the relevant provisions of the General Implementing Rules (GIR) apply in full.</w:t>
      </w:r>
    </w:p>
    <w:p w14:paraId="75282872" w14:textId="77777777" w:rsidR="005F2003" w:rsidRPr="00F4104D" w:rsidRDefault="005F2003" w:rsidP="005F2003">
      <w:pPr>
        <w:pStyle w:val="BTCtextCTB"/>
        <w:rPr>
          <w:rFonts w:ascii="Georgia" w:eastAsia="DejaVu Sans" w:hAnsi="Georgia" w:cs="Tahoma"/>
          <w:color w:val="404040"/>
          <w:kern w:val="18"/>
          <w:sz w:val="21"/>
          <w:szCs w:val="21"/>
        </w:rPr>
      </w:pPr>
      <w:r>
        <w:rPr>
          <w:rFonts w:ascii="Georgia" w:hAnsi="Georgia"/>
          <w:color w:val="404040"/>
          <w:sz w:val="21"/>
        </w:rPr>
        <w:t>These Tender Specifications do &lt;&lt;not&gt;&gt; derogate &lt;&lt;Article(s)</w:t>
      </w:r>
      <w:proofErr w:type="gramStart"/>
      <w:r>
        <w:rPr>
          <w:rFonts w:ascii="Georgia" w:hAnsi="Georgia"/>
          <w:color w:val="404040"/>
          <w:sz w:val="21"/>
        </w:rPr>
        <w:t xml:space="preserve"> ..</w:t>
      </w:r>
      <w:proofErr w:type="gramEnd"/>
      <w:r>
        <w:rPr>
          <w:rFonts w:ascii="Georgia" w:hAnsi="Georgia"/>
          <w:color w:val="404040"/>
          <w:sz w:val="21"/>
        </w:rPr>
        <w:t>, .. and</w:t>
      </w:r>
      <w:proofErr w:type="gramStart"/>
      <w:r>
        <w:rPr>
          <w:rFonts w:ascii="Georgia" w:hAnsi="Georgia"/>
          <w:color w:val="404040"/>
          <w:sz w:val="21"/>
        </w:rPr>
        <w:t> ..</w:t>
      </w:r>
      <w:proofErr w:type="gramEnd"/>
      <w:r>
        <w:rPr>
          <w:rFonts w:ascii="Georgia" w:hAnsi="Georgia"/>
          <w:color w:val="404040"/>
          <w:sz w:val="21"/>
        </w:rPr>
        <w:t xml:space="preserve"> of&gt;&gt; the GIR.</w:t>
      </w:r>
    </w:p>
    <w:p w14:paraId="20A48E8F" w14:textId="77777777" w:rsidR="005F2003" w:rsidRDefault="005F2003" w:rsidP="005F2003">
      <w:pPr>
        <w:pStyle w:val="Titre2"/>
        <w:keepLines w:val="0"/>
        <w:widowControl w:val="0"/>
        <w:tabs>
          <w:tab w:val="num" w:pos="576"/>
        </w:tabs>
        <w:suppressAutoHyphens/>
        <w:spacing w:after="240"/>
      </w:pPr>
      <w:bookmarkStart w:id="93" w:name="_Ref223946633"/>
      <w:bookmarkStart w:id="94" w:name="_Ref223946647"/>
      <w:bookmarkStart w:id="95" w:name="_Toc257380496"/>
      <w:bookmarkStart w:id="96" w:name="_Toc260134215"/>
      <w:bookmarkStart w:id="97" w:name="_Toc364253083"/>
      <w:bookmarkStart w:id="98" w:name="_Toc130997892"/>
      <w:r>
        <w:t>Managing official</w:t>
      </w:r>
      <w:bookmarkEnd w:id="93"/>
      <w:bookmarkEnd w:id="94"/>
      <w:bookmarkEnd w:id="95"/>
      <w:bookmarkEnd w:id="96"/>
      <w:r>
        <w:t xml:space="preserve"> (Art. 11)</w:t>
      </w:r>
      <w:bookmarkEnd w:id="97"/>
      <w:bookmarkEnd w:id="98"/>
    </w:p>
    <w:p w14:paraId="63FDC236" w14:textId="2286B193" w:rsidR="005F2003" w:rsidRPr="00907DC5" w:rsidRDefault="005F2003" w:rsidP="005F2003">
      <w:pPr>
        <w:pStyle w:val="Corpsdetexte"/>
        <w:rPr>
          <w:rFonts w:ascii="Georgia" w:hAnsi="Georgia"/>
          <w:color w:val="404040"/>
          <w:sz w:val="21"/>
          <w:szCs w:val="21"/>
        </w:rPr>
      </w:pPr>
      <w:r>
        <w:t>The Managing official is:</w:t>
      </w:r>
    </w:p>
    <w:p w14:paraId="1462154E" w14:textId="77777777" w:rsidR="00907DC5" w:rsidRPr="0096652E" w:rsidRDefault="00907DC5">
      <w:pPr>
        <w:pStyle w:val="Corpsdetexte"/>
        <w:numPr>
          <w:ilvl w:val="0"/>
          <w:numId w:val="24"/>
        </w:numPr>
        <w:rPr>
          <w:rFonts w:asciiTheme="minorHAnsi" w:hAnsiTheme="minorHAnsi" w:cstheme="minorHAnsi"/>
        </w:rPr>
      </w:pPr>
      <w:r>
        <w:rPr>
          <w:rFonts w:asciiTheme="minorHAnsi" w:hAnsiTheme="minorHAnsi"/>
        </w:rPr>
        <w:t xml:space="preserve">LOT 1: </w:t>
      </w:r>
      <w:proofErr w:type="spellStart"/>
      <w:r>
        <w:rPr>
          <w:rFonts w:asciiTheme="minorHAnsi" w:hAnsiTheme="minorHAnsi"/>
        </w:rPr>
        <w:t>Tshopo</w:t>
      </w:r>
      <w:proofErr w:type="spellEnd"/>
      <w:r>
        <w:rPr>
          <w:rFonts w:asciiTheme="minorHAnsi" w:hAnsiTheme="minorHAnsi"/>
        </w:rPr>
        <w:t xml:space="preserve">: </w:t>
      </w:r>
      <w:r>
        <w:rPr>
          <w:rFonts w:asciiTheme="minorHAnsi" w:hAnsiTheme="minorHAnsi"/>
          <w:b/>
          <w:sz w:val="21"/>
        </w:rPr>
        <w:t>Ms Mamy RAJAONARISOA</w:t>
      </w:r>
      <w:r>
        <w:rPr>
          <w:rFonts w:asciiTheme="minorHAnsi" w:hAnsiTheme="minorHAnsi"/>
        </w:rPr>
        <w:t xml:space="preserve">, Intervention Manager/ GIFT Province de la </w:t>
      </w:r>
      <w:proofErr w:type="spellStart"/>
      <w:r>
        <w:rPr>
          <w:rFonts w:asciiTheme="minorHAnsi" w:hAnsiTheme="minorHAnsi"/>
        </w:rPr>
        <w:t>Tshopo</w:t>
      </w:r>
      <w:proofErr w:type="spellEnd"/>
      <w:r>
        <w:rPr>
          <w:rFonts w:asciiTheme="minorHAnsi" w:hAnsiTheme="minorHAnsi"/>
        </w:rPr>
        <w:t>, RD Congo</w:t>
      </w:r>
    </w:p>
    <w:p w14:paraId="11D8197F" w14:textId="5BFDF49E" w:rsidR="00907DC5" w:rsidRPr="000A6A9B" w:rsidRDefault="00907DC5" w:rsidP="00907DC5">
      <w:pPr>
        <w:pStyle w:val="Corpsdetexte"/>
        <w:ind w:left="780"/>
        <w:rPr>
          <w:rFonts w:asciiTheme="minorHAnsi" w:hAnsiTheme="minorHAnsi" w:cstheme="minorHAnsi"/>
          <w:sz w:val="21"/>
          <w:szCs w:val="21"/>
          <w:lang w:val="fr-BE"/>
        </w:rPr>
      </w:pPr>
      <w:proofErr w:type="gramStart"/>
      <w:r w:rsidRPr="000A6A9B">
        <w:rPr>
          <w:lang w:val="fr-BE"/>
        </w:rPr>
        <w:t>E-mail</w:t>
      </w:r>
      <w:r w:rsidRPr="000A6A9B">
        <w:rPr>
          <w:rFonts w:asciiTheme="minorHAnsi" w:hAnsiTheme="minorHAnsi"/>
          <w:sz w:val="21"/>
          <w:lang w:val="fr-BE"/>
        </w:rPr>
        <w:t>:</w:t>
      </w:r>
      <w:proofErr w:type="gramEnd"/>
      <w:r w:rsidRPr="000A6A9B">
        <w:rPr>
          <w:rFonts w:asciiTheme="minorHAnsi" w:hAnsiTheme="minorHAnsi"/>
          <w:sz w:val="21"/>
          <w:lang w:val="fr-BE"/>
        </w:rPr>
        <w:t xml:space="preserve"> </w:t>
      </w:r>
      <w:hyperlink r:id="rId22" w:history="1">
        <w:r w:rsidRPr="000A6A9B">
          <w:rPr>
            <w:rStyle w:val="Lienhypertexte"/>
            <w:rFonts w:asciiTheme="minorHAnsi" w:hAnsiTheme="minorHAnsi"/>
            <w:sz w:val="21"/>
            <w:lang w:val="fr-BE"/>
          </w:rPr>
          <w:t>mamy.rajaonarisoa@enabel.be</w:t>
        </w:r>
      </w:hyperlink>
      <w:r w:rsidRPr="000A6A9B">
        <w:rPr>
          <w:rStyle w:val="Lienhypertexte"/>
          <w:rFonts w:asciiTheme="minorHAnsi" w:hAnsiTheme="minorHAnsi"/>
          <w:color w:val="auto"/>
          <w:sz w:val="21"/>
          <w:lang w:val="fr-BE"/>
        </w:rPr>
        <w:t xml:space="preserve">   </w:t>
      </w:r>
    </w:p>
    <w:p w14:paraId="2A56CD8B" w14:textId="77777777" w:rsidR="00907DC5" w:rsidRPr="0096652E" w:rsidRDefault="00907DC5">
      <w:pPr>
        <w:pStyle w:val="Corpsdetexte"/>
        <w:numPr>
          <w:ilvl w:val="0"/>
          <w:numId w:val="24"/>
        </w:numPr>
        <w:rPr>
          <w:rFonts w:asciiTheme="minorHAnsi" w:hAnsiTheme="minorHAnsi" w:cstheme="minorHAnsi"/>
        </w:rPr>
      </w:pPr>
      <w:r>
        <w:rPr>
          <w:rFonts w:asciiTheme="minorHAnsi" w:hAnsiTheme="minorHAnsi"/>
        </w:rPr>
        <w:t xml:space="preserve">LOT 2: </w:t>
      </w:r>
      <w:proofErr w:type="spellStart"/>
      <w:r>
        <w:rPr>
          <w:rFonts w:asciiTheme="minorHAnsi" w:hAnsiTheme="minorHAnsi"/>
        </w:rPr>
        <w:t>Mongala</w:t>
      </w:r>
      <w:proofErr w:type="spellEnd"/>
      <w:r>
        <w:rPr>
          <w:rFonts w:asciiTheme="minorHAnsi" w:hAnsiTheme="minorHAnsi"/>
        </w:rPr>
        <w:t xml:space="preserve">: </w:t>
      </w:r>
      <w:r>
        <w:rPr>
          <w:rFonts w:asciiTheme="minorHAnsi" w:hAnsiTheme="minorHAnsi"/>
          <w:b/>
        </w:rPr>
        <w:t>Mr Stéphane CYTRTYN</w:t>
      </w:r>
      <w:r>
        <w:rPr>
          <w:rFonts w:asciiTheme="minorHAnsi" w:hAnsiTheme="minorHAnsi"/>
        </w:rPr>
        <w:t xml:space="preserve">: Intervention Manager/ Province de la </w:t>
      </w:r>
      <w:proofErr w:type="spellStart"/>
      <w:r>
        <w:rPr>
          <w:rFonts w:asciiTheme="minorHAnsi" w:hAnsiTheme="minorHAnsi"/>
        </w:rPr>
        <w:t>Mongala</w:t>
      </w:r>
      <w:proofErr w:type="spellEnd"/>
      <w:r>
        <w:rPr>
          <w:rFonts w:asciiTheme="minorHAnsi" w:hAnsiTheme="minorHAnsi"/>
        </w:rPr>
        <w:t>, RD Congo</w:t>
      </w:r>
    </w:p>
    <w:p w14:paraId="41FF8CDD" w14:textId="28B98024" w:rsidR="00907DC5" w:rsidRPr="000A6A9B" w:rsidRDefault="00907DC5" w:rsidP="00907DC5">
      <w:pPr>
        <w:pStyle w:val="Corpsdetexte"/>
        <w:ind w:left="780"/>
        <w:rPr>
          <w:rFonts w:asciiTheme="minorHAnsi" w:hAnsiTheme="minorHAnsi" w:cstheme="minorHAnsi"/>
          <w:lang w:val="fr-BE"/>
        </w:rPr>
      </w:pPr>
      <w:proofErr w:type="gramStart"/>
      <w:r w:rsidRPr="000A6A9B">
        <w:rPr>
          <w:lang w:val="fr-BE"/>
        </w:rPr>
        <w:t>E-mail</w:t>
      </w:r>
      <w:r w:rsidRPr="000A6A9B">
        <w:rPr>
          <w:rFonts w:asciiTheme="minorHAnsi" w:hAnsiTheme="minorHAnsi"/>
          <w:sz w:val="21"/>
          <w:lang w:val="fr-BE"/>
        </w:rPr>
        <w:t>:</w:t>
      </w:r>
      <w:proofErr w:type="gramEnd"/>
      <w:r w:rsidRPr="000A6A9B">
        <w:rPr>
          <w:rFonts w:asciiTheme="minorHAnsi" w:hAnsiTheme="minorHAnsi"/>
          <w:sz w:val="21"/>
          <w:lang w:val="fr-BE"/>
        </w:rPr>
        <w:t xml:space="preserve"> </w:t>
      </w:r>
      <w:hyperlink r:id="rId23" w:history="1">
        <w:r w:rsidRPr="000A6A9B">
          <w:rPr>
            <w:rStyle w:val="Lienhypertexte"/>
            <w:rFonts w:asciiTheme="minorHAnsi" w:hAnsiTheme="minorHAnsi"/>
            <w:sz w:val="21"/>
            <w:lang w:val="fr-BE"/>
          </w:rPr>
          <w:t>stephane.cytryn@enabel.be</w:t>
        </w:r>
      </w:hyperlink>
      <w:r w:rsidRPr="000A6A9B">
        <w:rPr>
          <w:rStyle w:val="Lienhypertexte"/>
          <w:rFonts w:asciiTheme="minorHAnsi" w:hAnsiTheme="minorHAnsi"/>
          <w:color w:val="auto"/>
          <w:sz w:val="21"/>
          <w:lang w:val="fr-BE"/>
        </w:rPr>
        <w:t xml:space="preserve"> </w:t>
      </w:r>
    </w:p>
    <w:p w14:paraId="3F788B92" w14:textId="77777777" w:rsidR="00907DC5" w:rsidRPr="000A6A9B" w:rsidRDefault="00907DC5" w:rsidP="005F2003">
      <w:pPr>
        <w:pStyle w:val="Corpsdetexte"/>
        <w:rPr>
          <w:color w:val="000000"/>
          <w:lang w:val="fr-BE"/>
        </w:rPr>
      </w:pPr>
    </w:p>
    <w:p w14:paraId="19108FA6" w14:textId="595B5B88" w:rsidR="005F2003" w:rsidRPr="00F4104D" w:rsidRDefault="005F2003" w:rsidP="005F2003">
      <w:pPr>
        <w:pStyle w:val="Corpsdetexte"/>
        <w:rPr>
          <w:rFonts w:ascii="Georgia" w:hAnsi="Georgia"/>
          <w:color w:val="404040"/>
          <w:sz w:val="21"/>
          <w:szCs w:val="21"/>
        </w:rPr>
      </w:pPr>
      <w:r>
        <w:rPr>
          <w:rFonts w:ascii="Georgia" w:hAnsi="Georgia"/>
          <w:color w:val="404040"/>
          <w:sz w:val="21"/>
        </w:rPr>
        <w:t>Once the public contract is concluded the managing official is the main contact point for the supplier. Any correspondence or any questions with regards to the performance of the contract will be addressed to him or her, unless explicitly mentioned otherwise in these Tender Specifications.</w:t>
      </w:r>
    </w:p>
    <w:p w14:paraId="2B639AB7" w14:textId="77777777" w:rsidR="005F2003" w:rsidRPr="00F4104D" w:rsidRDefault="005F2003" w:rsidP="005F2003">
      <w:pPr>
        <w:pStyle w:val="Corpsdetexte"/>
        <w:rPr>
          <w:rFonts w:ascii="Georgia" w:hAnsi="Georgia"/>
          <w:color w:val="404040"/>
          <w:sz w:val="21"/>
          <w:szCs w:val="21"/>
        </w:rPr>
      </w:pPr>
      <w:r>
        <w:rPr>
          <w:rFonts w:ascii="Georgia" w:hAnsi="Georgia"/>
          <w:color w:val="404040"/>
          <w:sz w:val="21"/>
        </w:rPr>
        <w:t>The managing official is responsible for the follow-up of the performance of the public contract.</w:t>
      </w:r>
    </w:p>
    <w:p w14:paraId="273315EE" w14:textId="77777777" w:rsidR="005F2003" w:rsidRPr="00F4104D" w:rsidRDefault="005F2003" w:rsidP="005F2003">
      <w:pPr>
        <w:pStyle w:val="BTCtextCTB"/>
        <w:rPr>
          <w:rFonts w:ascii="Georgia" w:eastAsia="DejaVu Sans" w:hAnsi="Georgia" w:cs="Tahoma"/>
          <w:color w:val="404040"/>
          <w:kern w:val="18"/>
          <w:sz w:val="21"/>
          <w:szCs w:val="21"/>
        </w:rPr>
      </w:pPr>
      <w:r>
        <w:rPr>
          <w:rFonts w:ascii="Georgia" w:hAnsi="Georgia"/>
          <w:color w:val="404040"/>
          <w:sz w:val="21"/>
        </w:rPr>
        <w:t>The managing official is fully competent for the follow-up of the satisfactory performance of the public contract, including issuing service orders, drawing up reports and states of affairs, approving the services, progress reports and reviews. He or she may order any modifications to the public contract with regards to its subject-matter provided that they remain within its scope.</w:t>
      </w:r>
    </w:p>
    <w:p w14:paraId="6DDD0ED2" w14:textId="77777777" w:rsidR="005F2003" w:rsidRPr="00F4104D" w:rsidRDefault="005F2003" w:rsidP="005F2003">
      <w:pPr>
        <w:pStyle w:val="BTCtextCTB"/>
        <w:rPr>
          <w:rFonts w:ascii="Georgia" w:eastAsia="DejaVu Sans" w:hAnsi="Georgia" w:cs="Tahoma"/>
          <w:color w:val="404040"/>
          <w:kern w:val="18"/>
          <w:sz w:val="21"/>
          <w:szCs w:val="21"/>
        </w:rPr>
      </w:pPr>
      <w:r>
        <w:rPr>
          <w:rFonts w:ascii="Georgia" w:hAnsi="Georgia"/>
          <w:color w:val="404040"/>
          <w:sz w:val="21"/>
        </w:rPr>
        <w:t xml:space="preserve">However, the signing of amendments or any other decision or agreement implying derogation from the essential terms and conditions of the contract are not part of the competence of the managing official. For such decisions the contracting authority is represented as stipulated under the point Contracting authority. </w:t>
      </w:r>
    </w:p>
    <w:p w14:paraId="548E7371" w14:textId="5DD3B9B6" w:rsidR="005F2003" w:rsidRPr="00F4104D" w:rsidRDefault="005F2003" w:rsidP="005F2003">
      <w:pPr>
        <w:pStyle w:val="BTCtextCTB"/>
        <w:rPr>
          <w:rFonts w:ascii="Georgia" w:eastAsia="DejaVu Sans" w:hAnsi="Georgia" w:cs="Tahoma"/>
          <w:color w:val="404040"/>
          <w:kern w:val="18"/>
          <w:sz w:val="21"/>
          <w:szCs w:val="21"/>
        </w:rPr>
      </w:pPr>
      <w:r>
        <w:rPr>
          <w:rFonts w:ascii="Georgia" w:hAnsi="Georgia"/>
          <w:color w:val="404040"/>
          <w:sz w:val="21"/>
        </w:rPr>
        <w:t>Under no circumstances is the managing official allowed to modify modalities (</w:t>
      </w:r>
      <w:proofErr w:type="gramStart"/>
      <w:r>
        <w:rPr>
          <w:rFonts w:ascii="Georgia" w:hAnsi="Georgia"/>
          <w:color w:val="404040"/>
          <w:sz w:val="21"/>
        </w:rPr>
        <w:t>e.g.</w:t>
      </w:r>
      <w:proofErr w:type="gramEnd"/>
      <w:r>
        <w:rPr>
          <w:rFonts w:ascii="Georgia" w:hAnsi="Georgia"/>
          <w:color w:val="404040"/>
          <w:sz w:val="21"/>
        </w:rPr>
        <w:t xml:space="preserve"> delivery deadlines) of the contract, even if the financial impact is nil or negative. Any commitment, change or agreement derogating the conditions in the Tender Specifications and that has not been notified by the contracting authority, will be considered null and void.</w:t>
      </w:r>
    </w:p>
    <w:p w14:paraId="77EF9847" w14:textId="77777777" w:rsidR="005F2003" w:rsidRDefault="005F2003" w:rsidP="000534B9">
      <w:pPr>
        <w:pStyle w:val="Titre2"/>
        <w:keepLines w:val="0"/>
        <w:widowControl w:val="0"/>
        <w:tabs>
          <w:tab w:val="num" w:pos="576"/>
        </w:tabs>
        <w:suppressAutoHyphens/>
        <w:spacing w:after="240"/>
      </w:pPr>
      <w:bookmarkStart w:id="99" w:name="_Toc361408323"/>
      <w:bookmarkStart w:id="100" w:name="_Toc130997893"/>
      <w:bookmarkStart w:id="101" w:name="_Toc361408324"/>
      <w:r>
        <w:t>Subcontractors (Art. 12 to 15)</w:t>
      </w:r>
      <w:bookmarkEnd w:id="99"/>
      <w:bookmarkEnd w:id="100"/>
    </w:p>
    <w:p w14:paraId="1BDBF9B4" w14:textId="2C6F234D" w:rsidR="00FF0E10" w:rsidRPr="00D14EA3" w:rsidRDefault="00FF0E10" w:rsidP="00FF0E10">
      <w:pPr>
        <w:pStyle w:val="Corpsdetexte"/>
        <w:rPr>
          <w:rFonts w:ascii="Georgia" w:hAnsi="Georgia"/>
          <w:color w:val="404040"/>
          <w:sz w:val="21"/>
          <w:szCs w:val="21"/>
        </w:rPr>
      </w:pPr>
      <w:bookmarkStart w:id="102" w:name="_Toc361408325"/>
      <w:bookmarkEnd w:id="101"/>
      <w:r>
        <w:rPr>
          <w:rFonts w:ascii="Georgia" w:hAnsi="Georgia"/>
          <w:color w:val="404040"/>
          <w:sz w:val="21"/>
        </w:rPr>
        <w:t>When the contractor uses a subcontractor to carry out specific processing activities on behalf of the contracting authority, the same data protection obligations as those of the contractor are imposed on that subcontractor by contract or any other legal act.</w:t>
      </w:r>
    </w:p>
    <w:p w14:paraId="61073D5D" w14:textId="77777777" w:rsidR="00FF0E10" w:rsidRPr="00F4104D" w:rsidRDefault="00FF0E10" w:rsidP="00FF0E10">
      <w:pPr>
        <w:pStyle w:val="Corpsdetexte"/>
        <w:rPr>
          <w:rFonts w:ascii="Georgia" w:hAnsi="Georgia"/>
          <w:color w:val="404040"/>
          <w:sz w:val="21"/>
          <w:szCs w:val="21"/>
        </w:rPr>
      </w:pPr>
      <w:r>
        <w:rPr>
          <w:rFonts w:ascii="Georgia" w:hAnsi="Georgia"/>
          <w:color w:val="404040"/>
          <w:sz w:val="21"/>
        </w:rPr>
        <w:t xml:space="preserve">In the same way, the contractor will respect and enforce to his subcontractors, the provisions </w:t>
      </w:r>
      <w:r>
        <w:rPr>
          <w:rFonts w:ascii="Georgia" w:hAnsi="Georgia"/>
          <w:color w:val="404040"/>
          <w:sz w:val="21"/>
        </w:rPr>
        <w:lastRenderedPageBreak/>
        <w:t>of Regulation (EU) 2016/679 of the European Parliament and of the Council of 27 April 2016 on the protection of natural persons with regard to the processing of personal data and on the free movement of such data (General Data Protection Regulation, GDPR). The contracting authority may conduct an audit of the processing carried out in order to validate compliance with this legislation.</w:t>
      </w:r>
    </w:p>
    <w:p w14:paraId="6DCA03DB" w14:textId="77777777" w:rsidR="00FF0E10" w:rsidRDefault="00FF0E10" w:rsidP="00FF0E10">
      <w:pPr>
        <w:pStyle w:val="Titre2"/>
        <w:keepLines w:val="0"/>
        <w:widowControl w:val="0"/>
        <w:tabs>
          <w:tab w:val="num" w:pos="576"/>
        </w:tabs>
        <w:suppressAutoHyphens/>
        <w:spacing w:after="240"/>
      </w:pPr>
      <w:bookmarkStart w:id="103" w:name="_Toc52503024"/>
      <w:bookmarkStart w:id="104" w:name="_Toc130997894"/>
      <w:r>
        <w:t>Confidentiality (Art. 18)</w:t>
      </w:r>
      <w:bookmarkEnd w:id="103"/>
      <w:bookmarkEnd w:id="104"/>
    </w:p>
    <w:p w14:paraId="7A02D80C" w14:textId="77777777" w:rsidR="00FF0E10" w:rsidRPr="00D14EA3" w:rsidRDefault="00FF0E10" w:rsidP="00FF0E10">
      <w:pPr>
        <w:pStyle w:val="Corpsdetexte"/>
        <w:rPr>
          <w:rFonts w:ascii="Georgia" w:hAnsi="Georgia"/>
          <w:color w:val="404040"/>
          <w:sz w:val="21"/>
          <w:szCs w:val="21"/>
        </w:rPr>
      </w:pPr>
      <w:r>
        <w:rPr>
          <w:rFonts w:ascii="Georgia" w:hAnsi="Georgia"/>
          <w:color w:val="404040"/>
          <w:sz w:val="21"/>
        </w:rPr>
        <w:t>Knowledge and information obtained by the contractor, including any persons responsible for the mission and any other person involved in this public contact, are strictly confidential.</w:t>
      </w:r>
    </w:p>
    <w:p w14:paraId="5A274F5A" w14:textId="77777777" w:rsidR="00FF0E10" w:rsidRPr="00D14EA3" w:rsidRDefault="00FF0E10" w:rsidP="00FF0E10">
      <w:pPr>
        <w:pStyle w:val="Corpsdetexte"/>
        <w:rPr>
          <w:rFonts w:ascii="Georgia" w:hAnsi="Georgia"/>
          <w:color w:val="404040"/>
          <w:sz w:val="21"/>
          <w:szCs w:val="21"/>
        </w:rPr>
      </w:pPr>
      <w:r>
        <w:rPr>
          <w:rFonts w:ascii="Georgia" w:hAnsi="Georgia"/>
          <w:color w:val="404040"/>
          <w:sz w:val="21"/>
        </w:rPr>
        <w:t>Under no circumstances may the information collected, regardless of its origin and nature, be transferred to third parties in any form.</w:t>
      </w:r>
    </w:p>
    <w:p w14:paraId="311C0770" w14:textId="77777777" w:rsidR="00FF0E10" w:rsidRPr="00D14EA3" w:rsidRDefault="00FF0E10" w:rsidP="00FF0E10">
      <w:pPr>
        <w:pStyle w:val="Corpsdetexte"/>
        <w:rPr>
          <w:rFonts w:ascii="Georgia" w:hAnsi="Georgia"/>
          <w:color w:val="404040"/>
          <w:sz w:val="21"/>
          <w:szCs w:val="21"/>
        </w:rPr>
      </w:pPr>
      <w:r>
        <w:rPr>
          <w:rFonts w:ascii="Georgia" w:hAnsi="Georgia"/>
          <w:color w:val="404040"/>
          <w:sz w:val="21"/>
        </w:rPr>
        <w:t>All parties directly or indirectly involved are therefore bound by the duty of discretion.</w:t>
      </w:r>
    </w:p>
    <w:p w14:paraId="52659980" w14:textId="3EAA0FB9" w:rsidR="00FF0E10" w:rsidRPr="00D14EA3" w:rsidRDefault="00FF0E10" w:rsidP="00907DC5">
      <w:pPr>
        <w:pStyle w:val="Corpsdetexte"/>
        <w:rPr>
          <w:rFonts w:ascii="Georgia" w:hAnsi="Georgia"/>
          <w:color w:val="404040"/>
          <w:sz w:val="21"/>
          <w:szCs w:val="21"/>
        </w:rPr>
      </w:pPr>
      <w:r>
        <w:rPr>
          <w:rFonts w:ascii="Georgia" w:hAnsi="Georgia"/>
          <w:color w:val="404040"/>
          <w:sz w:val="21"/>
        </w:rPr>
        <w:t>In accordance with Article 18 of the Royal Decree of 14 January 2013 establishing the general rules for public procurement, the tenderer or contractor undertakes to consider and process in a strictly confidential manner any information, all facts, any documents and/or any data, whatever their nature and support, which have been communicated to him, in any form and by any means, or to which he has access, directly or indirectly, in the context or on the occasion of this public contract. Confidential information covers, in particular, the very existence of this public contract, without this list being limited.</w:t>
      </w:r>
    </w:p>
    <w:p w14:paraId="1EBEAD9A" w14:textId="77777777" w:rsidR="00FF0E10" w:rsidRPr="00D14EA3" w:rsidRDefault="00FF0E10" w:rsidP="00907DC5">
      <w:pPr>
        <w:pStyle w:val="Corpsdetexte"/>
        <w:rPr>
          <w:rFonts w:ascii="Georgia" w:hAnsi="Georgia"/>
          <w:color w:val="404040"/>
          <w:sz w:val="21"/>
          <w:szCs w:val="21"/>
        </w:rPr>
      </w:pPr>
      <w:r>
        <w:rPr>
          <w:rFonts w:ascii="Georgia" w:hAnsi="Georgia"/>
          <w:color w:val="404040"/>
          <w:sz w:val="21"/>
        </w:rPr>
        <w:t xml:space="preserve">Therefore, he undertakes to: </w:t>
      </w:r>
    </w:p>
    <w:p w14:paraId="1416A837" w14:textId="77777777" w:rsidR="00FF0E10" w:rsidRPr="00D14EA3" w:rsidRDefault="00FF0E10" w:rsidP="00907DC5">
      <w:pPr>
        <w:pStyle w:val="Corpsdetexte"/>
        <w:rPr>
          <w:rFonts w:ascii="Georgia" w:hAnsi="Georgia"/>
          <w:color w:val="404040"/>
          <w:sz w:val="21"/>
          <w:szCs w:val="21"/>
        </w:rPr>
      </w:pPr>
      <w:r>
        <w:rPr>
          <w:rFonts w:ascii="Georgia" w:hAnsi="Georgia"/>
          <w:color w:val="404040"/>
          <w:sz w:val="21"/>
        </w:rPr>
        <w:t>• Respect and enforce the strict confidentiality of these elements and to take all necessary precautions in order to preserve their secrecy (these precautions cannot in any case be inferior to those taken by the tenderer for the protection of his own confidential information);</w:t>
      </w:r>
    </w:p>
    <w:p w14:paraId="44401375" w14:textId="77777777" w:rsidR="00FF0E10" w:rsidRPr="00D14EA3" w:rsidRDefault="00FF0E10" w:rsidP="00907DC5">
      <w:pPr>
        <w:pStyle w:val="Corpsdetexte"/>
        <w:rPr>
          <w:rFonts w:ascii="Georgia" w:hAnsi="Georgia"/>
          <w:color w:val="404040"/>
          <w:sz w:val="21"/>
          <w:szCs w:val="21"/>
        </w:rPr>
      </w:pPr>
      <w:r>
        <w:rPr>
          <w:rFonts w:ascii="Georgia" w:hAnsi="Georgia"/>
          <w:color w:val="404040"/>
          <w:sz w:val="21"/>
        </w:rPr>
        <w:t>• Consult, use and/or exploit, directly or indirectly, all of the above elements only to the extent strictly necessary to prepare and, where applicable, to carry out this public contract (particularly regarding the privacy legislation with respect to personal data processing);</w:t>
      </w:r>
    </w:p>
    <w:p w14:paraId="6937424C" w14:textId="77777777" w:rsidR="00FF0E10" w:rsidRPr="00D14EA3" w:rsidRDefault="00FF0E10" w:rsidP="00907DC5">
      <w:pPr>
        <w:pStyle w:val="Corpsdetexte"/>
        <w:rPr>
          <w:rFonts w:ascii="Georgia" w:hAnsi="Georgia"/>
          <w:color w:val="404040"/>
          <w:sz w:val="21"/>
          <w:szCs w:val="21"/>
        </w:rPr>
      </w:pPr>
      <w:r>
        <w:rPr>
          <w:rFonts w:ascii="Georgia" w:hAnsi="Georgia"/>
          <w:color w:val="404040"/>
          <w:sz w:val="21"/>
        </w:rPr>
        <w:t>• Not reproduce, distribute, disclose, transmit or otherwise make available to third parties the above elements, in whole or in part, and in any form, unless having obtained prior and written consent of the contracting authority;</w:t>
      </w:r>
    </w:p>
    <w:p w14:paraId="07F752CD" w14:textId="77777777" w:rsidR="00FF0E10" w:rsidRPr="00D14EA3" w:rsidRDefault="00FF0E10" w:rsidP="00907DC5">
      <w:pPr>
        <w:pStyle w:val="Corpsdetexte"/>
        <w:rPr>
          <w:rFonts w:ascii="Georgia" w:hAnsi="Georgia"/>
          <w:color w:val="404040"/>
          <w:sz w:val="21"/>
          <w:szCs w:val="21"/>
        </w:rPr>
      </w:pPr>
      <w:r>
        <w:rPr>
          <w:rFonts w:ascii="Georgia" w:hAnsi="Georgia"/>
          <w:color w:val="404040"/>
          <w:sz w:val="21"/>
        </w:rPr>
        <w:t>• Return, at the first request of the contracting authority, the above elements;</w:t>
      </w:r>
    </w:p>
    <w:p w14:paraId="3630393F" w14:textId="77777777" w:rsidR="00FF0E10" w:rsidRDefault="00FF0E10" w:rsidP="00907DC5">
      <w:pPr>
        <w:pStyle w:val="Corpsdetexte"/>
        <w:rPr>
          <w:rFonts w:ascii="Georgia" w:hAnsi="Georgia"/>
          <w:color w:val="404040"/>
          <w:sz w:val="21"/>
          <w:szCs w:val="21"/>
        </w:rPr>
      </w:pPr>
      <w:r>
        <w:rPr>
          <w:rFonts w:ascii="Georgia" w:hAnsi="Georgia"/>
          <w:color w:val="404040"/>
          <w:sz w:val="21"/>
        </w:rPr>
        <w:t>• In general, not disclose directly or indirectly to third parties, whether for advertising or any other reason, the content of this public contract, or the fact that the tenderer or contractor performs this public contract for the contracting authority, or, where applicable, the results obtained in this context, unless having obtained prior and written consent of the contracting authority. "</w:t>
      </w:r>
    </w:p>
    <w:p w14:paraId="7310F742" w14:textId="77777777" w:rsidR="00FF0E10" w:rsidRPr="001478F6" w:rsidRDefault="00FF0E10" w:rsidP="00907DC5">
      <w:pPr>
        <w:pStyle w:val="Titre2"/>
        <w:jc w:val="both"/>
      </w:pPr>
      <w:bookmarkStart w:id="105" w:name="_Toc130997895"/>
      <w:r>
        <w:t>Personal data protection</w:t>
      </w:r>
      <w:bookmarkEnd w:id="105"/>
    </w:p>
    <w:p w14:paraId="6CEA82DB" w14:textId="77777777" w:rsidR="00FF0E10" w:rsidRPr="001478F6" w:rsidRDefault="00FF0E10" w:rsidP="00907DC5">
      <w:pPr>
        <w:jc w:val="both"/>
      </w:pPr>
      <w:r>
        <w:t>4.4.1</w:t>
      </w:r>
      <w:r>
        <w:tab/>
        <w:t>Processing of personal data by the contracting authority</w:t>
      </w:r>
    </w:p>
    <w:p w14:paraId="7BAAEA57" w14:textId="77777777" w:rsidR="00FF0E10" w:rsidRPr="001478F6" w:rsidRDefault="00FF0E10" w:rsidP="00907DC5">
      <w:pPr>
        <w:jc w:val="both"/>
      </w:pPr>
      <w:r>
        <w:t>The contracting authority undertakes to process the personal data that are communicated to it in response to the Call for Tenders with the greatest care, in accordance with legislation on the protection of personal data (General Data Protection Regulation, GDPR). Where the Belgian law of 30 July 2018 on the protection of natural persons with regard to the processing of personal data contains stricter provisions, the contracting authority will act in accordance with said law.</w:t>
      </w:r>
    </w:p>
    <w:p w14:paraId="7AC8D969" w14:textId="77777777" w:rsidR="00907DC5" w:rsidRDefault="00FF0E10" w:rsidP="00907DC5">
      <w:pPr>
        <w:jc w:val="both"/>
      </w:pPr>
      <w:r>
        <w:lastRenderedPageBreak/>
        <w:t>4.4.2</w:t>
      </w:r>
      <w:r>
        <w:tab/>
        <w:t xml:space="preserve">Processing of personal data by the contractor </w:t>
      </w:r>
    </w:p>
    <w:p w14:paraId="2DA324B1" w14:textId="27015FE7" w:rsidR="00FF0E10" w:rsidRPr="00907DC5" w:rsidRDefault="00FF0E10" w:rsidP="00907DC5">
      <w:pPr>
        <w:jc w:val="both"/>
      </w:pPr>
      <w:r>
        <w:rPr>
          <w:caps/>
        </w:rPr>
        <w:t xml:space="preserve"> OPTION 1: Processing of personal data by a subcontractor] =</w:t>
      </w:r>
    </w:p>
    <w:p w14:paraId="66C35DBC" w14:textId="77777777" w:rsidR="00FF0E10" w:rsidRPr="001478F6" w:rsidRDefault="00FF0E10" w:rsidP="00907DC5">
      <w:pPr>
        <w:jc w:val="both"/>
      </w:pPr>
      <w:r>
        <w:t xml:space="preserve">Where during contract performance, the contractor processes personal data of the contracting authority exclusively in the name and on behalf of the contracting authority, for the sole purpose of performing the services in accordance with the provisions of the Tender Specifications or in execution of a legal obligation, the following provisions apply: </w:t>
      </w:r>
    </w:p>
    <w:p w14:paraId="6FEFE16A" w14:textId="77777777" w:rsidR="00FF0E10" w:rsidRPr="001478F6" w:rsidRDefault="00FF0E10" w:rsidP="00907DC5">
      <w:pPr>
        <w:jc w:val="both"/>
      </w:pPr>
      <w:r>
        <w:t>For any processing of personal data carried out in connection with this public contract, the contractor is required to comply with Regulation (EU) 2016/679 of the European Parliament and of the Council of 27 April 2016 on the protection of natural persons with regard to the processing of personal data and on the free movement of such data (GDPR) and the Belgian law of 30 July 2018 on the protection of natural persons with regard to the processing of personal data.</w:t>
      </w:r>
    </w:p>
    <w:p w14:paraId="60A7A3D4" w14:textId="77777777" w:rsidR="00FF0E10" w:rsidRPr="001478F6" w:rsidRDefault="00FF0E10" w:rsidP="00907DC5">
      <w:pPr>
        <w:jc w:val="both"/>
      </w:pPr>
      <w:r>
        <w:t xml:space="preserve">By simply participating in the contracting process, the tenderer certifies that he will strictly comply with the obligations of the GDPR for any processing of personal data conducted in connection with that public contract. </w:t>
      </w:r>
    </w:p>
    <w:p w14:paraId="1A44F3D4" w14:textId="77777777" w:rsidR="00FF0E10" w:rsidRPr="001478F6" w:rsidRDefault="00FF0E10" w:rsidP="00907DC5">
      <w:pPr>
        <w:jc w:val="both"/>
      </w:pPr>
      <w:r>
        <w:t>The personal data that will be processed are confidential. The contractor will therefore limit access to data to the strictly necessary personnel for the performance, management and monitoring of the public contract.</w:t>
      </w:r>
    </w:p>
    <w:p w14:paraId="624AD080" w14:textId="77777777" w:rsidR="00FF0E10" w:rsidRPr="001478F6" w:rsidRDefault="00FF0E10" w:rsidP="00907DC5">
      <w:pPr>
        <w:jc w:val="both"/>
      </w:pPr>
      <w:r>
        <w:t xml:space="preserve">For the performance of the public contract, the contracting authority will determine the purposes and means of processing personal data. In this case, the contracting authority will be responsible for the processing and the contractor will be its processor, within the meaning of Article 28 of the GDPR. </w:t>
      </w:r>
    </w:p>
    <w:p w14:paraId="6B2D9916" w14:textId="77777777" w:rsidR="00FF0E10" w:rsidRPr="001478F6" w:rsidRDefault="00FF0E10" w:rsidP="00907DC5">
      <w:pPr>
        <w:jc w:val="both"/>
      </w:pPr>
      <w:r>
        <w:t xml:space="preserve">Processing carried out on behalf of a controller must be governed by a contract or other legal act that is binding on the processor with regard to the personal data controller and that sets out that the subcontractor acts only on the instruction of the person in charge of the processing and that the confidentiality and security obligations regarding the processing of personal data are also the responsibility of the subcontractor (Article 28 §3 of the GDPR). </w:t>
      </w:r>
    </w:p>
    <w:p w14:paraId="4F56D1FC" w14:textId="77777777" w:rsidR="00FF0E10" w:rsidRPr="001478F6" w:rsidRDefault="00FF0E10" w:rsidP="00907DC5">
      <w:pPr>
        <w:jc w:val="both"/>
      </w:pPr>
      <w:r>
        <w:t>To this end, the tenderer must fill out, sign and submit to the contracting authority the subcontracting agreement given in Annex [X]. Filling out and signing this annex is therefore a condition of regularity of the tender.</w:t>
      </w:r>
    </w:p>
    <w:p w14:paraId="50C28717" w14:textId="4F1A97EC" w:rsidR="00FF0E10" w:rsidRPr="001478F6" w:rsidRDefault="00FF0E10" w:rsidP="00907DC5">
      <w:pPr>
        <w:jc w:val="both"/>
      </w:pPr>
      <w:r>
        <w:t xml:space="preserve"> OPTION 2: PROCESSING OF PERSONAL DATA BY A CONTROLLER (RECIPIENT)</w:t>
      </w:r>
    </w:p>
    <w:p w14:paraId="51C54F54" w14:textId="77777777" w:rsidR="00FF0E10" w:rsidRPr="001478F6" w:rsidRDefault="00FF0E10" w:rsidP="00907DC5">
      <w:pPr>
        <w:jc w:val="both"/>
      </w:pPr>
      <w:r>
        <w:t xml:space="preserve">Where during contract performance, the contractor processes personal data of the contracting authority or in execution of a legal obligation, the following provisions apply: </w:t>
      </w:r>
    </w:p>
    <w:p w14:paraId="1981186B" w14:textId="77777777" w:rsidR="00FF0E10" w:rsidRPr="001478F6" w:rsidRDefault="00FF0E10" w:rsidP="00907DC5">
      <w:pPr>
        <w:jc w:val="both"/>
      </w:pPr>
      <w:r>
        <w:t>For any processing of personal data carried out in connection with this public contract, the contractor is required to comply with Regulation (EU) 2016/679 of the European Parliament and of the Council of 27 April 2016 on the protection of natural persons with regard to the processing of personal data and on the free movement of such data (GDPR) and the Belgian law of 30 July 2018 on the protection of natural persons with regard to the processing of personal data.</w:t>
      </w:r>
    </w:p>
    <w:p w14:paraId="08927E9E" w14:textId="77777777" w:rsidR="00FF0E10" w:rsidRPr="001478F6" w:rsidRDefault="00FF0E10" w:rsidP="00907DC5">
      <w:pPr>
        <w:jc w:val="both"/>
      </w:pPr>
      <w:r>
        <w:t>By simply participating in the contracting process, the tenderer certifies that he will strictly comply with the obligations of the GDPR for any processing of personal data conducted in connection with that public contract.</w:t>
      </w:r>
    </w:p>
    <w:p w14:paraId="77101A48" w14:textId="77777777" w:rsidR="00FF0E10" w:rsidRDefault="00FF0E10" w:rsidP="00907DC5">
      <w:pPr>
        <w:jc w:val="both"/>
      </w:pPr>
      <w:r>
        <w:lastRenderedPageBreak/>
        <w:t>Given the public contract, it is to be considered that the contracting authority and the contractor will each be responsible, individually, for the processing.</w:t>
      </w:r>
    </w:p>
    <w:p w14:paraId="3700EC51" w14:textId="77777777" w:rsidR="005F2003" w:rsidRDefault="005F2003" w:rsidP="000534B9">
      <w:pPr>
        <w:pStyle w:val="Titre2"/>
        <w:keepLines w:val="0"/>
        <w:widowControl w:val="0"/>
        <w:tabs>
          <w:tab w:val="num" w:pos="576"/>
        </w:tabs>
        <w:suppressAutoHyphens/>
        <w:spacing w:after="240"/>
      </w:pPr>
      <w:bookmarkStart w:id="106" w:name="_Toc130997896"/>
      <w:r>
        <w:t>Intellectual property (Art. 19 to 23)</w:t>
      </w:r>
      <w:bookmarkEnd w:id="102"/>
      <w:bookmarkEnd w:id="106"/>
    </w:p>
    <w:p w14:paraId="067644D6" w14:textId="7CF89570" w:rsidR="005F2003" w:rsidRPr="00907DC5" w:rsidRDefault="005F2003" w:rsidP="005F2003">
      <w:pPr>
        <w:pStyle w:val="Corpsdetexte"/>
        <w:rPr>
          <w:rFonts w:ascii="Georgia" w:hAnsi="Georgia"/>
          <w:color w:val="404040"/>
          <w:sz w:val="21"/>
          <w:szCs w:val="21"/>
        </w:rPr>
      </w:pPr>
      <w:r>
        <w:rPr>
          <w:rFonts w:ascii="Georgia" w:hAnsi="Georgia"/>
          <w:color w:val="404040"/>
          <w:sz w:val="21"/>
        </w:rPr>
        <w:t>§1 The contracting authority acquires the intellectual property rights created, developed or used during performance of the public contract.</w:t>
      </w:r>
    </w:p>
    <w:p w14:paraId="023B856F" w14:textId="77777777" w:rsidR="005F2003" w:rsidRDefault="005F2003" w:rsidP="005F2003">
      <w:pPr>
        <w:pStyle w:val="Titre2"/>
        <w:keepLines w:val="0"/>
        <w:widowControl w:val="0"/>
        <w:tabs>
          <w:tab w:val="num" w:pos="576"/>
        </w:tabs>
        <w:suppressAutoHyphens/>
        <w:spacing w:after="240"/>
      </w:pPr>
      <w:bookmarkStart w:id="107" w:name="_Ref233108956"/>
      <w:bookmarkStart w:id="108" w:name="_Ref233108960"/>
      <w:bookmarkStart w:id="109" w:name="_Toc257380497"/>
      <w:bookmarkStart w:id="110" w:name="_Toc260134216"/>
      <w:bookmarkStart w:id="111" w:name="_Toc364253084"/>
      <w:bookmarkStart w:id="112" w:name="_Toc130997897"/>
      <w:r>
        <w:t>Performance bond</w:t>
      </w:r>
      <w:bookmarkEnd w:id="107"/>
      <w:bookmarkEnd w:id="108"/>
      <w:bookmarkEnd w:id="109"/>
      <w:bookmarkEnd w:id="110"/>
      <w:r>
        <w:t xml:space="preserve"> (Art. 25 to 33)</w:t>
      </w:r>
      <w:bookmarkEnd w:id="111"/>
      <w:bookmarkEnd w:id="112"/>
    </w:p>
    <w:p w14:paraId="7E3C791A" w14:textId="32F54985" w:rsidR="005F2003" w:rsidRPr="00F4104D" w:rsidRDefault="005F2003" w:rsidP="0017001A">
      <w:pPr>
        <w:jc w:val="both"/>
        <w:rPr>
          <w:rFonts w:eastAsia="DejaVu Sans" w:cs="Tahoma"/>
          <w:color w:val="404040"/>
          <w:kern w:val="18"/>
          <w:szCs w:val="21"/>
        </w:rPr>
      </w:pPr>
      <w:r>
        <w:rPr>
          <w:color w:val="404040"/>
        </w:rPr>
        <w:t>The performance bond is set at 5% of the total value, excluding VAT, of procurement. The value thus obtained is rounded up to the nearest 10 euros.</w:t>
      </w:r>
    </w:p>
    <w:p w14:paraId="7C2DE303" w14:textId="77777777" w:rsidR="005F2003" w:rsidRPr="00F4104D" w:rsidRDefault="005F2003" w:rsidP="0017001A">
      <w:pPr>
        <w:jc w:val="both"/>
        <w:rPr>
          <w:rFonts w:eastAsia="DejaVu Sans" w:cs="Tahoma"/>
          <w:color w:val="404040"/>
          <w:kern w:val="18"/>
          <w:szCs w:val="21"/>
        </w:rPr>
      </w:pPr>
      <w:r>
        <w:rPr>
          <w:color w:val="404040"/>
        </w:rPr>
        <w:t>In accordance with the legal and regulatory provisions, the performance bond may be constituted either of cash or of public funds or may take the form of a joint performance bond.</w:t>
      </w:r>
    </w:p>
    <w:p w14:paraId="2D76FC4D" w14:textId="77777777" w:rsidR="005F2003" w:rsidRPr="00F4104D" w:rsidRDefault="005F2003" w:rsidP="0017001A">
      <w:pPr>
        <w:jc w:val="both"/>
        <w:rPr>
          <w:rFonts w:eastAsia="DejaVu Sans" w:cs="Tahoma"/>
          <w:color w:val="404040"/>
          <w:kern w:val="18"/>
          <w:szCs w:val="21"/>
        </w:rPr>
      </w:pPr>
      <w:r>
        <w:rPr>
          <w:color w:val="404040"/>
        </w:rPr>
        <w:t>The performance bond may also take the form of a surety bond issued by a credit institution meeting the requirements of the law on the statute and control of credit institutions, or by an insurance company meeting the requirements of the law on control of insurance companies and approved for branch 15 (bonds).</w:t>
      </w:r>
    </w:p>
    <w:p w14:paraId="2017F167" w14:textId="07AFC8AE" w:rsidR="005F2003" w:rsidRPr="00F4104D" w:rsidRDefault="005F2003" w:rsidP="0017001A">
      <w:pPr>
        <w:jc w:val="both"/>
        <w:rPr>
          <w:rFonts w:eastAsia="DejaVu Sans" w:cs="Tahoma"/>
          <w:color w:val="404040"/>
          <w:kern w:val="18"/>
          <w:szCs w:val="21"/>
        </w:rPr>
      </w:pPr>
      <w:r>
        <w:rPr>
          <w:color w:val="404040"/>
        </w:rPr>
        <w:t>By way of derogation from Article 26 performance bond may be posted through an establishment that has its registered office in one of the countries of destination of the services. The contracting authority reserves the right to accept or refuse the posting of the bond through that institution. The tenderer mentions the name and address of this institution in the tender.</w:t>
      </w:r>
    </w:p>
    <w:p w14:paraId="4FEA98D6" w14:textId="37C21CF9" w:rsidR="005F2003" w:rsidRPr="00F4104D" w:rsidRDefault="005F2003" w:rsidP="0017001A">
      <w:pPr>
        <w:jc w:val="both"/>
        <w:rPr>
          <w:rFonts w:eastAsia="DejaVu Sans" w:cs="Tahoma"/>
          <w:color w:val="404040"/>
          <w:kern w:val="18"/>
          <w:szCs w:val="21"/>
        </w:rPr>
      </w:pPr>
      <w:r>
        <w:rPr>
          <w:color w:val="404040"/>
        </w:rPr>
        <w:t>This derogation is founded on the idea of providing possible local tenderers with an opportunity to submit a tender. This measure is made essential by the specific requirements of the contract.</w:t>
      </w:r>
    </w:p>
    <w:p w14:paraId="01635E6A" w14:textId="77777777" w:rsidR="005F2003" w:rsidRPr="00F4104D" w:rsidRDefault="005F2003" w:rsidP="0017001A">
      <w:pPr>
        <w:jc w:val="both"/>
        <w:rPr>
          <w:rFonts w:eastAsia="DejaVu Sans" w:cs="Tahoma"/>
          <w:color w:val="404040"/>
          <w:kern w:val="18"/>
          <w:szCs w:val="21"/>
        </w:rPr>
      </w:pPr>
      <w:r>
        <w:rPr>
          <w:color w:val="404040"/>
        </w:rPr>
        <w:t>The contractor must, within 30 calendar days from the day of contract conclusion, furnish proof that he or a third party has posted the bond in one of the ways set out below:</w:t>
      </w:r>
    </w:p>
    <w:p w14:paraId="03CF0313" w14:textId="1204DC3D" w:rsidR="00CD6030" w:rsidRDefault="005F2003" w:rsidP="00CD6030">
      <w:pPr>
        <w:ind w:left="284" w:hanging="284"/>
        <w:jc w:val="both"/>
        <w:rPr>
          <w:rFonts w:cs="Arial"/>
          <w:kern w:val="18"/>
          <w:sz w:val="20"/>
        </w:rPr>
      </w:pPr>
      <w:r>
        <w:t xml:space="preserve">1° in the case of cash, by transfer of the amount to the </w:t>
      </w:r>
      <w:proofErr w:type="spellStart"/>
      <w:r>
        <w:t>bpost</w:t>
      </w:r>
      <w:proofErr w:type="spellEnd"/>
      <w:r>
        <w:t xml:space="preserve"> bank account number of the Deposit and Consignment Office. Fill out the following form as completely as possible</w:t>
      </w:r>
      <w:r>
        <w:rPr>
          <w:sz w:val="20"/>
        </w:rPr>
        <w:t xml:space="preserve">: </w:t>
      </w:r>
      <w:hyperlink r:id="rId24" w:history="1">
        <w:r>
          <w:rPr>
            <w:sz w:val="20"/>
          </w:rPr>
          <w:t>https://finances.belgium.be/sites/default/files/01_marche_public.pdf</w:t>
        </w:r>
      </w:hyperlink>
      <w:r>
        <w:rPr>
          <w:sz w:val="20"/>
        </w:rPr>
        <w:t xml:space="preserve"> </w:t>
      </w:r>
    </w:p>
    <w:p w14:paraId="46A7D508" w14:textId="0FEA9983" w:rsidR="005F2003" w:rsidRPr="00514647" w:rsidRDefault="00CD6030" w:rsidP="00CD6030">
      <w:pPr>
        <w:ind w:left="284" w:hanging="284"/>
        <w:jc w:val="both"/>
        <w:rPr>
          <w:rFonts w:cs="Arial"/>
          <w:kern w:val="18"/>
          <w:sz w:val="20"/>
        </w:rPr>
      </w:pPr>
      <w:r>
        <w:rPr>
          <w:sz w:val="20"/>
        </w:rPr>
        <w:t xml:space="preserve">(PDF, 1.34 Mo), and forward it by e-mail to </w:t>
      </w:r>
      <w:hyperlink r:id="rId25" w:history="1">
        <w:r>
          <w:rPr>
            <w:sz w:val="20"/>
          </w:rPr>
          <w:t>info.cdcdck@minfin.fed.be</w:t>
        </w:r>
      </w:hyperlink>
      <w:r>
        <w:rPr>
          <w:sz w:val="20"/>
        </w:rPr>
        <w:t xml:space="preserve">  </w:t>
      </w:r>
    </w:p>
    <w:p w14:paraId="5385D960" w14:textId="77777777" w:rsidR="005F2003" w:rsidRPr="00514647" w:rsidRDefault="005F2003" w:rsidP="0017001A">
      <w:pPr>
        <w:ind w:left="284" w:hanging="284"/>
        <w:jc w:val="both"/>
        <w:rPr>
          <w:rFonts w:cs="Arial"/>
          <w:kern w:val="18"/>
          <w:sz w:val="20"/>
        </w:rPr>
      </w:pPr>
      <w:r>
        <w:rPr>
          <w:sz w:val="20"/>
        </w:rPr>
        <w:t>2° in the case of public funds, by depositing such funds, for the account of the Deposit and Consignment Office, with the State Cashier at the head office of the National Bank in Brussels or at one of its provincial agencies or with a public institution with an equivalent function;</w:t>
      </w:r>
    </w:p>
    <w:p w14:paraId="4C02027D" w14:textId="77777777" w:rsidR="005F2003" w:rsidRPr="00514647" w:rsidRDefault="005F2003" w:rsidP="0017001A">
      <w:pPr>
        <w:ind w:left="284" w:hanging="284"/>
        <w:jc w:val="both"/>
        <w:rPr>
          <w:rFonts w:cs="Arial"/>
          <w:kern w:val="18"/>
          <w:sz w:val="20"/>
        </w:rPr>
      </w:pPr>
      <w:r>
        <w:rPr>
          <w:sz w:val="20"/>
        </w:rPr>
        <w:t>3° in the case of a joint surety, by deposit via an institution that lawfully carries out this activity of a deed of joint surety with the Deposit and Consignment Office or with a public institution with an equivalent function</w:t>
      </w:r>
    </w:p>
    <w:p w14:paraId="29BCC3D3" w14:textId="6EB4BC1B" w:rsidR="005F2003" w:rsidRPr="00514647" w:rsidRDefault="005F2003" w:rsidP="0017001A">
      <w:pPr>
        <w:ind w:left="284" w:hanging="284"/>
        <w:jc w:val="both"/>
        <w:rPr>
          <w:rFonts w:cs="Arial"/>
          <w:kern w:val="18"/>
          <w:sz w:val="20"/>
        </w:rPr>
      </w:pPr>
      <w:r>
        <w:rPr>
          <w:sz w:val="20"/>
        </w:rPr>
        <w:t>4° in the case of a guaranty, by the deed of undertaking of the credit institution or the insurance company.</w:t>
      </w:r>
    </w:p>
    <w:p w14:paraId="3043BD77" w14:textId="134D845C" w:rsidR="005F2003" w:rsidRPr="00514647" w:rsidRDefault="005F2003" w:rsidP="0017001A">
      <w:pPr>
        <w:jc w:val="both"/>
        <w:rPr>
          <w:rFonts w:cs="Arial"/>
          <w:kern w:val="18"/>
          <w:sz w:val="20"/>
        </w:rPr>
      </w:pPr>
      <w:r>
        <w:rPr>
          <w:sz w:val="20"/>
        </w:rPr>
        <w:t>Proof is provided, as appropriate, by submission to the contracting authority of:</w:t>
      </w:r>
    </w:p>
    <w:p w14:paraId="6E8874F7" w14:textId="7284EA3B" w:rsidR="005F2003" w:rsidRPr="00514647" w:rsidRDefault="005F2003" w:rsidP="0017001A">
      <w:pPr>
        <w:ind w:left="567" w:hanging="567"/>
        <w:jc w:val="both"/>
        <w:rPr>
          <w:rFonts w:cs="Arial"/>
          <w:kern w:val="18"/>
          <w:sz w:val="20"/>
        </w:rPr>
      </w:pPr>
      <w:r>
        <w:rPr>
          <w:sz w:val="20"/>
        </w:rPr>
        <w:t>1° the deposit receipt of the Deposit and Consignment Office or of a public institution with an equivalent function; or</w:t>
      </w:r>
    </w:p>
    <w:p w14:paraId="7B6C8F61" w14:textId="7B6BD2DA" w:rsidR="005F2003" w:rsidRPr="00514647" w:rsidRDefault="005F2003" w:rsidP="0017001A">
      <w:pPr>
        <w:ind w:left="567" w:hanging="567"/>
        <w:jc w:val="both"/>
        <w:rPr>
          <w:rFonts w:cs="Arial"/>
          <w:kern w:val="18"/>
          <w:sz w:val="20"/>
        </w:rPr>
      </w:pPr>
      <w:r>
        <w:rPr>
          <w:sz w:val="20"/>
        </w:rPr>
        <w:t>2° a debit notice issued by the credit institution or the insurance company; or</w:t>
      </w:r>
    </w:p>
    <w:p w14:paraId="0EC56FEE" w14:textId="31E39BA5" w:rsidR="005F2003" w:rsidRPr="00514647" w:rsidRDefault="005F2003" w:rsidP="0017001A">
      <w:pPr>
        <w:ind w:left="567" w:hanging="567"/>
        <w:jc w:val="both"/>
        <w:rPr>
          <w:rFonts w:cs="Arial"/>
          <w:kern w:val="18"/>
          <w:sz w:val="20"/>
        </w:rPr>
      </w:pPr>
      <w:r>
        <w:rPr>
          <w:sz w:val="20"/>
        </w:rPr>
        <w:lastRenderedPageBreak/>
        <w:t>3° the deposit certificate issued by the State Cashier or public institution with an equivalent function; or</w:t>
      </w:r>
    </w:p>
    <w:p w14:paraId="59229ADB" w14:textId="701ACF25" w:rsidR="005F2003" w:rsidRPr="00514647" w:rsidRDefault="005F2003" w:rsidP="0017001A">
      <w:pPr>
        <w:ind w:left="567" w:hanging="567"/>
        <w:jc w:val="both"/>
        <w:rPr>
          <w:rFonts w:cs="Arial"/>
          <w:kern w:val="18"/>
          <w:sz w:val="20"/>
        </w:rPr>
      </w:pPr>
      <w:r>
        <w:rPr>
          <w:sz w:val="20"/>
        </w:rPr>
        <w:t>4° the original copy of the deed of joint surety stamped by the Depot and Consignment Office or by a public institution with an equivalent function; or</w:t>
      </w:r>
    </w:p>
    <w:p w14:paraId="1F9B9FF3" w14:textId="77777777" w:rsidR="005F2003" w:rsidRPr="00514647" w:rsidRDefault="005F2003" w:rsidP="0017001A">
      <w:pPr>
        <w:ind w:left="567" w:hanging="567"/>
        <w:jc w:val="both"/>
        <w:rPr>
          <w:rFonts w:cs="Arial"/>
          <w:kern w:val="18"/>
          <w:sz w:val="20"/>
        </w:rPr>
      </w:pPr>
      <w:r>
        <w:rPr>
          <w:sz w:val="20"/>
        </w:rPr>
        <w:t>5° the original copy of the deed of undertaking issued by the credit institution or the insurance company granting a guaranty.</w:t>
      </w:r>
    </w:p>
    <w:p w14:paraId="7A63A57C" w14:textId="41309199" w:rsidR="005F2003" w:rsidRPr="00514647" w:rsidRDefault="005F2003" w:rsidP="0017001A">
      <w:pPr>
        <w:jc w:val="both"/>
        <w:rPr>
          <w:rFonts w:cs="Arial"/>
          <w:kern w:val="18"/>
          <w:sz w:val="20"/>
        </w:rPr>
      </w:pPr>
      <w:r>
        <w:rPr>
          <w:sz w:val="20"/>
        </w:rPr>
        <w:t>These documents, signed by the depositor, must state why the performance bond was posted and its precise usage, consisting of a concise indication of the subject-matter of the contract and a reference to the procurement documents, as well as the name, first names and full address of the contractor and, where relevant, that of the third party that made the deposit on the contractor’s account, bearing the statement 'lender' or 'mandatary', as appropriate.</w:t>
      </w:r>
    </w:p>
    <w:p w14:paraId="66EC7754" w14:textId="7DD29C0D" w:rsidR="005F2003" w:rsidRPr="00514647" w:rsidRDefault="005F2003" w:rsidP="0017001A">
      <w:pPr>
        <w:tabs>
          <w:tab w:val="left" w:pos="284"/>
          <w:tab w:val="left" w:pos="1134"/>
          <w:tab w:val="left" w:pos="1985"/>
          <w:tab w:val="left" w:pos="3686"/>
          <w:tab w:val="left" w:pos="5245"/>
        </w:tabs>
        <w:jc w:val="both"/>
        <w:rPr>
          <w:rFonts w:cs="Arial"/>
          <w:kern w:val="18"/>
          <w:sz w:val="20"/>
        </w:rPr>
      </w:pPr>
      <w:r>
        <w:rPr>
          <w:sz w:val="20"/>
        </w:rPr>
        <w:t>The period of 30 calendar days specified above is suspended during the period of closure of the contractor’s business for paid annual holidays and the days off in lieu stipulated by regulation or by a collective binding labour agreement.</w:t>
      </w:r>
    </w:p>
    <w:p w14:paraId="66A1F20C" w14:textId="5454AD5C" w:rsidR="005F2003" w:rsidRPr="00514647" w:rsidRDefault="005F2003" w:rsidP="0017001A">
      <w:pPr>
        <w:jc w:val="both"/>
        <w:rPr>
          <w:rFonts w:cs="Arial"/>
          <w:kern w:val="18"/>
          <w:sz w:val="20"/>
        </w:rPr>
      </w:pPr>
      <w:r>
        <w:rPr>
          <w:sz w:val="20"/>
        </w:rPr>
        <w:t>Proof that the required performance bond has been posted must be sent to the address that will be mentioned in the contract conclusion notification.</w:t>
      </w:r>
    </w:p>
    <w:p w14:paraId="5242BF03" w14:textId="35F6FED5" w:rsidR="005F2003" w:rsidRPr="0017001A" w:rsidRDefault="005F2003" w:rsidP="005F2003">
      <w:pPr>
        <w:rPr>
          <w:rFonts w:cs="Arial"/>
          <w:b/>
          <w:kern w:val="18"/>
          <w:sz w:val="20"/>
        </w:rPr>
      </w:pPr>
      <w:r>
        <w:rPr>
          <w:b/>
          <w:sz w:val="20"/>
        </w:rPr>
        <w:t>Request by the contractor for the acceptance procedure to be carried out:</w:t>
      </w:r>
    </w:p>
    <w:p w14:paraId="4941B1E8" w14:textId="565E3F4E" w:rsidR="005F2003" w:rsidRPr="00514647" w:rsidRDefault="005F2003" w:rsidP="0017001A">
      <w:pPr>
        <w:ind w:left="284" w:hanging="284"/>
        <w:jc w:val="both"/>
        <w:rPr>
          <w:rFonts w:cs="Arial"/>
          <w:kern w:val="18"/>
          <w:sz w:val="20"/>
        </w:rPr>
      </w:pPr>
      <w:r>
        <w:rPr>
          <w:sz w:val="20"/>
        </w:rPr>
        <w:t>1°</w:t>
      </w:r>
      <w:r>
        <w:rPr>
          <w:sz w:val="20"/>
        </w:rPr>
        <w:tab/>
        <w:t>For provisional acceptance: This is equal to a request to release the first half of the performance bond;</w:t>
      </w:r>
    </w:p>
    <w:p w14:paraId="7AD2DAEF" w14:textId="2CDE3B53" w:rsidR="000534B9" w:rsidRPr="000534B9" w:rsidRDefault="005F2003" w:rsidP="00907DC5">
      <w:pPr>
        <w:ind w:left="284" w:hanging="284"/>
        <w:jc w:val="both"/>
        <w:rPr>
          <w:rFonts w:cs="Arial"/>
          <w:kern w:val="18"/>
          <w:sz w:val="20"/>
        </w:rPr>
      </w:pPr>
      <w:r>
        <w:rPr>
          <w:sz w:val="20"/>
        </w:rPr>
        <w:t>2°</w:t>
      </w:r>
      <w:r>
        <w:rPr>
          <w:sz w:val="20"/>
        </w:rPr>
        <w:tab/>
        <w:t>For final acceptance: This is equal to a request to release the second half of the performance bond, or, in case no provisional acceptance applied, to release the whole of the performance bond.</w:t>
      </w:r>
    </w:p>
    <w:p w14:paraId="4CF0D38B" w14:textId="77777777" w:rsidR="005F2003" w:rsidRDefault="005F2003" w:rsidP="000534B9">
      <w:pPr>
        <w:pStyle w:val="Titre2"/>
        <w:keepLines w:val="0"/>
        <w:widowControl w:val="0"/>
        <w:tabs>
          <w:tab w:val="num" w:pos="576"/>
        </w:tabs>
        <w:suppressAutoHyphens/>
        <w:spacing w:after="240"/>
      </w:pPr>
      <w:bookmarkStart w:id="113" w:name="_Toc361393825"/>
      <w:bookmarkStart w:id="114" w:name="_Toc361408327"/>
      <w:bookmarkStart w:id="115" w:name="_Toc130997898"/>
      <w:r>
        <w:t>Conformity of performance (Art. 34)</w:t>
      </w:r>
      <w:bookmarkEnd w:id="113"/>
      <w:bookmarkEnd w:id="114"/>
      <w:bookmarkEnd w:id="115"/>
      <w:r>
        <w:t xml:space="preserve"> </w:t>
      </w:r>
    </w:p>
    <w:p w14:paraId="4DF06CF0" w14:textId="77777777" w:rsidR="005F2003" w:rsidRPr="0017001A" w:rsidRDefault="005F2003" w:rsidP="0017001A">
      <w:pPr>
        <w:tabs>
          <w:tab w:val="left" w:pos="284"/>
          <w:tab w:val="left" w:pos="1134"/>
          <w:tab w:val="left" w:pos="1985"/>
          <w:tab w:val="left" w:pos="3686"/>
          <w:tab w:val="left" w:pos="5245"/>
        </w:tabs>
        <w:jc w:val="both"/>
        <w:rPr>
          <w:rFonts w:cs="Arial"/>
          <w:kern w:val="18"/>
          <w:sz w:val="20"/>
        </w:rPr>
      </w:pPr>
      <w:r>
        <w:rPr>
          <w:sz w:val="20"/>
        </w:rPr>
        <w:t>The works, supplies and services must comply in all respects with the procurement documents. Even in the absence of technical specifications in the procurement documents, the works, supplies and services must comply in all aspects with good practice.</w:t>
      </w:r>
    </w:p>
    <w:p w14:paraId="1B900D2E" w14:textId="77777777" w:rsidR="005F2003" w:rsidRDefault="005F2003" w:rsidP="005F2003">
      <w:pPr>
        <w:pStyle w:val="Corpsdetexte"/>
      </w:pPr>
    </w:p>
    <w:p w14:paraId="005656F6" w14:textId="77777777" w:rsidR="005F2003" w:rsidRPr="005F2003" w:rsidRDefault="005F2003" w:rsidP="000534B9">
      <w:pPr>
        <w:pStyle w:val="Titre2"/>
        <w:keepLines w:val="0"/>
        <w:widowControl w:val="0"/>
        <w:tabs>
          <w:tab w:val="num" w:pos="576"/>
        </w:tabs>
        <w:suppressAutoHyphens/>
        <w:spacing w:after="240"/>
      </w:pPr>
      <w:bookmarkStart w:id="116" w:name="_Toc130997899"/>
      <w:r>
        <w:t>Changes to the public contract (Art. 37 to 38/19)</w:t>
      </w:r>
      <w:bookmarkEnd w:id="116"/>
    </w:p>
    <w:p w14:paraId="01889526" w14:textId="77777777" w:rsidR="005F2003" w:rsidRPr="000534B9" w:rsidRDefault="005F2003" w:rsidP="00C72B94">
      <w:pPr>
        <w:pStyle w:val="Titre3"/>
        <w:keepNext/>
        <w:widowControl w:val="0"/>
        <w:tabs>
          <w:tab w:val="num" w:pos="810"/>
        </w:tabs>
        <w:suppressAutoHyphens/>
        <w:autoSpaceDE/>
        <w:autoSpaceDN/>
        <w:adjustRightInd/>
        <w:spacing w:before="180" w:after="180"/>
        <w:ind w:left="810"/>
        <w:contextualSpacing w:val="0"/>
      </w:pPr>
      <w:bookmarkStart w:id="117" w:name="_Toc130997900"/>
      <w:r>
        <w:t>Replacement of the contractor (Art. 38/3)</w:t>
      </w:r>
      <w:bookmarkEnd w:id="117"/>
    </w:p>
    <w:p w14:paraId="6FCE7F86" w14:textId="77777777" w:rsidR="005F2003" w:rsidRPr="0017001A" w:rsidRDefault="005F2003" w:rsidP="005F2003">
      <w:pPr>
        <w:pStyle w:val="Corpsdetexte"/>
        <w:rPr>
          <w:rFonts w:ascii="Georgia" w:eastAsia="Calibri" w:hAnsi="Georgia" w:cs="Arial"/>
          <w:color w:val="585756"/>
          <w:szCs w:val="22"/>
        </w:rPr>
      </w:pPr>
      <w:r>
        <w:rPr>
          <w:rFonts w:ascii="Georgia" w:hAnsi="Georgia"/>
          <w:color w:val="585756"/>
        </w:rPr>
        <w:t xml:space="preserve">Provided that he meets the selection and exclusion criteria set out in this document, a new contractor may replace the contractor with whom the initial contract was agreed in cases other than those provided for in Art. 38/3 of the General Implementing Rules (GIR). </w:t>
      </w:r>
    </w:p>
    <w:p w14:paraId="5FFF397C" w14:textId="77777777" w:rsidR="005F2003" w:rsidRPr="0017001A" w:rsidRDefault="005F2003" w:rsidP="005F2003">
      <w:pPr>
        <w:pStyle w:val="Corpsdetexte"/>
        <w:rPr>
          <w:rFonts w:ascii="Georgia" w:eastAsia="Calibri" w:hAnsi="Georgia" w:cs="Arial"/>
          <w:color w:val="585756"/>
          <w:szCs w:val="22"/>
        </w:rPr>
      </w:pPr>
      <w:r>
        <w:rPr>
          <w:rFonts w:ascii="Georgia" w:hAnsi="Georgia"/>
          <w:color w:val="585756"/>
        </w:rPr>
        <w:t>The contractor submits his request as quickly as possible by registered post, stating the reasons for this replacement and providing a detailed inventory of the state of the supplies and services already delivered, the new contractor's contact details and the documents and certificates which the contracting authority cannot access free of charge.</w:t>
      </w:r>
    </w:p>
    <w:p w14:paraId="73F646AB" w14:textId="6496AD4D" w:rsidR="005F2003" w:rsidRPr="00907DC5" w:rsidRDefault="005F2003" w:rsidP="005F2003">
      <w:pPr>
        <w:pStyle w:val="Corpsdetexte"/>
        <w:rPr>
          <w:rFonts w:ascii="Georgia" w:eastAsia="Calibri" w:hAnsi="Georgia" w:cs="Arial"/>
          <w:color w:val="585756"/>
          <w:szCs w:val="22"/>
        </w:rPr>
      </w:pPr>
      <w:r>
        <w:rPr>
          <w:rFonts w:ascii="Georgia" w:hAnsi="Georgia"/>
          <w:color w:val="585756"/>
        </w:rPr>
        <w:t xml:space="preserve">The replacement will be recorded in an amendment dated and signed by all three parties. The initial contractor remains liable to the contracting authority for the performance of the remainder of the contract. </w:t>
      </w:r>
    </w:p>
    <w:p w14:paraId="4A01FFA3" w14:textId="77777777" w:rsidR="005F2003" w:rsidRPr="000534B9" w:rsidRDefault="005F2003" w:rsidP="00C72B94">
      <w:pPr>
        <w:pStyle w:val="Titre3"/>
        <w:keepNext/>
        <w:widowControl w:val="0"/>
        <w:tabs>
          <w:tab w:val="num" w:pos="810"/>
        </w:tabs>
        <w:suppressAutoHyphens/>
        <w:autoSpaceDE/>
        <w:autoSpaceDN/>
        <w:adjustRightInd/>
        <w:spacing w:before="180" w:after="180"/>
        <w:ind w:left="810"/>
        <w:contextualSpacing w:val="0"/>
      </w:pPr>
      <w:bookmarkStart w:id="118" w:name="_Toc130997901"/>
      <w:r>
        <w:lastRenderedPageBreak/>
        <w:t>Revision of prices (Art. 38/7)</w:t>
      </w:r>
      <w:bookmarkEnd w:id="118"/>
    </w:p>
    <w:p w14:paraId="570BE057" w14:textId="03834E20" w:rsidR="005F2003" w:rsidRPr="00907DC5" w:rsidRDefault="005F2003" w:rsidP="00907DC5">
      <w:pPr>
        <w:pStyle w:val="BTCtextCTB"/>
        <w:rPr>
          <w:rFonts w:ascii="Georgia" w:eastAsia="Calibri" w:hAnsi="Georgia" w:cs="Arial"/>
          <w:color w:val="585756"/>
          <w:kern w:val="18"/>
          <w:sz w:val="20"/>
          <w:szCs w:val="22"/>
        </w:rPr>
      </w:pPr>
      <w:r>
        <w:rPr>
          <w:rFonts w:ascii="Georgia" w:hAnsi="Georgia"/>
          <w:color w:val="585756"/>
          <w:sz w:val="20"/>
        </w:rPr>
        <w:t>For this public contract, price revisions are not permitted.</w:t>
      </w:r>
    </w:p>
    <w:p w14:paraId="7DAA5D5E" w14:textId="77777777" w:rsidR="005F2003" w:rsidRPr="006A46F9" w:rsidRDefault="005F2003" w:rsidP="00C72B94">
      <w:pPr>
        <w:pStyle w:val="Titre3"/>
        <w:keepNext/>
        <w:widowControl w:val="0"/>
        <w:tabs>
          <w:tab w:val="num" w:pos="810"/>
        </w:tabs>
        <w:suppressAutoHyphens/>
        <w:autoSpaceDE/>
        <w:autoSpaceDN/>
        <w:adjustRightInd/>
        <w:spacing w:before="180" w:after="180"/>
        <w:ind w:left="810"/>
        <w:contextualSpacing w:val="0"/>
      </w:pPr>
      <w:bookmarkStart w:id="119" w:name="_Toc130997902"/>
      <w:r>
        <w:t>Indemnities following the suspensions ordered by the contracting authority during performance (Art. 38/12)</w:t>
      </w:r>
      <w:bookmarkEnd w:id="119"/>
    </w:p>
    <w:p w14:paraId="0BCCD158" w14:textId="77777777" w:rsidR="005F2003" w:rsidRPr="0017001A" w:rsidRDefault="005F2003" w:rsidP="0017001A">
      <w:pPr>
        <w:pStyle w:val="BTCtextCTB"/>
        <w:rPr>
          <w:rFonts w:ascii="Georgia" w:eastAsia="Calibri" w:hAnsi="Georgia" w:cs="Arial"/>
          <w:color w:val="585756"/>
          <w:kern w:val="18"/>
          <w:sz w:val="20"/>
          <w:szCs w:val="22"/>
        </w:rPr>
      </w:pPr>
      <w:r>
        <w:rPr>
          <w:rFonts w:ascii="Georgia" w:hAnsi="Georgia"/>
          <w:color w:val="585756"/>
          <w:sz w:val="20"/>
        </w:rPr>
        <w:t xml:space="preserve">The </w:t>
      </w:r>
      <w:r>
        <w:rPr>
          <w:rFonts w:ascii="Georgia" w:hAnsi="Georgia"/>
          <w:color w:val="585756"/>
          <w:sz w:val="20"/>
          <w:u w:val="single"/>
        </w:rPr>
        <w:t>contracting authority</w:t>
      </w:r>
      <w:r>
        <w:rPr>
          <w:rFonts w:ascii="Georgia" w:hAnsi="Georgia"/>
          <w:color w:val="585756"/>
          <w:sz w:val="20"/>
        </w:rPr>
        <w:t xml:space="preserve"> reserves the right to suspend the performance of the contract for a given period, mainly when it considers that the contract cannot be performed without inconvenience at that time.</w:t>
      </w:r>
    </w:p>
    <w:p w14:paraId="4B87C98D" w14:textId="77777777" w:rsidR="005F2003" w:rsidRPr="0017001A" w:rsidRDefault="005F2003" w:rsidP="0017001A">
      <w:pPr>
        <w:pStyle w:val="BTCtextCTB"/>
        <w:rPr>
          <w:rFonts w:ascii="Georgia" w:eastAsia="Calibri" w:hAnsi="Georgia" w:cs="Arial"/>
          <w:color w:val="585756"/>
          <w:kern w:val="18"/>
          <w:sz w:val="20"/>
          <w:szCs w:val="22"/>
        </w:rPr>
      </w:pPr>
      <w:r>
        <w:rPr>
          <w:rFonts w:ascii="Georgia" w:hAnsi="Georgia"/>
          <w:color w:val="585756"/>
          <w:sz w:val="20"/>
        </w:rPr>
        <w:t>The performance period is extended by the period of delay caused by this suspension, provided that the contractual performance period has not expired. If it has expired, the return of fines for late performance will be agreed.</w:t>
      </w:r>
    </w:p>
    <w:p w14:paraId="334C02FC" w14:textId="77777777" w:rsidR="005F2003" w:rsidRPr="0017001A" w:rsidRDefault="005F2003" w:rsidP="0017001A">
      <w:pPr>
        <w:pStyle w:val="BTCtextCTB"/>
        <w:rPr>
          <w:rFonts w:ascii="Georgia" w:eastAsia="Calibri" w:hAnsi="Georgia" w:cs="Arial"/>
          <w:color w:val="585756"/>
          <w:kern w:val="18"/>
          <w:sz w:val="20"/>
          <w:szCs w:val="22"/>
        </w:rPr>
      </w:pPr>
      <w:r>
        <w:rPr>
          <w:rFonts w:ascii="Georgia" w:hAnsi="Georgia"/>
          <w:color w:val="585756"/>
          <w:sz w:val="20"/>
        </w:rPr>
        <w:t>When activities are suspended, based on this clause, the contractor is required to take all necessary precautions, at his expense, to protect the services already performed and the materials from potential damage caused by unfavourable weather conditions, theft or other malicious acts.</w:t>
      </w:r>
    </w:p>
    <w:p w14:paraId="061B5272" w14:textId="77777777" w:rsidR="005F2003" w:rsidRPr="0017001A" w:rsidRDefault="005F2003" w:rsidP="005F2003">
      <w:pPr>
        <w:pStyle w:val="Corpsdetexte"/>
        <w:rPr>
          <w:rFonts w:ascii="Georgia" w:eastAsia="Calibri" w:hAnsi="Georgia" w:cs="Arial"/>
          <w:color w:val="585756"/>
          <w:szCs w:val="22"/>
        </w:rPr>
      </w:pPr>
      <w:r>
        <w:rPr>
          <w:rFonts w:ascii="Georgia" w:hAnsi="Georgia"/>
          <w:color w:val="585756"/>
        </w:rPr>
        <w:t xml:space="preserve">The </w:t>
      </w:r>
      <w:r>
        <w:rPr>
          <w:rFonts w:ascii="Georgia" w:hAnsi="Georgia"/>
          <w:color w:val="585756"/>
          <w:u w:val="single"/>
        </w:rPr>
        <w:t>contractor</w:t>
      </w:r>
      <w:r>
        <w:rPr>
          <w:rFonts w:ascii="Georgia" w:hAnsi="Georgia"/>
          <w:color w:val="585756"/>
        </w:rPr>
        <w:t xml:space="preserve"> has a right to damages for suspensions ordered by the contracting authority when:</w:t>
      </w:r>
    </w:p>
    <w:p w14:paraId="61368B2C" w14:textId="77777777" w:rsidR="005F2003" w:rsidRPr="0017001A" w:rsidRDefault="005F2003">
      <w:pPr>
        <w:pStyle w:val="Corpsdetexte"/>
        <w:numPr>
          <w:ilvl w:val="0"/>
          <w:numId w:val="7"/>
        </w:numPr>
        <w:rPr>
          <w:rFonts w:ascii="Georgia" w:eastAsia="Calibri" w:hAnsi="Georgia" w:cs="Arial"/>
          <w:color w:val="585756"/>
          <w:szCs w:val="22"/>
        </w:rPr>
      </w:pPr>
      <w:r>
        <w:rPr>
          <w:rFonts w:ascii="Georgia" w:hAnsi="Georgia"/>
          <w:color w:val="585756"/>
        </w:rPr>
        <w:t xml:space="preserve">The suspension lasts in total longer than one twentieth of the performance period and at least ten working days or two calendar weeks, depending on whether the performance period is expressed in working days or calendar days; </w:t>
      </w:r>
    </w:p>
    <w:p w14:paraId="0485F3D3" w14:textId="77777777" w:rsidR="005F2003" w:rsidRPr="0017001A" w:rsidRDefault="005F2003">
      <w:pPr>
        <w:pStyle w:val="Corpsdetexte"/>
        <w:numPr>
          <w:ilvl w:val="0"/>
          <w:numId w:val="7"/>
        </w:numPr>
        <w:rPr>
          <w:rFonts w:ascii="Georgia" w:eastAsia="Calibri" w:hAnsi="Georgia" w:cs="Arial"/>
          <w:color w:val="585756"/>
          <w:szCs w:val="22"/>
        </w:rPr>
      </w:pPr>
      <w:r>
        <w:rPr>
          <w:rFonts w:ascii="Georgia" w:hAnsi="Georgia"/>
          <w:color w:val="585756"/>
        </w:rPr>
        <w:t xml:space="preserve">The suspension is not owing to unfavourable weather conditions; </w:t>
      </w:r>
    </w:p>
    <w:p w14:paraId="21E79B27" w14:textId="77777777" w:rsidR="005F2003" w:rsidRPr="0017001A" w:rsidRDefault="005F2003">
      <w:pPr>
        <w:pStyle w:val="Corpsdetexte"/>
        <w:numPr>
          <w:ilvl w:val="0"/>
          <w:numId w:val="7"/>
        </w:numPr>
        <w:rPr>
          <w:rFonts w:ascii="Georgia" w:eastAsia="Calibri" w:hAnsi="Georgia" w:cs="Arial"/>
          <w:color w:val="585756"/>
          <w:szCs w:val="22"/>
        </w:rPr>
      </w:pPr>
      <w:r>
        <w:rPr>
          <w:rFonts w:ascii="Georgia" w:hAnsi="Georgia"/>
          <w:color w:val="585756"/>
        </w:rPr>
        <w:t>The suspension occurred during the contract performance period.</w:t>
      </w:r>
    </w:p>
    <w:p w14:paraId="4D37F52B" w14:textId="77777777" w:rsidR="005F2003" w:rsidRPr="0017001A" w:rsidRDefault="005F2003" w:rsidP="0017001A">
      <w:pPr>
        <w:pStyle w:val="BTCtextCTB"/>
        <w:rPr>
          <w:rFonts w:ascii="Georgia" w:eastAsia="Calibri" w:hAnsi="Georgia" w:cs="Arial"/>
          <w:color w:val="585756"/>
          <w:kern w:val="18"/>
          <w:sz w:val="20"/>
          <w:szCs w:val="22"/>
        </w:rPr>
      </w:pPr>
      <w:r>
        <w:rPr>
          <w:rFonts w:ascii="Georgia" w:hAnsi="Georgia"/>
          <w:color w:val="585756"/>
          <w:sz w:val="20"/>
        </w:rPr>
        <w:t xml:space="preserve">Within thirty days of their occurrence or the date on which the contractor or the contracting authority would normally have become aware of them, the contractor reports the facts or circumstances succinctly to the contracting authority and describes precisely their impact on the progress and cost of the contract.  </w:t>
      </w:r>
    </w:p>
    <w:p w14:paraId="76C54FD4" w14:textId="77777777" w:rsidR="005F2003" w:rsidRPr="000534B9" w:rsidRDefault="005F2003" w:rsidP="00C72B94">
      <w:pPr>
        <w:pStyle w:val="Titre3"/>
        <w:keepNext/>
        <w:widowControl w:val="0"/>
        <w:tabs>
          <w:tab w:val="num" w:pos="810"/>
        </w:tabs>
        <w:suppressAutoHyphens/>
        <w:autoSpaceDE/>
        <w:autoSpaceDN/>
        <w:adjustRightInd/>
        <w:spacing w:before="180" w:after="180"/>
        <w:ind w:left="810"/>
        <w:contextualSpacing w:val="0"/>
      </w:pPr>
      <w:bookmarkStart w:id="120" w:name="_Toc130997903"/>
      <w:r>
        <w:t>Unforeseeable circumstances</w:t>
      </w:r>
      <w:bookmarkEnd w:id="120"/>
    </w:p>
    <w:p w14:paraId="0A9476B9" w14:textId="77777777" w:rsidR="005F2003" w:rsidRPr="004A6528" w:rsidRDefault="005F2003" w:rsidP="005F2003">
      <w:pPr>
        <w:jc w:val="both"/>
        <w:rPr>
          <w:kern w:val="18"/>
          <w:sz w:val="20"/>
        </w:rPr>
      </w:pPr>
      <w:r>
        <w:rPr>
          <w:sz w:val="20"/>
        </w:rPr>
        <w:t xml:space="preserve">As a rule, the contractor is not entitled to any modification of the contractual terms due to circumstances of which the contracting authority was unaware. </w:t>
      </w:r>
    </w:p>
    <w:p w14:paraId="7C9B50AC" w14:textId="39B2B452" w:rsidR="005F2003" w:rsidRPr="004A6528" w:rsidRDefault="005F2003" w:rsidP="005F2003">
      <w:pPr>
        <w:jc w:val="both"/>
        <w:rPr>
          <w:kern w:val="18"/>
          <w:sz w:val="20"/>
        </w:rPr>
      </w:pPr>
      <w:r>
        <w:rPr>
          <w:sz w:val="20"/>
        </w:rPr>
        <w:t>A decision of the Belgian State to suspend cooperation with a partner country is deemed to be unforeseeable circumstances within the meaning of this article. Should the Belgian State break off or cease activities which implies therefore the financing of this public contract, Enabel will do everything reasonable to agree a maximum compensation figure.</w:t>
      </w:r>
    </w:p>
    <w:p w14:paraId="6D72E2E6" w14:textId="77777777" w:rsidR="005F2003" w:rsidRPr="00596246" w:rsidRDefault="005F2003" w:rsidP="005F2003">
      <w:pPr>
        <w:pStyle w:val="Corpsdetexte"/>
      </w:pPr>
    </w:p>
    <w:p w14:paraId="6B777AAD" w14:textId="4F768CCA" w:rsidR="005F2003" w:rsidRDefault="005F2003" w:rsidP="000534B9">
      <w:pPr>
        <w:pStyle w:val="Titre2"/>
        <w:keepLines w:val="0"/>
        <w:widowControl w:val="0"/>
        <w:tabs>
          <w:tab w:val="num" w:pos="576"/>
        </w:tabs>
        <w:suppressAutoHyphens/>
        <w:spacing w:after="240"/>
      </w:pPr>
      <w:bookmarkStart w:id="121" w:name="_Toc361393826"/>
      <w:bookmarkStart w:id="122" w:name="_Toc361408328"/>
      <w:bookmarkStart w:id="123" w:name="_Toc130997904"/>
      <w:r>
        <w:t>Preliminary technical acceptance (Art. 41-42)</w:t>
      </w:r>
      <w:bookmarkEnd w:id="121"/>
      <w:bookmarkEnd w:id="122"/>
      <w:bookmarkEnd w:id="123"/>
    </w:p>
    <w:p w14:paraId="45651B2D" w14:textId="77777777" w:rsidR="00A31CAA" w:rsidRPr="00A31CAA" w:rsidRDefault="00A31CAA" w:rsidP="00A31CAA">
      <w:pPr>
        <w:pStyle w:val="Corpsdetexte"/>
        <w:rPr>
          <w:rFonts w:ascii="Georgia" w:eastAsia="Calibri" w:hAnsi="Georgia" w:cs="Times New Roman"/>
          <w:color w:val="585756"/>
          <w:szCs w:val="22"/>
        </w:rPr>
      </w:pPr>
      <w:r>
        <w:rPr>
          <w:rFonts w:ascii="Georgia" w:hAnsi="Georgia"/>
          <w:color w:val="585756"/>
        </w:rPr>
        <w:t xml:space="preserve">As a general rule, products may not be used if they have not been technically accepted by the managing official or his or her representative. </w:t>
      </w:r>
    </w:p>
    <w:p w14:paraId="1FD710D4" w14:textId="77777777" w:rsidR="00A31CAA" w:rsidRPr="00A31CAA" w:rsidRDefault="00A31CAA" w:rsidP="00A31CAA">
      <w:pPr>
        <w:pStyle w:val="Corpsdetexte"/>
        <w:rPr>
          <w:rFonts w:ascii="Georgia" w:eastAsia="Calibri" w:hAnsi="Georgia" w:cs="Times New Roman"/>
          <w:color w:val="585756"/>
          <w:szCs w:val="22"/>
        </w:rPr>
      </w:pPr>
      <w:r>
        <w:rPr>
          <w:rFonts w:ascii="Georgia" w:hAnsi="Georgia"/>
          <w:color w:val="585756"/>
        </w:rPr>
        <w:t xml:space="preserve">Products that at a given stage do not satisfy the technical acceptance tests imposed will be declared unfit for technical acceptance. Upon the request of the contractor, the contracting authority in accordance with the procurement documents verifies whether the </w:t>
      </w:r>
      <w:proofErr w:type="gramStart"/>
      <w:r>
        <w:rPr>
          <w:rFonts w:ascii="Georgia" w:hAnsi="Georgia"/>
          <w:color w:val="585756"/>
        </w:rPr>
        <w:t>products  have</w:t>
      </w:r>
      <w:proofErr w:type="gramEnd"/>
      <w:r>
        <w:rPr>
          <w:rFonts w:ascii="Georgia" w:hAnsi="Georgia"/>
          <w:color w:val="585756"/>
        </w:rPr>
        <w:t xml:space="preserve"> the required qualities or at the very least comply with good practice and satisfy the conditions of the contract. If certain products are destroyed during verification, the contractor replaces these at its own expense. The procurement documents specify the quantity of products to be destroyed. </w:t>
      </w:r>
    </w:p>
    <w:p w14:paraId="4D3291F1" w14:textId="18AD51DC" w:rsidR="00A31CAA" w:rsidRPr="00C55D53" w:rsidRDefault="00A31CAA" w:rsidP="00A31CAA">
      <w:pPr>
        <w:pStyle w:val="Corpsdetexte"/>
        <w:rPr>
          <w:rFonts w:ascii="Georgia" w:eastAsia="Calibri" w:hAnsi="Georgia" w:cs="Times New Roman"/>
          <w:color w:val="585756"/>
          <w:szCs w:val="22"/>
        </w:rPr>
      </w:pPr>
      <w:r>
        <w:rPr>
          <w:rFonts w:ascii="Georgia" w:hAnsi="Georgia"/>
          <w:color w:val="585756"/>
        </w:rPr>
        <w:t>Where the contracting authority declares that the product presented is not in the required condition for examination, the acceptance request by the building contractor will be considered not having been made. A new request is made when the product is fit for acceptance.</w:t>
      </w:r>
    </w:p>
    <w:p w14:paraId="5A5BB1D0" w14:textId="08CB3224" w:rsidR="005F2003" w:rsidRDefault="005F2003" w:rsidP="000534B9">
      <w:pPr>
        <w:pStyle w:val="Titre2"/>
        <w:keepLines w:val="0"/>
        <w:widowControl w:val="0"/>
        <w:tabs>
          <w:tab w:val="num" w:pos="576"/>
        </w:tabs>
        <w:suppressAutoHyphens/>
        <w:spacing w:after="240"/>
      </w:pPr>
      <w:bookmarkStart w:id="124" w:name="_Toc361393827"/>
      <w:bookmarkStart w:id="125" w:name="_Toc361408329"/>
      <w:bookmarkStart w:id="126" w:name="_Toc130997905"/>
      <w:r>
        <w:lastRenderedPageBreak/>
        <w:t>Performance modalities (Art. 115 et seq.)</w:t>
      </w:r>
      <w:bookmarkEnd w:id="124"/>
      <w:bookmarkEnd w:id="125"/>
      <w:bookmarkEnd w:id="126"/>
    </w:p>
    <w:p w14:paraId="0B0EB2C7" w14:textId="77AD76D0" w:rsidR="00C07E87" w:rsidRPr="00907DC5" w:rsidRDefault="005F2003" w:rsidP="00C07E87">
      <w:pPr>
        <w:pStyle w:val="Titre3"/>
        <w:keepNext/>
        <w:widowControl w:val="0"/>
        <w:tabs>
          <w:tab w:val="num" w:pos="810"/>
        </w:tabs>
        <w:suppressAutoHyphens/>
        <w:autoSpaceDE/>
        <w:autoSpaceDN/>
        <w:adjustRightInd/>
        <w:spacing w:before="180" w:after="180"/>
        <w:ind w:left="810"/>
        <w:contextualSpacing w:val="0"/>
      </w:pPr>
      <w:bookmarkStart w:id="127" w:name="_Toc130997906"/>
      <w:r>
        <w:t>Deadlines and terms (Art. 116)</w:t>
      </w:r>
      <w:bookmarkEnd w:id="127"/>
    </w:p>
    <w:p w14:paraId="4DED3B28" w14:textId="30766FD9" w:rsidR="00C07E87" w:rsidRPr="00C07E87" w:rsidRDefault="00C07E87" w:rsidP="00C07E87">
      <w:pPr>
        <w:pStyle w:val="Corpsdetexte"/>
        <w:rPr>
          <w:rFonts w:ascii="Georgia" w:eastAsia="Calibri" w:hAnsi="Georgia" w:cs="Times New Roman"/>
          <w:color w:val="585756"/>
          <w:kern w:val="0"/>
          <w:sz w:val="21"/>
          <w:szCs w:val="22"/>
        </w:rPr>
      </w:pPr>
      <w:r>
        <w:rPr>
          <w:rFonts w:ascii="Georgia" w:hAnsi="Georgia"/>
          <w:color w:val="585756"/>
          <w:sz w:val="21"/>
        </w:rPr>
        <w:t>The supplies must be delivered within 150 calendar days as from the day following the date on which the supplier received the contract conclusion notification letter. The closure of the supplier’s business for annual holidays is not included in this calculation.</w:t>
      </w:r>
    </w:p>
    <w:p w14:paraId="7DD28665" w14:textId="7FB16351" w:rsidR="00C07E87" w:rsidRPr="00C07E87" w:rsidRDefault="00C07E87" w:rsidP="00C07E87">
      <w:pPr>
        <w:pStyle w:val="Titre3"/>
        <w:keepNext/>
        <w:widowControl w:val="0"/>
        <w:tabs>
          <w:tab w:val="num" w:pos="810"/>
        </w:tabs>
        <w:suppressAutoHyphens/>
        <w:autoSpaceDE/>
        <w:autoSpaceDN/>
        <w:adjustRightInd/>
        <w:spacing w:before="180" w:after="180"/>
        <w:ind w:left="810"/>
        <w:contextualSpacing w:val="0"/>
      </w:pPr>
      <w:bookmarkStart w:id="128" w:name="_Toc130997907"/>
      <w:r>
        <w:t>Quantities to be supplied (Art. 117)</w:t>
      </w:r>
      <w:bookmarkEnd w:id="128"/>
    </w:p>
    <w:p w14:paraId="47A24454" w14:textId="68C07FA2" w:rsidR="00C07E87" w:rsidRPr="00C07E87" w:rsidRDefault="00C07E87" w:rsidP="00C07E87">
      <w:pPr>
        <w:pStyle w:val="Corpsdetexte"/>
        <w:rPr>
          <w:rFonts w:ascii="Georgia" w:eastAsia="Calibri" w:hAnsi="Georgia" w:cs="Times New Roman"/>
          <w:color w:val="585756"/>
          <w:kern w:val="0"/>
          <w:sz w:val="21"/>
          <w:szCs w:val="22"/>
        </w:rPr>
      </w:pPr>
      <w:r>
        <w:rPr>
          <w:rFonts w:ascii="Georgia" w:hAnsi="Georgia"/>
          <w:color w:val="585756"/>
          <w:sz w:val="21"/>
        </w:rPr>
        <w:t>The public contract’s minimum quantities are mentioned under ‘Quantities’.</w:t>
      </w:r>
    </w:p>
    <w:p w14:paraId="37241C57" w14:textId="77777777" w:rsidR="00C07E87" w:rsidRPr="00C07E87" w:rsidRDefault="00C07E87" w:rsidP="00C07E87">
      <w:pPr>
        <w:pStyle w:val="Corpsdetexte"/>
        <w:rPr>
          <w:rFonts w:ascii="Georgia" w:eastAsia="Calibri" w:hAnsi="Georgia" w:cs="Times New Roman"/>
          <w:color w:val="585756"/>
          <w:kern w:val="0"/>
          <w:sz w:val="21"/>
          <w:szCs w:val="22"/>
        </w:rPr>
      </w:pPr>
      <w:r>
        <w:rPr>
          <w:rFonts w:ascii="Georgia" w:hAnsi="Georgia"/>
          <w:color w:val="585756"/>
          <w:sz w:val="21"/>
        </w:rPr>
        <w:t>Without prejudice to the possibility for the contracting authority to terminate the contract if the supplies delivered do not meet the requirements imposed or if they are not delivered by the deadlines asked, by concluding this contract the supplier acquires the right to deliver these quantities, under penalty of indemnification by the contracting authority.</w:t>
      </w:r>
    </w:p>
    <w:p w14:paraId="4293B525" w14:textId="77777777" w:rsidR="005F2003" w:rsidRPr="006A46F9" w:rsidRDefault="005F2003" w:rsidP="00C72B94">
      <w:pPr>
        <w:pStyle w:val="Titre3"/>
        <w:keepNext/>
        <w:widowControl w:val="0"/>
        <w:tabs>
          <w:tab w:val="num" w:pos="810"/>
        </w:tabs>
        <w:suppressAutoHyphens/>
        <w:autoSpaceDE/>
        <w:autoSpaceDN/>
        <w:adjustRightInd/>
        <w:spacing w:before="180" w:after="180"/>
        <w:ind w:left="810"/>
        <w:contextualSpacing w:val="0"/>
      </w:pPr>
      <w:bookmarkStart w:id="129" w:name="_Toc130997908"/>
      <w:r>
        <w:t>Place where the services must be performed and formalities (Art. 149)</w:t>
      </w:r>
      <w:bookmarkEnd w:id="129"/>
    </w:p>
    <w:p w14:paraId="342DDF0C" w14:textId="38ACDE5E" w:rsidR="00907DC5" w:rsidRDefault="005F2003" w:rsidP="005F2003">
      <w:pPr>
        <w:pStyle w:val="Corpsdetexte"/>
        <w:rPr>
          <w:rFonts w:ascii="Georgia" w:eastAsia="Calibri" w:hAnsi="Georgia" w:cs="Times New Roman"/>
          <w:color w:val="585756"/>
          <w:szCs w:val="22"/>
        </w:rPr>
      </w:pPr>
      <w:r>
        <w:rPr>
          <w:rFonts w:ascii="Georgia" w:hAnsi="Georgia"/>
          <w:color w:val="585756"/>
        </w:rPr>
        <w:t>The supplies will be delivered at the following address:</w:t>
      </w:r>
    </w:p>
    <w:p w14:paraId="43A1EA90" w14:textId="32F5A8D2" w:rsidR="00907DC5" w:rsidRPr="00907DC5" w:rsidRDefault="00907DC5" w:rsidP="005F2003">
      <w:pPr>
        <w:pStyle w:val="Corpsdetexte"/>
        <w:rPr>
          <w:rFonts w:ascii="Georgia" w:eastAsia="Calibri" w:hAnsi="Georgia" w:cs="Times New Roman"/>
          <w:b/>
          <w:bCs/>
          <w:color w:val="585756"/>
          <w:szCs w:val="22"/>
          <w:u w:val="single"/>
        </w:rPr>
      </w:pPr>
      <w:r>
        <w:rPr>
          <w:rFonts w:ascii="Georgia" w:hAnsi="Georgia"/>
          <w:b/>
          <w:color w:val="585756"/>
          <w:u w:val="single"/>
        </w:rPr>
        <w:t xml:space="preserve">BASIC TENDER </w:t>
      </w:r>
    </w:p>
    <w:p w14:paraId="0B0216F3" w14:textId="6B4B7986" w:rsidR="005F2003" w:rsidRDefault="00907DC5" w:rsidP="005F2003">
      <w:pPr>
        <w:pStyle w:val="Corpsdetexte"/>
        <w:rPr>
          <w:rFonts w:ascii="Georgia" w:eastAsia="Calibri" w:hAnsi="Georgia" w:cs="Times New Roman"/>
          <w:color w:val="585756"/>
          <w:szCs w:val="22"/>
        </w:rPr>
      </w:pPr>
      <w:r>
        <w:rPr>
          <w:rFonts w:ascii="Georgia" w:hAnsi="Georgia"/>
          <w:color w:val="585756"/>
        </w:rPr>
        <w:t>Enabel – Belgian development agency</w:t>
      </w:r>
    </w:p>
    <w:p w14:paraId="4981F59C" w14:textId="48041F0B" w:rsidR="00907DC5" w:rsidRPr="000A6A9B" w:rsidRDefault="00907DC5" w:rsidP="005F2003">
      <w:pPr>
        <w:pStyle w:val="Corpsdetexte"/>
        <w:rPr>
          <w:rFonts w:ascii="Georgia" w:eastAsia="Calibri" w:hAnsi="Georgia" w:cs="Times New Roman"/>
          <w:color w:val="585756"/>
          <w:szCs w:val="22"/>
          <w:lang w:val="fr-BE"/>
        </w:rPr>
      </w:pPr>
      <w:r w:rsidRPr="000A6A9B">
        <w:rPr>
          <w:rFonts w:ascii="Georgia" w:hAnsi="Georgia"/>
          <w:color w:val="585756"/>
          <w:lang w:val="fr-BE"/>
        </w:rPr>
        <w:t>Ambassade de Belgique, 135</w:t>
      </w:r>
    </w:p>
    <w:p w14:paraId="6127C78E" w14:textId="23906929" w:rsidR="00907DC5" w:rsidRPr="000A6A9B" w:rsidRDefault="00907DC5" w:rsidP="005F2003">
      <w:pPr>
        <w:pStyle w:val="Corpsdetexte"/>
        <w:rPr>
          <w:rFonts w:ascii="Georgia" w:eastAsia="Calibri" w:hAnsi="Georgia" w:cs="Times New Roman"/>
          <w:color w:val="585756"/>
          <w:szCs w:val="22"/>
          <w:lang w:val="fr-BE"/>
        </w:rPr>
      </w:pPr>
      <w:r w:rsidRPr="000A6A9B">
        <w:rPr>
          <w:rFonts w:ascii="Georgia" w:hAnsi="Georgia"/>
          <w:color w:val="585756"/>
          <w:lang w:val="fr-BE"/>
        </w:rPr>
        <w:t>Gombe-Kinshasa</w:t>
      </w:r>
    </w:p>
    <w:p w14:paraId="46EFE4C6" w14:textId="5ADB9B15" w:rsidR="00907DC5" w:rsidRPr="000A6A9B" w:rsidRDefault="00907DC5" w:rsidP="005F2003">
      <w:pPr>
        <w:pStyle w:val="Corpsdetexte"/>
        <w:rPr>
          <w:rFonts w:ascii="Georgia" w:eastAsia="Calibri" w:hAnsi="Georgia" w:cs="Times New Roman"/>
          <w:color w:val="585756"/>
          <w:szCs w:val="22"/>
          <w:lang w:val="fr-BE"/>
        </w:rPr>
      </w:pPr>
      <w:r w:rsidRPr="000A6A9B">
        <w:rPr>
          <w:rFonts w:ascii="Georgia" w:hAnsi="Georgia"/>
          <w:color w:val="585756"/>
          <w:lang w:val="fr-BE"/>
        </w:rPr>
        <w:t>DRC</w:t>
      </w:r>
    </w:p>
    <w:p w14:paraId="60F0F89C" w14:textId="6ACC8C05" w:rsidR="005F2003" w:rsidRPr="00907DC5" w:rsidRDefault="00907DC5" w:rsidP="005F2003">
      <w:pPr>
        <w:pStyle w:val="Corpsdetexte"/>
        <w:rPr>
          <w:rFonts w:ascii="Georgia" w:eastAsia="Calibri" w:hAnsi="Georgia" w:cs="Times New Roman"/>
          <w:b/>
          <w:bCs/>
          <w:color w:val="585756"/>
          <w:szCs w:val="22"/>
          <w:u w:val="single"/>
        </w:rPr>
      </w:pPr>
      <w:r>
        <w:rPr>
          <w:rFonts w:ascii="Georgia" w:hAnsi="Georgia"/>
          <w:b/>
          <w:color w:val="585756"/>
          <w:u w:val="single"/>
        </w:rPr>
        <w:t>VARIANTS</w:t>
      </w:r>
    </w:p>
    <w:p w14:paraId="6ED1E5C6" w14:textId="77777777" w:rsidR="00907DC5" w:rsidRPr="00907DC5" w:rsidRDefault="00907DC5" w:rsidP="00907DC5">
      <w:pPr>
        <w:pStyle w:val="Corpsdetexte"/>
        <w:rPr>
          <w:rFonts w:ascii="Georgia" w:eastAsia="Calibri" w:hAnsi="Georgia" w:cs="Times New Roman"/>
          <w:color w:val="585756"/>
          <w:kern w:val="0"/>
          <w:sz w:val="21"/>
          <w:szCs w:val="22"/>
        </w:rPr>
      </w:pPr>
      <w:r>
        <w:rPr>
          <w:rFonts w:ascii="Georgia" w:hAnsi="Georgia"/>
          <w:color w:val="585756"/>
          <w:sz w:val="21"/>
        </w:rPr>
        <w:t>The supplies will be delivered at the following address:</w:t>
      </w:r>
    </w:p>
    <w:p w14:paraId="0568BD37" w14:textId="46990733" w:rsidR="00907DC5" w:rsidRPr="000A6A9B" w:rsidRDefault="00907DC5">
      <w:pPr>
        <w:pStyle w:val="Corpsdetexte"/>
        <w:numPr>
          <w:ilvl w:val="0"/>
          <w:numId w:val="24"/>
        </w:numPr>
        <w:rPr>
          <w:rFonts w:ascii="Georgia" w:eastAsia="Calibri" w:hAnsi="Georgia" w:cs="Times New Roman"/>
          <w:color w:val="585756"/>
          <w:kern w:val="0"/>
          <w:sz w:val="21"/>
          <w:szCs w:val="22"/>
          <w:lang w:val="fr-BE"/>
        </w:rPr>
      </w:pPr>
      <w:r w:rsidRPr="000A6A9B">
        <w:rPr>
          <w:rFonts w:ascii="Georgia" w:hAnsi="Georgia"/>
          <w:color w:val="585756"/>
          <w:sz w:val="21"/>
          <w:lang w:val="fr-BE"/>
        </w:rPr>
        <w:t xml:space="preserve">Lot </w:t>
      </w:r>
      <w:proofErr w:type="gramStart"/>
      <w:r w:rsidRPr="000A6A9B">
        <w:rPr>
          <w:rFonts w:ascii="Georgia" w:hAnsi="Georgia"/>
          <w:color w:val="585756"/>
          <w:sz w:val="21"/>
          <w:lang w:val="fr-BE"/>
        </w:rPr>
        <w:t>1:</w:t>
      </w:r>
      <w:proofErr w:type="gramEnd"/>
      <w:r w:rsidRPr="000A6A9B">
        <w:rPr>
          <w:rFonts w:ascii="Georgia" w:hAnsi="Georgia"/>
          <w:color w:val="585756"/>
          <w:sz w:val="21"/>
          <w:lang w:val="fr-BE"/>
        </w:rPr>
        <w:t xml:space="preserve"> Enabel, Agence belge de développement, N°30, Boulevard Mobutu, </w:t>
      </w:r>
      <w:proofErr w:type="spellStart"/>
      <w:r w:rsidRPr="000A6A9B">
        <w:rPr>
          <w:rFonts w:ascii="Georgia" w:hAnsi="Georgia"/>
          <w:color w:val="585756"/>
          <w:sz w:val="21"/>
          <w:lang w:val="fr-BE"/>
        </w:rPr>
        <w:t>Kinsangani</w:t>
      </w:r>
      <w:proofErr w:type="spellEnd"/>
      <w:r w:rsidRPr="000A6A9B">
        <w:rPr>
          <w:rFonts w:ascii="Georgia" w:hAnsi="Georgia"/>
          <w:color w:val="585756"/>
          <w:sz w:val="21"/>
          <w:lang w:val="fr-BE"/>
        </w:rPr>
        <w:t xml:space="preserve">, </w:t>
      </w:r>
      <w:proofErr w:type="spellStart"/>
      <w:r w:rsidRPr="000A6A9B">
        <w:rPr>
          <w:rFonts w:ascii="Georgia" w:hAnsi="Georgia"/>
          <w:color w:val="585756"/>
          <w:sz w:val="21"/>
          <w:lang w:val="fr-BE"/>
        </w:rPr>
        <w:t>Tshopo</w:t>
      </w:r>
      <w:proofErr w:type="spellEnd"/>
      <w:r w:rsidRPr="000A6A9B">
        <w:rPr>
          <w:rFonts w:ascii="Georgia" w:hAnsi="Georgia"/>
          <w:color w:val="585756"/>
          <w:sz w:val="21"/>
          <w:lang w:val="fr-BE"/>
        </w:rPr>
        <w:t>, RD Congo</w:t>
      </w:r>
    </w:p>
    <w:p w14:paraId="1E2FAA32" w14:textId="041DF078" w:rsidR="00907DC5" w:rsidRPr="000A6A9B" w:rsidRDefault="00907DC5">
      <w:pPr>
        <w:pStyle w:val="Corpsdetexte"/>
        <w:numPr>
          <w:ilvl w:val="0"/>
          <w:numId w:val="24"/>
        </w:numPr>
        <w:rPr>
          <w:rFonts w:ascii="Georgia" w:hAnsi="Georgia" w:cs="Times New Roman"/>
          <w:color w:val="585756"/>
          <w:kern w:val="0"/>
          <w:sz w:val="21"/>
          <w:lang w:val="fr-BE"/>
        </w:rPr>
      </w:pPr>
      <w:r w:rsidRPr="000A6A9B">
        <w:rPr>
          <w:rFonts w:ascii="Georgia" w:hAnsi="Georgia"/>
          <w:color w:val="585756"/>
          <w:lang w:val="fr-BE"/>
        </w:rPr>
        <w:t xml:space="preserve">Lot </w:t>
      </w:r>
      <w:proofErr w:type="gramStart"/>
      <w:r w:rsidRPr="000A6A9B">
        <w:rPr>
          <w:rFonts w:ascii="Georgia" w:hAnsi="Georgia"/>
          <w:color w:val="585756"/>
          <w:lang w:val="fr-BE"/>
        </w:rPr>
        <w:t>2:</w:t>
      </w:r>
      <w:proofErr w:type="gramEnd"/>
      <w:r w:rsidRPr="000A6A9B">
        <w:rPr>
          <w:rFonts w:ascii="Georgia" w:hAnsi="Georgia"/>
          <w:color w:val="585756"/>
          <w:lang w:val="fr-BE"/>
        </w:rPr>
        <w:t xml:space="preserve"> Enabel, Agence Belge de Développement, N° 11, Avenue de la Mission I, Q. Kaba, Commune de </w:t>
      </w:r>
      <w:proofErr w:type="spellStart"/>
      <w:r w:rsidRPr="000A6A9B">
        <w:rPr>
          <w:rFonts w:ascii="Georgia" w:hAnsi="Georgia"/>
          <w:color w:val="585756"/>
          <w:lang w:val="fr-BE"/>
        </w:rPr>
        <w:t>Bolikangi</w:t>
      </w:r>
      <w:proofErr w:type="spellEnd"/>
      <w:r w:rsidRPr="000A6A9B">
        <w:rPr>
          <w:rFonts w:ascii="Georgia" w:hAnsi="Georgia"/>
          <w:color w:val="585756"/>
          <w:lang w:val="fr-BE"/>
        </w:rPr>
        <w:t xml:space="preserve">, Ville de Lisala, Province de </w:t>
      </w:r>
      <w:proofErr w:type="spellStart"/>
      <w:r w:rsidRPr="000A6A9B">
        <w:rPr>
          <w:rFonts w:ascii="Georgia" w:hAnsi="Georgia"/>
          <w:color w:val="585756"/>
          <w:lang w:val="fr-BE"/>
        </w:rPr>
        <w:t>Mongala</w:t>
      </w:r>
      <w:proofErr w:type="spellEnd"/>
      <w:r w:rsidRPr="000A6A9B">
        <w:rPr>
          <w:rFonts w:ascii="Georgia" w:hAnsi="Georgia"/>
          <w:color w:val="585756"/>
          <w:lang w:val="fr-BE"/>
        </w:rPr>
        <w:t>, RD Congo</w:t>
      </w:r>
    </w:p>
    <w:p w14:paraId="25A0F105" w14:textId="77777777" w:rsidR="00907DC5" w:rsidRPr="00907DC5" w:rsidRDefault="00907DC5" w:rsidP="00907DC5">
      <w:pPr>
        <w:tabs>
          <w:tab w:val="left" w:pos="709"/>
          <w:tab w:val="left" w:pos="851"/>
          <w:tab w:val="left" w:pos="1560"/>
        </w:tabs>
        <w:spacing w:line="288" w:lineRule="auto"/>
        <w:jc w:val="both"/>
      </w:pPr>
      <w:r>
        <w:t xml:space="preserve">Potential tenderers have the right to visit the place where the goods are to be delivered. They shall contact the following persons for the purpose: </w:t>
      </w:r>
    </w:p>
    <w:p w14:paraId="2A4B10C7" w14:textId="1B8DA01C" w:rsidR="00907DC5" w:rsidRPr="00907DC5" w:rsidRDefault="00907DC5">
      <w:pPr>
        <w:pStyle w:val="Corpsdetexte"/>
        <w:numPr>
          <w:ilvl w:val="0"/>
          <w:numId w:val="24"/>
        </w:numPr>
        <w:rPr>
          <w:rFonts w:ascii="Georgia" w:eastAsia="Calibri" w:hAnsi="Georgia" w:cs="Times New Roman"/>
          <w:color w:val="585756"/>
          <w:kern w:val="0"/>
          <w:sz w:val="21"/>
          <w:szCs w:val="22"/>
        </w:rPr>
      </w:pPr>
      <w:r>
        <w:rPr>
          <w:rFonts w:ascii="Georgia" w:hAnsi="Georgia"/>
          <w:color w:val="585756"/>
          <w:sz w:val="21"/>
        </w:rPr>
        <w:t xml:space="preserve">LOT 1: </w:t>
      </w:r>
      <w:proofErr w:type="spellStart"/>
      <w:r>
        <w:rPr>
          <w:rFonts w:ascii="Georgia" w:hAnsi="Georgia"/>
          <w:color w:val="585756"/>
          <w:sz w:val="21"/>
        </w:rPr>
        <w:t>Tshopo</w:t>
      </w:r>
      <w:proofErr w:type="spellEnd"/>
      <w:r>
        <w:rPr>
          <w:rFonts w:ascii="Georgia" w:hAnsi="Georgia"/>
          <w:color w:val="585756"/>
          <w:sz w:val="21"/>
        </w:rPr>
        <w:t xml:space="preserve">: Ms Mamy RAJAONARISOA, Intervention Manager GIFT </w:t>
      </w:r>
      <w:proofErr w:type="spellStart"/>
      <w:proofErr w:type="gramStart"/>
      <w:r>
        <w:rPr>
          <w:rFonts w:ascii="Georgia" w:hAnsi="Georgia"/>
          <w:color w:val="585756"/>
          <w:sz w:val="21"/>
        </w:rPr>
        <w:t>Tshopo</w:t>
      </w:r>
      <w:proofErr w:type="spellEnd"/>
      <w:r>
        <w:rPr>
          <w:rFonts w:ascii="Georgia" w:hAnsi="Georgia"/>
          <w:color w:val="585756"/>
          <w:sz w:val="21"/>
        </w:rPr>
        <w:t xml:space="preserve"> :</w:t>
      </w:r>
      <w:proofErr w:type="gramEnd"/>
      <w:r>
        <w:rPr>
          <w:rFonts w:ascii="Georgia" w:hAnsi="Georgia"/>
          <w:color w:val="585756"/>
          <w:sz w:val="21"/>
        </w:rPr>
        <w:t xml:space="preserve"> Bureau </w:t>
      </w:r>
      <w:proofErr w:type="spellStart"/>
      <w:r>
        <w:rPr>
          <w:rFonts w:ascii="Georgia" w:hAnsi="Georgia"/>
          <w:color w:val="585756"/>
          <w:sz w:val="21"/>
        </w:rPr>
        <w:t>Enabel</w:t>
      </w:r>
      <w:proofErr w:type="spellEnd"/>
      <w:r>
        <w:rPr>
          <w:rFonts w:ascii="Georgia" w:hAnsi="Georgia"/>
          <w:color w:val="585756"/>
          <w:sz w:val="21"/>
        </w:rPr>
        <w:t xml:space="preserve"> ; N°30, Boulevard Mobutu, </w:t>
      </w:r>
      <w:proofErr w:type="spellStart"/>
      <w:r>
        <w:rPr>
          <w:rFonts w:ascii="Georgia" w:hAnsi="Georgia"/>
          <w:color w:val="585756"/>
          <w:sz w:val="21"/>
        </w:rPr>
        <w:t>Kinsangani</w:t>
      </w:r>
      <w:proofErr w:type="spellEnd"/>
      <w:r>
        <w:rPr>
          <w:rFonts w:ascii="Georgia" w:hAnsi="Georgia"/>
          <w:color w:val="585756"/>
          <w:sz w:val="21"/>
        </w:rPr>
        <w:t xml:space="preserve">, </w:t>
      </w:r>
      <w:proofErr w:type="spellStart"/>
      <w:r>
        <w:rPr>
          <w:rFonts w:ascii="Georgia" w:hAnsi="Georgia"/>
          <w:color w:val="585756"/>
          <w:sz w:val="21"/>
        </w:rPr>
        <w:t>Tshopo</w:t>
      </w:r>
      <w:proofErr w:type="spellEnd"/>
      <w:r>
        <w:rPr>
          <w:rFonts w:ascii="Georgia" w:hAnsi="Georgia"/>
          <w:color w:val="585756"/>
          <w:sz w:val="21"/>
        </w:rPr>
        <w:t xml:space="preserve">, RD Congo, +243 977779023, </w:t>
      </w:r>
      <w:hyperlink r:id="rId26" w:history="1">
        <w:r>
          <w:rPr>
            <w:rFonts w:ascii="Georgia" w:hAnsi="Georgia"/>
            <w:color w:val="585756"/>
            <w:sz w:val="21"/>
          </w:rPr>
          <w:t>mamy.rajaonarisoa@enabel.be</w:t>
        </w:r>
      </w:hyperlink>
      <w:r>
        <w:rPr>
          <w:rFonts w:ascii="Georgia" w:hAnsi="Georgia"/>
          <w:color w:val="585756"/>
          <w:sz w:val="21"/>
        </w:rPr>
        <w:t xml:space="preserve"> </w:t>
      </w:r>
    </w:p>
    <w:p w14:paraId="44247FFF" w14:textId="04C47588" w:rsidR="00907DC5" w:rsidRPr="000A6A9B" w:rsidRDefault="00907DC5">
      <w:pPr>
        <w:pStyle w:val="Corpsdetexte"/>
        <w:numPr>
          <w:ilvl w:val="0"/>
          <w:numId w:val="24"/>
        </w:numPr>
        <w:rPr>
          <w:rFonts w:ascii="Georgia" w:eastAsia="Calibri" w:hAnsi="Georgia" w:cs="Times New Roman"/>
          <w:color w:val="585756"/>
          <w:kern w:val="0"/>
          <w:sz w:val="21"/>
          <w:szCs w:val="22"/>
          <w:lang w:val="fr-BE"/>
        </w:rPr>
      </w:pPr>
      <w:r w:rsidRPr="000A6A9B">
        <w:rPr>
          <w:rFonts w:ascii="Georgia" w:hAnsi="Georgia"/>
          <w:color w:val="585756"/>
          <w:sz w:val="21"/>
          <w:lang w:val="fr-BE"/>
        </w:rPr>
        <w:t xml:space="preserve">Lot </w:t>
      </w:r>
      <w:proofErr w:type="gramStart"/>
      <w:r w:rsidRPr="000A6A9B">
        <w:rPr>
          <w:rFonts w:ascii="Georgia" w:hAnsi="Georgia"/>
          <w:color w:val="585756"/>
          <w:sz w:val="21"/>
          <w:lang w:val="fr-BE"/>
        </w:rPr>
        <w:t>2:</w:t>
      </w:r>
      <w:proofErr w:type="gramEnd"/>
      <w:r w:rsidRPr="000A6A9B">
        <w:rPr>
          <w:rFonts w:ascii="Georgia" w:hAnsi="Georgia"/>
          <w:color w:val="585756"/>
          <w:sz w:val="21"/>
          <w:lang w:val="fr-BE"/>
        </w:rPr>
        <w:t xml:space="preserve"> </w:t>
      </w:r>
      <w:proofErr w:type="spellStart"/>
      <w:r w:rsidRPr="000A6A9B">
        <w:rPr>
          <w:rFonts w:ascii="Georgia" w:hAnsi="Georgia"/>
          <w:color w:val="585756"/>
          <w:sz w:val="21"/>
          <w:lang w:val="fr-BE"/>
        </w:rPr>
        <w:t>Mongala</w:t>
      </w:r>
      <w:proofErr w:type="spellEnd"/>
      <w:r w:rsidRPr="000A6A9B">
        <w:rPr>
          <w:rFonts w:ascii="Georgia" w:hAnsi="Georgia"/>
          <w:color w:val="585756"/>
          <w:sz w:val="21"/>
          <w:lang w:val="fr-BE"/>
        </w:rPr>
        <w:t xml:space="preserve">: Mr Stéphane CYTRYN, Intervention Manager PIREDD MONGALA: </w:t>
      </w:r>
      <w:r w:rsidRPr="000A6A9B">
        <w:rPr>
          <w:rFonts w:ascii="Georgia" w:hAnsi="Georgia"/>
          <w:color w:val="585756"/>
          <w:lang w:val="fr-BE"/>
        </w:rPr>
        <w:t xml:space="preserve">N° 11, Avenue de la Mission I, Q. Kaba, Commune de </w:t>
      </w:r>
      <w:proofErr w:type="spellStart"/>
      <w:r w:rsidRPr="000A6A9B">
        <w:rPr>
          <w:rFonts w:ascii="Georgia" w:hAnsi="Georgia"/>
          <w:color w:val="585756"/>
          <w:lang w:val="fr-BE"/>
        </w:rPr>
        <w:t>Bolikangi</w:t>
      </w:r>
      <w:proofErr w:type="spellEnd"/>
      <w:r w:rsidRPr="000A6A9B">
        <w:rPr>
          <w:rFonts w:ascii="Georgia" w:hAnsi="Georgia"/>
          <w:color w:val="585756"/>
          <w:lang w:val="fr-BE"/>
        </w:rPr>
        <w:t xml:space="preserve">, Ville de Lisala, Province de </w:t>
      </w:r>
      <w:proofErr w:type="spellStart"/>
      <w:r w:rsidRPr="000A6A9B">
        <w:rPr>
          <w:rFonts w:ascii="Georgia" w:hAnsi="Georgia"/>
          <w:color w:val="585756"/>
          <w:lang w:val="fr-BE"/>
        </w:rPr>
        <w:t>Mongala</w:t>
      </w:r>
      <w:proofErr w:type="spellEnd"/>
      <w:r w:rsidRPr="000A6A9B">
        <w:rPr>
          <w:rFonts w:ascii="Georgia" w:hAnsi="Georgia"/>
          <w:color w:val="585756"/>
          <w:lang w:val="fr-BE"/>
        </w:rPr>
        <w:t>, RD Congo</w:t>
      </w:r>
      <w:r w:rsidRPr="000A6A9B">
        <w:rPr>
          <w:rFonts w:ascii="Georgia" w:hAnsi="Georgia"/>
          <w:color w:val="585756"/>
          <w:sz w:val="21"/>
          <w:lang w:val="fr-BE"/>
        </w:rPr>
        <w:t xml:space="preserve">, +243 975554553, </w:t>
      </w:r>
      <w:hyperlink r:id="rId27" w:history="1">
        <w:r w:rsidRPr="000A6A9B">
          <w:rPr>
            <w:rFonts w:ascii="Georgia" w:hAnsi="Georgia"/>
            <w:color w:val="585756"/>
            <w:sz w:val="21"/>
            <w:lang w:val="fr-BE"/>
          </w:rPr>
          <w:t>stephane.cytryn@enabel.be</w:t>
        </w:r>
      </w:hyperlink>
      <w:r w:rsidRPr="000A6A9B">
        <w:rPr>
          <w:rFonts w:ascii="Georgia" w:hAnsi="Georgia"/>
          <w:color w:val="585756"/>
          <w:sz w:val="21"/>
          <w:lang w:val="fr-BE"/>
        </w:rPr>
        <w:t xml:space="preserve"> </w:t>
      </w:r>
    </w:p>
    <w:p w14:paraId="60574681" w14:textId="7D130A60" w:rsidR="00C07E87" w:rsidRDefault="00C07E87" w:rsidP="00C07E87">
      <w:pPr>
        <w:pStyle w:val="Titre3"/>
        <w:keepNext/>
        <w:widowControl w:val="0"/>
        <w:tabs>
          <w:tab w:val="num" w:pos="810"/>
        </w:tabs>
        <w:suppressAutoHyphens/>
        <w:autoSpaceDE/>
        <w:autoSpaceDN/>
        <w:adjustRightInd/>
        <w:spacing w:before="180" w:after="180"/>
        <w:ind w:left="810"/>
        <w:contextualSpacing w:val="0"/>
      </w:pPr>
      <w:bookmarkStart w:id="130" w:name="_Toc130997909"/>
      <w:r>
        <w:t>Packaging (Art. 119)</w:t>
      </w:r>
      <w:bookmarkEnd w:id="130"/>
    </w:p>
    <w:p w14:paraId="29599390" w14:textId="7137F5CC" w:rsidR="00C07E87" w:rsidRPr="00C07E87" w:rsidRDefault="00C07E87" w:rsidP="00C07E87">
      <w:pPr>
        <w:pStyle w:val="Corpsdetexte"/>
        <w:rPr>
          <w:rFonts w:ascii="Georgia" w:eastAsia="Calibri" w:hAnsi="Georgia" w:cs="Times New Roman"/>
          <w:color w:val="585756"/>
          <w:kern w:val="0"/>
          <w:sz w:val="21"/>
          <w:szCs w:val="22"/>
        </w:rPr>
      </w:pPr>
      <w:r>
        <w:rPr>
          <w:rFonts w:ascii="Georgia" w:hAnsi="Georgia"/>
          <w:color w:val="585756"/>
          <w:sz w:val="21"/>
        </w:rPr>
        <w:t>Packaging will become the property of the contracting authority, without the supplier having any claim to compensation in this regard.</w:t>
      </w:r>
    </w:p>
    <w:p w14:paraId="65836E00" w14:textId="3B1F5A33" w:rsidR="005F2003" w:rsidRPr="00C07E87" w:rsidRDefault="005F2003" w:rsidP="00C07E87">
      <w:pPr>
        <w:pStyle w:val="Titre3"/>
        <w:keepNext/>
        <w:widowControl w:val="0"/>
        <w:tabs>
          <w:tab w:val="num" w:pos="810"/>
        </w:tabs>
        <w:suppressAutoHyphens/>
        <w:autoSpaceDE/>
        <w:autoSpaceDN/>
        <w:adjustRightInd/>
        <w:spacing w:before="180" w:after="180"/>
        <w:ind w:left="810"/>
        <w:contextualSpacing w:val="0"/>
      </w:pPr>
      <w:bookmarkStart w:id="131" w:name="_Toc130997910"/>
      <w:r>
        <w:lastRenderedPageBreak/>
        <w:t>Inspection of the supplies delivered (Art. 120)</w:t>
      </w:r>
      <w:bookmarkEnd w:id="131"/>
    </w:p>
    <w:p w14:paraId="11EF1244" w14:textId="05711F55" w:rsidR="00C07E87" w:rsidRPr="00C07E87" w:rsidRDefault="00907DC5" w:rsidP="00C07E87">
      <w:pPr>
        <w:pStyle w:val="Corpsdetexte"/>
        <w:rPr>
          <w:rFonts w:ascii="Georgia" w:eastAsia="Calibri" w:hAnsi="Georgia" w:cs="Times New Roman"/>
          <w:color w:val="585756"/>
          <w:szCs w:val="22"/>
        </w:rPr>
      </w:pPr>
      <w:r>
        <w:rPr>
          <w:rFonts w:ascii="Georgia" w:hAnsi="Georgia"/>
          <w:color w:val="585756"/>
        </w:rPr>
        <w:t>0The supplier delivers only goods that have no apparent and/or hidden defects and that correspond strictly to the order (in kind, quantity, quality…) and, if necessary, to the prescriptions of related documents as well as applicable regulations, in compliance with good practice, the state of the art, the highest standards of usage, of reliability and of longevity, and for the purposes that the contracting authority has in mind, which the supplier knows or at least should know.</w:t>
      </w:r>
    </w:p>
    <w:p w14:paraId="1B9C6437" w14:textId="77777777" w:rsidR="00C07E87" w:rsidRPr="00C07E87" w:rsidRDefault="00C07E87" w:rsidP="00C07E87">
      <w:pPr>
        <w:pStyle w:val="Corpsdetexte"/>
        <w:rPr>
          <w:rFonts w:ascii="Georgia" w:eastAsia="Calibri" w:hAnsi="Georgia" w:cs="Times New Roman"/>
          <w:color w:val="585756"/>
          <w:szCs w:val="22"/>
        </w:rPr>
      </w:pPr>
      <w:r>
        <w:rPr>
          <w:rFonts w:ascii="Georgia" w:hAnsi="Georgia"/>
          <w:color w:val="585756"/>
        </w:rPr>
        <w:t xml:space="preserve">Acceptance (provisional acceptance) only takes place after the complete inspection by the contracting authority of the conformity of the goods and services delivered. The contracting authority disposes of a period for verification of thirty days starting on the date of delivery. This period will begin on the day after arrival of the supplies at the place of delivery, provided that the contracting authority is in possession of the delivery note or invoice. </w:t>
      </w:r>
    </w:p>
    <w:p w14:paraId="59BD5D95" w14:textId="77777777" w:rsidR="00C07E87" w:rsidRPr="00C07E87" w:rsidRDefault="00C07E87" w:rsidP="00C07E87">
      <w:pPr>
        <w:pStyle w:val="Corpsdetexte"/>
        <w:rPr>
          <w:rFonts w:ascii="Georgia" w:eastAsia="Calibri" w:hAnsi="Georgia" w:cs="Times New Roman"/>
          <w:color w:val="585756"/>
          <w:szCs w:val="22"/>
        </w:rPr>
      </w:pPr>
      <w:r>
        <w:rPr>
          <w:rFonts w:ascii="Georgia" w:hAnsi="Georgia"/>
          <w:color w:val="585756"/>
        </w:rPr>
        <w:t>The signature of (a staff member of) the contracting authority, in particular in electronic reception devices, upon delivery of the goods, does consequently only count as evidence of taking possession and does not concern the acceptance of the goods.</w:t>
      </w:r>
    </w:p>
    <w:p w14:paraId="50BC0188" w14:textId="67DC3ECF" w:rsidR="00C07E87" w:rsidRPr="00C07E87" w:rsidRDefault="00C07E87" w:rsidP="00C07E87">
      <w:pPr>
        <w:pStyle w:val="Corpsdetexte"/>
        <w:rPr>
          <w:rFonts w:ascii="Georgia" w:eastAsia="Calibri" w:hAnsi="Georgia" w:cs="Times New Roman"/>
          <w:color w:val="585756"/>
          <w:szCs w:val="22"/>
        </w:rPr>
      </w:pPr>
      <w:r>
        <w:rPr>
          <w:rFonts w:ascii="Georgia" w:hAnsi="Georgia"/>
          <w:color w:val="585756"/>
        </w:rPr>
        <w:t>Acceptance on the premises of the contracting authority counts as complete provisional acceptance</w:t>
      </w:r>
    </w:p>
    <w:p w14:paraId="5793A788" w14:textId="77777777" w:rsidR="00C07E87" w:rsidRPr="00C07E87" w:rsidRDefault="00C07E87" w:rsidP="00C07E87">
      <w:pPr>
        <w:pStyle w:val="Corpsdetexte"/>
        <w:rPr>
          <w:rFonts w:ascii="Georgia" w:eastAsia="Calibri" w:hAnsi="Georgia" w:cs="Times New Roman"/>
          <w:color w:val="585756"/>
          <w:szCs w:val="22"/>
        </w:rPr>
      </w:pPr>
      <w:r>
        <w:rPr>
          <w:rFonts w:ascii="Georgia" w:hAnsi="Georgia"/>
          <w:color w:val="585756"/>
        </w:rPr>
        <w:t>Acceptance implies the transfer of ownership and of risks of damage and loss.</w:t>
      </w:r>
    </w:p>
    <w:p w14:paraId="6ACE468B" w14:textId="6834DAFD" w:rsidR="006337C8" w:rsidRPr="00C55D53" w:rsidRDefault="00C07E87" w:rsidP="00C07E87">
      <w:pPr>
        <w:pStyle w:val="Corpsdetexte"/>
        <w:rPr>
          <w:rFonts w:ascii="Georgia" w:eastAsia="Calibri" w:hAnsi="Georgia" w:cs="Times New Roman"/>
          <w:color w:val="585756"/>
          <w:szCs w:val="22"/>
        </w:rPr>
      </w:pPr>
      <w:r>
        <w:rPr>
          <w:rFonts w:ascii="Georgia" w:hAnsi="Georgia"/>
          <w:color w:val="585756"/>
        </w:rPr>
        <w:t>In case of full or partial refusal of a delivery, the supplier is bound to take back, at his own costs and risks, the products refused. The contracting authority may ask the supplier to deliver goods that comply as soon as possible, either cancel the order and get supplied by another supplier.</w:t>
      </w:r>
    </w:p>
    <w:p w14:paraId="09ABA658" w14:textId="5EFBA098" w:rsidR="005F2003" w:rsidRPr="00C07E87" w:rsidRDefault="005F2003" w:rsidP="00C07E87">
      <w:pPr>
        <w:pStyle w:val="Titre3"/>
        <w:keepNext/>
        <w:widowControl w:val="0"/>
        <w:tabs>
          <w:tab w:val="num" w:pos="810"/>
        </w:tabs>
        <w:suppressAutoHyphens/>
        <w:autoSpaceDE/>
        <w:autoSpaceDN/>
        <w:adjustRightInd/>
        <w:spacing w:before="180" w:after="180"/>
        <w:ind w:left="810"/>
        <w:contextualSpacing w:val="0"/>
      </w:pPr>
      <w:bookmarkStart w:id="132" w:name="_Toc361393828"/>
      <w:bookmarkStart w:id="133" w:name="_Toc361408330"/>
      <w:bookmarkStart w:id="134" w:name="_Toc130997911"/>
      <w:r>
        <w:t>Liability of the supplier (Art. 122)</w:t>
      </w:r>
      <w:bookmarkEnd w:id="132"/>
      <w:bookmarkEnd w:id="133"/>
      <w:bookmarkEnd w:id="134"/>
    </w:p>
    <w:p w14:paraId="2EA70C98" w14:textId="77777777" w:rsidR="006337C8" w:rsidRPr="006337C8" w:rsidRDefault="006337C8" w:rsidP="006337C8">
      <w:pPr>
        <w:pStyle w:val="Corpsdetexte"/>
        <w:rPr>
          <w:rFonts w:ascii="Georgia" w:eastAsia="Calibri" w:hAnsi="Georgia" w:cs="Times New Roman"/>
          <w:color w:val="585756"/>
          <w:szCs w:val="22"/>
        </w:rPr>
      </w:pPr>
      <w:r>
        <w:rPr>
          <w:rFonts w:ascii="Georgia" w:hAnsi="Georgia"/>
          <w:color w:val="585756"/>
        </w:rPr>
        <w:t xml:space="preserve">The supplier shall be liable for his supplies up to the time when the inspection and notification formalities referred </w:t>
      </w:r>
      <w:proofErr w:type="gramStart"/>
      <w:r>
        <w:rPr>
          <w:rFonts w:ascii="Georgia" w:hAnsi="Georgia"/>
          <w:color w:val="585756"/>
        </w:rPr>
        <w:t>to  in</w:t>
      </w:r>
      <w:proofErr w:type="gramEnd"/>
      <w:r>
        <w:rPr>
          <w:rFonts w:ascii="Georgia" w:hAnsi="Georgia"/>
          <w:color w:val="585756"/>
        </w:rPr>
        <w:t xml:space="preserve"> Art. 120 are carried out, unless losses or damage sustained in the warehouses of the consignee are due to the events or circumstances referred to in Articles 54 and 56.</w:t>
      </w:r>
    </w:p>
    <w:p w14:paraId="1EB9CBB2" w14:textId="599ADCFD" w:rsidR="005F2003" w:rsidRDefault="006337C8" w:rsidP="006337C8">
      <w:pPr>
        <w:pStyle w:val="Corpsdetexte"/>
        <w:rPr>
          <w:rFonts w:ascii="Georgia" w:eastAsia="Calibri" w:hAnsi="Georgia" w:cs="Times New Roman"/>
          <w:color w:val="585756"/>
          <w:szCs w:val="22"/>
        </w:rPr>
      </w:pPr>
      <w:r>
        <w:rPr>
          <w:rFonts w:ascii="Georgia" w:hAnsi="Georgia"/>
          <w:color w:val="585756"/>
        </w:rPr>
        <w:t>Moreover, the supplier indemnifies the contracting authority against damages for which it is liable towards third parties due to late performance of the contract or due to failure of the supplier.</w:t>
      </w:r>
    </w:p>
    <w:p w14:paraId="566C2EF9" w14:textId="77777777" w:rsidR="008B26DA" w:rsidRDefault="008B26DA" w:rsidP="008B26DA">
      <w:pPr>
        <w:pStyle w:val="Titre2"/>
      </w:pPr>
      <w:bookmarkStart w:id="135" w:name="_Toc130997912"/>
      <w:r>
        <w:t>Zero tolerance Sexual exploitation and abuse</w:t>
      </w:r>
      <w:bookmarkEnd w:id="135"/>
    </w:p>
    <w:p w14:paraId="251CB179" w14:textId="4EC2027D" w:rsidR="006337C8" w:rsidRPr="006337C8" w:rsidRDefault="008B26DA" w:rsidP="00B6336F">
      <w:r>
        <w:t xml:space="preserve">In application of Enabel’s Policy regarding sexual exploitation and abuse of June 2019 there will be zero tolerance towards any misconduct that could impact the professional credibility of the tenderer. </w:t>
      </w:r>
    </w:p>
    <w:p w14:paraId="58C82C8D" w14:textId="6FAECE1B" w:rsidR="005F2003" w:rsidRPr="005F2003" w:rsidRDefault="005F2003" w:rsidP="000534B9">
      <w:pPr>
        <w:pStyle w:val="Titre2"/>
        <w:keepLines w:val="0"/>
        <w:widowControl w:val="0"/>
        <w:tabs>
          <w:tab w:val="num" w:pos="576"/>
        </w:tabs>
        <w:suppressAutoHyphens/>
        <w:spacing w:after="240"/>
      </w:pPr>
      <w:bookmarkStart w:id="136" w:name="_Toc361393829"/>
      <w:bookmarkStart w:id="137" w:name="_Toc361408331"/>
      <w:bookmarkStart w:id="138" w:name="_Toc130997913"/>
      <w:r>
        <w:t>Means of action of the contracting authority (Art. 44–51 and 123–126)</w:t>
      </w:r>
      <w:bookmarkEnd w:id="136"/>
      <w:bookmarkEnd w:id="137"/>
      <w:bookmarkEnd w:id="138"/>
    </w:p>
    <w:p w14:paraId="1262029B" w14:textId="77777777" w:rsidR="005F2003" w:rsidRPr="00C55D53" w:rsidRDefault="005F2003" w:rsidP="005F2003">
      <w:pPr>
        <w:pStyle w:val="Corpsdetexte"/>
        <w:rPr>
          <w:rFonts w:ascii="Georgia" w:eastAsia="Calibri" w:hAnsi="Georgia" w:cs="Times New Roman"/>
          <w:color w:val="585756"/>
          <w:szCs w:val="22"/>
        </w:rPr>
      </w:pPr>
      <w:r>
        <w:rPr>
          <w:rFonts w:ascii="Georgia" w:hAnsi="Georgia"/>
          <w:color w:val="585756"/>
        </w:rPr>
        <w:t>The service provider's default is not solely related to services as such but also to the whole of the service provider's obligations.</w:t>
      </w:r>
    </w:p>
    <w:p w14:paraId="13720B9A" w14:textId="77777777" w:rsidR="005F2003" w:rsidRPr="00C55D53" w:rsidRDefault="005F2003" w:rsidP="005F2003">
      <w:pPr>
        <w:pStyle w:val="Corpsdetexte"/>
        <w:rPr>
          <w:rFonts w:ascii="Georgia" w:eastAsia="Calibri" w:hAnsi="Georgia" w:cs="Times New Roman"/>
          <w:color w:val="585756"/>
          <w:szCs w:val="22"/>
        </w:rPr>
      </w:pPr>
      <w:r>
        <w:rPr>
          <w:rFonts w:ascii="Georgia" w:hAnsi="Georgia"/>
          <w:color w:val="585756"/>
        </w:rPr>
        <w:t>In order to avoid any impression of risk of partiality or connivance in the follow-up and control of the performance of the public contract, it is strictly forbidden to the service provider to offer, directly or indirectly, gifts, meals or any other material or immaterial advantage, of whatever value, to appointees of the contracting authority who are concerned, directly or indirectly, by the follow-up and/or control of the performance of the contract, regardless of their hierarchical rank.</w:t>
      </w:r>
    </w:p>
    <w:p w14:paraId="73780195" w14:textId="77777777" w:rsidR="005F2003" w:rsidRPr="00C55D53" w:rsidRDefault="005F2003" w:rsidP="005F2003">
      <w:pPr>
        <w:pStyle w:val="Corpsdetexte"/>
        <w:rPr>
          <w:rFonts w:ascii="Georgia" w:eastAsia="Calibri" w:hAnsi="Georgia" w:cs="Times New Roman"/>
          <w:color w:val="585756"/>
          <w:szCs w:val="22"/>
        </w:rPr>
      </w:pPr>
      <w:r>
        <w:rPr>
          <w:rFonts w:ascii="Georgia" w:hAnsi="Georgia"/>
          <w:color w:val="585756"/>
        </w:rPr>
        <w:t xml:space="preserve">In case of violation, the contracting authority may impose a lump-sum fine to the service provider for each violation, which can be to up to three times the amount obtained by adding up the </w:t>
      </w:r>
      <w:r>
        <w:rPr>
          <w:rFonts w:ascii="Georgia" w:hAnsi="Georgia"/>
          <w:color w:val="585756"/>
        </w:rPr>
        <w:lastRenderedPageBreak/>
        <w:t>(estimated) values of the advantage offered to the employee and of the advantage that the contractor hoped to obtain by offering the advantage to the employee. The contracting authority will decide independently about the application and the amount of this fine.</w:t>
      </w:r>
    </w:p>
    <w:p w14:paraId="56A567E0" w14:textId="1EABC314" w:rsidR="005F2003" w:rsidRPr="000534B9" w:rsidRDefault="005F2003" w:rsidP="000534B9">
      <w:pPr>
        <w:pStyle w:val="Corpsdetexte"/>
        <w:rPr>
          <w:rFonts w:ascii="Georgia" w:eastAsia="Calibri" w:hAnsi="Georgia" w:cs="Times New Roman"/>
          <w:color w:val="585756"/>
          <w:szCs w:val="22"/>
        </w:rPr>
      </w:pPr>
      <w:r>
        <w:rPr>
          <w:rFonts w:ascii="Georgia" w:hAnsi="Georgia"/>
          <w:color w:val="585756"/>
        </w:rPr>
        <w:t>This clause is without prejudice to the possible application of other measures as of right provided in the GIR, namely the unilateral termination of the contract and/or the exclusion from procurement by the contracting authority for a determined duration.</w:t>
      </w:r>
    </w:p>
    <w:p w14:paraId="228EE25B" w14:textId="77777777" w:rsidR="005F2003" w:rsidRPr="00E2704E" w:rsidRDefault="005F2003" w:rsidP="00C72B94">
      <w:pPr>
        <w:pStyle w:val="Titre3"/>
        <w:keepNext/>
        <w:widowControl w:val="0"/>
        <w:tabs>
          <w:tab w:val="num" w:pos="810"/>
        </w:tabs>
        <w:suppressAutoHyphens/>
        <w:autoSpaceDE/>
        <w:autoSpaceDN/>
        <w:adjustRightInd/>
        <w:spacing w:before="180" w:after="180"/>
        <w:ind w:left="810"/>
        <w:contextualSpacing w:val="0"/>
      </w:pPr>
      <w:bookmarkStart w:id="139" w:name="_Toc130997914"/>
      <w:r>
        <w:t>Failure of performance (Art. 44)</w:t>
      </w:r>
      <w:bookmarkEnd w:id="139"/>
    </w:p>
    <w:p w14:paraId="5E8E78B3" w14:textId="77777777" w:rsidR="005F2003" w:rsidRPr="00C55D53" w:rsidRDefault="005F2003" w:rsidP="005F2003">
      <w:pPr>
        <w:pStyle w:val="Corpsdetexte"/>
        <w:rPr>
          <w:rFonts w:ascii="Georgia" w:eastAsia="Calibri" w:hAnsi="Georgia" w:cs="Times New Roman"/>
          <w:color w:val="585756"/>
          <w:szCs w:val="22"/>
        </w:rPr>
      </w:pPr>
      <w:r>
        <w:rPr>
          <w:rFonts w:ascii="Georgia" w:hAnsi="Georgia"/>
          <w:color w:val="585756"/>
        </w:rPr>
        <w:t>§1 The contractor is considered to be in failure of performance under the public contract:</w:t>
      </w:r>
    </w:p>
    <w:p w14:paraId="1AB95B59" w14:textId="77777777" w:rsidR="005F2003" w:rsidRPr="00C55D53" w:rsidRDefault="005F2003" w:rsidP="005F2003">
      <w:pPr>
        <w:pStyle w:val="Corpsdetexte"/>
        <w:rPr>
          <w:rFonts w:ascii="Georgia" w:eastAsia="Calibri" w:hAnsi="Georgia" w:cs="Times New Roman"/>
          <w:color w:val="585756"/>
          <w:szCs w:val="22"/>
        </w:rPr>
      </w:pPr>
      <w:r>
        <w:rPr>
          <w:rFonts w:ascii="Georgia" w:hAnsi="Georgia"/>
          <w:color w:val="585756"/>
        </w:rPr>
        <w:t>1° when performance is not carried out in accordance with the conditions specified in the procurement documents;</w:t>
      </w:r>
    </w:p>
    <w:p w14:paraId="53F22386" w14:textId="77777777" w:rsidR="005F2003" w:rsidRPr="00C55D53" w:rsidRDefault="005F2003" w:rsidP="005F2003">
      <w:pPr>
        <w:pStyle w:val="Corpsdetexte"/>
        <w:rPr>
          <w:rFonts w:ascii="Georgia" w:eastAsia="Calibri" w:hAnsi="Georgia" w:cs="Times New Roman"/>
          <w:color w:val="585756"/>
          <w:szCs w:val="22"/>
        </w:rPr>
      </w:pPr>
      <w:r>
        <w:rPr>
          <w:rFonts w:ascii="Georgia" w:hAnsi="Georgia"/>
          <w:color w:val="585756"/>
        </w:rPr>
        <w:t>2° at any time, when performance has not progressed in such a way that it can be fully completed on the due dates;</w:t>
      </w:r>
    </w:p>
    <w:p w14:paraId="0B499C62" w14:textId="77777777" w:rsidR="005F2003" w:rsidRPr="00C55D53" w:rsidRDefault="005F2003" w:rsidP="005F2003">
      <w:pPr>
        <w:pStyle w:val="Corpsdetexte"/>
        <w:rPr>
          <w:rFonts w:ascii="Georgia" w:eastAsia="Calibri" w:hAnsi="Georgia" w:cs="Times New Roman"/>
          <w:color w:val="585756"/>
          <w:szCs w:val="22"/>
        </w:rPr>
      </w:pPr>
      <w:r>
        <w:rPr>
          <w:rFonts w:ascii="Georgia" w:hAnsi="Georgia"/>
          <w:color w:val="585756"/>
        </w:rPr>
        <w:t>3° when he does not observe written orders, which have been given in due form by the contracting authority.</w:t>
      </w:r>
    </w:p>
    <w:p w14:paraId="1B873CA4" w14:textId="77777777" w:rsidR="005F2003" w:rsidRPr="00C55D53" w:rsidRDefault="005F2003" w:rsidP="005F2003">
      <w:pPr>
        <w:pStyle w:val="Corpsdetexte"/>
        <w:rPr>
          <w:rFonts w:ascii="Georgia" w:eastAsia="Calibri" w:hAnsi="Georgia" w:cs="Times New Roman"/>
          <w:color w:val="585756"/>
          <w:szCs w:val="22"/>
        </w:rPr>
      </w:pPr>
      <w:r>
        <w:rPr>
          <w:rFonts w:ascii="Georgia" w:hAnsi="Georgia"/>
          <w:color w:val="585756"/>
        </w:rPr>
        <w:t>§2 Any failure to comply with the provisions of the public contract, including the non-observance of orders of the contracting authority, is recorded in a report (‘process verbal’), a copy of which will be sent immediately to the contractor by registered mail.</w:t>
      </w:r>
    </w:p>
    <w:p w14:paraId="2E2E2676" w14:textId="77777777" w:rsidR="005F2003" w:rsidRPr="00C55D53" w:rsidRDefault="005F2003" w:rsidP="005F2003">
      <w:pPr>
        <w:pStyle w:val="Corpsdetexte"/>
        <w:rPr>
          <w:rFonts w:ascii="Georgia" w:eastAsia="Calibri" w:hAnsi="Georgia" w:cs="Times New Roman"/>
          <w:color w:val="585756"/>
          <w:szCs w:val="22"/>
        </w:rPr>
      </w:pPr>
      <w:r>
        <w:rPr>
          <w:rFonts w:ascii="Georgia" w:hAnsi="Georgia"/>
          <w:color w:val="585756"/>
        </w:rPr>
        <w:t>The contractor must repair the defects without any delay. He may assert his right of defence by registered letter addressed to the contracting authority within fifteen days from the date of dispatch of the report (process verbal). Silence on his part after this period shall be deemed acknowledgement of the reported facts.</w:t>
      </w:r>
    </w:p>
    <w:p w14:paraId="2AC1FA8D" w14:textId="77777777" w:rsidR="005F2003" w:rsidRPr="00C55D53" w:rsidRDefault="005F2003" w:rsidP="005F2003">
      <w:pPr>
        <w:pStyle w:val="Corpsdetexte"/>
        <w:rPr>
          <w:rFonts w:ascii="Georgia" w:eastAsia="Calibri" w:hAnsi="Georgia" w:cs="Times New Roman"/>
          <w:color w:val="585756"/>
          <w:szCs w:val="22"/>
        </w:rPr>
      </w:pPr>
      <w:r>
        <w:rPr>
          <w:rFonts w:ascii="Georgia" w:hAnsi="Georgia"/>
          <w:color w:val="585756"/>
        </w:rPr>
        <w:t>Any defects detected that can be attributed to the contractor render him liable to one or more of the measures provided for in Articles 45 to 49, 154 and 155.</w:t>
      </w:r>
    </w:p>
    <w:p w14:paraId="6EB5AF63" w14:textId="77777777" w:rsidR="005F2003" w:rsidRPr="000A6A9B" w:rsidRDefault="005F2003" w:rsidP="005F2003">
      <w:pPr>
        <w:pStyle w:val="Corpsdetexte"/>
        <w:rPr>
          <w:rFonts w:ascii="Georgia" w:eastAsia="Calibri" w:hAnsi="Georgia" w:cs="Times New Roman"/>
          <w:color w:val="585756"/>
          <w:szCs w:val="22"/>
        </w:rPr>
      </w:pPr>
    </w:p>
    <w:p w14:paraId="4B1663B2" w14:textId="67E96402" w:rsidR="005F2003" w:rsidRPr="006A46F9" w:rsidRDefault="005F2003" w:rsidP="00C72B94">
      <w:pPr>
        <w:pStyle w:val="Titre3"/>
        <w:keepNext/>
        <w:widowControl w:val="0"/>
        <w:tabs>
          <w:tab w:val="num" w:pos="810"/>
        </w:tabs>
        <w:suppressAutoHyphens/>
        <w:autoSpaceDE/>
        <w:autoSpaceDN/>
        <w:adjustRightInd/>
        <w:spacing w:before="180" w:after="180"/>
        <w:ind w:left="810"/>
        <w:contextualSpacing w:val="0"/>
      </w:pPr>
      <w:bookmarkStart w:id="140" w:name="_Toc130997915"/>
      <w:r>
        <w:t>Fines for delay (Art. 46 and 123)</w:t>
      </w:r>
      <w:bookmarkEnd w:id="140"/>
    </w:p>
    <w:p w14:paraId="77E9A74B" w14:textId="77777777" w:rsidR="006337C8" w:rsidRPr="006337C8" w:rsidRDefault="006337C8" w:rsidP="006337C8">
      <w:pPr>
        <w:pStyle w:val="Corpsdetexte"/>
        <w:rPr>
          <w:rFonts w:ascii="Georgia" w:eastAsia="Calibri" w:hAnsi="Georgia" w:cs="Times New Roman"/>
          <w:color w:val="585756"/>
          <w:szCs w:val="22"/>
        </w:rPr>
      </w:pPr>
      <w:r>
        <w:rPr>
          <w:rFonts w:ascii="Georgia" w:hAnsi="Georgia"/>
          <w:color w:val="585756"/>
        </w:rPr>
        <w:t>The fines for delay differ from the penalties referred to in Article 45. They are due, without the need for notice, by the mere lapse of the performance period without the issuing of a report and they are automatically applied for the total number of days of delay.</w:t>
      </w:r>
    </w:p>
    <w:p w14:paraId="48DF365F" w14:textId="03E64271" w:rsidR="006337C8" w:rsidRPr="006337C8" w:rsidRDefault="006337C8" w:rsidP="006337C8">
      <w:pPr>
        <w:pStyle w:val="Corpsdetexte"/>
        <w:rPr>
          <w:rFonts w:ascii="Georgia" w:eastAsia="Calibri" w:hAnsi="Georgia" w:cs="Times New Roman"/>
          <w:color w:val="585756"/>
          <w:szCs w:val="22"/>
        </w:rPr>
      </w:pPr>
      <w:r>
        <w:rPr>
          <w:rFonts w:ascii="Georgia" w:hAnsi="Georgia"/>
          <w:color w:val="585756"/>
        </w:rPr>
        <w:t>Regardless of the application of any fines for delay, the contractor indemnifies the contracting authority against damages for which it is liable towards third parties due to late performance of the contract.</w:t>
      </w:r>
    </w:p>
    <w:p w14:paraId="578BAE45" w14:textId="2E60C727" w:rsidR="005F2003" w:rsidRPr="00E2704E" w:rsidRDefault="005F2003" w:rsidP="00C72B94">
      <w:pPr>
        <w:pStyle w:val="Titre3"/>
        <w:keepNext/>
        <w:widowControl w:val="0"/>
        <w:tabs>
          <w:tab w:val="num" w:pos="810"/>
        </w:tabs>
        <w:suppressAutoHyphens/>
        <w:autoSpaceDE/>
        <w:autoSpaceDN/>
        <w:adjustRightInd/>
        <w:spacing w:before="180" w:after="180"/>
        <w:ind w:left="810"/>
        <w:contextualSpacing w:val="0"/>
      </w:pPr>
      <w:bookmarkStart w:id="141" w:name="_Toc130997916"/>
      <w:r>
        <w:t>Measures as of right (Art. 47 and 124)</w:t>
      </w:r>
      <w:bookmarkEnd w:id="141"/>
    </w:p>
    <w:p w14:paraId="24A98062" w14:textId="77777777" w:rsidR="005F2003" w:rsidRPr="00C55D53" w:rsidRDefault="005F2003" w:rsidP="005F2003">
      <w:pPr>
        <w:pStyle w:val="Corpsdetexte"/>
        <w:rPr>
          <w:rFonts w:ascii="Georgia" w:eastAsia="Calibri" w:hAnsi="Georgia" w:cs="Times New Roman"/>
          <w:color w:val="585756"/>
          <w:szCs w:val="22"/>
        </w:rPr>
      </w:pPr>
      <w:r>
        <w:rPr>
          <w:rFonts w:ascii="Georgia" w:hAnsi="Georgia"/>
          <w:color w:val="585756"/>
        </w:rPr>
        <w:t>§1 When, upon expiry of the term given in Article 44, §2, the contractor has not taken action or has presented means deemed unjustified by the contracting authority, the contracting authority may apply the measures as of right described in paragraph 2.</w:t>
      </w:r>
    </w:p>
    <w:p w14:paraId="15AEF7FC" w14:textId="77777777" w:rsidR="005F2003" w:rsidRPr="00C55D53" w:rsidRDefault="005F2003" w:rsidP="005F2003">
      <w:pPr>
        <w:pStyle w:val="Corpsdetexte"/>
        <w:rPr>
          <w:rFonts w:ascii="Georgia" w:eastAsia="Calibri" w:hAnsi="Georgia" w:cs="Times New Roman"/>
          <w:color w:val="585756"/>
          <w:szCs w:val="22"/>
        </w:rPr>
      </w:pPr>
      <w:r>
        <w:rPr>
          <w:rFonts w:ascii="Georgia" w:hAnsi="Georgia"/>
          <w:color w:val="585756"/>
        </w:rPr>
        <w:t>However, the contracting authority may apply measures as of right without waiting for the expiry of the term given in Article 44, §2, when the contractor has explicitly recognised the defects detected.</w:t>
      </w:r>
    </w:p>
    <w:p w14:paraId="78740312" w14:textId="77777777" w:rsidR="005F2003" w:rsidRPr="00C55D53" w:rsidRDefault="005F2003" w:rsidP="005F2003">
      <w:pPr>
        <w:pStyle w:val="Corpsdetexte"/>
        <w:rPr>
          <w:rFonts w:ascii="Georgia" w:eastAsia="Calibri" w:hAnsi="Georgia" w:cs="Times New Roman"/>
          <w:color w:val="585756"/>
          <w:szCs w:val="22"/>
        </w:rPr>
      </w:pPr>
      <w:r>
        <w:rPr>
          <w:rFonts w:ascii="Georgia" w:hAnsi="Georgia"/>
          <w:color w:val="585756"/>
        </w:rPr>
        <w:t>§2 The measures as of right are:</w:t>
      </w:r>
    </w:p>
    <w:p w14:paraId="15A6B391" w14:textId="77777777" w:rsidR="005F2003" w:rsidRPr="00C55D53" w:rsidRDefault="005F2003" w:rsidP="005F2003">
      <w:pPr>
        <w:pStyle w:val="Corpsdetexte"/>
        <w:rPr>
          <w:rFonts w:ascii="Georgia" w:eastAsia="Calibri" w:hAnsi="Georgia" w:cs="Times New Roman"/>
          <w:color w:val="585756"/>
          <w:szCs w:val="22"/>
        </w:rPr>
      </w:pPr>
      <w:r>
        <w:rPr>
          <w:rFonts w:ascii="Georgia" w:hAnsi="Georgia"/>
          <w:color w:val="585756"/>
        </w:rPr>
        <w:t xml:space="preserve">1° Unilateral termination of the contract. In this case the entire performance bond, or if no bond has been posted an equivalent amount, is acquired as of right by the contracting authority as lump sum damages. This measure excludes the application of any fine for delay in performance in </w:t>
      </w:r>
      <w:r>
        <w:rPr>
          <w:rFonts w:ascii="Georgia" w:hAnsi="Georgia"/>
          <w:color w:val="585756"/>
        </w:rPr>
        <w:lastRenderedPageBreak/>
        <w:t>respect of the terminated part;</w:t>
      </w:r>
    </w:p>
    <w:p w14:paraId="3743760D" w14:textId="77777777" w:rsidR="005F2003" w:rsidRPr="00C55D53" w:rsidRDefault="005F2003" w:rsidP="005F2003">
      <w:pPr>
        <w:pStyle w:val="Corpsdetexte"/>
        <w:rPr>
          <w:rFonts w:ascii="Georgia" w:eastAsia="Calibri" w:hAnsi="Georgia" w:cs="Times New Roman"/>
          <w:color w:val="585756"/>
          <w:szCs w:val="22"/>
        </w:rPr>
      </w:pPr>
      <w:r>
        <w:rPr>
          <w:rFonts w:ascii="Georgia" w:hAnsi="Georgia"/>
          <w:color w:val="585756"/>
        </w:rPr>
        <w:t>2° Performance under regie of all or part of the non-performed contract;</w:t>
      </w:r>
    </w:p>
    <w:p w14:paraId="3214A94A" w14:textId="77777777" w:rsidR="005F2003" w:rsidRPr="00C55D53" w:rsidRDefault="005F2003" w:rsidP="005F2003">
      <w:pPr>
        <w:pStyle w:val="Corpsdetexte"/>
        <w:rPr>
          <w:rFonts w:ascii="Georgia" w:eastAsia="Calibri" w:hAnsi="Georgia" w:cs="Times New Roman"/>
          <w:color w:val="585756"/>
          <w:szCs w:val="22"/>
        </w:rPr>
      </w:pPr>
      <w:r>
        <w:rPr>
          <w:rFonts w:ascii="Georgia" w:hAnsi="Georgia"/>
          <w:color w:val="585756"/>
        </w:rPr>
        <w:t>3° Conclusion of one or more replacement contracts with one or more third parties for all or part of the contract remaining to be performed.</w:t>
      </w:r>
    </w:p>
    <w:p w14:paraId="28BDBFCC" w14:textId="338F920A" w:rsidR="005F2003" w:rsidRPr="00B6336F" w:rsidRDefault="005F2003" w:rsidP="005F2003">
      <w:pPr>
        <w:pStyle w:val="Corpsdetexte"/>
        <w:rPr>
          <w:rFonts w:ascii="Georgia" w:eastAsia="Calibri" w:hAnsi="Georgia" w:cs="Times New Roman"/>
          <w:color w:val="585756"/>
          <w:szCs w:val="22"/>
        </w:rPr>
      </w:pPr>
      <w:r>
        <w:rPr>
          <w:rFonts w:ascii="Georgia" w:hAnsi="Georgia"/>
          <w:color w:val="585756"/>
        </w:rPr>
        <w:t>The measures referred to in 1°, 2° and 3° will be taken at the expense and risk of the defaulting contractor. However, any fines or penalties imposed during the performance of a replacement contract will be borne by the new contractor.</w:t>
      </w:r>
    </w:p>
    <w:p w14:paraId="1273BCF8" w14:textId="77777777" w:rsidR="005F2003" w:rsidRDefault="005F2003" w:rsidP="000534B9">
      <w:pPr>
        <w:pStyle w:val="Titre2"/>
        <w:keepLines w:val="0"/>
        <w:widowControl w:val="0"/>
        <w:tabs>
          <w:tab w:val="num" w:pos="576"/>
        </w:tabs>
        <w:suppressAutoHyphens/>
        <w:spacing w:after="240"/>
      </w:pPr>
      <w:bookmarkStart w:id="142" w:name="_Toc361393830"/>
      <w:bookmarkStart w:id="143" w:name="_Toc361408332"/>
      <w:bookmarkStart w:id="144" w:name="_Toc130997917"/>
      <w:r>
        <w:t>End of the public contract</w:t>
      </w:r>
      <w:bookmarkEnd w:id="142"/>
      <w:bookmarkEnd w:id="143"/>
      <w:bookmarkEnd w:id="144"/>
      <w:r>
        <w:t xml:space="preserve"> </w:t>
      </w:r>
    </w:p>
    <w:p w14:paraId="7D2530FC" w14:textId="2D10473F" w:rsidR="005F2003" w:rsidRPr="006A46F9" w:rsidRDefault="005F2003" w:rsidP="00C72B94">
      <w:pPr>
        <w:pStyle w:val="Titre3"/>
        <w:keepNext/>
        <w:widowControl w:val="0"/>
        <w:tabs>
          <w:tab w:val="num" w:pos="810"/>
        </w:tabs>
        <w:suppressAutoHyphens/>
        <w:autoSpaceDE/>
        <w:autoSpaceDN/>
        <w:adjustRightInd/>
        <w:spacing w:before="180" w:after="180"/>
        <w:ind w:left="810"/>
        <w:contextualSpacing w:val="0"/>
      </w:pPr>
      <w:bookmarkStart w:id="145" w:name="_Toc130997918"/>
      <w:r>
        <w:t>Acceptance of the products delivered (Art. 64-65 and 128)</w:t>
      </w:r>
      <w:bookmarkEnd w:id="145"/>
    </w:p>
    <w:p w14:paraId="7C546EA2" w14:textId="5BE0E9C3" w:rsidR="006337C8" w:rsidRPr="006337C8" w:rsidRDefault="006337C8" w:rsidP="006337C8">
      <w:pPr>
        <w:pStyle w:val="Corpsdetexte"/>
        <w:rPr>
          <w:rFonts w:ascii="Georgia" w:eastAsia="Calibri" w:hAnsi="Georgia" w:cs="Times New Roman"/>
          <w:color w:val="585756"/>
          <w:szCs w:val="22"/>
        </w:rPr>
      </w:pPr>
      <w:r>
        <w:rPr>
          <w:rFonts w:ascii="Georgia" w:hAnsi="Georgia"/>
          <w:color w:val="585756"/>
        </w:rPr>
        <w:t xml:space="preserve">The managing official will closely follow up the delivery. </w:t>
      </w:r>
    </w:p>
    <w:p w14:paraId="4E25472B" w14:textId="77777777" w:rsidR="006337C8" w:rsidRPr="006337C8" w:rsidRDefault="006337C8" w:rsidP="006337C8">
      <w:pPr>
        <w:pStyle w:val="Corpsdetexte"/>
        <w:rPr>
          <w:rFonts w:ascii="Georgia" w:eastAsia="Calibri" w:hAnsi="Georgia" w:cs="Times New Roman"/>
          <w:b/>
          <w:color w:val="585756"/>
          <w:szCs w:val="22"/>
        </w:rPr>
      </w:pPr>
      <w:r>
        <w:rPr>
          <w:rFonts w:ascii="Georgia" w:hAnsi="Georgia"/>
          <w:b/>
          <w:color w:val="585756"/>
        </w:rPr>
        <w:t>Provisional acceptance</w:t>
      </w:r>
    </w:p>
    <w:p w14:paraId="07282274" w14:textId="77777777" w:rsidR="006337C8" w:rsidRPr="006337C8" w:rsidRDefault="006337C8" w:rsidP="006337C8">
      <w:pPr>
        <w:pStyle w:val="Corpsdetexte"/>
        <w:rPr>
          <w:rFonts w:ascii="Georgia" w:eastAsia="Calibri" w:hAnsi="Georgia" w:cs="Times New Roman"/>
          <w:color w:val="585756"/>
          <w:szCs w:val="22"/>
        </w:rPr>
      </w:pPr>
      <w:r>
        <w:rPr>
          <w:rFonts w:ascii="Georgia" w:hAnsi="Georgia"/>
          <w:color w:val="585756"/>
        </w:rPr>
        <w:t>Upon expiry of the thirty-day period specified in Article 120, §2, as appropriate, a provisional acceptance report or acceptance refusal report will be drawn up.</w:t>
      </w:r>
    </w:p>
    <w:p w14:paraId="59F482C8" w14:textId="42D65BE2" w:rsidR="006337C8" w:rsidRPr="006337C8" w:rsidRDefault="006337C8" w:rsidP="006337C8">
      <w:pPr>
        <w:pStyle w:val="Corpsdetexte"/>
        <w:rPr>
          <w:rFonts w:ascii="Georgia" w:eastAsia="Calibri" w:hAnsi="Georgia" w:cs="Times New Roman"/>
          <w:color w:val="585756"/>
          <w:szCs w:val="22"/>
        </w:rPr>
      </w:pPr>
      <w:r>
        <w:rPr>
          <w:rFonts w:ascii="Georgia" w:hAnsi="Georgia"/>
          <w:color w:val="585756"/>
        </w:rPr>
        <w:t>Full acceptance is proceeded to at the place of delivery without partial acceptance at the place of manufacture;</w:t>
      </w:r>
    </w:p>
    <w:p w14:paraId="144A144A" w14:textId="77777777" w:rsidR="006337C8" w:rsidRPr="006337C8" w:rsidRDefault="006337C8" w:rsidP="006337C8">
      <w:pPr>
        <w:pStyle w:val="Corpsdetexte"/>
        <w:rPr>
          <w:rFonts w:ascii="Georgia" w:eastAsia="Calibri" w:hAnsi="Georgia" w:cs="Times New Roman"/>
          <w:color w:val="585756"/>
          <w:szCs w:val="22"/>
        </w:rPr>
      </w:pPr>
      <w:r>
        <w:rPr>
          <w:rFonts w:ascii="Georgia" w:hAnsi="Georgia"/>
          <w:color w:val="585756"/>
        </w:rPr>
        <w:t>Provisional acceptance is carried out in full at the place of delivery. To investigate and test the supplies as well as to notify its decision to accept or reject the delivery, the contracting authority disposes of a period of thirty days</w:t>
      </w:r>
    </w:p>
    <w:p w14:paraId="56D6B5DC" w14:textId="78F9285B" w:rsidR="006337C8" w:rsidRDefault="006337C8" w:rsidP="006337C8">
      <w:pPr>
        <w:pStyle w:val="Corpsdetexte"/>
        <w:rPr>
          <w:rFonts w:ascii="Georgia" w:eastAsia="Calibri" w:hAnsi="Georgia" w:cs="Times New Roman"/>
          <w:color w:val="585756"/>
          <w:szCs w:val="22"/>
        </w:rPr>
      </w:pPr>
      <w:r>
        <w:rPr>
          <w:rFonts w:ascii="Georgia" w:hAnsi="Georgia"/>
          <w:color w:val="585756"/>
        </w:rPr>
        <w:t>This period will begin on the day after the date of arrival of the supplies at the place of delivery, provided that the contracting authority is in possession of the delivery note or invoice. It comprises the 30-day period stipulated in Article 120.</w:t>
      </w:r>
    </w:p>
    <w:p w14:paraId="6489F9A0" w14:textId="77777777" w:rsidR="006337C8" w:rsidRDefault="006337C8" w:rsidP="006337C8">
      <w:pPr>
        <w:pStyle w:val="Corpsdetexte"/>
        <w:rPr>
          <w:rFonts w:ascii="Georgia" w:eastAsia="Calibri" w:hAnsi="Georgia" w:cs="Times New Roman"/>
          <w:color w:val="585756"/>
          <w:szCs w:val="22"/>
          <w:lang w:val="fr-BE"/>
        </w:rPr>
      </w:pPr>
    </w:p>
    <w:p w14:paraId="7C98AEED" w14:textId="276A9354" w:rsidR="006337C8" w:rsidRPr="006337C8" w:rsidRDefault="006337C8" w:rsidP="006337C8">
      <w:pPr>
        <w:pStyle w:val="Titre3"/>
        <w:keepNext/>
        <w:widowControl w:val="0"/>
        <w:tabs>
          <w:tab w:val="num" w:pos="810"/>
        </w:tabs>
        <w:suppressAutoHyphens/>
        <w:autoSpaceDE/>
        <w:autoSpaceDN/>
        <w:adjustRightInd/>
        <w:spacing w:before="180" w:after="180"/>
        <w:ind w:left="810"/>
        <w:contextualSpacing w:val="0"/>
      </w:pPr>
      <w:bookmarkStart w:id="146" w:name="_Toc130997919"/>
      <w:r>
        <w:t>Transfer of ownership (Art. 132)</w:t>
      </w:r>
      <w:bookmarkEnd w:id="146"/>
    </w:p>
    <w:p w14:paraId="6C8EE72F" w14:textId="348FD494" w:rsidR="006337C8" w:rsidRPr="006337C8" w:rsidRDefault="006337C8" w:rsidP="006337C8">
      <w:pPr>
        <w:pStyle w:val="Corpsdetexte"/>
        <w:rPr>
          <w:rFonts w:ascii="Georgia" w:eastAsia="Calibri" w:hAnsi="Georgia" w:cs="Times New Roman"/>
          <w:color w:val="585756"/>
          <w:szCs w:val="22"/>
        </w:rPr>
      </w:pPr>
      <w:r>
        <w:rPr>
          <w:rFonts w:ascii="Georgia" w:hAnsi="Georgia"/>
          <w:color w:val="585756"/>
        </w:rPr>
        <w:t>The contracting authority automatically becomes the owner of the supplies as soon as they have been accepted for payment pursuant to Article 127 of GIR.</w:t>
      </w:r>
    </w:p>
    <w:p w14:paraId="0C8A5A74" w14:textId="78790A04" w:rsidR="006337C8" w:rsidRPr="006337C8" w:rsidRDefault="006337C8" w:rsidP="006337C8">
      <w:pPr>
        <w:pStyle w:val="Titre3"/>
        <w:keepNext/>
        <w:widowControl w:val="0"/>
        <w:tabs>
          <w:tab w:val="num" w:pos="810"/>
        </w:tabs>
        <w:suppressAutoHyphens/>
        <w:autoSpaceDE/>
        <w:autoSpaceDN/>
        <w:adjustRightInd/>
        <w:spacing w:before="180" w:after="180"/>
        <w:ind w:left="810"/>
        <w:contextualSpacing w:val="0"/>
      </w:pPr>
      <w:bookmarkStart w:id="147" w:name="_Toc130997920"/>
      <w:r>
        <w:t>Guarantee period (Art. 134)</w:t>
      </w:r>
      <w:bookmarkEnd w:id="147"/>
    </w:p>
    <w:p w14:paraId="4147DF93" w14:textId="77297910" w:rsidR="006337C8" w:rsidRPr="006337C8" w:rsidRDefault="006337C8" w:rsidP="006337C8">
      <w:pPr>
        <w:pStyle w:val="Corpsdetexte"/>
        <w:rPr>
          <w:rFonts w:ascii="Georgia" w:eastAsia="Calibri" w:hAnsi="Georgia" w:cs="Times New Roman"/>
          <w:color w:val="585756"/>
          <w:szCs w:val="22"/>
        </w:rPr>
      </w:pPr>
      <w:r>
        <w:rPr>
          <w:rFonts w:ascii="Georgia" w:hAnsi="Georgia"/>
          <w:color w:val="585756"/>
        </w:rPr>
        <w:t>The warranty period commences on the date on which provisional acceptance is given. It lasts one year.</w:t>
      </w:r>
    </w:p>
    <w:p w14:paraId="0D180309" w14:textId="6549EBEE" w:rsidR="006337C8" w:rsidRPr="006337C8" w:rsidRDefault="006337C8" w:rsidP="006337C8">
      <w:pPr>
        <w:pStyle w:val="Titre3"/>
        <w:keepNext/>
        <w:widowControl w:val="0"/>
        <w:tabs>
          <w:tab w:val="num" w:pos="810"/>
        </w:tabs>
        <w:suppressAutoHyphens/>
        <w:autoSpaceDE/>
        <w:autoSpaceDN/>
        <w:adjustRightInd/>
        <w:spacing w:before="180" w:after="180"/>
        <w:ind w:left="810"/>
        <w:contextualSpacing w:val="0"/>
      </w:pPr>
      <w:bookmarkStart w:id="148" w:name="_Toc130997921"/>
      <w:r>
        <w:t>Final acceptance (Art. 135)</w:t>
      </w:r>
      <w:bookmarkEnd w:id="148"/>
    </w:p>
    <w:p w14:paraId="6D391907" w14:textId="77777777" w:rsidR="006337C8" w:rsidRPr="006337C8" w:rsidRDefault="006337C8" w:rsidP="006337C8">
      <w:pPr>
        <w:pStyle w:val="Corpsdetexte"/>
        <w:rPr>
          <w:rFonts w:ascii="Georgia" w:eastAsia="Calibri" w:hAnsi="Georgia" w:cs="Times New Roman"/>
          <w:color w:val="585756"/>
          <w:szCs w:val="22"/>
        </w:rPr>
      </w:pPr>
      <w:r>
        <w:rPr>
          <w:rFonts w:ascii="Georgia" w:hAnsi="Georgia"/>
          <w:color w:val="585756"/>
        </w:rPr>
        <w:t xml:space="preserve">Final acceptance occurs upon expiry of the warranty period. It is implicit when the delivery has not led to any claims during said period. </w:t>
      </w:r>
    </w:p>
    <w:p w14:paraId="207BCB8B" w14:textId="54F1C6E4" w:rsidR="005F2003" w:rsidRPr="006337C8" w:rsidRDefault="006337C8" w:rsidP="005F2003">
      <w:pPr>
        <w:pStyle w:val="Corpsdetexte"/>
        <w:rPr>
          <w:rFonts w:ascii="Georgia" w:eastAsia="Calibri" w:hAnsi="Georgia" w:cs="Times New Roman"/>
          <w:color w:val="585756"/>
          <w:szCs w:val="22"/>
        </w:rPr>
      </w:pPr>
      <w:r>
        <w:rPr>
          <w:rFonts w:ascii="Georgia" w:hAnsi="Georgia"/>
          <w:color w:val="585756"/>
        </w:rPr>
        <w:t>If delivery has led to complaints during the warranty period, a final acceptance or refusal of acceptance report will be issued within 15 days prior to the expiry of said period.</w:t>
      </w:r>
    </w:p>
    <w:p w14:paraId="483C4E77" w14:textId="4DE61982" w:rsidR="005F2003" w:rsidRPr="006A46F9" w:rsidRDefault="005F2003" w:rsidP="00C72B94">
      <w:pPr>
        <w:pStyle w:val="Titre3"/>
        <w:keepNext/>
        <w:widowControl w:val="0"/>
        <w:tabs>
          <w:tab w:val="num" w:pos="810"/>
        </w:tabs>
        <w:suppressAutoHyphens/>
        <w:autoSpaceDE/>
        <w:autoSpaceDN/>
        <w:adjustRightInd/>
        <w:spacing w:before="180" w:after="180"/>
        <w:ind w:left="810"/>
        <w:contextualSpacing w:val="0"/>
      </w:pPr>
      <w:bookmarkStart w:id="149" w:name="_Toc361393831"/>
      <w:bookmarkStart w:id="150" w:name="_Toc361408333"/>
      <w:bookmarkStart w:id="151" w:name="_Toc130997922"/>
      <w:r>
        <w:t>Invoicing and payment of services (Art. 66 to 72 – 160)</w:t>
      </w:r>
      <w:bookmarkEnd w:id="149"/>
      <w:bookmarkEnd w:id="150"/>
      <w:bookmarkEnd w:id="151"/>
    </w:p>
    <w:p w14:paraId="624E6D24" w14:textId="1914C7C9" w:rsidR="007C2AF2" w:rsidRPr="007C2AF2" w:rsidRDefault="007C2AF2" w:rsidP="007C2AF2">
      <w:pPr>
        <w:pStyle w:val="BTCtextCTB"/>
        <w:rPr>
          <w:rFonts w:ascii="Georgia" w:eastAsia="Calibri" w:hAnsi="Georgia"/>
          <w:color w:val="585756"/>
          <w:kern w:val="18"/>
          <w:sz w:val="20"/>
          <w:szCs w:val="22"/>
        </w:rPr>
      </w:pPr>
      <w:r>
        <w:rPr>
          <w:rFonts w:ascii="Georgia" w:hAnsi="Georgia"/>
          <w:color w:val="585756"/>
          <w:sz w:val="20"/>
        </w:rPr>
        <w:t>The contractor sends (one copy only of) the invoices and the public contract acceptance report (original copy) to the following address, given under “Delivery”:</w:t>
      </w:r>
    </w:p>
    <w:p w14:paraId="75BDDFEE" w14:textId="77777777" w:rsidR="007C2AF2" w:rsidRPr="007C2AF2" w:rsidRDefault="007C2AF2" w:rsidP="007C2AF2">
      <w:pPr>
        <w:pStyle w:val="BTCtextCTB"/>
        <w:rPr>
          <w:rFonts w:ascii="Georgia" w:eastAsia="Calibri" w:hAnsi="Georgia"/>
          <w:color w:val="585756"/>
          <w:kern w:val="18"/>
          <w:sz w:val="20"/>
          <w:szCs w:val="22"/>
        </w:rPr>
      </w:pPr>
      <w:r>
        <w:rPr>
          <w:rFonts w:ascii="Georgia" w:hAnsi="Georgia"/>
          <w:color w:val="585756"/>
          <w:sz w:val="20"/>
        </w:rPr>
        <w:t>Only delivery that has been performed correctly may be invoiced.</w:t>
      </w:r>
    </w:p>
    <w:p w14:paraId="1044B635" w14:textId="77777777" w:rsidR="007C2AF2" w:rsidRPr="007C2AF2" w:rsidRDefault="007C2AF2" w:rsidP="007C2AF2">
      <w:pPr>
        <w:pStyle w:val="BTCtextCTB"/>
        <w:rPr>
          <w:rFonts w:ascii="Georgia" w:eastAsia="Calibri" w:hAnsi="Georgia"/>
          <w:color w:val="585756"/>
          <w:kern w:val="18"/>
          <w:sz w:val="20"/>
          <w:szCs w:val="22"/>
        </w:rPr>
      </w:pPr>
      <w:r>
        <w:rPr>
          <w:rFonts w:ascii="Georgia" w:hAnsi="Georgia"/>
          <w:color w:val="585756"/>
          <w:sz w:val="20"/>
        </w:rPr>
        <w:t xml:space="preserve">The contracting authority disposes of a period for verification of thirty days starting on the end date of the delivery, established in conformity with the modalities in the procurement documents, </w:t>
      </w:r>
      <w:r>
        <w:rPr>
          <w:rFonts w:ascii="Georgia" w:hAnsi="Georgia"/>
          <w:color w:val="585756"/>
          <w:sz w:val="20"/>
        </w:rPr>
        <w:lastRenderedPageBreak/>
        <w:t>to carry out the technical acceptance and provisional acceptance formalities and to notify the result to the supplier.</w:t>
      </w:r>
    </w:p>
    <w:p w14:paraId="509190ED" w14:textId="4D41303A" w:rsidR="007C2AF2" w:rsidRPr="007C2AF2" w:rsidRDefault="007C2AF2" w:rsidP="007C2AF2">
      <w:pPr>
        <w:pStyle w:val="BTCtextCTB"/>
        <w:rPr>
          <w:rFonts w:ascii="Georgia" w:eastAsia="Calibri" w:hAnsi="Georgia"/>
          <w:color w:val="585756"/>
          <w:kern w:val="18"/>
          <w:sz w:val="20"/>
          <w:szCs w:val="22"/>
        </w:rPr>
      </w:pPr>
      <w:r>
        <w:rPr>
          <w:rFonts w:ascii="Georgia" w:hAnsi="Georgia"/>
          <w:color w:val="585756"/>
          <w:sz w:val="20"/>
        </w:rPr>
        <w:t>The amount owed to the supplier provider must be paid within thirty days with effect from the expiry of the verification term or with effect from the day after the last day of the verification term, if this is less than thirty days. And provided that the contracting authority possesses, at the same time, the duly established invoice &lt;&lt;and any other documents that may be required.</w:t>
      </w:r>
    </w:p>
    <w:p w14:paraId="7B71B4C0" w14:textId="77777777" w:rsidR="007C2AF2" w:rsidRPr="007C2AF2" w:rsidRDefault="007C2AF2" w:rsidP="007C2AF2">
      <w:pPr>
        <w:pStyle w:val="BTCtextCTB"/>
        <w:rPr>
          <w:rFonts w:ascii="Georgia" w:eastAsia="Calibri" w:hAnsi="Georgia"/>
          <w:color w:val="585756"/>
          <w:kern w:val="18"/>
          <w:sz w:val="20"/>
          <w:szCs w:val="22"/>
        </w:rPr>
      </w:pPr>
      <w:r>
        <w:rPr>
          <w:rFonts w:ascii="Georgia" w:hAnsi="Georgia"/>
          <w:color w:val="585756"/>
          <w:sz w:val="20"/>
        </w:rPr>
        <w:t>When the procurement documents do not provide for any separate debt claim, the invoice will constitute the debt claim.</w:t>
      </w:r>
    </w:p>
    <w:p w14:paraId="54303617" w14:textId="77777777" w:rsidR="007C2AF2" w:rsidRPr="007C2AF2" w:rsidRDefault="007C2AF2" w:rsidP="007C2AF2">
      <w:pPr>
        <w:pStyle w:val="BTCtextCTB"/>
        <w:rPr>
          <w:rFonts w:ascii="Georgia" w:eastAsia="Calibri" w:hAnsi="Georgia"/>
          <w:color w:val="585756"/>
          <w:kern w:val="18"/>
          <w:sz w:val="20"/>
          <w:szCs w:val="22"/>
        </w:rPr>
      </w:pPr>
      <w:r>
        <w:rPr>
          <w:rFonts w:ascii="Georgia" w:hAnsi="Georgia"/>
          <w:color w:val="585756"/>
          <w:sz w:val="20"/>
        </w:rPr>
        <w:t>The invoice must be in EUROS.</w:t>
      </w:r>
    </w:p>
    <w:p w14:paraId="5897F26F" w14:textId="3E3FE141" w:rsidR="007C2AF2" w:rsidRPr="004019E3" w:rsidRDefault="007C2AF2" w:rsidP="007C2AF2">
      <w:pPr>
        <w:pStyle w:val="BTCtextCTB"/>
        <w:rPr>
          <w:rFonts w:ascii="Georgia" w:eastAsia="Calibri" w:hAnsi="Georgia"/>
          <w:b/>
          <w:bCs/>
          <w:color w:val="585756"/>
          <w:kern w:val="18"/>
          <w:sz w:val="20"/>
          <w:szCs w:val="22"/>
        </w:rPr>
      </w:pPr>
      <w:r>
        <w:rPr>
          <w:rFonts w:ascii="Georgia" w:hAnsi="Georgia"/>
          <w:b/>
          <w:color w:val="585756"/>
          <w:sz w:val="20"/>
        </w:rPr>
        <w:t>In order for Enabel to obtain the VAT exemption and customs clearance documents as quickly as possible, the original invoice and all ad hoc documents will be transmitted as soon as possible before provisional acceptance.</w:t>
      </w:r>
    </w:p>
    <w:p w14:paraId="6E52DD56" w14:textId="3B5CFB43" w:rsidR="007C2AF2" w:rsidRPr="007C2AF2" w:rsidRDefault="004019E3" w:rsidP="005F2003">
      <w:pPr>
        <w:pStyle w:val="BTCtextCTB"/>
        <w:rPr>
          <w:rFonts w:ascii="Georgia" w:eastAsia="Calibri" w:hAnsi="Georgia"/>
          <w:color w:val="585756"/>
          <w:kern w:val="18"/>
          <w:sz w:val="20"/>
          <w:szCs w:val="22"/>
        </w:rPr>
      </w:pPr>
      <w:r>
        <w:rPr>
          <w:rFonts w:ascii="Georgia" w:hAnsi="Georgia"/>
          <w:color w:val="585756"/>
          <w:sz w:val="20"/>
        </w:rPr>
        <w:t>An advance of maximum 20% may be asked by the contractor and the payment is made after provisional acceptance of each delivery of a same order.</w:t>
      </w:r>
    </w:p>
    <w:p w14:paraId="53DE9D59" w14:textId="77777777" w:rsidR="005F2003" w:rsidRDefault="005F2003" w:rsidP="000534B9">
      <w:pPr>
        <w:pStyle w:val="Titre2"/>
        <w:keepLines w:val="0"/>
        <w:widowControl w:val="0"/>
        <w:tabs>
          <w:tab w:val="num" w:pos="576"/>
        </w:tabs>
        <w:suppressAutoHyphens/>
        <w:spacing w:after="240"/>
      </w:pPr>
      <w:bookmarkStart w:id="152" w:name="_Toc361393832"/>
      <w:bookmarkStart w:id="153" w:name="_Toc361408334"/>
      <w:bookmarkStart w:id="154" w:name="_Toc130997923"/>
      <w:r>
        <w:t>Litigation (Art. 73)</w:t>
      </w:r>
      <w:bookmarkEnd w:id="152"/>
      <w:bookmarkEnd w:id="153"/>
      <w:bookmarkEnd w:id="154"/>
    </w:p>
    <w:p w14:paraId="1E475259" w14:textId="77777777" w:rsidR="005F2003" w:rsidRPr="00C32464" w:rsidRDefault="005F2003" w:rsidP="005F2003">
      <w:pPr>
        <w:pStyle w:val="BTCtextCTB"/>
        <w:rPr>
          <w:rFonts w:ascii="Georgia" w:eastAsia="Calibri" w:hAnsi="Georgia"/>
          <w:color w:val="585756"/>
          <w:kern w:val="18"/>
          <w:sz w:val="20"/>
          <w:szCs w:val="22"/>
        </w:rPr>
      </w:pPr>
      <w:r>
        <w:rPr>
          <w:rFonts w:ascii="Georgia" w:hAnsi="Georgia"/>
          <w:color w:val="585756"/>
          <w:sz w:val="20"/>
        </w:rPr>
        <w:t>The competent courts of Brussels have exclusive jurisdiction over any dispute arising from the performance of this public contract. French or Dutch are the languages of proceedings.</w:t>
      </w:r>
    </w:p>
    <w:p w14:paraId="312EF334" w14:textId="77777777" w:rsidR="005F2003" w:rsidRPr="00C32464" w:rsidRDefault="005F2003" w:rsidP="005F2003">
      <w:pPr>
        <w:pStyle w:val="BTCtextCTB"/>
        <w:rPr>
          <w:rFonts w:ascii="Georgia" w:eastAsia="Calibri" w:hAnsi="Georgia"/>
          <w:color w:val="585756"/>
          <w:kern w:val="18"/>
          <w:sz w:val="20"/>
          <w:szCs w:val="22"/>
        </w:rPr>
      </w:pPr>
      <w:r>
        <w:rPr>
          <w:rFonts w:ascii="Georgia" w:hAnsi="Georgia"/>
          <w:color w:val="585756"/>
          <w:sz w:val="20"/>
        </w:rPr>
        <w:t>The contracting authority will in no case be held liable for any damage caused to persons or property as a direct or indirect consequence of the activities required for the performance of this contract. The contractor indemnifies the contracting authority against any claims for compensation by third parties in this respect.</w:t>
      </w:r>
    </w:p>
    <w:p w14:paraId="7134E7AE" w14:textId="77777777" w:rsidR="005F2003" w:rsidRPr="00C32464" w:rsidRDefault="005F2003" w:rsidP="005F2003">
      <w:pPr>
        <w:pStyle w:val="BTCtextCTB"/>
        <w:rPr>
          <w:rFonts w:ascii="Georgia" w:eastAsia="Calibri" w:hAnsi="Georgia"/>
          <w:color w:val="585756"/>
          <w:kern w:val="18"/>
          <w:sz w:val="20"/>
          <w:szCs w:val="22"/>
        </w:rPr>
      </w:pPr>
      <w:r>
        <w:rPr>
          <w:rFonts w:ascii="Georgia" w:hAnsi="Georgia"/>
          <w:color w:val="585756"/>
          <w:sz w:val="20"/>
        </w:rPr>
        <w:t xml:space="preserve">In case of ‘litigation’, </w:t>
      </w:r>
      <w:proofErr w:type="gramStart"/>
      <w:r>
        <w:rPr>
          <w:rFonts w:ascii="Georgia" w:hAnsi="Georgia"/>
          <w:color w:val="585756"/>
          <w:sz w:val="20"/>
        </w:rPr>
        <w:t>i.e.</w:t>
      </w:r>
      <w:proofErr w:type="gramEnd"/>
      <w:r>
        <w:rPr>
          <w:rFonts w:ascii="Georgia" w:hAnsi="Georgia"/>
          <w:color w:val="585756"/>
          <w:sz w:val="20"/>
        </w:rPr>
        <w:t xml:space="preserve"> court action, correspondence must (also) be sent to the following address: </w:t>
      </w:r>
    </w:p>
    <w:p w14:paraId="15A8FD98" w14:textId="5B681F1F" w:rsidR="005F2003" w:rsidRPr="00C32464" w:rsidRDefault="007C2AF2" w:rsidP="005F2003">
      <w:pPr>
        <w:pStyle w:val="BTCtextCTB"/>
        <w:rPr>
          <w:rFonts w:ascii="Georgia" w:eastAsia="Calibri" w:hAnsi="Georgia"/>
          <w:color w:val="585756"/>
          <w:kern w:val="18"/>
          <w:sz w:val="20"/>
          <w:szCs w:val="22"/>
        </w:rPr>
      </w:pPr>
      <w:r>
        <w:rPr>
          <w:rFonts w:ascii="Georgia" w:hAnsi="Georgia"/>
          <w:color w:val="585756"/>
          <w:sz w:val="20"/>
        </w:rPr>
        <w:t>Belgian development agency - Enabel</w:t>
      </w:r>
    </w:p>
    <w:p w14:paraId="0F155B9B" w14:textId="77777777" w:rsidR="005F2003" w:rsidRPr="00C32464" w:rsidRDefault="005F2003" w:rsidP="005F2003">
      <w:pPr>
        <w:pStyle w:val="BTCtextCTB"/>
        <w:rPr>
          <w:rFonts w:ascii="Georgia" w:eastAsia="Calibri" w:hAnsi="Georgia"/>
          <w:color w:val="585756"/>
          <w:kern w:val="18"/>
          <w:sz w:val="20"/>
          <w:szCs w:val="22"/>
        </w:rPr>
      </w:pPr>
      <w:r>
        <w:rPr>
          <w:rFonts w:ascii="Georgia" w:hAnsi="Georgia"/>
          <w:color w:val="585756"/>
          <w:sz w:val="20"/>
        </w:rPr>
        <w:t>Legal unit of the Logistics and Acquisitions service (L&amp;A)</w:t>
      </w:r>
    </w:p>
    <w:p w14:paraId="4168034E" w14:textId="77777777" w:rsidR="005F2003" w:rsidRPr="00C32464" w:rsidRDefault="005F2003" w:rsidP="005F2003">
      <w:pPr>
        <w:pStyle w:val="BTCtextCTB"/>
        <w:rPr>
          <w:rFonts w:ascii="Georgia" w:eastAsia="Calibri" w:hAnsi="Georgia"/>
          <w:color w:val="585756"/>
          <w:kern w:val="18"/>
          <w:sz w:val="20"/>
          <w:szCs w:val="22"/>
        </w:rPr>
      </w:pPr>
      <w:r>
        <w:rPr>
          <w:rFonts w:ascii="Georgia" w:hAnsi="Georgia"/>
          <w:color w:val="585756"/>
          <w:sz w:val="20"/>
        </w:rPr>
        <w:t>To the attention of Inge Janssens</w:t>
      </w:r>
    </w:p>
    <w:p w14:paraId="4E539171" w14:textId="77777777" w:rsidR="005F2003" w:rsidRPr="00C32464" w:rsidRDefault="005F2003" w:rsidP="005F2003">
      <w:pPr>
        <w:pStyle w:val="BTCtextCTB"/>
        <w:rPr>
          <w:rFonts w:ascii="Georgia" w:eastAsia="Calibri" w:hAnsi="Georgia"/>
          <w:color w:val="585756"/>
          <w:kern w:val="18"/>
          <w:sz w:val="20"/>
          <w:szCs w:val="22"/>
        </w:rPr>
      </w:pPr>
      <w:r>
        <w:rPr>
          <w:rFonts w:ascii="Georgia" w:hAnsi="Georgia"/>
          <w:color w:val="585756"/>
          <w:sz w:val="20"/>
        </w:rPr>
        <w:t>rue Haute 147</w:t>
      </w:r>
    </w:p>
    <w:p w14:paraId="76FF682D" w14:textId="77777777" w:rsidR="005F2003" w:rsidRPr="00C32464" w:rsidRDefault="005F2003" w:rsidP="005F2003">
      <w:pPr>
        <w:pStyle w:val="BTCtextCTB"/>
        <w:rPr>
          <w:rFonts w:ascii="Georgia" w:eastAsia="Calibri" w:hAnsi="Georgia"/>
          <w:color w:val="585756"/>
          <w:kern w:val="18"/>
          <w:sz w:val="20"/>
          <w:szCs w:val="22"/>
        </w:rPr>
      </w:pPr>
      <w:r>
        <w:rPr>
          <w:rFonts w:ascii="Georgia" w:hAnsi="Georgia"/>
          <w:color w:val="585756"/>
          <w:sz w:val="20"/>
        </w:rPr>
        <w:t>1000 Brussels</w:t>
      </w:r>
    </w:p>
    <w:p w14:paraId="3F4C752B" w14:textId="2F271EC4" w:rsidR="005F2003" w:rsidRDefault="004019E3" w:rsidP="005F2003">
      <w:pPr>
        <w:pStyle w:val="BTCtextCTB"/>
        <w:rPr>
          <w:rFonts w:ascii="Georgia" w:eastAsia="Calibri" w:hAnsi="Georgia"/>
          <w:color w:val="585756"/>
          <w:kern w:val="18"/>
          <w:sz w:val="20"/>
          <w:szCs w:val="22"/>
        </w:rPr>
      </w:pPr>
      <w:r>
        <w:rPr>
          <w:rFonts w:ascii="Georgia" w:hAnsi="Georgia"/>
          <w:color w:val="585756"/>
          <w:sz w:val="20"/>
        </w:rPr>
        <w:t>Belgium</w:t>
      </w:r>
    </w:p>
    <w:p w14:paraId="02ACE93B" w14:textId="77777777" w:rsidR="004019E3" w:rsidRDefault="004019E3" w:rsidP="005F2003">
      <w:pPr>
        <w:pStyle w:val="BTCtextCTB"/>
        <w:rPr>
          <w:rFonts w:ascii="Georgia" w:eastAsia="Calibri" w:hAnsi="Georgia"/>
          <w:color w:val="585756"/>
          <w:kern w:val="18"/>
          <w:sz w:val="20"/>
          <w:szCs w:val="22"/>
        </w:rPr>
        <w:sectPr w:rsidR="004019E3" w:rsidSect="00184F9E">
          <w:headerReference w:type="first" r:id="rId28"/>
          <w:footerReference w:type="first" r:id="rId29"/>
          <w:pgSz w:w="11906" w:h="16838"/>
          <w:pgMar w:top="1418" w:right="1531" w:bottom="1418" w:left="1871" w:header="709" w:footer="709" w:gutter="0"/>
          <w:pgNumType w:start="2"/>
          <w:cols w:space="708"/>
          <w:titlePg/>
          <w:docGrid w:linePitch="360"/>
        </w:sectPr>
      </w:pPr>
    </w:p>
    <w:p w14:paraId="5F899200" w14:textId="77777777" w:rsidR="004019E3" w:rsidRDefault="004019E3" w:rsidP="005F2003">
      <w:pPr>
        <w:pStyle w:val="BTCtextCTB"/>
        <w:rPr>
          <w:rFonts w:ascii="Georgia" w:eastAsia="Calibri" w:hAnsi="Georgia"/>
          <w:color w:val="585756"/>
          <w:kern w:val="18"/>
          <w:sz w:val="20"/>
          <w:szCs w:val="22"/>
        </w:rPr>
      </w:pPr>
    </w:p>
    <w:p w14:paraId="58AEF0F7" w14:textId="18B46A80" w:rsidR="005F2003" w:rsidRDefault="005F2003" w:rsidP="00C72B94">
      <w:pPr>
        <w:pStyle w:val="Titre1"/>
      </w:pPr>
      <w:bookmarkStart w:id="155" w:name="_Toc130997924"/>
      <w:r>
        <w:t>Terms of reference</w:t>
      </w:r>
      <w:bookmarkEnd w:id="155"/>
    </w:p>
    <w:p w14:paraId="3A09220F" w14:textId="77777777" w:rsidR="004019E3" w:rsidRPr="001F713B" w:rsidRDefault="004019E3" w:rsidP="004019E3">
      <w:pPr>
        <w:keepNext/>
        <w:widowControl w:val="0"/>
        <w:numPr>
          <w:ilvl w:val="1"/>
          <w:numId w:val="0"/>
        </w:numPr>
        <w:tabs>
          <w:tab w:val="num" w:pos="576"/>
        </w:tabs>
        <w:suppressAutoHyphens/>
        <w:spacing w:before="120" w:after="240" w:line="240" w:lineRule="auto"/>
        <w:ind w:left="576" w:hanging="576"/>
        <w:outlineLvl w:val="1"/>
        <w:rPr>
          <w:rFonts w:ascii="Calibri" w:eastAsia="Times New Roman" w:hAnsi="Calibri" w:cs="Calibri"/>
          <w:b/>
          <w:sz w:val="28"/>
          <w:szCs w:val="26"/>
        </w:rPr>
      </w:pPr>
      <w:bookmarkStart w:id="156" w:name="_Toc126847245"/>
      <w:bookmarkStart w:id="157" w:name="_Toc130997925"/>
      <w:r>
        <w:rPr>
          <w:rFonts w:ascii="Calibri" w:hAnsi="Calibri"/>
          <w:b/>
          <w:sz w:val="28"/>
        </w:rPr>
        <w:t>Functional description</w:t>
      </w:r>
      <w:bookmarkEnd w:id="156"/>
      <w:bookmarkEnd w:id="157"/>
    </w:p>
    <w:p w14:paraId="0B6C747E" w14:textId="77777777" w:rsidR="004019E3" w:rsidRDefault="004019E3" w:rsidP="004019E3">
      <w:pPr>
        <w:jc w:val="both"/>
      </w:pPr>
      <w:r>
        <w:t xml:space="preserve">The two riverboats will be used to navigate the Congo River and its tributaries (the Lomami River for </w:t>
      </w:r>
      <w:proofErr w:type="spellStart"/>
      <w:r>
        <w:t>Tshopo</w:t>
      </w:r>
      <w:proofErr w:type="spellEnd"/>
      <w:r>
        <w:t xml:space="preserve"> Province and the </w:t>
      </w:r>
      <w:proofErr w:type="spellStart"/>
      <w:r>
        <w:t>Akula</w:t>
      </w:r>
      <w:proofErr w:type="spellEnd"/>
      <w:r>
        <w:t xml:space="preserve"> and </w:t>
      </w:r>
      <w:proofErr w:type="spellStart"/>
      <w:r>
        <w:t>Mongala</w:t>
      </w:r>
      <w:proofErr w:type="spellEnd"/>
      <w:r>
        <w:t xml:space="preserve"> Rivers for </w:t>
      </w:r>
      <w:proofErr w:type="spellStart"/>
      <w:r>
        <w:t>Mongala</w:t>
      </w:r>
      <w:proofErr w:type="spellEnd"/>
      <w:r>
        <w:t xml:space="preserve"> Province).</w:t>
      </w:r>
    </w:p>
    <w:p w14:paraId="5ABDAD7C" w14:textId="77777777" w:rsidR="004019E3" w:rsidRDefault="004019E3" w:rsidP="004019E3">
      <w:pPr>
        <w:jc w:val="both"/>
      </w:pPr>
      <w:r>
        <w:t>The hydrological data for the Congo River at these locations are as follows:</w:t>
      </w:r>
    </w:p>
    <w:p w14:paraId="39B5523A" w14:textId="77777777" w:rsidR="004019E3" w:rsidRPr="005816E2" w:rsidRDefault="004019E3">
      <w:pPr>
        <w:pStyle w:val="Paragraphedeliste"/>
        <w:numPr>
          <w:ilvl w:val="0"/>
          <w:numId w:val="26"/>
        </w:numPr>
        <w:jc w:val="both"/>
      </w:pPr>
      <w:r>
        <w:t xml:space="preserve">Flood/ebb </w:t>
      </w:r>
      <w:proofErr w:type="spellStart"/>
      <w:r>
        <w:t>idal</w:t>
      </w:r>
      <w:proofErr w:type="spellEnd"/>
      <w:r>
        <w:t xml:space="preserve"> ratio: 2.5</w:t>
      </w:r>
    </w:p>
    <w:p w14:paraId="7C204F49" w14:textId="77777777" w:rsidR="004019E3" w:rsidRPr="005816E2" w:rsidRDefault="004019E3">
      <w:pPr>
        <w:pStyle w:val="Paragraphedeliste"/>
        <w:numPr>
          <w:ilvl w:val="0"/>
          <w:numId w:val="26"/>
        </w:numPr>
        <w:jc w:val="both"/>
      </w:pPr>
      <w:r>
        <w:t>Average speed of the surface current at high water: 2.16 to 2.7kt (4 to 5 km/h)</w:t>
      </w:r>
    </w:p>
    <w:p w14:paraId="7E8EAA03" w14:textId="77777777" w:rsidR="004019E3" w:rsidRDefault="004019E3">
      <w:pPr>
        <w:pStyle w:val="Paragraphedeliste"/>
        <w:numPr>
          <w:ilvl w:val="0"/>
          <w:numId w:val="26"/>
        </w:numPr>
        <w:jc w:val="both"/>
      </w:pPr>
      <w:r>
        <w:t>Average speed of the surface current at low water: 4.3 to 5.4kt (8 to 10 km/h)</w:t>
      </w:r>
    </w:p>
    <w:p w14:paraId="421D3717" w14:textId="77777777" w:rsidR="004019E3" w:rsidRDefault="004019E3">
      <w:pPr>
        <w:pStyle w:val="Paragraphedeliste"/>
        <w:numPr>
          <w:ilvl w:val="0"/>
          <w:numId w:val="26"/>
        </w:numPr>
        <w:jc w:val="both"/>
      </w:pPr>
      <w:r>
        <w:t>Average wind speed 19 to 28m/s</w:t>
      </w:r>
    </w:p>
    <w:p w14:paraId="75D74CE3" w14:textId="77777777" w:rsidR="004019E3" w:rsidRDefault="004019E3" w:rsidP="004019E3">
      <w:pPr>
        <w:jc w:val="both"/>
      </w:pPr>
      <w:r>
        <w:t xml:space="preserve">Precise hydrological data on the tributaries of the Lomami, </w:t>
      </w:r>
      <w:proofErr w:type="spellStart"/>
      <w:r>
        <w:t>Akula</w:t>
      </w:r>
      <w:proofErr w:type="spellEnd"/>
      <w:r>
        <w:t xml:space="preserve"> and </w:t>
      </w:r>
      <w:proofErr w:type="spellStart"/>
      <w:r>
        <w:t>Mongala</w:t>
      </w:r>
      <w:proofErr w:type="spellEnd"/>
      <w:r>
        <w:t xml:space="preserve"> Rivers are not known, but are similar to that of the Congo River.</w:t>
      </w:r>
    </w:p>
    <w:p w14:paraId="5FAD9101" w14:textId="77777777" w:rsidR="004019E3" w:rsidRDefault="004019E3" w:rsidP="004019E3">
      <w:pPr>
        <w:jc w:val="both"/>
      </w:pPr>
      <w:r>
        <w:t xml:space="preserve">In view of these hydrological and geographical data, the two riverboats must be able in all </w:t>
      </w:r>
      <w:proofErr w:type="gramStart"/>
      <w:r>
        <w:t>circumstances :</w:t>
      </w:r>
      <w:proofErr w:type="gramEnd"/>
    </w:p>
    <w:p w14:paraId="20A0CCF9" w14:textId="77777777" w:rsidR="004019E3" w:rsidRDefault="004019E3">
      <w:pPr>
        <w:pStyle w:val="Paragraphedeliste"/>
        <w:numPr>
          <w:ilvl w:val="0"/>
          <w:numId w:val="27"/>
        </w:numPr>
        <w:jc w:val="both"/>
      </w:pPr>
      <w:r>
        <w:t>Achieve a guaranteed minimum cruising speed of 25kt, upstream and downstream and vice versa.</w:t>
      </w:r>
    </w:p>
    <w:p w14:paraId="53E43EBA" w14:textId="77777777" w:rsidR="004019E3" w:rsidRPr="00C65C6F" w:rsidRDefault="004019E3">
      <w:pPr>
        <w:pStyle w:val="Paragraphedeliste"/>
        <w:numPr>
          <w:ilvl w:val="0"/>
          <w:numId w:val="27"/>
        </w:numPr>
        <w:jc w:val="both"/>
      </w:pPr>
      <w:r>
        <w:t>Their hulls must be able to lift off at full load at cruising speed.</w:t>
      </w:r>
    </w:p>
    <w:p w14:paraId="76475057" w14:textId="77777777" w:rsidR="004019E3" w:rsidRPr="005816E2" w:rsidRDefault="004019E3" w:rsidP="004019E3">
      <w:pPr>
        <w:jc w:val="both"/>
      </w:pPr>
      <w:r>
        <w:t>Their range with their original tanks, at cruising speed and full load, should be min. 10 hours without refuelling.</w:t>
      </w:r>
    </w:p>
    <w:p w14:paraId="28E21397" w14:textId="77777777" w:rsidR="004019E3" w:rsidRPr="001F713B" w:rsidRDefault="004019E3" w:rsidP="004019E3">
      <w:pPr>
        <w:jc w:val="both"/>
      </w:pPr>
      <w:r>
        <w:t xml:space="preserve">The routes that these powerboats should be able to cover are, indicatively, listed as follows: </w:t>
      </w:r>
    </w:p>
    <w:p w14:paraId="0416569C" w14:textId="77777777" w:rsidR="004019E3" w:rsidRPr="000A6A9B" w:rsidRDefault="004019E3" w:rsidP="004019E3">
      <w:pPr>
        <w:jc w:val="both"/>
        <w:rPr>
          <w:b/>
          <w:bCs/>
          <w:lang w:val="fr-BE"/>
        </w:rPr>
      </w:pPr>
      <w:r w:rsidRPr="000A6A9B">
        <w:rPr>
          <w:b/>
          <w:lang w:val="fr-BE"/>
        </w:rPr>
        <w:t>1.</w:t>
      </w:r>
      <w:r w:rsidRPr="000A6A9B">
        <w:rPr>
          <w:b/>
          <w:lang w:val="fr-BE"/>
        </w:rPr>
        <w:tab/>
      </w:r>
      <w:proofErr w:type="spellStart"/>
      <w:r w:rsidRPr="000A6A9B">
        <w:rPr>
          <w:b/>
          <w:i/>
          <w:lang w:val="fr-BE"/>
        </w:rPr>
        <w:t>Tshopo</w:t>
      </w:r>
      <w:proofErr w:type="spellEnd"/>
      <w:r w:rsidRPr="000A6A9B">
        <w:rPr>
          <w:b/>
          <w:i/>
          <w:lang w:val="fr-BE"/>
        </w:rPr>
        <w:t xml:space="preserve"> Province</w:t>
      </w:r>
      <w:r w:rsidRPr="000A6A9B">
        <w:rPr>
          <w:b/>
          <w:lang w:val="fr-BE"/>
        </w:rPr>
        <w:t xml:space="preserve"> </w:t>
      </w:r>
    </w:p>
    <w:p w14:paraId="68054E79" w14:textId="77777777" w:rsidR="004019E3" w:rsidRPr="000A6A9B" w:rsidRDefault="004019E3" w:rsidP="004019E3">
      <w:pPr>
        <w:jc w:val="both"/>
        <w:rPr>
          <w:lang w:val="fr-BE"/>
        </w:rPr>
      </w:pPr>
      <w:r w:rsidRPr="000A6A9B">
        <w:rPr>
          <w:lang w:val="fr-BE"/>
        </w:rPr>
        <w:t>-</w:t>
      </w:r>
      <w:r w:rsidRPr="000A6A9B">
        <w:rPr>
          <w:lang w:val="fr-BE"/>
        </w:rPr>
        <w:tab/>
        <w:t xml:space="preserve">Kisangani - </w:t>
      </w:r>
      <w:proofErr w:type="spellStart"/>
      <w:proofErr w:type="gramStart"/>
      <w:r w:rsidRPr="000A6A9B">
        <w:rPr>
          <w:lang w:val="fr-BE"/>
        </w:rPr>
        <w:t>Isangi</w:t>
      </w:r>
      <w:proofErr w:type="spellEnd"/>
      <w:r w:rsidRPr="000A6A9B">
        <w:rPr>
          <w:lang w:val="fr-BE"/>
        </w:rPr>
        <w:t>:</w:t>
      </w:r>
      <w:proofErr w:type="gramEnd"/>
      <w:r w:rsidRPr="000A6A9B">
        <w:rPr>
          <w:lang w:val="fr-BE"/>
        </w:rPr>
        <w:t xml:space="preserve"> 140 Km.</w:t>
      </w:r>
    </w:p>
    <w:p w14:paraId="2EA073D1" w14:textId="77777777" w:rsidR="004019E3" w:rsidRPr="001F713B" w:rsidRDefault="004019E3" w:rsidP="004019E3">
      <w:pPr>
        <w:jc w:val="both"/>
      </w:pPr>
      <w:r>
        <w:t>-</w:t>
      </w:r>
      <w:r>
        <w:tab/>
        <w:t xml:space="preserve">Kisangani - </w:t>
      </w:r>
      <w:proofErr w:type="spellStart"/>
      <w:r>
        <w:t>Yanonge</w:t>
      </w:r>
      <w:proofErr w:type="spellEnd"/>
      <w:r>
        <w:t>: 100 Km.</w:t>
      </w:r>
    </w:p>
    <w:p w14:paraId="5C87D611" w14:textId="77777777" w:rsidR="004019E3" w:rsidRPr="001F713B" w:rsidRDefault="004019E3" w:rsidP="004019E3">
      <w:pPr>
        <w:jc w:val="both"/>
      </w:pPr>
      <w:r>
        <w:t>-</w:t>
      </w:r>
      <w:r>
        <w:tab/>
        <w:t xml:space="preserve">Kisangani - </w:t>
      </w:r>
      <w:proofErr w:type="spellStart"/>
      <w:r>
        <w:t>Lisala</w:t>
      </w:r>
      <w:proofErr w:type="spellEnd"/>
      <w:r>
        <w:t>: 800 Km (with a break for refuelling).</w:t>
      </w:r>
    </w:p>
    <w:p w14:paraId="622C2C68" w14:textId="77777777" w:rsidR="004019E3" w:rsidRPr="000A6A9B" w:rsidRDefault="004019E3" w:rsidP="004019E3">
      <w:pPr>
        <w:jc w:val="both"/>
        <w:rPr>
          <w:b/>
          <w:bCs/>
          <w:lang w:val="fr-BE"/>
        </w:rPr>
      </w:pPr>
      <w:r w:rsidRPr="000A6A9B">
        <w:rPr>
          <w:b/>
          <w:lang w:val="fr-BE"/>
        </w:rPr>
        <w:t>2.</w:t>
      </w:r>
      <w:r w:rsidRPr="000A6A9B">
        <w:rPr>
          <w:b/>
          <w:lang w:val="fr-BE"/>
        </w:rPr>
        <w:tab/>
      </w:r>
      <w:proofErr w:type="spellStart"/>
      <w:r w:rsidRPr="000A6A9B">
        <w:rPr>
          <w:b/>
          <w:i/>
          <w:lang w:val="fr-BE"/>
        </w:rPr>
        <w:t>Mongala</w:t>
      </w:r>
      <w:proofErr w:type="spellEnd"/>
      <w:r w:rsidRPr="000A6A9B">
        <w:rPr>
          <w:b/>
          <w:i/>
          <w:lang w:val="fr-BE"/>
        </w:rPr>
        <w:t xml:space="preserve"> Province</w:t>
      </w:r>
    </w:p>
    <w:p w14:paraId="53B070A4" w14:textId="77777777" w:rsidR="004019E3" w:rsidRPr="000A6A9B" w:rsidRDefault="004019E3" w:rsidP="004019E3">
      <w:pPr>
        <w:jc w:val="both"/>
        <w:rPr>
          <w:lang w:val="fr-BE"/>
        </w:rPr>
      </w:pPr>
      <w:r w:rsidRPr="000A6A9B">
        <w:rPr>
          <w:lang w:val="fr-BE"/>
        </w:rPr>
        <w:t>-</w:t>
      </w:r>
      <w:r w:rsidRPr="000A6A9B">
        <w:rPr>
          <w:lang w:val="fr-BE"/>
        </w:rPr>
        <w:tab/>
        <w:t>Lisala-</w:t>
      </w:r>
      <w:proofErr w:type="gramStart"/>
      <w:r w:rsidRPr="000A6A9B">
        <w:rPr>
          <w:lang w:val="fr-BE"/>
        </w:rPr>
        <w:t>Bumba:</w:t>
      </w:r>
      <w:proofErr w:type="gramEnd"/>
      <w:r w:rsidRPr="000A6A9B">
        <w:rPr>
          <w:lang w:val="fr-BE"/>
        </w:rPr>
        <w:t xml:space="preserve"> 110 Km.</w:t>
      </w:r>
    </w:p>
    <w:p w14:paraId="32DE1BC5" w14:textId="4C6E9611" w:rsidR="004019E3" w:rsidRPr="000A6A9B" w:rsidRDefault="004019E3" w:rsidP="004019E3">
      <w:pPr>
        <w:jc w:val="both"/>
        <w:rPr>
          <w:lang w:val="fr-BE"/>
        </w:rPr>
      </w:pPr>
      <w:r w:rsidRPr="000A6A9B">
        <w:rPr>
          <w:lang w:val="fr-BE"/>
        </w:rPr>
        <w:t xml:space="preserve">- </w:t>
      </w:r>
      <w:r w:rsidR="000A6A9B">
        <w:rPr>
          <w:lang w:val="fr-BE"/>
        </w:rPr>
        <w:tab/>
      </w:r>
      <w:r w:rsidRPr="000A6A9B">
        <w:rPr>
          <w:lang w:val="fr-BE"/>
        </w:rPr>
        <w:t xml:space="preserve">Lisala - </w:t>
      </w:r>
      <w:proofErr w:type="spellStart"/>
      <w:r w:rsidRPr="000A6A9B">
        <w:rPr>
          <w:lang w:val="fr-BE"/>
        </w:rPr>
        <w:t>Bongandanga</w:t>
      </w:r>
      <w:proofErr w:type="spellEnd"/>
      <w:r w:rsidRPr="000A6A9B">
        <w:rPr>
          <w:lang w:val="fr-BE"/>
        </w:rPr>
        <w:t xml:space="preserve"> </w:t>
      </w:r>
      <w:proofErr w:type="spellStart"/>
      <w:proofErr w:type="gramStart"/>
      <w:r w:rsidRPr="000A6A9B">
        <w:rPr>
          <w:lang w:val="fr-BE"/>
        </w:rPr>
        <w:t>bank</w:t>
      </w:r>
      <w:proofErr w:type="spellEnd"/>
      <w:r w:rsidRPr="000A6A9B">
        <w:rPr>
          <w:lang w:val="fr-BE"/>
        </w:rPr>
        <w:t>:</w:t>
      </w:r>
      <w:proofErr w:type="gramEnd"/>
      <w:r w:rsidRPr="000A6A9B">
        <w:rPr>
          <w:lang w:val="fr-BE"/>
        </w:rPr>
        <w:t xml:space="preserve"> +/- 10 Km</w:t>
      </w:r>
      <w:r w:rsidR="000A6A9B">
        <w:rPr>
          <w:lang w:val="fr-BE"/>
        </w:rPr>
        <w:t>.</w:t>
      </w:r>
    </w:p>
    <w:p w14:paraId="0DDC2664" w14:textId="77777777" w:rsidR="004019E3" w:rsidRPr="000A6A9B" w:rsidRDefault="004019E3" w:rsidP="004019E3">
      <w:pPr>
        <w:jc w:val="both"/>
        <w:rPr>
          <w:lang w:val="fr-BE"/>
        </w:rPr>
      </w:pPr>
      <w:r w:rsidRPr="000A6A9B">
        <w:rPr>
          <w:lang w:val="fr-BE"/>
        </w:rPr>
        <w:t>-</w:t>
      </w:r>
      <w:r w:rsidRPr="000A6A9B">
        <w:rPr>
          <w:lang w:val="fr-BE"/>
        </w:rPr>
        <w:tab/>
        <w:t>Lisala-</w:t>
      </w:r>
      <w:proofErr w:type="spellStart"/>
      <w:r w:rsidRPr="000A6A9B">
        <w:rPr>
          <w:lang w:val="fr-BE"/>
        </w:rPr>
        <w:t>Akula</w:t>
      </w:r>
      <w:proofErr w:type="spellEnd"/>
      <w:r w:rsidRPr="000A6A9B">
        <w:rPr>
          <w:lang w:val="fr-BE"/>
        </w:rPr>
        <w:t xml:space="preserve"> </w:t>
      </w:r>
      <w:proofErr w:type="gramStart"/>
      <w:r w:rsidRPr="000A6A9B">
        <w:rPr>
          <w:lang w:val="fr-BE"/>
        </w:rPr>
        <w:t>Port:</w:t>
      </w:r>
      <w:proofErr w:type="gramEnd"/>
      <w:r w:rsidRPr="000A6A9B">
        <w:rPr>
          <w:lang w:val="fr-BE"/>
        </w:rPr>
        <w:t xml:space="preserve"> 320 Km.</w:t>
      </w:r>
    </w:p>
    <w:p w14:paraId="51B98B4A" w14:textId="77777777" w:rsidR="004019E3" w:rsidRDefault="004019E3" w:rsidP="004019E3">
      <w:pPr>
        <w:jc w:val="both"/>
      </w:pPr>
      <w:r>
        <w:t>The capacity of each powerboat should be 8 to 10 people excluding the pilot.</w:t>
      </w:r>
    </w:p>
    <w:p w14:paraId="5621823A" w14:textId="77777777" w:rsidR="004019E3" w:rsidRPr="001F713B" w:rsidRDefault="004019E3" w:rsidP="004019E3">
      <w:pPr>
        <w:jc w:val="both"/>
      </w:pPr>
      <w:r>
        <w:t>Their radius of action must be able to cover a distance of 300 kms (</w:t>
      </w:r>
      <w:proofErr w:type="gramStart"/>
      <w:r>
        <w:t>i.e.</w:t>
      </w:r>
      <w:proofErr w:type="gramEnd"/>
      <w:r>
        <w:t xml:space="preserve"> 150 km roundtrip upstream-downstream and vice versa).</w:t>
      </w:r>
    </w:p>
    <w:p w14:paraId="5E8DDDEF" w14:textId="77777777" w:rsidR="004019E3" w:rsidRPr="001F713B" w:rsidRDefault="004019E3" w:rsidP="004019E3">
      <w:pPr>
        <w:keepNext/>
        <w:widowControl w:val="0"/>
        <w:numPr>
          <w:ilvl w:val="1"/>
          <w:numId w:val="0"/>
        </w:numPr>
        <w:tabs>
          <w:tab w:val="num" w:pos="576"/>
        </w:tabs>
        <w:suppressAutoHyphens/>
        <w:spacing w:before="120" w:after="240" w:line="240" w:lineRule="auto"/>
        <w:ind w:left="576" w:hanging="576"/>
        <w:jc w:val="both"/>
        <w:outlineLvl w:val="1"/>
        <w:rPr>
          <w:rFonts w:ascii="Calibri" w:eastAsia="Times New Roman" w:hAnsi="Calibri" w:cs="Calibri"/>
          <w:b/>
          <w:sz w:val="28"/>
          <w:szCs w:val="26"/>
        </w:rPr>
      </w:pPr>
      <w:bookmarkStart w:id="158" w:name="_Toc126847246"/>
      <w:bookmarkStart w:id="159" w:name="_Toc130997926"/>
      <w:r>
        <w:rPr>
          <w:rFonts w:ascii="Calibri" w:hAnsi="Calibri"/>
          <w:b/>
          <w:sz w:val="28"/>
        </w:rPr>
        <w:t>General conditions</w:t>
      </w:r>
      <w:bookmarkEnd w:id="158"/>
      <w:bookmarkEnd w:id="159"/>
    </w:p>
    <w:p w14:paraId="03880520" w14:textId="77777777" w:rsidR="004019E3" w:rsidRPr="00B00E0D" w:rsidRDefault="004019E3" w:rsidP="004019E3">
      <w:pPr>
        <w:tabs>
          <w:tab w:val="left" w:pos="0"/>
          <w:tab w:val="left" w:pos="1815"/>
        </w:tabs>
        <w:jc w:val="both"/>
        <w:rPr>
          <w:rFonts w:cs="Calibri"/>
          <w:kern w:val="18"/>
          <w:sz w:val="20"/>
        </w:rPr>
      </w:pPr>
      <w:r>
        <w:rPr>
          <w:sz w:val="20"/>
        </w:rPr>
        <w:t>The supplies must be new and guaranteed of origin. They must be free of any flaw or defect that could harm their appearance and proper functioning and they must comply with the "Technical forms”.</w:t>
      </w:r>
    </w:p>
    <w:p w14:paraId="1439544D" w14:textId="77777777" w:rsidR="004019E3" w:rsidRPr="00B00E0D" w:rsidRDefault="004019E3" w:rsidP="004019E3">
      <w:pPr>
        <w:tabs>
          <w:tab w:val="left" w:pos="0"/>
          <w:tab w:val="left" w:pos="1815"/>
        </w:tabs>
        <w:jc w:val="both"/>
        <w:rPr>
          <w:rFonts w:cs="Calibri"/>
          <w:kern w:val="18"/>
          <w:sz w:val="20"/>
        </w:rPr>
      </w:pPr>
      <w:r>
        <w:rPr>
          <w:sz w:val="20"/>
        </w:rPr>
        <w:lastRenderedPageBreak/>
        <w:t>The tenderer attaches the following to his tender:</w:t>
      </w:r>
    </w:p>
    <w:p w14:paraId="7663BFDF" w14:textId="77777777" w:rsidR="004019E3" w:rsidRPr="00F9242A" w:rsidRDefault="004019E3">
      <w:pPr>
        <w:pStyle w:val="Paragraphedeliste"/>
        <w:numPr>
          <w:ilvl w:val="0"/>
          <w:numId w:val="28"/>
        </w:numPr>
        <w:tabs>
          <w:tab w:val="left" w:pos="0"/>
        </w:tabs>
        <w:jc w:val="both"/>
        <w:rPr>
          <w:rFonts w:cs="Calibri"/>
          <w:kern w:val="18"/>
          <w:sz w:val="20"/>
        </w:rPr>
      </w:pPr>
      <w:r>
        <w:rPr>
          <w:sz w:val="20"/>
        </w:rPr>
        <w:t>The duly completed technical forms of the supplies + options to be delivered;</w:t>
      </w:r>
    </w:p>
    <w:p w14:paraId="6BC4CD2A" w14:textId="77777777" w:rsidR="004019E3" w:rsidRPr="00F9242A" w:rsidRDefault="004019E3">
      <w:pPr>
        <w:pStyle w:val="Paragraphedeliste"/>
        <w:numPr>
          <w:ilvl w:val="0"/>
          <w:numId w:val="28"/>
        </w:numPr>
        <w:tabs>
          <w:tab w:val="left" w:pos="0"/>
          <w:tab w:val="left" w:pos="1815"/>
        </w:tabs>
        <w:jc w:val="both"/>
        <w:rPr>
          <w:rFonts w:cs="Calibri"/>
          <w:kern w:val="18"/>
          <w:sz w:val="20"/>
        </w:rPr>
      </w:pPr>
      <w:r>
        <w:rPr>
          <w:sz w:val="20"/>
        </w:rPr>
        <w:t>The certificates and attestations of origin of the supplies which must be delivered at the same time as the power boats.</w:t>
      </w:r>
    </w:p>
    <w:p w14:paraId="77FFA789" w14:textId="77777777" w:rsidR="004019E3" w:rsidRPr="00F9242A" w:rsidRDefault="004019E3">
      <w:pPr>
        <w:pStyle w:val="Paragraphedeliste"/>
        <w:numPr>
          <w:ilvl w:val="0"/>
          <w:numId w:val="28"/>
        </w:numPr>
        <w:tabs>
          <w:tab w:val="left" w:pos="0"/>
          <w:tab w:val="left" w:pos="1815"/>
        </w:tabs>
        <w:jc w:val="both"/>
        <w:rPr>
          <w:rFonts w:cs="Calibri"/>
          <w:kern w:val="18"/>
          <w:sz w:val="20"/>
        </w:rPr>
      </w:pPr>
      <w:r>
        <w:rPr>
          <w:sz w:val="20"/>
        </w:rPr>
        <w:t>The manufacturer's marketing authorisation certificates attesting to the validity of the manufacturer's guarantee if a distributor or reseller.</w:t>
      </w:r>
    </w:p>
    <w:p w14:paraId="25CB2689" w14:textId="77777777" w:rsidR="004019E3" w:rsidRPr="00F9242A" w:rsidRDefault="004019E3">
      <w:pPr>
        <w:pStyle w:val="Paragraphedeliste"/>
        <w:numPr>
          <w:ilvl w:val="0"/>
          <w:numId w:val="28"/>
        </w:numPr>
        <w:tabs>
          <w:tab w:val="left" w:pos="0"/>
          <w:tab w:val="left" w:pos="1815"/>
        </w:tabs>
        <w:jc w:val="both"/>
        <w:rPr>
          <w:rFonts w:cs="Calibri"/>
          <w:kern w:val="18"/>
          <w:sz w:val="20"/>
        </w:rPr>
      </w:pPr>
      <w:r>
        <w:rPr>
          <w:sz w:val="20"/>
        </w:rPr>
        <w:t>A working drawing or photographs of the power boat (inside and out), at least the documentation relating to the power boat (brochure, technical documentation and so forth).</w:t>
      </w:r>
    </w:p>
    <w:p w14:paraId="7D9221AB" w14:textId="77777777" w:rsidR="004019E3" w:rsidRPr="00F9242A" w:rsidRDefault="004019E3">
      <w:pPr>
        <w:pStyle w:val="Paragraphedeliste"/>
        <w:numPr>
          <w:ilvl w:val="0"/>
          <w:numId w:val="28"/>
        </w:numPr>
        <w:tabs>
          <w:tab w:val="left" w:pos="0"/>
        </w:tabs>
        <w:spacing w:after="120" w:line="288" w:lineRule="auto"/>
        <w:jc w:val="both"/>
        <w:rPr>
          <w:rFonts w:cs="Calibri"/>
          <w:kern w:val="18"/>
          <w:sz w:val="20"/>
          <w:szCs w:val="20"/>
        </w:rPr>
      </w:pPr>
      <w:r>
        <w:rPr>
          <w:sz w:val="20"/>
        </w:rPr>
        <w:t>Detailed delivery and installation schedules.</w:t>
      </w:r>
    </w:p>
    <w:p w14:paraId="6A229D65" w14:textId="77777777" w:rsidR="004019E3" w:rsidRDefault="004019E3" w:rsidP="004019E3">
      <w:pPr>
        <w:spacing w:after="120" w:line="288" w:lineRule="auto"/>
        <w:jc w:val="both"/>
        <w:rPr>
          <w:rFonts w:cs="Calibri"/>
          <w:color w:val="000000"/>
          <w:sz w:val="20"/>
          <w:szCs w:val="20"/>
        </w:rPr>
      </w:pPr>
      <w:r>
        <w:rPr>
          <w:color w:val="000000"/>
          <w:sz w:val="20"/>
        </w:rPr>
        <w:t>The technical documentation provided should clearly indicate the brands and models offered, so that the exact configuration can be seen. It must be sufficiently clear to easily compare the required specifications and the specifications offered.</w:t>
      </w:r>
    </w:p>
    <w:p w14:paraId="4CFD2AB2" w14:textId="77777777" w:rsidR="004019E3" w:rsidRDefault="004019E3" w:rsidP="004019E3">
      <w:pPr>
        <w:spacing w:after="120" w:line="288" w:lineRule="auto"/>
        <w:jc w:val="both"/>
        <w:rPr>
          <w:rFonts w:cs="Calibri"/>
          <w:color w:val="000000"/>
          <w:sz w:val="20"/>
          <w:szCs w:val="20"/>
        </w:rPr>
      </w:pPr>
      <w:r>
        <w:rPr>
          <w:color w:val="000000"/>
          <w:sz w:val="20"/>
        </w:rPr>
        <w:t>In addition, the tenderer shall explicitly state the following characteristics:</w:t>
      </w:r>
    </w:p>
    <w:p w14:paraId="275BC3EF" w14:textId="77777777" w:rsidR="004019E3" w:rsidRDefault="004019E3">
      <w:pPr>
        <w:pStyle w:val="Paragraphedeliste"/>
        <w:numPr>
          <w:ilvl w:val="0"/>
          <w:numId w:val="29"/>
        </w:numPr>
        <w:spacing w:after="120" w:line="288" w:lineRule="auto"/>
        <w:jc w:val="both"/>
        <w:rPr>
          <w:rFonts w:cs="Calibri"/>
          <w:color w:val="000000"/>
          <w:sz w:val="20"/>
          <w:szCs w:val="20"/>
        </w:rPr>
      </w:pPr>
      <w:r>
        <w:rPr>
          <w:color w:val="000000"/>
          <w:sz w:val="20"/>
        </w:rPr>
        <w:t>Hull profile</w:t>
      </w:r>
    </w:p>
    <w:p w14:paraId="0678766E" w14:textId="77777777" w:rsidR="004019E3" w:rsidRPr="00090676" w:rsidRDefault="004019E3">
      <w:pPr>
        <w:pStyle w:val="Paragraphedeliste"/>
        <w:numPr>
          <w:ilvl w:val="1"/>
          <w:numId w:val="29"/>
        </w:numPr>
        <w:spacing w:after="120" w:line="288" w:lineRule="auto"/>
        <w:jc w:val="both"/>
        <w:rPr>
          <w:rFonts w:cs="Calibri"/>
          <w:color w:val="000000"/>
          <w:sz w:val="20"/>
          <w:szCs w:val="20"/>
        </w:rPr>
      </w:pPr>
      <w:r>
        <w:rPr>
          <w:color w:val="000000"/>
          <w:sz w:val="20"/>
        </w:rPr>
        <w:t>Over All Length (LOA) [Longueur Hors Tout (LHT)]</w:t>
      </w:r>
    </w:p>
    <w:p w14:paraId="5663FBD4" w14:textId="77777777" w:rsidR="004019E3" w:rsidRPr="00090676" w:rsidRDefault="004019E3">
      <w:pPr>
        <w:pStyle w:val="Paragraphedeliste"/>
        <w:numPr>
          <w:ilvl w:val="1"/>
          <w:numId w:val="29"/>
        </w:numPr>
        <w:spacing w:after="120" w:line="288" w:lineRule="auto"/>
        <w:jc w:val="both"/>
        <w:rPr>
          <w:rFonts w:cs="Calibri"/>
          <w:color w:val="000000"/>
          <w:sz w:val="20"/>
          <w:szCs w:val="20"/>
        </w:rPr>
      </w:pPr>
      <w:r>
        <w:rPr>
          <w:color w:val="000000"/>
          <w:sz w:val="20"/>
        </w:rPr>
        <w:t>Beam Over All (BOA or B) [</w:t>
      </w:r>
      <w:proofErr w:type="spellStart"/>
      <w:r>
        <w:rPr>
          <w:color w:val="000000"/>
          <w:sz w:val="20"/>
        </w:rPr>
        <w:t>Largeur</w:t>
      </w:r>
      <w:proofErr w:type="spellEnd"/>
      <w:r>
        <w:rPr>
          <w:color w:val="000000"/>
          <w:sz w:val="20"/>
        </w:rPr>
        <w:t xml:space="preserve"> Hors Tout (B)]</w:t>
      </w:r>
    </w:p>
    <w:p w14:paraId="54C0D1C0" w14:textId="77777777" w:rsidR="004019E3" w:rsidRPr="000A6A9B" w:rsidRDefault="004019E3">
      <w:pPr>
        <w:pStyle w:val="Paragraphedeliste"/>
        <w:numPr>
          <w:ilvl w:val="1"/>
          <w:numId w:val="29"/>
        </w:numPr>
        <w:spacing w:after="120" w:line="288" w:lineRule="auto"/>
        <w:jc w:val="both"/>
        <w:rPr>
          <w:rFonts w:cs="Calibri"/>
          <w:color w:val="000000"/>
          <w:sz w:val="20"/>
          <w:szCs w:val="20"/>
          <w:lang w:val="fr-BE"/>
        </w:rPr>
      </w:pPr>
      <w:proofErr w:type="spellStart"/>
      <w:r w:rsidRPr="000A6A9B">
        <w:rPr>
          <w:color w:val="000000"/>
          <w:sz w:val="20"/>
          <w:lang w:val="fr-BE"/>
        </w:rPr>
        <w:t>Length</w:t>
      </w:r>
      <w:proofErr w:type="spellEnd"/>
      <w:r w:rsidRPr="000A6A9B">
        <w:rPr>
          <w:color w:val="000000"/>
          <w:sz w:val="20"/>
          <w:lang w:val="fr-BE"/>
        </w:rPr>
        <w:t xml:space="preserve"> Water Line (LWL) [Longueur à la flottaison (L)]</w:t>
      </w:r>
    </w:p>
    <w:p w14:paraId="043B9582" w14:textId="77777777" w:rsidR="004019E3" w:rsidRPr="000A6A9B" w:rsidRDefault="004019E3">
      <w:pPr>
        <w:pStyle w:val="Paragraphedeliste"/>
        <w:numPr>
          <w:ilvl w:val="1"/>
          <w:numId w:val="29"/>
        </w:numPr>
        <w:spacing w:after="120" w:line="288" w:lineRule="auto"/>
        <w:jc w:val="both"/>
        <w:rPr>
          <w:rFonts w:cs="Calibri"/>
          <w:color w:val="000000"/>
          <w:sz w:val="20"/>
          <w:szCs w:val="20"/>
          <w:lang w:val="fr-BE"/>
        </w:rPr>
      </w:pPr>
      <w:r w:rsidRPr="000A6A9B">
        <w:rPr>
          <w:color w:val="000000"/>
          <w:sz w:val="20"/>
          <w:lang w:val="fr-BE"/>
        </w:rPr>
        <w:t>Beam Water Line (BWL) [Largeur à la flottaison]</w:t>
      </w:r>
    </w:p>
    <w:p w14:paraId="7CE35F22" w14:textId="77777777" w:rsidR="004019E3" w:rsidRPr="000A6A9B" w:rsidRDefault="004019E3">
      <w:pPr>
        <w:pStyle w:val="Paragraphedeliste"/>
        <w:numPr>
          <w:ilvl w:val="1"/>
          <w:numId w:val="29"/>
        </w:numPr>
        <w:spacing w:after="120" w:line="288" w:lineRule="auto"/>
        <w:jc w:val="both"/>
        <w:rPr>
          <w:rFonts w:cs="Calibri"/>
          <w:color w:val="000000"/>
          <w:sz w:val="20"/>
          <w:szCs w:val="20"/>
          <w:lang w:val="fr-BE"/>
        </w:rPr>
      </w:pPr>
      <w:r w:rsidRPr="000A6A9B">
        <w:rPr>
          <w:color w:val="000000"/>
          <w:sz w:val="20"/>
          <w:lang w:val="fr-BE"/>
        </w:rPr>
        <w:t xml:space="preserve">The </w:t>
      </w:r>
      <w:proofErr w:type="spellStart"/>
      <w:r w:rsidRPr="000A6A9B">
        <w:rPr>
          <w:color w:val="000000"/>
          <w:sz w:val="20"/>
          <w:lang w:val="fr-BE"/>
        </w:rPr>
        <w:t>Draught</w:t>
      </w:r>
      <w:proofErr w:type="spellEnd"/>
      <w:r w:rsidRPr="000A6A9B">
        <w:rPr>
          <w:color w:val="000000"/>
          <w:sz w:val="20"/>
          <w:lang w:val="fr-BE"/>
        </w:rPr>
        <w:t xml:space="preserve"> of the Vessel (DV) </w:t>
      </w:r>
      <w:proofErr w:type="gramStart"/>
      <w:r w:rsidRPr="000A6A9B">
        <w:rPr>
          <w:color w:val="000000"/>
          <w:sz w:val="20"/>
          <w:lang w:val="fr-BE"/>
        </w:rPr>
        <w:t>[ Le</w:t>
      </w:r>
      <w:proofErr w:type="gramEnd"/>
      <w:r w:rsidRPr="000A6A9B">
        <w:rPr>
          <w:color w:val="000000"/>
          <w:sz w:val="20"/>
          <w:lang w:val="fr-BE"/>
        </w:rPr>
        <w:t xml:space="preserve"> tirant d’eau du bateau (Calaison)]</w:t>
      </w:r>
    </w:p>
    <w:p w14:paraId="39C5A36C" w14:textId="77777777" w:rsidR="004019E3" w:rsidRPr="000A6A9B" w:rsidRDefault="004019E3">
      <w:pPr>
        <w:pStyle w:val="Paragraphedeliste"/>
        <w:numPr>
          <w:ilvl w:val="1"/>
          <w:numId w:val="29"/>
        </w:numPr>
        <w:spacing w:after="120" w:line="288" w:lineRule="auto"/>
        <w:jc w:val="both"/>
        <w:rPr>
          <w:rFonts w:cs="Calibri"/>
          <w:color w:val="000000"/>
          <w:sz w:val="20"/>
          <w:szCs w:val="20"/>
          <w:lang w:val="fr-BE"/>
        </w:rPr>
      </w:pPr>
      <w:proofErr w:type="spellStart"/>
      <w:r w:rsidRPr="000A6A9B">
        <w:rPr>
          <w:color w:val="000000"/>
          <w:sz w:val="20"/>
          <w:lang w:val="fr-BE"/>
        </w:rPr>
        <w:t>Deadweight</w:t>
      </w:r>
      <w:proofErr w:type="spellEnd"/>
      <w:r w:rsidRPr="000A6A9B">
        <w:rPr>
          <w:color w:val="000000"/>
          <w:sz w:val="20"/>
          <w:lang w:val="fr-BE"/>
        </w:rPr>
        <w:t xml:space="preserve"> tonnage ou (DWT) [Le Déplacement (∆)]</w:t>
      </w:r>
    </w:p>
    <w:p w14:paraId="6E1B3AAD" w14:textId="77777777" w:rsidR="004019E3" w:rsidRPr="000A6A9B" w:rsidRDefault="004019E3">
      <w:pPr>
        <w:pStyle w:val="Paragraphedeliste"/>
        <w:numPr>
          <w:ilvl w:val="1"/>
          <w:numId w:val="29"/>
        </w:numPr>
        <w:spacing w:after="120" w:line="288" w:lineRule="auto"/>
        <w:jc w:val="both"/>
        <w:rPr>
          <w:rFonts w:cs="Calibri"/>
          <w:color w:val="000000"/>
          <w:sz w:val="20"/>
          <w:szCs w:val="20"/>
          <w:lang w:val="fr-BE"/>
        </w:rPr>
      </w:pPr>
      <w:proofErr w:type="spellStart"/>
      <w:r w:rsidRPr="000A6A9B">
        <w:rPr>
          <w:color w:val="000000"/>
          <w:sz w:val="20"/>
          <w:lang w:val="fr-BE"/>
        </w:rPr>
        <w:t>Sinkage</w:t>
      </w:r>
      <w:proofErr w:type="spellEnd"/>
      <w:r w:rsidRPr="000A6A9B">
        <w:rPr>
          <w:color w:val="000000"/>
          <w:sz w:val="20"/>
          <w:lang w:val="fr-BE"/>
        </w:rPr>
        <w:t xml:space="preserve"> [Volume d’enfoncement (m3/cm)]</w:t>
      </w:r>
    </w:p>
    <w:p w14:paraId="25A6F3E3" w14:textId="77777777" w:rsidR="004019E3" w:rsidRDefault="004019E3">
      <w:pPr>
        <w:pStyle w:val="Paragraphedeliste"/>
        <w:numPr>
          <w:ilvl w:val="0"/>
          <w:numId w:val="29"/>
        </w:numPr>
        <w:spacing w:after="120" w:line="288" w:lineRule="auto"/>
        <w:jc w:val="both"/>
        <w:rPr>
          <w:rFonts w:cs="Calibri"/>
          <w:color w:val="000000"/>
          <w:sz w:val="20"/>
          <w:szCs w:val="20"/>
        </w:rPr>
      </w:pPr>
      <w:r>
        <w:rPr>
          <w:color w:val="000000"/>
          <w:sz w:val="20"/>
        </w:rPr>
        <w:t>Prismatic Coefficient (Cp)</w:t>
      </w:r>
    </w:p>
    <w:p w14:paraId="10E71AD1" w14:textId="77777777" w:rsidR="004019E3" w:rsidRPr="00F9242A" w:rsidRDefault="004019E3">
      <w:pPr>
        <w:pStyle w:val="Paragraphedeliste"/>
        <w:numPr>
          <w:ilvl w:val="0"/>
          <w:numId w:val="29"/>
        </w:numPr>
        <w:spacing w:after="120" w:line="288" w:lineRule="auto"/>
        <w:jc w:val="both"/>
        <w:rPr>
          <w:rFonts w:cs="Calibri"/>
          <w:color w:val="000000"/>
          <w:sz w:val="20"/>
          <w:szCs w:val="20"/>
        </w:rPr>
      </w:pPr>
      <w:r>
        <w:rPr>
          <w:color w:val="000000"/>
          <w:sz w:val="20"/>
        </w:rPr>
        <w:t>Block coefficient (</w:t>
      </w:r>
      <w:proofErr w:type="spellStart"/>
      <w:r>
        <w:rPr>
          <w:color w:val="000000"/>
          <w:sz w:val="20"/>
        </w:rPr>
        <w:t>Cb</w:t>
      </w:r>
      <w:proofErr w:type="spellEnd"/>
      <w:r>
        <w:rPr>
          <w:color w:val="000000"/>
          <w:sz w:val="20"/>
        </w:rPr>
        <w:t>)</w:t>
      </w:r>
    </w:p>
    <w:p w14:paraId="0CFC851E" w14:textId="77777777" w:rsidR="004019E3" w:rsidRDefault="004019E3" w:rsidP="004019E3">
      <w:pPr>
        <w:spacing w:after="120" w:line="288" w:lineRule="auto"/>
        <w:jc w:val="both"/>
        <w:rPr>
          <w:rFonts w:cs="Calibri"/>
          <w:color w:val="000000"/>
          <w:sz w:val="20"/>
          <w:szCs w:val="20"/>
        </w:rPr>
      </w:pPr>
      <w:r>
        <w:rPr>
          <w:color w:val="000000"/>
          <w:sz w:val="20"/>
        </w:rPr>
        <w:t>Tenders that do not accurately identify the models and specifications may be rejected. The tenderer shall enclose technical data sheets for all equipment with his tender.</w:t>
      </w:r>
    </w:p>
    <w:p w14:paraId="4E8B846C" w14:textId="77777777" w:rsidR="004019E3" w:rsidRPr="00B00E0D" w:rsidRDefault="004019E3" w:rsidP="004019E3">
      <w:pPr>
        <w:spacing w:after="120" w:line="288" w:lineRule="auto"/>
        <w:jc w:val="both"/>
        <w:rPr>
          <w:rFonts w:cs="Calibri"/>
          <w:color w:val="000000"/>
          <w:sz w:val="20"/>
          <w:szCs w:val="20"/>
        </w:rPr>
      </w:pPr>
      <w:r>
        <w:rPr>
          <w:color w:val="000000"/>
          <w:sz w:val="20"/>
        </w:rPr>
        <w:t>The tenderer shall also enclose with his tender the brochures with photographs provided by the manufacturer of the proposed engine(s) with their technical specifications.</w:t>
      </w:r>
    </w:p>
    <w:p w14:paraId="596409BC" w14:textId="77777777" w:rsidR="004019E3" w:rsidRDefault="004019E3" w:rsidP="004019E3">
      <w:pPr>
        <w:spacing w:after="120" w:line="288" w:lineRule="auto"/>
        <w:jc w:val="both"/>
        <w:rPr>
          <w:rFonts w:cs="Calibri"/>
          <w:color w:val="000000"/>
          <w:sz w:val="20"/>
          <w:szCs w:val="20"/>
        </w:rPr>
      </w:pPr>
      <w:r>
        <w:rPr>
          <w:color w:val="000000"/>
          <w:sz w:val="20"/>
        </w:rPr>
        <w:t>The tenderer shall also enclose with his tender the leaflets with photographs provided by the manufacturer or the manufacturer's representative of the other equipment.</w:t>
      </w:r>
    </w:p>
    <w:p w14:paraId="6DD65DB7" w14:textId="77777777" w:rsidR="004019E3" w:rsidRPr="00B00E0D" w:rsidRDefault="004019E3" w:rsidP="004019E3">
      <w:pPr>
        <w:keepNext/>
        <w:widowControl w:val="0"/>
        <w:numPr>
          <w:ilvl w:val="2"/>
          <w:numId w:val="0"/>
        </w:numPr>
        <w:suppressAutoHyphens/>
        <w:spacing w:before="240" w:after="120" w:line="240" w:lineRule="auto"/>
        <w:ind w:left="709" w:hanging="709"/>
        <w:jc w:val="both"/>
        <w:outlineLvl w:val="2"/>
        <w:rPr>
          <w:rFonts w:cs="Calibri"/>
          <w:b/>
          <w:bCs/>
        </w:rPr>
      </w:pPr>
      <w:bookmarkStart w:id="160" w:name="_Toc130997927"/>
      <w:r>
        <w:rPr>
          <w:b/>
        </w:rPr>
        <w:t>Documentation</w:t>
      </w:r>
      <w:bookmarkEnd w:id="160"/>
    </w:p>
    <w:p w14:paraId="53D62F50" w14:textId="77777777" w:rsidR="004019E3" w:rsidRPr="003A1E65" w:rsidRDefault="004019E3" w:rsidP="004019E3">
      <w:pPr>
        <w:spacing w:after="120" w:line="288" w:lineRule="auto"/>
        <w:jc w:val="both"/>
        <w:rPr>
          <w:rFonts w:cs="Calibri"/>
          <w:i/>
          <w:iCs/>
          <w:color w:val="000000"/>
          <w:sz w:val="20"/>
          <w:szCs w:val="20"/>
        </w:rPr>
      </w:pPr>
      <w:r>
        <w:rPr>
          <w:i/>
          <w:color w:val="000000"/>
          <w:sz w:val="20"/>
        </w:rPr>
        <w:t>The user and technical documents are a mandatory prerequisite for technical acceptance.</w:t>
      </w:r>
    </w:p>
    <w:p w14:paraId="5AE1F763" w14:textId="77777777" w:rsidR="004019E3" w:rsidRPr="00B00E0D" w:rsidRDefault="004019E3" w:rsidP="004019E3">
      <w:pPr>
        <w:keepNext/>
        <w:widowControl w:val="0"/>
        <w:numPr>
          <w:ilvl w:val="2"/>
          <w:numId w:val="0"/>
        </w:numPr>
        <w:suppressAutoHyphens/>
        <w:spacing w:before="240" w:after="120" w:line="240" w:lineRule="auto"/>
        <w:ind w:left="709" w:hanging="709"/>
        <w:jc w:val="both"/>
        <w:outlineLvl w:val="2"/>
        <w:rPr>
          <w:rFonts w:cs="Calibri"/>
          <w:b/>
          <w:bCs/>
        </w:rPr>
      </w:pPr>
      <w:bookmarkStart w:id="161" w:name="_Toc102632454"/>
      <w:bookmarkStart w:id="162" w:name="_Toc126847247"/>
      <w:bookmarkStart w:id="163" w:name="_Toc130997928"/>
      <w:r>
        <w:rPr>
          <w:b/>
        </w:rPr>
        <w:t>User documentation</w:t>
      </w:r>
      <w:bookmarkEnd w:id="161"/>
      <w:bookmarkEnd w:id="162"/>
      <w:bookmarkEnd w:id="163"/>
      <w:r>
        <w:rPr>
          <w:b/>
        </w:rPr>
        <w:t xml:space="preserve"> </w:t>
      </w:r>
    </w:p>
    <w:p w14:paraId="29DC7D50" w14:textId="77777777" w:rsidR="004019E3" w:rsidRDefault="004019E3" w:rsidP="004019E3">
      <w:pPr>
        <w:jc w:val="both"/>
        <w:rPr>
          <w:rFonts w:cs="Calibri"/>
          <w:color w:val="000000"/>
          <w:sz w:val="20"/>
          <w:szCs w:val="20"/>
        </w:rPr>
      </w:pPr>
      <w:r>
        <w:rPr>
          <w:color w:val="000000"/>
          <w:sz w:val="20"/>
        </w:rPr>
        <w:t>User documentation (user manual) should be provided with each piece of equipment.</w:t>
      </w:r>
    </w:p>
    <w:p w14:paraId="0AC03291" w14:textId="77777777" w:rsidR="004019E3" w:rsidRDefault="004019E3" w:rsidP="004019E3">
      <w:pPr>
        <w:jc w:val="both"/>
        <w:rPr>
          <w:rFonts w:cs="Calibri"/>
          <w:color w:val="000000"/>
          <w:sz w:val="20"/>
          <w:szCs w:val="20"/>
        </w:rPr>
      </w:pPr>
      <w:r>
        <w:rPr>
          <w:color w:val="000000"/>
          <w:sz w:val="20"/>
        </w:rPr>
        <w:t>The user manual will be written in French (possibly accompanied by an original English version if necessary).</w:t>
      </w:r>
    </w:p>
    <w:p w14:paraId="0A60A99D" w14:textId="77777777" w:rsidR="004019E3" w:rsidRPr="00B00E0D" w:rsidRDefault="004019E3" w:rsidP="004019E3">
      <w:pPr>
        <w:jc w:val="both"/>
        <w:rPr>
          <w:rFonts w:cs="Calibri"/>
          <w:color w:val="000000"/>
          <w:sz w:val="20"/>
          <w:szCs w:val="20"/>
        </w:rPr>
      </w:pPr>
      <w:r>
        <w:rPr>
          <w:color w:val="000000"/>
          <w:sz w:val="20"/>
        </w:rPr>
        <w:t>If accessories, such as echo sounder, GPS, lock, compass, etc. are supplied, they must also be accompanied by their own user manual written in French.</w:t>
      </w:r>
    </w:p>
    <w:p w14:paraId="3957A3B5" w14:textId="77777777" w:rsidR="004019E3" w:rsidRPr="00B00E0D" w:rsidRDefault="004019E3" w:rsidP="004019E3">
      <w:pPr>
        <w:keepNext/>
        <w:widowControl w:val="0"/>
        <w:numPr>
          <w:ilvl w:val="2"/>
          <w:numId w:val="0"/>
        </w:numPr>
        <w:suppressAutoHyphens/>
        <w:spacing w:before="240" w:after="120" w:line="240" w:lineRule="auto"/>
        <w:ind w:left="709" w:hanging="709"/>
        <w:outlineLvl w:val="2"/>
        <w:rPr>
          <w:rFonts w:cs="Calibri"/>
          <w:b/>
          <w:bCs/>
        </w:rPr>
      </w:pPr>
      <w:bookmarkStart w:id="164" w:name="_Toc102632455"/>
      <w:bookmarkStart w:id="165" w:name="_Toc126847248"/>
      <w:bookmarkStart w:id="166" w:name="_Toc130997929"/>
      <w:r>
        <w:rPr>
          <w:b/>
        </w:rPr>
        <w:t>Technical documentation</w:t>
      </w:r>
      <w:bookmarkEnd w:id="164"/>
      <w:bookmarkEnd w:id="165"/>
      <w:bookmarkEnd w:id="166"/>
    </w:p>
    <w:p w14:paraId="72302F04" w14:textId="77777777" w:rsidR="004019E3" w:rsidRPr="00B00E0D" w:rsidRDefault="004019E3" w:rsidP="004019E3">
      <w:pPr>
        <w:jc w:val="both"/>
        <w:rPr>
          <w:rFonts w:cs="Calibri"/>
          <w:color w:val="000000"/>
        </w:rPr>
      </w:pPr>
      <w:r>
        <w:rPr>
          <w:color w:val="000000"/>
        </w:rPr>
        <w:t>Technical documentation should be provided with each piece of equipment.</w:t>
      </w:r>
    </w:p>
    <w:p w14:paraId="3D88AB9B" w14:textId="77777777" w:rsidR="004019E3" w:rsidRPr="00B00E0D" w:rsidRDefault="004019E3" w:rsidP="004019E3">
      <w:pPr>
        <w:jc w:val="both"/>
        <w:rPr>
          <w:rFonts w:cs="Calibri"/>
          <w:color w:val="000000"/>
        </w:rPr>
      </w:pPr>
      <w:r>
        <w:rPr>
          <w:color w:val="000000"/>
        </w:rPr>
        <w:t>The set of technical documentation provided with the equipment shall include at least the following documents:</w:t>
      </w:r>
    </w:p>
    <w:p w14:paraId="3F2C3C97" w14:textId="77777777" w:rsidR="004019E3" w:rsidRPr="00B00E0D" w:rsidRDefault="004019E3">
      <w:pPr>
        <w:numPr>
          <w:ilvl w:val="0"/>
          <w:numId w:val="25"/>
        </w:numPr>
        <w:spacing w:after="120" w:line="288" w:lineRule="auto"/>
        <w:ind w:left="284" w:hanging="284"/>
        <w:contextualSpacing/>
        <w:jc w:val="both"/>
        <w:rPr>
          <w:rFonts w:cs="Calibri"/>
          <w:kern w:val="18"/>
          <w:szCs w:val="21"/>
        </w:rPr>
      </w:pPr>
      <w:r>
        <w:lastRenderedPageBreak/>
        <w:t>Technical features of the equipment (including accessories),</w:t>
      </w:r>
    </w:p>
    <w:p w14:paraId="1F1D3A2F" w14:textId="77777777" w:rsidR="004019E3" w:rsidRPr="00090676" w:rsidRDefault="004019E3">
      <w:pPr>
        <w:numPr>
          <w:ilvl w:val="0"/>
          <w:numId w:val="25"/>
        </w:numPr>
        <w:spacing w:after="120" w:line="288" w:lineRule="auto"/>
        <w:ind w:left="284" w:hanging="284"/>
        <w:contextualSpacing/>
        <w:jc w:val="both"/>
        <w:rPr>
          <w:rFonts w:cs="Calibri"/>
          <w:kern w:val="18"/>
          <w:szCs w:val="21"/>
        </w:rPr>
      </w:pPr>
      <w:r>
        <w:rPr>
          <w:color w:val="000000"/>
          <w:sz w:val="20"/>
        </w:rPr>
        <w:t xml:space="preserve">Workshop manual [Manuel </w:t>
      </w:r>
      <w:proofErr w:type="spellStart"/>
      <w:r>
        <w:rPr>
          <w:color w:val="000000"/>
          <w:sz w:val="20"/>
        </w:rPr>
        <w:t>d’Atelier</w:t>
      </w:r>
      <w:proofErr w:type="spellEnd"/>
      <w:r>
        <w:rPr>
          <w:color w:val="000000"/>
          <w:sz w:val="20"/>
        </w:rPr>
        <w:t>],</w:t>
      </w:r>
    </w:p>
    <w:p w14:paraId="3F4DE1EF" w14:textId="77777777" w:rsidR="004019E3" w:rsidRPr="00CC1C5F" w:rsidRDefault="004019E3" w:rsidP="004019E3">
      <w:pPr>
        <w:rPr>
          <w:rFonts w:cs="Calibri"/>
          <w:color w:val="000000"/>
          <w:sz w:val="20"/>
          <w:szCs w:val="20"/>
        </w:rPr>
      </w:pPr>
      <w:r>
        <w:rPr>
          <w:color w:val="000000"/>
          <w:sz w:val="20"/>
        </w:rPr>
        <w:t>The workshop manual will be written in French (possibly accompanied by an original English version if necessary).</w:t>
      </w:r>
    </w:p>
    <w:p w14:paraId="29E164E4" w14:textId="77777777" w:rsidR="004019E3" w:rsidRDefault="004019E3" w:rsidP="004019E3">
      <w:pPr>
        <w:rPr>
          <w:rFonts w:cs="Calibri"/>
          <w:color w:val="000000"/>
          <w:sz w:val="20"/>
          <w:szCs w:val="20"/>
        </w:rPr>
      </w:pPr>
      <w:r>
        <w:rPr>
          <w:color w:val="000000"/>
          <w:sz w:val="20"/>
        </w:rPr>
        <w:t>This manual must include, but not be limited to, the following:</w:t>
      </w:r>
    </w:p>
    <w:p w14:paraId="46E85B37" w14:textId="77777777" w:rsidR="004019E3" w:rsidRDefault="004019E3">
      <w:pPr>
        <w:pStyle w:val="Paragraphedeliste"/>
        <w:numPr>
          <w:ilvl w:val="0"/>
          <w:numId w:val="25"/>
        </w:numPr>
        <w:rPr>
          <w:rFonts w:cs="Calibri"/>
          <w:color w:val="000000"/>
          <w:sz w:val="20"/>
          <w:szCs w:val="20"/>
        </w:rPr>
      </w:pPr>
      <w:r>
        <w:rPr>
          <w:color w:val="000000"/>
          <w:sz w:val="20"/>
        </w:rPr>
        <w:t>All maintenance intervals and their components.</w:t>
      </w:r>
    </w:p>
    <w:p w14:paraId="5B002565" w14:textId="77777777" w:rsidR="004019E3" w:rsidRDefault="004019E3" w:rsidP="004019E3">
      <w:pPr>
        <w:pStyle w:val="Paragraphedeliste"/>
        <w:rPr>
          <w:rFonts w:cs="Calibri"/>
          <w:color w:val="000000"/>
          <w:sz w:val="20"/>
          <w:szCs w:val="20"/>
        </w:rPr>
      </w:pPr>
      <w:r>
        <w:rPr>
          <w:color w:val="000000"/>
          <w:sz w:val="20"/>
        </w:rPr>
        <w:t>(Engine, Propeller, Hull, Fittings etc.)</w:t>
      </w:r>
    </w:p>
    <w:p w14:paraId="2FA77A6B" w14:textId="77777777" w:rsidR="004019E3" w:rsidRDefault="004019E3">
      <w:pPr>
        <w:pStyle w:val="Paragraphedeliste"/>
        <w:numPr>
          <w:ilvl w:val="0"/>
          <w:numId w:val="25"/>
        </w:numPr>
        <w:rPr>
          <w:rFonts w:cs="Calibri"/>
          <w:color w:val="000000"/>
          <w:sz w:val="20"/>
          <w:szCs w:val="20"/>
        </w:rPr>
      </w:pPr>
      <w:r>
        <w:rPr>
          <w:color w:val="000000"/>
          <w:sz w:val="20"/>
        </w:rPr>
        <w:t>All diagrams and mechanical dimensions.</w:t>
      </w:r>
    </w:p>
    <w:p w14:paraId="471035D5" w14:textId="77777777" w:rsidR="004019E3" w:rsidRDefault="004019E3">
      <w:pPr>
        <w:pStyle w:val="Paragraphedeliste"/>
        <w:numPr>
          <w:ilvl w:val="0"/>
          <w:numId w:val="25"/>
        </w:numPr>
        <w:rPr>
          <w:rFonts w:cs="Calibri"/>
          <w:color w:val="000000"/>
          <w:sz w:val="20"/>
          <w:szCs w:val="20"/>
        </w:rPr>
      </w:pPr>
      <w:r>
        <w:rPr>
          <w:color w:val="000000"/>
          <w:sz w:val="20"/>
        </w:rPr>
        <w:t>All setting dimensions.</w:t>
      </w:r>
    </w:p>
    <w:p w14:paraId="53EE19D9" w14:textId="77777777" w:rsidR="004019E3" w:rsidRDefault="004019E3">
      <w:pPr>
        <w:pStyle w:val="Paragraphedeliste"/>
        <w:numPr>
          <w:ilvl w:val="0"/>
          <w:numId w:val="25"/>
        </w:numPr>
        <w:rPr>
          <w:rFonts w:cs="Calibri"/>
          <w:color w:val="000000"/>
          <w:sz w:val="20"/>
          <w:szCs w:val="20"/>
        </w:rPr>
      </w:pPr>
      <w:r>
        <w:rPr>
          <w:color w:val="000000"/>
          <w:sz w:val="20"/>
        </w:rPr>
        <w:t>Replacement tolerances (cylinder, liners, bearings, crank pin journals, cylinder head gaskets, various rectifications, etc.).</w:t>
      </w:r>
    </w:p>
    <w:p w14:paraId="70628221" w14:textId="77777777" w:rsidR="004019E3" w:rsidRDefault="004019E3">
      <w:pPr>
        <w:pStyle w:val="Paragraphedeliste"/>
        <w:numPr>
          <w:ilvl w:val="0"/>
          <w:numId w:val="25"/>
        </w:numPr>
        <w:rPr>
          <w:rFonts w:cs="Calibri"/>
          <w:color w:val="000000"/>
          <w:sz w:val="20"/>
          <w:szCs w:val="20"/>
        </w:rPr>
      </w:pPr>
      <w:r>
        <w:rPr>
          <w:color w:val="000000"/>
          <w:sz w:val="20"/>
        </w:rPr>
        <w:t>All tightening torques.</w:t>
      </w:r>
    </w:p>
    <w:p w14:paraId="0E272633" w14:textId="77777777" w:rsidR="004019E3" w:rsidRDefault="004019E3">
      <w:pPr>
        <w:pStyle w:val="Paragraphedeliste"/>
        <w:numPr>
          <w:ilvl w:val="0"/>
          <w:numId w:val="25"/>
        </w:numPr>
        <w:rPr>
          <w:rFonts w:cs="Calibri"/>
          <w:color w:val="000000"/>
          <w:sz w:val="20"/>
          <w:szCs w:val="20"/>
        </w:rPr>
      </w:pPr>
      <w:r>
        <w:rPr>
          <w:color w:val="000000"/>
          <w:sz w:val="20"/>
        </w:rPr>
        <w:t>Features of fluids (lubricants, fuel, hydraulics, coolant, etc.)</w:t>
      </w:r>
    </w:p>
    <w:p w14:paraId="0EF12FE6" w14:textId="77777777" w:rsidR="004019E3" w:rsidRDefault="004019E3">
      <w:pPr>
        <w:pStyle w:val="Paragraphedeliste"/>
        <w:numPr>
          <w:ilvl w:val="0"/>
          <w:numId w:val="25"/>
        </w:numPr>
        <w:rPr>
          <w:rFonts w:cs="Calibri"/>
          <w:color w:val="000000"/>
          <w:sz w:val="20"/>
          <w:szCs w:val="20"/>
        </w:rPr>
      </w:pPr>
      <w:r>
        <w:rPr>
          <w:color w:val="000000"/>
          <w:sz w:val="20"/>
        </w:rPr>
        <w:t>The troubleshooting algorithms.</w:t>
      </w:r>
    </w:p>
    <w:p w14:paraId="55C734F7" w14:textId="77777777" w:rsidR="004019E3" w:rsidRPr="000A6A9B" w:rsidRDefault="004019E3">
      <w:pPr>
        <w:pStyle w:val="Paragraphedeliste"/>
        <w:numPr>
          <w:ilvl w:val="0"/>
          <w:numId w:val="25"/>
        </w:numPr>
        <w:rPr>
          <w:rFonts w:cs="Calibri"/>
          <w:color w:val="000000"/>
          <w:sz w:val="20"/>
          <w:szCs w:val="20"/>
          <w:lang w:val="fr-BE"/>
        </w:rPr>
      </w:pPr>
      <w:proofErr w:type="spellStart"/>
      <w:r w:rsidRPr="000A6A9B">
        <w:rPr>
          <w:color w:val="000000"/>
          <w:sz w:val="20"/>
          <w:lang w:val="fr-BE"/>
        </w:rPr>
        <w:t>Wiring</w:t>
      </w:r>
      <w:proofErr w:type="spellEnd"/>
      <w:r w:rsidRPr="000A6A9B">
        <w:rPr>
          <w:color w:val="000000"/>
          <w:sz w:val="20"/>
          <w:lang w:val="fr-BE"/>
        </w:rPr>
        <w:t xml:space="preserve"> </w:t>
      </w:r>
      <w:proofErr w:type="spellStart"/>
      <w:r w:rsidRPr="000A6A9B">
        <w:rPr>
          <w:color w:val="000000"/>
          <w:sz w:val="20"/>
          <w:lang w:val="fr-BE"/>
        </w:rPr>
        <w:t>diagrams</w:t>
      </w:r>
      <w:proofErr w:type="spellEnd"/>
      <w:r w:rsidRPr="000A6A9B">
        <w:rPr>
          <w:color w:val="000000"/>
          <w:sz w:val="20"/>
          <w:lang w:val="fr-BE"/>
        </w:rPr>
        <w:t xml:space="preserve"> [Les schémas électriques]</w:t>
      </w:r>
    </w:p>
    <w:p w14:paraId="5647BA3A" w14:textId="77777777" w:rsidR="004019E3" w:rsidRDefault="004019E3">
      <w:pPr>
        <w:pStyle w:val="Paragraphedeliste"/>
        <w:numPr>
          <w:ilvl w:val="0"/>
          <w:numId w:val="25"/>
        </w:numPr>
        <w:rPr>
          <w:rFonts w:cs="Calibri"/>
          <w:color w:val="000000"/>
          <w:sz w:val="20"/>
          <w:szCs w:val="20"/>
        </w:rPr>
      </w:pPr>
      <w:r>
        <w:rPr>
          <w:color w:val="000000"/>
          <w:sz w:val="20"/>
        </w:rPr>
        <w:t>Hydraulic diagrams (with all troubleshooting features such as pressure and flow control points).</w:t>
      </w:r>
    </w:p>
    <w:p w14:paraId="18C01C63" w14:textId="77777777" w:rsidR="004019E3" w:rsidRDefault="004019E3">
      <w:pPr>
        <w:pStyle w:val="Paragraphedeliste"/>
        <w:numPr>
          <w:ilvl w:val="0"/>
          <w:numId w:val="25"/>
        </w:numPr>
        <w:rPr>
          <w:rFonts w:cs="Calibri"/>
          <w:color w:val="000000"/>
          <w:sz w:val="20"/>
          <w:szCs w:val="20"/>
        </w:rPr>
      </w:pPr>
      <w:r>
        <w:rPr>
          <w:color w:val="000000"/>
          <w:sz w:val="20"/>
        </w:rPr>
        <w:t>Schematics of the drive train.</w:t>
      </w:r>
    </w:p>
    <w:p w14:paraId="1D0DC939" w14:textId="77777777" w:rsidR="004019E3" w:rsidRPr="003C4CA4" w:rsidRDefault="004019E3">
      <w:pPr>
        <w:pStyle w:val="Paragraphedeliste"/>
        <w:numPr>
          <w:ilvl w:val="0"/>
          <w:numId w:val="25"/>
        </w:numPr>
        <w:rPr>
          <w:rFonts w:cs="Calibri"/>
          <w:color w:val="000000"/>
          <w:sz w:val="20"/>
          <w:szCs w:val="20"/>
          <w:lang w:val="fr-FR"/>
        </w:rPr>
      </w:pPr>
      <w:r w:rsidRPr="003C4CA4">
        <w:rPr>
          <w:color w:val="000000"/>
          <w:sz w:val="20"/>
          <w:lang w:val="fr-FR"/>
        </w:rPr>
        <w:t>CPU fault codes if available.</w:t>
      </w:r>
    </w:p>
    <w:p w14:paraId="34ED5F95" w14:textId="77777777" w:rsidR="004019E3" w:rsidRDefault="004019E3">
      <w:pPr>
        <w:pStyle w:val="Paragraphedeliste"/>
        <w:numPr>
          <w:ilvl w:val="0"/>
          <w:numId w:val="25"/>
        </w:numPr>
        <w:rPr>
          <w:rFonts w:cs="Calibri"/>
          <w:color w:val="000000"/>
          <w:sz w:val="20"/>
          <w:szCs w:val="20"/>
        </w:rPr>
      </w:pPr>
      <w:r>
        <w:rPr>
          <w:color w:val="000000"/>
          <w:sz w:val="20"/>
        </w:rPr>
        <w:t xml:space="preserve">Any access keys to FCUs and </w:t>
      </w:r>
      <w:proofErr w:type="spellStart"/>
      <w:r>
        <w:rPr>
          <w:color w:val="000000"/>
          <w:sz w:val="20"/>
        </w:rPr>
        <w:t>Databuses</w:t>
      </w:r>
      <w:proofErr w:type="spellEnd"/>
      <w:r>
        <w:rPr>
          <w:color w:val="000000"/>
          <w:sz w:val="20"/>
        </w:rPr>
        <w:t xml:space="preserve"> such as CAN Bus or EOBD.</w:t>
      </w:r>
    </w:p>
    <w:p w14:paraId="1178A2BC" w14:textId="77777777" w:rsidR="004019E3" w:rsidRDefault="004019E3">
      <w:pPr>
        <w:pStyle w:val="Paragraphedeliste"/>
        <w:numPr>
          <w:ilvl w:val="0"/>
          <w:numId w:val="25"/>
        </w:numPr>
        <w:rPr>
          <w:rFonts w:cs="Calibri"/>
          <w:color w:val="000000"/>
          <w:sz w:val="20"/>
          <w:szCs w:val="20"/>
        </w:rPr>
      </w:pPr>
      <w:r>
        <w:rPr>
          <w:color w:val="000000"/>
          <w:sz w:val="20"/>
        </w:rPr>
        <w:t xml:space="preserve">Intervention methods, replacement and inspection intervals, all dimensional data, views and sections and exploded views with references of all parts, etc. </w:t>
      </w:r>
    </w:p>
    <w:p w14:paraId="5C07C456" w14:textId="77777777" w:rsidR="004019E3" w:rsidRPr="00CC1C5F" w:rsidRDefault="004019E3">
      <w:pPr>
        <w:pStyle w:val="Paragraphedeliste"/>
        <w:numPr>
          <w:ilvl w:val="0"/>
          <w:numId w:val="25"/>
        </w:numPr>
        <w:rPr>
          <w:rFonts w:cs="Calibri"/>
          <w:color w:val="000000"/>
          <w:sz w:val="20"/>
          <w:szCs w:val="20"/>
        </w:rPr>
      </w:pPr>
      <w:r>
        <w:rPr>
          <w:color w:val="000000"/>
          <w:sz w:val="20"/>
        </w:rPr>
        <w:t>The manufacturer's nomenclature and references of the spare parts in views and exploded sections.</w:t>
      </w:r>
    </w:p>
    <w:p w14:paraId="3104005E" w14:textId="77777777" w:rsidR="004019E3" w:rsidRPr="00CB0177" w:rsidRDefault="004019E3" w:rsidP="004019E3">
      <w:pPr>
        <w:spacing w:after="120" w:line="288" w:lineRule="auto"/>
        <w:ind w:left="284"/>
        <w:contextualSpacing/>
        <w:jc w:val="both"/>
        <w:rPr>
          <w:rFonts w:cs="Calibri"/>
          <w:kern w:val="18"/>
          <w:szCs w:val="21"/>
        </w:rPr>
      </w:pPr>
    </w:p>
    <w:p w14:paraId="018EE9EC" w14:textId="77777777" w:rsidR="004019E3" w:rsidRPr="00B00E0D" w:rsidRDefault="004019E3" w:rsidP="004019E3">
      <w:pPr>
        <w:keepNext/>
        <w:widowControl w:val="0"/>
        <w:numPr>
          <w:ilvl w:val="1"/>
          <w:numId w:val="0"/>
        </w:numPr>
        <w:tabs>
          <w:tab w:val="num" w:pos="576"/>
        </w:tabs>
        <w:suppressAutoHyphens/>
        <w:spacing w:before="120" w:after="240" w:line="240" w:lineRule="auto"/>
        <w:ind w:left="576" w:hanging="576"/>
        <w:outlineLvl w:val="1"/>
        <w:rPr>
          <w:rFonts w:eastAsia="Times New Roman"/>
          <w:b/>
          <w:color w:val="D81A1A"/>
          <w:sz w:val="24"/>
          <w:szCs w:val="24"/>
        </w:rPr>
      </w:pPr>
      <w:bookmarkStart w:id="167" w:name="_Toc126847249"/>
      <w:bookmarkStart w:id="168" w:name="_Toc130997930"/>
      <w:r>
        <w:rPr>
          <w:b/>
          <w:color w:val="D81A1A"/>
          <w:sz w:val="24"/>
        </w:rPr>
        <w:t>Technical specifications</w:t>
      </w:r>
      <w:bookmarkEnd w:id="167"/>
      <w:bookmarkEnd w:id="168"/>
      <w:r>
        <w:rPr>
          <w:b/>
          <w:color w:val="D81A1A"/>
          <w:sz w:val="24"/>
        </w:rPr>
        <w:t xml:space="preserve"> </w:t>
      </w:r>
    </w:p>
    <w:p w14:paraId="62B0B90E" w14:textId="77777777" w:rsidR="004019E3" w:rsidRPr="00B00E0D" w:rsidRDefault="004019E3" w:rsidP="004019E3">
      <w:pPr>
        <w:spacing w:after="120" w:line="288" w:lineRule="auto"/>
        <w:jc w:val="both"/>
        <w:rPr>
          <w:bCs/>
          <w:szCs w:val="21"/>
        </w:rPr>
      </w:pPr>
      <w:r>
        <w:t xml:space="preserve">The technical documentation provided should clearly indicate the models offered and the options included, so that the exact configuration can be seen. It must be sufficiently clear to easily compare the required specifications required and the specifications offered. </w:t>
      </w:r>
    </w:p>
    <w:p w14:paraId="30B84261" w14:textId="77777777" w:rsidR="004019E3" w:rsidRPr="00B00E0D" w:rsidRDefault="004019E3" w:rsidP="004019E3">
      <w:pPr>
        <w:spacing w:after="120" w:line="288" w:lineRule="auto"/>
        <w:jc w:val="both"/>
        <w:rPr>
          <w:bCs/>
          <w:szCs w:val="21"/>
        </w:rPr>
      </w:pPr>
      <w:r>
        <w:t xml:space="preserve">Tenders that do not accurately identify the models and specifications may be rejected. The tenderer shall enclose technical data sheets for the equipment with his tender. </w:t>
      </w:r>
    </w:p>
    <w:p w14:paraId="27D73E95" w14:textId="77777777" w:rsidR="004019E3" w:rsidRPr="00B00E0D" w:rsidRDefault="004019E3" w:rsidP="004019E3">
      <w:pPr>
        <w:spacing w:after="120" w:line="288" w:lineRule="auto"/>
        <w:jc w:val="both"/>
        <w:rPr>
          <w:bCs/>
          <w:szCs w:val="21"/>
        </w:rPr>
      </w:pPr>
      <w:r>
        <w:t xml:space="preserve">The tenderer shall also enclose with his tender the brochures with photographs provided by the manufacturer or the manufacturer's representative of the equipment. </w:t>
      </w:r>
    </w:p>
    <w:p w14:paraId="0788AE94" w14:textId="77777777" w:rsidR="004019E3" w:rsidRPr="00B00E0D" w:rsidRDefault="004019E3" w:rsidP="004019E3">
      <w:pPr>
        <w:spacing w:after="120" w:line="288" w:lineRule="auto"/>
        <w:jc w:val="both"/>
        <w:rPr>
          <w:bCs/>
          <w:szCs w:val="21"/>
        </w:rPr>
      </w:pPr>
      <w:r>
        <w:t>Tenderers shall, if requested by Enabel, provide the certificates of origin of the equipment.</w:t>
      </w:r>
    </w:p>
    <w:p w14:paraId="219E0C14" w14:textId="77777777" w:rsidR="004019E3" w:rsidRDefault="004019E3" w:rsidP="004019E3">
      <w:pPr>
        <w:spacing w:after="120" w:line="288" w:lineRule="auto"/>
        <w:jc w:val="both"/>
        <w:rPr>
          <w:b/>
          <w:szCs w:val="21"/>
          <w:u w:val="single"/>
        </w:rPr>
      </w:pPr>
      <w:r>
        <w:rPr>
          <w:b/>
          <w:u w:val="single"/>
        </w:rPr>
        <w:t>The technical specifications are provided as a basis with the understanding that variants are allowed provided that the tenderer demonstrates that the proposed power boats are suitable to meet the needs described (cf. Functional description).</w:t>
      </w:r>
    </w:p>
    <w:p w14:paraId="47422A77" w14:textId="77777777" w:rsidR="004019E3" w:rsidRDefault="004019E3" w:rsidP="004019E3">
      <w:pPr>
        <w:spacing w:after="120" w:line="288" w:lineRule="auto"/>
        <w:jc w:val="both"/>
        <w:rPr>
          <w:b/>
          <w:szCs w:val="21"/>
          <w:u w:val="single"/>
        </w:rPr>
        <w:sectPr w:rsidR="004019E3" w:rsidSect="00184F9E">
          <w:headerReference w:type="first" r:id="rId30"/>
          <w:footerReference w:type="first" r:id="rId31"/>
          <w:pgSz w:w="11906" w:h="16838"/>
          <w:pgMar w:top="1418" w:right="1531" w:bottom="1418" w:left="1871" w:header="709" w:footer="709" w:gutter="0"/>
          <w:pgNumType w:start="2"/>
          <w:cols w:space="708"/>
          <w:titlePg/>
          <w:docGrid w:linePitch="360"/>
        </w:sectPr>
      </w:pPr>
    </w:p>
    <w:p w14:paraId="7C681057" w14:textId="77777777" w:rsidR="004019E3" w:rsidRPr="001F713B" w:rsidRDefault="004019E3" w:rsidP="004019E3">
      <w:pPr>
        <w:spacing w:after="120" w:line="288" w:lineRule="auto"/>
        <w:jc w:val="both"/>
        <w:rPr>
          <w:rFonts w:ascii="Calibri" w:hAnsi="Calibri"/>
          <w:bCs/>
          <w:szCs w:val="21"/>
        </w:rPr>
      </w:pP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5103"/>
        <w:gridCol w:w="4394"/>
        <w:gridCol w:w="3686"/>
      </w:tblGrid>
      <w:tr w:rsidR="004019E3" w:rsidRPr="00B00E0D" w14:paraId="0477DF5B" w14:textId="77777777" w:rsidTr="0058456A">
        <w:trPr>
          <w:trHeight w:val="693"/>
        </w:trPr>
        <w:tc>
          <w:tcPr>
            <w:tcW w:w="738" w:type="dxa"/>
            <w:shd w:val="clear" w:color="auto" w:fill="808080"/>
            <w:vAlign w:val="center"/>
          </w:tcPr>
          <w:p w14:paraId="3F47D649" w14:textId="77777777" w:rsidR="004019E3" w:rsidRPr="00B00E0D" w:rsidRDefault="004019E3" w:rsidP="0058456A">
            <w:pPr>
              <w:spacing w:before="120" w:after="120"/>
              <w:jc w:val="center"/>
              <w:rPr>
                <w:rFonts w:cs="Calibri"/>
                <w:b/>
                <w:bCs/>
                <w:color w:val="FFFFFF"/>
                <w:sz w:val="20"/>
                <w:szCs w:val="20"/>
              </w:rPr>
            </w:pPr>
            <w:r>
              <w:rPr>
                <w:b/>
                <w:sz w:val="20"/>
              </w:rPr>
              <w:t>No.</w:t>
            </w:r>
          </w:p>
        </w:tc>
        <w:tc>
          <w:tcPr>
            <w:tcW w:w="5103" w:type="dxa"/>
            <w:shd w:val="clear" w:color="auto" w:fill="808080"/>
            <w:vAlign w:val="center"/>
          </w:tcPr>
          <w:p w14:paraId="41F491F3" w14:textId="77777777" w:rsidR="004019E3" w:rsidRPr="00B00E0D" w:rsidRDefault="004019E3" w:rsidP="0058456A">
            <w:pPr>
              <w:spacing w:before="120" w:after="120"/>
              <w:rPr>
                <w:rFonts w:cs="Calibri"/>
                <w:b/>
                <w:bCs/>
                <w:sz w:val="24"/>
                <w:szCs w:val="24"/>
              </w:rPr>
            </w:pPr>
            <w:r>
              <w:rPr>
                <w:b/>
                <w:sz w:val="24"/>
              </w:rPr>
              <w:t>Technical specifications required</w:t>
            </w:r>
          </w:p>
        </w:tc>
        <w:tc>
          <w:tcPr>
            <w:tcW w:w="4394" w:type="dxa"/>
            <w:shd w:val="clear" w:color="auto" w:fill="808080"/>
            <w:vAlign w:val="center"/>
          </w:tcPr>
          <w:p w14:paraId="5E8FF28A" w14:textId="77777777" w:rsidR="004019E3" w:rsidRPr="00B00E0D" w:rsidRDefault="004019E3" w:rsidP="0058456A">
            <w:pPr>
              <w:spacing w:before="120" w:after="120"/>
              <w:rPr>
                <w:rFonts w:cs="Calibri"/>
                <w:b/>
                <w:bCs/>
                <w:sz w:val="24"/>
                <w:szCs w:val="24"/>
              </w:rPr>
            </w:pPr>
            <w:r>
              <w:rPr>
                <w:b/>
                <w:sz w:val="24"/>
              </w:rPr>
              <w:t>Specifications proposed</w:t>
            </w:r>
          </w:p>
        </w:tc>
        <w:tc>
          <w:tcPr>
            <w:tcW w:w="3686" w:type="dxa"/>
            <w:shd w:val="clear" w:color="auto" w:fill="808080"/>
            <w:vAlign w:val="center"/>
          </w:tcPr>
          <w:p w14:paraId="53587B1D" w14:textId="77777777" w:rsidR="004019E3" w:rsidRPr="00B00E0D" w:rsidRDefault="004019E3" w:rsidP="0058456A">
            <w:pPr>
              <w:spacing w:before="120" w:after="120"/>
              <w:rPr>
                <w:rFonts w:cs="Calibri"/>
                <w:b/>
                <w:bCs/>
                <w:sz w:val="24"/>
                <w:szCs w:val="24"/>
              </w:rPr>
            </w:pPr>
            <w:r>
              <w:rPr>
                <w:b/>
                <w:sz w:val="24"/>
              </w:rPr>
              <w:t>Notes, remarks, documentation references</w:t>
            </w:r>
          </w:p>
        </w:tc>
      </w:tr>
      <w:tr w:rsidR="004019E3" w:rsidRPr="00B00E0D" w14:paraId="76510C67" w14:textId="77777777" w:rsidTr="0058456A">
        <w:tc>
          <w:tcPr>
            <w:tcW w:w="738" w:type="dxa"/>
            <w:shd w:val="clear" w:color="auto" w:fill="auto"/>
          </w:tcPr>
          <w:p w14:paraId="05C0550B" w14:textId="77777777" w:rsidR="004019E3" w:rsidRPr="00C3452C" w:rsidRDefault="004019E3" w:rsidP="0058456A">
            <w:pPr>
              <w:spacing w:before="120" w:after="120"/>
              <w:jc w:val="center"/>
              <w:rPr>
                <w:rFonts w:cs="Calibri"/>
                <w:b/>
                <w:bCs/>
                <w:color w:val="000000"/>
              </w:rPr>
            </w:pPr>
            <w:r>
              <w:rPr>
                <w:b/>
                <w:color w:val="000000"/>
              </w:rPr>
              <w:t>1</w:t>
            </w:r>
          </w:p>
        </w:tc>
        <w:tc>
          <w:tcPr>
            <w:tcW w:w="5103" w:type="dxa"/>
            <w:shd w:val="clear" w:color="auto" w:fill="auto"/>
          </w:tcPr>
          <w:p w14:paraId="3E8B3634" w14:textId="77777777" w:rsidR="004019E3" w:rsidRPr="00974A2F" w:rsidRDefault="004019E3" w:rsidP="0058456A">
            <w:pPr>
              <w:spacing w:before="120" w:after="120"/>
              <w:rPr>
                <w:rFonts w:cs="Calibri"/>
                <w:b/>
                <w:bCs/>
                <w:color w:val="262626"/>
              </w:rPr>
            </w:pPr>
            <w:r>
              <w:rPr>
                <w:b/>
                <w:color w:val="262626"/>
              </w:rPr>
              <w:t>Hull of the boat - General conditions</w:t>
            </w:r>
          </w:p>
        </w:tc>
        <w:tc>
          <w:tcPr>
            <w:tcW w:w="4394" w:type="dxa"/>
            <w:shd w:val="clear" w:color="auto" w:fill="auto"/>
            <w:vAlign w:val="center"/>
          </w:tcPr>
          <w:p w14:paraId="7DAB2CFF" w14:textId="77777777" w:rsidR="004019E3" w:rsidRPr="00B00E0D" w:rsidRDefault="004019E3" w:rsidP="0058456A">
            <w:pPr>
              <w:spacing w:before="120" w:after="120"/>
              <w:jc w:val="center"/>
              <w:rPr>
                <w:rFonts w:cs="Calibri"/>
                <w:color w:val="000000"/>
                <w:sz w:val="20"/>
                <w:szCs w:val="20"/>
              </w:rPr>
            </w:pPr>
          </w:p>
        </w:tc>
        <w:tc>
          <w:tcPr>
            <w:tcW w:w="3686" w:type="dxa"/>
            <w:shd w:val="clear" w:color="auto" w:fill="auto"/>
          </w:tcPr>
          <w:p w14:paraId="2AEA371D" w14:textId="77777777" w:rsidR="004019E3" w:rsidRPr="00B00E0D" w:rsidRDefault="004019E3" w:rsidP="0058456A">
            <w:pPr>
              <w:spacing w:before="120" w:after="120"/>
              <w:rPr>
                <w:rFonts w:cs="Calibri"/>
                <w:color w:val="3B3838"/>
                <w:sz w:val="20"/>
                <w:szCs w:val="20"/>
              </w:rPr>
            </w:pPr>
          </w:p>
        </w:tc>
      </w:tr>
      <w:tr w:rsidR="004019E3" w:rsidRPr="00B00E0D" w14:paraId="762A6537" w14:textId="77777777" w:rsidTr="0058456A">
        <w:tc>
          <w:tcPr>
            <w:tcW w:w="738" w:type="dxa"/>
            <w:shd w:val="clear" w:color="auto" w:fill="auto"/>
          </w:tcPr>
          <w:p w14:paraId="1E55C674" w14:textId="77777777" w:rsidR="004019E3" w:rsidRPr="00B00E0D" w:rsidRDefault="004019E3" w:rsidP="0058456A">
            <w:pPr>
              <w:spacing w:before="120" w:after="120"/>
              <w:jc w:val="center"/>
              <w:rPr>
                <w:rFonts w:cs="Calibri"/>
                <w:color w:val="000000"/>
                <w:sz w:val="20"/>
                <w:szCs w:val="20"/>
              </w:rPr>
            </w:pPr>
            <w:r>
              <w:rPr>
                <w:color w:val="000000"/>
                <w:sz w:val="20"/>
              </w:rPr>
              <w:t>1.1</w:t>
            </w:r>
          </w:p>
        </w:tc>
        <w:tc>
          <w:tcPr>
            <w:tcW w:w="5103" w:type="dxa"/>
            <w:shd w:val="clear" w:color="auto" w:fill="auto"/>
          </w:tcPr>
          <w:p w14:paraId="5BAB0D81" w14:textId="77777777" w:rsidR="004019E3" w:rsidRDefault="004019E3" w:rsidP="0058456A">
            <w:pPr>
              <w:spacing w:before="120" w:after="120"/>
              <w:rPr>
                <w:rFonts w:cs="Calibri"/>
                <w:color w:val="262626"/>
                <w:sz w:val="20"/>
                <w:szCs w:val="20"/>
              </w:rPr>
            </w:pPr>
            <w:r>
              <w:rPr>
                <w:color w:val="262626"/>
                <w:sz w:val="20"/>
              </w:rPr>
              <w:t>Indicative dimensions:</w:t>
            </w:r>
          </w:p>
          <w:p w14:paraId="4C320500" w14:textId="77777777" w:rsidR="004019E3" w:rsidRPr="00B00E0D" w:rsidRDefault="004019E3" w:rsidP="0058456A">
            <w:pPr>
              <w:spacing w:after="0"/>
              <w:rPr>
                <w:rFonts w:cs="Calibri"/>
                <w:color w:val="262626"/>
                <w:sz w:val="20"/>
                <w:szCs w:val="20"/>
              </w:rPr>
            </w:pPr>
            <w:r>
              <w:rPr>
                <w:color w:val="262626"/>
                <w:sz w:val="20"/>
              </w:rPr>
              <w:t>Over All Length: between +/-7.5 m and +/-10 m</w:t>
            </w:r>
          </w:p>
          <w:p w14:paraId="35F6A37F" w14:textId="77777777" w:rsidR="004019E3" w:rsidRDefault="004019E3" w:rsidP="0058456A">
            <w:pPr>
              <w:spacing w:after="0"/>
              <w:rPr>
                <w:rFonts w:cs="Calibri"/>
                <w:color w:val="262626"/>
                <w:sz w:val="20"/>
                <w:szCs w:val="20"/>
              </w:rPr>
            </w:pPr>
            <w:r>
              <w:rPr>
                <w:color w:val="262626"/>
                <w:sz w:val="20"/>
              </w:rPr>
              <w:t>Beam Over All: between +/ -2.5 m and +/-3.0 m</w:t>
            </w:r>
          </w:p>
          <w:p w14:paraId="51EB1873" w14:textId="77777777" w:rsidR="004019E3" w:rsidRDefault="004019E3" w:rsidP="0058456A">
            <w:pPr>
              <w:spacing w:before="120" w:after="120"/>
              <w:rPr>
                <w:rFonts w:cs="Calibri"/>
                <w:color w:val="262626"/>
                <w:sz w:val="20"/>
                <w:szCs w:val="20"/>
              </w:rPr>
            </w:pPr>
            <w:r>
              <w:rPr>
                <w:color w:val="262626"/>
                <w:sz w:val="20"/>
              </w:rPr>
              <w:t>The boat must have unsinkable buoyancy.</w:t>
            </w:r>
          </w:p>
          <w:p w14:paraId="4315E166" w14:textId="77777777" w:rsidR="004019E3" w:rsidRPr="00B00E0D" w:rsidRDefault="004019E3" w:rsidP="0058456A">
            <w:pPr>
              <w:spacing w:before="120" w:after="120"/>
              <w:rPr>
                <w:rFonts w:cs="Calibri"/>
                <w:color w:val="262626"/>
                <w:sz w:val="20"/>
                <w:szCs w:val="20"/>
              </w:rPr>
            </w:pPr>
            <w:r>
              <w:rPr>
                <w:color w:val="262626"/>
                <w:sz w:val="20"/>
              </w:rPr>
              <w:t>"The dimensions must be in line with the performance of the hull and its measure capabilities. "</w:t>
            </w:r>
          </w:p>
        </w:tc>
        <w:tc>
          <w:tcPr>
            <w:tcW w:w="4394" w:type="dxa"/>
            <w:shd w:val="clear" w:color="auto" w:fill="auto"/>
            <w:vAlign w:val="center"/>
          </w:tcPr>
          <w:p w14:paraId="3974D5EE" w14:textId="77777777" w:rsidR="004019E3" w:rsidRPr="00B00E0D" w:rsidRDefault="004019E3" w:rsidP="0058456A">
            <w:pPr>
              <w:spacing w:before="120" w:after="120"/>
              <w:jc w:val="center"/>
              <w:rPr>
                <w:rFonts w:cs="Calibri"/>
                <w:color w:val="000000"/>
                <w:sz w:val="20"/>
                <w:szCs w:val="20"/>
              </w:rPr>
            </w:pPr>
          </w:p>
        </w:tc>
        <w:tc>
          <w:tcPr>
            <w:tcW w:w="3686" w:type="dxa"/>
            <w:shd w:val="clear" w:color="auto" w:fill="auto"/>
          </w:tcPr>
          <w:p w14:paraId="523FD710" w14:textId="77777777" w:rsidR="004019E3" w:rsidRPr="00B00E0D" w:rsidRDefault="004019E3" w:rsidP="0058456A">
            <w:pPr>
              <w:spacing w:before="120" w:after="120"/>
              <w:rPr>
                <w:rFonts w:cs="Calibri"/>
                <w:color w:val="3B3838"/>
                <w:sz w:val="20"/>
                <w:szCs w:val="20"/>
              </w:rPr>
            </w:pPr>
          </w:p>
        </w:tc>
      </w:tr>
      <w:tr w:rsidR="004019E3" w:rsidRPr="00B00E0D" w14:paraId="1E79011A" w14:textId="77777777" w:rsidTr="0058456A">
        <w:trPr>
          <w:trHeight w:val="952"/>
        </w:trPr>
        <w:tc>
          <w:tcPr>
            <w:tcW w:w="738" w:type="dxa"/>
            <w:shd w:val="clear" w:color="auto" w:fill="auto"/>
            <w:vAlign w:val="center"/>
          </w:tcPr>
          <w:p w14:paraId="5379D81B" w14:textId="77777777" w:rsidR="004019E3" w:rsidRPr="00B00E0D" w:rsidRDefault="004019E3" w:rsidP="0058456A">
            <w:pPr>
              <w:spacing w:before="120" w:after="120"/>
              <w:jc w:val="center"/>
              <w:rPr>
                <w:rFonts w:cs="Calibri"/>
                <w:color w:val="000000"/>
                <w:sz w:val="20"/>
                <w:szCs w:val="20"/>
              </w:rPr>
            </w:pPr>
            <w:r>
              <w:rPr>
                <w:color w:val="000000"/>
                <w:sz w:val="20"/>
              </w:rPr>
              <w:t>1.2</w:t>
            </w:r>
          </w:p>
        </w:tc>
        <w:tc>
          <w:tcPr>
            <w:tcW w:w="5103" w:type="dxa"/>
            <w:shd w:val="clear" w:color="auto" w:fill="auto"/>
            <w:vAlign w:val="center"/>
          </w:tcPr>
          <w:p w14:paraId="046457A8" w14:textId="77777777" w:rsidR="004019E3" w:rsidRDefault="004019E3" w:rsidP="0058456A">
            <w:pPr>
              <w:autoSpaceDE w:val="0"/>
              <w:autoSpaceDN w:val="0"/>
              <w:adjustRightInd w:val="0"/>
              <w:spacing w:before="120" w:after="0"/>
              <w:jc w:val="both"/>
              <w:rPr>
                <w:rFonts w:cs="Calibri"/>
                <w:color w:val="262626"/>
                <w:sz w:val="20"/>
                <w:szCs w:val="20"/>
              </w:rPr>
            </w:pPr>
            <w:r>
              <w:rPr>
                <w:color w:val="262626"/>
                <w:sz w:val="20"/>
              </w:rPr>
              <w:t>Draught of the Vessel: maximum 0.5 m.</w:t>
            </w:r>
          </w:p>
          <w:p w14:paraId="18838553" w14:textId="77777777" w:rsidR="004019E3" w:rsidRDefault="004019E3" w:rsidP="0058456A">
            <w:pPr>
              <w:autoSpaceDE w:val="0"/>
              <w:autoSpaceDN w:val="0"/>
              <w:adjustRightInd w:val="0"/>
              <w:spacing w:after="0"/>
              <w:jc w:val="both"/>
              <w:rPr>
                <w:rFonts w:cs="Calibri"/>
                <w:color w:val="262626"/>
                <w:sz w:val="20"/>
                <w:szCs w:val="20"/>
              </w:rPr>
            </w:pPr>
            <w:r>
              <w:rPr>
                <w:color w:val="262626"/>
                <w:sz w:val="20"/>
              </w:rPr>
              <w:t>Freeboard less than 1.0 m.</w:t>
            </w:r>
          </w:p>
          <w:p w14:paraId="089E8AF6" w14:textId="77777777" w:rsidR="004019E3" w:rsidRDefault="004019E3" w:rsidP="0058456A">
            <w:pPr>
              <w:autoSpaceDE w:val="0"/>
              <w:autoSpaceDN w:val="0"/>
              <w:adjustRightInd w:val="0"/>
              <w:spacing w:before="120"/>
              <w:jc w:val="both"/>
              <w:rPr>
                <w:rFonts w:cs="Calibri"/>
                <w:color w:val="262626"/>
                <w:sz w:val="20"/>
                <w:szCs w:val="20"/>
              </w:rPr>
            </w:pPr>
            <w:r>
              <w:rPr>
                <w:color w:val="262626"/>
                <w:sz w:val="20"/>
              </w:rPr>
              <w:t>The boat must be suitable for river navigation with strong surface currents.</w:t>
            </w:r>
          </w:p>
          <w:p w14:paraId="4545AF9F" w14:textId="77777777" w:rsidR="004019E3" w:rsidRPr="00B00E0D" w:rsidRDefault="004019E3" w:rsidP="0058456A">
            <w:pPr>
              <w:autoSpaceDE w:val="0"/>
              <w:autoSpaceDN w:val="0"/>
              <w:adjustRightInd w:val="0"/>
              <w:spacing w:before="120"/>
              <w:jc w:val="both"/>
              <w:rPr>
                <w:rFonts w:cs="Calibri"/>
                <w:color w:val="262626"/>
                <w:sz w:val="20"/>
                <w:szCs w:val="20"/>
              </w:rPr>
            </w:pPr>
            <w:r>
              <w:rPr>
                <w:color w:val="262626"/>
                <w:sz w:val="20"/>
              </w:rPr>
              <w:t>It must have a shallow draught.</w:t>
            </w:r>
          </w:p>
        </w:tc>
        <w:tc>
          <w:tcPr>
            <w:tcW w:w="4394" w:type="dxa"/>
            <w:shd w:val="clear" w:color="auto" w:fill="auto"/>
            <w:vAlign w:val="center"/>
          </w:tcPr>
          <w:p w14:paraId="1D6F3FB4" w14:textId="77777777" w:rsidR="004019E3" w:rsidRPr="00B00E0D" w:rsidRDefault="004019E3" w:rsidP="0058456A">
            <w:pPr>
              <w:spacing w:before="120" w:after="120"/>
              <w:jc w:val="center"/>
              <w:rPr>
                <w:rFonts w:cs="Calibri"/>
                <w:color w:val="262626"/>
                <w:sz w:val="20"/>
                <w:szCs w:val="20"/>
              </w:rPr>
            </w:pPr>
          </w:p>
        </w:tc>
        <w:tc>
          <w:tcPr>
            <w:tcW w:w="3686" w:type="dxa"/>
            <w:shd w:val="clear" w:color="auto" w:fill="auto"/>
            <w:vAlign w:val="center"/>
          </w:tcPr>
          <w:p w14:paraId="4FEBA72B" w14:textId="77777777" w:rsidR="004019E3" w:rsidRPr="00B00E0D" w:rsidRDefault="004019E3" w:rsidP="0058456A">
            <w:pPr>
              <w:spacing w:before="120" w:after="120"/>
              <w:jc w:val="center"/>
              <w:rPr>
                <w:rFonts w:cs="Calibri"/>
                <w:color w:val="3B3838"/>
                <w:sz w:val="20"/>
                <w:szCs w:val="20"/>
              </w:rPr>
            </w:pPr>
          </w:p>
        </w:tc>
      </w:tr>
      <w:tr w:rsidR="004019E3" w:rsidRPr="00B00E0D" w14:paraId="15BBD530" w14:textId="77777777" w:rsidTr="0058456A">
        <w:tc>
          <w:tcPr>
            <w:tcW w:w="738" w:type="dxa"/>
            <w:shd w:val="clear" w:color="auto" w:fill="auto"/>
          </w:tcPr>
          <w:p w14:paraId="232C0C2D" w14:textId="77777777" w:rsidR="004019E3" w:rsidRPr="00B00E0D" w:rsidRDefault="004019E3" w:rsidP="0058456A">
            <w:pPr>
              <w:spacing w:before="120" w:after="120"/>
              <w:jc w:val="center"/>
              <w:rPr>
                <w:rFonts w:cs="Calibri"/>
                <w:color w:val="000000"/>
                <w:sz w:val="20"/>
                <w:szCs w:val="20"/>
              </w:rPr>
            </w:pPr>
            <w:r>
              <w:rPr>
                <w:color w:val="000000"/>
                <w:sz w:val="20"/>
              </w:rPr>
              <w:t>1.3</w:t>
            </w:r>
          </w:p>
        </w:tc>
        <w:tc>
          <w:tcPr>
            <w:tcW w:w="5103" w:type="dxa"/>
            <w:shd w:val="clear" w:color="auto" w:fill="auto"/>
          </w:tcPr>
          <w:p w14:paraId="6BDBE9FE" w14:textId="77777777" w:rsidR="004019E3" w:rsidRDefault="004019E3" w:rsidP="0058456A">
            <w:pPr>
              <w:spacing w:before="120" w:after="120"/>
              <w:jc w:val="both"/>
              <w:rPr>
                <w:rFonts w:cs="Calibri"/>
                <w:color w:val="262626"/>
                <w:sz w:val="20"/>
                <w:szCs w:val="20"/>
              </w:rPr>
            </w:pPr>
            <w:r>
              <w:rPr>
                <w:color w:val="262626"/>
                <w:sz w:val="20"/>
              </w:rPr>
              <w:t xml:space="preserve">Fabrication materials: </w:t>
            </w:r>
          </w:p>
          <w:p w14:paraId="6EACB8B2" w14:textId="77777777" w:rsidR="004019E3" w:rsidRDefault="004019E3" w:rsidP="0058456A">
            <w:pPr>
              <w:spacing w:after="0"/>
              <w:rPr>
                <w:rFonts w:cs="Calibri"/>
                <w:color w:val="262626"/>
                <w:sz w:val="20"/>
                <w:szCs w:val="20"/>
              </w:rPr>
            </w:pPr>
            <w:r>
              <w:rPr>
                <w:color w:val="262626"/>
                <w:sz w:val="20"/>
              </w:rPr>
              <w:t>5000 series aluminium alloy (AW-AlMg3-AGM3)</w:t>
            </w:r>
          </w:p>
          <w:p w14:paraId="73367594" w14:textId="77777777" w:rsidR="004019E3" w:rsidRDefault="004019E3" w:rsidP="0058456A">
            <w:pPr>
              <w:spacing w:after="0"/>
              <w:rPr>
                <w:rFonts w:cs="Calibri"/>
                <w:color w:val="262626"/>
                <w:sz w:val="20"/>
                <w:szCs w:val="20"/>
              </w:rPr>
            </w:pPr>
            <w:r>
              <w:rPr>
                <w:color w:val="262626"/>
                <w:sz w:val="20"/>
              </w:rPr>
              <w:t>(Composition according to EC Standard 573-1)</w:t>
            </w:r>
          </w:p>
          <w:p w14:paraId="0B49A4C8" w14:textId="77777777" w:rsidR="004019E3" w:rsidRDefault="004019E3" w:rsidP="0058456A">
            <w:pPr>
              <w:spacing w:before="120" w:after="0"/>
              <w:jc w:val="both"/>
              <w:rPr>
                <w:rFonts w:cs="Calibri"/>
                <w:color w:val="262626"/>
                <w:sz w:val="20"/>
                <w:szCs w:val="20"/>
              </w:rPr>
            </w:pPr>
            <w:r>
              <w:rPr>
                <w:color w:val="262626"/>
                <w:sz w:val="20"/>
              </w:rPr>
              <w:t>The shell will have a thickness of min. 4 to 4.5 mm</w:t>
            </w:r>
          </w:p>
          <w:p w14:paraId="2343436E" w14:textId="77777777" w:rsidR="004019E3" w:rsidRPr="00C3452C" w:rsidRDefault="004019E3" w:rsidP="0058456A">
            <w:pPr>
              <w:spacing w:after="120"/>
              <w:jc w:val="both"/>
              <w:rPr>
                <w:rFonts w:cs="Calibri"/>
                <w:color w:val="262626"/>
                <w:sz w:val="20"/>
                <w:szCs w:val="20"/>
              </w:rPr>
            </w:pPr>
            <w:r>
              <w:rPr>
                <w:color w:val="262626"/>
                <w:sz w:val="20"/>
              </w:rPr>
              <w:t>The bridge will have a thickness of min. 4.5 to 5 mm</w:t>
            </w:r>
          </w:p>
        </w:tc>
        <w:tc>
          <w:tcPr>
            <w:tcW w:w="4394" w:type="dxa"/>
            <w:shd w:val="clear" w:color="auto" w:fill="auto"/>
            <w:vAlign w:val="center"/>
          </w:tcPr>
          <w:p w14:paraId="667EA455" w14:textId="77777777" w:rsidR="004019E3" w:rsidRPr="00B00E0D" w:rsidRDefault="004019E3" w:rsidP="0058456A">
            <w:pPr>
              <w:spacing w:before="120" w:after="120"/>
              <w:jc w:val="center"/>
              <w:rPr>
                <w:rFonts w:cs="Calibri"/>
                <w:color w:val="000000"/>
                <w:sz w:val="20"/>
                <w:szCs w:val="20"/>
              </w:rPr>
            </w:pPr>
          </w:p>
        </w:tc>
        <w:tc>
          <w:tcPr>
            <w:tcW w:w="3686" w:type="dxa"/>
            <w:shd w:val="clear" w:color="auto" w:fill="auto"/>
          </w:tcPr>
          <w:p w14:paraId="237334C3" w14:textId="77777777" w:rsidR="004019E3" w:rsidRPr="00B00E0D" w:rsidRDefault="004019E3" w:rsidP="0058456A">
            <w:pPr>
              <w:spacing w:before="120" w:after="120"/>
              <w:rPr>
                <w:rFonts w:cs="Calibri"/>
                <w:color w:val="3B3838"/>
                <w:sz w:val="20"/>
                <w:szCs w:val="20"/>
              </w:rPr>
            </w:pPr>
          </w:p>
        </w:tc>
      </w:tr>
      <w:tr w:rsidR="004019E3" w:rsidRPr="00B00E0D" w14:paraId="7F1CC2C7" w14:textId="77777777" w:rsidTr="0058456A">
        <w:tc>
          <w:tcPr>
            <w:tcW w:w="738" w:type="dxa"/>
            <w:shd w:val="clear" w:color="auto" w:fill="auto"/>
          </w:tcPr>
          <w:p w14:paraId="61EE5CB1" w14:textId="77777777" w:rsidR="004019E3" w:rsidRPr="00B00E0D" w:rsidRDefault="004019E3" w:rsidP="0058456A">
            <w:pPr>
              <w:spacing w:before="120" w:after="120"/>
              <w:jc w:val="center"/>
              <w:rPr>
                <w:rFonts w:cs="Calibri"/>
                <w:color w:val="000000"/>
                <w:sz w:val="20"/>
                <w:szCs w:val="20"/>
              </w:rPr>
            </w:pPr>
            <w:r>
              <w:rPr>
                <w:color w:val="000000"/>
                <w:sz w:val="20"/>
              </w:rPr>
              <w:t>1.4</w:t>
            </w:r>
          </w:p>
        </w:tc>
        <w:tc>
          <w:tcPr>
            <w:tcW w:w="5103" w:type="dxa"/>
            <w:shd w:val="clear" w:color="auto" w:fill="auto"/>
          </w:tcPr>
          <w:p w14:paraId="1066CC5E" w14:textId="77777777" w:rsidR="004019E3" w:rsidRDefault="004019E3" w:rsidP="0058456A">
            <w:pPr>
              <w:tabs>
                <w:tab w:val="left" w:pos="1114"/>
              </w:tabs>
              <w:spacing w:before="120" w:after="120"/>
              <w:jc w:val="both"/>
              <w:rPr>
                <w:rFonts w:cs="Calibri"/>
                <w:color w:val="262626"/>
                <w:sz w:val="20"/>
                <w:szCs w:val="20"/>
              </w:rPr>
            </w:pPr>
            <w:r>
              <w:rPr>
                <w:color w:val="262626"/>
                <w:sz w:val="20"/>
              </w:rPr>
              <w:t>Berthing with possibility of beaching on sand and gravel.</w:t>
            </w:r>
          </w:p>
          <w:p w14:paraId="52BAF25C" w14:textId="77777777" w:rsidR="004019E3" w:rsidRDefault="004019E3" w:rsidP="0058456A">
            <w:pPr>
              <w:tabs>
                <w:tab w:val="left" w:pos="1114"/>
              </w:tabs>
              <w:spacing w:before="120" w:after="120"/>
              <w:jc w:val="both"/>
              <w:rPr>
                <w:rFonts w:cs="Calibri"/>
                <w:color w:val="262626"/>
                <w:sz w:val="20"/>
                <w:szCs w:val="20"/>
              </w:rPr>
            </w:pPr>
            <w:r>
              <w:rPr>
                <w:color w:val="262626"/>
                <w:sz w:val="20"/>
              </w:rPr>
              <w:lastRenderedPageBreak/>
              <w:t>To this end, the boat will be fitted with replaceable hull reinforcements such as "rushes", "rails" or bottom "runners".</w:t>
            </w:r>
          </w:p>
          <w:p w14:paraId="68F0A6CF" w14:textId="77777777" w:rsidR="004019E3" w:rsidRDefault="004019E3" w:rsidP="0058456A">
            <w:pPr>
              <w:tabs>
                <w:tab w:val="left" w:pos="1114"/>
              </w:tabs>
              <w:spacing w:before="120" w:after="120"/>
              <w:jc w:val="both"/>
              <w:rPr>
                <w:rFonts w:cs="Calibri"/>
                <w:color w:val="262626"/>
                <w:sz w:val="20"/>
                <w:szCs w:val="20"/>
              </w:rPr>
            </w:pPr>
            <w:r>
              <w:rPr>
                <w:color w:val="262626"/>
                <w:sz w:val="20"/>
              </w:rPr>
              <w:t xml:space="preserve">Hull protectors and stringers can be made of rubber or white polyurethane, stainless steel martyrs or half-rounders, </w:t>
            </w:r>
            <w:proofErr w:type="spellStart"/>
            <w:r>
              <w:rPr>
                <w:color w:val="262626"/>
                <w:sz w:val="20"/>
              </w:rPr>
              <w:t>snap-on</w:t>
            </w:r>
            <w:proofErr w:type="spellEnd"/>
            <w:r>
              <w:rPr>
                <w:color w:val="262626"/>
                <w:sz w:val="20"/>
              </w:rPr>
              <w:t xml:space="preserve"> stringers or easily replaceable radial PVC rope systems.</w:t>
            </w:r>
          </w:p>
          <w:p w14:paraId="733C48E9" w14:textId="77777777" w:rsidR="004019E3" w:rsidRDefault="004019E3" w:rsidP="0058456A">
            <w:pPr>
              <w:tabs>
                <w:tab w:val="left" w:pos="1114"/>
              </w:tabs>
              <w:spacing w:before="120" w:after="120"/>
              <w:jc w:val="both"/>
              <w:rPr>
                <w:rFonts w:cs="Calibri"/>
                <w:color w:val="262626"/>
                <w:sz w:val="20"/>
                <w:szCs w:val="20"/>
              </w:rPr>
            </w:pPr>
            <w:r>
              <w:rPr>
                <w:color w:val="262626"/>
                <w:sz w:val="20"/>
              </w:rPr>
              <w:t>Thanks to their interlocking rails these protectors have a professional finish and are easy to fix and reassemble.</w:t>
            </w:r>
          </w:p>
          <w:p w14:paraId="6AC5FA31" w14:textId="77777777" w:rsidR="004019E3" w:rsidRPr="00B00E0D" w:rsidRDefault="004019E3" w:rsidP="0058456A">
            <w:pPr>
              <w:tabs>
                <w:tab w:val="left" w:pos="1114"/>
              </w:tabs>
              <w:spacing w:before="120" w:after="120"/>
              <w:jc w:val="both"/>
              <w:rPr>
                <w:rFonts w:cs="Calibri"/>
                <w:color w:val="262626"/>
                <w:sz w:val="20"/>
                <w:szCs w:val="20"/>
              </w:rPr>
            </w:pPr>
            <w:r>
              <w:rPr>
                <w:color w:val="262626"/>
                <w:sz w:val="20"/>
              </w:rPr>
              <w:t>They will secure the hull against shocks on the quay or when beached by cushioning the impact.</w:t>
            </w:r>
          </w:p>
        </w:tc>
        <w:tc>
          <w:tcPr>
            <w:tcW w:w="4394" w:type="dxa"/>
            <w:shd w:val="clear" w:color="auto" w:fill="auto"/>
            <w:vAlign w:val="center"/>
          </w:tcPr>
          <w:p w14:paraId="481C2B34" w14:textId="77777777" w:rsidR="004019E3" w:rsidRPr="00B00E0D" w:rsidRDefault="004019E3" w:rsidP="0058456A">
            <w:pPr>
              <w:spacing w:before="120" w:after="120"/>
              <w:jc w:val="center"/>
              <w:rPr>
                <w:rFonts w:cs="Calibri"/>
                <w:color w:val="262626"/>
                <w:sz w:val="20"/>
                <w:szCs w:val="20"/>
              </w:rPr>
            </w:pPr>
          </w:p>
        </w:tc>
        <w:tc>
          <w:tcPr>
            <w:tcW w:w="3686" w:type="dxa"/>
            <w:shd w:val="clear" w:color="auto" w:fill="auto"/>
          </w:tcPr>
          <w:p w14:paraId="7BB2380A" w14:textId="77777777" w:rsidR="004019E3" w:rsidRPr="00B00E0D" w:rsidRDefault="004019E3" w:rsidP="0058456A">
            <w:pPr>
              <w:spacing w:before="120" w:after="120"/>
              <w:rPr>
                <w:rFonts w:cs="Calibri"/>
                <w:color w:val="3B3838"/>
                <w:sz w:val="20"/>
                <w:szCs w:val="20"/>
              </w:rPr>
            </w:pPr>
          </w:p>
        </w:tc>
      </w:tr>
      <w:tr w:rsidR="004019E3" w:rsidRPr="00B00E0D" w14:paraId="5B537C5A" w14:textId="77777777" w:rsidTr="0058456A">
        <w:tc>
          <w:tcPr>
            <w:tcW w:w="738" w:type="dxa"/>
            <w:tcBorders>
              <w:bottom w:val="single" w:sz="4" w:space="0" w:color="auto"/>
            </w:tcBorders>
            <w:shd w:val="clear" w:color="auto" w:fill="auto"/>
          </w:tcPr>
          <w:p w14:paraId="0D6942E8" w14:textId="77777777" w:rsidR="004019E3" w:rsidRPr="00B00E0D" w:rsidRDefault="004019E3" w:rsidP="0058456A">
            <w:pPr>
              <w:spacing w:before="120" w:after="120"/>
              <w:jc w:val="center"/>
              <w:rPr>
                <w:rFonts w:cs="Calibri"/>
                <w:color w:val="000000"/>
                <w:sz w:val="20"/>
                <w:szCs w:val="20"/>
              </w:rPr>
            </w:pPr>
            <w:r>
              <w:rPr>
                <w:color w:val="000000"/>
                <w:sz w:val="20"/>
              </w:rPr>
              <w:t>1.5</w:t>
            </w:r>
          </w:p>
        </w:tc>
        <w:tc>
          <w:tcPr>
            <w:tcW w:w="5103" w:type="dxa"/>
            <w:tcBorders>
              <w:bottom w:val="single" w:sz="4" w:space="0" w:color="auto"/>
            </w:tcBorders>
            <w:shd w:val="clear" w:color="auto" w:fill="auto"/>
          </w:tcPr>
          <w:p w14:paraId="1A388671" w14:textId="77777777" w:rsidR="004019E3" w:rsidRPr="00B00E0D" w:rsidRDefault="004019E3" w:rsidP="0058456A">
            <w:pPr>
              <w:tabs>
                <w:tab w:val="left" w:pos="964"/>
              </w:tabs>
              <w:spacing w:before="120" w:after="120"/>
              <w:jc w:val="both"/>
              <w:rPr>
                <w:rFonts w:cs="Calibri"/>
                <w:color w:val="262626"/>
                <w:sz w:val="20"/>
                <w:szCs w:val="20"/>
              </w:rPr>
            </w:pPr>
            <w:r>
              <w:rPr>
                <w:color w:val="262626"/>
                <w:sz w:val="20"/>
              </w:rPr>
              <w:t>Provision of cargo loading and secure luggage storage areas: on deck and in the hold.</w:t>
            </w:r>
          </w:p>
        </w:tc>
        <w:tc>
          <w:tcPr>
            <w:tcW w:w="4394" w:type="dxa"/>
            <w:tcBorders>
              <w:bottom w:val="single" w:sz="4" w:space="0" w:color="auto"/>
            </w:tcBorders>
            <w:shd w:val="clear" w:color="auto" w:fill="auto"/>
            <w:vAlign w:val="center"/>
          </w:tcPr>
          <w:p w14:paraId="058A4D75" w14:textId="77777777" w:rsidR="004019E3" w:rsidRPr="00B00E0D" w:rsidRDefault="004019E3" w:rsidP="0058456A">
            <w:pPr>
              <w:spacing w:before="120" w:after="120"/>
              <w:jc w:val="center"/>
              <w:rPr>
                <w:rFonts w:cs="Calibri"/>
                <w:color w:val="262626"/>
                <w:sz w:val="20"/>
                <w:szCs w:val="20"/>
              </w:rPr>
            </w:pPr>
          </w:p>
        </w:tc>
        <w:tc>
          <w:tcPr>
            <w:tcW w:w="3686" w:type="dxa"/>
            <w:tcBorders>
              <w:bottom w:val="single" w:sz="4" w:space="0" w:color="auto"/>
            </w:tcBorders>
            <w:shd w:val="clear" w:color="auto" w:fill="auto"/>
          </w:tcPr>
          <w:p w14:paraId="25CA4205" w14:textId="77777777" w:rsidR="004019E3" w:rsidRPr="00B00E0D" w:rsidRDefault="004019E3" w:rsidP="0058456A">
            <w:pPr>
              <w:spacing w:before="120" w:after="120"/>
              <w:rPr>
                <w:rFonts w:cs="Calibri"/>
                <w:color w:val="000000"/>
                <w:sz w:val="20"/>
                <w:szCs w:val="20"/>
              </w:rPr>
            </w:pPr>
          </w:p>
        </w:tc>
      </w:tr>
      <w:tr w:rsidR="004019E3" w:rsidRPr="00B00E0D" w14:paraId="53CBC5DB" w14:textId="77777777" w:rsidTr="0058456A">
        <w:tc>
          <w:tcPr>
            <w:tcW w:w="738" w:type="dxa"/>
            <w:tcBorders>
              <w:top w:val="single" w:sz="4" w:space="0" w:color="auto"/>
              <w:left w:val="single" w:sz="4" w:space="0" w:color="auto"/>
              <w:bottom w:val="single" w:sz="4" w:space="0" w:color="auto"/>
              <w:right w:val="single" w:sz="4" w:space="0" w:color="auto"/>
            </w:tcBorders>
            <w:shd w:val="clear" w:color="auto" w:fill="auto"/>
          </w:tcPr>
          <w:p w14:paraId="2CD66DED" w14:textId="77777777" w:rsidR="004019E3" w:rsidRPr="00B00E0D" w:rsidRDefault="004019E3" w:rsidP="0058456A">
            <w:pPr>
              <w:spacing w:before="120" w:after="120"/>
              <w:jc w:val="center"/>
              <w:rPr>
                <w:rFonts w:cs="Calibri"/>
                <w:color w:val="000000"/>
                <w:sz w:val="20"/>
                <w:szCs w:val="20"/>
              </w:rPr>
            </w:pPr>
            <w:r>
              <w:rPr>
                <w:color w:val="000000"/>
                <w:sz w:val="20"/>
              </w:rPr>
              <w:t>1.6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943DFC9" w14:textId="77777777" w:rsidR="004019E3" w:rsidRDefault="004019E3" w:rsidP="0058456A">
            <w:pPr>
              <w:tabs>
                <w:tab w:val="left" w:pos="964"/>
              </w:tabs>
              <w:spacing w:before="120" w:after="120"/>
              <w:jc w:val="both"/>
              <w:rPr>
                <w:rFonts w:cs="Calibri"/>
                <w:color w:val="262626"/>
                <w:sz w:val="20"/>
                <w:szCs w:val="20"/>
              </w:rPr>
            </w:pPr>
            <w:r>
              <w:rPr>
                <w:color w:val="262626"/>
                <w:sz w:val="20"/>
              </w:rPr>
              <w:t xml:space="preserve">The body works of the boats consist </w:t>
            </w:r>
            <w:proofErr w:type="gramStart"/>
            <w:r>
              <w:rPr>
                <w:color w:val="262626"/>
                <w:sz w:val="20"/>
              </w:rPr>
              <w:t>of :</w:t>
            </w:r>
            <w:proofErr w:type="gramEnd"/>
          </w:p>
          <w:p w14:paraId="7BECEED1" w14:textId="77777777" w:rsidR="004019E3" w:rsidRDefault="004019E3" w:rsidP="0058456A">
            <w:pPr>
              <w:tabs>
                <w:tab w:val="left" w:pos="964"/>
              </w:tabs>
              <w:spacing w:before="120" w:after="120"/>
              <w:rPr>
                <w:rFonts w:cs="Calibri"/>
                <w:color w:val="262626"/>
                <w:sz w:val="20"/>
                <w:szCs w:val="20"/>
              </w:rPr>
            </w:pPr>
            <w:r>
              <w:rPr>
                <w:i/>
                <w:color w:val="262626"/>
                <w:sz w:val="20"/>
              </w:rPr>
              <w:t>Except for the cockpit with rigid and possibly removable windscreen</w:t>
            </w:r>
            <w:r>
              <w:rPr>
                <w:color w:val="262626"/>
                <w:sz w:val="20"/>
              </w:rPr>
              <w:t>.</w:t>
            </w:r>
          </w:p>
          <w:p w14:paraId="4B92CF19" w14:textId="77777777" w:rsidR="004019E3" w:rsidRDefault="004019E3" w:rsidP="0058456A">
            <w:pPr>
              <w:tabs>
                <w:tab w:val="left" w:pos="964"/>
              </w:tabs>
              <w:spacing w:before="120" w:after="120"/>
              <w:jc w:val="both"/>
              <w:rPr>
                <w:rFonts w:cs="Calibri"/>
                <w:color w:val="262626"/>
                <w:sz w:val="20"/>
                <w:szCs w:val="20"/>
              </w:rPr>
            </w:pPr>
            <w:r>
              <w:rPr>
                <w:color w:val="262626"/>
                <w:sz w:val="20"/>
              </w:rPr>
              <w:t>A rigid metal frame (either aluminium alloy or stainless steel)</w:t>
            </w:r>
          </w:p>
          <w:p w14:paraId="5A1FBFA2" w14:textId="77777777" w:rsidR="004019E3" w:rsidRDefault="004019E3" w:rsidP="0058456A">
            <w:pPr>
              <w:tabs>
                <w:tab w:val="left" w:pos="964"/>
              </w:tabs>
              <w:spacing w:before="120" w:after="120"/>
              <w:jc w:val="both"/>
              <w:rPr>
                <w:rFonts w:cs="Calibri"/>
                <w:color w:val="262626"/>
                <w:sz w:val="20"/>
                <w:szCs w:val="20"/>
              </w:rPr>
            </w:pPr>
            <w:r>
              <w:rPr>
                <w:color w:val="262626"/>
                <w:sz w:val="20"/>
              </w:rPr>
              <w:t>Covered with a tarpaulin roof (rollable tarpaulin with lateral overhangs, made of transparent film, ensuring perfect protection against rain and sun and UV resistant constituent materials).</w:t>
            </w:r>
          </w:p>
          <w:p w14:paraId="0F07839E" w14:textId="77777777" w:rsidR="004019E3" w:rsidRPr="00F76A55" w:rsidRDefault="004019E3" w:rsidP="0058456A">
            <w:pPr>
              <w:tabs>
                <w:tab w:val="left" w:pos="964"/>
              </w:tabs>
              <w:spacing w:before="120" w:after="120"/>
              <w:jc w:val="both"/>
              <w:rPr>
                <w:rFonts w:cs="Calibri"/>
                <w:color w:val="262626"/>
                <w:sz w:val="20"/>
                <w:szCs w:val="20"/>
              </w:rPr>
            </w:pPr>
            <w:r>
              <w:rPr>
                <w:color w:val="262626"/>
                <w:sz w:val="20"/>
              </w:rPr>
              <w:t>If the structure is made with rigid side guards, these must be removable and must allow sufficient visibility without blind spots for steering the boat when installed.</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E510F1A" w14:textId="77777777" w:rsidR="004019E3" w:rsidRPr="00B00E0D" w:rsidRDefault="004019E3" w:rsidP="0058456A">
            <w:pPr>
              <w:spacing w:before="120" w:after="120"/>
              <w:jc w:val="center"/>
              <w:rPr>
                <w:rFonts w:cs="Calibri"/>
                <w:color w:val="262626"/>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6BD35F4" w14:textId="77777777" w:rsidR="004019E3" w:rsidRPr="00B00E0D" w:rsidRDefault="004019E3" w:rsidP="0058456A">
            <w:pPr>
              <w:spacing w:before="120" w:after="120"/>
              <w:rPr>
                <w:rFonts w:cs="Calibri"/>
                <w:color w:val="000000"/>
                <w:sz w:val="20"/>
                <w:szCs w:val="20"/>
              </w:rPr>
            </w:pPr>
          </w:p>
        </w:tc>
      </w:tr>
      <w:tr w:rsidR="004019E3" w:rsidRPr="00B00E0D" w14:paraId="4E00E1E8" w14:textId="77777777" w:rsidTr="0058456A">
        <w:tc>
          <w:tcPr>
            <w:tcW w:w="738" w:type="dxa"/>
            <w:shd w:val="clear" w:color="auto" w:fill="auto"/>
          </w:tcPr>
          <w:p w14:paraId="4B7231E8" w14:textId="77777777" w:rsidR="004019E3" w:rsidRPr="00B00E0D" w:rsidRDefault="004019E3" w:rsidP="0058456A">
            <w:pPr>
              <w:spacing w:before="120" w:after="120"/>
              <w:jc w:val="center"/>
              <w:rPr>
                <w:rFonts w:cs="Calibri"/>
                <w:color w:val="000000"/>
                <w:sz w:val="20"/>
                <w:szCs w:val="20"/>
              </w:rPr>
            </w:pPr>
            <w:r>
              <w:rPr>
                <w:color w:val="000000"/>
                <w:sz w:val="20"/>
              </w:rPr>
              <w:lastRenderedPageBreak/>
              <w:t>1.7</w:t>
            </w:r>
          </w:p>
        </w:tc>
        <w:tc>
          <w:tcPr>
            <w:tcW w:w="5103" w:type="dxa"/>
            <w:shd w:val="clear" w:color="auto" w:fill="auto"/>
          </w:tcPr>
          <w:p w14:paraId="76F178D4" w14:textId="77777777" w:rsidR="004019E3" w:rsidRDefault="004019E3" w:rsidP="0058456A">
            <w:pPr>
              <w:spacing w:before="120" w:after="120"/>
              <w:jc w:val="both"/>
              <w:rPr>
                <w:rFonts w:cs="Calibri"/>
                <w:color w:val="262626"/>
                <w:sz w:val="20"/>
                <w:szCs w:val="20"/>
              </w:rPr>
            </w:pPr>
            <w:r>
              <w:rPr>
                <w:color w:val="262626"/>
                <w:sz w:val="20"/>
              </w:rPr>
              <w:t>Cockpit:</w:t>
            </w:r>
          </w:p>
          <w:p w14:paraId="28B55E45" w14:textId="77777777" w:rsidR="004019E3" w:rsidRDefault="004019E3" w:rsidP="0058456A">
            <w:pPr>
              <w:spacing w:before="120" w:after="120"/>
              <w:jc w:val="both"/>
              <w:rPr>
                <w:rFonts w:cs="Calibri"/>
                <w:color w:val="262626"/>
                <w:sz w:val="20"/>
                <w:szCs w:val="20"/>
              </w:rPr>
            </w:pPr>
            <w:r>
              <w:rPr>
                <w:color w:val="262626"/>
                <w:sz w:val="20"/>
              </w:rPr>
              <w:t>The cockpit must be protected by a rigid windscreen, which may be removable, and be equipped with a windscreen wiper.</w:t>
            </w:r>
          </w:p>
          <w:p w14:paraId="50EE3D47" w14:textId="77777777" w:rsidR="004019E3" w:rsidRDefault="004019E3" w:rsidP="0058456A">
            <w:pPr>
              <w:spacing w:before="120" w:after="120"/>
              <w:jc w:val="both"/>
              <w:rPr>
                <w:rFonts w:cs="Calibri"/>
                <w:color w:val="262626"/>
                <w:sz w:val="20"/>
                <w:szCs w:val="20"/>
              </w:rPr>
            </w:pPr>
            <w:r>
              <w:rPr>
                <w:color w:val="262626"/>
                <w:sz w:val="20"/>
              </w:rPr>
              <w:t>Course control (rudder) is by means of a hydraulically assisted wheel.</w:t>
            </w:r>
          </w:p>
          <w:p w14:paraId="5EB1C02E" w14:textId="77777777" w:rsidR="004019E3" w:rsidRPr="00B00E0D" w:rsidRDefault="004019E3" w:rsidP="0058456A">
            <w:pPr>
              <w:spacing w:before="120" w:after="120"/>
              <w:jc w:val="both"/>
              <w:rPr>
                <w:rFonts w:cs="Calibri"/>
                <w:color w:val="262626"/>
                <w:sz w:val="20"/>
                <w:szCs w:val="20"/>
              </w:rPr>
            </w:pPr>
            <w:r>
              <w:rPr>
                <w:color w:val="262626"/>
                <w:sz w:val="20"/>
              </w:rPr>
              <w:t>IP68 waterproof electric dashboard with backlighting.</w:t>
            </w:r>
          </w:p>
        </w:tc>
        <w:tc>
          <w:tcPr>
            <w:tcW w:w="4394" w:type="dxa"/>
            <w:shd w:val="clear" w:color="auto" w:fill="auto"/>
            <w:vAlign w:val="center"/>
          </w:tcPr>
          <w:p w14:paraId="64269A6C" w14:textId="77777777" w:rsidR="004019E3" w:rsidRPr="00B00E0D" w:rsidRDefault="004019E3" w:rsidP="0058456A">
            <w:pPr>
              <w:spacing w:before="120" w:after="120"/>
              <w:jc w:val="center"/>
              <w:rPr>
                <w:rFonts w:cs="Calibri"/>
                <w:color w:val="262626"/>
                <w:sz w:val="20"/>
                <w:szCs w:val="20"/>
              </w:rPr>
            </w:pPr>
          </w:p>
        </w:tc>
        <w:tc>
          <w:tcPr>
            <w:tcW w:w="3686" w:type="dxa"/>
            <w:shd w:val="clear" w:color="auto" w:fill="auto"/>
          </w:tcPr>
          <w:p w14:paraId="37FF08C9" w14:textId="77777777" w:rsidR="004019E3" w:rsidRPr="00B00E0D" w:rsidRDefault="004019E3" w:rsidP="0058456A">
            <w:pPr>
              <w:spacing w:before="120" w:after="120"/>
              <w:rPr>
                <w:rFonts w:cs="Calibri"/>
                <w:color w:val="3B3838"/>
                <w:sz w:val="20"/>
                <w:szCs w:val="20"/>
              </w:rPr>
            </w:pPr>
          </w:p>
        </w:tc>
      </w:tr>
      <w:tr w:rsidR="004019E3" w:rsidRPr="00B00E0D" w14:paraId="4A41F860" w14:textId="77777777" w:rsidTr="0058456A">
        <w:tc>
          <w:tcPr>
            <w:tcW w:w="738" w:type="dxa"/>
            <w:shd w:val="clear" w:color="auto" w:fill="auto"/>
          </w:tcPr>
          <w:p w14:paraId="12E767C9" w14:textId="77777777" w:rsidR="004019E3" w:rsidRPr="00B00E0D" w:rsidRDefault="004019E3" w:rsidP="0058456A">
            <w:pPr>
              <w:spacing w:before="120" w:after="120"/>
              <w:jc w:val="center"/>
              <w:rPr>
                <w:rFonts w:cs="Calibri"/>
                <w:color w:val="000000"/>
                <w:sz w:val="20"/>
                <w:szCs w:val="20"/>
              </w:rPr>
            </w:pPr>
            <w:r>
              <w:rPr>
                <w:color w:val="000000"/>
                <w:sz w:val="20"/>
              </w:rPr>
              <w:t>1.8</w:t>
            </w:r>
          </w:p>
        </w:tc>
        <w:tc>
          <w:tcPr>
            <w:tcW w:w="5103" w:type="dxa"/>
            <w:shd w:val="clear" w:color="auto" w:fill="auto"/>
          </w:tcPr>
          <w:p w14:paraId="52855014" w14:textId="77777777" w:rsidR="004019E3" w:rsidRDefault="004019E3" w:rsidP="0058456A">
            <w:pPr>
              <w:tabs>
                <w:tab w:val="left" w:pos="1578"/>
              </w:tabs>
              <w:spacing w:before="120" w:after="120"/>
              <w:jc w:val="both"/>
              <w:rPr>
                <w:rFonts w:cs="Calibri"/>
                <w:color w:val="262626"/>
                <w:sz w:val="20"/>
                <w:szCs w:val="20"/>
              </w:rPr>
            </w:pPr>
            <w:r>
              <w:rPr>
                <w:color w:val="262626"/>
                <w:sz w:val="20"/>
              </w:rPr>
              <w:t>The boat shall be fitted with the regulation lights; the leading (mast) lights, the green starboard and red port lights, the stern lights and the white all round lights.</w:t>
            </w:r>
          </w:p>
          <w:p w14:paraId="5F5DE2BC" w14:textId="77777777" w:rsidR="004019E3" w:rsidRDefault="004019E3" w:rsidP="0058456A">
            <w:pPr>
              <w:tabs>
                <w:tab w:val="left" w:pos="1578"/>
              </w:tabs>
              <w:spacing w:before="120" w:after="120"/>
              <w:jc w:val="both"/>
              <w:rPr>
                <w:rFonts w:cs="Calibri"/>
                <w:color w:val="262626"/>
                <w:sz w:val="20"/>
                <w:szCs w:val="20"/>
              </w:rPr>
            </w:pPr>
            <w:r>
              <w:rPr>
                <w:color w:val="262626"/>
                <w:sz w:val="20"/>
              </w:rPr>
              <w:t>It can be a combined light lantern mounted on a pole. All lights will be LED.</w:t>
            </w:r>
          </w:p>
          <w:p w14:paraId="2FD02D79" w14:textId="77777777" w:rsidR="004019E3" w:rsidRDefault="004019E3" w:rsidP="0058456A">
            <w:pPr>
              <w:tabs>
                <w:tab w:val="left" w:pos="1578"/>
              </w:tabs>
              <w:spacing w:before="120" w:after="120"/>
              <w:jc w:val="both"/>
              <w:rPr>
                <w:rFonts w:cs="Calibri"/>
                <w:color w:val="262626"/>
                <w:sz w:val="20"/>
                <w:szCs w:val="20"/>
              </w:rPr>
            </w:pPr>
            <w:r>
              <w:rPr>
                <w:color w:val="262626"/>
                <w:sz w:val="20"/>
              </w:rPr>
              <w:t xml:space="preserve">Deck lighting will be a plus as well as a </w:t>
            </w:r>
            <w:proofErr w:type="gramStart"/>
            <w:r>
              <w:rPr>
                <w:color w:val="262626"/>
                <w:sz w:val="20"/>
              </w:rPr>
              <w:t>long range</w:t>
            </w:r>
            <w:proofErr w:type="gramEnd"/>
            <w:r>
              <w:rPr>
                <w:color w:val="262626"/>
                <w:sz w:val="20"/>
              </w:rPr>
              <w:t xml:space="preserve"> adjustable headlight (optional)</w:t>
            </w:r>
          </w:p>
        </w:tc>
        <w:tc>
          <w:tcPr>
            <w:tcW w:w="4394" w:type="dxa"/>
            <w:shd w:val="clear" w:color="auto" w:fill="auto"/>
            <w:vAlign w:val="center"/>
          </w:tcPr>
          <w:p w14:paraId="606D595D" w14:textId="77777777" w:rsidR="004019E3" w:rsidRPr="00B00E0D" w:rsidRDefault="004019E3" w:rsidP="0058456A">
            <w:pPr>
              <w:spacing w:before="120" w:after="120"/>
              <w:jc w:val="center"/>
              <w:rPr>
                <w:rFonts w:cs="Calibri"/>
                <w:color w:val="262626"/>
                <w:sz w:val="20"/>
                <w:szCs w:val="20"/>
              </w:rPr>
            </w:pPr>
          </w:p>
        </w:tc>
        <w:tc>
          <w:tcPr>
            <w:tcW w:w="3686" w:type="dxa"/>
            <w:shd w:val="clear" w:color="auto" w:fill="auto"/>
          </w:tcPr>
          <w:p w14:paraId="5E0A3FE4" w14:textId="77777777" w:rsidR="004019E3" w:rsidRPr="00B00E0D" w:rsidRDefault="004019E3" w:rsidP="0058456A">
            <w:pPr>
              <w:spacing w:before="120" w:after="120"/>
              <w:rPr>
                <w:rFonts w:cs="Calibri"/>
                <w:color w:val="3B3838"/>
                <w:sz w:val="20"/>
                <w:szCs w:val="20"/>
              </w:rPr>
            </w:pPr>
          </w:p>
        </w:tc>
      </w:tr>
      <w:tr w:rsidR="004019E3" w:rsidRPr="00B00E0D" w14:paraId="74CF4A72" w14:textId="77777777" w:rsidTr="0058456A">
        <w:tc>
          <w:tcPr>
            <w:tcW w:w="738" w:type="dxa"/>
            <w:shd w:val="clear" w:color="auto" w:fill="auto"/>
          </w:tcPr>
          <w:p w14:paraId="5FE25FF4" w14:textId="77777777" w:rsidR="004019E3" w:rsidRPr="00B00E0D" w:rsidRDefault="004019E3" w:rsidP="0058456A">
            <w:pPr>
              <w:spacing w:before="120" w:after="120"/>
              <w:jc w:val="center"/>
              <w:rPr>
                <w:rFonts w:cs="Calibri"/>
                <w:color w:val="000000"/>
                <w:sz w:val="20"/>
                <w:szCs w:val="20"/>
              </w:rPr>
            </w:pPr>
            <w:r>
              <w:rPr>
                <w:color w:val="000000"/>
                <w:sz w:val="20"/>
              </w:rPr>
              <w:t>1.9</w:t>
            </w:r>
          </w:p>
        </w:tc>
        <w:tc>
          <w:tcPr>
            <w:tcW w:w="5103" w:type="dxa"/>
            <w:shd w:val="clear" w:color="auto" w:fill="auto"/>
          </w:tcPr>
          <w:p w14:paraId="0A87EEC2" w14:textId="77777777" w:rsidR="004019E3" w:rsidRPr="00B00E0D" w:rsidRDefault="004019E3" w:rsidP="0058456A">
            <w:pPr>
              <w:tabs>
                <w:tab w:val="left" w:pos="1114"/>
              </w:tabs>
              <w:spacing w:before="120" w:after="120"/>
              <w:jc w:val="both"/>
              <w:rPr>
                <w:rFonts w:cs="Calibri"/>
                <w:color w:val="262626"/>
                <w:sz w:val="20"/>
                <w:szCs w:val="20"/>
              </w:rPr>
            </w:pPr>
            <w:r>
              <w:rPr>
                <w:color w:val="262626"/>
                <w:sz w:val="20"/>
              </w:rPr>
              <w:t>Boat weight: ideally under 3.5 T.</w:t>
            </w:r>
          </w:p>
        </w:tc>
        <w:tc>
          <w:tcPr>
            <w:tcW w:w="4394" w:type="dxa"/>
            <w:shd w:val="clear" w:color="auto" w:fill="auto"/>
            <w:vAlign w:val="center"/>
          </w:tcPr>
          <w:p w14:paraId="1BDF3729" w14:textId="77777777" w:rsidR="004019E3" w:rsidRPr="00B00E0D" w:rsidRDefault="004019E3" w:rsidP="0058456A">
            <w:pPr>
              <w:spacing w:before="120" w:after="120"/>
              <w:jc w:val="center"/>
              <w:rPr>
                <w:rFonts w:cs="Calibri"/>
                <w:color w:val="262626"/>
                <w:sz w:val="20"/>
                <w:szCs w:val="20"/>
              </w:rPr>
            </w:pPr>
          </w:p>
        </w:tc>
        <w:tc>
          <w:tcPr>
            <w:tcW w:w="3686" w:type="dxa"/>
            <w:shd w:val="clear" w:color="auto" w:fill="auto"/>
          </w:tcPr>
          <w:p w14:paraId="5D53D996" w14:textId="77777777" w:rsidR="004019E3" w:rsidRPr="00B00E0D" w:rsidRDefault="004019E3" w:rsidP="0058456A">
            <w:pPr>
              <w:spacing w:before="120" w:after="120"/>
              <w:rPr>
                <w:rFonts w:cs="Calibri"/>
                <w:color w:val="3B3838"/>
                <w:sz w:val="20"/>
                <w:szCs w:val="20"/>
              </w:rPr>
            </w:pPr>
          </w:p>
        </w:tc>
      </w:tr>
      <w:tr w:rsidR="004019E3" w:rsidRPr="00B00E0D" w14:paraId="50D52958" w14:textId="77777777" w:rsidTr="0058456A">
        <w:tc>
          <w:tcPr>
            <w:tcW w:w="738" w:type="dxa"/>
            <w:tcBorders>
              <w:bottom w:val="single" w:sz="4" w:space="0" w:color="auto"/>
            </w:tcBorders>
            <w:shd w:val="clear" w:color="auto" w:fill="auto"/>
          </w:tcPr>
          <w:p w14:paraId="4F67FA63" w14:textId="77777777" w:rsidR="004019E3" w:rsidRPr="0062666A" w:rsidRDefault="004019E3" w:rsidP="0058456A">
            <w:pPr>
              <w:spacing w:before="120" w:after="120"/>
              <w:jc w:val="center"/>
              <w:rPr>
                <w:rFonts w:cs="Calibri"/>
                <w:b/>
                <w:bCs/>
                <w:color w:val="000000"/>
              </w:rPr>
            </w:pPr>
            <w:r>
              <w:rPr>
                <w:b/>
                <w:color w:val="000000"/>
              </w:rPr>
              <w:t>2</w:t>
            </w:r>
          </w:p>
        </w:tc>
        <w:tc>
          <w:tcPr>
            <w:tcW w:w="5103" w:type="dxa"/>
            <w:tcBorders>
              <w:bottom w:val="single" w:sz="4" w:space="0" w:color="auto"/>
            </w:tcBorders>
            <w:shd w:val="clear" w:color="auto" w:fill="auto"/>
          </w:tcPr>
          <w:p w14:paraId="62FD9549" w14:textId="77777777" w:rsidR="004019E3" w:rsidRPr="00974A2F" w:rsidRDefault="004019E3" w:rsidP="0058456A">
            <w:pPr>
              <w:tabs>
                <w:tab w:val="left" w:pos="964"/>
              </w:tabs>
              <w:spacing w:before="120" w:after="120"/>
              <w:rPr>
                <w:rFonts w:cs="Calibri"/>
                <w:b/>
                <w:bCs/>
                <w:color w:val="262626"/>
              </w:rPr>
            </w:pPr>
            <w:r>
              <w:rPr>
                <w:b/>
                <w:color w:val="262626"/>
              </w:rPr>
              <w:t>Fittings</w:t>
            </w:r>
          </w:p>
        </w:tc>
        <w:tc>
          <w:tcPr>
            <w:tcW w:w="4394" w:type="dxa"/>
            <w:tcBorders>
              <w:bottom w:val="single" w:sz="4" w:space="0" w:color="auto"/>
            </w:tcBorders>
            <w:shd w:val="clear" w:color="auto" w:fill="auto"/>
            <w:vAlign w:val="center"/>
          </w:tcPr>
          <w:p w14:paraId="3554EBE2" w14:textId="77777777" w:rsidR="004019E3" w:rsidRPr="00B00E0D" w:rsidRDefault="004019E3" w:rsidP="0058456A">
            <w:pPr>
              <w:spacing w:before="120" w:after="120"/>
              <w:jc w:val="center"/>
              <w:rPr>
                <w:rFonts w:cs="Calibri"/>
                <w:color w:val="262626"/>
                <w:sz w:val="20"/>
                <w:szCs w:val="20"/>
              </w:rPr>
            </w:pPr>
          </w:p>
        </w:tc>
        <w:tc>
          <w:tcPr>
            <w:tcW w:w="3686" w:type="dxa"/>
            <w:tcBorders>
              <w:bottom w:val="single" w:sz="4" w:space="0" w:color="auto"/>
            </w:tcBorders>
            <w:shd w:val="clear" w:color="auto" w:fill="auto"/>
          </w:tcPr>
          <w:p w14:paraId="15EA1931" w14:textId="77777777" w:rsidR="004019E3" w:rsidRPr="00B00E0D" w:rsidRDefault="004019E3" w:rsidP="0058456A">
            <w:pPr>
              <w:spacing w:before="120" w:after="120"/>
              <w:rPr>
                <w:rFonts w:cs="Calibri"/>
                <w:color w:val="3B3838"/>
                <w:sz w:val="20"/>
                <w:szCs w:val="20"/>
              </w:rPr>
            </w:pPr>
          </w:p>
        </w:tc>
      </w:tr>
      <w:tr w:rsidR="004019E3" w:rsidRPr="00B00E0D" w14:paraId="408EB1DE" w14:textId="77777777" w:rsidTr="0058456A">
        <w:tc>
          <w:tcPr>
            <w:tcW w:w="738" w:type="dxa"/>
            <w:tcBorders>
              <w:bottom w:val="single" w:sz="4" w:space="0" w:color="auto"/>
            </w:tcBorders>
            <w:shd w:val="clear" w:color="auto" w:fill="auto"/>
          </w:tcPr>
          <w:p w14:paraId="1C9FE5D2" w14:textId="77777777" w:rsidR="004019E3" w:rsidRPr="00B00E0D" w:rsidRDefault="004019E3" w:rsidP="0058456A">
            <w:pPr>
              <w:spacing w:before="120" w:after="120"/>
              <w:jc w:val="center"/>
              <w:rPr>
                <w:rFonts w:cs="Calibri"/>
                <w:color w:val="000000"/>
                <w:sz w:val="20"/>
                <w:szCs w:val="20"/>
              </w:rPr>
            </w:pPr>
            <w:r>
              <w:rPr>
                <w:color w:val="000000"/>
                <w:sz w:val="20"/>
              </w:rPr>
              <w:t>2.1</w:t>
            </w:r>
          </w:p>
        </w:tc>
        <w:tc>
          <w:tcPr>
            <w:tcW w:w="5103" w:type="dxa"/>
            <w:tcBorders>
              <w:bottom w:val="single" w:sz="4" w:space="0" w:color="auto"/>
            </w:tcBorders>
            <w:shd w:val="clear" w:color="auto" w:fill="auto"/>
          </w:tcPr>
          <w:p w14:paraId="3D405C64" w14:textId="77777777" w:rsidR="004019E3" w:rsidRPr="00C3452C" w:rsidRDefault="004019E3" w:rsidP="0058456A">
            <w:pPr>
              <w:tabs>
                <w:tab w:val="left" w:pos="964"/>
              </w:tabs>
              <w:spacing w:before="120" w:after="120"/>
              <w:rPr>
                <w:rFonts w:cs="Calibri"/>
                <w:color w:val="262626"/>
                <w:sz w:val="20"/>
                <w:szCs w:val="20"/>
              </w:rPr>
            </w:pPr>
            <w:r>
              <w:rPr>
                <w:color w:val="262626"/>
                <w:sz w:val="20"/>
              </w:rPr>
              <w:t>The deck and/or balcony shall be covered with a non-slip coating or system.</w:t>
            </w:r>
          </w:p>
          <w:p w14:paraId="69253D85" w14:textId="77777777" w:rsidR="004019E3" w:rsidRPr="00974A2F" w:rsidRDefault="004019E3" w:rsidP="0058456A">
            <w:pPr>
              <w:tabs>
                <w:tab w:val="left" w:pos="964"/>
              </w:tabs>
              <w:spacing w:before="120" w:after="120"/>
              <w:rPr>
                <w:rFonts w:cs="Calibri"/>
                <w:b/>
                <w:bCs/>
                <w:color w:val="262626"/>
              </w:rPr>
            </w:pPr>
            <w:r>
              <w:rPr>
                <w:color w:val="262626"/>
                <w:sz w:val="20"/>
              </w:rPr>
              <w:t>The rail shall be fitted with rungs for boarding.</w:t>
            </w:r>
          </w:p>
        </w:tc>
        <w:tc>
          <w:tcPr>
            <w:tcW w:w="4394" w:type="dxa"/>
            <w:tcBorders>
              <w:bottom w:val="single" w:sz="4" w:space="0" w:color="auto"/>
            </w:tcBorders>
            <w:shd w:val="clear" w:color="auto" w:fill="auto"/>
            <w:vAlign w:val="center"/>
          </w:tcPr>
          <w:p w14:paraId="54B6054F" w14:textId="77777777" w:rsidR="004019E3" w:rsidRPr="00B00E0D" w:rsidRDefault="004019E3" w:rsidP="0058456A">
            <w:pPr>
              <w:spacing w:before="120" w:after="120"/>
              <w:jc w:val="center"/>
              <w:rPr>
                <w:rFonts w:cs="Calibri"/>
                <w:color w:val="262626"/>
                <w:sz w:val="20"/>
                <w:szCs w:val="20"/>
              </w:rPr>
            </w:pPr>
          </w:p>
        </w:tc>
        <w:tc>
          <w:tcPr>
            <w:tcW w:w="3686" w:type="dxa"/>
            <w:tcBorders>
              <w:bottom w:val="single" w:sz="4" w:space="0" w:color="auto"/>
            </w:tcBorders>
            <w:shd w:val="clear" w:color="auto" w:fill="auto"/>
          </w:tcPr>
          <w:p w14:paraId="65F69A6A" w14:textId="77777777" w:rsidR="004019E3" w:rsidRPr="00B00E0D" w:rsidRDefault="004019E3" w:rsidP="0058456A">
            <w:pPr>
              <w:spacing w:before="120" w:after="120"/>
              <w:rPr>
                <w:rFonts w:cs="Calibri"/>
                <w:color w:val="3B3838"/>
                <w:sz w:val="20"/>
                <w:szCs w:val="20"/>
              </w:rPr>
            </w:pPr>
          </w:p>
        </w:tc>
      </w:tr>
      <w:tr w:rsidR="004019E3" w:rsidRPr="00B00E0D" w14:paraId="4DC3E1DF" w14:textId="77777777" w:rsidTr="0058456A">
        <w:tc>
          <w:tcPr>
            <w:tcW w:w="738" w:type="dxa"/>
            <w:tcBorders>
              <w:bottom w:val="single" w:sz="4" w:space="0" w:color="auto"/>
            </w:tcBorders>
            <w:shd w:val="clear" w:color="auto" w:fill="auto"/>
            <w:vAlign w:val="center"/>
          </w:tcPr>
          <w:p w14:paraId="3D4A77ED" w14:textId="77777777" w:rsidR="004019E3" w:rsidRPr="00B00E0D" w:rsidRDefault="004019E3" w:rsidP="0058456A">
            <w:pPr>
              <w:spacing w:before="120" w:after="120"/>
              <w:jc w:val="center"/>
              <w:rPr>
                <w:rFonts w:cs="Calibri"/>
                <w:color w:val="000000"/>
                <w:sz w:val="20"/>
                <w:szCs w:val="20"/>
              </w:rPr>
            </w:pPr>
            <w:r>
              <w:rPr>
                <w:color w:val="000000"/>
                <w:sz w:val="20"/>
              </w:rPr>
              <w:t>2.2</w:t>
            </w:r>
          </w:p>
        </w:tc>
        <w:tc>
          <w:tcPr>
            <w:tcW w:w="5103" w:type="dxa"/>
            <w:tcBorders>
              <w:bottom w:val="single" w:sz="4" w:space="0" w:color="auto"/>
            </w:tcBorders>
            <w:shd w:val="clear" w:color="auto" w:fill="auto"/>
          </w:tcPr>
          <w:p w14:paraId="6CE7969D" w14:textId="77777777" w:rsidR="004019E3" w:rsidRPr="00B00E0D" w:rsidRDefault="004019E3" w:rsidP="0058456A">
            <w:pPr>
              <w:spacing w:before="120" w:after="120"/>
              <w:jc w:val="both"/>
              <w:rPr>
                <w:rFonts w:cs="Calibri"/>
                <w:color w:val="262626"/>
                <w:sz w:val="20"/>
                <w:szCs w:val="20"/>
              </w:rPr>
            </w:pPr>
            <w:r>
              <w:rPr>
                <w:color w:val="262626"/>
                <w:sz w:val="20"/>
              </w:rPr>
              <w:t>Cylindrical type fender (8 elements)</w:t>
            </w:r>
          </w:p>
        </w:tc>
        <w:tc>
          <w:tcPr>
            <w:tcW w:w="4394" w:type="dxa"/>
            <w:tcBorders>
              <w:bottom w:val="single" w:sz="4" w:space="0" w:color="auto"/>
            </w:tcBorders>
            <w:shd w:val="clear" w:color="auto" w:fill="auto"/>
            <w:vAlign w:val="center"/>
          </w:tcPr>
          <w:p w14:paraId="0B89E4DF" w14:textId="77777777" w:rsidR="004019E3" w:rsidRPr="00B00E0D" w:rsidRDefault="004019E3" w:rsidP="0058456A">
            <w:pPr>
              <w:spacing w:before="120" w:after="120"/>
              <w:jc w:val="center"/>
              <w:rPr>
                <w:rFonts w:cs="Calibri"/>
                <w:color w:val="262626"/>
                <w:sz w:val="20"/>
                <w:szCs w:val="20"/>
              </w:rPr>
            </w:pPr>
          </w:p>
        </w:tc>
        <w:tc>
          <w:tcPr>
            <w:tcW w:w="3686" w:type="dxa"/>
            <w:tcBorders>
              <w:bottom w:val="single" w:sz="4" w:space="0" w:color="auto"/>
            </w:tcBorders>
            <w:shd w:val="clear" w:color="auto" w:fill="auto"/>
          </w:tcPr>
          <w:p w14:paraId="441DFEC7" w14:textId="77777777" w:rsidR="004019E3" w:rsidRPr="00B00E0D" w:rsidRDefault="004019E3" w:rsidP="0058456A">
            <w:pPr>
              <w:spacing w:before="120" w:after="120"/>
              <w:rPr>
                <w:rFonts w:cs="Calibri"/>
                <w:color w:val="000000"/>
                <w:sz w:val="20"/>
                <w:szCs w:val="20"/>
              </w:rPr>
            </w:pPr>
          </w:p>
        </w:tc>
      </w:tr>
      <w:tr w:rsidR="004019E3" w:rsidRPr="00B00E0D" w14:paraId="18015FC9" w14:textId="77777777" w:rsidTr="0058456A">
        <w:tc>
          <w:tcPr>
            <w:tcW w:w="738" w:type="dxa"/>
            <w:tcBorders>
              <w:bottom w:val="single" w:sz="4" w:space="0" w:color="auto"/>
            </w:tcBorders>
            <w:shd w:val="clear" w:color="auto" w:fill="auto"/>
          </w:tcPr>
          <w:p w14:paraId="6EBD1016" w14:textId="77777777" w:rsidR="004019E3" w:rsidRPr="00B00E0D" w:rsidRDefault="004019E3" w:rsidP="0058456A">
            <w:pPr>
              <w:spacing w:before="120" w:after="120"/>
              <w:jc w:val="center"/>
              <w:rPr>
                <w:rFonts w:cs="Calibri"/>
                <w:color w:val="000000"/>
                <w:sz w:val="20"/>
                <w:szCs w:val="20"/>
              </w:rPr>
            </w:pPr>
            <w:r>
              <w:rPr>
                <w:color w:val="000000"/>
                <w:sz w:val="20"/>
              </w:rPr>
              <w:t>2.3</w:t>
            </w:r>
          </w:p>
        </w:tc>
        <w:tc>
          <w:tcPr>
            <w:tcW w:w="5103" w:type="dxa"/>
            <w:tcBorders>
              <w:bottom w:val="single" w:sz="4" w:space="0" w:color="auto"/>
            </w:tcBorders>
            <w:shd w:val="clear" w:color="auto" w:fill="auto"/>
          </w:tcPr>
          <w:p w14:paraId="661F014B" w14:textId="77777777" w:rsidR="004019E3" w:rsidRPr="00C3452C" w:rsidRDefault="004019E3" w:rsidP="0058456A">
            <w:pPr>
              <w:tabs>
                <w:tab w:val="left" w:pos="964"/>
              </w:tabs>
              <w:spacing w:before="120" w:after="120"/>
              <w:rPr>
                <w:rFonts w:cs="Calibri"/>
                <w:color w:val="262626"/>
                <w:sz w:val="20"/>
                <w:szCs w:val="20"/>
              </w:rPr>
            </w:pPr>
            <w:r>
              <w:rPr>
                <w:color w:val="262626"/>
                <w:sz w:val="20"/>
              </w:rPr>
              <w:t>The boat will also be equipped with a bow angle fender, a chainplate and a mooring ring</w:t>
            </w:r>
          </w:p>
        </w:tc>
        <w:tc>
          <w:tcPr>
            <w:tcW w:w="4394" w:type="dxa"/>
            <w:tcBorders>
              <w:bottom w:val="single" w:sz="4" w:space="0" w:color="auto"/>
            </w:tcBorders>
            <w:shd w:val="clear" w:color="auto" w:fill="auto"/>
            <w:vAlign w:val="center"/>
          </w:tcPr>
          <w:p w14:paraId="4E818A43" w14:textId="77777777" w:rsidR="004019E3" w:rsidRPr="00B00E0D" w:rsidRDefault="004019E3" w:rsidP="0058456A">
            <w:pPr>
              <w:spacing w:before="120" w:after="120"/>
              <w:jc w:val="center"/>
              <w:rPr>
                <w:rFonts w:cs="Calibri"/>
                <w:color w:val="262626"/>
                <w:sz w:val="20"/>
                <w:szCs w:val="20"/>
              </w:rPr>
            </w:pPr>
          </w:p>
        </w:tc>
        <w:tc>
          <w:tcPr>
            <w:tcW w:w="3686" w:type="dxa"/>
            <w:tcBorders>
              <w:bottom w:val="single" w:sz="4" w:space="0" w:color="auto"/>
            </w:tcBorders>
            <w:shd w:val="clear" w:color="auto" w:fill="auto"/>
          </w:tcPr>
          <w:p w14:paraId="5AA21B62" w14:textId="77777777" w:rsidR="004019E3" w:rsidRPr="00B00E0D" w:rsidRDefault="004019E3" w:rsidP="0058456A">
            <w:pPr>
              <w:spacing w:before="120" w:after="120"/>
              <w:rPr>
                <w:rFonts w:cs="Calibri"/>
                <w:color w:val="3B3838"/>
                <w:sz w:val="20"/>
                <w:szCs w:val="20"/>
              </w:rPr>
            </w:pPr>
          </w:p>
        </w:tc>
      </w:tr>
      <w:tr w:rsidR="004019E3" w:rsidRPr="00B00E0D" w14:paraId="49D78024" w14:textId="77777777" w:rsidTr="0058456A">
        <w:tc>
          <w:tcPr>
            <w:tcW w:w="738" w:type="dxa"/>
            <w:shd w:val="clear" w:color="auto" w:fill="auto"/>
          </w:tcPr>
          <w:p w14:paraId="07C46C0D" w14:textId="77777777" w:rsidR="004019E3" w:rsidRPr="00B00E0D" w:rsidRDefault="004019E3" w:rsidP="0058456A">
            <w:pPr>
              <w:spacing w:before="120" w:after="120"/>
              <w:jc w:val="center"/>
              <w:rPr>
                <w:rFonts w:cs="Calibri"/>
                <w:color w:val="000000"/>
                <w:sz w:val="20"/>
                <w:szCs w:val="20"/>
              </w:rPr>
            </w:pPr>
            <w:r>
              <w:rPr>
                <w:color w:val="000000"/>
                <w:sz w:val="20"/>
              </w:rPr>
              <w:lastRenderedPageBreak/>
              <w:t>2.4</w:t>
            </w:r>
          </w:p>
        </w:tc>
        <w:tc>
          <w:tcPr>
            <w:tcW w:w="5103" w:type="dxa"/>
            <w:shd w:val="clear" w:color="auto" w:fill="auto"/>
          </w:tcPr>
          <w:p w14:paraId="1571F3E2" w14:textId="77777777" w:rsidR="004019E3" w:rsidRDefault="004019E3" w:rsidP="0058456A">
            <w:pPr>
              <w:tabs>
                <w:tab w:val="left" w:pos="1578"/>
              </w:tabs>
              <w:spacing w:before="120" w:after="0"/>
              <w:jc w:val="both"/>
              <w:rPr>
                <w:rFonts w:cs="Calibri"/>
                <w:color w:val="262626"/>
                <w:sz w:val="20"/>
                <w:szCs w:val="20"/>
              </w:rPr>
            </w:pPr>
            <w:r>
              <w:rPr>
                <w:color w:val="262626"/>
                <w:sz w:val="20"/>
              </w:rPr>
              <w:t>Aluminium alloy mooring cleats.</w:t>
            </w:r>
          </w:p>
          <w:p w14:paraId="4FA5F1AD" w14:textId="77777777" w:rsidR="004019E3" w:rsidRDefault="004019E3" w:rsidP="0058456A">
            <w:pPr>
              <w:tabs>
                <w:tab w:val="left" w:pos="1578"/>
              </w:tabs>
              <w:spacing w:after="0"/>
              <w:jc w:val="both"/>
              <w:rPr>
                <w:rFonts w:cs="Calibri"/>
                <w:color w:val="262626"/>
                <w:sz w:val="20"/>
                <w:szCs w:val="20"/>
              </w:rPr>
            </w:pPr>
            <w:r>
              <w:rPr>
                <w:color w:val="262626"/>
                <w:sz w:val="20"/>
              </w:rPr>
              <w:t>(Number and position to be defined)</w:t>
            </w:r>
          </w:p>
          <w:p w14:paraId="2C356C1D" w14:textId="77777777" w:rsidR="004019E3" w:rsidRPr="00B00E0D" w:rsidRDefault="004019E3" w:rsidP="0058456A">
            <w:pPr>
              <w:tabs>
                <w:tab w:val="left" w:pos="1578"/>
              </w:tabs>
              <w:spacing w:before="120" w:after="120"/>
              <w:jc w:val="both"/>
              <w:rPr>
                <w:rFonts w:cs="Calibri"/>
                <w:color w:val="262626"/>
                <w:sz w:val="20"/>
                <w:szCs w:val="20"/>
              </w:rPr>
            </w:pPr>
            <w:r>
              <w:rPr>
                <w:color w:val="262626"/>
                <w:sz w:val="20"/>
              </w:rPr>
              <w:t>A capstan on the bow for the mooring anchor.</w:t>
            </w:r>
          </w:p>
        </w:tc>
        <w:tc>
          <w:tcPr>
            <w:tcW w:w="4394" w:type="dxa"/>
            <w:shd w:val="clear" w:color="auto" w:fill="auto"/>
            <w:vAlign w:val="center"/>
          </w:tcPr>
          <w:p w14:paraId="18816E74" w14:textId="77777777" w:rsidR="004019E3" w:rsidRPr="00B00E0D" w:rsidRDefault="004019E3" w:rsidP="0058456A">
            <w:pPr>
              <w:spacing w:before="120" w:after="120"/>
              <w:jc w:val="center"/>
              <w:rPr>
                <w:rFonts w:cs="Calibri"/>
                <w:color w:val="262626"/>
                <w:sz w:val="20"/>
                <w:szCs w:val="20"/>
              </w:rPr>
            </w:pPr>
          </w:p>
        </w:tc>
        <w:tc>
          <w:tcPr>
            <w:tcW w:w="3686" w:type="dxa"/>
            <w:shd w:val="clear" w:color="auto" w:fill="auto"/>
          </w:tcPr>
          <w:p w14:paraId="38770A6B" w14:textId="77777777" w:rsidR="004019E3" w:rsidRPr="00B00E0D" w:rsidRDefault="004019E3" w:rsidP="0058456A">
            <w:pPr>
              <w:spacing w:before="120" w:after="120"/>
              <w:rPr>
                <w:rFonts w:cs="Calibri"/>
                <w:color w:val="3B3838"/>
                <w:sz w:val="20"/>
                <w:szCs w:val="20"/>
              </w:rPr>
            </w:pPr>
          </w:p>
        </w:tc>
      </w:tr>
      <w:tr w:rsidR="004019E3" w:rsidRPr="00B00E0D" w14:paraId="244F1499" w14:textId="77777777" w:rsidTr="0058456A">
        <w:tc>
          <w:tcPr>
            <w:tcW w:w="738" w:type="dxa"/>
            <w:tcBorders>
              <w:bottom w:val="single" w:sz="4" w:space="0" w:color="auto"/>
            </w:tcBorders>
            <w:shd w:val="clear" w:color="auto" w:fill="auto"/>
            <w:vAlign w:val="center"/>
          </w:tcPr>
          <w:p w14:paraId="6B5BB3AD" w14:textId="77777777" w:rsidR="004019E3" w:rsidRPr="00B00E0D" w:rsidRDefault="004019E3" w:rsidP="0058456A">
            <w:pPr>
              <w:spacing w:before="120" w:after="120"/>
              <w:jc w:val="center"/>
              <w:rPr>
                <w:rFonts w:cs="Calibri"/>
                <w:color w:val="000000"/>
                <w:sz w:val="20"/>
                <w:szCs w:val="20"/>
              </w:rPr>
            </w:pPr>
            <w:r>
              <w:rPr>
                <w:color w:val="000000"/>
                <w:sz w:val="20"/>
              </w:rPr>
              <w:t>2.5</w:t>
            </w:r>
          </w:p>
        </w:tc>
        <w:tc>
          <w:tcPr>
            <w:tcW w:w="5103" w:type="dxa"/>
            <w:tcBorders>
              <w:bottom w:val="single" w:sz="4" w:space="0" w:color="auto"/>
            </w:tcBorders>
            <w:shd w:val="clear" w:color="auto" w:fill="auto"/>
          </w:tcPr>
          <w:p w14:paraId="3808E271" w14:textId="77777777" w:rsidR="004019E3" w:rsidRDefault="004019E3" w:rsidP="0058456A">
            <w:pPr>
              <w:spacing w:before="120" w:after="0"/>
              <w:jc w:val="both"/>
              <w:rPr>
                <w:rFonts w:cs="Calibri"/>
                <w:color w:val="262626"/>
                <w:sz w:val="20"/>
                <w:szCs w:val="20"/>
              </w:rPr>
            </w:pPr>
            <w:r>
              <w:rPr>
                <w:color w:val="262626"/>
                <w:sz w:val="20"/>
              </w:rPr>
              <w:t>Automatically activated bilge pump.</w:t>
            </w:r>
          </w:p>
          <w:p w14:paraId="47E3E6C9" w14:textId="77777777" w:rsidR="004019E3" w:rsidRPr="00B00E0D" w:rsidRDefault="004019E3" w:rsidP="0058456A">
            <w:pPr>
              <w:spacing w:after="120"/>
              <w:jc w:val="both"/>
              <w:rPr>
                <w:rFonts w:cs="Calibri"/>
                <w:color w:val="262626"/>
                <w:sz w:val="20"/>
                <w:szCs w:val="20"/>
              </w:rPr>
            </w:pPr>
            <w:r>
              <w:rPr>
                <w:color w:val="262626"/>
                <w:sz w:val="20"/>
              </w:rPr>
              <w:t>A manually operated bilge pump.</w:t>
            </w:r>
          </w:p>
        </w:tc>
        <w:tc>
          <w:tcPr>
            <w:tcW w:w="4394" w:type="dxa"/>
            <w:tcBorders>
              <w:bottom w:val="single" w:sz="4" w:space="0" w:color="auto"/>
            </w:tcBorders>
            <w:shd w:val="clear" w:color="auto" w:fill="auto"/>
            <w:vAlign w:val="center"/>
          </w:tcPr>
          <w:p w14:paraId="0D198FC7" w14:textId="77777777" w:rsidR="004019E3" w:rsidRPr="00B00E0D" w:rsidRDefault="004019E3" w:rsidP="0058456A">
            <w:pPr>
              <w:spacing w:before="120" w:after="120"/>
              <w:jc w:val="center"/>
              <w:rPr>
                <w:rFonts w:cs="Calibri"/>
                <w:color w:val="262626"/>
                <w:sz w:val="20"/>
                <w:szCs w:val="20"/>
              </w:rPr>
            </w:pPr>
          </w:p>
        </w:tc>
        <w:tc>
          <w:tcPr>
            <w:tcW w:w="3686" w:type="dxa"/>
            <w:tcBorders>
              <w:bottom w:val="single" w:sz="4" w:space="0" w:color="auto"/>
            </w:tcBorders>
            <w:shd w:val="clear" w:color="auto" w:fill="auto"/>
          </w:tcPr>
          <w:p w14:paraId="28AD8835" w14:textId="77777777" w:rsidR="004019E3" w:rsidRPr="00B00E0D" w:rsidRDefault="004019E3" w:rsidP="0058456A">
            <w:pPr>
              <w:spacing w:before="120" w:after="120"/>
              <w:rPr>
                <w:rFonts w:cs="Calibri"/>
                <w:color w:val="000000"/>
                <w:sz w:val="20"/>
                <w:szCs w:val="20"/>
              </w:rPr>
            </w:pPr>
          </w:p>
        </w:tc>
      </w:tr>
      <w:tr w:rsidR="004019E3" w:rsidRPr="00B00E0D" w14:paraId="0E8D06BB" w14:textId="77777777" w:rsidTr="0058456A">
        <w:tc>
          <w:tcPr>
            <w:tcW w:w="738" w:type="dxa"/>
            <w:tcBorders>
              <w:bottom w:val="single" w:sz="4" w:space="0" w:color="auto"/>
            </w:tcBorders>
            <w:shd w:val="clear" w:color="auto" w:fill="auto"/>
            <w:vAlign w:val="center"/>
          </w:tcPr>
          <w:p w14:paraId="08D60608" w14:textId="77777777" w:rsidR="004019E3" w:rsidRPr="00B00E0D" w:rsidRDefault="004019E3" w:rsidP="0058456A">
            <w:pPr>
              <w:spacing w:before="120" w:after="120"/>
              <w:jc w:val="center"/>
              <w:rPr>
                <w:rFonts w:cs="Calibri"/>
                <w:color w:val="000000"/>
                <w:sz w:val="20"/>
                <w:szCs w:val="20"/>
              </w:rPr>
            </w:pPr>
            <w:r>
              <w:rPr>
                <w:color w:val="000000"/>
                <w:sz w:val="20"/>
              </w:rPr>
              <w:t>2.6</w:t>
            </w:r>
          </w:p>
        </w:tc>
        <w:tc>
          <w:tcPr>
            <w:tcW w:w="5103" w:type="dxa"/>
            <w:tcBorders>
              <w:bottom w:val="single" w:sz="4" w:space="0" w:color="auto"/>
            </w:tcBorders>
            <w:shd w:val="clear" w:color="auto" w:fill="auto"/>
          </w:tcPr>
          <w:p w14:paraId="15B20938" w14:textId="77777777" w:rsidR="004019E3" w:rsidRDefault="004019E3" w:rsidP="0058456A">
            <w:pPr>
              <w:spacing w:before="120" w:after="120"/>
              <w:jc w:val="both"/>
              <w:rPr>
                <w:rFonts w:cs="Calibri"/>
                <w:color w:val="262626"/>
                <w:sz w:val="20"/>
                <w:szCs w:val="20"/>
              </w:rPr>
            </w:pPr>
            <w:r>
              <w:rPr>
                <w:color w:val="262626"/>
                <w:sz w:val="20"/>
              </w:rPr>
              <w:t>Anchor mounted on a capstan, adapted to a sandy river bottom that can "anchor" the boat against the river's flooding current.</w:t>
            </w:r>
          </w:p>
          <w:p w14:paraId="6A18788A" w14:textId="77777777" w:rsidR="004019E3" w:rsidRPr="00B00E0D" w:rsidRDefault="004019E3" w:rsidP="0058456A">
            <w:pPr>
              <w:spacing w:before="120" w:after="120"/>
              <w:jc w:val="both"/>
              <w:rPr>
                <w:rFonts w:cs="Calibri"/>
                <w:color w:val="262626"/>
                <w:sz w:val="20"/>
                <w:szCs w:val="20"/>
              </w:rPr>
            </w:pPr>
            <w:r>
              <w:rPr>
                <w:color w:val="262626"/>
                <w:sz w:val="20"/>
              </w:rPr>
              <w:t xml:space="preserve"> "Plough” type anchor or other type better adapted to the </w:t>
            </w:r>
            <w:proofErr w:type="spellStart"/>
            <w:proofErr w:type="gramStart"/>
            <w:r>
              <w:rPr>
                <w:color w:val="262626"/>
                <w:sz w:val="20"/>
              </w:rPr>
              <w:t>sand;model</w:t>
            </w:r>
            <w:proofErr w:type="spellEnd"/>
            <w:proofErr w:type="gramEnd"/>
            <w:r>
              <w:rPr>
                <w:color w:val="262626"/>
                <w:sz w:val="20"/>
              </w:rPr>
              <w:t xml:space="preserve"> to be proposed</w:t>
            </w:r>
          </w:p>
        </w:tc>
        <w:tc>
          <w:tcPr>
            <w:tcW w:w="4394" w:type="dxa"/>
            <w:tcBorders>
              <w:bottom w:val="single" w:sz="4" w:space="0" w:color="auto"/>
            </w:tcBorders>
            <w:shd w:val="clear" w:color="auto" w:fill="auto"/>
            <w:vAlign w:val="center"/>
          </w:tcPr>
          <w:p w14:paraId="47D5461C" w14:textId="77777777" w:rsidR="004019E3" w:rsidRPr="00B00E0D" w:rsidRDefault="004019E3" w:rsidP="0058456A">
            <w:pPr>
              <w:spacing w:before="120" w:after="120"/>
              <w:jc w:val="center"/>
              <w:rPr>
                <w:rFonts w:cs="Calibri"/>
                <w:color w:val="262626"/>
                <w:sz w:val="20"/>
                <w:szCs w:val="20"/>
              </w:rPr>
            </w:pPr>
          </w:p>
        </w:tc>
        <w:tc>
          <w:tcPr>
            <w:tcW w:w="3686" w:type="dxa"/>
            <w:tcBorders>
              <w:bottom w:val="single" w:sz="4" w:space="0" w:color="auto"/>
            </w:tcBorders>
            <w:shd w:val="clear" w:color="auto" w:fill="auto"/>
          </w:tcPr>
          <w:p w14:paraId="5BEF834D" w14:textId="77777777" w:rsidR="004019E3" w:rsidRPr="00B00E0D" w:rsidRDefault="004019E3" w:rsidP="0058456A">
            <w:pPr>
              <w:spacing w:before="120" w:after="120"/>
              <w:rPr>
                <w:rFonts w:cs="Calibri"/>
                <w:color w:val="000000"/>
                <w:sz w:val="20"/>
                <w:szCs w:val="20"/>
              </w:rPr>
            </w:pPr>
          </w:p>
        </w:tc>
      </w:tr>
      <w:tr w:rsidR="004019E3" w:rsidRPr="00B00E0D" w14:paraId="1EF475B2" w14:textId="77777777" w:rsidTr="0058456A">
        <w:tc>
          <w:tcPr>
            <w:tcW w:w="738" w:type="dxa"/>
            <w:tcBorders>
              <w:bottom w:val="single" w:sz="4" w:space="0" w:color="auto"/>
            </w:tcBorders>
            <w:shd w:val="clear" w:color="auto" w:fill="auto"/>
            <w:vAlign w:val="center"/>
          </w:tcPr>
          <w:p w14:paraId="5347DAAC" w14:textId="77777777" w:rsidR="004019E3" w:rsidRPr="00B00E0D" w:rsidRDefault="004019E3" w:rsidP="0058456A">
            <w:pPr>
              <w:spacing w:before="120" w:after="120"/>
              <w:jc w:val="center"/>
              <w:rPr>
                <w:rFonts w:cs="Calibri"/>
                <w:color w:val="000000"/>
                <w:sz w:val="20"/>
                <w:szCs w:val="20"/>
              </w:rPr>
            </w:pPr>
            <w:r>
              <w:rPr>
                <w:color w:val="000000"/>
                <w:sz w:val="20"/>
              </w:rPr>
              <w:t>2.7</w:t>
            </w:r>
          </w:p>
        </w:tc>
        <w:tc>
          <w:tcPr>
            <w:tcW w:w="5103" w:type="dxa"/>
            <w:tcBorders>
              <w:bottom w:val="single" w:sz="4" w:space="0" w:color="auto"/>
            </w:tcBorders>
            <w:shd w:val="clear" w:color="auto" w:fill="auto"/>
          </w:tcPr>
          <w:p w14:paraId="069CCECE" w14:textId="77777777" w:rsidR="004019E3" w:rsidRPr="00B00E0D" w:rsidRDefault="004019E3" w:rsidP="0058456A">
            <w:pPr>
              <w:spacing w:before="120" w:after="120"/>
              <w:jc w:val="both"/>
              <w:rPr>
                <w:rFonts w:cs="Calibri"/>
                <w:color w:val="262626"/>
                <w:sz w:val="20"/>
                <w:szCs w:val="20"/>
              </w:rPr>
            </w:pPr>
            <w:r>
              <w:rPr>
                <w:color w:val="262626"/>
                <w:sz w:val="20"/>
              </w:rPr>
              <w:t>Waterproof cover for boat protection with anti-UV fixing ropes, OXFORD type fabrics</w:t>
            </w:r>
          </w:p>
        </w:tc>
        <w:tc>
          <w:tcPr>
            <w:tcW w:w="4394" w:type="dxa"/>
            <w:tcBorders>
              <w:bottom w:val="single" w:sz="4" w:space="0" w:color="auto"/>
            </w:tcBorders>
            <w:shd w:val="clear" w:color="auto" w:fill="auto"/>
            <w:vAlign w:val="center"/>
          </w:tcPr>
          <w:p w14:paraId="48B671E7" w14:textId="77777777" w:rsidR="004019E3" w:rsidRPr="00B00E0D" w:rsidRDefault="004019E3" w:rsidP="0058456A">
            <w:pPr>
              <w:spacing w:before="120" w:after="120"/>
              <w:jc w:val="center"/>
              <w:rPr>
                <w:rFonts w:cs="Calibri"/>
                <w:color w:val="262626"/>
                <w:sz w:val="20"/>
                <w:szCs w:val="20"/>
              </w:rPr>
            </w:pPr>
          </w:p>
        </w:tc>
        <w:tc>
          <w:tcPr>
            <w:tcW w:w="3686" w:type="dxa"/>
            <w:tcBorders>
              <w:bottom w:val="single" w:sz="4" w:space="0" w:color="auto"/>
            </w:tcBorders>
            <w:shd w:val="clear" w:color="auto" w:fill="auto"/>
          </w:tcPr>
          <w:p w14:paraId="1A3C862F" w14:textId="77777777" w:rsidR="004019E3" w:rsidRPr="00B00E0D" w:rsidRDefault="004019E3" w:rsidP="0058456A">
            <w:pPr>
              <w:spacing w:before="120" w:after="120"/>
              <w:rPr>
                <w:rFonts w:cs="Calibri"/>
                <w:color w:val="000000"/>
                <w:sz w:val="20"/>
                <w:szCs w:val="20"/>
              </w:rPr>
            </w:pPr>
          </w:p>
        </w:tc>
      </w:tr>
      <w:tr w:rsidR="004019E3" w:rsidRPr="00B00E0D" w14:paraId="1AEDE221" w14:textId="77777777" w:rsidTr="0058456A">
        <w:tc>
          <w:tcPr>
            <w:tcW w:w="738" w:type="dxa"/>
            <w:tcBorders>
              <w:bottom w:val="single" w:sz="4" w:space="0" w:color="auto"/>
            </w:tcBorders>
            <w:shd w:val="clear" w:color="auto" w:fill="auto"/>
          </w:tcPr>
          <w:p w14:paraId="2353DF1E" w14:textId="77777777" w:rsidR="004019E3" w:rsidRPr="0062666A" w:rsidRDefault="004019E3" w:rsidP="0058456A">
            <w:pPr>
              <w:spacing w:before="120" w:after="120"/>
              <w:jc w:val="center"/>
              <w:rPr>
                <w:rFonts w:cs="Calibri"/>
                <w:b/>
                <w:bCs/>
                <w:color w:val="000000"/>
              </w:rPr>
            </w:pPr>
            <w:r>
              <w:rPr>
                <w:b/>
                <w:color w:val="000000"/>
              </w:rPr>
              <w:t>3</w:t>
            </w:r>
          </w:p>
        </w:tc>
        <w:tc>
          <w:tcPr>
            <w:tcW w:w="5103" w:type="dxa"/>
            <w:tcBorders>
              <w:bottom w:val="single" w:sz="4" w:space="0" w:color="auto"/>
            </w:tcBorders>
            <w:shd w:val="clear" w:color="auto" w:fill="auto"/>
          </w:tcPr>
          <w:p w14:paraId="63A3573D" w14:textId="77777777" w:rsidR="004019E3" w:rsidRPr="00974A2F" w:rsidRDefault="004019E3" w:rsidP="0058456A">
            <w:pPr>
              <w:tabs>
                <w:tab w:val="left" w:pos="964"/>
              </w:tabs>
              <w:spacing w:before="120" w:after="120"/>
              <w:rPr>
                <w:rFonts w:cs="Calibri"/>
                <w:b/>
                <w:bCs/>
                <w:color w:val="262626"/>
              </w:rPr>
            </w:pPr>
            <w:r>
              <w:rPr>
                <w:b/>
                <w:color w:val="262626"/>
              </w:rPr>
              <w:t>Motorisation and electricity of the boat</w:t>
            </w:r>
          </w:p>
        </w:tc>
        <w:tc>
          <w:tcPr>
            <w:tcW w:w="4394" w:type="dxa"/>
            <w:tcBorders>
              <w:bottom w:val="single" w:sz="4" w:space="0" w:color="auto"/>
            </w:tcBorders>
            <w:shd w:val="clear" w:color="auto" w:fill="auto"/>
            <w:vAlign w:val="center"/>
          </w:tcPr>
          <w:p w14:paraId="0C56BB18" w14:textId="77777777" w:rsidR="004019E3" w:rsidRPr="00B00E0D" w:rsidRDefault="004019E3" w:rsidP="0058456A">
            <w:pPr>
              <w:spacing w:before="120" w:after="120"/>
              <w:jc w:val="center"/>
              <w:rPr>
                <w:rFonts w:cs="Calibri"/>
                <w:color w:val="262626"/>
                <w:sz w:val="20"/>
                <w:szCs w:val="20"/>
              </w:rPr>
            </w:pPr>
          </w:p>
        </w:tc>
        <w:tc>
          <w:tcPr>
            <w:tcW w:w="3686" w:type="dxa"/>
            <w:tcBorders>
              <w:bottom w:val="single" w:sz="4" w:space="0" w:color="auto"/>
            </w:tcBorders>
            <w:shd w:val="clear" w:color="auto" w:fill="auto"/>
          </w:tcPr>
          <w:p w14:paraId="76544BD3" w14:textId="77777777" w:rsidR="004019E3" w:rsidRPr="00B00E0D" w:rsidRDefault="004019E3" w:rsidP="0058456A">
            <w:pPr>
              <w:spacing w:before="120" w:after="120"/>
              <w:rPr>
                <w:rFonts w:cs="Calibri"/>
                <w:color w:val="3B3838"/>
                <w:sz w:val="20"/>
                <w:szCs w:val="20"/>
              </w:rPr>
            </w:pPr>
          </w:p>
        </w:tc>
      </w:tr>
      <w:tr w:rsidR="004019E3" w:rsidRPr="00B00E0D" w14:paraId="2A49F4DF" w14:textId="77777777" w:rsidTr="0058456A">
        <w:tc>
          <w:tcPr>
            <w:tcW w:w="738" w:type="dxa"/>
            <w:tcBorders>
              <w:bottom w:val="single" w:sz="4" w:space="0" w:color="auto"/>
            </w:tcBorders>
            <w:shd w:val="clear" w:color="auto" w:fill="auto"/>
          </w:tcPr>
          <w:p w14:paraId="3308C4DC" w14:textId="77777777" w:rsidR="004019E3" w:rsidRPr="00B00E0D" w:rsidRDefault="004019E3" w:rsidP="0058456A">
            <w:pPr>
              <w:spacing w:before="120" w:after="120"/>
              <w:jc w:val="center"/>
              <w:rPr>
                <w:rFonts w:cs="Calibri"/>
                <w:color w:val="000000"/>
                <w:sz w:val="20"/>
                <w:szCs w:val="20"/>
              </w:rPr>
            </w:pPr>
            <w:r>
              <w:rPr>
                <w:color w:val="000000"/>
                <w:sz w:val="20"/>
              </w:rPr>
              <w:t>3.1</w:t>
            </w:r>
          </w:p>
        </w:tc>
        <w:tc>
          <w:tcPr>
            <w:tcW w:w="5103" w:type="dxa"/>
            <w:tcBorders>
              <w:bottom w:val="single" w:sz="4" w:space="0" w:color="auto"/>
            </w:tcBorders>
            <w:shd w:val="clear" w:color="auto" w:fill="auto"/>
          </w:tcPr>
          <w:p w14:paraId="72750097" w14:textId="77777777" w:rsidR="004019E3" w:rsidRDefault="004019E3" w:rsidP="0058456A">
            <w:pPr>
              <w:tabs>
                <w:tab w:val="left" w:pos="964"/>
              </w:tabs>
              <w:spacing w:before="120" w:after="120"/>
              <w:rPr>
                <w:rFonts w:cs="Calibri"/>
                <w:color w:val="262626"/>
                <w:sz w:val="20"/>
                <w:szCs w:val="20"/>
              </w:rPr>
            </w:pPr>
            <w:r>
              <w:rPr>
                <w:color w:val="262626"/>
                <w:sz w:val="20"/>
              </w:rPr>
              <w:t>Total power rating of 300 HP:</w:t>
            </w:r>
          </w:p>
          <w:p w14:paraId="0DA48470" w14:textId="77777777" w:rsidR="004019E3" w:rsidRDefault="004019E3" w:rsidP="0058456A">
            <w:pPr>
              <w:tabs>
                <w:tab w:val="left" w:pos="964"/>
              </w:tabs>
              <w:spacing w:before="120" w:after="120"/>
              <w:rPr>
                <w:rFonts w:cs="Calibri"/>
                <w:color w:val="262626"/>
                <w:sz w:val="20"/>
                <w:szCs w:val="20"/>
              </w:rPr>
            </w:pPr>
            <w:r>
              <w:rPr>
                <w:color w:val="262626"/>
                <w:sz w:val="20"/>
              </w:rPr>
              <w:t>It will consist of 2 steerable outboard motors</w:t>
            </w:r>
          </w:p>
          <w:p w14:paraId="7B797F98" w14:textId="77777777" w:rsidR="004019E3" w:rsidRDefault="004019E3" w:rsidP="0058456A">
            <w:pPr>
              <w:tabs>
                <w:tab w:val="left" w:pos="964"/>
              </w:tabs>
              <w:spacing w:before="120" w:after="120"/>
              <w:rPr>
                <w:rFonts w:cs="Calibri"/>
                <w:color w:val="262626"/>
                <w:sz w:val="20"/>
                <w:szCs w:val="20"/>
              </w:rPr>
            </w:pPr>
            <w:r>
              <w:rPr>
                <w:color w:val="262626"/>
                <w:sz w:val="20"/>
              </w:rPr>
              <w:t>The engines will be atmospheric 4-stroke petrol engines of 150 HP each.</w:t>
            </w:r>
          </w:p>
          <w:p w14:paraId="7F20F249" w14:textId="77777777" w:rsidR="004019E3" w:rsidRPr="00B00E0D" w:rsidRDefault="004019E3" w:rsidP="0058456A">
            <w:pPr>
              <w:tabs>
                <w:tab w:val="left" w:pos="964"/>
              </w:tabs>
              <w:spacing w:before="120" w:after="120"/>
              <w:rPr>
                <w:rFonts w:cs="Calibri"/>
                <w:color w:val="262626"/>
                <w:sz w:val="20"/>
                <w:szCs w:val="20"/>
              </w:rPr>
            </w:pPr>
            <w:r>
              <w:rPr>
                <w:color w:val="262626"/>
                <w:sz w:val="20"/>
              </w:rPr>
              <w:t>The engines will be fitted with "contra-rotating propellers" to cancel the torque effect of the propellers</w:t>
            </w:r>
          </w:p>
        </w:tc>
        <w:tc>
          <w:tcPr>
            <w:tcW w:w="4394" w:type="dxa"/>
            <w:tcBorders>
              <w:bottom w:val="single" w:sz="4" w:space="0" w:color="auto"/>
            </w:tcBorders>
            <w:shd w:val="clear" w:color="auto" w:fill="auto"/>
            <w:vAlign w:val="center"/>
          </w:tcPr>
          <w:p w14:paraId="2DFBD554" w14:textId="77777777" w:rsidR="004019E3" w:rsidRPr="00B00E0D" w:rsidRDefault="004019E3" w:rsidP="0058456A">
            <w:pPr>
              <w:spacing w:before="120" w:after="120"/>
              <w:jc w:val="center"/>
              <w:rPr>
                <w:rFonts w:cs="Calibri"/>
                <w:color w:val="262626"/>
                <w:sz w:val="20"/>
                <w:szCs w:val="20"/>
              </w:rPr>
            </w:pPr>
          </w:p>
        </w:tc>
        <w:tc>
          <w:tcPr>
            <w:tcW w:w="3686" w:type="dxa"/>
            <w:tcBorders>
              <w:bottom w:val="single" w:sz="4" w:space="0" w:color="auto"/>
            </w:tcBorders>
            <w:shd w:val="clear" w:color="auto" w:fill="auto"/>
          </w:tcPr>
          <w:p w14:paraId="3133C644" w14:textId="77777777" w:rsidR="004019E3" w:rsidRPr="00B00E0D" w:rsidRDefault="004019E3" w:rsidP="0058456A">
            <w:pPr>
              <w:spacing w:before="120" w:after="120"/>
              <w:rPr>
                <w:rFonts w:cs="Calibri"/>
                <w:color w:val="3B3838"/>
                <w:sz w:val="20"/>
                <w:szCs w:val="20"/>
              </w:rPr>
            </w:pPr>
          </w:p>
        </w:tc>
      </w:tr>
      <w:tr w:rsidR="004019E3" w:rsidRPr="00B00E0D" w14:paraId="34445346" w14:textId="77777777" w:rsidTr="0058456A">
        <w:tc>
          <w:tcPr>
            <w:tcW w:w="738" w:type="dxa"/>
            <w:shd w:val="clear" w:color="auto" w:fill="auto"/>
          </w:tcPr>
          <w:p w14:paraId="7243E481" w14:textId="77777777" w:rsidR="004019E3" w:rsidRPr="00B00E0D" w:rsidRDefault="004019E3" w:rsidP="0058456A">
            <w:pPr>
              <w:spacing w:before="120" w:after="120"/>
              <w:jc w:val="center"/>
              <w:rPr>
                <w:rFonts w:cs="Calibri"/>
                <w:color w:val="000000"/>
                <w:sz w:val="20"/>
                <w:szCs w:val="20"/>
              </w:rPr>
            </w:pPr>
            <w:r>
              <w:rPr>
                <w:color w:val="000000"/>
                <w:sz w:val="20"/>
              </w:rPr>
              <w:t>3.2</w:t>
            </w:r>
          </w:p>
        </w:tc>
        <w:tc>
          <w:tcPr>
            <w:tcW w:w="5103" w:type="dxa"/>
            <w:shd w:val="clear" w:color="auto" w:fill="auto"/>
          </w:tcPr>
          <w:p w14:paraId="31A20C5F" w14:textId="77777777" w:rsidR="004019E3" w:rsidRPr="00B00E0D" w:rsidRDefault="004019E3" w:rsidP="0058456A">
            <w:pPr>
              <w:spacing w:before="120" w:after="120"/>
              <w:jc w:val="both"/>
              <w:rPr>
                <w:rFonts w:cs="Calibri"/>
                <w:color w:val="262626"/>
                <w:sz w:val="20"/>
                <w:szCs w:val="20"/>
              </w:rPr>
            </w:pPr>
            <w:r>
              <w:rPr>
                <w:color w:val="262626"/>
                <w:sz w:val="20"/>
              </w:rPr>
              <w:t>The outboard motors will be controlled from the steering console.</w:t>
            </w:r>
          </w:p>
        </w:tc>
        <w:tc>
          <w:tcPr>
            <w:tcW w:w="4394" w:type="dxa"/>
            <w:shd w:val="clear" w:color="auto" w:fill="auto"/>
            <w:vAlign w:val="center"/>
          </w:tcPr>
          <w:p w14:paraId="30C15461" w14:textId="77777777" w:rsidR="004019E3" w:rsidRPr="00B00E0D" w:rsidRDefault="004019E3" w:rsidP="0058456A">
            <w:pPr>
              <w:spacing w:before="120" w:after="120"/>
              <w:jc w:val="center"/>
              <w:rPr>
                <w:rFonts w:cs="Calibri"/>
                <w:color w:val="262626"/>
                <w:sz w:val="20"/>
                <w:szCs w:val="20"/>
              </w:rPr>
            </w:pPr>
          </w:p>
        </w:tc>
        <w:tc>
          <w:tcPr>
            <w:tcW w:w="3686" w:type="dxa"/>
            <w:shd w:val="clear" w:color="auto" w:fill="auto"/>
          </w:tcPr>
          <w:p w14:paraId="03CEEC1A" w14:textId="77777777" w:rsidR="004019E3" w:rsidRPr="00B00E0D" w:rsidRDefault="004019E3" w:rsidP="0058456A">
            <w:pPr>
              <w:spacing w:before="120" w:after="120"/>
              <w:rPr>
                <w:rFonts w:cs="Calibri"/>
                <w:color w:val="000000"/>
                <w:sz w:val="20"/>
                <w:szCs w:val="20"/>
              </w:rPr>
            </w:pPr>
          </w:p>
        </w:tc>
      </w:tr>
      <w:tr w:rsidR="004019E3" w:rsidRPr="00B00E0D" w14:paraId="08671C76" w14:textId="77777777" w:rsidTr="0058456A">
        <w:trPr>
          <w:trHeight w:val="1168"/>
        </w:trPr>
        <w:tc>
          <w:tcPr>
            <w:tcW w:w="738" w:type="dxa"/>
            <w:shd w:val="clear" w:color="auto" w:fill="auto"/>
          </w:tcPr>
          <w:p w14:paraId="3C3B7640" w14:textId="77777777" w:rsidR="004019E3" w:rsidRPr="00B00E0D" w:rsidRDefault="004019E3" w:rsidP="0058456A">
            <w:pPr>
              <w:spacing w:before="120" w:after="120"/>
              <w:jc w:val="center"/>
              <w:rPr>
                <w:rFonts w:cs="Calibri"/>
                <w:color w:val="000000"/>
                <w:sz w:val="20"/>
                <w:szCs w:val="20"/>
              </w:rPr>
            </w:pPr>
            <w:r>
              <w:rPr>
                <w:color w:val="000000"/>
                <w:sz w:val="20"/>
              </w:rPr>
              <w:lastRenderedPageBreak/>
              <w:t>3.3</w:t>
            </w:r>
          </w:p>
        </w:tc>
        <w:tc>
          <w:tcPr>
            <w:tcW w:w="5103" w:type="dxa"/>
            <w:shd w:val="clear" w:color="auto" w:fill="auto"/>
          </w:tcPr>
          <w:p w14:paraId="50345C93" w14:textId="77777777" w:rsidR="004019E3" w:rsidRDefault="004019E3" w:rsidP="0058456A">
            <w:pPr>
              <w:autoSpaceDE w:val="0"/>
              <w:autoSpaceDN w:val="0"/>
              <w:adjustRightInd w:val="0"/>
              <w:spacing w:before="120"/>
              <w:jc w:val="both"/>
              <w:rPr>
                <w:rFonts w:cs="Calibri"/>
                <w:color w:val="262626"/>
                <w:sz w:val="20"/>
                <w:szCs w:val="20"/>
              </w:rPr>
            </w:pPr>
            <w:r>
              <w:rPr>
                <w:color w:val="262626"/>
                <w:sz w:val="20"/>
              </w:rPr>
              <w:t>The control and electric starting of the engines will be done from the steering console by means of a non-coded key (transponder type).</w:t>
            </w:r>
          </w:p>
          <w:p w14:paraId="03D05FC1" w14:textId="77777777" w:rsidR="004019E3" w:rsidRDefault="004019E3" w:rsidP="0058456A">
            <w:pPr>
              <w:autoSpaceDE w:val="0"/>
              <w:autoSpaceDN w:val="0"/>
              <w:adjustRightInd w:val="0"/>
              <w:spacing w:before="120"/>
              <w:jc w:val="both"/>
              <w:rPr>
                <w:rFonts w:cs="Calibri"/>
                <w:color w:val="262626"/>
                <w:sz w:val="20"/>
                <w:szCs w:val="20"/>
              </w:rPr>
            </w:pPr>
            <w:r>
              <w:rPr>
                <w:color w:val="262626"/>
                <w:sz w:val="20"/>
              </w:rPr>
              <w:t>An additional set of 2 keys will be provided (3 in total).</w:t>
            </w:r>
          </w:p>
          <w:p w14:paraId="6BF61540" w14:textId="77777777" w:rsidR="004019E3" w:rsidRPr="00B00E0D" w:rsidRDefault="004019E3" w:rsidP="0058456A">
            <w:pPr>
              <w:autoSpaceDE w:val="0"/>
              <w:autoSpaceDN w:val="0"/>
              <w:adjustRightInd w:val="0"/>
              <w:spacing w:before="120"/>
              <w:jc w:val="both"/>
              <w:rPr>
                <w:rFonts w:cs="Calibri"/>
                <w:color w:val="262626"/>
                <w:sz w:val="20"/>
                <w:szCs w:val="20"/>
              </w:rPr>
            </w:pPr>
            <w:r>
              <w:rPr>
                <w:color w:val="262626"/>
                <w:sz w:val="20"/>
              </w:rPr>
              <w:t>With at least feedback of engine speed count and low oil pressure and engine overheating warning.</w:t>
            </w:r>
          </w:p>
        </w:tc>
        <w:tc>
          <w:tcPr>
            <w:tcW w:w="4394" w:type="dxa"/>
            <w:shd w:val="clear" w:color="auto" w:fill="auto"/>
            <w:vAlign w:val="center"/>
          </w:tcPr>
          <w:p w14:paraId="5A9A238C" w14:textId="77777777" w:rsidR="004019E3" w:rsidRPr="00B00E0D" w:rsidRDefault="004019E3" w:rsidP="0058456A">
            <w:pPr>
              <w:spacing w:before="120" w:after="120"/>
              <w:jc w:val="center"/>
              <w:rPr>
                <w:rFonts w:cs="Calibri"/>
                <w:color w:val="262626"/>
                <w:sz w:val="20"/>
                <w:szCs w:val="20"/>
              </w:rPr>
            </w:pPr>
          </w:p>
        </w:tc>
        <w:tc>
          <w:tcPr>
            <w:tcW w:w="3686" w:type="dxa"/>
            <w:shd w:val="clear" w:color="auto" w:fill="auto"/>
          </w:tcPr>
          <w:p w14:paraId="66528FE4" w14:textId="77777777" w:rsidR="004019E3" w:rsidRPr="00B00E0D" w:rsidRDefault="004019E3" w:rsidP="0058456A">
            <w:pPr>
              <w:spacing w:before="120" w:after="120"/>
              <w:rPr>
                <w:rFonts w:cs="Calibri"/>
                <w:color w:val="000000"/>
                <w:sz w:val="20"/>
                <w:szCs w:val="20"/>
              </w:rPr>
            </w:pPr>
          </w:p>
        </w:tc>
      </w:tr>
      <w:tr w:rsidR="004019E3" w:rsidRPr="00B00E0D" w14:paraId="5FED2586" w14:textId="77777777" w:rsidTr="0058456A">
        <w:tc>
          <w:tcPr>
            <w:tcW w:w="738" w:type="dxa"/>
            <w:shd w:val="clear" w:color="auto" w:fill="auto"/>
          </w:tcPr>
          <w:p w14:paraId="76BB8D4A" w14:textId="77777777" w:rsidR="004019E3" w:rsidRPr="00B00E0D" w:rsidRDefault="004019E3" w:rsidP="0058456A">
            <w:pPr>
              <w:spacing w:before="120" w:after="120"/>
              <w:jc w:val="center"/>
              <w:rPr>
                <w:rFonts w:cs="Calibri"/>
                <w:color w:val="000000"/>
                <w:sz w:val="20"/>
                <w:szCs w:val="20"/>
              </w:rPr>
            </w:pPr>
            <w:r>
              <w:rPr>
                <w:color w:val="000000"/>
                <w:sz w:val="20"/>
              </w:rPr>
              <w:t>3.4</w:t>
            </w:r>
          </w:p>
        </w:tc>
        <w:tc>
          <w:tcPr>
            <w:tcW w:w="5103" w:type="dxa"/>
            <w:shd w:val="clear" w:color="auto" w:fill="auto"/>
          </w:tcPr>
          <w:p w14:paraId="14285974" w14:textId="77777777" w:rsidR="004019E3" w:rsidRPr="00B00E0D" w:rsidRDefault="004019E3" w:rsidP="0058456A">
            <w:pPr>
              <w:spacing w:before="120" w:after="120"/>
              <w:rPr>
                <w:rFonts w:cs="Calibri"/>
                <w:color w:val="262626"/>
                <w:sz w:val="20"/>
                <w:szCs w:val="20"/>
              </w:rPr>
            </w:pPr>
            <w:r>
              <w:rPr>
                <w:color w:val="262626"/>
                <w:sz w:val="20"/>
              </w:rPr>
              <w:t>Motors mounted on a mobile chair or with hinges so that they can be lifted or tilted to examine or replace the propellers.</w:t>
            </w:r>
          </w:p>
        </w:tc>
        <w:tc>
          <w:tcPr>
            <w:tcW w:w="4394" w:type="dxa"/>
            <w:shd w:val="clear" w:color="auto" w:fill="auto"/>
            <w:vAlign w:val="center"/>
          </w:tcPr>
          <w:p w14:paraId="6AFC7D7F" w14:textId="77777777" w:rsidR="004019E3" w:rsidRPr="00B00E0D" w:rsidRDefault="004019E3" w:rsidP="0058456A">
            <w:pPr>
              <w:spacing w:before="120" w:after="120"/>
              <w:jc w:val="center"/>
              <w:rPr>
                <w:rFonts w:cs="Calibri"/>
                <w:color w:val="262626"/>
                <w:sz w:val="20"/>
                <w:szCs w:val="20"/>
              </w:rPr>
            </w:pPr>
          </w:p>
        </w:tc>
        <w:tc>
          <w:tcPr>
            <w:tcW w:w="3686" w:type="dxa"/>
            <w:shd w:val="clear" w:color="auto" w:fill="auto"/>
          </w:tcPr>
          <w:p w14:paraId="7367607A" w14:textId="77777777" w:rsidR="004019E3" w:rsidRPr="00B00E0D" w:rsidRDefault="004019E3" w:rsidP="0058456A">
            <w:pPr>
              <w:spacing w:before="120" w:after="120"/>
              <w:rPr>
                <w:rFonts w:cs="Calibri"/>
                <w:color w:val="000000"/>
                <w:sz w:val="20"/>
                <w:szCs w:val="20"/>
              </w:rPr>
            </w:pPr>
          </w:p>
        </w:tc>
      </w:tr>
      <w:tr w:rsidR="004019E3" w:rsidRPr="00B00E0D" w14:paraId="298415B6" w14:textId="77777777" w:rsidTr="0058456A">
        <w:tc>
          <w:tcPr>
            <w:tcW w:w="738" w:type="dxa"/>
            <w:shd w:val="clear" w:color="auto" w:fill="auto"/>
          </w:tcPr>
          <w:p w14:paraId="27C5739A" w14:textId="77777777" w:rsidR="004019E3" w:rsidRPr="00B00E0D" w:rsidRDefault="004019E3" w:rsidP="0058456A">
            <w:pPr>
              <w:spacing w:before="120" w:after="120"/>
              <w:jc w:val="center"/>
              <w:rPr>
                <w:rFonts w:cs="Calibri"/>
                <w:color w:val="000000"/>
                <w:sz w:val="20"/>
                <w:szCs w:val="20"/>
              </w:rPr>
            </w:pPr>
            <w:r>
              <w:rPr>
                <w:color w:val="000000"/>
                <w:sz w:val="20"/>
              </w:rPr>
              <w:t>3.5</w:t>
            </w:r>
          </w:p>
        </w:tc>
        <w:tc>
          <w:tcPr>
            <w:tcW w:w="5103" w:type="dxa"/>
            <w:shd w:val="clear" w:color="auto" w:fill="auto"/>
          </w:tcPr>
          <w:p w14:paraId="5CF0A054" w14:textId="77777777" w:rsidR="004019E3" w:rsidRDefault="004019E3" w:rsidP="0058456A">
            <w:pPr>
              <w:spacing w:before="120" w:after="120"/>
              <w:rPr>
                <w:rFonts w:cs="Calibri"/>
                <w:color w:val="262626"/>
                <w:sz w:val="20"/>
                <w:szCs w:val="20"/>
              </w:rPr>
            </w:pPr>
            <w:r>
              <w:rPr>
                <w:color w:val="262626"/>
                <w:sz w:val="20"/>
              </w:rPr>
              <w:t>Transmission of Outboard Motors</w:t>
            </w:r>
          </w:p>
          <w:p w14:paraId="16439800" w14:textId="77777777" w:rsidR="004019E3" w:rsidRPr="00767BE0" w:rsidRDefault="004019E3" w:rsidP="0058456A">
            <w:pPr>
              <w:spacing w:before="120" w:after="120"/>
              <w:rPr>
                <w:rFonts w:cs="Calibri"/>
                <w:color w:val="262626"/>
                <w:sz w:val="20"/>
                <w:szCs w:val="20"/>
              </w:rPr>
            </w:pPr>
            <w:r>
              <w:rPr>
                <w:color w:val="262626"/>
                <w:sz w:val="20"/>
              </w:rPr>
              <w:t>Will be of the vertical crankshaft, vertical shaft, angular gear, propeller behind the hull type.</w:t>
            </w:r>
          </w:p>
          <w:p w14:paraId="3A2AF78A" w14:textId="77777777" w:rsidR="004019E3" w:rsidRPr="00767BE0" w:rsidRDefault="004019E3" w:rsidP="0058456A">
            <w:pPr>
              <w:spacing w:before="120" w:after="120"/>
              <w:rPr>
                <w:rFonts w:cs="Calibri"/>
                <w:color w:val="262626"/>
                <w:sz w:val="20"/>
                <w:szCs w:val="20"/>
              </w:rPr>
            </w:pPr>
            <w:r>
              <w:rPr>
                <w:color w:val="262626"/>
                <w:sz w:val="20"/>
              </w:rPr>
              <w:t>Or "Sail-drive" transmission, with one or two angle transmissions depending on the position of the engine, vertical or horizontal, propeller under the hull.</w:t>
            </w:r>
          </w:p>
          <w:p w14:paraId="1D67442C" w14:textId="77777777" w:rsidR="004019E3" w:rsidRDefault="004019E3" w:rsidP="0058456A">
            <w:pPr>
              <w:spacing w:before="120" w:after="120"/>
              <w:rPr>
                <w:rFonts w:cs="Calibri"/>
                <w:color w:val="262626"/>
                <w:sz w:val="20"/>
                <w:szCs w:val="20"/>
              </w:rPr>
            </w:pPr>
            <w:r>
              <w:rPr>
                <w:color w:val="262626"/>
                <w:sz w:val="20"/>
              </w:rPr>
              <w:t>Z-drive transmission, two angle gears, transom mount and propeller (launches)</w:t>
            </w:r>
          </w:p>
        </w:tc>
        <w:tc>
          <w:tcPr>
            <w:tcW w:w="4394" w:type="dxa"/>
            <w:shd w:val="clear" w:color="auto" w:fill="auto"/>
            <w:vAlign w:val="center"/>
          </w:tcPr>
          <w:p w14:paraId="1DAF1A10" w14:textId="77777777" w:rsidR="004019E3" w:rsidRPr="00B00E0D" w:rsidRDefault="004019E3" w:rsidP="0058456A">
            <w:pPr>
              <w:spacing w:before="120" w:after="120"/>
              <w:jc w:val="center"/>
              <w:rPr>
                <w:rFonts w:cs="Calibri"/>
                <w:color w:val="262626"/>
                <w:sz w:val="20"/>
                <w:szCs w:val="20"/>
              </w:rPr>
            </w:pPr>
          </w:p>
        </w:tc>
        <w:tc>
          <w:tcPr>
            <w:tcW w:w="3686" w:type="dxa"/>
            <w:shd w:val="clear" w:color="auto" w:fill="auto"/>
          </w:tcPr>
          <w:p w14:paraId="618795A0" w14:textId="77777777" w:rsidR="004019E3" w:rsidRPr="00B00E0D" w:rsidRDefault="004019E3" w:rsidP="0058456A">
            <w:pPr>
              <w:spacing w:before="120" w:after="120"/>
              <w:rPr>
                <w:rFonts w:cs="Calibri"/>
                <w:color w:val="000000"/>
                <w:sz w:val="20"/>
                <w:szCs w:val="20"/>
              </w:rPr>
            </w:pPr>
          </w:p>
        </w:tc>
      </w:tr>
      <w:tr w:rsidR="004019E3" w:rsidRPr="00B00E0D" w14:paraId="01DD57CB" w14:textId="77777777" w:rsidTr="0058456A">
        <w:tc>
          <w:tcPr>
            <w:tcW w:w="738" w:type="dxa"/>
            <w:shd w:val="clear" w:color="auto" w:fill="auto"/>
          </w:tcPr>
          <w:p w14:paraId="4B41A0E3" w14:textId="77777777" w:rsidR="004019E3" w:rsidRPr="00B00E0D" w:rsidRDefault="004019E3" w:rsidP="0058456A">
            <w:pPr>
              <w:spacing w:before="120" w:after="120"/>
              <w:jc w:val="center"/>
              <w:rPr>
                <w:rFonts w:cs="Calibri"/>
                <w:color w:val="000000"/>
                <w:sz w:val="20"/>
                <w:szCs w:val="20"/>
              </w:rPr>
            </w:pPr>
            <w:r>
              <w:rPr>
                <w:color w:val="000000"/>
                <w:sz w:val="20"/>
              </w:rPr>
              <w:t>3.6</w:t>
            </w:r>
          </w:p>
        </w:tc>
        <w:tc>
          <w:tcPr>
            <w:tcW w:w="5103" w:type="dxa"/>
            <w:shd w:val="clear" w:color="auto" w:fill="auto"/>
          </w:tcPr>
          <w:p w14:paraId="2FC60007" w14:textId="77777777" w:rsidR="004019E3" w:rsidRDefault="004019E3" w:rsidP="0058456A">
            <w:pPr>
              <w:spacing w:before="120" w:after="120"/>
              <w:rPr>
                <w:rFonts w:cs="Calibri"/>
                <w:color w:val="262626"/>
                <w:sz w:val="20"/>
                <w:szCs w:val="20"/>
              </w:rPr>
            </w:pPr>
            <w:r>
              <w:rPr>
                <w:color w:val="262626"/>
                <w:sz w:val="20"/>
              </w:rPr>
              <w:t>Optional 4-blade propellers with propeller pitch and rack optimised for speed on rivers with strong surface currents.</w:t>
            </w:r>
          </w:p>
        </w:tc>
        <w:tc>
          <w:tcPr>
            <w:tcW w:w="4394" w:type="dxa"/>
            <w:shd w:val="clear" w:color="auto" w:fill="auto"/>
            <w:vAlign w:val="center"/>
          </w:tcPr>
          <w:p w14:paraId="59FBE508" w14:textId="77777777" w:rsidR="004019E3" w:rsidRPr="00B00E0D" w:rsidRDefault="004019E3" w:rsidP="0058456A">
            <w:pPr>
              <w:spacing w:before="120" w:after="120"/>
              <w:jc w:val="center"/>
              <w:rPr>
                <w:rFonts w:cs="Calibri"/>
                <w:color w:val="262626"/>
                <w:sz w:val="20"/>
                <w:szCs w:val="20"/>
              </w:rPr>
            </w:pPr>
          </w:p>
        </w:tc>
        <w:tc>
          <w:tcPr>
            <w:tcW w:w="3686" w:type="dxa"/>
            <w:shd w:val="clear" w:color="auto" w:fill="auto"/>
          </w:tcPr>
          <w:p w14:paraId="2F8E519A" w14:textId="77777777" w:rsidR="004019E3" w:rsidRPr="00B00E0D" w:rsidRDefault="004019E3" w:rsidP="0058456A">
            <w:pPr>
              <w:spacing w:before="120" w:after="120"/>
              <w:rPr>
                <w:rFonts w:cs="Calibri"/>
                <w:color w:val="000000"/>
                <w:sz w:val="20"/>
                <w:szCs w:val="20"/>
              </w:rPr>
            </w:pPr>
          </w:p>
        </w:tc>
      </w:tr>
      <w:tr w:rsidR="004019E3" w:rsidRPr="00B00E0D" w14:paraId="47142CA5" w14:textId="77777777" w:rsidTr="0058456A">
        <w:tc>
          <w:tcPr>
            <w:tcW w:w="738" w:type="dxa"/>
            <w:shd w:val="clear" w:color="auto" w:fill="auto"/>
          </w:tcPr>
          <w:p w14:paraId="237DA7DE" w14:textId="77777777" w:rsidR="004019E3" w:rsidRPr="00B00E0D" w:rsidRDefault="004019E3" w:rsidP="0058456A">
            <w:pPr>
              <w:spacing w:before="120" w:after="120"/>
              <w:jc w:val="center"/>
              <w:rPr>
                <w:rFonts w:cs="Calibri"/>
                <w:color w:val="000000"/>
                <w:sz w:val="20"/>
                <w:szCs w:val="20"/>
              </w:rPr>
            </w:pPr>
            <w:r>
              <w:rPr>
                <w:color w:val="000000"/>
                <w:sz w:val="20"/>
              </w:rPr>
              <w:t>3.7</w:t>
            </w:r>
          </w:p>
        </w:tc>
        <w:tc>
          <w:tcPr>
            <w:tcW w:w="5103" w:type="dxa"/>
            <w:shd w:val="clear" w:color="auto" w:fill="auto"/>
          </w:tcPr>
          <w:p w14:paraId="269DAE11" w14:textId="77777777" w:rsidR="004019E3" w:rsidRDefault="004019E3" w:rsidP="0058456A">
            <w:pPr>
              <w:spacing w:before="120" w:after="120"/>
              <w:rPr>
                <w:rFonts w:cs="Calibri"/>
                <w:color w:val="262626"/>
                <w:sz w:val="20"/>
                <w:szCs w:val="20"/>
              </w:rPr>
            </w:pPr>
            <w:r>
              <w:rPr>
                <w:color w:val="262626"/>
                <w:sz w:val="20"/>
              </w:rPr>
              <w:t>The engines must be able to run on regular gasoline with a "research" or RON octane rating: Research Octane Number) from 89 to 92.</w:t>
            </w:r>
          </w:p>
          <w:p w14:paraId="0A2B986C" w14:textId="77777777" w:rsidR="004019E3" w:rsidRDefault="004019E3" w:rsidP="0058456A">
            <w:pPr>
              <w:spacing w:before="120" w:after="120"/>
              <w:rPr>
                <w:rFonts w:cs="Calibri"/>
                <w:color w:val="262626"/>
                <w:sz w:val="20"/>
                <w:szCs w:val="20"/>
              </w:rPr>
            </w:pPr>
            <w:proofErr w:type="gramStart"/>
            <w:r>
              <w:rPr>
                <w:color w:val="262626"/>
                <w:sz w:val="20"/>
              </w:rPr>
              <w:t>i.e.</w:t>
            </w:r>
            <w:proofErr w:type="gramEnd"/>
            <w:r>
              <w:rPr>
                <w:color w:val="262626"/>
                <w:sz w:val="20"/>
              </w:rPr>
              <w:t xml:space="preserve"> fuel not corresponding to the E10 standard.</w:t>
            </w:r>
          </w:p>
          <w:p w14:paraId="45831D55" w14:textId="77777777" w:rsidR="004019E3" w:rsidRDefault="004019E3" w:rsidP="0058456A">
            <w:pPr>
              <w:spacing w:before="120" w:after="120"/>
              <w:rPr>
                <w:rFonts w:cs="Calibri"/>
                <w:color w:val="262626"/>
                <w:sz w:val="20"/>
                <w:szCs w:val="20"/>
              </w:rPr>
            </w:pPr>
            <w:r>
              <w:rPr>
                <w:color w:val="262626"/>
                <w:sz w:val="20"/>
              </w:rPr>
              <w:lastRenderedPageBreak/>
              <w:t>In addition, the fuel may contain traces of water or oil.</w:t>
            </w:r>
          </w:p>
          <w:p w14:paraId="52092543" w14:textId="77777777" w:rsidR="004019E3" w:rsidRDefault="004019E3" w:rsidP="0058456A">
            <w:pPr>
              <w:spacing w:before="120" w:after="120"/>
              <w:rPr>
                <w:rFonts w:cs="Calibri"/>
                <w:color w:val="262626"/>
                <w:sz w:val="20"/>
                <w:szCs w:val="20"/>
              </w:rPr>
            </w:pPr>
            <w:r>
              <w:rPr>
                <w:color w:val="262626"/>
                <w:sz w:val="20"/>
              </w:rPr>
              <w:t>The filtration system must therefore be adapted accordingly with at least:</w:t>
            </w:r>
          </w:p>
          <w:p w14:paraId="43E75DF2" w14:textId="77777777" w:rsidR="004019E3" w:rsidRDefault="004019E3" w:rsidP="0058456A">
            <w:pPr>
              <w:spacing w:before="120" w:after="120"/>
              <w:rPr>
                <w:rFonts w:cs="Calibri"/>
                <w:color w:val="262626"/>
                <w:sz w:val="20"/>
                <w:szCs w:val="20"/>
              </w:rPr>
            </w:pPr>
            <w:r>
              <w:rPr>
                <w:color w:val="262626"/>
                <w:sz w:val="20"/>
              </w:rPr>
              <w:t>A removable 5µ cartridge filter.</w:t>
            </w:r>
          </w:p>
          <w:p w14:paraId="1E0BE841" w14:textId="77777777" w:rsidR="004019E3" w:rsidRDefault="004019E3" w:rsidP="0058456A">
            <w:pPr>
              <w:spacing w:before="120" w:after="120"/>
              <w:rPr>
                <w:rFonts w:cs="Calibri"/>
                <w:color w:val="262626"/>
                <w:sz w:val="20"/>
                <w:szCs w:val="20"/>
              </w:rPr>
            </w:pPr>
            <w:r>
              <w:rPr>
                <w:color w:val="262626"/>
                <w:sz w:val="20"/>
              </w:rPr>
              <w:t>Having an optimum filtration and flow capacity suiting the timing of operation and maintenance of the engines.</w:t>
            </w:r>
          </w:p>
          <w:p w14:paraId="49D9C933" w14:textId="77777777" w:rsidR="004019E3" w:rsidRPr="00B00E0D" w:rsidRDefault="004019E3" w:rsidP="0058456A">
            <w:pPr>
              <w:spacing w:before="120" w:after="120"/>
              <w:rPr>
                <w:rFonts w:cs="Calibri"/>
                <w:color w:val="262626"/>
                <w:sz w:val="20"/>
                <w:szCs w:val="20"/>
              </w:rPr>
            </w:pPr>
            <w:r>
              <w:rPr>
                <w:color w:val="262626"/>
                <w:sz w:val="20"/>
              </w:rPr>
              <w:t>The filtration system shall be equipped with an independent (or separate pre-filter) desiccant or decantation system to separate water from the fuel.</w:t>
            </w:r>
          </w:p>
        </w:tc>
        <w:tc>
          <w:tcPr>
            <w:tcW w:w="4394" w:type="dxa"/>
            <w:shd w:val="clear" w:color="auto" w:fill="auto"/>
            <w:vAlign w:val="center"/>
          </w:tcPr>
          <w:p w14:paraId="43087D39" w14:textId="77777777" w:rsidR="004019E3" w:rsidRPr="00B00E0D" w:rsidRDefault="004019E3" w:rsidP="0058456A">
            <w:pPr>
              <w:spacing w:before="120" w:after="120"/>
              <w:jc w:val="center"/>
              <w:rPr>
                <w:rFonts w:cs="Calibri"/>
                <w:color w:val="262626"/>
                <w:sz w:val="20"/>
                <w:szCs w:val="20"/>
              </w:rPr>
            </w:pPr>
          </w:p>
        </w:tc>
        <w:tc>
          <w:tcPr>
            <w:tcW w:w="3686" w:type="dxa"/>
            <w:shd w:val="clear" w:color="auto" w:fill="auto"/>
          </w:tcPr>
          <w:p w14:paraId="37B8C96D" w14:textId="77777777" w:rsidR="004019E3" w:rsidRPr="00B00E0D" w:rsidRDefault="004019E3" w:rsidP="0058456A">
            <w:pPr>
              <w:spacing w:before="120" w:after="120"/>
              <w:rPr>
                <w:rFonts w:cs="Calibri"/>
                <w:color w:val="000000"/>
                <w:sz w:val="20"/>
                <w:szCs w:val="20"/>
              </w:rPr>
            </w:pPr>
          </w:p>
        </w:tc>
      </w:tr>
      <w:tr w:rsidR="004019E3" w:rsidRPr="00B00E0D" w14:paraId="50B81E13" w14:textId="77777777" w:rsidTr="0058456A">
        <w:trPr>
          <w:trHeight w:val="1206"/>
        </w:trPr>
        <w:tc>
          <w:tcPr>
            <w:tcW w:w="738" w:type="dxa"/>
            <w:shd w:val="clear" w:color="auto" w:fill="auto"/>
          </w:tcPr>
          <w:p w14:paraId="6C018BCF" w14:textId="77777777" w:rsidR="004019E3" w:rsidRPr="00B00E0D" w:rsidRDefault="004019E3" w:rsidP="0058456A">
            <w:pPr>
              <w:spacing w:before="120" w:after="120"/>
              <w:jc w:val="center"/>
              <w:rPr>
                <w:rFonts w:cs="Calibri"/>
                <w:color w:val="000000"/>
                <w:sz w:val="20"/>
                <w:szCs w:val="20"/>
              </w:rPr>
            </w:pPr>
            <w:r>
              <w:rPr>
                <w:color w:val="000000"/>
                <w:sz w:val="20"/>
              </w:rPr>
              <w:t>3.8</w:t>
            </w:r>
          </w:p>
        </w:tc>
        <w:tc>
          <w:tcPr>
            <w:tcW w:w="5103" w:type="dxa"/>
            <w:shd w:val="clear" w:color="auto" w:fill="auto"/>
          </w:tcPr>
          <w:p w14:paraId="125D642F" w14:textId="77777777" w:rsidR="004019E3" w:rsidRDefault="004019E3" w:rsidP="0058456A">
            <w:pPr>
              <w:autoSpaceDE w:val="0"/>
              <w:autoSpaceDN w:val="0"/>
              <w:adjustRightInd w:val="0"/>
              <w:spacing w:before="120"/>
              <w:jc w:val="both"/>
              <w:rPr>
                <w:rFonts w:cs="Calibri"/>
                <w:color w:val="262626"/>
                <w:sz w:val="20"/>
                <w:szCs w:val="20"/>
              </w:rPr>
            </w:pPr>
            <w:r>
              <w:rPr>
                <w:color w:val="262626"/>
                <w:sz w:val="20"/>
              </w:rPr>
              <w:t>Fuel tanks shall be of the compartmentalised type made of synthetic materials.</w:t>
            </w:r>
          </w:p>
          <w:p w14:paraId="23D92CC7" w14:textId="77777777" w:rsidR="004019E3" w:rsidRDefault="004019E3" w:rsidP="0058456A">
            <w:pPr>
              <w:autoSpaceDE w:val="0"/>
              <w:autoSpaceDN w:val="0"/>
              <w:adjustRightInd w:val="0"/>
              <w:spacing w:before="120"/>
              <w:jc w:val="both"/>
              <w:rPr>
                <w:rFonts w:cs="Calibri"/>
                <w:color w:val="262626"/>
                <w:sz w:val="20"/>
                <w:szCs w:val="20"/>
              </w:rPr>
            </w:pPr>
            <w:r>
              <w:rPr>
                <w:color w:val="262626"/>
                <w:sz w:val="20"/>
              </w:rPr>
              <w:t>They will be integrated, below deck, with capacities ranging from +/- 2 x 150 litres to +/- 2 x 300 litres.</w:t>
            </w:r>
          </w:p>
          <w:p w14:paraId="5D978FA1" w14:textId="77777777" w:rsidR="004019E3" w:rsidRDefault="004019E3" w:rsidP="0058456A">
            <w:pPr>
              <w:autoSpaceDE w:val="0"/>
              <w:autoSpaceDN w:val="0"/>
              <w:adjustRightInd w:val="0"/>
              <w:spacing w:before="120"/>
              <w:jc w:val="both"/>
              <w:rPr>
                <w:rFonts w:cs="Calibri"/>
                <w:color w:val="262626"/>
                <w:sz w:val="20"/>
                <w:szCs w:val="20"/>
              </w:rPr>
            </w:pPr>
            <w:r>
              <w:rPr>
                <w:color w:val="262626"/>
                <w:sz w:val="20"/>
              </w:rPr>
              <w:t xml:space="preserve">The contents of the tanks </w:t>
            </w:r>
            <w:proofErr w:type="gramStart"/>
            <w:r>
              <w:rPr>
                <w:color w:val="262626"/>
                <w:sz w:val="20"/>
              </w:rPr>
              <w:t>is</w:t>
            </w:r>
            <w:proofErr w:type="gramEnd"/>
            <w:r>
              <w:rPr>
                <w:color w:val="262626"/>
                <w:sz w:val="20"/>
              </w:rPr>
              <w:t xml:space="preserve"> defined according to the desired autonomy of 10 hours of operation and the desired range.</w:t>
            </w:r>
          </w:p>
          <w:p w14:paraId="1A6DFC51" w14:textId="77777777" w:rsidR="004019E3" w:rsidRDefault="004019E3" w:rsidP="0058456A">
            <w:pPr>
              <w:autoSpaceDE w:val="0"/>
              <w:autoSpaceDN w:val="0"/>
              <w:adjustRightInd w:val="0"/>
              <w:spacing w:before="120"/>
              <w:jc w:val="both"/>
              <w:rPr>
                <w:rFonts w:cs="Calibri"/>
                <w:color w:val="262626"/>
                <w:sz w:val="20"/>
                <w:szCs w:val="20"/>
              </w:rPr>
            </w:pPr>
            <w:r>
              <w:rPr>
                <w:color w:val="262626"/>
                <w:sz w:val="20"/>
              </w:rPr>
              <w:t>The fuel inlets and lines will be independent.</w:t>
            </w:r>
          </w:p>
          <w:p w14:paraId="08756753" w14:textId="77777777" w:rsidR="004019E3" w:rsidRPr="00B00E0D" w:rsidRDefault="004019E3" w:rsidP="0058456A">
            <w:pPr>
              <w:autoSpaceDE w:val="0"/>
              <w:autoSpaceDN w:val="0"/>
              <w:adjustRightInd w:val="0"/>
              <w:spacing w:before="120"/>
              <w:jc w:val="both"/>
              <w:rPr>
                <w:rFonts w:cs="Calibri"/>
                <w:color w:val="262626"/>
                <w:sz w:val="20"/>
                <w:szCs w:val="20"/>
              </w:rPr>
            </w:pPr>
            <w:r>
              <w:rPr>
                <w:color w:val="262626"/>
                <w:sz w:val="20"/>
              </w:rPr>
              <w:t>Secure closing cap (possibly with padlock)</w:t>
            </w:r>
          </w:p>
        </w:tc>
        <w:tc>
          <w:tcPr>
            <w:tcW w:w="4394" w:type="dxa"/>
            <w:shd w:val="clear" w:color="auto" w:fill="auto"/>
            <w:vAlign w:val="center"/>
          </w:tcPr>
          <w:p w14:paraId="1B09A1F6" w14:textId="77777777" w:rsidR="004019E3" w:rsidRPr="00B00E0D" w:rsidRDefault="004019E3" w:rsidP="0058456A">
            <w:pPr>
              <w:spacing w:before="120" w:after="120"/>
              <w:jc w:val="center"/>
              <w:rPr>
                <w:rFonts w:cs="Calibri"/>
                <w:color w:val="262626"/>
                <w:sz w:val="20"/>
                <w:szCs w:val="20"/>
              </w:rPr>
            </w:pPr>
          </w:p>
        </w:tc>
        <w:tc>
          <w:tcPr>
            <w:tcW w:w="3686" w:type="dxa"/>
            <w:shd w:val="clear" w:color="auto" w:fill="auto"/>
          </w:tcPr>
          <w:p w14:paraId="5B9726CB" w14:textId="77777777" w:rsidR="004019E3" w:rsidRPr="00B00E0D" w:rsidRDefault="004019E3" w:rsidP="0058456A">
            <w:pPr>
              <w:spacing w:before="120" w:after="120"/>
              <w:rPr>
                <w:rFonts w:cs="Calibri"/>
                <w:color w:val="000000"/>
                <w:sz w:val="20"/>
                <w:szCs w:val="20"/>
              </w:rPr>
            </w:pPr>
          </w:p>
        </w:tc>
      </w:tr>
      <w:tr w:rsidR="004019E3" w:rsidRPr="00B00E0D" w14:paraId="21FDE785" w14:textId="77777777" w:rsidTr="0058456A">
        <w:tc>
          <w:tcPr>
            <w:tcW w:w="738" w:type="dxa"/>
            <w:tcBorders>
              <w:bottom w:val="single" w:sz="4" w:space="0" w:color="auto"/>
            </w:tcBorders>
            <w:shd w:val="clear" w:color="auto" w:fill="auto"/>
          </w:tcPr>
          <w:p w14:paraId="4266A10F" w14:textId="77777777" w:rsidR="004019E3" w:rsidRPr="00B00E0D" w:rsidRDefault="004019E3" w:rsidP="0058456A">
            <w:pPr>
              <w:spacing w:before="120" w:after="120"/>
              <w:jc w:val="center"/>
              <w:rPr>
                <w:rFonts w:cs="Calibri"/>
                <w:color w:val="000000"/>
                <w:sz w:val="20"/>
                <w:szCs w:val="20"/>
              </w:rPr>
            </w:pPr>
            <w:r>
              <w:rPr>
                <w:color w:val="000000"/>
                <w:sz w:val="20"/>
              </w:rPr>
              <w:t>3.9</w:t>
            </w:r>
          </w:p>
        </w:tc>
        <w:tc>
          <w:tcPr>
            <w:tcW w:w="5103" w:type="dxa"/>
            <w:tcBorders>
              <w:bottom w:val="single" w:sz="4" w:space="0" w:color="auto"/>
            </w:tcBorders>
            <w:shd w:val="clear" w:color="auto" w:fill="auto"/>
          </w:tcPr>
          <w:p w14:paraId="763D9456" w14:textId="77777777" w:rsidR="004019E3" w:rsidRPr="0072435B" w:rsidRDefault="004019E3" w:rsidP="0058456A">
            <w:pPr>
              <w:tabs>
                <w:tab w:val="left" w:pos="964"/>
              </w:tabs>
              <w:spacing w:before="120" w:after="120"/>
              <w:rPr>
                <w:rFonts w:cs="Calibri"/>
                <w:color w:val="262626"/>
                <w:sz w:val="20"/>
                <w:szCs w:val="20"/>
              </w:rPr>
            </w:pPr>
            <w:r>
              <w:rPr>
                <w:color w:val="262626"/>
                <w:sz w:val="20"/>
              </w:rPr>
              <w:t>Bipolar battery cut-off system and an acid and corrosion proof battery tray.</w:t>
            </w:r>
          </w:p>
          <w:p w14:paraId="3370A9EB" w14:textId="77777777" w:rsidR="004019E3" w:rsidRPr="00B00E0D" w:rsidRDefault="004019E3" w:rsidP="0058456A">
            <w:pPr>
              <w:tabs>
                <w:tab w:val="left" w:pos="964"/>
              </w:tabs>
              <w:spacing w:before="120" w:after="120"/>
              <w:rPr>
                <w:rFonts w:cs="Calibri"/>
                <w:color w:val="262626"/>
                <w:sz w:val="20"/>
                <w:szCs w:val="20"/>
              </w:rPr>
            </w:pPr>
            <w:r>
              <w:rPr>
                <w:color w:val="262626"/>
                <w:sz w:val="20"/>
              </w:rPr>
              <w:t>A charge protection separator for the starter battery if an auxiliary instrument battery is fitted.</w:t>
            </w:r>
          </w:p>
        </w:tc>
        <w:tc>
          <w:tcPr>
            <w:tcW w:w="4394" w:type="dxa"/>
            <w:tcBorders>
              <w:bottom w:val="single" w:sz="4" w:space="0" w:color="auto"/>
            </w:tcBorders>
            <w:shd w:val="clear" w:color="auto" w:fill="auto"/>
            <w:vAlign w:val="center"/>
          </w:tcPr>
          <w:p w14:paraId="04336DD2" w14:textId="77777777" w:rsidR="004019E3" w:rsidRPr="00B00E0D" w:rsidRDefault="004019E3" w:rsidP="0058456A">
            <w:pPr>
              <w:spacing w:before="120" w:after="120"/>
              <w:jc w:val="center"/>
              <w:rPr>
                <w:rFonts w:cs="Calibri"/>
                <w:color w:val="262626"/>
                <w:sz w:val="20"/>
                <w:szCs w:val="20"/>
              </w:rPr>
            </w:pPr>
          </w:p>
        </w:tc>
        <w:tc>
          <w:tcPr>
            <w:tcW w:w="3686" w:type="dxa"/>
            <w:tcBorders>
              <w:bottom w:val="single" w:sz="4" w:space="0" w:color="auto"/>
            </w:tcBorders>
            <w:shd w:val="clear" w:color="auto" w:fill="auto"/>
          </w:tcPr>
          <w:p w14:paraId="4408D5C6" w14:textId="77777777" w:rsidR="004019E3" w:rsidRPr="00B00E0D" w:rsidRDefault="004019E3" w:rsidP="0058456A">
            <w:pPr>
              <w:spacing w:before="120" w:after="120"/>
              <w:rPr>
                <w:rFonts w:cs="Calibri"/>
                <w:color w:val="3B3838"/>
                <w:sz w:val="20"/>
                <w:szCs w:val="20"/>
              </w:rPr>
            </w:pPr>
          </w:p>
        </w:tc>
      </w:tr>
      <w:tr w:rsidR="004019E3" w:rsidRPr="00C3452C" w14:paraId="7DC7E285" w14:textId="77777777" w:rsidTr="0058456A">
        <w:tc>
          <w:tcPr>
            <w:tcW w:w="738" w:type="dxa"/>
            <w:tcBorders>
              <w:bottom w:val="single" w:sz="4" w:space="0" w:color="auto"/>
            </w:tcBorders>
            <w:shd w:val="clear" w:color="auto" w:fill="auto"/>
          </w:tcPr>
          <w:p w14:paraId="24A7A3F2" w14:textId="77777777" w:rsidR="004019E3" w:rsidRPr="0062666A" w:rsidRDefault="004019E3" w:rsidP="0058456A">
            <w:pPr>
              <w:spacing w:before="120" w:after="120"/>
              <w:jc w:val="center"/>
              <w:rPr>
                <w:rFonts w:cs="Calibri"/>
                <w:b/>
                <w:bCs/>
                <w:color w:val="000000"/>
              </w:rPr>
            </w:pPr>
            <w:r>
              <w:rPr>
                <w:b/>
                <w:color w:val="000000"/>
              </w:rPr>
              <w:t>4</w:t>
            </w:r>
          </w:p>
        </w:tc>
        <w:tc>
          <w:tcPr>
            <w:tcW w:w="5103" w:type="dxa"/>
            <w:tcBorders>
              <w:bottom w:val="single" w:sz="4" w:space="0" w:color="auto"/>
            </w:tcBorders>
            <w:shd w:val="clear" w:color="auto" w:fill="auto"/>
          </w:tcPr>
          <w:p w14:paraId="4E495175" w14:textId="77777777" w:rsidR="004019E3" w:rsidRPr="00C3452C" w:rsidRDefault="004019E3" w:rsidP="0058456A">
            <w:pPr>
              <w:spacing w:before="120" w:after="120"/>
              <w:rPr>
                <w:rFonts w:cs="Calibri"/>
                <w:b/>
                <w:bCs/>
                <w:color w:val="000000"/>
              </w:rPr>
            </w:pPr>
            <w:r>
              <w:rPr>
                <w:b/>
                <w:color w:val="000000"/>
              </w:rPr>
              <w:t>Instruments - Navigation</w:t>
            </w:r>
          </w:p>
        </w:tc>
        <w:tc>
          <w:tcPr>
            <w:tcW w:w="4394" w:type="dxa"/>
            <w:tcBorders>
              <w:bottom w:val="single" w:sz="4" w:space="0" w:color="auto"/>
            </w:tcBorders>
            <w:shd w:val="clear" w:color="auto" w:fill="auto"/>
            <w:vAlign w:val="center"/>
          </w:tcPr>
          <w:p w14:paraId="6DC6C779" w14:textId="77777777" w:rsidR="004019E3" w:rsidRPr="00C3452C" w:rsidRDefault="004019E3" w:rsidP="0058456A">
            <w:pPr>
              <w:spacing w:before="120" w:after="120"/>
              <w:jc w:val="center"/>
              <w:rPr>
                <w:rFonts w:cs="Calibri"/>
                <w:color w:val="000000"/>
                <w:sz w:val="20"/>
                <w:szCs w:val="20"/>
              </w:rPr>
            </w:pPr>
          </w:p>
        </w:tc>
        <w:tc>
          <w:tcPr>
            <w:tcW w:w="3686" w:type="dxa"/>
            <w:tcBorders>
              <w:bottom w:val="single" w:sz="4" w:space="0" w:color="auto"/>
            </w:tcBorders>
            <w:shd w:val="clear" w:color="auto" w:fill="auto"/>
          </w:tcPr>
          <w:p w14:paraId="7DDF6237" w14:textId="77777777" w:rsidR="004019E3" w:rsidRPr="00B00E0D" w:rsidRDefault="004019E3" w:rsidP="0058456A">
            <w:pPr>
              <w:spacing w:before="120" w:after="120"/>
              <w:jc w:val="center"/>
              <w:rPr>
                <w:rFonts w:cs="Calibri"/>
                <w:color w:val="000000"/>
                <w:sz w:val="20"/>
                <w:szCs w:val="20"/>
              </w:rPr>
            </w:pPr>
          </w:p>
        </w:tc>
      </w:tr>
      <w:tr w:rsidR="004019E3" w:rsidRPr="00B00E0D" w14:paraId="46F62C9C" w14:textId="77777777" w:rsidTr="0058456A">
        <w:tc>
          <w:tcPr>
            <w:tcW w:w="738" w:type="dxa"/>
            <w:tcBorders>
              <w:bottom w:val="single" w:sz="4" w:space="0" w:color="auto"/>
            </w:tcBorders>
            <w:shd w:val="clear" w:color="auto" w:fill="auto"/>
            <w:vAlign w:val="center"/>
          </w:tcPr>
          <w:p w14:paraId="784A02F9" w14:textId="77777777" w:rsidR="004019E3" w:rsidRPr="00B00E0D" w:rsidRDefault="004019E3" w:rsidP="0058456A">
            <w:pPr>
              <w:spacing w:before="120" w:after="120"/>
              <w:jc w:val="center"/>
              <w:rPr>
                <w:rFonts w:cs="Calibri"/>
                <w:color w:val="000000"/>
                <w:sz w:val="20"/>
                <w:szCs w:val="20"/>
              </w:rPr>
            </w:pPr>
            <w:r>
              <w:rPr>
                <w:color w:val="000000"/>
                <w:sz w:val="20"/>
              </w:rPr>
              <w:lastRenderedPageBreak/>
              <w:t>4.1</w:t>
            </w:r>
          </w:p>
        </w:tc>
        <w:tc>
          <w:tcPr>
            <w:tcW w:w="5103" w:type="dxa"/>
            <w:tcBorders>
              <w:bottom w:val="single" w:sz="4" w:space="0" w:color="auto"/>
            </w:tcBorders>
            <w:shd w:val="clear" w:color="auto" w:fill="auto"/>
          </w:tcPr>
          <w:p w14:paraId="4A60F1A2" w14:textId="77777777" w:rsidR="004019E3" w:rsidRDefault="004019E3" w:rsidP="0058456A">
            <w:pPr>
              <w:spacing w:before="120" w:after="120"/>
              <w:jc w:val="both"/>
              <w:rPr>
                <w:rFonts w:cs="Calibri"/>
                <w:color w:val="262626"/>
                <w:sz w:val="20"/>
                <w:szCs w:val="20"/>
              </w:rPr>
            </w:pPr>
            <w:r>
              <w:rPr>
                <w:color w:val="262626"/>
                <w:sz w:val="20"/>
              </w:rPr>
              <w:t>Instrument panel with instruments including:</w:t>
            </w:r>
          </w:p>
          <w:p w14:paraId="0422B257" w14:textId="77777777" w:rsidR="004019E3" w:rsidRDefault="004019E3">
            <w:pPr>
              <w:pStyle w:val="Paragraphedeliste"/>
              <w:numPr>
                <w:ilvl w:val="0"/>
                <w:numId w:val="30"/>
              </w:numPr>
              <w:spacing w:before="120" w:after="120"/>
              <w:jc w:val="both"/>
              <w:rPr>
                <w:rFonts w:cs="Calibri"/>
                <w:color w:val="262626"/>
                <w:sz w:val="20"/>
                <w:szCs w:val="20"/>
              </w:rPr>
            </w:pPr>
            <w:r>
              <w:rPr>
                <w:color w:val="262626"/>
                <w:sz w:val="20"/>
              </w:rPr>
              <w:t>Navigation:</w:t>
            </w:r>
          </w:p>
          <w:p w14:paraId="422068F4" w14:textId="77777777" w:rsidR="004019E3" w:rsidRDefault="004019E3">
            <w:pPr>
              <w:pStyle w:val="Paragraphedeliste"/>
              <w:numPr>
                <w:ilvl w:val="0"/>
                <w:numId w:val="31"/>
              </w:numPr>
              <w:spacing w:before="120" w:after="120"/>
              <w:jc w:val="both"/>
              <w:rPr>
                <w:rFonts w:cs="Calibri"/>
                <w:color w:val="262626"/>
                <w:sz w:val="20"/>
                <w:szCs w:val="20"/>
              </w:rPr>
            </w:pPr>
            <w:r>
              <w:rPr>
                <w:color w:val="262626"/>
                <w:sz w:val="20"/>
              </w:rPr>
              <w:t>A Loch.</w:t>
            </w:r>
          </w:p>
          <w:p w14:paraId="70673F11" w14:textId="77777777" w:rsidR="004019E3" w:rsidRDefault="004019E3">
            <w:pPr>
              <w:pStyle w:val="Paragraphedeliste"/>
              <w:numPr>
                <w:ilvl w:val="0"/>
                <w:numId w:val="31"/>
              </w:numPr>
              <w:spacing w:before="120" w:after="120"/>
              <w:jc w:val="both"/>
              <w:rPr>
                <w:rFonts w:cs="Calibri"/>
                <w:color w:val="262626"/>
                <w:sz w:val="20"/>
                <w:szCs w:val="20"/>
              </w:rPr>
            </w:pPr>
            <w:r>
              <w:rPr>
                <w:color w:val="262626"/>
                <w:sz w:val="20"/>
              </w:rPr>
              <w:t>A GPS system.</w:t>
            </w:r>
          </w:p>
          <w:p w14:paraId="43EB54A1" w14:textId="77777777" w:rsidR="004019E3" w:rsidRDefault="004019E3" w:rsidP="0058456A">
            <w:pPr>
              <w:pStyle w:val="Paragraphedeliste"/>
              <w:spacing w:before="120" w:after="120"/>
              <w:ind w:left="1440"/>
              <w:jc w:val="both"/>
              <w:rPr>
                <w:rFonts w:cs="Calibri"/>
                <w:color w:val="262626"/>
                <w:sz w:val="20"/>
                <w:szCs w:val="20"/>
              </w:rPr>
            </w:pPr>
            <w:r>
              <w:rPr>
                <w:color w:val="262626"/>
                <w:sz w:val="20"/>
              </w:rPr>
              <w:t>(With integrated map of the Congo River basin)</w:t>
            </w:r>
          </w:p>
          <w:p w14:paraId="361A7C3B" w14:textId="77777777" w:rsidR="004019E3" w:rsidRDefault="004019E3">
            <w:pPr>
              <w:pStyle w:val="Paragraphedeliste"/>
              <w:numPr>
                <w:ilvl w:val="0"/>
                <w:numId w:val="31"/>
              </w:numPr>
              <w:spacing w:before="120" w:after="120"/>
              <w:jc w:val="both"/>
              <w:rPr>
                <w:rFonts w:cs="Calibri"/>
                <w:color w:val="262626"/>
                <w:sz w:val="20"/>
                <w:szCs w:val="20"/>
              </w:rPr>
            </w:pPr>
            <w:r>
              <w:rPr>
                <w:color w:val="262626"/>
                <w:sz w:val="20"/>
              </w:rPr>
              <w:t>An echo sounder.</w:t>
            </w:r>
          </w:p>
          <w:p w14:paraId="311CB1CF" w14:textId="77777777" w:rsidR="004019E3" w:rsidRDefault="004019E3" w:rsidP="0058456A">
            <w:pPr>
              <w:pStyle w:val="Paragraphedeliste"/>
              <w:spacing w:before="120" w:after="120"/>
              <w:ind w:left="1440"/>
              <w:jc w:val="both"/>
              <w:rPr>
                <w:rFonts w:cs="Calibri"/>
                <w:color w:val="262626"/>
                <w:sz w:val="20"/>
                <w:szCs w:val="20"/>
              </w:rPr>
            </w:pPr>
            <w:r>
              <w:rPr>
                <w:color w:val="262626"/>
                <w:sz w:val="20"/>
              </w:rPr>
              <w:t>(</w:t>
            </w:r>
            <w:proofErr w:type="gramStart"/>
            <w:r>
              <w:rPr>
                <w:color w:val="262626"/>
                <w:sz w:val="20"/>
              </w:rPr>
              <w:t>with</w:t>
            </w:r>
            <w:proofErr w:type="gramEnd"/>
            <w:r>
              <w:rPr>
                <w:color w:val="262626"/>
                <w:sz w:val="20"/>
              </w:rPr>
              <w:t xml:space="preserve"> high background alarm).</w:t>
            </w:r>
          </w:p>
          <w:p w14:paraId="34DE2BE4" w14:textId="77777777" w:rsidR="004019E3" w:rsidRDefault="004019E3">
            <w:pPr>
              <w:pStyle w:val="Paragraphedeliste"/>
              <w:numPr>
                <w:ilvl w:val="0"/>
                <w:numId w:val="31"/>
              </w:numPr>
              <w:spacing w:before="120" w:after="120"/>
              <w:rPr>
                <w:rFonts w:cs="Calibri"/>
                <w:color w:val="262626"/>
                <w:sz w:val="20"/>
                <w:szCs w:val="20"/>
              </w:rPr>
            </w:pPr>
            <w:r>
              <w:rPr>
                <w:color w:val="262626"/>
                <w:sz w:val="20"/>
              </w:rPr>
              <w:t xml:space="preserve">Backlit "globe" </w:t>
            </w:r>
            <w:proofErr w:type="gramStart"/>
            <w:r>
              <w:rPr>
                <w:color w:val="262626"/>
                <w:sz w:val="20"/>
              </w:rPr>
              <w:t>type</w:t>
            </w:r>
            <w:proofErr w:type="gramEnd"/>
            <w:r>
              <w:rPr>
                <w:color w:val="262626"/>
                <w:sz w:val="20"/>
              </w:rPr>
              <w:t xml:space="preserve"> magnetic compass.</w:t>
            </w:r>
          </w:p>
          <w:p w14:paraId="4A468D90" w14:textId="77777777" w:rsidR="004019E3" w:rsidRDefault="004019E3">
            <w:pPr>
              <w:pStyle w:val="Paragraphedeliste"/>
              <w:numPr>
                <w:ilvl w:val="0"/>
                <w:numId w:val="30"/>
              </w:numPr>
              <w:spacing w:before="120" w:after="120"/>
              <w:rPr>
                <w:rFonts w:cs="Calibri"/>
                <w:color w:val="262626"/>
                <w:sz w:val="20"/>
                <w:szCs w:val="20"/>
              </w:rPr>
            </w:pPr>
            <w:r>
              <w:rPr>
                <w:color w:val="262626"/>
                <w:sz w:val="20"/>
              </w:rPr>
              <w:t>Motor:</w:t>
            </w:r>
          </w:p>
          <w:p w14:paraId="0FB1AEF3" w14:textId="77777777" w:rsidR="004019E3" w:rsidRDefault="004019E3">
            <w:pPr>
              <w:pStyle w:val="Paragraphedeliste"/>
              <w:numPr>
                <w:ilvl w:val="0"/>
                <w:numId w:val="31"/>
              </w:numPr>
              <w:spacing w:before="120" w:after="120"/>
              <w:jc w:val="both"/>
              <w:rPr>
                <w:rFonts w:cs="Calibri"/>
                <w:color w:val="262626"/>
                <w:sz w:val="20"/>
                <w:szCs w:val="20"/>
              </w:rPr>
            </w:pPr>
            <w:r>
              <w:rPr>
                <w:color w:val="262626"/>
                <w:sz w:val="20"/>
              </w:rPr>
              <w:t>Engine rpm counter.</w:t>
            </w:r>
          </w:p>
          <w:p w14:paraId="2E914764" w14:textId="77777777" w:rsidR="004019E3" w:rsidRDefault="004019E3">
            <w:pPr>
              <w:pStyle w:val="Paragraphedeliste"/>
              <w:numPr>
                <w:ilvl w:val="0"/>
                <w:numId w:val="31"/>
              </w:numPr>
              <w:spacing w:before="120" w:after="120"/>
              <w:jc w:val="both"/>
              <w:rPr>
                <w:rFonts w:cs="Calibri"/>
                <w:color w:val="262626"/>
                <w:sz w:val="20"/>
                <w:szCs w:val="20"/>
              </w:rPr>
            </w:pPr>
            <w:r>
              <w:rPr>
                <w:color w:val="262626"/>
                <w:sz w:val="20"/>
              </w:rPr>
              <w:t>Oil pressure.</w:t>
            </w:r>
          </w:p>
          <w:p w14:paraId="166C9A20" w14:textId="77777777" w:rsidR="004019E3" w:rsidRDefault="004019E3">
            <w:pPr>
              <w:pStyle w:val="Paragraphedeliste"/>
              <w:numPr>
                <w:ilvl w:val="0"/>
                <w:numId w:val="31"/>
              </w:numPr>
              <w:spacing w:before="120" w:after="120"/>
              <w:jc w:val="both"/>
              <w:rPr>
                <w:rFonts w:cs="Calibri"/>
                <w:color w:val="262626"/>
                <w:sz w:val="20"/>
                <w:szCs w:val="20"/>
              </w:rPr>
            </w:pPr>
            <w:r>
              <w:rPr>
                <w:color w:val="262626"/>
                <w:sz w:val="20"/>
              </w:rPr>
              <w:t>Temperature.</w:t>
            </w:r>
          </w:p>
          <w:p w14:paraId="5F618C73" w14:textId="77777777" w:rsidR="004019E3" w:rsidRDefault="004019E3">
            <w:pPr>
              <w:pStyle w:val="Paragraphedeliste"/>
              <w:numPr>
                <w:ilvl w:val="0"/>
                <w:numId w:val="31"/>
              </w:numPr>
              <w:spacing w:before="120" w:after="120"/>
              <w:jc w:val="both"/>
              <w:rPr>
                <w:rFonts w:cs="Calibri"/>
                <w:color w:val="262626"/>
                <w:sz w:val="20"/>
                <w:szCs w:val="20"/>
              </w:rPr>
            </w:pPr>
            <w:r>
              <w:rPr>
                <w:color w:val="262626"/>
                <w:sz w:val="20"/>
              </w:rPr>
              <w:t>Battery voltage.</w:t>
            </w:r>
          </w:p>
          <w:p w14:paraId="3C55F4EA" w14:textId="77777777" w:rsidR="004019E3" w:rsidRPr="00F60322" w:rsidRDefault="004019E3">
            <w:pPr>
              <w:pStyle w:val="Paragraphedeliste"/>
              <w:numPr>
                <w:ilvl w:val="0"/>
                <w:numId w:val="31"/>
              </w:numPr>
              <w:spacing w:before="120" w:after="120"/>
              <w:jc w:val="both"/>
              <w:rPr>
                <w:rFonts w:cs="Calibri"/>
                <w:color w:val="262626"/>
                <w:sz w:val="20"/>
                <w:szCs w:val="20"/>
              </w:rPr>
            </w:pPr>
            <w:r>
              <w:rPr>
                <w:color w:val="262626"/>
                <w:sz w:val="20"/>
              </w:rPr>
              <w:t>Alarms.</w:t>
            </w:r>
          </w:p>
        </w:tc>
        <w:tc>
          <w:tcPr>
            <w:tcW w:w="4394" w:type="dxa"/>
            <w:tcBorders>
              <w:bottom w:val="single" w:sz="4" w:space="0" w:color="auto"/>
            </w:tcBorders>
            <w:shd w:val="clear" w:color="auto" w:fill="auto"/>
            <w:vAlign w:val="center"/>
          </w:tcPr>
          <w:p w14:paraId="48A18661" w14:textId="77777777" w:rsidR="004019E3" w:rsidRPr="00F60322" w:rsidRDefault="004019E3" w:rsidP="0058456A">
            <w:pPr>
              <w:spacing w:before="120" w:after="120"/>
              <w:rPr>
                <w:rFonts w:cs="Calibri"/>
                <w:color w:val="262626"/>
                <w:sz w:val="20"/>
                <w:szCs w:val="20"/>
              </w:rPr>
            </w:pPr>
          </w:p>
        </w:tc>
        <w:tc>
          <w:tcPr>
            <w:tcW w:w="3686" w:type="dxa"/>
            <w:tcBorders>
              <w:bottom w:val="single" w:sz="4" w:space="0" w:color="auto"/>
            </w:tcBorders>
            <w:shd w:val="clear" w:color="auto" w:fill="auto"/>
          </w:tcPr>
          <w:p w14:paraId="77AD1B1D" w14:textId="77777777" w:rsidR="004019E3" w:rsidRPr="00B00E0D" w:rsidRDefault="004019E3" w:rsidP="0058456A">
            <w:pPr>
              <w:spacing w:before="120" w:after="120"/>
              <w:rPr>
                <w:rFonts w:cs="Calibri"/>
                <w:color w:val="000000"/>
                <w:sz w:val="20"/>
                <w:szCs w:val="20"/>
              </w:rPr>
            </w:pPr>
          </w:p>
        </w:tc>
      </w:tr>
      <w:tr w:rsidR="004019E3" w:rsidRPr="00B00E0D" w14:paraId="12675BD5" w14:textId="77777777" w:rsidTr="0058456A">
        <w:tc>
          <w:tcPr>
            <w:tcW w:w="738" w:type="dxa"/>
            <w:tcBorders>
              <w:bottom w:val="single" w:sz="4" w:space="0" w:color="auto"/>
            </w:tcBorders>
            <w:shd w:val="clear" w:color="auto" w:fill="auto"/>
          </w:tcPr>
          <w:p w14:paraId="6D1A26EC" w14:textId="77777777" w:rsidR="004019E3" w:rsidRPr="0062666A" w:rsidRDefault="004019E3" w:rsidP="0058456A">
            <w:pPr>
              <w:spacing w:before="120" w:after="120"/>
              <w:jc w:val="center"/>
              <w:rPr>
                <w:rFonts w:cs="Calibri"/>
                <w:b/>
                <w:bCs/>
                <w:color w:val="000000"/>
              </w:rPr>
            </w:pPr>
            <w:r>
              <w:rPr>
                <w:b/>
                <w:color w:val="000000"/>
              </w:rPr>
              <w:t>5</w:t>
            </w:r>
          </w:p>
        </w:tc>
        <w:tc>
          <w:tcPr>
            <w:tcW w:w="5103" w:type="dxa"/>
            <w:tcBorders>
              <w:bottom w:val="single" w:sz="4" w:space="0" w:color="auto"/>
            </w:tcBorders>
            <w:shd w:val="clear" w:color="auto" w:fill="auto"/>
          </w:tcPr>
          <w:p w14:paraId="1F542C2A" w14:textId="77777777" w:rsidR="004019E3" w:rsidRPr="00C3452C" w:rsidRDefault="004019E3" w:rsidP="0058456A">
            <w:pPr>
              <w:tabs>
                <w:tab w:val="left" w:pos="964"/>
              </w:tabs>
              <w:spacing w:before="120" w:after="120"/>
              <w:rPr>
                <w:rFonts w:cs="Calibri"/>
                <w:b/>
                <w:bCs/>
                <w:color w:val="262626"/>
              </w:rPr>
            </w:pPr>
            <w:r>
              <w:rPr>
                <w:b/>
                <w:color w:val="262626"/>
              </w:rPr>
              <w:t>Security equipment</w:t>
            </w:r>
          </w:p>
        </w:tc>
        <w:tc>
          <w:tcPr>
            <w:tcW w:w="4394" w:type="dxa"/>
            <w:tcBorders>
              <w:bottom w:val="single" w:sz="4" w:space="0" w:color="auto"/>
            </w:tcBorders>
            <w:shd w:val="clear" w:color="auto" w:fill="auto"/>
            <w:vAlign w:val="center"/>
          </w:tcPr>
          <w:p w14:paraId="7B2F079E" w14:textId="77777777" w:rsidR="004019E3" w:rsidRPr="00B00E0D" w:rsidRDefault="004019E3" w:rsidP="0058456A">
            <w:pPr>
              <w:spacing w:before="120" w:after="120"/>
              <w:jc w:val="center"/>
              <w:rPr>
                <w:rFonts w:cs="Calibri"/>
                <w:color w:val="262626"/>
                <w:sz w:val="20"/>
                <w:szCs w:val="20"/>
              </w:rPr>
            </w:pPr>
          </w:p>
        </w:tc>
        <w:tc>
          <w:tcPr>
            <w:tcW w:w="3686" w:type="dxa"/>
            <w:tcBorders>
              <w:bottom w:val="single" w:sz="4" w:space="0" w:color="auto"/>
            </w:tcBorders>
            <w:shd w:val="clear" w:color="auto" w:fill="auto"/>
          </w:tcPr>
          <w:p w14:paraId="564439B9" w14:textId="77777777" w:rsidR="004019E3" w:rsidRPr="00B00E0D" w:rsidRDefault="004019E3" w:rsidP="0058456A">
            <w:pPr>
              <w:spacing w:before="120" w:after="120"/>
              <w:rPr>
                <w:rFonts w:cs="Calibri"/>
                <w:color w:val="3B3838"/>
                <w:sz w:val="20"/>
                <w:szCs w:val="20"/>
              </w:rPr>
            </w:pPr>
          </w:p>
        </w:tc>
      </w:tr>
      <w:tr w:rsidR="004019E3" w:rsidRPr="00B00E0D" w14:paraId="4E14FA32" w14:textId="77777777" w:rsidTr="0058456A">
        <w:tc>
          <w:tcPr>
            <w:tcW w:w="738" w:type="dxa"/>
            <w:tcBorders>
              <w:bottom w:val="single" w:sz="4" w:space="0" w:color="auto"/>
            </w:tcBorders>
            <w:shd w:val="clear" w:color="auto" w:fill="auto"/>
          </w:tcPr>
          <w:p w14:paraId="223AA3E4" w14:textId="77777777" w:rsidR="004019E3" w:rsidRPr="00B00E0D" w:rsidRDefault="004019E3" w:rsidP="0058456A">
            <w:pPr>
              <w:spacing w:before="120" w:after="120"/>
              <w:jc w:val="center"/>
              <w:rPr>
                <w:rFonts w:cs="Calibri"/>
                <w:color w:val="000000"/>
                <w:sz w:val="20"/>
                <w:szCs w:val="20"/>
              </w:rPr>
            </w:pPr>
            <w:r>
              <w:rPr>
                <w:color w:val="000000"/>
                <w:sz w:val="20"/>
              </w:rPr>
              <w:t>5.1</w:t>
            </w:r>
          </w:p>
        </w:tc>
        <w:tc>
          <w:tcPr>
            <w:tcW w:w="5103" w:type="dxa"/>
            <w:tcBorders>
              <w:bottom w:val="single" w:sz="4" w:space="0" w:color="auto"/>
            </w:tcBorders>
            <w:shd w:val="clear" w:color="auto" w:fill="auto"/>
          </w:tcPr>
          <w:p w14:paraId="3EAE2D6E" w14:textId="77777777" w:rsidR="004019E3" w:rsidRDefault="004019E3" w:rsidP="0058456A">
            <w:pPr>
              <w:spacing w:after="0"/>
              <w:jc w:val="both"/>
              <w:rPr>
                <w:rFonts w:cs="Calibri"/>
                <w:color w:val="262626"/>
                <w:sz w:val="20"/>
                <w:szCs w:val="20"/>
              </w:rPr>
            </w:pPr>
            <w:r>
              <w:rPr>
                <w:color w:val="262626"/>
                <w:sz w:val="20"/>
              </w:rPr>
              <w:t>One (1) crown type lifebuoy with rope. (Lifting capacity of 100 N min.).</w:t>
            </w:r>
          </w:p>
          <w:p w14:paraId="3B11B95E" w14:textId="77777777" w:rsidR="004019E3" w:rsidRPr="00B00E0D" w:rsidRDefault="004019E3" w:rsidP="0058456A">
            <w:pPr>
              <w:spacing w:before="120" w:after="120"/>
              <w:jc w:val="both"/>
              <w:rPr>
                <w:rFonts w:cs="Calibri"/>
                <w:color w:val="262626"/>
                <w:sz w:val="20"/>
                <w:szCs w:val="20"/>
              </w:rPr>
            </w:pPr>
            <w:r>
              <w:rPr>
                <w:color w:val="262626"/>
                <w:sz w:val="20"/>
              </w:rPr>
              <w:t>One (1) castaway pole or gaff</w:t>
            </w:r>
          </w:p>
        </w:tc>
        <w:tc>
          <w:tcPr>
            <w:tcW w:w="4394" w:type="dxa"/>
            <w:tcBorders>
              <w:bottom w:val="single" w:sz="4" w:space="0" w:color="auto"/>
            </w:tcBorders>
            <w:shd w:val="clear" w:color="auto" w:fill="auto"/>
            <w:vAlign w:val="center"/>
          </w:tcPr>
          <w:p w14:paraId="32010DE9" w14:textId="77777777" w:rsidR="004019E3" w:rsidRPr="00B00E0D" w:rsidRDefault="004019E3" w:rsidP="0058456A">
            <w:pPr>
              <w:spacing w:before="120" w:after="120"/>
              <w:jc w:val="center"/>
              <w:rPr>
                <w:rFonts w:cs="Calibri"/>
                <w:color w:val="262626"/>
                <w:sz w:val="20"/>
                <w:szCs w:val="20"/>
              </w:rPr>
            </w:pPr>
          </w:p>
        </w:tc>
        <w:tc>
          <w:tcPr>
            <w:tcW w:w="3686" w:type="dxa"/>
            <w:tcBorders>
              <w:bottom w:val="single" w:sz="4" w:space="0" w:color="auto"/>
            </w:tcBorders>
            <w:shd w:val="clear" w:color="auto" w:fill="auto"/>
          </w:tcPr>
          <w:p w14:paraId="6D7F7769" w14:textId="77777777" w:rsidR="004019E3" w:rsidRPr="00B00E0D" w:rsidRDefault="004019E3" w:rsidP="0058456A">
            <w:pPr>
              <w:spacing w:before="120" w:after="120"/>
              <w:rPr>
                <w:rFonts w:cs="Calibri"/>
                <w:color w:val="000000"/>
                <w:sz w:val="20"/>
                <w:szCs w:val="20"/>
              </w:rPr>
            </w:pPr>
          </w:p>
        </w:tc>
      </w:tr>
      <w:tr w:rsidR="004019E3" w:rsidRPr="00B00E0D" w14:paraId="09B71437" w14:textId="77777777" w:rsidTr="0058456A">
        <w:tc>
          <w:tcPr>
            <w:tcW w:w="738" w:type="dxa"/>
            <w:tcBorders>
              <w:bottom w:val="single" w:sz="4" w:space="0" w:color="auto"/>
            </w:tcBorders>
            <w:shd w:val="clear" w:color="auto" w:fill="auto"/>
            <w:vAlign w:val="center"/>
          </w:tcPr>
          <w:p w14:paraId="15CF1E2B" w14:textId="77777777" w:rsidR="004019E3" w:rsidRPr="00B00E0D" w:rsidRDefault="004019E3" w:rsidP="0058456A">
            <w:pPr>
              <w:spacing w:before="120" w:after="120"/>
              <w:jc w:val="center"/>
              <w:rPr>
                <w:rFonts w:cs="Calibri"/>
                <w:color w:val="000000"/>
                <w:sz w:val="20"/>
                <w:szCs w:val="20"/>
              </w:rPr>
            </w:pPr>
            <w:r>
              <w:rPr>
                <w:color w:val="000000"/>
                <w:sz w:val="20"/>
              </w:rPr>
              <w:t>5.2</w:t>
            </w:r>
          </w:p>
        </w:tc>
        <w:tc>
          <w:tcPr>
            <w:tcW w:w="5103" w:type="dxa"/>
            <w:tcBorders>
              <w:bottom w:val="single" w:sz="4" w:space="0" w:color="auto"/>
            </w:tcBorders>
            <w:shd w:val="clear" w:color="auto" w:fill="auto"/>
          </w:tcPr>
          <w:p w14:paraId="45C50E78" w14:textId="77777777" w:rsidR="004019E3" w:rsidRPr="00B00E0D" w:rsidRDefault="004019E3" w:rsidP="0058456A">
            <w:pPr>
              <w:spacing w:before="120" w:after="120"/>
              <w:jc w:val="both"/>
              <w:rPr>
                <w:rFonts w:cs="Calibri"/>
                <w:color w:val="262626"/>
                <w:sz w:val="20"/>
                <w:szCs w:val="20"/>
              </w:rPr>
            </w:pPr>
            <w:r>
              <w:rPr>
                <w:color w:val="262626"/>
                <w:sz w:val="20"/>
              </w:rPr>
              <w:t>100N lifejacket capable of carrying a mass of at least 100 kg (12 pieces)</w:t>
            </w:r>
          </w:p>
        </w:tc>
        <w:tc>
          <w:tcPr>
            <w:tcW w:w="4394" w:type="dxa"/>
            <w:tcBorders>
              <w:bottom w:val="single" w:sz="4" w:space="0" w:color="auto"/>
            </w:tcBorders>
            <w:shd w:val="clear" w:color="auto" w:fill="auto"/>
            <w:vAlign w:val="center"/>
          </w:tcPr>
          <w:p w14:paraId="33C8E9EF" w14:textId="77777777" w:rsidR="004019E3" w:rsidRPr="00B00E0D" w:rsidRDefault="004019E3" w:rsidP="0058456A">
            <w:pPr>
              <w:spacing w:before="120" w:after="120"/>
              <w:jc w:val="center"/>
              <w:rPr>
                <w:rFonts w:cs="Calibri"/>
                <w:color w:val="262626"/>
                <w:sz w:val="20"/>
                <w:szCs w:val="20"/>
              </w:rPr>
            </w:pPr>
          </w:p>
        </w:tc>
        <w:tc>
          <w:tcPr>
            <w:tcW w:w="3686" w:type="dxa"/>
            <w:tcBorders>
              <w:bottom w:val="single" w:sz="4" w:space="0" w:color="auto"/>
            </w:tcBorders>
            <w:shd w:val="clear" w:color="auto" w:fill="auto"/>
          </w:tcPr>
          <w:p w14:paraId="3DC35595" w14:textId="77777777" w:rsidR="004019E3" w:rsidRPr="00B00E0D" w:rsidRDefault="004019E3" w:rsidP="0058456A">
            <w:pPr>
              <w:spacing w:before="120" w:after="120"/>
              <w:rPr>
                <w:rFonts w:cs="Calibri"/>
                <w:color w:val="000000"/>
                <w:sz w:val="20"/>
                <w:szCs w:val="20"/>
              </w:rPr>
            </w:pPr>
          </w:p>
        </w:tc>
      </w:tr>
      <w:tr w:rsidR="004019E3" w:rsidRPr="00B00E0D" w14:paraId="5DDC385E" w14:textId="77777777" w:rsidTr="0058456A">
        <w:tc>
          <w:tcPr>
            <w:tcW w:w="738" w:type="dxa"/>
            <w:tcBorders>
              <w:bottom w:val="single" w:sz="4" w:space="0" w:color="auto"/>
            </w:tcBorders>
            <w:shd w:val="clear" w:color="auto" w:fill="auto"/>
            <w:vAlign w:val="center"/>
          </w:tcPr>
          <w:p w14:paraId="4F8F48B6" w14:textId="77777777" w:rsidR="004019E3" w:rsidRPr="00B00E0D" w:rsidRDefault="004019E3" w:rsidP="0058456A">
            <w:pPr>
              <w:spacing w:before="120" w:after="120"/>
              <w:jc w:val="center"/>
              <w:rPr>
                <w:rFonts w:cs="Calibri"/>
                <w:color w:val="000000"/>
                <w:sz w:val="20"/>
                <w:szCs w:val="20"/>
              </w:rPr>
            </w:pPr>
            <w:r>
              <w:rPr>
                <w:color w:val="000000"/>
                <w:sz w:val="20"/>
              </w:rPr>
              <w:t>5.3</w:t>
            </w:r>
          </w:p>
        </w:tc>
        <w:tc>
          <w:tcPr>
            <w:tcW w:w="5103" w:type="dxa"/>
            <w:tcBorders>
              <w:bottom w:val="single" w:sz="4" w:space="0" w:color="auto"/>
            </w:tcBorders>
            <w:shd w:val="clear" w:color="auto" w:fill="auto"/>
          </w:tcPr>
          <w:p w14:paraId="46E559F0" w14:textId="77777777" w:rsidR="004019E3" w:rsidRDefault="004019E3" w:rsidP="0058456A">
            <w:pPr>
              <w:spacing w:before="120" w:after="0"/>
              <w:jc w:val="both"/>
              <w:rPr>
                <w:rFonts w:cs="Calibri"/>
                <w:color w:val="262626"/>
                <w:sz w:val="20"/>
                <w:szCs w:val="20"/>
              </w:rPr>
            </w:pPr>
            <w:r>
              <w:rPr>
                <w:color w:val="262626"/>
                <w:sz w:val="20"/>
              </w:rPr>
              <w:t>CO2 fire extinguisher class B</w:t>
            </w:r>
          </w:p>
          <w:p w14:paraId="67B834A3" w14:textId="77777777" w:rsidR="004019E3" w:rsidRDefault="004019E3" w:rsidP="0058456A">
            <w:pPr>
              <w:spacing w:after="120"/>
              <w:jc w:val="both"/>
              <w:rPr>
                <w:rFonts w:cs="Calibri"/>
                <w:color w:val="262626"/>
                <w:sz w:val="20"/>
                <w:szCs w:val="20"/>
              </w:rPr>
            </w:pPr>
            <w:r>
              <w:rPr>
                <w:color w:val="262626"/>
                <w:sz w:val="20"/>
              </w:rPr>
              <w:t>CO2 container &lt; 2kg (1 piece)</w:t>
            </w:r>
          </w:p>
          <w:p w14:paraId="20C83300" w14:textId="77777777" w:rsidR="004019E3" w:rsidRPr="00B00E0D" w:rsidRDefault="004019E3" w:rsidP="0058456A">
            <w:pPr>
              <w:spacing w:after="120"/>
              <w:jc w:val="both"/>
              <w:rPr>
                <w:rFonts w:cs="Calibri"/>
                <w:color w:val="262626"/>
                <w:sz w:val="20"/>
                <w:szCs w:val="20"/>
              </w:rPr>
            </w:pPr>
            <w:r>
              <w:rPr>
                <w:color w:val="262626"/>
                <w:sz w:val="20"/>
              </w:rPr>
              <w:lastRenderedPageBreak/>
              <w:t>The fire extinguisher must be securely attached to the fixed structure of the boat within easy reach of the pilot or the steering console.</w:t>
            </w:r>
          </w:p>
        </w:tc>
        <w:tc>
          <w:tcPr>
            <w:tcW w:w="4394" w:type="dxa"/>
            <w:tcBorders>
              <w:bottom w:val="single" w:sz="4" w:space="0" w:color="auto"/>
            </w:tcBorders>
            <w:shd w:val="clear" w:color="auto" w:fill="auto"/>
            <w:vAlign w:val="center"/>
          </w:tcPr>
          <w:p w14:paraId="3B593C0D" w14:textId="77777777" w:rsidR="004019E3" w:rsidRPr="00B00E0D" w:rsidRDefault="004019E3" w:rsidP="0058456A">
            <w:pPr>
              <w:spacing w:before="120" w:after="120"/>
              <w:jc w:val="center"/>
              <w:rPr>
                <w:rFonts w:cs="Calibri"/>
                <w:color w:val="262626"/>
                <w:sz w:val="20"/>
                <w:szCs w:val="20"/>
              </w:rPr>
            </w:pPr>
          </w:p>
        </w:tc>
        <w:tc>
          <w:tcPr>
            <w:tcW w:w="3686" w:type="dxa"/>
            <w:tcBorders>
              <w:bottom w:val="single" w:sz="4" w:space="0" w:color="auto"/>
            </w:tcBorders>
            <w:shd w:val="clear" w:color="auto" w:fill="auto"/>
          </w:tcPr>
          <w:p w14:paraId="69618946" w14:textId="77777777" w:rsidR="004019E3" w:rsidRPr="00B00E0D" w:rsidRDefault="004019E3" w:rsidP="0058456A">
            <w:pPr>
              <w:spacing w:before="120" w:after="120"/>
              <w:rPr>
                <w:rFonts w:cs="Calibri"/>
                <w:color w:val="000000"/>
                <w:sz w:val="20"/>
                <w:szCs w:val="20"/>
              </w:rPr>
            </w:pPr>
          </w:p>
        </w:tc>
      </w:tr>
      <w:tr w:rsidR="004019E3" w:rsidRPr="00B00E0D" w14:paraId="27FDAD13" w14:textId="77777777" w:rsidTr="0058456A">
        <w:tc>
          <w:tcPr>
            <w:tcW w:w="738" w:type="dxa"/>
            <w:tcBorders>
              <w:bottom w:val="single" w:sz="4" w:space="0" w:color="auto"/>
            </w:tcBorders>
            <w:shd w:val="clear" w:color="auto" w:fill="auto"/>
            <w:vAlign w:val="center"/>
          </w:tcPr>
          <w:p w14:paraId="646B443D" w14:textId="77777777" w:rsidR="004019E3" w:rsidRPr="00B00E0D" w:rsidRDefault="004019E3" w:rsidP="0058456A">
            <w:pPr>
              <w:spacing w:before="120" w:after="120"/>
              <w:jc w:val="center"/>
              <w:rPr>
                <w:rFonts w:cs="Calibri"/>
                <w:color w:val="000000"/>
                <w:sz w:val="20"/>
                <w:szCs w:val="20"/>
              </w:rPr>
            </w:pPr>
            <w:r>
              <w:rPr>
                <w:color w:val="000000"/>
                <w:sz w:val="20"/>
              </w:rPr>
              <w:t>5.4</w:t>
            </w:r>
          </w:p>
        </w:tc>
        <w:tc>
          <w:tcPr>
            <w:tcW w:w="5103" w:type="dxa"/>
            <w:tcBorders>
              <w:bottom w:val="single" w:sz="4" w:space="0" w:color="auto"/>
            </w:tcBorders>
            <w:shd w:val="clear" w:color="auto" w:fill="auto"/>
          </w:tcPr>
          <w:p w14:paraId="0225CD0D" w14:textId="77777777" w:rsidR="004019E3" w:rsidRDefault="004019E3" w:rsidP="0058456A">
            <w:pPr>
              <w:spacing w:before="120" w:after="120"/>
              <w:jc w:val="both"/>
              <w:rPr>
                <w:rFonts w:cs="Calibri"/>
                <w:color w:val="262626"/>
                <w:sz w:val="20"/>
                <w:szCs w:val="20"/>
              </w:rPr>
            </w:pPr>
            <w:r>
              <w:rPr>
                <w:color w:val="262626"/>
                <w:sz w:val="20"/>
              </w:rPr>
              <w:t xml:space="preserve">First aid kit (1 piece) </w:t>
            </w:r>
            <w:proofErr w:type="gramStart"/>
            <w:r>
              <w:rPr>
                <w:color w:val="262626"/>
                <w:sz w:val="20"/>
              </w:rPr>
              <w:t>waterproof</w:t>
            </w:r>
            <w:proofErr w:type="gramEnd"/>
            <w:r>
              <w:rPr>
                <w:color w:val="262626"/>
                <w:sz w:val="20"/>
              </w:rPr>
              <w:t xml:space="preserve"> first aid box.</w:t>
            </w:r>
          </w:p>
          <w:p w14:paraId="7F382CFB" w14:textId="77777777" w:rsidR="004019E3" w:rsidRPr="00B00E0D" w:rsidRDefault="004019E3" w:rsidP="0058456A">
            <w:pPr>
              <w:spacing w:before="120" w:after="120"/>
              <w:jc w:val="both"/>
              <w:rPr>
                <w:rFonts w:cs="Calibri"/>
                <w:color w:val="262626"/>
                <w:sz w:val="20"/>
                <w:szCs w:val="20"/>
              </w:rPr>
            </w:pPr>
            <w:r>
              <w:rPr>
                <w:color w:val="262626"/>
                <w:sz w:val="20"/>
              </w:rPr>
              <w:t xml:space="preserve">The </w:t>
            </w:r>
            <w:proofErr w:type="spellStart"/>
            <w:r>
              <w:rPr>
                <w:color w:val="262626"/>
                <w:sz w:val="20"/>
              </w:rPr>
              <w:t>firs</w:t>
            </w:r>
            <w:proofErr w:type="spellEnd"/>
            <w:r>
              <w:rPr>
                <w:color w:val="262626"/>
                <w:sz w:val="20"/>
              </w:rPr>
              <w:t xml:space="preserve"> aid kit must be securely attached to the fixed structure of the boat within easy reach of the passengers.</w:t>
            </w:r>
          </w:p>
        </w:tc>
        <w:tc>
          <w:tcPr>
            <w:tcW w:w="4394" w:type="dxa"/>
            <w:tcBorders>
              <w:bottom w:val="single" w:sz="4" w:space="0" w:color="auto"/>
            </w:tcBorders>
            <w:shd w:val="clear" w:color="auto" w:fill="auto"/>
            <w:vAlign w:val="center"/>
          </w:tcPr>
          <w:p w14:paraId="2922A168" w14:textId="77777777" w:rsidR="004019E3" w:rsidRPr="00B00E0D" w:rsidRDefault="004019E3" w:rsidP="0058456A">
            <w:pPr>
              <w:spacing w:before="120" w:after="120"/>
              <w:jc w:val="center"/>
              <w:rPr>
                <w:rFonts w:cs="Calibri"/>
                <w:color w:val="262626"/>
                <w:sz w:val="20"/>
                <w:szCs w:val="20"/>
              </w:rPr>
            </w:pPr>
          </w:p>
        </w:tc>
        <w:tc>
          <w:tcPr>
            <w:tcW w:w="3686" w:type="dxa"/>
            <w:tcBorders>
              <w:bottom w:val="single" w:sz="4" w:space="0" w:color="auto"/>
            </w:tcBorders>
            <w:shd w:val="clear" w:color="auto" w:fill="auto"/>
          </w:tcPr>
          <w:p w14:paraId="3096E5E1" w14:textId="77777777" w:rsidR="004019E3" w:rsidRPr="00B00E0D" w:rsidRDefault="004019E3" w:rsidP="0058456A">
            <w:pPr>
              <w:spacing w:before="120" w:after="120"/>
              <w:rPr>
                <w:rFonts w:cs="Calibri"/>
                <w:color w:val="000000"/>
                <w:sz w:val="20"/>
                <w:szCs w:val="20"/>
              </w:rPr>
            </w:pPr>
          </w:p>
        </w:tc>
      </w:tr>
      <w:tr w:rsidR="004019E3" w:rsidRPr="00B616C1" w14:paraId="6820C5DF" w14:textId="77777777" w:rsidTr="0058456A">
        <w:tc>
          <w:tcPr>
            <w:tcW w:w="738" w:type="dxa"/>
            <w:tcBorders>
              <w:bottom w:val="single" w:sz="4" w:space="0" w:color="auto"/>
            </w:tcBorders>
            <w:shd w:val="clear" w:color="auto" w:fill="auto"/>
            <w:vAlign w:val="center"/>
          </w:tcPr>
          <w:p w14:paraId="49E57E8E" w14:textId="77777777" w:rsidR="004019E3" w:rsidRDefault="004019E3" w:rsidP="0058456A">
            <w:pPr>
              <w:spacing w:before="120" w:after="120"/>
              <w:jc w:val="center"/>
              <w:rPr>
                <w:rFonts w:cs="Calibri"/>
                <w:color w:val="000000"/>
                <w:sz w:val="20"/>
                <w:szCs w:val="20"/>
              </w:rPr>
            </w:pPr>
            <w:r>
              <w:rPr>
                <w:color w:val="000000"/>
                <w:sz w:val="20"/>
              </w:rPr>
              <w:t>5.5</w:t>
            </w:r>
          </w:p>
        </w:tc>
        <w:tc>
          <w:tcPr>
            <w:tcW w:w="5103" w:type="dxa"/>
            <w:tcBorders>
              <w:bottom w:val="single" w:sz="4" w:space="0" w:color="auto"/>
            </w:tcBorders>
            <w:shd w:val="clear" w:color="auto" w:fill="auto"/>
          </w:tcPr>
          <w:p w14:paraId="0434E076" w14:textId="77777777" w:rsidR="004019E3" w:rsidRPr="00B616C1" w:rsidRDefault="004019E3" w:rsidP="0058456A">
            <w:pPr>
              <w:spacing w:before="120" w:after="120"/>
              <w:rPr>
                <w:rFonts w:cs="Calibri"/>
                <w:color w:val="000000"/>
                <w:sz w:val="20"/>
                <w:szCs w:val="20"/>
              </w:rPr>
            </w:pPr>
            <w:r>
              <w:rPr>
                <w:color w:val="000000"/>
                <w:sz w:val="20"/>
              </w:rPr>
              <w:t>Flare gun (or flares) with at least 3 sealed cartridges.</w:t>
            </w:r>
          </w:p>
        </w:tc>
        <w:tc>
          <w:tcPr>
            <w:tcW w:w="4394" w:type="dxa"/>
            <w:tcBorders>
              <w:bottom w:val="single" w:sz="4" w:space="0" w:color="auto"/>
            </w:tcBorders>
            <w:shd w:val="clear" w:color="auto" w:fill="auto"/>
            <w:vAlign w:val="center"/>
          </w:tcPr>
          <w:p w14:paraId="7B93BE4B" w14:textId="77777777" w:rsidR="004019E3" w:rsidRPr="00B616C1" w:rsidRDefault="004019E3" w:rsidP="0058456A">
            <w:pPr>
              <w:spacing w:before="120" w:after="120"/>
              <w:jc w:val="center"/>
              <w:rPr>
                <w:rFonts w:cs="Calibri"/>
                <w:color w:val="000000"/>
                <w:sz w:val="20"/>
                <w:szCs w:val="20"/>
              </w:rPr>
            </w:pPr>
          </w:p>
        </w:tc>
        <w:tc>
          <w:tcPr>
            <w:tcW w:w="3686" w:type="dxa"/>
            <w:tcBorders>
              <w:bottom w:val="single" w:sz="4" w:space="0" w:color="auto"/>
            </w:tcBorders>
            <w:shd w:val="clear" w:color="auto" w:fill="auto"/>
          </w:tcPr>
          <w:p w14:paraId="6DF8429F" w14:textId="77777777" w:rsidR="004019E3" w:rsidRPr="00B00E0D" w:rsidRDefault="004019E3" w:rsidP="0058456A">
            <w:pPr>
              <w:spacing w:before="120" w:after="120"/>
              <w:jc w:val="center"/>
              <w:rPr>
                <w:rFonts w:cs="Calibri"/>
                <w:color w:val="000000"/>
                <w:sz w:val="20"/>
                <w:szCs w:val="20"/>
              </w:rPr>
            </w:pPr>
          </w:p>
        </w:tc>
      </w:tr>
      <w:tr w:rsidR="004019E3" w:rsidRPr="00B616C1" w14:paraId="2F5807AB" w14:textId="77777777" w:rsidTr="0058456A">
        <w:tc>
          <w:tcPr>
            <w:tcW w:w="738" w:type="dxa"/>
            <w:tcBorders>
              <w:bottom w:val="single" w:sz="4" w:space="0" w:color="auto"/>
            </w:tcBorders>
            <w:shd w:val="clear" w:color="auto" w:fill="auto"/>
            <w:vAlign w:val="center"/>
          </w:tcPr>
          <w:p w14:paraId="4C53DC72" w14:textId="77777777" w:rsidR="004019E3" w:rsidRPr="00B00E0D" w:rsidRDefault="004019E3" w:rsidP="0058456A">
            <w:pPr>
              <w:spacing w:before="120" w:after="120"/>
              <w:jc w:val="center"/>
              <w:rPr>
                <w:rFonts w:cs="Calibri"/>
                <w:color w:val="000000"/>
                <w:sz w:val="20"/>
                <w:szCs w:val="20"/>
              </w:rPr>
            </w:pPr>
            <w:r>
              <w:rPr>
                <w:color w:val="000000"/>
                <w:sz w:val="20"/>
              </w:rPr>
              <w:t>5.6</w:t>
            </w:r>
          </w:p>
        </w:tc>
        <w:tc>
          <w:tcPr>
            <w:tcW w:w="5103" w:type="dxa"/>
            <w:tcBorders>
              <w:bottom w:val="single" w:sz="4" w:space="0" w:color="auto"/>
            </w:tcBorders>
            <w:shd w:val="clear" w:color="auto" w:fill="auto"/>
          </w:tcPr>
          <w:p w14:paraId="483CD27C" w14:textId="77777777" w:rsidR="004019E3" w:rsidRDefault="004019E3" w:rsidP="0058456A">
            <w:pPr>
              <w:spacing w:before="120" w:after="0"/>
              <w:rPr>
                <w:rFonts w:cs="Calibri"/>
                <w:color w:val="000000"/>
                <w:sz w:val="20"/>
                <w:szCs w:val="20"/>
              </w:rPr>
            </w:pPr>
            <w:r>
              <w:rPr>
                <w:color w:val="000000"/>
                <w:sz w:val="20"/>
              </w:rPr>
              <w:t>Regulatory traffic lights.</w:t>
            </w:r>
          </w:p>
          <w:p w14:paraId="6063CD6A" w14:textId="77777777" w:rsidR="004019E3" w:rsidRPr="00115854" w:rsidRDefault="004019E3" w:rsidP="0058456A">
            <w:pPr>
              <w:spacing w:after="120"/>
              <w:rPr>
                <w:rFonts w:cs="Calibri"/>
                <w:i/>
                <w:iCs/>
                <w:color w:val="000000"/>
                <w:sz w:val="20"/>
                <w:szCs w:val="20"/>
              </w:rPr>
            </w:pPr>
            <w:r>
              <w:rPr>
                <w:i/>
                <w:color w:val="000000"/>
                <w:sz w:val="20"/>
              </w:rPr>
              <w:t>(See point 1.8 above)</w:t>
            </w:r>
          </w:p>
        </w:tc>
        <w:tc>
          <w:tcPr>
            <w:tcW w:w="4394" w:type="dxa"/>
            <w:tcBorders>
              <w:bottom w:val="single" w:sz="4" w:space="0" w:color="auto"/>
            </w:tcBorders>
            <w:shd w:val="clear" w:color="auto" w:fill="auto"/>
            <w:vAlign w:val="center"/>
          </w:tcPr>
          <w:p w14:paraId="6FCC4AB3" w14:textId="77777777" w:rsidR="004019E3" w:rsidRPr="00B616C1" w:rsidRDefault="004019E3" w:rsidP="0058456A">
            <w:pPr>
              <w:spacing w:before="120" w:after="120"/>
              <w:jc w:val="center"/>
              <w:rPr>
                <w:rFonts w:cs="Calibri"/>
                <w:color w:val="000000"/>
                <w:sz w:val="20"/>
                <w:szCs w:val="20"/>
              </w:rPr>
            </w:pPr>
          </w:p>
        </w:tc>
        <w:tc>
          <w:tcPr>
            <w:tcW w:w="3686" w:type="dxa"/>
            <w:tcBorders>
              <w:bottom w:val="single" w:sz="4" w:space="0" w:color="auto"/>
            </w:tcBorders>
            <w:shd w:val="clear" w:color="auto" w:fill="auto"/>
          </w:tcPr>
          <w:p w14:paraId="0B5AA426" w14:textId="77777777" w:rsidR="004019E3" w:rsidRPr="00B00E0D" w:rsidRDefault="004019E3" w:rsidP="0058456A">
            <w:pPr>
              <w:spacing w:before="120" w:after="120"/>
              <w:jc w:val="center"/>
              <w:rPr>
                <w:rFonts w:cs="Calibri"/>
                <w:color w:val="000000"/>
                <w:sz w:val="20"/>
                <w:szCs w:val="20"/>
              </w:rPr>
            </w:pPr>
          </w:p>
        </w:tc>
      </w:tr>
      <w:tr w:rsidR="004019E3" w:rsidRPr="00B00E0D" w14:paraId="5080CAB2" w14:textId="77777777" w:rsidTr="0058456A">
        <w:tc>
          <w:tcPr>
            <w:tcW w:w="738" w:type="dxa"/>
            <w:tcBorders>
              <w:bottom w:val="single" w:sz="4" w:space="0" w:color="auto"/>
            </w:tcBorders>
            <w:shd w:val="clear" w:color="auto" w:fill="auto"/>
            <w:vAlign w:val="center"/>
          </w:tcPr>
          <w:p w14:paraId="5F2AF7FF" w14:textId="77777777" w:rsidR="004019E3" w:rsidRPr="00B616C1" w:rsidRDefault="004019E3" w:rsidP="0058456A">
            <w:pPr>
              <w:spacing w:before="120" w:after="120"/>
              <w:jc w:val="center"/>
              <w:rPr>
                <w:rFonts w:cs="Calibri"/>
                <w:b/>
                <w:bCs/>
                <w:color w:val="000000"/>
              </w:rPr>
            </w:pPr>
            <w:r>
              <w:rPr>
                <w:b/>
                <w:color w:val="000000"/>
              </w:rPr>
              <w:t>6</w:t>
            </w:r>
          </w:p>
        </w:tc>
        <w:tc>
          <w:tcPr>
            <w:tcW w:w="5103" w:type="dxa"/>
            <w:tcBorders>
              <w:bottom w:val="single" w:sz="4" w:space="0" w:color="auto"/>
            </w:tcBorders>
            <w:shd w:val="clear" w:color="auto" w:fill="auto"/>
          </w:tcPr>
          <w:p w14:paraId="0E78D96A" w14:textId="77777777" w:rsidR="004019E3" w:rsidRPr="00F16F0E" w:rsidRDefault="004019E3" w:rsidP="0058456A">
            <w:pPr>
              <w:spacing w:before="120" w:after="120"/>
              <w:jc w:val="both"/>
              <w:rPr>
                <w:rFonts w:cs="Calibri"/>
                <w:b/>
                <w:bCs/>
                <w:color w:val="262626"/>
              </w:rPr>
            </w:pPr>
            <w:r>
              <w:rPr>
                <w:b/>
                <w:color w:val="262626"/>
              </w:rPr>
              <w:t>Options</w:t>
            </w:r>
          </w:p>
        </w:tc>
        <w:tc>
          <w:tcPr>
            <w:tcW w:w="4394" w:type="dxa"/>
            <w:tcBorders>
              <w:bottom w:val="single" w:sz="4" w:space="0" w:color="auto"/>
            </w:tcBorders>
            <w:shd w:val="clear" w:color="auto" w:fill="auto"/>
            <w:vAlign w:val="center"/>
          </w:tcPr>
          <w:p w14:paraId="4D3980F0" w14:textId="77777777" w:rsidR="004019E3" w:rsidRPr="00B00E0D" w:rsidRDefault="004019E3" w:rsidP="0058456A">
            <w:pPr>
              <w:spacing w:before="120" w:after="120"/>
              <w:jc w:val="center"/>
              <w:rPr>
                <w:rFonts w:cs="Calibri"/>
                <w:color w:val="262626"/>
                <w:sz w:val="20"/>
                <w:szCs w:val="20"/>
              </w:rPr>
            </w:pPr>
          </w:p>
        </w:tc>
        <w:tc>
          <w:tcPr>
            <w:tcW w:w="3686" w:type="dxa"/>
            <w:tcBorders>
              <w:bottom w:val="single" w:sz="4" w:space="0" w:color="auto"/>
            </w:tcBorders>
            <w:shd w:val="clear" w:color="auto" w:fill="auto"/>
          </w:tcPr>
          <w:p w14:paraId="32145154" w14:textId="77777777" w:rsidR="004019E3" w:rsidRPr="00B00E0D" w:rsidRDefault="004019E3" w:rsidP="0058456A">
            <w:pPr>
              <w:spacing w:before="120" w:after="120"/>
              <w:rPr>
                <w:rFonts w:cs="Calibri"/>
                <w:color w:val="000000"/>
                <w:sz w:val="20"/>
                <w:szCs w:val="20"/>
              </w:rPr>
            </w:pPr>
          </w:p>
        </w:tc>
      </w:tr>
      <w:tr w:rsidR="004019E3" w:rsidRPr="00B00E0D" w14:paraId="77123904" w14:textId="77777777" w:rsidTr="0058456A">
        <w:tc>
          <w:tcPr>
            <w:tcW w:w="738" w:type="dxa"/>
            <w:tcBorders>
              <w:bottom w:val="single" w:sz="4" w:space="0" w:color="auto"/>
            </w:tcBorders>
            <w:shd w:val="clear" w:color="auto" w:fill="auto"/>
          </w:tcPr>
          <w:p w14:paraId="77ECFDEE" w14:textId="77777777" w:rsidR="004019E3" w:rsidRPr="00B00E0D" w:rsidRDefault="004019E3" w:rsidP="0058456A">
            <w:pPr>
              <w:spacing w:before="120" w:after="120"/>
              <w:jc w:val="center"/>
              <w:rPr>
                <w:rFonts w:cs="Calibri"/>
                <w:color w:val="000000"/>
                <w:sz w:val="20"/>
                <w:szCs w:val="20"/>
              </w:rPr>
            </w:pPr>
            <w:r>
              <w:rPr>
                <w:color w:val="000000"/>
                <w:sz w:val="20"/>
              </w:rPr>
              <w:t>6.1</w:t>
            </w:r>
          </w:p>
        </w:tc>
        <w:tc>
          <w:tcPr>
            <w:tcW w:w="5103" w:type="dxa"/>
            <w:tcBorders>
              <w:bottom w:val="single" w:sz="4" w:space="0" w:color="auto"/>
            </w:tcBorders>
            <w:shd w:val="clear" w:color="auto" w:fill="auto"/>
          </w:tcPr>
          <w:p w14:paraId="59D6898C" w14:textId="77777777" w:rsidR="004019E3" w:rsidRDefault="004019E3" w:rsidP="0058456A">
            <w:pPr>
              <w:spacing w:before="120" w:after="120"/>
              <w:rPr>
                <w:rFonts w:cs="Calibri"/>
                <w:color w:val="262626"/>
                <w:sz w:val="20"/>
                <w:szCs w:val="20"/>
              </w:rPr>
            </w:pPr>
            <w:r>
              <w:rPr>
                <w:color w:val="262626"/>
                <w:sz w:val="20"/>
              </w:rPr>
              <w:t xml:space="preserve">Motor tool </w:t>
            </w:r>
            <w:proofErr w:type="gramStart"/>
            <w:r>
              <w:rPr>
                <w:color w:val="262626"/>
                <w:sz w:val="20"/>
              </w:rPr>
              <w:t>kit :</w:t>
            </w:r>
            <w:proofErr w:type="gramEnd"/>
          </w:p>
          <w:p w14:paraId="1667A3E4" w14:textId="77777777" w:rsidR="004019E3" w:rsidRDefault="004019E3" w:rsidP="0058456A">
            <w:pPr>
              <w:spacing w:before="120" w:after="120"/>
              <w:rPr>
                <w:rFonts w:cs="Calibri"/>
                <w:color w:val="262626"/>
                <w:sz w:val="20"/>
                <w:szCs w:val="20"/>
              </w:rPr>
            </w:pPr>
            <w:r>
              <w:rPr>
                <w:color w:val="262626"/>
                <w:sz w:val="20"/>
              </w:rPr>
              <w:t>A complete toolbox will be provided, from a recognised manufacturer of professional tools, compliant with General Regulations on Industrial Safety, allowing for all usual maintenance and repairs.</w:t>
            </w:r>
          </w:p>
          <w:p w14:paraId="2107281D" w14:textId="77777777" w:rsidR="004019E3" w:rsidRPr="00B00E0D" w:rsidRDefault="004019E3" w:rsidP="0058456A">
            <w:pPr>
              <w:spacing w:before="120" w:after="120"/>
              <w:rPr>
                <w:rFonts w:cs="Calibri"/>
                <w:color w:val="262626"/>
                <w:sz w:val="20"/>
                <w:szCs w:val="20"/>
              </w:rPr>
            </w:pPr>
            <w:r>
              <w:rPr>
                <w:color w:val="262626"/>
                <w:sz w:val="20"/>
              </w:rPr>
              <w:t>All tools must be listed and their dimensions must match the engine and boat components.</w:t>
            </w:r>
          </w:p>
        </w:tc>
        <w:tc>
          <w:tcPr>
            <w:tcW w:w="4394" w:type="dxa"/>
            <w:tcBorders>
              <w:bottom w:val="single" w:sz="4" w:space="0" w:color="auto"/>
            </w:tcBorders>
            <w:shd w:val="clear" w:color="auto" w:fill="auto"/>
            <w:vAlign w:val="center"/>
          </w:tcPr>
          <w:p w14:paraId="2A9AA28C" w14:textId="77777777" w:rsidR="004019E3" w:rsidRPr="00B00E0D" w:rsidRDefault="004019E3" w:rsidP="0058456A">
            <w:pPr>
              <w:spacing w:before="120" w:after="120"/>
              <w:jc w:val="center"/>
              <w:rPr>
                <w:rFonts w:cs="Calibri"/>
                <w:color w:val="262626"/>
                <w:sz w:val="20"/>
                <w:szCs w:val="20"/>
              </w:rPr>
            </w:pPr>
          </w:p>
        </w:tc>
        <w:tc>
          <w:tcPr>
            <w:tcW w:w="3686" w:type="dxa"/>
            <w:tcBorders>
              <w:bottom w:val="single" w:sz="4" w:space="0" w:color="auto"/>
            </w:tcBorders>
            <w:shd w:val="clear" w:color="auto" w:fill="auto"/>
          </w:tcPr>
          <w:p w14:paraId="095AAFAD" w14:textId="77777777" w:rsidR="004019E3" w:rsidRPr="00B00E0D" w:rsidRDefault="004019E3" w:rsidP="0058456A">
            <w:pPr>
              <w:spacing w:before="120" w:after="120"/>
              <w:rPr>
                <w:rFonts w:cs="Calibri"/>
                <w:color w:val="000000"/>
                <w:sz w:val="20"/>
                <w:szCs w:val="20"/>
              </w:rPr>
            </w:pPr>
          </w:p>
        </w:tc>
      </w:tr>
      <w:tr w:rsidR="004019E3" w:rsidRPr="00B00E0D" w14:paraId="10D81C0F" w14:textId="77777777" w:rsidTr="0058456A">
        <w:tc>
          <w:tcPr>
            <w:tcW w:w="738" w:type="dxa"/>
            <w:shd w:val="clear" w:color="auto" w:fill="auto"/>
          </w:tcPr>
          <w:p w14:paraId="11223F00" w14:textId="77777777" w:rsidR="004019E3" w:rsidRPr="00B00E0D" w:rsidRDefault="004019E3" w:rsidP="0058456A">
            <w:pPr>
              <w:spacing w:before="120" w:after="120"/>
              <w:jc w:val="center"/>
              <w:rPr>
                <w:rFonts w:cs="Calibri"/>
                <w:color w:val="000000"/>
                <w:sz w:val="20"/>
                <w:szCs w:val="20"/>
              </w:rPr>
            </w:pPr>
            <w:r>
              <w:rPr>
                <w:color w:val="000000"/>
                <w:sz w:val="20"/>
              </w:rPr>
              <w:t>6.2</w:t>
            </w:r>
          </w:p>
        </w:tc>
        <w:tc>
          <w:tcPr>
            <w:tcW w:w="5103" w:type="dxa"/>
            <w:shd w:val="clear" w:color="auto" w:fill="auto"/>
          </w:tcPr>
          <w:p w14:paraId="69D78FE1" w14:textId="1277592B" w:rsidR="004019E3" w:rsidRDefault="00870CAD" w:rsidP="0058456A">
            <w:pPr>
              <w:spacing w:before="120" w:after="120"/>
              <w:jc w:val="both"/>
              <w:rPr>
                <w:rFonts w:cs="Calibri"/>
                <w:color w:val="262626"/>
                <w:sz w:val="20"/>
                <w:szCs w:val="20"/>
              </w:rPr>
            </w:pPr>
            <w:r>
              <w:rPr>
                <w:color w:val="262626"/>
                <w:sz w:val="20"/>
              </w:rPr>
              <w:t>Ramp dolly t</w:t>
            </w:r>
            <w:r w:rsidR="004019E3">
              <w:rPr>
                <w:color w:val="262626"/>
                <w:sz w:val="20"/>
              </w:rPr>
              <w:t>r</w:t>
            </w:r>
            <w:r>
              <w:rPr>
                <w:color w:val="262626"/>
                <w:sz w:val="20"/>
              </w:rPr>
              <w:t>ailer</w:t>
            </w:r>
            <w:r w:rsidR="004019E3">
              <w:rPr>
                <w:color w:val="262626"/>
                <w:sz w:val="20"/>
              </w:rPr>
              <w:t>:</w:t>
            </w:r>
          </w:p>
          <w:p w14:paraId="0DB7A360" w14:textId="77777777" w:rsidR="004019E3" w:rsidRDefault="004019E3" w:rsidP="0058456A">
            <w:pPr>
              <w:spacing w:before="120" w:after="120"/>
              <w:jc w:val="both"/>
              <w:rPr>
                <w:rFonts w:cs="Calibri"/>
                <w:color w:val="262626"/>
                <w:sz w:val="20"/>
                <w:szCs w:val="20"/>
              </w:rPr>
            </w:pPr>
            <w:r>
              <w:rPr>
                <w:color w:val="262626"/>
                <w:sz w:val="20"/>
              </w:rPr>
              <w:t>It will be adapted to the proposed boat model with protective cover attachment points.</w:t>
            </w:r>
          </w:p>
          <w:p w14:paraId="59035E49" w14:textId="77777777" w:rsidR="004019E3" w:rsidRDefault="004019E3" w:rsidP="0058456A">
            <w:pPr>
              <w:spacing w:before="120" w:after="120"/>
              <w:jc w:val="both"/>
              <w:rPr>
                <w:rFonts w:cs="Calibri"/>
                <w:color w:val="262626"/>
                <w:sz w:val="20"/>
                <w:szCs w:val="20"/>
              </w:rPr>
            </w:pPr>
            <w:r>
              <w:rPr>
                <w:color w:val="262626"/>
                <w:sz w:val="20"/>
              </w:rPr>
              <w:t>It can tow a load of 3.5T.</w:t>
            </w:r>
          </w:p>
          <w:p w14:paraId="7144EA23" w14:textId="77777777" w:rsidR="004019E3" w:rsidRDefault="004019E3" w:rsidP="0058456A">
            <w:pPr>
              <w:spacing w:before="120" w:after="120"/>
              <w:jc w:val="both"/>
              <w:rPr>
                <w:rFonts w:cs="Calibri"/>
                <w:color w:val="262626"/>
                <w:sz w:val="20"/>
                <w:szCs w:val="20"/>
              </w:rPr>
            </w:pPr>
            <w:r>
              <w:rPr>
                <w:color w:val="262626"/>
                <w:sz w:val="20"/>
              </w:rPr>
              <w:lastRenderedPageBreak/>
              <w:t>It shall be equipped with a winch (electric or hydraulic) for towing the boat.</w:t>
            </w:r>
          </w:p>
          <w:p w14:paraId="7BD735D3" w14:textId="77777777" w:rsidR="004019E3" w:rsidRDefault="004019E3" w:rsidP="0058456A">
            <w:pPr>
              <w:spacing w:before="120" w:after="120"/>
              <w:jc w:val="both"/>
              <w:rPr>
                <w:rFonts w:cs="Calibri"/>
                <w:color w:val="262626"/>
                <w:sz w:val="20"/>
                <w:szCs w:val="20"/>
              </w:rPr>
            </w:pPr>
            <w:r>
              <w:rPr>
                <w:color w:val="262626"/>
                <w:sz w:val="20"/>
              </w:rPr>
              <w:t>The frame shall be hot-dip galvanised according to EN-ISO 1461 (7oµ or equivalent coating of 505 gr/m²).</w:t>
            </w:r>
          </w:p>
          <w:p w14:paraId="0A38DC43" w14:textId="77777777" w:rsidR="004019E3" w:rsidRDefault="004019E3" w:rsidP="0058456A">
            <w:pPr>
              <w:spacing w:before="120" w:after="120"/>
              <w:jc w:val="both"/>
              <w:rPr>
                <w:rFonts w:cs="Calibri"/>
                <w:color w:val="262626"/>
                <w:sz w:val="20"/>
                <w:szCs w:val="20"/>
              </w:rPr>
            </w:pPr>
            <w:r>
              <w:rPr>
                <w:color w:val="262626"/>
                <w:sz w:val="20"/>
              </w:rPr>
              <w:t>The trailer will be braked and equipped with a hand brake and a "jokey" type wheel.</w:t>
            </w:r>
          </w:p>
          <w:p w14:paraId="4266AC83" w14:textId="77777777" w:rsidR="004019E3" w:rsidRPr="00B00E0D" w:rsidRDefault="004019E3" w:rsidP="0058456A">
            <w:pPr>
              <w:spacing w:before="120" w:after="120"/>
              <w:jc w:val="both"/>
              <w:rPr>
                <w:rFonts w:cs="Calibri"/>
                <w:color w:val="262626"/>
                <w:sz w:val="20"/>
                <w:szCs w:val="20"/>
              </w:rPr>
            </w:pPr>
            <w:r>
              <w:t>The trailer will be equipped with a spare wheel.</w:t>
            </w:r>
          </w:p>
        </w:tc>
        <w:tc>
          <w:tcPr>
            <w:tcW w:w="4394" w:type="dxa"/>
            <w:shd w:val="clear" w:color="auto" w:fill="auto"/>
            <w:vAlign w:val="center"/>
          </w:tcPr>
          <w:p w14:paraId="77F503F0" w14:textId="77777777" w:rsidR="004019E3" w:rsidRPr="00B00E0D" w:rsidRDefault="004019E3" w:rsidP="0058456A">
            <w:pPr>
              <w:spacing w:before="120" w:after="120"/>
              <w:jc w:val="center"/>
              <w:rPr>
                <w:rFonts w:cs="Calibri"/>
                <w:color w:val="262626"/>
                <w:sz w:val="20"/>
                <w:szCs w:val="20"/>
              </w:rPr>
            </w:pPr>
          </w:p>
        </w:tc>
        <w:tc>
          <w:tcPr>
            <w:tcW w:w="3686" w:type="dxa"/>
            <w:shd w:val="clear" w:color="auto" w:fill="auto"/>
          </w:tcPr>
          <w:p w14:paraId="0DA5130A" w14:textId="77777777" w:rsidR="004019E3" w:rsidRPr="00B00E0D" w:rsidRDefault="004019E3" w:rsidP="0058456A">
            <w:pPr>
              <w:spacing w:before="120" w:after="120"/>
              <w:rPr>
                <w:rFonts w:cs="Calibri"/>
                <w:color w:val="000000"/>
                <w:sz w:val="20"/>
                <w:szCs w:val="20"/>
              </w:rPr>
            </w:pPr>
          </w:p>
        </w:tc>
      </w:tr>
    </w:tbl>
    <w:p w14:paraId="188E3C85" w14:textId="77777777" w:rsidR="004019E3" w:rsidRDefault="004019E3" w:rsidP="005B093C">
      <w:pPr>
        <w:pStyle w:val="BTCtextCTB"/>
        <w:rPr>
          <w:rFonts w:ascii="Georgia" w:eastAsia="Calibri" w:hAnsi="Georgia"/>
          <w:color w:val="585756"/>
          <w:kern w:val="18"/>
          <w:sz w:val="20"/>
          <w:szCs w:val="22"/>
        </w:rPr>
        <w:sectPr w:rsidR="004019E3" w:rsidSect="004019E3">
          <w:pgSz w:w="16838" w:h="11906" w:orient="landscape"/>
          <w:pgMar w:top="1871" w:right="1418" w:bottom="1531" w:left="1418" w:header="709" w:footer="709" w:gutter="0"/>
          <w:pgNumType w:start="2"/>
          <w:cols w:space="708"/>
          <w:titlePg/>
          <w:docGrid w:linePitch="360"/>
        </w:sectPr>
      </w:pPr>
    </w:p>
    <w:p w14:paraId="4A5F2A7E" w14:textId="77777777" w:rsidR="005F2003" w:rsidRPr="005B093C" w:rsidRDefault="005F2003" w:rsidP="005B093C">
      <w:pPr>
        <w:pStyle w:val="BTCtextCTB"/>
        <w:rPr>
          <w:rFonts w:ascii="Georgia" w:eastAsia="Calibri" w:hAnsi="Georgia"/>
          <w:color w:val="585756"/>
          <w:kern w:val="18"/>
          <w:sz w:val="20"/>
          <w:szCs w:val="22"/>
        </w:rPr>
      </w:pPr>
    </w:p>
    <w:p w14:paraId="3C7F4BC0" w14:textId="2451B045" w:rsidR="005F2003" w:rsidRDefault="005F2003" w:rsidP="00C72B94">
      <w:pPr>
        <w:pStyle w:val="Titre1"/>
      </w:pPr>
      <w:bookmarkStart w:id="169" w:name="_Toc130997931"/>
      <w:r>
        <w:t>Forms</w:t>
      </w:r>
      <w:bookmarkEnd w:id="169"/>
    </w:p>
    <w:p w14:paraId="3A54EA88" w14:textId="77777777" w:rsidR="001558F6" w:rsidRDefault="001558F6">
      <w:pPr>
        <w:pStyle w:val="Titre2"/>
        <w:numPr>
          <w:ilvl w:val="1"/>
          <w:numId w:val="32"/>
        </w:numPr>
      </w:pPr>
      <w:bookmarkStart w:id="170" w:name="_Toc130549581"/>
      <w:bookmarkStart w:id="171" w:name="_Toc130997932"/>
      <w:bookmarkStart w:id="172" w:name="_Toc51592068"/>
      <w:r>
        <w:t>Identification of the tenderer</w:t>
      </w:r>
      <w:bookmarkEnd w:id="170"/>
      <w:bookmarkEnd w:id="171"/>
    </w:p>
    <w:p w14:paraId="77C2F248" w14:textId="77777777" w:rsidR="001558F6" w:rsidRPr="00FC215D" w:rsidRDefault="001558F6">
      <w:pPr>
        <w:pStyle w:val="Titre3"/>
        <w:numPr>
          <w:ilvl w:val="2"/>
          <w:numId w:val="32"/>
        </w:numPr>
      </w:pPr>
      <w:bookmarkStart w:id="173" w:name="_Toc51592066"/>
      <w:bookmarkStart w:id="174" w:name="_Toc52268498"/>
      <w:bookmarkStart w:id="175" w:name="_Toc75941691"/>
      <w:bookmarkStart w:id="176" w:name="_Toc92717918"/>
      <w:bookmarkStart w:id="177" w:name="_Toc125113856"/>
      <w:bookmarkStart w:id="178" w:name="_Toc130549582"/>
      <w:bookmarkStart w:id="179" w:name="_Toc130997933"/>
      <w:r>
        <w:t>Natural person</w:t>
      </w:r>
      <w:bookmarkEnd w:id="173"/>
      <w:bookmarkEnd w:id="174"/>
      <w:bookmarkEnd w:id="175"/>
      <w:bookmarkEnd w:id="176"/>
      <w:bookmarkEnd w:id="177"/>
      <w:bookmarkEnd w:id="178"/>
      <w:bookmarkEnd w:id="179"/>
      <w:r>
        <w:t xml:space="preserve"> </w:t>
      </w:r>
    </w:p>
    <w:p w14:paraId="0CD5A407" w14:textId="77777777" w:rsidR="001558F6" w:rsidRPr="00FC215D" w:rsidRDefault="001558F6" w:rsidP="001558F6">
      <w:pPr>
        <w:pStyle w:val="Corpsdetexte"/>
        <w:rPr>
          <w:rFonts w:ascii="Georgia" w:hAnsi="Georgia"/>
        </w:rPr>
      </w:pPr>
      <w:bookmarkStart w:id="180" w:name="_Hlk52268008"/>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1558F6" w:rsidRPr="00E07C0B" w14:paraId="68C7956C" w14:textId="77777777" w:rsidTr="00A44C73">
        <w:trPr>
          <w:trHeight w:val="5763"/>
        </w:trPr>
        <w:tc>
          <w:tcPr>
            <w:tcW w:w="8494" w:type="dxa"/>
            <w:gridSpan w:val="4"/>
            <w:tcBorders>
              <w:bottom w:val="single" w:sz="4" w:space="0" w:color="auto"/>
            </w:tcBorders>
            <w:shd w:val="clear" w:color="auto" w:fill="auto"/>
            <w:vAlign w:val="center"/>
          </w:tcPr>
          <w:p w14:paraId="7B025B5C" w14:textId="77777777" w:rsidR="001558F6" w:rsidRPr="00E07C0B" w:rsidRDefault="001558F6" w:rsidP="00A44C73">
            <w:pPr>
              <w:rPr>
                <w:sz w:val="18"/>
                <w:szCs w:val="18"/>
              </w:rPr>
            </w:pPr>
            <w:bookmarkStart w:id="181" w:name="_Toc51592067"/>
            <w:bookmarkStart w:id="182" w:name="_Toc52268499"/>
            <w:bookmarkEnd w:id="180"/>
            <w:r>
              <w:br w:type="page"/>
            </w:r>
            <w:r>
              <w:rPr>
                <w:b/>
              </w:rPr>
              <w:t>I. PERSONAL DATA</w:t>
            </w:r>
          </w:p>
          <w:p w14:paraId="2477C8D1" w14:textId="77777777" w:rsidR="001558F6" w:rsidRPr="00E07C0B" w:rsidRDefault="001558F6" w:rsidP="00A44C73">
            <w:pPr>
              <w:rPr>
                <w:sz w:val="16"/>
                <w:szCs w:val="16"/>
              </w:rPr>
            </w:pPr>
            <w:r>
              <w:rPr>
                <w:b/>
                <w:sz w:val="16"/>
                <w:szCs w:val="16"/>
              </w:rPr>
              <w:t xml:space="preserve">FAMILY NAME(S) </w:t>
            </w:r>
            <w:r w:rsidRPr="000E2C9F">
              <w:rPr>
                <w:rStyle w:val="Appelnotedebasdep"/>
                <w:b/>
                <w:sz w:val="16"/>
                <w:szCs w:val="16"/>
              </w:rPr>
              <w:footnoteReference w:id="12"/>
            </w:r>
            <w:r w:rsidRPr="000E2C9F">
              <w:rPr>
                <w:b/>
                <w:sz w:val="16"/>
                <w:szCs w:val="16"/>
              </w:rPr>
              <w:fldChar w:fldCharType="begin" w:fldLock="1"/>
            </w:r>
            <w:r w:rsidRPr="00E07C0B">
              <w:rPr>
                <w:b/>
                <w:sz w:val="16"/>
                <w:szCs w:val="16"/>
              </w:rPr>
              <w:instrText xml:space="preserve"> AUTOTEXT  " Zone de texte simple"  \* MERGEFORMAT </w:instrText>
            </w:r>
            <w:r w:rsidRPr="000E2C9F">
              <w:rPr>
                <w:sz w:val="16"/>
                <w:szCs w:val="16"/>
              </w:rPr>
              <w:fldChar w:fldCharType="end"/>
            </w:r>
          </w:p>
          <w:p w14:paraId="225FBF16" w14:textId="77777777" w:rsidR="001558F6" w:rsidRPr="00E07C0B" w:rsidRDefault="001558F6" w:rsidP="00A44C73">
            <w:pPr>
              <w:rPr>
                <w:sz w:val="16"/>
                <w:szCs w:val="16"/>
              </w:rPr>
            </w:pPr>
            <w:r>
              <w:rPr>
                <w:b/>
                <w:sz w:val="16"/>
                <w:szCs w:val="16"/>
              </w:rPr>
              <w:t xml:space="preserve">FIRST NAME(S) </w:t>
            </w:r>
          </w:p>
          <w:p w14:paraId="4E327B92" w14:textId="77777777" w:rsidR="001558F6" w:rsidRPr="00E07C0B" w:rsidRDefault="001558F6" w:rsidP="00A44C73">
            <w:pPr>
              <w:rPr>
                <w:b/>
                <w:sz w:val="16"/>
                <w:szCs w:val="16"/>
              </w:rPr>
            </w:pPr>
            <w:r>
              <w:rPr>
                <w:b/>
                <w:sz w:val="16"/>
                <w:szCs w:val="16"/>
              </w:rPr>
              <w:t>DATE OF BIRTH</w:t>
            </w:r>
          </w:p>
          <w:p w14:paraId="01BB5BF2" w14:textId="77777777" w:rsidR="001558F6" w:rsidRPr="00E07C0B" w:rsidRDefault="001558F6" w:rsidP="00A44C73">
            <w:pPr>
              <w:rPr>
                <w:sz w:val="16"/>
                <w:szCs w:val="16"/>
              </w:rPr>
            </w:pPr>
            <w:r>
              <w:rPr>
                <w:sz w:val="16"/>
                <w:szCs w:val="16"/>
              </w:rPr>
              <w:tab/>
            </w:r>
            <w:r>
              <w:rPr>
                <w:b/>
                <w:sz w:val="16"/>
                <w:szCs w:val="16"/>
              </w:rPr>
              <w:t>DD</w:t>
            </w:r>
            <w:r>
              <w:rPr>
                <w:b/>
                <w:sz w:val="16"/>
                <w:szCs w:val="16"/>
              </w:rPr>
              <w:tab/>
              <w:t xml:space="preserve">    MM   YYYY</w:t>
            </w:r>
          </w:p>
          <w:p w14:paraId="0BC30678" w14:textId="77777777" w:rsidR="001558F6" w:rsidRPr="00E07C0B" w:rsidRDefault="001558F6" w:rsidP="00A44C73">
            <w:pPr>
              <w:rPr>
                <w:sz w:val="16"/>
                <w:szCs w:val="16"/>
              </w:rPr>
            </w:pPr>
            <w:r>
              <w:rPr>
                <w:b/>
                <w:sz w:val="16"/>
                <w:szCs w:val="16"/>
              </w:rPr>
              <w:t>PLACE OF BIRTH</w:t>
            </w:r>
            <w:r>
              <w:rPr>
                <w:b/>
                <w:sz w:val="16"/>
                <w:szCs w:val="16"/>
              </w:rPr>
              <w:tab/>
            </w:r>
            <w:r>
              <w:rPr>
                <w:b/>
                <w:sz w:val="16"/>
                <w:szCs w:val="16"/>
              </w:rPr>
              <w:tab/>
              <w:t>COUNTRY OF BIRTH</w:t>
            </w:r>
            <w:r>
              <w:rPr>
                <w:b/>
                <w:sz w:val="16"/>
                <w:szCs w:val="16"/>
              </w:rPr>
              <w:br/>
              <w:t>(CITY, VILLAGE)</w:t>
            </w:r>
          </w:p>
          <w:p w14:paraId="53DBDBDF" w14:textId="77777777" w:rsidR="001558F6" w:rsidRPr="00E07C0B" w:rsidRDefault="001558F6" w:rsidP="00A44C73">
            <w:pPr>
              <w:rPr>
                <w:b/>
                <w:sz w:val="16"/>
                <w:szCs w:val="16"/>
              </w:rPr>
            </w:pPr>
            <w:r>
              <w:rPr>
                <w:b/>
                <w:sz w:val="16"/>
                <w:szCs w:val="16"/>
              </w:rPr>
              <w:t>TYPE OF IDENTITY DOCUMENT</w:t>
            </w:r>
            <w:r>
              <w:rPr>
                <w:b/>
                <w:sz w:val="16"/>
                <w:szCs w:val="16"/>
              </w:rPr>
              <w:cr/>
            </w:r>
            <w:r>
              <w:rPr>
                <w:b/>
                <w:sz w:val="16"/>
                <w:szCs w:val="16"/>
              </w:rPr>
              <w:br/>
            </w:r>
            <w:r>
              <w:rPr>
                <w:b/>
                <w:sz w:val="16"/>
                <w:szCs w:val="16"/>
              </w:rPr>
              <w:tab/>
              <w:t xml:space="preserve">IDENTITY CARD </w:t>
            </w:r>
            <w:r>
              <w:rPr>
                <w:b/>
                <w:sz w:val="16"/>
                <w:szCs w:val="16"/>
              </w:rPr>
              <w:tab/>
              <w:t>PASSPORT</w:t>
            </w:r>
            <w:r>
              <w:rPr>
                <w:b/>
                <w:sz w:val="16"/>
                <w:szCs w:val="16"/>
              </w:rPr>
              <w:tab/>
              <w:t>DRIVING LICENCE</w:t>
            </w:r>
            <w:r w:rsidRPr="000E2C9F">
              <w:rPr>
                <w:rStyle w:val="Appelnotedebasdep"/>
                <w:b/>
                <w:sz w:val="16"/>
                <w:szCs w:val="16"/>
              </w:rPr>
              <w:footnoteReference w:id="13"/>
            </w:r>
            <w:r>
              <w:rPr>
                <w:b/>
                <w:sz w:val="16"/>
                <w:szCs w:val="16"/>
              </w:rPr>
              <w:tab/>
              <w:t xml:space="preserve">OTHER </w:t>
            </w:r>
            <w:r w:rsidRPr="000E2C9F">
              <w:rPr>
                <w:rStyle w:val="Appelnotedebasdep"/>
                <w:b/>
                <w:sz w:val="16"/>
                <w:szCs w:val="16"/>
              </w:rPr>
              <w:footnoteReference w:id="14"/>
            </w:r>
          </w:p>
          <w:p w14:paraId="348EE646" w14:textId="77777777" w:rsidR="001558F6" w:rsidRPr="00E07C0B" w:rsidRDefault="001558F6" w:rsidP="00A44C73">
            <w:pPr>
              <w:rPr>
                <w:sz w:val="16"/>
                <w:szCs w:val="16"/>
              </w:rPr>
            </w:pPr>
            <w:r>
              <w:rPr>
                <w:b/>
                <w:sz w:val="16"/>
                <w:szCs w:val="16"/>
              </w:rPr>
              <w:t>ISSUING COUNTRY</w:t>
            </w:r>
          </w:p>
          <w:p w14:paraId="6924E80A" w14:textId="77777777" w:rsidR="001558F6" w:rsidRPr="00E07C0B" w:rsidRDefault="001558F6" w:rsidP="00A44C73">
            <w:pPr>
              <w:rPr>
                <w:sz w:val="16"/>
                <w:szCs w:val="16"/>
              </w:rPr>
            </w:pPr>
            <w:r>
              <w:rPr>
                <w:b/>
                <w:sz w:val="16"/>
                <w:szCs w:val="16"/>
              </w:rPr>
              <w:t>IDENTITY DOCUMENT NUMBER</w:t>
            </w:r>
          </w:p>
          <w:p w14:paraId="47E6B4F4" w14:textId="77777777" w:rsidR="001558F6" w:rsidRPr="00E07C0B" w:rsidRDefault="001558F6" w:rsidP="00A44C73">
            <w:pPr>
              <w:rPr>
                <w:sz w:val="16"/>
                <w:szCs w:val="16"/>
              </w:rPr>
            </w:pPr>
            <w:r>
              <w:rPr>
                <w:b/>
                <w:sz w:val="16"/>
                <w:szCs w:val="16"/>
              </w:rPr>
              <w:t>PERSONAL IDENTIFICATION NUMBER</w:t>
            </w:r>
            <w:r w:rsidRPr="000E2C9F">
              <w:rPr>
                <w:rStyle w:val="Appelnotedebasdep"/>
                <w:b/>
                <w:sz w:val="16"/>
                <w:szCs w:val="16"/>
              </w:rPr>
              <w:footnoteReference w:id="15"/>
            </w:r>
          </w:p>
          <w:p w14:paraId="78B8CF00" w14:textId="77777777" w:rsidR="001558F6" w:rsidRPr="00E07C0B" w:rsidRDefault="001558F6" w:rsidP="00A44C73">
            <w:pPr>
              <w:rPr>
                <w:b/>
                <w:sz w:val="16"/>
                <w:szCs w:val="16"/>
              </w:rPr>
            </w:pPr>
            <w:r>
              <w:rPr>
                <w:b/>
                <w:sz w:val="16"/>
                <w:szCs w:val="16"/>
              </w:rPr>
              <w:t>PERMANENT</w:t>
            </w:r>
            <w:r>
              <w:rPr>
                <w:b/>
                <w:sz w:val="16"/>
                <w:szCs w:val="16"/>
              </w:rPr>
              <w:br/>
              <w:t>PRIVATE ADDRESS</w:t>
            </w:r>
          </w:p>
          <w:p w14:paraId="64EA3573" w14:textId="77777777" w:rsidR="001558F6" w:rsidRPr="00E07C0B" w:rsidRDefault="001558F6" w:rsidP="00A44C73">
            <w:pPr>
              <w:rPr>
                <w:b/>
                <w:sz w:val="16"/>
                <w:szCs w:val="16"/>
              </w:rPr>
            </w:pPr>
            <w:r>
              <w:rPr>
                <w:b/>
                <w:sz w:val="16"/>
                <w:szCs w:val="16"/>
              </w:rPr>
              <w:t>POSTCODE</w:t>
            </w:r>
            <w:r>
              <w:rPr>
                <w:b/>
                <w:sz w:val="16"/>
                <w:szCs w:val="16"/>
              </w:rPr>
              <w:tab/>
            </w:r>
            <w:r>
              <w:rPr>
                <w:b/>
                <w:sz w:val="16"/>
                <w:szCs w:val="16"/>
              </w:rPr>
              <w:tab/>
            </w:r>
            <w:r>
              <w:rPr>
                <w:b/>
                <w:sz w:val="16"/>
                <w:szCs w:val="16"/>
              </w:rPr>
              <w:tab/>
              <w:t>P.O. BOX</w:t>
            </w:r>
            <w:r>
              <w:rPr>
                <w:b/>
                <w:sz w:val="16"/>
                <w:szCs w:val="16"/>
              </w:rPr>
              <w:tab/>
            </w:r>
            <w:r>
              <w:rPr>
                <w:b/>
                <w:sz w:val="16"/>
                <w:szCs w:val="16"/>
              </w:rPr>
              <w:tab/>
            </w:r>
            <w:r>
              <w:rPr>
                <w:b/>
                <w:sz w:val="16"/>
                <w:szCs w:val="16"/>
              </w:rPr>
              <w:tab/>
            </w:r>
            <w:r>
              <w:rPr>
                <w:b/>
                <w:sz w:val="16"/>
                <w:szCs w:val="16"/>
              </w:rPr>
              <w:tab/>
              <w:t>CITY</w:t>
            </w:r>
          </w:p>
          <w:p w14:paraId="08115FC3" w14:textId="77777777" w:rsidR="001558F6" w:rsidRPr="00E07C0B" w:rsidRDefault="001558F6" w:rsidP="00A44C73">
            <w:pPr>
              <w:rPr>
                <w:b/>
                <w:sz w:val="16"/>
                <w:szCs w:val="16"/>
              </w:rPr>
            </w:pPr>
            <w:r>
              <w:rPr>
                <w:b/>
                <w:sz w:val="16"/>
                <w:szCs w:val="16"/>
              </w:rPr>
              <w:t xml:space="preserve">REGION </w:t>
            </w:r>
            <w:r w:rsidRPr="000E2C9F">
              <w:rPr>
                <w:rStyle w:val="Appelnotedebasdep"/>
                <w:b/>
                <w:sz w:val="16"/>
                <w:szCs w:val="16"/>
              </w:rPr>
              <w:footnoteReference w:id="16"/>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COUNTRY</w:t>
            </w:r>
          </w:p>
          <w:p w14:paraId="1D936D4C" w14:textId="77777777" w:rsidR="001558F6" w:rsidRPr="00E07C0B" w:rsidRDefault="001558F6" w:rsidP="00A44C73">
            <w:pPr>
              <w:rPr>
                <w:b/>
                <w:sz w:val="16"/>
                <w:szCs w:val="16"/>
              </w:rPr>
            </w:pPr>
            <w:r>
              <w:rPr>
                <w:b/>
                <w:sz w:val="16"/>
                <w:szCs w:val="16"/>
              </w:rPr>
              <w:t>PRIVATE PHONE</w:t>
            </w:r>
          </w:p>
          <w:p w14:paraId="3BD4AB97" w14:textId="77777777" w:rsidR="001558F6" w:rsidRPr="00E07C0B" w:rsidRDefault="001558F6" w:rsidP="00A44C73">
            <w:pPr>
              <w:rPr>
                <w:b/>
                <w:sz w:val="18"/>
                <w:szCs w:val="18"/>
                <w:u w:val="single"/>
              </w:rPr>
            </w:pPr>
            <w:r>
              <w:rPr>
                <w:b/>
                <w:sz w:val="16"/>
                <w:szCs w:val="16"/>
              </w:rPr>
              <w:t>PRIVATE E-MAIL</w:t>
            </w:r>
          </w:p>
        </w:tc>
      </w:tr>
      <w:tr w:rsidR="001558F6" w:rsidRPr="00E07C0B" w14:paraId="1BDE7086" w14:textId="77777777" w:rsidTr="00A44C73">
        <w:trPr>
          <w:trHeight w:val="493"/>
        </w:trPr>
        <w:tc>
          <w:tcPr>
            <w:tcW w:w="4378" w:type="dxa"/>
            <w:gridSpan w:val="2"/>
            <w:tcBorders>
              <w:top w:val="single" w:sz="4" w:space="0" w:color="auto"/>
            </w:tcBorders>
            <w:shd w:val="clear" w:color="auto" w:fill="auto"/>
            <w:vAlign w:val="center"/>
          </w:tcPr>
          <w:p w14:paraId="4BBC3AB5" w14:textId="77777777" w:rsidR="001558F6" w:rsidRPr="000E2C9F" w:rsidRDefault="001558F6" w:rsidP="00A44C73">
            <w:pPr>
              <w:rPr>
                <w:b/>
                <w:bCs/>
                <w:sz w:val="18"/>
                <w:szCs w:val="18"/>
              </w:rPr>
            </w:pPr>
            <w:r>
              <w:rPr>
                <w:b/>
              </w:rPr>
              <w:t>II. BUSINESS DATA</w:t>
            </w:r>
            <w:r>
              <w:rPr>
                <w:b/>
                <w:sz w:val="18"/>
                <w:szCs w:val="18"/>
              </w:rPr>
              <w:tab/>
            </w:r>
          </w:p>
        </w:tc>
        <w:tc>
          <w:tcPr>
            <w:tcW w:w="4116" w:type="dxa"/>
            <w:gridSpan w:val="2"/>
            <w:tcBorders>
              <w:top w:val="single" w:sz="4" w:space="0" w:color="auto"/>
            </w:tcBorders>
            <w:shd w:val="clear" w:color="auto" w:fill="auto"/>
          </w:tcPr>
          <w:p w14:paraId="0F250FDE" w14:textId="77777777" w:rsidR="001558F6" w:rsidRPr="00E07C0B" w:rsidRDefault="001558F6" w:rsidP="00A44C73">
            <w:pPr>
              <w:rPr>
                <w:sz w:val="18"/>
                <w:szCs w:val="18"/>
                <w:u w:val="single"/>
              </w:rPr>
            </w:pPr>
            <w:r>
              <w:rPr>
                <w:sz w:val="18"/>
                <w:szCs w:val="18"/>
              </w:rPr>
              <w:t>If YES, please provide business data and attach copies of the official supporting documents.</w:t>
            </w:r>
          </w:p>
        </w:tc>
      </w:tr>
      <w:tr w:rsidR="001558F6" w:rsidRPr="00E07C0B" w14:paraId="178FC4FF" w14:textId="77777777" w:rsidTr="00A44C73">
        <w:trPr>
          <w:trHeight w:val="2330"/>
        </w:trPr>
        <w:tc>
          <w:tcPr>
            <w:tcW w:w="2426" w:type="dxa"/>
            <w:tcBorders>
              <w:top w:val="single" w:sz="4" w:space="0" w:color="auto"/>
              <w:bottom w:val="single" w:sz="4" w:space="0" w:color="auto"/>
              <w:right w:val="single" w:sz="4" w:space="0" w:color="auto"/>
            </w:tcBorders>
            <w:shd w:val="clear" w:color="auto" w:fill="auto"/>
          </w:tcPr>
          <w:p w14:paraId="3F8F72FC" w14:textId="77777777" w:rsidR="001558F6" w:rsidRPr="00E07C0B" w:rsidRDefault="001558F6" w:rsidP="00A44C73">
            <w:pPr>
              <w:rPr>
                <w:bCs/>
                <w:sz w:val="16"/>
                <w:szCs w:val="16"/>
              </w:rPr>
            </w:pPr>
            <w:r>
              <w:rPr>
                <w:bCs/>
                <w:sz w:val="16"/>
                <w:szCs w:val="16"/>
              </w:rPr>
              <w:t>Do you run your own business without a separate legal personality (</w:t>
            </w:r>
            <w:proofErr w:type="gramStart"/>
            <w:r>
              <w:rPr>
                <w:bCs/>
                <w:sz w:val="16"/>
                <w:szCs w:val="16"/>
              </w:rPr>
              <w:t>e.g.</w:t>
            </w:r>
            <w:proofErr w:type="gramEnd"/>
            <w:r>
              <w:rPr>
                <w:bCs/>
                <w:sz w:val="16"/>
                <w:szCs w:val="16"/>
              </w:rPr>
              <w:t xml:space="preserve"> sole traders, self-employed etc.) and you </w:t>
            </w:r>
            <w:r>
              <w:rPr>
                <w:bCs/>
                <w:sz w:val="16"/>
                <w:szCs w:val="16"/>
              </w:rPr>
              <w:br/>
              <w:t>provide as such services to the Commission, other Institutions, Agencies and EU-Bodies?</w:t>
            </w:r>
          </w:p>
          <w:p w14:paraId="7D3B1120" w14:textId="77777777" w:rsidR="001558F6" w:rsidRPr="000E2C9F" w:rsidRDefault="001558F6" w:rsidP="00A44C73">
            <w:pPr>
              <w:tabs>
                <w:tab w:val="left" w:pos="426"/>
                <w:tab w:val="left" w:pos="1276"/>
              </w:tabs>
              <w:rPr>
                <w:b/>
                <w:sz w:val="18"/>
                <w:szCs w:val="18"/>
              </w:rPr>
            </w:pPr>
            <w:r>
              <w:rPr>
                <w:b/>
                <w:sz w:val="16"/>
                <w:szCs w:val="16"/>
              </w:rPr>
              <w:tab/>
              <w:t>YES</w:t>
            </w:r>
            <w:r>
              <w:rPr>
                <w:b/>
                <w:sz w:val="16"/>
                <w:szCs w:val="16"/>
              </w:rPr>
              <w:tab/>
              <w:t>NO</w:t>
            </w:r>
          </w:p>
        </w:tc>
        <w:tc>
          <w:tcPr>
            <w:tcW w:w="2915" w:type="dxa"/>
            <w:gridSpan w:val="2"/>
            <w:tcBorders>
              <w:top w:val="single" w:sz="4" w:space="0" w:color="auto"/>
              <w:left w:val="single" w:sz="4" w:space="0" w:color="auto"/>
              <w:bottom w:val="single" w:sz="4" w:space="0" w:color="auto"/>
            </w:tcBorders>
            <w:shd w:val="clear" w:color="auto" w:fill="auto"/>
          </w:tcPr>
          <w:p w14:paraId="5E0CE1D3" w14:textId="77777777" w:rsidR="001558F6" w:rsidRPr="00E07C0B" w:rsidRDefault="001558F6" w:rsidP="00A44C73">
            <w:pPr>
              <w:spacing w:before="120" w:after="120"/>
              <w:rPr>
                <w:b/>
                <w:sz w:val="16"/>
                <w:szCs w:val="16"/>
              </w:rPr>
            </w:pPr>
            <w:r>
              <w:rPr>
                <w:b/>
                <w:sz w:val="16"/>
                <w:szCs w:val="16"/>
              </w:rPr>
              <w:t xml:space="preserve">BUSINESS NAME </w:t>
            </w:r>
            <w:r>
              <w:rPr>
                <w:b/>
                <w:sz w:val="16"/>
                <w:szCs w:val="16"/>
              </w:rPr>
              <w:br/>
              <w:t>(if applicable)</w:t>
            </w:r>
          </w:p>
          <w:p w14:paraId="2F403664" w14:textId="77777777" w:rsidR="001558F6" w:rsidRPr="00E07C0B" w:rsidRDefault="001558F6" w:rsidP="00A44C73">
            <w:pPr>
              <w:spacing w:before="120" w:after="120"/>
              <w:rPr>
                <w:b/>
                <w:sz w:val="16"/>
                <w:szCs w:val="16"/>
              </w:rPr>
            </w:pPr>
            <w:r>
              <w:rPr>
                <w:b/>
                <w:sz w:val="16"/>
                <w:szCs w:val="16"/>
              </w:rPr>
              <w:t>VAT NUMBER</w:t>
            </w:r>
          </w:p>
          <w:p w14:paraId="4D7372E5" w14:textId="77777777" w:rsidR="001558F6" w:rsidRPr="00E07C0B" w:rsidRDefault="001558F6" w:rsidP="00A44C73">
            <w:pPr>
              <w:spacing w:before="120" w:after="120"/>
              <w:rPr>
                <w:b/>
                <w:sz w:val="16"/>
                <w:szCs w:val="16"/>
              </w:rPr>
            </w:pPr>
            <w:r>
              <w:rPr>
                <w:b/>
                <w:sz w:val="16"/>
                <w:szCs w:val="16"/>
              </w:rPr>
              <w:t>REGISTRATION NUMBER</w:t>
            </w:r>
          </w:p>
          <w:p w14:paraId="610B897D" w14:textId="77777777" w:rsidR="001558F6" w:rsidRPr="00E07C0B" w:rsidRDefault="001558F6" w:rsidP="00A44C73">
            <w:pPr>
              <w:spacing w:before="120" w:after="120"/>
              <w:rPr>
                <w:b/>
                <w:sz w:val="18"/>
                <w:szCs w:val="18"/>
              </w:rPr>
            </w:pPr>
            <w:r>
              <w:rPr>
                <w:b/>
                <w:sz w:val="16"/>
                <w:szCs w:val="16"/>
              </w:rPr>
              <w:t>PLACE OF MAIN</w:t>
            </w:r>
            <w:r>
              <w:rPr>
                <w:b/>
                <w:sz w:val="16"/>
                <w:szCs w:val="16"/>
              </w:rPr>
              <w:cr/>
            </w:r>
            <w:r>
              <w:rPr>
                <w:b/>
                <w:sz w:val="16"/>
                <w:szCs w:val="16"/>
              </w:rPr>
              <w:br/>
              <w:t>REGISTRATION</w:t>
            </w:r>
            <w:r>
              <w:rPr>
                <w:b/>
                <w:sz w:val="16"/>
                <w:szCs w:val="16"/>
              </w:rPr>
              <w:tab/>
              <w:t>CITY</w:t>
            </w:r>
            <w:r>
              <w:rPr>
                <w:b/>
                <w:sz w:val="16"/>
                <w:szCs w:val="16"/>
              </w:rPr>
              <w:tab/>
              <w:t>COUNTRY</w:t>
            </w:r>
            <w:r>
              <w:rPr>
                <w:b/>
                <w:sz w:val="16"/>
                <w:szCs w:val="16"/>
              </w:rPr>
              <w:tab/>
            </w:r>
          </w:p>
        </w:tc>
        <w:tc>
          <w:tcPr>
            <w:tcW w:w="3153" w:type="dxa"/>
            <w:tcBorders>
              <w:top w:val="single" w:sz="4" w:space="0" w:color="auto"/>
              <w:bottom w:val="single" w:sz="4" w:space="0" w:color="auto"/>
            </w:tcBorders>
            <w:shd w:val="clear" w:color="auto" w:fill="auto"/>
          </w:tcPr>
          <w:p w14:paraId="12A6797F" w14:textId="77777777" w:rsidR="001558F6" w:rsidRPr="00E07C0B" w:rsidRDefault="001558F6" w:rsidP="00A44C73">
            <w:pPr>
              <w:tabs>
                <w:tab w:val="left" w:pos="2983"/>
              </w:tabs>
              <w:rPr>
                <w:b/>
                <w:sz w:val="18"/>
                <w:szCs w:val="18"/>
              </w:rPr>
            </w:pPr>
          </w:p>
        </w:tc>
      </w:tr>
      <w:tr w:rsidR="001558F6" w:rsidRPr="00C94CF0" w14:paraId="51B789C7" w14:textId="77777777" w:rsidTr="00A44C73">
        <w:trPr>
          <w:trHeight w:val="698"/>
        </w:trPr>
        <w:tc>
          <w:tcPr>
            <w:tcW w:w="2426" w:type="dxa"/>
            <w:tcBorders>
              <w:top w:val="single" w:sz="4" w:space="0" w:color="auto"/>
              <w:right w:val="single" w:sz="4" w:space="0" w:color="auto"/>
            </w:tcBorders>
            <w:shd w:val="clear" w:color="auto" w:fill="auto"/>
          </w:tcPr>
          <w:p w14:paraId="01852589" w14:textId="77777777" w:rsidR="001558F6" w:rsidRPr="000E2C9F" w:rsidRDefault="001558F6" w:rsidP="00A44C73">
            <w:pPr>
              <w:spacing w:before="120" w:after="120"/>
              <w:rPr>
                <w:bCs/>
                <w:sz w:val="16"/>
                <w:szCs w:val="16"/>
              </w:rPr>
            </w:pPr>
            <w:r>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6BFDA367" w14:textId="77777777" w:rsidR="001558F6" w:rsidRPr="000E2C9F" w:rsidRDefault="001558F6" w:rsidP="00A44C73">
            <w:pPr>
              <w:spacing w:before="120" w:after="120"/>
              <w:rPr>
                <w:b/>
                <w:sz w:val="16"/>
                <w:szCs w:val="16"/>
              </w:rPr>
            </w:pPr>
            <w:r>
              <w:rPr>
                <w:b/>
                <w:sz w:val="16"/>
                <w:szCs w:val="16"/>
              </w:rPr>
              <w:t>SIGNATURE</w:t>
            </w:r>
          </w:p>
        </w:tc>
        <w:tc>
          <w:tcPr>
            <w:tcW w:w="3153" w:type="dxa"/>
            <w:tcBorders>
              <w:top w:val="single" w:sz="4" w:space="0" w:color="auto"/>
              <w:left w:val="nil"/>
              <w:bottom w:val="single" w:sz="4" w:space="0" w:color="auto"/>
            </w:tcBorders>
            <w:shd w:val="clear" w:color="auto" w:fill="auto"/>
          </w:tcPr>
          <w:p w14:paraId="7C728DD1" w14:textId="77777777" w:rsidR="001558F6" w:rsidRPr="000E2C9F" w:rsidRDefault="001558F6" w:rsidP="00A44C73">
            <w:pPr>
              <w:tabs>
                <w:tab w:val="left" w:pos="2983"/>
              </w:tabs>
              <w:rPr>
                <w:b/>
                <w:sz w:val="18"/>
                <w:szCs w:val="18"/>
              </w:rPr>
            </w:pPr>
          </w:p>
        </w:tc>
      </w:tr>
    </w:tbl>
    <w:p w14:paraId="092D8511" w14:textId="77777777" w:rsidR="001558F6" w:rsidRDefault="001558F6" w:rsidP="001558F6">
      <w:pPr>
        <w:spacing w:after="0" w:line="240" w:lineRule="auto"/>
        <w:rPr>
          <w:rFonts w:ascii="Calibri" w:hAnsi="Calibri" w:cs="Calibri-Bold"/>
          <w:b/>
          <w:bCs/>
          <w:sz w:val="24"/>
          <w:szCs w:val="24"/>
        </w:rPr>
      </w:pPr>
      <w:r>
        <w:br w:type="page"/>
      </w:r>
    </w:p>
    <w:p w14:paraId="325694A0" w14:textId="77777777" w:rsidR="001558F6" w:rsidRPr="006542C5" w:rsidRDefault="001558F6" w:rsidP="001558F6">
      <w:pPr>
        <w:pStyle w:val="Titre3"/>
        <w:tabs>
          <w:tab w:val="num" w:pos="360"/>
          <w:tab w:val="num" w:pos="2160"/>
        </w:tabs>
        <w:ind w:left="2160" w:hanging="360"/>
      </w:pPr>
      <w:bookmarkStart w:id="183" w:name="_Toc58940878"/>
      <w:bookmarkStart w:id="184" w:name="_Toc68705593"/>
      <w:bookmarkStart w:id="185" w:name="_Toc92717919"/>
      <w:bookmarkStart w:id="186" w:name="_Toc125113857"/>
      <w:bookmarkStart w:id="187" w:name="_Toc130549583"/>
      <w:bookmarkStart w:id="188" w:name="_Toc130997934"/>
      <w:bookmarkStart w:id="189" w:name="_Hlk52268009"/>
      <w:bookmarkEnd w:id="181"/>
      <w:bookmarkEnd w:id="182"/>
      <w:r>
        <w:lastRenderedPageBreak/>
        <w:t>Private/public law body with legal form</w:t>
      </w:r>
      <w:bookmarkEnd w:id="183"/>
      <w:bookmarkEnd w:id="184"/>
      <w:bookmarkEnd w:id="185"/>
      <w:bookmarkEnd w:id="186"/>
      <w:bookmarkEnd w:id="187"/>
      <w:bookmarkEnd w:id="188"/>
    </w:p>
    <w:p w14:paraId="3E90817C" w14:textId="77777777" w:rsidR="001558F6" w:rsidRPr="00C54EFD" w:rsidRDefault="001558F6" w:rsidP="001558F6"/>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1558F6" w:rsidRPr="00C94CF0" w14:paraId="2F0C8F3E" w14:textId="77777777" w:rsidTr="00A44C73">
        <w:trPr>
          <w:trHeight w:val="5763"/>
        </w:trPr>
        <w:tc>
          <w:tcPr>
            <w:tcW w:w="8494" w:type="dxa"/>
            <w:gridSpan w:val="2"/>
            <w:tcBorders>
              <w:bottom w:val="single" w:sz="4" w:space="0" w:color="auto"/>
            </w:tcBorders>
            <w:shd w:val="clear" w:color="auto" w:fill="auto"/>
            <w:vAlign w:val="center"/>
          </w:tcPr>
          <w:p w14:paraId="48C45733" w14:textId="77777777" w:rsidR="001558F6" w:rsidRPr="00E07C0B" w:rsidRDefault="001558F6" w:rsidP="00A44C73">
            <w:pPr>
              <w:rPr>
                <w:sz w:val="16"/>
                <w:szCs w:val="16"/>
              </w:rPr>
            </w:pPr>
            <w:r>
              <w:br w:type="page"/>
            </w:r>
            <w:r>
              <w:rPr>
                <w:b/>
                <w:sz w:val="16"/>
                <w:szCs w:val="16"/>
              </w:rPr>
              <w:t>OFFICIAL NAME</w:t>
            </w:r>
            <w:r w:rsidRPr="000E2C9F">
              <w:rPr>
                <w:rStyle w:val="Appelnotedebasdep"/>
                <w:b/>
                <w:sz w:val="16"/>
                <w:szCs w:val="16"/>
              </w:rPr>
              <w:footnoteReference w:id="17"/>
            </w:r>
            <w:r>
              <w:rPr>
                <w:b/>
                <w:sz w:val="16"/>
                <w:szCs w:val="16"/>
              </w:rPr>
              <w:br/>
            </w:r>
            <w:r>
              <w:rPr>
                <w:b/>
                <w:sz w:val="16"/>
                <w:szCs w:val="16"/>
              </w:rPr>
              <w:br/>
              <w:t>BUSINESS NAME</w:t>
            </w:r>
            <w:r>
              <w:rPr>
                <w:b/>
                <w:sz w:val="16"/>
                <w:szCs w:val="16"/>
              </w:rPr>
              <w:br/>
              <w:t xml:space="preserve">(if different) </w:t>
            </w:r>
            <w:r w:rsidRPr="000E2C9F">
              <w:rPr>
                <w:b/>
                <w:sz w:val="16"/>
                <w:szCs w:val="16"/>
              </w:rPr>
              <w:fldChar w:fldCharType="begin" w:fldLock="1"/>
            </w:r>
            <w:r w:rsidRPr="00E07C0B">
              <w:rPr>
                <w:b/>
                <w:sz w:val="16"/>
                <w:szCs w:val="16"/>
              </w:rPr>
              <w:instrText xml:space="preserve"> AUTOTEXT  " Zone de texte simple"  \* MERGEFORMAT </w:instrText>
            </w:r>
            <w:r w:rsidRPr="000E2C9F">
              <w:rPr>
                <w:sz w:val="16"/>
                <w:szCs w:val="16"/>
              </w:rPr>
              <w:fldChar w:fldCharType="end"/>
            </w:r>
          </w:p>
          <w:p w14:paraId="2F52219C" w14:textId="77777777" w:rsidR="001558F6" w:rsidRPr="00E07C0B" w:rsidRDefault="001558F6" w:rsidP="00A44C73">
            <w:pPr>
              <w:rPr>
                <w:b/>
                <w:sz w:val="16"/>
                <w:szCs w:val="16"/>
              </w:rPr>
            </w:pPr>
            <w:r>
              <w:rPr>
                <w:b/>
                <w:sz w:val="16"/>
                <w:szCs w:val="16"/>
              </w:rPr>
              <w:t>ABBREVIATION</w:t>
            </w:r>
          </w:p>
          <w:p w14:paraId="7CE02E97" w14:textId="77777777" w:rsidR="001558F6" w:rsidRPr="00E07C0B" w:rsidRDefault="001558F6" w:rsidP="00A44C73">
            <w:pPr>
              <w:rPr>
                <w:b/>
                <w:sz w:val="16"/>
                <w:szCs w:val="16"/>
              </w:rPr>
            </w:pPr>
            <w:r>
              <w:rPr>
                <w:b/>
                <w:sz w:val="16"/>
                <w:szCs w:val="16"/>
              </w:rPr>
              <w:t>LEGAL FORM</w:t>
            </w:r>
          </w:p>
          <w:p w14:paraId="3F685DA7" w14:textId="77777777" w:rsidR="001558F6" w:rsidRPr="00E07C0B" w:rsidRDefault="001558F6" w:rsidP="00A44C73">
            <w:pPr>
              <w:tabs>
                <w:tab w:val="left" w:pos="2268"/>
              </w:tabs>
              <w:rPr>
                <w:b/>
                <w:sz w:val="16"/>
                <w:szCs w:val="16"/>
              </w:rPr>
            </w:pPr>
            <w:r>
              <w:rPr>
                <w:b/>
                <w:sz w:val="16"/>
                <w:szCs w:val="16"/>
              </w:rPr>
              <w:t xml:space="preserve">ORGANISATION </w:t>
            </w:r>
            <w:r>
              <w:rPr>
                <w:b/>
                <w:sz w:val="16"/>
                <w:szCs w:val="16"/>
              </w:rPr>
              <w:tab/>
              <w:t>FOR PROFIT</w:t>
            </w:r>
          </w:p>
          <w:p w14:paraId="21DDA0D1" w14:textId="77777777" w:rsidR="001558F6" w:rsidRPr="00E07C0B" w:rsidRDefault="001558F6" w:rsidP="00A44C73">
            <w:pPr>
              <w:tabs>
                <w:tab w:val="left" w:pos="2268"/>
                <w:tab w:val="left" w:pos="4536"/>
                <w:tab w:val="left" w:pos="5387"/>
                <w:tab w:val="left" w:pos="6096"/>
              </w:tabs>
              <w:rPr>
                <w:b/>
                <w:sz w:val="16"/>
                <w:szCs w:val="16"/>
              </w:rPr>
            </w:pPr>
            <w:r>
              <w:rPr>
                <w:b/>
              </w:rPr>
              <w:t xml:space="preserve">TYPE </w:t>
            </w:r>
            <w:r>
              <w:rPr>
                <w:b/>
                <w:sz w:val="16"/>
                <w:szCs w:val="16"/>
              </w:rPr>
              <w:tab/>
              <w:t xml:space="preserve">NON </w:t>
            </w:r>
            <w:proofErr w:type="gramStart"/>
            <w:r>
              <w:rPr>
                <w:b/>
                <w:sz w:val="16"/>
                <w:szCs w:val="16"/>
              </w:rPr>
              <w:t>FOR PROFIT</w:t>
            </w:r>
            <w:proofErr w:type="gramEnd"/>
            <w:r>
              <w:rPr>
                <w:b/>
                <w:sz w:val="16"/>
                <w:szCs w:val="16"/>
              </w:rPr>
              <w:t xml:space="preserve"> </w:t>
            </w:r>
            <w:r>
              <w:rPr>
                <w:b/>
                <w:sz w:val="16"/>
                <w:szCs w:val="16"/>
              </w:rPr>
              <w:tab/>
              <w:t>NGO</w:t>
            </w:r>
            <w:r w:rsidRPr="000E2C9F">
              <w:rPr>
                <w:rStyle w:val="Appelnotedebasdep"/>
                <w:b/>
                <w:sz w:val="16"/>
                <w:szCs w:val="16"/>
              </w:rPr>
              <w:footnoteReference w:id="18"/>
            </w:r>
            <w:r>
              <w:rPr>
                <w:rFonts w:ascii="Calibri,Bold" w:hAnsi="Calibri,Bold"/>
                <w:b/>
                <w:bCs/>
                <w:sz w:val="15"/>
                <w:szCs w:val="15"/>
              </w:rPr>
              <w:tab/>
            </w:r>
            <w:r>
              <w:rPr>
                <w:b/>
                <w:sz w:val="16"/>
                <w:szCs w:val="16"/>
              </w:rPr>
              <w:t>YES</w:t>
            </w:r>
            <w:r>
              <w:rPr>
                <w:b/>
                <w:sz w:val="16"/>
                <w:szCs w:val="16"/>
              </w:rPr>
              <w:tab/>
              <w:t>NO</w:t>
            </w:r>
            <w:r>
              <w:rPr>
                <w:b/>
                <w:sz w:val="16"/>
                <w:szCs w:val="16"/>
              </w:rPr>
              <w:br/>
            </w:r>
            <w:r>
              <w:rPr>
                <w:b/>
                <w:sz w:val="16"/>
                <w:szCs w:val="16"/>
              </w:rPr>
              <w:br/>
              <w:t>MAIN REGISTRATION NUMBER</w:t>
            </w:r>
            <w:r w:rsidRPr="000E2C9F">
              <w:rPr>
                <w:rStyle w:val="Appelnotedebasdep"/>
                <w:b/>
                <w:sz w:val="16"/>
                <w:szCs w:val="16"/>
              </w:rPr>
              <w:footnoteReference w:id="19"/>
            </w:r>
          </w:p>
          <w:p w14:paraId="4E6F40E6" w14:textId="77777777" w:rsidR="001558F6" w:rsidRPr="00E07C0B" w:rsidRDefault="001558F6" w:rsidP="00A44C73">
            <w:pPr>
              <w:rPr>
                <w:b/>
                <w:sz w:val="16"/>
                <w:szCs w:val="16"/>
              </w:rPr>
            </w:pPr>
            <w:r>
              <w:rPr>
                <w:b/>
                <w:sz w:val="16"/>
                <w:szCs w:val="16"/>
              </w:rPr>
              <w:t>SECONDARY REGISTRATION NUMBER</w:t>
            </w:r>
          </w:p>
          <w:p w14:paraId="1D19A2A1" w14:textId="77777777" w:rsidR="001558F6" w:rsidRPr="00E07C0B" w:rsidRDefault="001558F6" w:rsidP="00A44C73">
            <w:pPr>
              <w:tabs>
                <w:tab w:val="left" w:pos="3828"/>
                <w:tab w:val="left" w:pos="5670"/>
              </w:tabs>
              <w:rPr>
                <w:b/>
                <w:sz w:val="16"/>
                <w:szCs w:val="16"/>
              </w:rPr>
            </w:pPr>
            <w:r>
              <w:rPr>
                <w:b/>
                <w:sz w:val="16"/>
                <w:szCs w:val="16"/>
              </w:rPr>
              <w:t>(</w:t>
            </w:r>
            <w:proofErr w:type="gramStart"/>
            <w:r>
              <w:rPr>
                <w:b/>
                <w:sz w:val="16"/>
                <w:szCs w:val="16"/>
              </w:rPr>
              <w:t>if</w:t>
            </w:r>
            <w:proofErr w:type="gramEnd"/>
            <w:r>
              <w:rPr>
                <w:b/>
                <w:sz w:val="16"/>
                <w:szCs w:val="16"/>
              </w:rPr>
              <w:t xml:space="preserve"> applicable)</w:t>
            </w:r>
          </w:p>
          <w:p w14:paraId="7B80C39D" w14:textId="77777777" w:rsidR="001558F6" w:rsidRPr="00E07C0B" w:rsidRDefault="001558F6" w:rsidP="00A44C73">
            <w:pPr>
              <w:tabs>
                <w:tab w:val="left" w:pos="3828"/>
                <w:tab w:val="left" w:pos="5670"/>
              </w:tabs>
              <w:rPr>
                <w:b/>
                <w:sz w:val="16"/>
                <w:szCs w:val="16"/>
              </w:rPr>
            </w:pPr>
            <w:r>
              <w:rPr>
                <w:b/>
                <w:sz w:val="16"/>
                <w:szCs w:val="16"/>
              </w:rPr>
              <w:t>PLACE OF MAIN</w:t>
            </w:r>
            <w:r>
              <w:rPr>
                <w:b/>
                <w:sz w:val="16"/>
                <w:szCs w:val="16"/>
              </w:rPr>
              <w:cr/>
            </w:r>
            <w:r>
              <w:rPr>
                <w:b/>
                <w:sz w:val="16"/>
                <w:szCs w:val="16"/>
              </w:rPr>
              <w:br/>
              <w:t>REGISTRATION</w:t>
            </w:r>
            <w:r>
              <w:rPr>
                <w:b/>
                <w:sz w:val="16"/>
                <w:szCs w:val="16"/>
              </w:rPr>
              <w:tab/>
              <w:t>CITY</w:t>
            </w:r>
            <w:r>
              <w:rPr>
                <w:b/>
                <w:sz w:val="16"/>
                <w:szCs w:val="16"/>
              </w:rPr>
              <w:tab/>
              <w:t>COUNTRY</w:t>
            </w:r>
          </w:p>
          <w:p w14:paraId="15DD6908" w14:textId="77777777" w:rsidR="001558F6" w:rsidRPr="00E07C0B" w:rsidRDefault="001558F6" w:rsidP="00A44C73">
            <w:pPr>
              <w:tabs>
                <w:tab w:val="left" w:pos="3969"/>
                <w:tab w:val="left" w:pos="4536"/>
                <w:tab w:val="left" w:pos="5245"/>
              </w:tabs>
              <w:rPr>
                <w:b/>
                <w:sz w:val="16"/>
                <w:szCs w:val="16"/>
              </w:rPr>
            </w:pPr>
            <w:r>
              <w:rPr>
                <w:b/>
                <w:sz w:val="16"/>
                <w:szCs w:val="16"/>
              </w:rPr>
              <w:t>DATE OF MAIN REGISTRATION</w:t>
            </w:r>
            <w:r>
              <w:rPr>
                <w:b/>
                <w:sz w:val="16"/>
                <w:szCs w:val="16"/>
              </w:rPr>
              <w:cr/>
            </w:r>
            <w:r>
              <w:rPr>
                <w:b/>
                <w:sz w:val="16"/>
                <w:szCs w:val="16"/>
              </w:rPr>
              <w:br/>
            </w:r>
            <w:r>
              <w:rPr>
                <w:b/>
                <w:sz w:val="16"/>
                <w:szCs w:val="16"/>
              </w:rPr>
              <w:tab/>
              <w:t>DD</w:t>
            </w:r>
            <w:r>
              <w:rPr>
                <w:b/>
                <w:sz w:val="16"/>
                <w:szCs w:val="16"/>
              </w:rPr>
              <w:tab/>
              <w:t>MM</w:t>
            </w:r>
            <w:r>
              <w:rPr>
                <w:b/>
                <w:sz w:val="16"/>
                <w:szCs w:val="16"/>
              </w:rPr>
              <w:tab/>
              <w:t>YYYY</w:t>
            </w:r>
          </w:p>
          <w:p w14:paraId="6A130948" w14:textId="77777777" w:rsidR="001558F6" w:rsidRPr="00E07C0B" w:rsidRDefault="001558F6" w:rsidP="00A44C73">
            <w:pPr>
              <w:rPr>
                <w:b/>
                <w:sz w:val="16"/>
                <w:szCs w:val="16"/>
              </w:rPr>
            </w:pPr>
            <w:r>
              <w:rPr>
                <w:b/>
                <w:sz w:val="16"/>
                <w:szCs w:val="16"/>
              </w:rPr>
              <w:t>VAT number</w:t>
            </w:r>
          </w:p>
          <w:p w14:paraId="775803E4" w14:textId="77777777" w:rsidR="001558F6" w:rsidRPr="00E07C0B" w:rsidRDefault="001558F6" w:rsidP="00A44C73">
            <w:pPr>
              <w:rPr>
                <w:b/>
                <w:sz w:val="16"/>
                <w:szCs w:val="16"/>
              </w:rPr>
            </w:pPr>
            <w:r>
              <w:rPr>
                <w:b/>
                <w:sz w:val="16"/>
                <w:szCs w:val="16"/>
              </w:rPr>
              <w:t>ADDRESS OF</w:t>
            </w:r>
            <w:r>
              <w:rPr>
                <w:b/>
                <w:sz w:val="16"/>
                <w:szCs w:val="16"/>
              </w:rPr>
              <w:cr/>
            </w:r>
            <w:r>
              <w:rPr>
                <w:b/>
                <w:sz w:val="16"/>
                <w:szCs w:val="16"/>
              </w:rPr>
              <w:br/>
              <w:t>HEAD OFFICE</w:t>
            </w:r>
          </w:p>
          <w:p w14:paraId="069A41E2" w14:textId="77777777" w:rsidR="001558F6" w:rsidRPr="00E07C0B" w:rsidRDefault="001558F6" w:rsidP="00A44C73">
            <w:pPr>
              <w:tabs>
                <w:tab w:val="left" w:pos="2127"/>
                <w:tab w:val="left" w:pos="5103"/>
              </w:tabs>
              <w:rPr>
                <w:b/>
                <w:sz w:val="16"/>
                <w:szCs w:val="16"/>
              </w:rPr>
            </w:pPr>
            <w:r>
              <w:rPr>
                <w:b/>
                <w:sz w:val="16"/>
                <w:szCs w:val="16"/>
              </w:rPr>
              <w:t>POSTCODE</w:t>
            </w:r>
            <w:r>
              <w:rPr>
                <w:b/>
                <w:sz w:val="16"/>
                <w:szCs w:val="16"/>
              </w:rPr>
              <w:tab/>
              <w:t>P.O. BOX</w:t>
            </w:r>
            <w:r>
              <w:rPr>
                <w:b/>
                <w:sz w:val="16"/>
                <w:szCs w:val="16"/>
              </w:rPr>
              <w:tab/>
              <w:t>CITY</w:t>
            </w:r>
          </w:p>
          <w:p w14:paraId="66DE3EE9" w14:textId="77777777" w:rsidR="001558F6" w:rsidRPr="00E07C0B" w:rsidRDefault="001558F6" w:rsidP="00A44C73">
            <w:pPr>
              <w:tabs>
                <w:tab w:val="left" w:pos="5670"/>
              </w:tabs>
              <w:rPr>
                <w:b/>
                <w:sz w:val="16"/>
                <w:szCs w:val="16"/>
              </w:rPr>
            </w:pPr>
            <w:r>
              <w:rPr>
                <w:b/>
                <w:sz w:val="16"/>
                <w:szCs w:val="16"/>
              </w:rPr>
              <w:t>COUNTRY</w:t>
            </w:r>
            <w:r>
              <w:rPr>
                <w:b/>
                <w:sz w:val="16"/>
                <w:szCs w:val="16"/>
              </w:rPr>
              <w:tab/>
              <w:t xml:space="preserve">PHONE </w:t>
            </w:r>
          </w:p>
          <w:p w14:paraId="7720593E" w14:textId="77777777" w:rsidR="001558F6" w:rsidRPr="000E2C9F" w:rsidRDefault="001558F6" w:rsidP="00A44C73">
            <w:pPr>
              <w:rPr>
                <w:b/>
                <w:sz w:val="18"/>
                <w:szCs w:val="18"/>
                <w:u w:val="single"/>
              </w:rPr>
            </w:pPr>
            <w:r>
              <w:rPr>
                <w:b/>
                <w:sz w:val="16"/>
                <w:szCs w:val="16"/>
              </w:rPr>
              <w:t>E-MAIL</w:t>
            </w:r>
          </w:p>
        </w:tc>
      </w:tr>
      <w:tr w:rsidR="001558F6" w:rsidRPr="00C94CF0" w14:paraId="15352785" w14:textId="77777777" w:rsidTr="00A44C73">
        <w:trPr>
          <w:trHeight w:val="698"/>
        </w:trPr>
        <w:tc>
          <w:tcPr>
            <w:tcW w:w="3227" w:type="dxa"/>
            <w:tcBorders>
              <w:top w:val="single" w:sz="4" w:space="0" w:color="auto"/>
              <w:bottom w:val="single" w:sz="4" w:space="0" w:color="auto"/>
              <w:right w:val="single" w:sz="4" w:space="0" w:color="auto"/>
            </w:tcBorders>
            <w:shd w:val="clear" w:color="auto" w:fill="auto"/>
          </w:tcPr>
          <w:p w14:paraId="0FE010C6" w14:textId="77777777" w:rsidR="001558F6" w:rsidRPr="000E2C9F" w:rsidRDefault="001558F6" w:rsidP="00A44C73">
            <w:pPr>
              <w:spacing w:before="120" w:after="120"/>
              <w:rPr>
                <w:bCs/>
                <w:sz w:val="16"/>
                <w:szCs w:val="16"/>
              </w:rPr>
            </w:pPr>
            <w:r>
              <w:rPr>
                <w:b/>
                <w:sz w:val="16"/>
                <w:szCs w:val="16"/>
              </w:rPr>
              <w:t>DATE</w:t>
            </w:r>
          </w:p>
        </w:tc>
        <w:tc>
          <w:tcPr>
            <w:tcW w:w="5267" w:type="dxa"/>
            <w:vMerge w:val="restart"/>
            <w:tcBorders>
              <w:top w:val="single" w:sz="4" w:space="0" w:color="auto"/>
              <w:left w:val="single" w:sz="4" w:space="0" w:color="auto"/>
            </w:tcBorders>
            <w:shd w:val="clear" w:color="auto" w:fill="auto"/>
          </w:tcPr>
          <w:p w14:paraId="21F027D7" w14:textId="77777777" w:rsidR="001558F6" w:rsidRPr="000E2C9F" w:rsidRDefault="001558F6" w:rsidP="00A44C73">
            <w:pPr>
              <w:tabs>
                <w:tab w:val="left" w:pos="2983"/>
              </w:tabs>
              <w:rPr>
                <w:b/>
                <w:sz w:val="18"/>
                <w:szCs w:val="18"/>
              </w:rPr>
            </w:pPr>
            <w:r>
              <w:rPr>
                <w:b/>
                <w:sz w:val="16"/>
                <w:szCs w:val="16"/>
              </w:rPr>
              <w:t>STAMP</w:t>
            </w:r>
          </w:p>
        </w:tc>
      </w:tr>
      <w:tr w:rsidR="001558F6" w:rsidRPr="00C94CF0" w14:paraId="3BDFD2BC" w14:textId="77777777" w:rsidTr="00A44C73">
        <w:trPr>
          <w:trHeight w:val="1871"/>
        </w:trPr>
        <w:tc>
          <w:tcPr>
            <w:tcW w:w="3227" w:type="dxa"/>
            <w:tcBorders>
              <w:top w:val="single" w:sz="4" w:space="0" w:color="auto"/>
              <w:right w:val="single" w:sz="4" w:space="0" w:color="auto"/>
            </w:tcBorders>
            <w:shd w:val="clear" w:color="auto" w:fill="auto"/>
          </w:tcPr>
          <w:p w14:paraId="3339C693" w14:textId="77777777" w:rsidR="001558F6" w:rsidRPr="000E2C9F" w:rsidRDefault="001558F6" w:rsidP="00A44C73">
            <w:pPr>
              <w:spacing w:before="120" w:after="120"/>
              <w:rPr>
                <w:b/>
                <w:sz w:val="16"/>
                <w:szCs w:val="16"/>
              </w:rPr>
            </w:pPr>
            <w:r>
              <w:rPr>
                <w:b/>
                <w:sz w:val="16"/>
                <w:szCs w:val="16"/>
              </w:rPr>
              <w:t>SIGNATURE OF AUTHORISED REPRESENTATIVE</w:t>
            </w:r>
          </w:p>
          <w:p w14:paraId="4A83C427" w14:textId="77777777" w:rsidR="001558F6" w:rsidRPr="000E2C9F" w:rsidRDefault="001558F6" w:rsidP="00A44C73">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3C08E256" w14:textId="77777777" w:rsidR="001558F6" w:rsidRPr="000E2C9F" w:rsidRDefault="001558F6" w:rsidP="00A44C73">
            <w:pPr>
              <w:tabs>
                <w:tab w:val="left" w:pos="2983"/>
              </w:tabs>
              <w:rPr>
                <w:b/>
                <w:sz w:val="18"/>
                <w:szCs w:val="18"/>
              </w:rPr>
            </w:pPr>
          </w:p>
        </w:tc>
      </w:tr>
    </w:tbl>
    <w:p w14:paraId="14A459CE" w14:textId="77777777" w:rsidR="001558F6" w:rsidRDefault="001558F6" w:rsidP="001558F6"/>
    <w:bookmarkEnd w:id="189"/>
    <w:p w14:paraId="0015EFB5" w14:textId="77777777" w:rsidR="001558F6" w:rsidRDefault="001558F6" w:rsidP="001558F6">
      <w:pPr>
        <w:spacing w:after="0" w:line="240" w:lineRule="auto"/>
        <w:rPr>
          <w:rFonts w:ascii="Calibri" w:hAnsi="Calibri" w:cs="Calibri-Bold"/>
          <w:b/>
          <w:bCs/>
          <w:sz w:val="24"/>
          <w:szCs w:val="24"/>
        </w:rPr>
      </w:pPr>
      <w:r>
        <w:br w:type="page"/>
      </w:r>
    </w:p>
    <w:p w14:paraId="7FFCEAC9" w14:textId="77777777" w:rsidR="00231C76" w:rsidRPr="006542C5" w:rsidRDefault="00231C76" w:rsidP="00231C76">
      <w:pPr>
        <w:pStyle w:val="Titre2"/>
      </w:pPr>
      <w:bookmarkStart w:id="190" w:name="_Toc52268502"/>
      <w:bookmarkStart w:id="191" w:name="_Toc130997935"/>
      <w:bookmarkEnd w:id="172"/>
      <w:r>
        <w:lastRenderedPageBreak/>
        <w:t>Tender form - Prices</w:t>
      </w:r>
      <w:bookmarkEnd w:id="190"/>
      <w:bookmarkEnd w:id="191"/>
    </w:p>
    <w:p w14:paraId="24C81D2D" w14:textId="77777777" w:rsidR="00231C76" w:rsidRPr="00C32464" w:rsidRDefault="00231C76" w:rsidP="00231C76">
      <w:pPr>
        <w:pStyle w:val="Corpsdetexte"/>
        <w:spacing w:before="60" w:after="60"/>
        <w:rPr>
          <w:rFonts w:ascii="Georgia" w:eastAsia="Calibri" w:hAnsi="Georgia" w:cs="Times New Roman"/>
          <w:color w:val="585756"/>
          <w:szCs w:val="22"/>
        </w:rPr>
      </w:pPr>
      <w:r>
        <w:rPr>
          <w:rFonts w:ascii="Georgia" w:hAnsi="Georgia"/>
          <w:color w:val="585756"/>
        </w:rPr>
        <w:t>By submitting this tender the tenderer commits to performing this public contract in conformity with the provisions of the Tender Specifications/ – and explicitly declares accepting all conditions listed in the Tender Specifications and renounces any derogatory provisions such as his own general sales conditions.</w:t>
      </w:r>
    </w:p>
    <w:p w14:paraId="2C142070" w14:textId="77777777" w:rsidR="00231C76" w:rsidRDefault="00231C76" w:rsidP="00231C76">
      <w:pPr>
        <w:pStyle w:val="Corpsdetexte"/>
        <w:spacing w:before="60" w:after="60"/>
        <w:rPr>
          <w:rFonts w:ascii="Georgia" w:eastAsia="Calibri" w:hAnsi="Georgia" w:cs="Times New Roman"/>
          <w:color w:val="585756"/>
          <w:szCs w:val="22"/>
        </w:rPr>
      </w:pPr>
      <w:r>
        <w:rPr>
          <w:rFonts w:ascii="Georgia" w:hAnsi="Georgia"/>
          <w:color w:val="585756"/>
        </w:rPr>
        <w:t>The unit prices and the global prices for each item in the inventory are established relative to the value of these items in relation to the total value of the tender. All general and financial costs as well as the profits are distributed between the various items in proportion to their weight.</w:t>
      </w:r>
    </w:p>
    <w:p w14:paraId="1B2D4168" w14:textId="77777777" w:rsidR="00231C76" w:rsidRPr="000A6A9B" w:rsidRDefault="00231C76" w:rsidP="00231C76">
      <w:pPr>
        <w:pStyle w:val="Corpsdetexte"/>
        <w:spacing w:before="60" w:after="60"/>
        <w:rPr>
          <w:rFonts w:ascii="Georgia" w:eastAsia="Calibri" w:hAnsi="Georgia" w:cs="Times New Roman"/>
          <w:color w:val="585756"/>
          <w:szCs w:val="22"/>
        </w:rPr>
      </w:pPr>
    </w:p>
    <w:p w14:paraId="27D81B72" w14:textId="77777777" w:rsidR="004019E3" w:rsidRDefault="004019E3" w:rsidP="004019E3">
      <w:pPr>
        <w:pStyle w:val="Corpsdetexte"/>
        <w:spacing w:before="60" w:after="60"/>
        <w:rPr>
          <w:rFonts w:asciiTheme="minorHAnsi" w:eastAsia="Calibri" w:hAnsiTheme="minorHAnsi" w:cstheme="minorHAnsi"/>
          <w:szCs w:val="22"/>
        </w:rPr>
      </w:pPr>
      <w:r>
        <w:rPr>
          <w:rFonts w:asciiTheme="minorHAnsi" w:hAnsiTheme="minorHAnsi"/>
        </w:rPr>
        <w:t>LOT 1 – BASIC TENDER (delivery Kinshasa)</w:t>
      </w:r>
    </w:p>
    <w:p w14:paraId="28A1B0FE" w14:textId="77777777" w:rsidR="004019E3" w:rsidRDefault="004019E3" w:rsidP="004019E3">
      <w:pPr>
        <w:pStyle w:val="Corpsdetexte"/>
        <w:spacing w:before="60" w:after="60"/>
        <w:rPr>
          <w:rFonts w:asciiTheme="minorHAnsi" w:eastAsia="Calibri" w:hAnsiTheme="minorHAnsi" w:cstheme="minorHAnsi"/>
          <w:szCs w:val="22"/>
        </w:rPr>
      </w:pPr>
    </w:p>
    <w:tbl>
      <w:tblPr>
        <w:tblStyle w:val="Grilledutableau"/>
        <w:tblW w:w="0" w:type="auto"/>
        <w:tblLook w:val="04A0" w:firstRow="1" w:lastRow="0" w:firstColumn="1" w:lastColumn="0" w:noHBand="0" w:noVBand="1"/>
      </w:tblPr>
      <w:tblGrid>
        <w:gridCol w:w="4262"/>
        <w:gridCol w:w="4232"/>
      </w:tblGrid>
      <w:tr w:rsidR="004019E3" w14:paraId="11C846FC" w14:textId="77777777" w:rsidTr="0058456A">
        <w:tc>
          <w:tcPr>
            <w:tcW w:w="4814" w:type="dxa"/>
          </w:tcPr>
          <w:p w14:paraId="5E0FCC2D" w14:textId="77777777" w:rsidR="004019E3" w:rsidRDefault="004019E3" w:rsidP="0058456A">
            <w:pPr>
              <w:pStyle w:val="Corpsdetexte"/>
              <w:spacing w:before="60" w:after="60"/>
              <w:rPr>
                <w:rFonts w:asciiTheme="minorHAnsi" w:eastAsia="Calibri" w:hAnsiTheme="minorHAnsi" w:cstheme="minorHAnsi"/>
                <w:szCs w:val="22"/>
              </w:rPr>
            </w:pPr>
            <w:r>
              <w:rPr>
                <w:rFonts w:asciiTheme="minorHAnsi" w:hAnsiTheme="minorHAnsi"/>
              </w:rPr>
              <w:t>Item 1:</w:t>
            </w:r>
          </w:p>
        </w:tc>
        <w:tc>
          <w:tcPr>
            <w:tcW w:w="4814" w:type="dxa"/>
          </w:tcPr>
          <w:p w14:paraId="1F18B444" w14:textId="77777777" w:rsidR="004019E3" w:rsidRDefault="004019E3" w:rsidP="0058456A">
            <w:pPr>
              <w:pStyle w:val="Corpsdetexte"/>
              <w:spacing w:before="60" w:after="60"/>
              <w:rPr>
                <w:rFonts w:asciiTheme="minorHAnsi" w:eastAsia="Calibri" w:hAnsiTheme="minorHAnsi" w:cstheme="minorHAnsi"/>
                <w:szCs w:val="22"/>
              </w:rPr>
            </w:pPr>
            <w:r>
              <w:rPr>
                <w:rFonts w:asciiTheme="minorHAnsi" w:hAnsiTheme="minorHAnsi"/>
              </w:rPr>
              <w:t>UP VAT excluded</w:t>
            </w:r>
          </w:p>
        </w:tc>
      </w:tr>
      <w:tr w:rsidR="004019E3" w14:paraId="189F9142" w14:textId="77777777" w:rsidTr="0058456A">
        <w:tc>
          <w:tcPr>
            <w:tcW w:w="4814" w:type="dxa"/>
          </w:tcPr>
          <w:p w14:paraId="4B57E074" w14:textId="77777777" w:rsidR="004019E3" w:rsidRDefault="004019E3" w:rsidP="0058456A">
            <w:pPr>
              <w:pStyle w:val="Corpsdetexte"/>
              <w:spacing w:before="60" w:after="60"/>
              <w:rPr>
                <w:rFonts w:asciiTheme="minorHAnsi" w:eastAsia="Calibri" w:hAnsiTheme="minorHAnsi" w:cstheme="minorHAnsi"/>
                <w:szCs w:val="22"/>
              </w:rPr>
            </w:pPr>
            <w:r>
              <w:rPr>
                <w:rFonts w:asciiTheme="minorHAnsi" w:hAnsiTheme="minorHAnsi"/>
              </w:rPr>
              <w:t>Powerboat + accessories</w:t>
            </w:r>
          </w:p>
        </w:tc>
        <w:tc>
          <w:tcPr>
            <w:tcW w:w="4814" w:type="dxa"/>
          </w:tcPr>
          <w:p w14:paraId="054A90BF" w14:textId="77777777" w:rsidR="004019E3" w:rsidRDefault="004019E3" w:rsidP="0058456A">
            <w:pPr>
              <w:pStyle w:val="Corpsdetexte"/>
              <w:spacing w:before="60" w:after="60"/>
              <w:rPr>
                <w:rFonts w:asciiTheme="minorHAnsi" w:eastAsia="Calibri" w:hAnsiTheme="minorHAnsi" w:cstheme="minorHAnsi"/>
                <w:szCs w:val="22"/>
              </w:rPr>
            </w:pPr>
          </w:p>
        </w:tc>
      </w:tr>
      <w:tr w:rsidR="004019E3" w14:paraId="19A17245" w14:textId="77777777" w:rsidTr="0058456A">
        <w:tc>
          <w:tcPr>
            <w:tcW w:w="4814" w:type="dxa"/>
          </w:tcPr>
          <w:p w14:paraId="3C944859" w14:textId="77777777" w:rsidR="004019E3" w:rsidRDefault="004019E3" w:rsidP="0058456A">
            <w:pPr>
              <w:pStyle w:val="Corpsdetexte"/>
              <w:spacing w:before="60" w:after="60"/>
              <w:rPr>
                <w:rFonts w:asciiTheme="minorHAnsi" w:eastAsia="Calibri" w:hAnsiTheme="minorHAnsi" w:cstheme="minorHAnsi"/>
                <w:szCs w:val="22"/>
              </w:rPr>
            </w:pPr>
            <w:r>
              <w:rPr>
                <w:rFonts w:asciiTheme="minorHAnsi" w:hAnsiTheme="minorHAnsi"/>
              </w:rPr>
              <w:t xml:space="preserve">Option 1: Tool kit </w:t>
            </w:r>
          </w:p>
        </w:tc>
        <w:tc>
          <w:tcPr>
            <w:tcW w:w="4814" w:type="dxa"/>
          </w:tcPr>
          <w:p w14:paraId="1FA86117" w14:textId="77777777" w:rsidR="004019E3" w:rsidRDefault="004019E3" w:rsidP="0058456A">
            <w:pPr>
              <w:pStyle w:val="Corpsdetexte"/>
              <w:spacing w:before="60" w:after="60"/>
              <w:rPr>
                <w:rFonts w:asciiTheme="minorHAnsi" w:eastAsia="Calibri" w:hAnsiTheme="minorHAnsi" w:cstheme="minorHAnsi"/>
                <w:szCs w:val="22"/>
              </w:rPr>
            </w:pPr>
          </w:p>
        </w:tc>
      </w:tr>
      <w:tr w:rsidR="004019E3" w14:paraId="04821B89" w14:textId="77777777" w:rsidTr="0058456A">
        <w:tc>
          <w:tcPr>
            <w:tcW w:w="4814" w:type="dxa"/>
          </w:tcPr>
          <w:p w14:paraId="61A97C68" w14:textId="67BB5EA6" w:rsidR="004019E3" w:rsidRDefault="004019E3" w:rsidP="0058456A">
            <w:pPr>
              <w:pStyle w:val="Corpsdetexte"/>
              <w:spacing w:before="60" w:after="60"/>
              <w:rPr>
                <w:rFonts w:asciiTheme="minorHAnsi" w:eastAsia="Calibri" w:hAnsiTheme="minorHAnsi" w:cstheme="minorHAnsi"/>
                <w:szCs w:val="22"/>
              </w:rPr>
            </w:pPr>
            <w:r>
              <w:rPr>
                <w:rFonts w:asciiTheme="minorHAnsi" w:hAnsiTheme="minorHAnsi"/>
              </w:rPr>
              <w:t xml:space="preserve">Option 2: </w:t>
            </w:r>
            <w:r w:rsidR="00870CAD" w:rsidRPr="00870CAD">
              <w:rPr>
                <w:rFonts w:asciiTheme="minorHAnsi" w:hAnsiTheme="minorHAnsi" w:cstheme="minorHAnsi"/>
                <w:color w:val="262626"/>
              </w:rPr>
              <w:t>Ramp dolly trailer</w:t>
            </w:r>
          </w:p>
        </w:tc>
        <w:tc>
          <w:tcPr>
            <w:tcW w:w="4814" w:type="dxa"/>
          </w:tcPr>
          <w:p w14:paraId="3E169C97" w14:textId="77777777" w:rsidR="004019E3" w:rsidRDefault="004019E3" w:rsidP="0058456A">
            <w:pPr>
              <w:pStyle w:val="Corpsdetexte"/>
              <w:spacing w:before="60" w:after="60"/>
              <w:rPr>
                <w:rFonts w:asciiTheme="minorHAnsi" w:eastAsia="Calibri" w:hAnsiTheme="minorHAnsi" w:cstheme="minorHAnsi"/>
                <w:szCs w:val="22"/>
              </w:rPr>
            </w:pPr>
          </w:p>
        </w:tc>
      </w:tr>
    </w:tbl>
    <w:p w14:paraId="0E66FF9C" w14:textId="77777777" w:rsidR="004019E3" w:rsidRPr="00594DB2" w:rsidRDefault="004019E3" w:rsidP="004019E3">
      <w:pPr>
        <w:pStyle w:val="Corpsdetexte"/>
        <w:spacing w:before="60" w:after="60"/>
        <w:rPr>
          <w:rFonts w:asciiTheme="minorHAnsi" w:eastAsia="Calibri" w:hAnsiTheme="minorHAnsi" w:cstheme="minorHAnsi"/>
          <w:szCs w:val="22"/>
        </w:rPr>
      </w:pPr>
    </w:p>
    <w:p w14:paraId="2068B6ED" w14:textId="77777777" w:rsidR="004019E3" w:rsidRDefault="004019E3" w:rsidP="004019E3">
      <w:pPr>
        <w:pStyle w:val="Corpsdetexte"/>
        <w:spacing w:before="60" w:after="60"/>
        <w:rPr>
          <w:rFonts w:ascii="Calibri" w:eastAsia="Calibri" w:hAnsi="Calibri" w:cs="Times New Roman"/>
          <w:szCs w:val="22"/>
        </w:rPr>
      </w:pPr>
      <w:r>
        <w:rPr>
          <w:rFonts w:ascii="Calibri" w:hAnsi="Calibri"/>
        </w:rPr>
        <w:t>Lot 2 – BASIC TENDER (delivery Kinshasa)</w:t>
      </w:r>
    </w:p>
    <w:p w14:paraId="6C3E5EDD" w14:textId="77777777" w:rsidR="004019E3" w:rsidRDefault="004019E3" w:rsidP="004019E3">
      <w:pPr>
        <w:pStyle w:val="Corpsdetexte"/>
        <w:spacing w:before="60" w:after="60"/>
        <w:rPr>
          <w:rFonts w:ascii="Calibri" w:eastAsia="Calibri" w:hAnsi="Calibri" w:cs="Times New Roman"/>
          <w:szCs w:val="22"/>
        </w:rPr>
      </w:pPr>
    </w:p>
    <w:tbl>
      <w:tblPr>
        <w:tblStyle w:val="Grilledutableau"/>
        <w:tblW w:w="0" w:type="auto"/>
        <w:tblLook w:val="04A0" w:firstRow="1" w:lastRow="0" w:firstColumn="1" w:lastColumn="0" w:noHBand="0" w:noVBand="1"/>
      </w:tblPr>
      <w:tblGrid>
        <w:gridCol w:w="4262"/>
        <w:gridCol w:w="4232"/>
      </w:tblGrid>
      <w:tr w:rsidR="004019E3" w14:paraId="2B65585B" w14:textId="77777777" w:rsidTr="0058456A">
        <w:tc>
          <w:tcPr>
            <w:tcW w:w="4814" w:type="dxa"/>
          </w:tcPr>
          <w:p w14:paraId="2FCA2A0A" w14:textId="77777777" w:rsidR="004019E3" w:rsidRDefault="004019E3" w:rsidP="0058456A">
            <w:pPr>
              <w:pStyle w:val="Corpsdetexte"/>
              <w:spacing w:before="60" w:after="60"/>
              <w:rPr>
                <w:rFonts w:asciiTheme="minorHAnsi" w:eastAsia="Calibri" w:hAnsiTheme="minorHAnsi" w:cstheme="minorHAnsi"/>
                <w:szCs w:val="22"/>
              </w:rPr>
            </w:pPr>
            <w:r>
              <w:rPr>
                <w:rFonts w:asciiTheme="minorHAnsi" w:hAnsiTheme="minorHAnsi"/>
              </w:rPr>
              <w:t>Item 1:</w:t>
            </w:r>
          </w:p>
        </w:tc>
        <w:tc>
          <w:tcPr>
            <w:tcW w:w="4814" w:type="dxa"/>
          </w:tcPr>
          <w:p w14:paraId="79BB8EE1" w14:textId="77777777" w:rsidR="004019E3" w:rsidRDefault="004019E3" w:rsidP="0058456A">
            <w:pPr>
              <w:pStyle w:val="Corpsdetexte"/>
              <w:spacing w:before="60" w:after="60"/>
              <w:rPr>
                <w:rFonts w:asciiTheme="minorHAnsi" w:eastAsia="Calibri" w:hAnsiTheme="minorHAnsi" w:cstheme="minorHAnsi"/>
                <w:szCs w:val="22"/>
              </w:rPr>
            </w:pPr>
            <w:r>
              <w:rPr>
                <w:rFonts w:asciiTheme="minorHAnsi" w:hAnsiTheme="minorHAnsi"/>
              </w:rPr>
              <w:t>UP VAT excluded</w:t>
            </w:r>
          </w:p>
        </w:tc>
      </w:tr>
      <w:tr w:rsidR="004019E3" w14:paraId="04AB6947" w14:textId="77777777" w:rsidTr="0058456A">
        <w:tc>
          <w:tcPr>
            <w:tcW w:w="4814" w:type="dxa"/>
          </w:tcPr>
          <w:p w14:paraId="69FB7665" w14:textId="77777777" w:rsidR="004019E3" w:rsidRDefault="004019E3" w:rsidP="0058456A">
            <w:pPr>
              <w:pStyle w:val="Corpsdetexte"/>
              <w:spacing w:before="60" w:after="60"/>
              <w:rPr>
                <w:rFonts w:asciiTheme="minorHAnsi" w:eastAsia="Calibri" w:hAnsiTheme="minorHAnsi" w:cstheme="minorHAnsi"/>
                <w:szCs w:val="22"/>
              </w:rPr>
            </w:pPr>
            <w:r>
              <w:rPr>
                <w:rFonts w:asciiTheme="minorHAnsi" w:hAnsiTheme="minorHAnsi"/>
              </w:rPr>
              <w:t>Powerboat + accessories</w:t>
            </w:r>
          </w:p>
        </w:tc>
        <w:tc>
          <w:tcPr>
            <w:tcW w:w="4814" w:type="dxa"/>
          </w:tcPr>
          <w:p w14:paraId="6EF9EAA3" w14:textId="77777777" w:rsidR="004019E3" w:rsidRDefault="004019E3" w:rsidP="0058456A">
            <w:pPr>
              <w:pStyle w:val="Corpsdetexte"/>
              <w:spacing w:before="60" w:after="60"/>
              <w:rPr>
                <w:rFonts w:asciiTheme="minorHAnsi" w:eastAsia="Calibri" w:hAnsiTheme="minorHAnsi" w:cstheme="minorHAnsi"/>
                <w:szCs w:val="22"/>
              </w:rPr>
            </w:pPr>
          </w:p>
        </w:tc>
      </w:tr>
      <w:tr w:rsidR="004019E3" w14:paraId="1597B9F5" w14:textId="77777777" w:rsidTr="0058456A">
        <w:tc>
          <w:tcPr>
            <w:tcW w:w="4814" w:type="dxa"/>
          </w:tcPr>
          <w:p w14:paraId="3EF27839" w14:textId="73ED793B" w:rsidR="004019E3" w:rsidRDefault="004019E3" w:rsidP="0058456A">
            <w:pPr>
              <w:pStyle w:val="Corpsdetexte"/>
              <w:spacing w:before="60" w:after="60"/>
              <w:rPr>
                <w:rFonts w:asciiTheme="minorHAnsi" w:eastAsia="Calibri" w:hAnsiTheme="minorHAnsi" w:cstheme="minorHAnsi"/>
                <w:szCs w:val="22"/>
              </w:rPr>
            </w:pPr>
            <w:r>
              <w:rPr>
                <w:rFonts w:asciiTheme="minorHAnsi" w:hAnsiTheme="minorHAnsi"/>
              </w:rPr>
              <w:t>Option 1: Tool kit</w:t>
            </w:r>
          </w:p>
        </w:tc>
        <w:tc>
          <w:tcPr>
            <w:tcW w:w="4814" w:type="dxa"/>
          </w:tcPr>
          <w:p w14:paraId="76FAFBB8" w14:textId="77777777" w:rsidR="004019E3" w:rsidRDefault="004019E3" w:rsidP="0058456A">
            <w:pPr>
              <w:pStyle w:val="Corpsdetexte"/>
              <w:spacing w:before="60" w:after="60"/>
              <w:rPr>
                <w:rFonts w:asciiTheme="minorHAnsi" w:eastAsia="Calibri" w:hAnsiTheme="minorHAnsi" w:cstheme="minorHAnsi"/>
                <w:szCs w:val="22"/>
              </w:rPr>
            </w:pPr>
          </w:p>
        </w:tc>
      </w:tr>
      <w:tr w:rsidR="004019E3" w14:paraId="5BB5F9FA" w14:textId="77777777" w:rsidTr="0058456A">
        <w:tc>
          <w:tcPr>
            <w:tcW w:w="4814" w:type="dxa"/>
          </w:tcPr>
          <w:p w14:paraId="78C5A612" w14:textId="4A7002D9" w:rsidR="004019E3" w:rsidRDefault="004019E3" w:rsidP="0058456A">
            <w:pPr>
              <w:pStyle w:val="Corpsdetexte"/>
              <w:spacing w:before="60" w:after="60"/>
              <w:rPr>
                <w:rFonts w:asciiTheme="minorHAnsi" w:eastAsia="Calibri" w:hAnsiTheme="minorHAnsi" w:cstheme="minorHAnsi"/>
                <w:szCs w:val="22"/>
              </w:rPr>
            </w:pPr>
            <w:r>
              <w:rPr>
                <w:rFonts w:asciiTheme="minorHAnsi" w:hAnsiTheme="minorHAnsi"/>
              </w:rPr>
              <w:t xml:space="preserve">Option 2: </w:t>
            </w:r>
            <w:r w:rsidR="00870CAD" w:rsidRPr="00870CAD">
              <w:rPr>
                <w:rFonts w:asciiTheme="minorHAnsi" w:hAnsiTheme="minorHAnsi" w:cstheme="minorHAnsi"/>
                <w:color w:val="262626"/>
              </w:rPr>
              <w:t>Ramp dolly trailer</w:t>
            </w:r>
          </w:p>
        </w:tc>
        <w:tc>
          <w:tcPr>
            <w:tcW w:w="4814" w:type="dxa"/>
          </w:tcPr>
          <w:p w14:paraId="5180F7F9" w14:textId="77777777" w:rsidR="004019E3" w:rsidRDefault="004019E3" w:rsidP="0058456A">
            <w:pPr>
              <w:pStyle w:val="Corpsdetexte"/>
              <w:spacing w:before="60" w:after="60"/>
              <w:rPr>
                <w:rFonts w:asciiTheme="minorHAnsi" w:eastAsia="Calibri" w:hAnsiTheme="minorHAnsi" w:cstheme="minorHAnsi"/>
                <w:szCs w:val="22"/>
              </w:rPr>
            </w:pPr>
          </w:p>
        </w:tc>
      </w:tr>
    </w:tbl>
    <w:p w14:paraId="6F43C296" w14:textId="77777777" w:rsidR="004019E3" w:rsidRDefault="004019E3" w:rsidP="004019E3">
      <w:pPr>
        <w:pStyle w:val="Corpsdetexte"/>
        <w:spacing w:before="60" w:after="60"/>
        <w:rPr>
          <w:rFonts w:ascii="Calibri" w:eastAsia="Calibri" w:hAnsi="Calibri" w:cs="Times New Roman"/>
          <w:szCs w:val="22"/>
        </w:rPr>
      </w:pPr>
    </w:p>
    <w:p w14:paraId="3232E8A8" w14:textId="77777777" w:rsidR="00231C76" w:rsidRPr="00C32464" w:rsidRDefault="00231C76" w:rsidP="00231C76">
      <w:pPr>
        <w:pStyle w:val="Corpsdetexte"/>
        <w:spacing w:before="60" w:after="60"/>
        <w:rPr>
          <w:rFonts w:ascii="Georgia" w:eastAsia="Calibri" w:hAnsi="Georgia" w:cs="Times New Roman"/>
          <w:color w:val="585756"/>
          <w:szCs w:val="22"/>
          <w:lang w:val="fr-BE"/>
        </w:rPr>
      </w:pPr>
    </w:p>
    <w:p w14:paraId="66143F82" w14:textId="77777777" w:rsidR="00231C76" w:rsidRPr="00C32464" w:rsidRDefault="00231C76" w:rsidP="00231C76">
      <w:pPr>
        <w:pStyle w:val="Corpsdetexte"/>
        <w:spacing w:before="60" w:after="60"/>
        <w:rPr>
          <w:rFonts w:ascii="Georgia" w:eastAsia="Calibri" w:hAnsi="Georgia" w:cs="Times New Roman"/>
          <w:color w:val="585756"/>
          <w:szCs w:val="22"/>
        </w:rPr>
      </w:pPr>
      <w:r>
        <w:rPr>
          <w:rFonts w:ascii="Georgia" w:hAnsi="Georgia"/>
          <w:color w:val="585756"/>
        </w:rPr>
        <w:t>The value-added tax is a special item of the inventory, to be added to the tender value. The tenderer commits to performing the public contract in accordance with the provisions of the Tender Specifications / for the following prices, given in euros and exclusive of VAT:</w:t>
      </w:r>
    </w:p>
    <w:p w14:paraId="31D54D32" w14:textId="77777777" w:rsidR="00231C76" w:rsidRPr="000A6A9B" w:rsidRDefault="00231C76" w:rsidP="00231C76">
      <w:pPr>
        <w:pStyle w:val="Corpsdetexte"/>
        <w:spacing w:before="60" w:after="60"/>
        <w:rPr>
          <w:rFonts w:ascii="Georgia" w:eastAsia="Calibri" w:hAnsi="Georgia" w:cs="Times New Roman"/>
          <w:color w:val="585756"/>
          <w:szCs w:val="22"/>
        </w:rPr>
      </w:pPr>
    </w:p>
    <w:p w14:paraId="5EFF5160" w14:textId="0C940F82" w:rsidR="00231C76" w:rsidRDefault="00231C76" w:rsidP="00231C76">
      <w:pPr>
        <w:pStyle w:val="Corpsdetexte"/>
        <w:spacing w:before="60" w:after="60"/>
        <w:rPr>
          <w:rFonts w:ascii="Georgia" w:eastAsia="Calibri" w:hAnsi="Georgia" w:cs="Times New Roman"/>
          <w:color w:val="585756"/>
          <w:szCs w:val="22"/>
        </w:rPr>
      </w:pPr>
      <w:r>
        <w:rPr>
          <w:rFonts w:ascii="Georgia" w:hAnsi="Georgia"/>
          <w:color w:val="585756"/>
        </w:rPr>
        <w:t>VAT percentage: ……………%.</w:t>
      </w:r>
    </w:p>
    <w:p w14:paraId="2723B629" w14:textId="77777777" w:rsidR="004019E3" w:rsidRPr="000A6A9B" w:rsidRDefault="004019E3" w:rsidP="00231C76">
      <w:pPr>
        <w:pStyle w:val="Corpsdetexte"/>
        <w:spacing w:before="60" w:after="60"/>
        <w:rPr>
          <w:rFonts w:ascii="Georgia" w:eastAsia="Calibri" w:hAnsi="Georgia" w:cs="Times New Roman"/>
          <w:color w:val="585756"/>
          <w:szCs w:val="22"/>
        </w:rPr>
      </w:pPr>
    </w:p>
    <w:p w14:paraId="03E1C464" w14:textId="201004C2" w:rsidR="00231C76" w:rsidRDefault="00231C76" w:rsidP="00231C76">
      <w:pPr>
        <w:pStyle w:val="Corpsdetexte"/>
        <w:spacing w:before="60" w:after="60"/>
        <w:rPr>
          <w:rFonts w:ascii="Georgia" w:eastAsia="Calibri" w:hAnsi="Georgia" w:cs="Times New Roman"/>
          <w:color w:val="585756"/>
          <w:szCs w:val="22"/>
        </w:rPr>
      </w:pPr>
      <w:r>
        <w:rPr>
          <w:rFonts w:ascii="Georgia" w:hAnsi="Georgia"/>
          <w:color w:val="585756"/>
        </w:rPr>
        <w:t>Should this tender be approved, the performance bond will be constituted under the conditions and deadlines stipulated in the Tender Specifications.</w:t>
      </w:r>
    </w:p>
    <w:p w14:paraId="2193535B" w14:textId="77777777" w:rsidR="004019E3" w:rsidRPr="000A6A9B" w:rsidRDefault="004019E3" w:rsidP="00231C76">
      <w:pPr>
        <w:pStyle w:val="Corpsdetexte"/>
        <w:spacing w:before="60" w:after="60"/>
        <w:rPr>
          <w:rFonts w:ascii="Georgia" w:eastAsia="Calibri" w:hAnsi="Georgia" w:cs="Times New Roman"/>
          <w:color w:val="585756"/>
          <w:szCs w:val="22"/>
        </w:rPr>
      </w:pPr>
    </w:p>
    <w:p w14:paraId="0737F51E" w14:textId="2BF18B79" w:rsidR="00231C76" w:rsidRDefault="00231C76" w:rsidP="00231C76">
      <w:pPr>
        <w:pStyle w:val="Corpsdetexte"/>
        <w:spacing w:before="60" w:after="60"/>
        <w:rPr>
          <w:rFonts w:ascii="Georgia" w:eastAsia="Calibri" w:hAnsi="Georgia" w:cs="Times New Roman"/>
          <w:color w:val="585756"/>
          <w:szCs w:val="22"/>
        </w:rPr>
      </w:pPr>
      <w:r>
        <w:rPr>
          <w:rFonts w:ascii="Georgia" w:hAnsi="Georgia"/>
          <w:color w:val="585756"/>
        </w:rPr>
        <w:t>The confidential information and/or the information relating to technical or business secrets is indicated clearly in the tender.</w:t>
      </w:r>
    </w:p>
    <w:p w14:paraId="6C806A62" w14:textId="77777777" w:rsidR="004019E3" w:rsidRPr="000A6A9B" w:rsidRDefault="004019E3" w:rsidP="00231C76">
      <w:pPr>
        <w:pStyle w:val="Corpsdetexte"/>
        <w:spacing w:before="60" w:after="60"/>
        <w:rPr>
          <w:rFonts w:ascii="Georgia" w:eastAsia="Calibri" w:hAnsi="Georgia" w:cs="Times New Roman"/>
          <w:color w:val="585756"/>
          <w:szCs w:val="22"/>
        </w:rPr>
      </w:pPr>
    </w:p>
    <w:p w14:paraId="08C329A3" w14:textId="3B584ED4" w:rsidR="00231C76" w:rsidRPr="00C32464" w:rsidRDefault="00231C76" w:rsidP="00231C76">
      <w:pPr>
        <w:pStyle w:val="Corpsdetexte"/>
        <w:spacing w:before="60" w:after="60"/>
        <w:rPr>
          <w:rFonts w:ascii="Georgia" w:eastAsia="Calibri" w:hAnsi="Georgia" w:cs="Times New Roman"/>
          <w:color w:val="585756"/>
          <w:szCs w:val="22"/>
        </w:rPr>
      </w:pPr>
      <w:r>
        <w:rPr>
          <w:rFonts w:ascii="Georgia" w:hAnsi="Georgia"/>
          <w:color w:val="585756"/>
        </w:rPr>
        <w:t>In order to correctly compare the tenders, the duly signed information or documents mentioned in the Terms of reference must be attached to the tender.</w:t>
      </w:r>
    </w:p>
    <w:p w14:paraId="42210C5C" w14:textId="77777777" w:rsidR="00231C76" w:rsidRPr="00C32464" w:rsidRDefault="00231C76" w:rsidP="00231C76">
      <w:pPr>
        <w:pStyle w:val="Corpsdetexte"/>
        <w:spacing w:before="60" w:after="60"/>
        <w:rPr>
          <w:rFonts w:ascii="Georgia" w:eastAsia="Calibri" w:hAnsi="Georgia" w:cs="Times New Roman"/>
          <w:color w:val="585756"/>
          <w:szCs w:val="22"/>
        </w:rPr>
      </w:pPr>
      <w:r>
        <w:rPr>
          <w:rFonts w:ascii="Georgia" w:hAnsi="Georgia"/>
          <w:color w:val="585756"/>
        </w:rPr>
        <w:t xml:space="preserve"> </w:t>
      </w:r>
    </w:p>
    <w:p w14:paraId="08E3FD77" w14:textId="77777777" w:rsidR="00231C76" w:rsidRPr="00C32464" w:rsidRDefault="00231C76" w:rsidP="00231C76">
      <w:pPr>
        <w:pStyle w:val="Corpsdetexte"/>
        <w:spacing w:before="60" w:after="60"/>
        <w:rPr>
          <w:rFonts w:ascii="Georgia" w:eastAsia="Calibri" w:hAnsi="Georgia" w:cs="Times New Roman"/>
          <w:color w:val="585756"/>
          <w:szCs w:val="22"/>
        </w:rPr>
      </w:pPr>
      <w:r>
        <w:rPr>
          <w:rFonts w:ascii="Georgia" w:hAnsi="Georgia"/>
          <w:color w:val="585756"/>
        </w:rPr>
        <w:t>In annex ………………</w:t>
      </w:r>
      <w:proofErr w:type="gramStart"/>
      <w:r>
        <w:rPr>
          <w:rFonts w:ascii="Georgia" w:hAnsi="Georgia"/>
          <w:color w:val="585756"/>
        </w:rPr>
        <w:t>…..</w:t>
      </w:r>
      <w:proofErr w:type="gramEnd"/>
      <w:r>
        <w:rPr>
          <w:rFonts w:ascii="Georgia" w:hAnsi="Georgia"/>
          <w:color w:val="585756"/>
        </w:rPr>
        <w:t>, the tenderer attaches ……………..to his tender.</w:t>
      </w:r>
    </w:p>
    <w:p w14:paraId="2D7F821E" w14:textId="77777777" w:rsidR="00231C76" w:rsidRPr="000A6A9B" w:rsidRDefault="00231C76" w:rsidP="00231C76">
      <w:pPr>
        <w:pStyle w:val="Corpsdetexte"/>
        <w:spacing w:before="60" w:after="60"/>
        <w:rPr>
          <w:rFonts w:ascii="Georgia" w:eastAsia="Calibri" w:hAnsi="Georgia" w:cs="Times New Roman"/>
          <w:color w:val="585756"/>
          <w:szCs w:val="22"/>
        </w:rPr>
      </w:pPr>
    </w:p>
    <w:p w14:paraId="0FAF821B" w14:textId="77777777" w:rsidR="00231C76" w:rsidRDefault="00231C76" w:rsidP="00231C76">
      <w:pPr>
        <w:pStyle w:val="Corpsdetexte"/>
        <w:spacing w:before="60" w:after="60"/>
        <w:rPr>
          <w:rFonts w:ascii="Georgia" w:eastAsia="Calibri" w:hAnsi="Georgia" w:cs="Times New Roman"/>
          <w:color w:val="585756"/>
          <w:szCs w:val="22"/>
        </w:rPr>
      </w:pPr>
      <w:r>
        <w:rPr>
          <w:rFonts w:ascii="Georgia" w:hAnsi="Georgia"/>
          <w:color w:val="585756"/>
        </w:rPr>
        <w:t>The tenderer declares on honour that the information given is accurate and correct and that it has been established while fully aware of the consequences of misrepresentation.</w:t>
      </w:r>
    </w:p>
    <w:p w14:paraId="5B1F0B0A" w14:textId="77777777" w:rsidR="00231C76" w:rsidRPr="000A6A9B" w:rsidRDefault="00231C76" w:rsidP="00231C76">
      <w:pPr>
        <w:pStyle w:val="Corpsdetexte"/>
        <w:spacing w:before="60" w:after="60"/>
        <w:rPr>
          <w:rFonts w:ascii="Georgia" w:eastAsia="Calibri" w:hAnsi="Georgia" w:cs="Times New Roman"/>
          <w:color w:val="585756"/>
          <w:szCs w:val="22"/>
        </w:rPr>
      </w:pPr>
    </w:p>
    <w:p w14:paraId="50F7788A" w14:textId="77777777" w:rsidR="00231C76" w:rsidRPr="000A6A9B" w:rsidRDefault="00231C76" w:rsidP="00231C76">
      <w:pPr>
        <w:pStyle w:val="Corpsdetexte"/>
        <w:spacing w:before="60" w:after="60"/>
        <w:rPr>
          <w:rFonts w:ascii="Georgia" w:eastAsia="Calibri" w:hAnsi="Georgia" w:cs="Times New Roman"/>
          <w:color w:val="585756"/>
          <w:szCs w:val="22"/>
        </w:rPr>
      </w:pPr>
    </w:p>
    <w:p w14:paraId="40D83447" w14:textId="77777777" w:rsidR="00231C76" w:rsidRPr="00C32464" w:rsidRDefault="00231C76" w:rsidP="00231C76">
      <w:pPr>
        <w:pStyle w:val="Corpsdetexte"/>
        <w:spacing w:before="60" w:after="60"/>
        <w:rPr>
          <w:rFonts w:ascii="Georgia" w:eastAsia="Calibri" w:hAnsi="Georgia" w:cs="Times New Roman"/>
          <w:color w:val="585756"/>
          <w:szCs w:val="22"/>
        </w:rPr>
      </w:pPr>
      <w:r>
        <w:rPr>
          <w:rFonts w:ascii="Georgia" w:hAnsi="Georgia"/>
          <w:color w:val="585756"/>
        </w:rPr>
        <w:t>Certified true and sincere,</w:t>
      </w:r>
    </w:p>
    <w:p w14:paraId="415A6215" w14:textId="77777777" w:rsidR="00231C76" w:rsidRPr="000A6A9B" w:rsidRDefault="00231C76" w:rsidP="00231C76">
      <w:pPr>
        <w:pStyle w:val="Corpsdetexte"/>
        <w:spacing w:before="60" w:after="60"/>
        <w:rPr>
          <w:rFonts w:ascii="Georgia" w:eastAsia="Calibri" w:hAnsi="Georgia" w:cs="Times New Roman"/>
          <w:color w:val="585756"/>
          <w:szCs w:val="22"/>
        </w:rPr>
      </w:pPr>
    </w:p>
    <w:p w14:paraId="437194BF" w14:textId="45D4FD52" w:rsidR="00231C76" w:rsidRDefault="00231C76" w:rsidP="00231C76">
      <w:pPr>
        <w:pStyle w:val="Corpsdetexte"/>
        <w:spacing w:before="60" w:after="60"/>
        <w:rPr>
          <w:rFonts w:ascii="Georgia" w:eastAsia="Calibri" w:hAnsi="Georgia" w:cs="Times New Roman"/>
          <w:color w:val="585756"/>
          <w:szCs w:val="22"/>
        </w:rPr>
      </w:pPr>
      <w:r>
        <w:rPr>
          <w:rFonts w:ascii="Georgia" w:hAnsi="Georgia"/>
          <w:color w:val="585756"/>
        </w:rPr>
        <w:t>Done at ......................, on …/…/20</w:t>
      </w:r>
    </w:p>
    <w:p w14:paraId="1707189F" w14:textId="06483979" w:rsidR="004019E3" w:rsidRPr="000A6A9B" w:rsidRDefault="004019E3" w:rsidP="00231C76">
      <w:pPr>
        <w:pStyle w:val="Corpsdetexte"/>
        <w:spacing w:before="60" w:after="60"/>
        <w:rPr>
          <w:rFonts w:ascii="Georgia" w:eastAsia="Calibri" w:hAnsi="Georgia" w:cs="Times New Roman"/>
          <w:color w:val="585756"/>
          <w:szCs w:val="22"/>
        </w:rPr>
      </w:pPr>
    </w:p>
    <w:p w14:paraId="1280B317" w14:textId="77777777" w:rsidR="004019E3" w:rsidRPr="000A6A9B" w:rsidRDefault="004019E3" w:rsidP="00231C76">
      <w:pPr>
        <w:pStyle w:val="Corpsdetexte"/>
        <w:spacing w:before="60" w:after="60"/>
        <w:rPr>
          <w:rFonts w:ascii="Georgia" w:eastAsia="Calibri" w:hAnsi="Georgia" w:cs="Times New Roman"/>
          <w:color w:val="585756"/>
          <w:szCs w:val="22"/>
        </w:rPr>
        <w:sectPr w:rsidR="004019E3" w:rsidRPr="000A6A9B" w:rsidSect="00184F9E">
          <w:pgSz w:w="11906" w:h="16838"/>
          <w:pgMar w:top="1418" w:right="1531" w:bottom="1418" w:left="1871" w:header="709" w:footer="709" w:gutter="0"/>
          <w:pgNumType w:start="2"/>
          <w:cols w:space="708"/>
          <w:titlePg/>
          <w:docGrid w:linePitch="360"/>
        </w:sectPr>
      </w:pPr>
    </w:p>
    <w:p w14:paraId="1BD182CB" w14:textId="77777777" w:rsidR="004019E3" w:rsidRPr="000A6A9B" w:rsidRDefault="004019E3" w:rsidP="00231C76">
      <w:pPr>
        <w:pStyle w:val="Corpsdetexte"/>
        <w:spacing w:before="60" w:after="60"/>
        <w:rPr>
          <w:rFonts w:ascii="Georgia" w:eastAsia="Calibri" w:hAnsi="Georgia" w:cs="Times New Roman"/>
          <w:color w:val="585756"/>
          <w:szCs w:val="22"/>
        </w:rPr>
      </w:pPr>
    </w:p>
    <w:p w14:paraId="77644A69" w14:textId="77777777" w:rsidR="00231C76" w:rsidRPr="006542C5" w:rsidRDefault="00231C76" w:rsidP="00231C76">
      <w:pPr>
        <w:pStyle w:val="Titre2"/>
      </w:pPr>
      <w:bookmarkStart w:id="192" w:name="_Toc52268503"/>
      <w:bookmarkStart w:id="193" w:name="_Toc130997936"/>
      <w:r>
        <w:t>Declaration on honour – Exclusion grounds</w:t>
      </w:r>
      <w:bookmarkEnd w:id="192"/>
      <w:bookmarkEnd w:id="193"/>
      <w:r>
        <w:t xml:space="preserve"> </w:t>
      </w:r>
    </w:p>
    <w:p w14:paraId="5D8794FB" w14:textId="77777777" w:rsidR="00231C76" w:rsidRDefault="00231C76" w:rsidP="00231C76">
      <w:pPr>
        <w:pStyle w:val="paragraph"/>
        <w:spacing w:before="0" w:beforeAutospacing="0" w:after="0" w:afterAutospacing="0"/>
        <w:jc w:val="both"/>
        <w:textAlignment w:val="baseline"/>
        <w:rPr>
          <w:rStyle w:val="eop"/>
          <w:rFonts w:cs="Segoe UI"/>
          <w:sz w:val="20"/>
          <w:szCs w:val="20"/>
        </w:rPr>
      </w:pPr>
      <w:r>
        <w:rPr>
          <w:rStyle w:val="normaltextrun"/>
          <w:sz w:val="20"/>
        </w:rPr>
        <w:t xml:space="preserve">Hereby, I / we, acting as legal representative(s) of above-mentioned tenderer </w:t>
      </w:r>
      <w:r>
        <w:rPr>
          <w:rStyle w:val="spellingerror"/>
          <w:rFonts w:ascii="Georgia" w:hAnsi="Georgia"/>
          <w:color w:val="585756"/>
          <w:sz w:val="20"/>
        </w:rPr>
        <w:t>declare</w:t>
      </w:r>
      <w:r>
        <w:rPr>
          <w:rStyle w:val="normaltextrun"/>
          <w:sz w:val="20"/>
        </w:rPr>
        <w:t> that the tenderer is not in any of the following cases of exclusion</w:t>
      </w:r>
      <w:r>
        <w:rPr>
          <w:sz w:val="20"/>
        </w:rPr>
        <w:t>:</w:t>
      </w:r>
      <w:r>
        <w:rPr>
          <w:rStyle w:val="eop"/>
          <w:sz w:val="20"/>
        </w:rPr>
        <w:t> </w:t>
      </w:r>
    </w:p>
    <w:p w14:paraId="356B3E52" w14:textId="77777777" w:rsidR="00231C76" w:rsidRPr="000A6A9B" w:rsidRDefault="00231C76" w:rsidP="00231C76">
      <w:pPr>
        <w:pStyle w:val="paragraph"/>
        <w:spacing w:before="0" w:beforeAutospacing="0" w:after="0" w:afterAutospacing="0"/>
        <w:jc w:val="both"/>
        <w:textAlignment w:val="baseline"/>
        <w:rPr>
          <w:rFonts w:ascii="Georgia" w:hAnsi="Georgia" w:cs="Segoe UI"/>
          <w:color w:val="585756"/>
          <w:sz w:val="20"/>
          <w:szCs w:val="20"/>
        </w:rPr>
      </w:pPr>
    </w:p>
    <w:p w14:paraId="6E42A129" w14:textId="77777777" w:rsidR="00231C76" w:rsidRPr="00442C30" w:rsidRDefault="00231C76">
      <w:pPr>
        <w:pStyle w:val="paragraph"/>
        <w:numPr>
          <w:ilvl w:val="0"/>
          <w:numId w:val="21"/>
        </w:numPr>
        <w:spacing w:before="0" w:beforeAutospacing="0" w:after="0" w:afterAutospacing="0"/>
        <w:textAlignment w:val="baseline"/>
        <w:rPr>
          <w:rFonts w:ascii="Georgia" w:hAnsi="Georgia" w:cs="Segoe UI"/>
          <w:color w:val="585756"/>
          <w:sz w:val="20"/>
          <w:szCs w:val="20"/>
        </w:rPr>
      </w:pPr>
      <w:r>
        <w:rPr>
          <w:rStyle w:val="normaltextrun"/>
          <w:rFonts w:ascii="Georgia" w:hAnsi="Georgia"/>
          <w:sz w:val="20"/>
        </w:rPr>
        <w:t xml:space="preserve">The tenderer nor any of its directors was found guilty following an </w:t>
      </w:r>
      <w:r>
        <w:rPr>
          <w:rStyle w:val="normaltextrun"/>
          <w:rFonts w:ascii="Georgia" w:hAnsi="Georgia"/>
          <w:b/>
          <w:sz w:val="20"/>
          <w:u w:val="single"/>
        </w:rPr>
        <w:t>indefeasible judgement</w:t>
      </w:r>
      <w:r>
        <w:rPr>
          <w:rStyle w:val="normaltextrun"/>
          <w:rFonts w:ascii="Georgia" w:hAnsi="Georgia"/>
          <w:sz w:val="20"/>
        </w:rPr>
        <w:t> for one of the following offences:</w:t>
      </w:r>
      <w:r>
        <w:rPr>
          <w:rStyle w:val="eop"/>
          <w:rFonts w:ascii="Georgia" w:hAnsi="Georgia"/>
          <w:sz w:val="20"/>
        </w:rPr>
        <w:t> </w:t>
      </w:r>
    </w:p>
    <w:p w14:paraId="0D2D85C7" w14:textId="77777777" w:rsidR="00231C76" w:rsidRPr="00442C30"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rPr>
      </w:pPr>
      <w:r>
        <w:rPr>
          <w:rStyle w:val="normaltextrun"/>
          <w:rFonts w:ascii="Georgia" w:hAnsi="Georgia"/>
          <w:sz w:val="20"/>
        </w:rPr>
        <w:t>1° Involvement in a criminal organisation</w:t>
      </w:r>
      <w:r>
        <w:rPr>
          <w:rStyle w:val="eop"/>
          <w:rFonts w:ascii="Georgia" w:hAnsi="Georgia"/>
          <w:sz w:val="20"/>
        </w:rPr>
        <w:t> </w:t>
      </w:r>
    </w:p>
    <w:p w14:paraId="2671DBB7" w14:textId="1AFD8E90" w:rsidR="00231C76" w:rsidRPr="00442C30"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rPr>
      </w:pPr>
      <w:r>
        <w:rPr>
          <w:rStyle w:val="normaltextrun"/>
          <w:rFonts w:ascii="Georgia" w:hAnsi="Georgia"/>
          <w:sz w:val="20"/>
        </w:rPr>
        <w:t>2° </w:t>
      </w:r>
      <w:r w:rsidR="000A6A9B">
        <w:rPr>
          <w:rStyle w:val="normaltextrun"/>
          <w:rFonts w:ascii="Georgia" w:hAnsi="Georgia"/>
          <w:sz w:val="20"/>
        </w:rPr>
        <w:t>C</w:t>
      </w:r>
      <w:r>
        <w:rPr>
          <w:rStyle w:val="contextualspellingandgrammarerror"/>
          <w:rFonts w:ascii="Georgia" w:hAnsi="Georgia"/>
          <w:b/>
          <w:color w:val="585756"/>
          <w:sz w:val="20"/>
        </w:rPr>
        <w:t>orruption</w:t>
      </w:r>
      <w:r>
        <w:rPr>
          <w:rStyle w:val="eop"/>
          <w:rFonts w:ascii="Georgia" w:hAnsi="Georgia"/>
          <w:sz w:val="20"/>
        </w:rPr>
        <w:t> </w:t>
      </w:r>
    </w:p>
    <w:p w14:paraId="7906CCB3" w14:textId="65B6B627" w:rsidR="00231C76" w:rsidRPr="00442C30"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rPr>
      </w:pPr>
      <w:r>
        <w:rPr>
          <w:rStyle w:val="normaltextrun"/>
          <w:rFonts w:ascii="Georgia" w:hAnsi="Georgia"/>
          <w:sz w:val="20"/>
        </w:rPr>
        <w:t>3° </w:t>
      </w:r>
      <w:r w:rsidR="000A6A9B">
        <w:rPr>
          <w:rStyle w:val="normaltextrun"/>
          <w:rFonts w:ascii="Georgia" w:hAnsi="Georgia"/>
          <w:sz w:val="20"/>
        </w:rPr>
        <w:t>F</w:t>
      </w:r>
      <w:r>
        <w:rPr>
          <w:rStyle w:val="contextualspellingandgrammarerror"/>
          <w:rFonts w:ascii="Georgia" w:hAnsi="Georgia"/>
          <w:b/>
          <w:color w:val="585756"/>
          <w:sz w:val="20"/>
        </w:rPr>
        <w:t>raud</w:t>
      </w:r>
      <w:r>
        <w:rPr>
          <w:rStyle w:val="eop"/>
          <w:rFonts w:ascii="Georgia" w:hAnsi="Georgia"/>
          <w:sz w:val="20"/>
        </w:rPr>
        <w:t> </w:t>
      </w:r>
    </w:p>
    <w:p w14:paraId="14E7EB56" w14:textId="77777777" w:rsidR="00231C76" w:rsidRPr="00442C30" w:rsidRDefault="00231C76" w:rsidP="00231C76">
      <w:pPr>
        <w:pStyle w:val="paragraph"/>
        <w:spacing w:before="0" w:beforeAutospacing="0" w:after="0" w:afterAutospacing="0"/>
        <w:ind w:left="705"/>
        <w:jc w:val="both"/>
        <w:textAlignment w:val="baseline"/>
        <w:rPr>
          <w:rFonts w:ascii="Georgia" w:hAnsi="Georgia" w:cs="Segoe UI"/>
          <w:color w:val="585756"/>
          <w:sz w:val="20"/>
          <w:szCs w:val="20"/>
        </w:rPr>
      </w:pPr>
      <w:r>
        <w:rPr>
          <w:rFonts w:ascii="Georgia" w:hAnsi="Georgia"/>
          <w:sz w:val="20"/>
        </w:rPr>
        <w:t>4° Terrorist offence, offence linked to terrorist activities or incitement to commit such offence, collusion or attempt to commit such an offence</w:t>
      </w:r>
      <w:r>
        <w:rPr>
          <w:rStyle w:val="eop"/>
          <w:rFonts w:ascii="Georgia" w:hAnsi="Georgia"/>
          <w:sz w:val="20"/>
        </w:rPr>
        <w:t> </w:t>
      </w:r>
    </w:p>
    <w:p w14:paraId="203C02E8" w14:textId="4324E23E" w:rsidR="00231C76" w:rsidRPr="00442C30"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rPr>
      </w:pPr>
      <w:r>
        <w:rPr>
          <w:rFonts w:ascii="Georgia" w:hAnsi="Georgia"/>
          <w:sz w:val="20"/>
        </w:rPr>
        <w:t xml:space="preserve">5° </w:t>
      </w:r>
      <w:r w:rsidR="000A6A9B">
        <w:rPr>
          <w:rFonts w:ascii="Georgia" w:hAnsi="Georgia"/>
          <w:sz w:val="20"/>
        </w:rPr>
        <w:t>M</w:t>
      </w:r>
      <w:r>
        <w:rPr>
          <w:rFonts w:ascii="Georgia" w:hAnsi="Georgia"/>
          <w:sz w:val="20"/>
        </w:rPr>
        <w:t>oney laundering or financing of terrorism</w:t>
      </w:r>
      <w:r>
        <w:rPr>
          <w:rStyle w:val="eop"/>
          <w:rFonts w:ascii="Georgia" w:hAnsi="Georgia"/>
          <w:sz w:val="20"/>
        </w:rPr>
        <w:t> </w:t>
      </w:r>
    </w:p>
    <w:p w14:paraId="39484EC1" w14:textId="4BAC4EB3" w:rsidR="00231C76" w:rsidRPr="00442C30"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rPr>
      </w:pPr>
      <w:r>
        <w:rPr>
          <w:rStyle w:val="normaltextrun"/>
          <w:rFonts w:ascii="Georgia" w:hAnsi="Georgia"/>
          <w:sz w:val="20"/>
        </w:rPr>
        <w:t xml:space="preserve">6° </w:t>
      </w:r>
      <w:r w:rsidR="000A6A9B">
        <w:rPr>
          <w:rStyle w:val="normaltextrun"/>
          <w:rFonts w:ascii="Georgia" w:hAnsi="Georgia"/>
          <w:sz w:val="20"/>
        </w:rPr>
        <w:t>C</w:t>
      </w:r>
      <w:r>
        <w:rPr>
          <w:rStyle w:val="normaltextrun"/>
          <w:rFonts w:ascii="Georgia" w:hAnsi="Georgia"/>
          <w:sz w:val="20"/>
        </w:rPr>
        <w:t>hild labour and other trafficking in human beings</w:t>
      </w:r>
      <w:r>
        <w:rPr>
          <w:rStyle w:val="eop"/>
          <w:rFonts w:ascii="Georgia" w:hAnsi="Georgia"/>
          <w:sz w:val="20"/>
        </w:rPr>
        <w:t> </w:t>
      </w:r>
    </w:p>
    <w:p w14:paraId="26021F1A" w14:textId="2E0A4FCE" w:rsidR="00231C76" w:rsidRPr="00442C30"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rPr>
      </w:pPr>
      <w:r>
        <w:rPr>
          <w:rStyle w:val="normaltextrun"/>
          <w:rFonts w:ascii="Georgia" w:hAnsi="Georgia"/>
          <w:sz w:val="20"/>
        </w:rPr>
        <w:t xml:space="preserve">7° </w:t>
      </w:r>
      <w:r w:rsidR="000A6A9B">
        <w:rPr>
          <w:rStyle w:val="normaltextrun"/>
          <w:rFonts w:ascii="Georgia" w:hAnsi="Georgia"/>
          <w:sz w:val="20"/>
        </w:rPr>
        <w:t>E</w:t>
      </w:r>
      <w:r>
        <w:rPr>
          <w:rStyle w:val="normaltextrun"/>
          <w:rFonts w:ascii="Georgia" w:hAnsi="Georgia"/>
          <w:sz w:val="20"/>
        </w:rPr>
        <w:t>mployment of foreign citizens under illegal status</w:t>
      </w:r>
      <w:r>
        <w:rPr>
          <w:rStyle w:val="eop"/>
          <w:rFonts w:ascii="Georgia" w:hAnsi="Georgia"/>
          <w:sz w:val="20"/>
        </w:rPr>
        <w:t> </w:t>
      </w:r>
    </w:p>
    <w:p w14:paraId="3A6FEBE2" w14:textId="5355556A" w:rsidR="00231C76" w:rsidRPr="00442C30" w:rsidRDefault="003D59F0" w:rsidP="00231C76">
      <w:pPr>
        <w:pStyle w:val="paragraph"/>
        <w:spacing w:before="0" w:beforeAutospacing="0" w:after="0" w:afterAutospacing="0"/>
        <w:ind w:firstLine="705"/>
        <w:jc w:val="both"/>
        <w:textAlignment w:val="baseline"/>
        <w:rPr>
          <w:rFonts w:ascii="Georgia" w:hAnsi="Georgia" w:cs="Segoe UI"/>
          <w:sz w:val="20"/>
          <w:szCs w:val="20"/>
        </w:rPr>
      </w:pPr>
      <w:r>
        <w:rPr>
          <w:rStyle w:val="normaltextrun"/>
          <w:rFonts w:ascii="Georgia" w:hAnsi="Georgia"/>
          <w:sz w:val="20"/>
        </w:rPr>
        <w:t xml:space="preserve">8° </w:t>
      </w:r>
      <w:r w:rsidR="000A6A9B">
        <w:rPr>
          <w:rStyle w:val="normaltextrun"/>
          <w:rFonts w:ascii="Georgia" w:hAnsi="Georgia"/>
          <w:sz w:val="20"/>
        </w:rPr>
        <w:t>C</w:t>
      </w:r>
      <w:r>
        <w:rPr>
          <w:rStyle w:val="normaltextrun"/>
          <w:rFonts w:ascii="Georgia" w:hAnsi="Georgia"/>
          <w:sz w:val="20"/>
        </w:rPr>
        <w:t>reation of a shell company</w:t>
      </w:r>
      <w:r w:rsidR="000A6A9B">
        <w:rPr>
          <w:rStyle w:val="normaltextrun"/>
          <w:rFonts w:ascii="Georgia" w:hAnsi="Georgia"/>
          <w:sz w:val="20"/>
        </w:rPr>
        <w:t>.</w:t>
      </w:r>
    </w:p>
    <w:p w14:paraId="72B902DB" w14:textId="77777777" w:rsidR="00231C76" w:rsidRPr="00442C30" w:rsidRDefault="00231C76" w:rsidP="00231C76">
      <w:pPr>
        <w:pStyle w:val="paragraph"/>
        <w:spacing w:before="0" w:beforeAutospacing="0" w:after="0" w:afterAutospacing="0"/>
        <w:ind w:left="705"/>
        <w:jc w:val="both"/>
        <w:textAlignment w:val="baseline"/>
        <w:rPr>
          <w:rFonts w:ascii="Georgia" w:hAnsi="Georgia" w:cs="Segoe UI"/>
          <w:color w:val="585756"/>
          <w:sz w:val="20"/>
          <w:szCs w:val="20"/>
        </w:rPr>
      </w:pPr>
      <w:r>
        <w:rPr>
          <w:rStyle w:val="normaltextrun"/>
          <w:rFonts w:ascii="Georgia" w:hAnsi="Georgia"/>
          <w:sz w:val="20"/>
        </w:rPr>
        <w:t>The exclusions on the basis of this criterion apply for a 5-year term from the date of judgement.</w:t>
      </w:r>
      <w:r>
        <w:rPr>
          <w:rStyle w:val="eop"/>
          <w:rFonts w:ascii="Georgia" w:hAnsi="Georgia"/>
          <w:sz w:val="20"/>
        </w:rPr>
        <w:t> </w:t>
      </w:r>
    </w:p>
    <w:p w14:paraId="3EAF8FE2" w14:textId="77777777" w:rsidR="00231C76" w:rsidRPr="000A6A9B" w:rsidRDefault="00231C76" w:rsidP="00231C76">
      <w:pPr>
        <w:pStyle w:val="paragraph"/>
        <w:spacing w:before="0" w:beforeAutospacing="0" w:after="0" w:afterAutospacing="0"/>
        <w:ind w:left="360"/>
        <w:jc w:val="both"/>
        <w:textAlignment w:val="baseline"/>
        <w:rPr>
          <w:rStyle w:val="normaltextrun"/>
          <w:rFonts w:ascii="Georgia" w:hAnsi="Georgia" w:cs="Segoe UI"/>
          <w:sz w:val="20"/>
          <w:szCs w:val="20"/>
        </w:rPr>
      </w:pPr>
    </w:p>
    <w:p w14:paraId="702FA28C" w14:textId="760E8EE1" w:rsidR="00231C76" w:rsidRPr="00442C30" w:rsidRDefault="00231C76">
      <w:pPr>
        <w:pStyle w:val="paragraph"/>
        <w:numPr>
          <w:ilvl w:val="0"/>
          <w:numId w:val="12"/>
        </w:numPr>
        <w:spacing w:before="0" w:beforeAutospacing="0" w:after="0" w:afterAutospacing="0"/>
        <w:ind w:left="360" w:firstLine="0"/>
        <w:jc w:val="both"/>
        <w:textAlignment w:val="baseline"/>
        <w:rPr>
          <w:rFonts w:ascii="Georgia" w:hAnsi="Georgia" w:cs="Segoe UI"/>
          <w:sz w:val="20"/>
          <w:szCs w:val="20"/>
        </w:rPr>
      </w:pPr>
      <w:r>
        <w:rPr>
          <w:rFonts w:ascii="Georgia" w:hAnsi="Georgia"/>
          <w:sz w:val="20"/>
        </w:rPr>
        <w:t xml:space="preserve">The tenderer has failed to fulfil his obligations to </w:t>
      </w:r>
      <w:r>
        <w:rPr>
          <w:rFonts w:ascii="Georgia" w:hAnsi="Georgia"/>
          <w:b/>
          <w:sz w:val="20"/>
          <w:u w:val="single"/>
        </w:rPr>
        <w:t>pay taxes or social security contributions</w:t>
      </w:r>
      <w:r>
        <w:rPr>
          <w:rFonts w:ascii="Georgia" w:hAnsi="Georgia"/>
          <w:sz w:val="20"/>
        </w:rPr>
        <w:t xml:space="preserve"> for an amount in excess of EUR 3 000, except if the tenderer can demonstrate that a contracting authority owes him one or more unquestionable and due debts which are free of all foreseeable liabilities.</w:t>
      </w:r>
      <w:r>
        <w:rPr>
          <w:rStyle w:val="normaltextrun"/>
          <w:rFonts w:ascii="Georgia" w:hAnsi="Georgia"/>
          <w:sz w:val="20"/>
        </w:rPr>
        <w:t xml:space="preserve"> </w:t>
      </w:r>
      <w:r>
        <w:rPr>
          <w:sz w:val="20"/>
        </w:rPr>
        <w:t>These debts are at least of an amount equal to the one for which he is late in paying outstanding tax or social charges.</w:t>
      </w:r>
      <w:r>
        <w:rPr>
          <w:rStyle w:val="eop"/>
          <w:rFonts w:ascii="Georgia" w:hAnsi="Georgia"/>
          <w:sz w:val="20"/>
        </w:rPr>
        <w:t> </w:t>
      </w:r>
    </w:p>
    <w:p w14:paraId="6E7BBFB4" w14:textId="77777777" w:rsidR="00231C76" w:rsidRPr="00442C30" w:rsidRDefault="00231C76" w:rsidP="00231C76">
      <w:pPr>
        <w:pStyle w:val="paragraph"/>
        <w:spacing w:before="0" w:beforeAutospacing="0" w:after="0" w:afterAutospacing="0"/>
        <w:ind w:left="720"/>
        <w:textAlignment w:val="baseline"/>
        <w:rPr>
          <w:rFonts w:ascii="Georgia" w:hAnsi="Georgia" w:cs="Segoe UI"/>
          <w:color w:val="585756"/>
          <w:sz w:val="20"/>
          <w:szCs w:val="20"/>
        </w:rPr>
      </w:pPr>
      <w:r>
        <w:rPr>
          <w:rStyle w:val="eop"/>
          <w:rFonts w:ascii="Georgia" w:hAnsi="Georgia"/>
          <w:sz w:val="20"/>
        </w:rPr>
        <w:t> </w:t>
      </w:r>
    </w:p>
    <w:p w14:paraId="1C765D7F" w14:textId="77777777" w:rsidR="00231C76" w:rsidRPr="00442C30" w:rsidRDefault="00231C76">
      <w:pPr>
        <w:pStyle w:val="paragraph"/>
        <w:numPr>
          <w:ilvl w:val="0"/>
          <w:numId w:val="13"/>
        </w:numPr>
        <w:spacing w:before="0" w:beforeAutospacing="0" w:after="0" w:afterAutospacing="0"/>
        <w:ind w:left="360" w:firstLine="0"/>
        <w:jc w:val="both"/>
        <w:textAlignment w:val="baseline"/>
        <w:rPr>
          <w:rFonts w:ascii="Georgia" w:hAnsi="Georgia" w:cs="Segoe UI"/>
          <w:color w:val="000000"/>
          <w:sz w:val="20"/>
          <w:szCs w:val="20"/>
        </w:rPr>
      </w:pPr>
      <w:r>
        <w:rPr>
          <w:rFonts w:ascii="Georgia" w:hAnsi="Georgia"/>
          <w:color w:val="000000"/>
          <w:sz w:val="20"/>
        </w:rPr>
        <w:t xml:space="preserve">The tenderer is in </w:t>
      </w:r>
      <w:r>
        <w:rPr>
          <w:rFonts w:ascii="Georgia" w:hAnsi="Georgia"/>
          <w:b/>
          <w:color w:val="000000"/>
          <w:sz w:val="20"/>
          <w:u w:val="single"/>
        </w:rPr>
        <w:t>a state of bankruptcy, liquidation, cessation of activities, judicial reorganisation</w:t>
      </w:r>
      <w:r>
        <w:rPr>
          <w:rFonts w:ascii="Georgia" w:hAnsi="Georgia"/>
          <w:color w:val="000000"/>
          <w:sz w:val="20"/>
        </w:rPr>
        <w:t xml:space="preserve"> or has admitted bankruptcy or is the subject of a liquidation procedure or judicial reorganisation, or in any similar situation resulting from a procedure of the same kind existing under other national regulations.</w:t>
      </w:r>
      <w:r>
        <w:rPr>
          <w:rStyle w:val="eop"/>
          <w:rFonts w:ascii="Georgia" w:hAnsi="Georgia"/>
          <w:color w:val="000000"/>
          <w:sz w:val="20"/>
        </w:rPr>
        <w:t> </w:t>
      </w:r>
    </w:p>
    <w:p w14:paraId="03ED836B" w14:textId="77777777" w:rsidR="00231C76" w:rsidRPr="00442C30" w:rsidRDefault="00231C76" w:rsidP="00231C76">
      <w:pPr>
        <w:pStyle w:val="paragraph"/>
        <w:spacing w:before="0" w:beforeAutospacing="0" w:after="0" w:afterAutospacing="0"/>
        <w:ind w:left="720"/>
        <w:textAlignment w:val="baseline"/>
        <w:rPr>
          <w:rFonts w:ascii="Georgia" w:hAnsi="Georgia" w:cs="Segoe UI"/>
          <w:color w:val="585756"/>
          <w:sz w:val="20"/>
          <w:szCs w:val="20"/>
        </w:rPr>
      </w:pPr>
      <w:r>
        <w:rPr>
          <w:rStyle w:val="eop"/>
          <w:rFonts w:ascii="Georgia" w:hAnsi="Georgia"/>
          <w:sz w:val="20"/>
        </w:rPr>
        <w:t> </w:t>
      </w:r>
    </w:p>
    <w:p w14:paraId="49D74EC7" w14:textId="77777777" w:rsidR="00231C76" w:rsidRPr="00442C30" w:rsidRDefault="00231C76">
      <w:pPr>
        <w:pStyle w:val="paragraph"/>
        <w:numPr>
          <w:ilvl w:val="0"/>
          <w:numId w:val="14"/>
        </w:numPr>
        <w:spacing w:before="0" w:beforeAutospacing="0" w:after="0" w:afterAutospacing="0"/>
        <w:ind w:left="360" w:firstLine="0"/>
        <w:textAlignment w:val="baseline"/>
        <w:rPr>
          <w:rFonts w:ascii="Georgia" w:hAnsi="Georgia" w:cs="Segoe UI"/>
          <w:sz w:val="20"/>
          <w:szCs w:val="20"/>
        </w:rPr>
      </w:pPr>
      <w:r>
        <w:rPr>
          <w:rStyle w:val="contextualspellingandgrammarerror"/>
          <w:rFonts w:ascii="Georgia" w:hAnsi="Georgia"/>
          <w:sz w:val="20"/>
        </w:rPr>
        <w:t xml:space="preserve">The tenderer </w:t>
      </w:r>
      <w:r>
        <w:rPr>
          <w:rStyle w:val="normaltextrun"/>
          <w:rFonts w:ascii="Georgia" w:hAnsi="Georgia"/>
          <w:sz w:val="20"/>
          <w:u w:val="single"/>
        </w:rPr>
        <w:t>or one of its directors</w:t>
      </w:r>
      <w:r>
        <w:rPr>
          <w:rStyle w:val="normaltextrun"/>
          <w:rFonts w:ascii="Georgia" w:hAnsi="Georgia"/>
          <w:sz w:val="20"/>
        </w:rPr>
        <w:t xml:space="preserve"> has committed </w:t>
      </w:r>
      <w:r>
        <w:rPr>
          <w:rStyle w:val="normaltextrun"/>
          <w:rFonts w:ascii="Georgia" w:hAnsi="Georgia"/>
          <w:b/>
          <w:sz w:val="20"/>
          <w:u w:val="single"/>
        </w:rPr>
        <w:t>serious professional misconduct which calls into question their integrity.</w:t>
      </w:r>
      <w:r>
        <w:rPr>
          <w:rStyle w:val="scxw174104514"/>
          <w:rFonts w:ascii="Georgia" w:hAnsi="Georgia"/>
          <w:sz w:val="20"/>
        </w:rPr>
        <w:t> </w:t>
      </w:r>
      <w:r>
        <w:rPr>
          <w:rFonts w:ascii="Georgia" w:hAnsi="Georgia"/>
          <w:sz w:val="20"/>
        </w:rPr>
        <w:br/>
      </w:r>
      <w:r>
        <w:rPr>
          <w:rStyle w:val="scxw174104514"/>
          <w:rFonts w:ascii="Georgia" w:hAnsi="Georgia"/>
          <w:sz w:val="20"/>
        </w:rPr>
        <w:t> </w:t>
      </w:r>
      <w:r>
        <w:rPr>
          <w:rFonts w:ascii="Georgia" w:hAnsi="Georgia"/>
          <w:sz w:val="20"/>
        </w:rPr>
        <w:br/>
      </w:r>
      <w:r>
        <w:rPr>
          <w:rStyle w:val="normaltextrun"/>
          <w:rFonts w:ascii="Georgia" w:hAnsi="Georgia"/>
          <w:sz w:val="20"/>
        </w:rPr>
        <w:t>The following </w:t>
      </w:r>
      <w:r>
        <w:rPr>
          <w:rStyle w:val="contextualspellingandgrammarerror"/>
          <w:rFonts w:ascii="Georgia" w:hAnsi="Georgia"/>
          <w:sz w:val="20"/>
        </w:rPr>
        <w:t>are considered</w:t>
      </w:r>
      <w:r>
        <w:rPr>
          <w:rStyle w:val="normaltextrun"/>
          <w:rFonts w:ascii="Georgia" w:hAnsi="Georgia"/>
          <w:sz w:val="20"/>
        </w:rPr>
        <w:t> serious professional misconduct, among others: </w:t>
      </w:r>
      <w:r>
        <w:rPr>
          <w:rStyle w:val="eop"/>
          <w:rFonts w:ascii="Georgia" w:hAnsi="Georgia"/>
          <w:sz w:val="20"/>
        </w:rPr>
        <w:t> </w:t>
      </w:r>
    </w:p>
    <w:p w14:paraId="63F5F6E4" w14:textId="7F9F34D6" w:rsidR="00231C76" w:rsidRPr="00442C30" w:rsidRDefault="00231C76" w:rsidP="00231C76">
      <w:pPr>
        <w:pStyle w:val="paragraph"/>
        <w:spacing w:before="0" w:beforeAutospacing="0" w:after="0" w:afterAutospacing="0"/>
        <w:ind w:left="720"/>
        <w:textAlignment w:val="baseline"/>
        <w:rPr>
          <w:rFonts w:ascii="Georgia" w:hAnsi="Georgia" w:cs="Segoe UI"/>
          <w:color w:val="585756"/>
          <w:sz w:val="20"/>
          <w:szCs w:val="20"/>
        </w:rPr>
      </w:pPr>
      <w:r>
        <w:rPr>
          <w:rStyle w:val="eop"/>
          <w:rFonts w:ascii="Georgia" w:hAnsi="Georgia"/>
          <w:sz w:val="20"/>
        </w:rPr>
        <w:t> </w:t>
      </w:r>
      <w:r>
        <w:rPr>
          <w:rFonts w:ascii="Georgia" w:hAnsi="Georgia"/>
          <w:sz w:val="20"/>
        </w:rPr>
        <w:t>A breach of Enabel’s Policy regarding sexual exploitation and abuse – June 2019</w:t>
      </w:r>
    </w:p>
    <w:p w14:paraId="6E0D776B" w14:textId="77777777" w:rsidR="00231C76" w:rsidRPr="00442C30" w:rsidRDefault="00231C76">
      <w:pPr>
        <w:pStyle w:val="paragraph"/>
        <w:numPr>
          <w:ilvl w:val="0"/>
          <w:numId w:val="15"/>
        </w:numPr>
        <w:spacing w:before="0" w:beforeAutospacing="0" w:after="0" w:afterAutospacing="0"/>
        <w:ind w:left="1080" w:firstLine="0"/>
        <w:jc w:val="both"/>
        <w:textAlignment w:val="baseline"/>
        <w:rPr>
          <w:rFonts w:ascii="Georgia" w:hAnsi="Georgia" w:cs="Segoe UI"/>
          <w:color w:val="585756"/>
          <w:sz w:val="20"/>
          <w:szCs w:val="20"/>
        </w:rPr>
      </w:pPr>
      <w:r>
        <w:rPr>
          <w:rFonts w:ascii="Georgia" w:hAnsi="Georgia"/>
          <w:sz w:val="20"/>
        </w:rPr>
        <w:t>A breach of Enabel’s Policy regarding fraud and corruption risk management – June 2019</w:t>
      </w:r>
      <w:r>
        <w:rPr>
          <w:rStyle w:val="normaltextrun"/>
          <w:rFonts w:ascii="Georgia" w:hAnsi="Georgia"/>
          <w:sz w:val="20"/>
        </w:rPr>
        <w:t> </w:t>
      </w:r>
      <w:r>
        <w:rPr>
          <w:rStyle w:val="eop"/>
          <w:rFonts w:ascii="Georgia" w:hAnsi="Georgia"/>
          <w:sz w:val="20"/>
        </w:rPr>
        <w:t> </w:t>
      </w:r>
    </w:p>
    <w:p w14:paraId="15AB47F9" w14:textId="77777777" w:rsidR="00231C76" w:rsidRPr="00442C30" w:rsidRDefault="00231C76">
      <w:pPr>
        <w:pStyle w:val="paragraph"/>
        <w:numPr>
          <w:ilvl w:val="0"/>
          <w:numId w:val="16"/>
        </w:numPr>
        <w:spacing w:before="0" w:beforeAutospacing="0" w:after="0" w:afterAutospacing="0"/>
        <w:ind w:left="1080" w:firstLine="0"/>
        <w:jc w:val="both"/>
        <w:textAlignment w:val="baseline"/>
        <w:rPr>
          <w:rFonts w:ascii="Georgia" w:hAnsi="Georgia" w:cs="Segoe UI"/>
          <w:sz w:val="20"/>
          <w:szCs w:val="20"/>
        </w:rPr>
      </w:pPr>
      <w:r>
        <w:rPr>
          <w:sz w:val="20"/>
        </w:rPr>
        <w:t>A breach of a regulatory provision in applicable local legislation regarding sexual harassment in the workplace</w:t>
      </w:r>
      <w:r>
        <w:rPr>
          <w:rStyle w:val="eop"/>
          <w:rFonts w:ascii="Georgia" w:hAnsi="Georgia"/>
          <w:sz w:val="20"/>
        </w:rPr>
        <w:t> </w:t>
      </w:r>
    </w:p>
    <w:p w14:paraId="66F4D7EC" w14:textId="77777777" w:rsidR="00231C76" w:rsidRPr="00442C30" w:rsidRDefault="00231C76">
      <w:pPr>
        <w:pStyle w:val="paragraph"/>
        <w:numPr>
          <w:ilvl w:val="0"/>
          <w:numId w:val="17"/>
        </w:numPr>
        <w:spacing w:before="0" w:beforeAutospacing="0" w:after="0" w:afterAutospacing="0"/>
        <w:ind w:left="1080" w:firstLine="0"/>
        <w:jc w:val="both"/>
        <w:textAlignment w:val="baseline"/>
        <w:rPr>
          <w:rFonts w:ascii="Georgia" w:hAnsi="Georgia" w:cs="Segoe UI"/>
          <w:sz w:val="20"/>
          <w:szCs w:val="20"/>
        </w:rPr>
      </w:pPr>
      <w:r>
        <w:rPr>
          <w:sz w:val="20"/>
        </w:rPr>
        <w:t>The tenderer was seriously guilty of misrepresentation or false documents when providing the information required for verification of the absence of grounds for exclusion or the satisfaction of the selection criteria, or concealed this information</w:t>
      </w:r>
      <w:r>
        <w:rPr>
          <w:rStyle w:val="eop"/>
          <w:rFonts w:ascii="Georgia" w:hAnsi="Georgia"/>
          <w:sz w:val="20"/>
        </w:rPr>
        <w:t> </w:t>
      </w:r>
    </w:p>
    <w:p w14:paraId="5A0C68FA" w14:textId="77777777" w:rsidR="00231C76" w:rsidRPr="00442C30" w:rsidRDefault="00231C76">
      <w:pPr>
        <w:pStyle w:val="paragraph"/>
        <w:numPr>
          <w:ilvl w:val="0"/>
          <w:numId w:val="18"/>
        </w:numPr>
        <w:spacing w:before="0" w:beforeAutospacing="0" w:after="0" w:afterAutospacing="0"/>
        <w:ind w:left="1080" w:firstLine="0"/>
        <w:jc w:val="both"/>
        <w:textAlignment w:val="baseline"/>
        <w:rPr>
          <w:rFonts w:ascii="Georgia" w:hAnsi="Georgia" w:cs="Segoe UI"/>
          <w:sz w:val="20"/>
          <w:szCs w:val="20"/>
        </w:rPr>
      </w:pPr>
      <w:r>
        <w:rPr>
          <w:rFonts w:ascii="Georgia" w:hAnsi="Georgia"/>
          <w:sz w:val="20"/>
        </w:rPr>
        <w:t>Where Enabel has sufficient plausible evidence to conclude that the tenderer has committed acts, entered into agreements or entered into arrangements to distort competition</w:t>
      </w:r>
      <w:r>
        <w:rPr>
          <w:rStyle w:val="eop"/>
          <w:rFonts w:ascii="Georgia" w:hAnsi="Georgia"/>
          <w:sz w:val="20"/>
        </w:rPr>
        <w:t> </w:t>
      </w:r>
    </w:p>
    <w:p w14:paraId="29241C68" w14:textId="77777777" w:rsidR="00231C76" w:rsidRPr="00442C30" w:rsidRDefault="00231C76" w:rsidP="00231C76">
      <w:pPr>
        <w:pStyle w:val="paragraph"/>
        <w:spacing w:before="0" w:beforeAutospacing="0" w:after="0" w:afterAutospacing="0"/>
        <w:ind w:left="708"/>
        <w:jc w:val="both"/>
        <w:textAlignment w:val="baseline"/>
        <w:rPr>
          <w:rFonts w:ascii="Georgia" w:hAnsi="Georgia" w:cs="Segoe UI"/>
          <w:sz w:val="20"/>
          <w:szCs w:val="20"/>
        </w:rPr>
      </w:pPr>
      <w:r>
        <w:rPr>
          <w:rFonts w:ascii="Georgia" w:hAnsi="Georgia"/>
          <w:sz w:val="20"/>
        </w:rPr>
        <w:t>The presence of this tenderer on one of Enabel’s exclusion lists as a result of such an act/agreement/arrangement is considered to be sufficiently plausible an element.</w:t>
      </w:r>
      <w:r>
        <w:rPr>
          <w:rStyle w:val="eop"/>
          <w:rFonts w:ascii="Georgia" w:hAnsi="Georgia"/>
          <w:sz w:val="20"/>
        </w:rPr>
        <w:t> </w:t>
      </w:r>
    </w:p>
    <w:p w14:paraId="69629699" w14:textId="77777777" w:rsidR="00231C76" w:rsidRPr="00442C30" w:rsidRDefault="00231C76" w:rsidP="00231C76">
      <w:pPr>
        <w:pStyle w:val="paragraph"/>
        <w:spacing w:before="0" w:beforeAutospacing="0" w:after="0" w:afterAutospacing="0"/>
        <w:ind w:left="720"/>
        <w:textAlignment w:val="baseline"/>
        <w:rPr>
          <w:rFonts w:ascii="Georgia" w:hAnsi="Georgia" w:cs="Segoe UI"/>
          <w:sz w:val="20"/>
          <w:szCs w:val="20"/>
        </w:rPr>
      </w:pPr>
      <w:r>
        <w:rPr>
          <w:rStyle w:val="eop"/>
          <w:rFonts w:ascii="Georgia" w:hAnsi="Georgia"/>
          <w:sz w:val="20"/>
        </w:rPr>
        <w:t> </w:t>
      </w:r>
    </w:p>
    <w:p w14:paraId="06385D1A" w14:textId="77777777" w:rsidR="00231C76" w:rsidRPr="00442C30" w:rsidRDefault="00231C76">
      <w:pPr>
        <w:pStyle w:val="paragraph"/>
        <w:numPr>
          <w:ilvl w:val="0"/>
          <w:numId w:val="19"/>
        </w:numPr>
        <w:spacing w:before="0" w:beforeAutospacing="0" w:after="0" w:afterAutospacing="0"/>
        <w:ind w:left="360" w:firstLine="0"/>
        <w:jc w:val="both"/>
        <w:textAlignment w:val="baseline"/>
        <w:rPr>
          <w:rFonts w:ascii="Georgia" w:hAnsi="Georgia" w:cs="Segoe UI"/>
          <w:sz w:val="20"/>
          <w:szCs w:val="20"/>
        </w:rPr>
      </w:pPr>
      <w:r>
        <w:rPr>
          <w:rFonts w:ascii="Georgia" w:hAnsi="Georgia"/>
          <w:sz w:val="20"/>
        </w:rPr>
        <w:t>When a conflict of interest cannot be remedied by other, less intrusive measures than exclusion;</w:t>
      </w:r>
      <w:r>
        <w:rPr>
          <w:rStyle w:val="eop"/>
          <w:rFonts w:ascii="Georgia" w:hAnsi="Georgia"/>
          <w:sz w:val="20"/>
        </w:rPr>
        <w:t> </w:t>
      </w:r>
    </w:p>
    <w:p w14:paraId="3B58690A" w14:textId="77777777" w:rsidR="00231C76" w:rsidRPr="00442C30" w:rsidRDefault="00231C76" w:rsidP="00231C76">
      <w:pPr>
        <w:pStyle w:val="paragraph"/>
        <w:spacing w:before="0" w:beforeAutospacing="0" w:after="0" w:afterAutospacing="0"/>
        <w:ind w:left="720"/>
        <w:textAlignment w:val="baseline"/>
        <w:rPr>
          <w:rFonts w:ascii="Georgia" w:hAnsi="Georgia" w:cs="Segoe UI"/>
          <w:sz w:val="20"/>
          <w:szCs w:val="20"/>
        </w:rPr>
      </w:pPr>
      <w:r>
        <w:rPr>
          <w:rStyle w:val="eop"/>
          <w:rFonts w:ascii="Georgia" w:hAnsi="Georgia"/>
          <w:sz w:val="20"/>
        </w:rPr>
        <w:t> </w:t>
      </w:r>
    </w:p>
    <w:p w14:paraId="49C2801F" w14:textId="77777777" w:rsidR="00231C76" w:rsidRPr="00442C30" w:rsidRDefault="00231C76">
      <w:pPr>
        <w:pStyle w:val="paragraph"/>
        <w:numPr>
          <w:ilvl w:val="0"/>
          <w:numId w:val="20"/>
        </w:numPr>
        <w:spacing w:before="0" w:beforeAutospacing="0" w:after="0" w:afterAutospacing="0"/>
        <w:jc w:val="both"/>
        <w:textAlignment w:val="baseline"/>
        <w:rPr>
          <w:rStyle w:val="eop"/>
          <w:rFonts w:ascii="Georgia" w:hAnsi="Georgia" w:cs="Segoe UI"/>
          <w:sz w:val="20"/>
          <w:szCs w:val="20"/>
        </w:rPr>
      </w:pPr>
      <w:r>
        <w:rPr>
          <w:rFonts w:ascii="Georgia" w:hAnsi="Georgia"/>
          <w:sz w:val="20"/>
        </w:rPr>
        <w:t>When significant or persistent failures by the tenderer were detected during the execution of an essential obligation incumbent on him in the framework of a past contract, a past contract with another contracting authority, when these failures have given rise to measures as of right, damages or another comparable sanction.</w:t>
      </w:r>
      <w:r>
        <w:rPr>
          <w:rStyle w:val="scxw174104514"/>
          <w:rFonts w:ascii="Georgia" w:hAnsi="Georgia"/>
          <w:sz w:val="20"/>
        </w:rPr>
        <w:t> </w:t>
      </w:r>
      <w:r>
        <w:rPr>
          <w:rFonts w:ascii="Georgia" w:hAnsi="Georgia"/>
          <w:sz w:val="20"/>
        </w:rPr>
        <w:br/>
      </w:r>
      <w:r>
        <w:rPr>
          <w:rStyle w:val="scxw174104514"/>
          <w:rFonts w:ascii="Georgia" w:hAnsi="Georgia"/>
          <w:sz w:val="20"/>
        </w:rPr>
        <w:t> </w:t>
      </w:r>
      <w:r>
        <w:rPr>
          <w:rStyle w:val="normaltextrun"/>
          <w:rFonts w:ascii="Georgia" w:hAnsi="Georgia"/>
          <w:sz w:val="20"/>
        </w:rPr>
        <w:t>Failures to respect applicable obligations regarding environmental, social and </w:t>
      </w:r>
      <w:r>
        <w:rPr>
          <w:rStyle w:val="contextualspellingandgrammarerror"/>
          <w:rFonts w:ascii="Georgia" w:hAnsi="Georgia"/>
          <w:sz w:val="20"/>
        </w:rPr>
        <w:t>labour</w:t>
      </w:r>
      <w:r>
        <w:rPr>
          <w:rStyle w:val="normaltextrun"/>
          <w:rFonts w:ascii="Georgia" w:hAnsi="Georgia"/>
          <w:sz w:val="20"/>
        </w:rPr>
        <w:t> rights under European Union law, national law, labour agreements or international provisions on environmental, social and labour rights are considered ‘significant’.</w:t>
      </w:r>
      <w:r>
        <w:rPr>
          <w:rStyle w:val="eop"/>
          <w:rFonts w:ascii="Georgia" w:hAnsi="Georgia"/>
          <w:sz w:val="20"/>
        </w:rPr>
        <w:t> </w:t>
      </w:r>
      <w:r>
        <w:rPr>
          <w:rStyle w:val="eop"/>
          <w:rFonts w:ascii="Georgia" w:hAnsi="Georgia"/>
          <w:sz w:val="20"/>
        </w:rPr>
        <w:br/>
      </w:r>
      <w:r>
        <w:rPr>
          <w:rFonts w:ascii="Georgia" w:hAnsi="Georgia"/>
          <w:sz w:val="20"/>
        </w:rPr>
        <w:lastRenderedPageBreak/>
        <w:t>The presence of the tenderer on the exclusion list of Enabel because of such a failure serves as evidence.</w:t>
      </w:r>
      <w:r>
        <w:rPr>
          <w:rStyle w:val="eop"/>
          <w:rFonts w:ascii="Georgia" w:hAnsi="Georgia"/>
          <w:sz w:val="20"/>
        </w:rPr>
        <w:t> </w:t>
      </w:r>
    </w:p>
    <w:p w14:paraId="45B9F6C9" w14:textId="77777777" w:rsidR="00231C76" w:rsidRPr="000A6A9B" w:rsidRDefault="00231C76" w:rsidP="00231C76">
      <w:pPr>
        <w:pStyle w:val="paragraph"/>
        <w:spacing w:before="0" w:beforeAutospacing="0" w:after="0" w:afterAutospacing="0"/>
        <w:ind w:left="705"/>
        <w:jc w:val="both"/>
        <w:textAlignment w:val="baseline"/>
        <w:rPr>
          <w:rFonts w:ascii="Georgia" w:hAnsi="Georgia" w:cs="Segoe UI"/>
          <w:sz w:val="20"/>
          <w:szCs w:val="20"/>
        </w:rPr>
      </w:pPr>
    </w:p>
    <w:p w14:paraId="0A3D487A" w14:textId="77777777" w:rsidR="00231C76" w:rsidRPr="00442C30" w:rsidRDefault="00231C76">
      <w:pPr>
        <w:pStyle w:val="paragraph"/>
        <w:numPr>
          <w:ilvl w:val="0"/>
          <w:numId w:val="20"/>
        </w:numPr>
        <w:spacing w:before="0" w:beforeAutospacing="0" w:after="0" w:afterAutospacing="0"/>
        <w:ind w:left="360" w:firstLine="0"/>
        <w:jc w:val="both"/>
        <w:textAlignment w:val="baseline"/>
        <w:rPr>
          <w:rStyle w:val="eop"/>
          <w:rFonts w:ascii="Georgia" w:hAnsi="Georgia" w:cs="Segoe UI"/>
          <w:sz w:val="20"/>
          <w:szCs w:val="20"/>
        </w:rPr>
      </w:pPr>
      <w:r>
        <w:rPr>
          <w:rFonts w:ascii="Georgia" w:hAnsi="Georgia"/>
          <w:sz w:val="20"/>
        </w:rPr>
        <w:t>Restrictive measures have been taken vis-à-vis the contractor with a view of ending violations of international peace and security such as terrorism, human-rights violations, the destabilisation of sovereign states and proliferation of weapons of mass destruction.</w:t>
      </w:r>
      <w:r>
        <w:rPr>
          <w:rStyle w:val="eop"/>
          <w:rFonts w:ascii="Georgia" w:hAnsi="Georgia"/>
          <w:sz w:val="20"/>
        </w:rPr>
        <w:t> </w:t>
      </w:r>
    </w:p>
    <w:p w14:paraId="6C12206C" w14:textId="77777777" w:rsidR="00231C76" w:rsidRPr="000A6A9B" w:rsidRDefault="00231C76" w:rsidP="00231C76">
      <w:pPr>
        <w:pStyle w:val="paragraph"/>
        <w:spacing w:before="0" w:beforeAutospacing="0" w:after="0" w:afterAutospacing="0"/>
        <w:ind w:left="360"/>
        <w:jc w:val="both"/>
        <w:textAlignment w:val="baseline"/>
        <w:rPr>
          <w:rStyle w:val="eop"/>
          <w:rFonts w:ascii="Georgia" w:hAnsi="Georgia" w:cs="Segoe UI"/>
          <w:sz w:val="20"/>
          <w:szCs w:val="20"/>
        </w:rPr>
      </w:pPr>
    </w:p>
    <w:p w14:paraId="0E72C09B" w14:textId="77777777" w:rsidR="00231C76" w:rsidRPr="00442C30" w:rsidRDefault="00231C76">
      <w:pPr>
        <w:pStyle w:val="paragraph"/>
        <w:numPr>
          <w:ilvl w:val="0"/>
          <w:numId w:val="20"/>
        </w:numPr>
        <w:spacing w:before="0" w:beforeAutospacing="0" w:after="0" w:afterAutospacing="0"/>
        <w:ind w:left="360" w:firstLine="0"/>
        <w:jc w:val="both"/>
        <w:textAlignment w:val="baseline"/>
        <w:rPr>
          <w:rStyle w:val="eop"/>
          <w:rFonts w:ascii="Georgia" w:hAnsi="Georgia" w:cs="Segoe UI"/>
          <w:sz w:val="20"/>
          <w:szCs w:val="20"/>
        </w:rPr>
      </w:pPr>
      <w:r>
        <w:rPr>
          <w:rStyle w:val="eop"/>
          <w:sz w:val="20"/>
        </w:rPr>
        <w:t>The tenderer or one of its directors are on the lists of persons, groups or entities subject to United Nations, European Union or Belgian financial sanctions:</w:t>
      </w:r>
    </w:p>
    <w:p w14:paraId="6353A70A" w14:textId="77777777" w:rsidR="00231C76" w:rsidRPr="000A6A9B" w:rsidRDefault="00231C76" w:rsidP="00231C76">
      <w:pPr>
        <w:pStyle w:val="paragraph"/>
        <w:spacing w:before="0" w:beforeAutospacing="0" w:after="0" w:afterAutospacing="0"/>
        <w:ind w:left="360"/>
        <w:jc w:val="both"/>
        <w:textAlignment w:val="baseline"/>
        <w:rPr>
          <w:rStyle w:val="eop"/>
          <w:rFonts w:ascii="Georgia" w:hAnsi="Georgia" w:cs="Segoe UI"/>
          <w:sz w:val="20"/>
          <w:szCs w:val="20"/>
        </w:rPr>
      </w:pPr>
    </w:p>
    <w:p w14:paraId="1B3C1555" w14:textId="5DDA4607" w:rsidR="00231C76" w:rsidRPr="00442C30" w:rsidRDefault="00231C76" w:rsidP="00231C76">
      <w:pPr>
        <w:pStyle w:val="paragraph"/>
        <w:spacing w:before="0" w:beforeAutospacing="0" w:after="0" w:afterAutospacing="0"/>
        <w:ind w:left="360"/>
        <w:jc w:val="both"/>
        <w:textAlignment w:val="baseline"/>
        <w:rPr>
          <w:rStyle w:val="eop"/>
          <w:rFonts w:ascii="Georgia" w:hAnsi="Georgia" w:cs="Segoe UI"/>
          <w:sz w:val="20"/>
          <w:szCs w:val="20"/>
        </w:rPr>
      </w:pPr>
      <w:r>
        <w:rPr>
          <w:rStyle w:val="eop"/>
          <w:rFonts w:ascii="Georgia" w:hAnsi="Georgia"/>
          <w:sz w:val="20"/>
        </w:rPr>
        <w:t xml:space="preserve">For the United Nations, the lists can be consulted at the following address: </w:t>
      </w:r>
      <w:hyperlink r:id="rId32" w:history="1">
        <w:r>
          <w:rPr>
            <w:rStyle w:val="Lienhypertexte"/>
            <w:rFonts w:ascii="Georgia" w:hAnsi="Georgia"/>
            <w:sz w:val="20"/>
          </w:rPr>
          <w:t>https://finances.belgium.be/fr/tresorerie/sanctions-financieres/sanctions-internationales-nations-unies</w:t>
        </w:r>
      </w:hyperlink>
      <w:r>
        <w:rPr>
          <w:rStyle w:val="eop"/>
          <w:rFonts w:ascii="Georgia" w:hAnsi="Georgia"/>
          <w:sz w:val="20"/>
        </w:rPr>
        <w:t xml:space="preserve">  </w:t>
      </w:r>
      <w:r>
        <w:rPr>
          <w:rStyle w:val="eop"/>
          <w:rFonts w:ascii="Georgia" w:hAnsi="Georgia"/>
          <w:sz w:val="20"/>
        </w:rPr>
        <w:br/>
      </w:r>
      <w:r>
        <w:rPr>
          <w:rStyle w:val="eop"/>
          <w:rFonts w:ascii="Georgia" w:hAnsi="Georgia"/>
          <w:sz w:val="20"/>
        </w:rPr>
        <w:br/>
        <w:t xml:space="preserve">For the European Union, the lists can be consulted at the following address: </w:t>
      </w:r>
      <w:hyperlink r:id="rId33" w:history="1">
        <w:r>
          <w:rPr>
            <w:rStyle w:val="Lienhypertexte"/>
            <w:rFonts w:ascii="Georgia" w:hAnsi="Georgia"/>
            <w:sz w:val="20"/>
          </w:rPr>
          <w:t>https://finances.belgium.be/fr/tresorerie/sanctions-financieres/sanctions-europ%C3%A9ennes-ue</w:t>
        </w:r>
      </w:hyperlink>
    </w:p>
    <w:p w14:paraId="6B0B2A87" w14:textId="2AE73F5E" w:rsidR="00231C76" w:rsidRPr="000A6A9B" w:rsidRDefault="00000000" w:rsidP="00231C76">
      <w:pPr>
        <w:pStyle w:val="paragraph"/>
        <w:spacing w:after="0"/>
        <w:ind w:left="360"/>
        <w:textAlignment w:val="baseline"/>
        <w:rPr>
          <w:rStyle w:val="eop"/>
          <w:rFonts w:ascii="Georgia" w:hAnsi="Georgia" w:cs="Segoe UI"/>
          <w:sz w:val="20"/>
          <w:szCs w:val="20"/>
          <w:lang w:val="fr-BE"/>
        </w:rPr>
      </w:pPr>
      <w:hyperlink r:id="rId34" w:history="1">
        <w:r w:rsidRPr="000A6A9B">
          <w:rPr>
            <w:rStyle w:val="Lienhypertexte"/>
            <w:rFonts w:ascii="Georgia" w:hAnsi="Georgia"/>
            <w:sz w:val="20"/>
            <w:lang w:val="fr-BE"/>
          </w:rPr>
          <w:t>https://eeas.europa.eu/headquarters/headquarters-homepage/8442/consolidated-list-sanctions</w:t>
        </w:r>
      </w:hyperlink>
      <w:r w:rsidRPr="000A6A9B">
        <w:rPr>
          <w:rStyle w:val="eop"/>
          <w:rFonts w:ascii="Georgia" w:hAnsi="Georgia"/>
          <w:sz w:val="20"/>
          <w:lang w:val="fr-BE"/>
        </w:rPr>
        <w:br/>
      </w:r>
      <w:r w:rsidRPr="000A6A9B">
        <w:rPr>
          <w:rStyle w:val="eop"/>
          <w:rFonts w:ascii="Georgia" w:hAnsi="Georgia"/>
          <w:sz w:val="20"/>
          <w:lang w:val="fr-BE"/>
        </w:rPr>
        <w:br/>
      </w:r>
      <w:hyperlink r:id="rId35" w:history="1">
        <w:r w:rsidRPr="000A6A9B">
          <w:rPr>
            <w:rStyle w:val="Lienhypertexte"/>
            <w:rFonts w:ascii="Georgia" w:hAnsi="Georgia"/>
            <w:sz w:val="20"/>
            <w:lang w:val="fr-BE"/>
          </w:rPr>
          <w:t>https://eeas.europa.eu/sites/eeas/files/restrictive_measures-2017-01-17-clean.pdf</w:t>
        </w:r>
      </w:hyperlink>
      <w:r w:rsidRPr="000A6A9B">
        <w:rPr>
          <w:rStyle w:val="eop"/>
          <w:rFonts w:ascii="Georgia" w:hAnsi="Georgia"/>
          <w:sz w:val="20"/>
          <w:lang w:val="fr-BE"/>
        </w:rPr>
        <w:br/>
      </w:r>
      <w:r w:rsidRPr="000A6A9B">
        <w:rPr>
          <w:rStyle w:val="eop"/>
          <w:rFonts w:ascii="Georgia" w:hAnsi="Georgia"/>
          <w:sz w:val="20"/>
          <w:lang w:val="fr-BE"/>
        </w:rPr>
        <w:br/>
        <w:t xml:space="preserve">Pour la Belgique : </w:t>
      </w:r>
      <w:hyperlink r:id="rId36" w:history="1">
        <w:r w:rsidRPr="000A6A9B">
          <w:rPr>
            <w:rStyle w:val="Lienhypertexte"/>
            <w:rFonts w:ascii="Georgia" w:hAnsi="Georgia"/>
            <w:sz w:val="20"/>
            <w:lang w:val="fr-BE"/>
          </w:rPr>
          <w:t>https://finances.belgium.be/fr/sur_le_spf/structure_et_services/administrations_generales/tr%C3%A9sorerie/contr%C3%B4le-des-instruments-1-2</w:t>
        </w:r>
      </w:hyperlink>
    </w:p>
    <w:p w14:paraId="266B7647" w14:textId="77777777" w:rsidR="00231C76" w:rsidRPr="00442C30" w:rsidRDefault="00231C76">
      <w:pPr>
        <w:numPr>
          <w:ilvl w:val="0"/>
          <w:numId w:val="20"/>
        </w:numPr>
        <w:rPr>
          <w:rStyle w:val="eop"/>
          <w:rFonts w:eastAsia="Times New Roman" w:cs="Segoe UI"/>
          <w:color w:val="auto"/>
          <w:sz w:val="20"/>
          <w:szCs w:val="20"/>
        </w:rPr>
      </w:pPr>
      <w:r w:rsidRPr="000A6A9B">
        <w:rPr>
          <w:rStyle w:val="eop"/>
          <w:sz w:val="20"/>
          <w:lang w:val="fr-BE"/>
        </w:rPr>
        <w:t xml:space="preserve"> </w:t>
      </w:r>
      <w:r>
        <w:rPr>
          <w:rStyle w:val="eop"/>
          <w:color w:val="auto"/>
          <w:sz w:val="20"/>
        </w:rPr>
        <w:t xml:space="preserve">If Enabel executes a project for another funder or donor, other grounds for exclusion may be added. </w:t>
      </w:r>
    </w:p>
    <w:p w14:paraId="03A557BD" w14:textId="77777777" w:rsidR="00231C76" w:rsidRPr="00442C30" w:rsidRDefault="00231C76" w:rsidP="00231C76">
      <w:pPr>
        <w:ind w:left="360"/>
        <w:rPr>
          <w:rStyle w:val="eop"/>
          <w:rFonts w:eastAsia="Times New Roman" w:cs="Segoe UI"/>
          <w:color w:val="auto"/>
          <w:sz w:val="20"/>
          <w:szCs w:val="20"/>
        </w:rPr>
      </w:pPr>
      <w:r>
        <w:rPr>
          <w:rStyle w:val="eop"/>
          <w:color w:val="auto"/>
          <w:sz w:val="20"/>
        </w:rPr>
        <w:t xml:space="preserve">The tenderer formally declares being able, when asked and without delay, to provide the relevant certificates and other kinds of supporting documents, except if: </w:t>
      </w:r>
    </w:p>
    <w:p w14:paraId="7923AE3F" w14:textId="77777777" w:rsidR="00231C76" w:rsidRPr="00442C30" w:rsidRDefault="00231C76" w:rsidP="00231C76">
      <w:pPr>
        <w:ind w:left="708"/>
        <w:rPr>
          <w:rStyle w:val="eop"/>
          <w:rFonts w:eastAsia="Times New Roman" w:cs="Segoe UI"/>
          <w:color w:val="auto"/>
          <w:sz w:val="20"/>
          <w:szCs w:val="20"/>
        </w:rPr>
      </w:pPr>
      <w:r>
        <w:rPr>
          <w:rStyle w:val="eop"/>
          <w:color w:val="auto"/>
          <w:sz w:val="20"/>
        </w:rPr>
        <w:t>a.</w:t>
      </w:r>
      <w:r>
        <w:rPr>
          <w:rStyle w:val="eop"/>
          <w:color w:val="auto"/>
          <w:sz w:val="20"/>
        </w:rPr>
        <w:tab/>
        <w:t xml:space="preserve">Enabel can directly obtain the supporting documents concerned by consulting a national database in a Member State that is accessible for free, provided the tenderer has given the required information (website address, responsible authority for providing the information, specific reference of the documents) so Enabel can obtain these, with concomitant permission to access them; </w:t>
      </w:r>
    </w:p>
    <w:p w14:paraId="68E096C1" w14:textId="77777777" w:rsidR="00231C76" w:rsidRPr="00442C30" w:rsidRDefault="00231C76" w:rsidP="00231C76">
      <w:pPr>
        <w:ind w:left="360" w:firstLine="348"/>
        <w:rPr>
          <w:rStyle w:val="eop"/>
          <w:rFonts w:eastAsia="Times New Roman" w:cs="Segoe UI"/>
          <w:color w:val="auto"/>
          <w:sz w:val="20"/>
          <w:szCs w:val="20"/>
        </w:rPr>
      </w:pPr>
      <w:r>
        <w:rPr>
          <w:rStyle w:val="eop"/>
          <w:color w:val="auto"/>
          <w:sz w:val="20"/>
        </w:rPr>
        <w:t>b.</w:t>
      </w:r>
      <w:r>
        <w:rPr>
          <w:rStyle w:val="eop"/>
          <w:color w:val="auto"/>
          <w:sz w:val="20"/>
        </w:rPr>
        <w:tab/>
        <w:t xml:space="preserve">Enabel already has said documents. </w:t>
      </w:r>
    </w:p>
    <w:p w14:paraId="0B044B4D" w14:textId="77777777" w:rsidR="00231C76" w:rsidRPr="00442C30" w:rsidRDefault="00231C76" w:rsidP="00231C76">
      <w:pPr>
        <w:ind w:left="708"/>
        <w:rPr>
          <w:rStyle w:val="eop"/>
          <w:rFonts w:eastAsia="Times New Roman" w:cs="Segoe UI"/>
          <w:color w:val="auto"/>
          <w:sz w:val="20"/>
          <w:szCs w:val="20"/>
        </w:rPr>
      </w:pPr>
      <w:r>
        <w:rPr>
          <w:rStyle w:val="eop"/>
          <w:color w:val="auto"/>
          <w:sz w:val="20"/>
        </w:rPr>
        <w:t xml:space="preserve"> The tenderer formally agrees with Enabel accessing the supporting documents substantiating the information provided in this document. </w:t>
      </w:r>
    </w:p>
    <w:p w14:paraId="3EC96CA4" w14:textId="77777777" w:rsidR="00231C76" w:rsidRPr="00442C30" w:rsidRDefault="00231C76" w:rsidP="00231C76">
      <w:pPr>
        <w:ind w:left="360"/>
        <w:rPr>
          <w:rStyle w:val="eop"/>
          <w:rFonts w:eastAsia="Times New Roman" w:cs="Segoe UI"/>
          <w:color w:val="auto"/>
          <w:sz w:val="20"/>
          <w:szCs w:val="20"/>
        </w:rPr>
      </w:pPr>
      <w:r>
        <w:rPr>
          <w:rStyle w:val="eop"/>
          <w:color w:val="auto"/>
          <w:sz w:val="20"/>
        </w:rPr>
        <w:t>Date</w:t>
      </w:r>
    </w:p>
    <w:p w14:paraId="505994BC" w14:textId="77777777" w:rsidR="00231C76" w:rsidRPr="00442C30" w:rsidRDefault="00231C76" w:rsidP="00231C76">
      <w:pPr>
        <w:ind w:left="360"/>
        <w:rPr>
          <w:rStyle w:val="eop"/>
          <w:rFonts w:eastAsia="Times New Roman" w:cs="Segoe UI"/>
          <w:color w:val="auto"/>
          <w:sz w:val="20"/>
          <w:szCs w:val="20"/>
        </w:rPr>
      </w:pPr>
      <w:r>
        <w:rPr>
          <w:rStyle w:val="eop"/>
          <w:color w:val="auto"/>
          <w:sz w:val="20"/>
        </w:rPr>
        <w:t xml:space="preserve">Place </w:t>
      </w:r>
    </w:p>
    <w:p w14:paraId="17ABE33D" w14:textId="6E632CAE" w:rsidR="00231C76" w:rsidRDefault="00231C76" w:rsidP="00231C76">
      <w:pPr>
        <w:ind w:left="360"/>
        <w:rPr>
          <w:rStyle w:val="eop"/>
          <w:rFonts w:eastAsia="Times New Roman" w:cs="Segoe UI"/>
          <w:color w:val="auto"/>
          <w:sz w:val="20"/>
          <w:szCs w:val="20"/>
        </w:rPr>
      </w:pPr>
      <w:r>
        <w:rPr>
          <w:rStyle w:val="eop"/>
          <w:color w:val="auto"/>
          <w:sz w:val="20"/>
        </w:rPr>
        <w:t>Signature</w:t>
      </w:r>
    </w:p>
    <w:p w14:paraId="792A2D54" w14:textId="77777777" w:rsidR="004019E3" w:rsidRDefault="004019E3" w:rsidP="00231C76">
      <w:pPr>
        <w:ind w:left="360"/>
        <w:rPr>
          <w:rStyle w:val="eop"/>
          <w:rFonts w:eastAsia="Times New Roman" w:cs="Segoe UI"/>
          <w:color w:val="auto"/>
          <w:sz w:val="20"/>
          <w:szCs w:val="20"/>
          <w:lang w:val="fr-FR" w:eastAsia="nl-BE"/>
        </w:rPr>
        <w:sectPr w:rsidR="004019E3" w:rsidSect="00184F9E">
          <w:pgSz w:w="11906" w:h="16838"/>
          <w:pgMar w:top="1418" w:right="1531" w:bottom="1418" w:left="1871" w:header="709" w:footer="709" w:gutter="0"/>
          <w:pgNumType w:start="2"/>
          <w:cols w:space="708"/>
          <w:titlePg/>
          <w:docGrid w:linePitch="360"/>
        </w:sectPr>
      </w:pPr>
    </w:p>
    <w:p w14:paraId="6DB5F94F" w14:textId="77777777" w:rsidR="004019E3" w:rsidRPr="00442C30" w:rsidRDefault="004019E3" w:rsidP="00231C76">
      <w:pPr>
        <w:ind w:left="360"/>
        <w:rPr>
          <w:rStyle w:val="eop"/>
          <w:rFonts w:eastAsia="Times New Roman" w:cs="Segoe UI"/>
          <w:color w:val="auto"/>
          <w:sz w:val="20"/>
          <w:szCs w:val="20"/>
          <w:lang w:val="fr-FR" w:eastAsia="nl-BE"/>
        </w:rPr>
      </w:pPr>
    </w:p>
    <w:p w14:paraId="38396710" w14:textId="77777777" w:rsidR="00231C76" w:rsidRPr="006542C5" w:rsidRDefault="00231C76" w:rsidP="00231C76">
      <w:pPr>
        <w:pStyle w:val="Titre2"/>
      </w:pPr>
      <w:bookmarkStart w:id="194" w:name="_Toc52268504"/>
      <w:bookmarkStart w:id="195" w:name="_Toc130997937"/>
      <w:r>
        <w:t>Integrity Statement of the tenderers</w:t>
      </w:r>
      <w:bookmarkEnd w:id="194"/>
      <w:bookmarkEnd w:id="195"/>
    </w:p>
    <w:p w14:paraId="0D33AABB" w14:textId="77777777" w:rsidR="00231C76" w:rsidRPr="00C32464" w:rsidRDefault="00231C76" w:rsidP="00231C76">
      <w:pPr>
        <w:pStyle w:val="Corpsdetexte"/>
        <w:spacing w:before="60" w:after="60"/>
        <w:rPr>
          <w:rFonts w:ascii="Georgia" w:eastAsia="Calibri" w:hAnsi="Georgia" w:cs="Times New Roman"/>
          <w:color w:val="585756"/>
          <w:szCs w:val="22"/>
        </w:rPr>
      </w:pPr>
      <w:r>
        <w:rPr>
          <w:rFonts w:ascii="Georgia" w:hAnsi="Georgia"/>
          <w:color w:val="585756"/>
        </w:rPr>
        <w:t xml:space="preserve">Hereby, I / we, acting as legal representative(s) of above-mentioned tenderer, declare the following: </w:t>
      </w:r>
    </w:p>
    <w:p w14:paraId="12297A37" w14:textId="77777777" w:rsidR="00231C76" w:rsidRDefault="00231C76">
      <w:pPr>
        <w:pStyle w:val="Corpsdetexte2"/>
        <w:numPr>
          <w:ilvl w:val="0"/>
          <w:numId w:val="8"/>
        </w:numPr>
        <w:spacing w:after="0" w:line="280" w:lineRule="auto"/>
        <w:jc w:val="both"/>
      </w:pPr>
      <w:r>
        <w:t xml:space="preserve">Neither </w:t>
      </w:r>
      <w:proofErr w:type="gramStart"/>
      <w:r>
        <w:t>members</w:t>
      </w:r>
      <w:proofErr w:type="gramEnd"/>
      <w:r>
        <w:t xml:space="preserve"> of administration or employees, or any person or legal person with whom the tenderer has concluded an agreement in view of performing the public contract, may obtain or accept from a third party, for themselves of for any other person or legal person, an advantage appreciable in cash (for instance, gifts, bonuses or any other kind of benefits), directly or indirectly related to the activities of the person concerned for the account of Enabel.</w:t>
      </w:r>
    </w:p>
    <w:p w14:paraId="5C423EE2" w14:textId="77777777" w:rsidR="00231C76" w:rsidRDefault="00231C76">
      <w:pPr>
        <w:pStyle w:val="Corpsdetexte2"/>
        <w:numPr>
          <w:ilvl w:val="0"/>
          <w:numId w:val="8"/>
        </w:numPr>
        <w:spacing w:after="0" w:line="280" w:lineRule="auto"/>
        <w:jc w:val="both"/>
      </w:pPr>
      <w:r>
        <w:t xml:space="preserve">The board members, staff members or their partners have no financial or other interests in the businesses, organisations, etc. that have a direct or indirect link with Enabel (which could, for instance, bring about a conflict of interests). </w:t>
      </w:r>
    </w:p>
    <w:p w14:paraId="74735910" w14:textId="77777777" w:rsidR="00231C76" w:rsidRDefault="00231C76">
      <w:pPr>
        <w:pStyle w:val="Corpsdetexte2"/>
        <w:numPr>
          <w:ilvl w:val="0"/>
          <w:numId w:val="8"/>
        </w:numPr>
        <w:spacing w:after="0" w:line="280" w:lineRule="auto"/>
        <w:jc w:val="both"/>
      </w:pPr>
      <w:r>
        <w:t>•</w:t>
      </w:r>
      <w:r>
        <w:tab/>
        <w:t>I have / we have read and understood the articles about deontology of this public contract (see 1.7.) as well as Enabel’s Policy regarding sexual exploitation and abuse and Enabel’s Policy regarding fraud and corruption risk management and I / we declare fully endorsing and respecting these articles.</w:t>
      </w:r>
    </w:p>
    <w:p w14:paraId="082CA969" w14:textId="77777777" w:rsidR="00231C76" w:rsidRPr="000A6A9B" w:rsidRDefault="00231C76" w:rsidP="00231C76">
      <w:pPr>
        <w:pStyle w:val="Corpsdetexte"/>
        <w:spacing w:before="60" w:after="60"/>
        <w:rPr>
          <w:rFonts w:ascii="Georgia" w:eastAsia="Calibri" w:hAnsi="Georgia" w:cs="Times New Roman"/>
          <w:color w:val="585756"/>
          <w:szCs w:val="22"/>
        </w:rPr>
      </w:pPr>
    </w:p>
    <w:p w14:paraId="346BD884" w14:textId="77777777" w:rsidR="00231C76" w:rsidRPr="00475BF7" w:rsidRDefault="00231C76" w:rsidP="00231C76">
      <w:pPr>
        <w:pStyle w:val="Corpsdetexte"/>
        <w:spacing w:before="60" w:after="60"/>
        <w:rPr>
          <w:rFonts w:ascii="Georgia" w:eastAsia="Calibri" w:hAnsi="Georgia" w:cs="Times New Roman"/>
          <w:color w:val="585756"/>
          <w:szCs w:val="22"/>
        </w:rPr>
      </w:pPr>
      <w:r>
        <w:rPr>
          <w:rFonts w:ascii="Georgia" w:hAnsi="Georgia"/>
          <w:color w:val="585756"/>
        </w:rPr>
        <w:t xml:space="preserve">If above-mentioned public contract is awarded to the tenderer, I / we declare, moreover, agreeing with the following provisions: </w:t>
      </w:r>
    </w:p>
    <w:p w14:paraId="285E22B6" w14:textId="77777777" w:rsidR="00231C76" w:rsidRDefault="00231C76">
      <w:pPr>
        <w:pStyle w:val="Corpsdetexte2"/>
        <w:numPr>
          <w:ilvl w:val="0"/>
          <w:numId w:val="9"/>
        </w:numPr>
        <w:spacing w:after="0" w:line="280" w:lineRule="auto"/>
        <w:jc w:val="both"/>
      </w:pPr>
      <w:r>
        <w:t>In order to avoid any impression of risk of partiality or connivance in the follow-up and control of the performance of the public contract, it is strictly forbidden to the public contractor (i.e. members of the administration and workers) to offer, directly or indirectly, gifts, meals or any other material or immaterial advantage, of whatever value, to the employees of Enabel who are concerned, directly or indirectly, by the follow-up and/or control of the performance of the contract, regardless of their hierarchical rank.</w:t>
      </w:r>
    </w:p>
    <w:p w14:paraId="3E666307" w14:textId="77777777" w:rsidR="00231C76" w:rsidRDefault="00231C76">
      <w:pPr>
        <w:pStyle w:val="Corpsdetexte2"/>
        <w:numPr>
          <w:ilvl w:val="0"/>
          <w:numId w:val="9"/>
        </w:numPr>
        <w:spacing w:after="0" w:line="280" w:lineRule="auto"/>
        <w:jc w:val="both"/>
      </w:pPr>
      <w:r>
        <w:t>Any (public) contract will be terminated, once it appears that contract awarding or contract performance would have involved the obtaining or the offering of the above-mentioned advantages appreciable in cash.</w:t>
      </w:r>
    </w:p>
    <w:p w14:paraId="78F1E53F" w14:textId="77777777" w:rsidR="00231C76" w:rsidRDefault="00231C76">
      <w:pPr>
        <w:pStyle w:val="Corpsdetexte2"/>
        <w:numPr>
          <w:ilvl w:val="0"/>
          <w:numId w:val="9"/>
        </w:numPr>
        <w:spacing w:after="0" w:line="280" w:lineRule="auto"/>
        <w:jc w:val="both"/>
      </w:pPr>
      <w:r>
        <w:t xml:space="preserve">Any failure to comply with one or more of the deontological clauses </w:t>
      </w:r>
      <w:r>
        <w:rPr>
          <w:highlight w:val="yellow"/>
        </w:rPr>
        <w:t>will lead</w:t>
      </w:r>
      <w:r>
        <w:t xml:space="preserve"> to the exclusion of the contractor from this and other public contracts for Enabel.</w:t>
      </w:r>
    </w:p>
    <w:p w14:paraId="72F49CB1" w14:textId="77777777" w:rsidR="00231C76" w:rsidRDefault="00231C76" w:rsidP="00231C76">
      <w:pPr>
        <w:pStyle w:val="Corpsdetexte2"/>
        <w:spacing w:after="0" w:line="280" w:lineRule="auto"/>
        <w:ind w:left="720"/>
        <w:jc w:val="both"/>
      </w:pPr>
    </w:p>
    <w:p w14:paraId="2D2C276A" w14:textId="77777777" w:rsidR="00231C76" w:rsidRPr="00475BF7" w:rsidRDefault="00231C76" w:rsidP="00231C76">
      <w:pPr>
        <w:pStyle w:val="Corpsdetexte"/>
        <w:spacing w:before="60" w:after="60"/>
        <w:rPr>
          <w:rFonts w:ascii="Georgia" w:eastAsia="Calibri" w:hAnsi="Georgia" w:cs="Times New Roman"/>
          <w:color w:val="585756"/>
          <w:sz w:val="21"/>
          <w:szCs w:val="21"/>
        </w:rPr>
      </w:pPr>
      <w:r>
        <w:rPr>
          <w:rFonts w:ascii="Georgia" w:hAnsi="Georgia"/>
          <w:color w:val="585756"/>
          <w:sz w:val="21"/>
        </w:rPr>
        <w:t>Finally, the tenderer takes cognisance of the fact that Enabel reserves the right to lodge a complaint with the competent legal instances for all facts going against this statement and that all administrative and other costs resulting are borne by the tenderer.</w:t>
      </w:r>
    </w:p>
    <w:p w14:paraId="11F0E3C1" w14:textId="77777777" w:rsidR="00231C76" w:rsidRPr="00A4613C" w:rsidRDefault="00231C76" w:rsidP="00231C76">
      <w:pPr>
        <w:pStyle w:val="Corpsdetexte2"/>
        <w:rPr>
          <w:kern w:val="18"/>
          <w:szCs w:val="21"/>
        </w:rPr>
      </w:pPr>
      <w:r>
        <w:t xml:space="preserve">Date </w:t>
      </w:r>
    </w:p>
    <w:p w14:paraId="615E1936" w14:textId="77777777" w:rsidR="00231C76" w:rsidRPr="00A4613C" w:rsidRDefault="00231C76" w:rsidP="00231C76">
      <w:pPr>
        <w:pStyle w:val="Corpsdetexte2"/>
        <w:rPr>
          <w:kern w:val="18"/>
          <w:szCs w:val="21"/>
        </w:rPr>
      </w:pPr>
      <w:r>
        <w:t xml:space="preserve">Place </w:t>
      </w:r>
    </w:p>
    <w:p w14:paraId="71FA0C00" w14:textId="77777777" w:rsidR="00231C76" w:rsidRDefault="00231C76" w:rsidP="00231C76">
      <w:pPr>
        <w:pStyle w:val="Corpsdetexte2"/>
        <w:rPr>
          <w:kern w:val="18"/>
          <w:szCs w:val="21"/>
        </w:rPr>
      </w:pPr>
      <w:r>
        <w:t xml:space="preserve">Signature </w:t>
      </w:r>
    </w:p>
    <w:p w14:paraId="1636CCCE" w14:textId="77777777" w:rsidR="004019E3" w:rsidRDefault="004019E3" w:rsidP="00231C76">
      <w:pPr>
        <w:pStyle w:val="Corpsdetexte"/>
        <w:rPr>
          <w:rFonts w:ascii="Georgia" w:hAnsi="Georgia"/>
        </w:rPr>
      </w:pPr>
    </w:p>
    <w:p w14:paraId="09DD8334" w14:textId="6219E36E" w:rsidR="00231C76" w:rsidRDefault="00231C76" w:rsidP="00231C76">
      <w:pPr>
        <w:pStyle w:val="Corpsdetexte"/>
      </w:pPr>
      <w:r>
        <w:br w:type="page"/>
      </w:r>
    </w:p>
    <w:sectPr w:rsidR="00231C76" w:rsidSect="00184F9E">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55D4F" w14:textId="77777777" w:rsidR="0097628F" w:rsidRDefault="0097628F" w:rsidP="00C913B3">
      <w:pPr>
        <w:spacing w:after="0" w:line="240" w:lineRule="auto"/>
      </w:pPr>
      <w:r>
        <w:separator/>
      </w:r>
    </w:p>
  </w:endnote>
  <w:endnote w:type="continuationSeparator" w:id="0">
    <w:p w14:paraId="390F2DAD" w14:textId="77777777" w:rsidR="0097628F" w:rsidRDefault="0097628F" w:rsidP="00C913B3">
      <w:pPr>
        <w:spacing w:after="0" w:line="240" w:lineRule="auto"/>
      </w:pPr>
      <w:r>
        <w:continuationSeparator/>
      </w:r>
    </w:p>
  </w:endnote>
  <w:endnote w:type="continuationNotice" w:id="1">
    <w:p w14:paraId="4F488326" w14:textId="77777777" w:rsidR="0097628F" w:rsidRDefault="009762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A7BB" w14:textId="77777777" w:rsidR="003E751E" w:rsidRPr="004B0850" w:rsidRDefault="003E751E" w:rsidP="004B0850">
    <w:pPr>
      <w:pStyle w:val="Pieddepage"/>
      <w:tabs>
        <w:tab w:val="clear" w:pos="9072"/>
        <w:tab w:val="right" w:pos="9070"/>
      </w:tabs>
      <w:rPr>
        <w:sz w:val="16"/>
        <w:szCs w:val="16"/>
      </w:rPr>
    </w:pPr>
    <w:r>
      <w:rPr>
        <w:sz w:val="16"/>
      </w:rPr>
      <w:t xml:space="preserve">Tender Specifications </w:t>
    </w:r>
    <w:proofErr w:type="spellStart"/>
    <w:r>
      <w:rPr>
        <w:sz w:val="16"/>
      </w:rPr>
      <w:t>Bxl</w:t>
    </w:r>
    <w:proofErr w:type="spellEnd"/>
    <w:r>
      <w:rPr>
        <w:sz w:val="16"/>
      </w:rPr>
      <w:t xml:space="preserve"> </w:t>
    </w:r>
    <w:r>
      <w:rPr>
        <w:sz w:val="16"/>
        <w:highlight w:val="yellow"/>
      </w:rPr>
      <w:t>XX title (Navision code)</w:t>
    </w:r>
  </w:p>
  <w:p w14:paraId="304CCBB9" w14:textId="7982AEFF" w:rsidR="003E751E" w:rsidRDefault="002676A2">
    <w:pPr>
      <w:pStyle w:val="Pieddepage"/>
      <w:jc w:val="right"/>
    </w:pPr>
    <w:r>
      <w:rPr>
        <w:noProof/>
      </w:rPr>
      <mc:AlternateContent>
        <mc:Choice Requires="wps">
          <w:drawing>
            <wp:anchor distT="45720" distB="45720" distL="114300" distR="114300" simplePos="0" relativeHeight="251658241" behindDoc="1" locked="0" layoutInCell="1" allowOverlap="1" wp14:anchorId="55629253" wp14:editId="53302831">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3E751E" w:rsidRPr="00126C92" w:rsidRDefault="003E751E"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3E751E" w:rsidRPr="00126C92" w:rsidRDefault="003E751E" w:rsidP="008367A0">
                    <w:pPr>
                      <w:pStyle w:val="Basdepage"/>
                    </w:pPr>
                  </w:p>
                </w:txbxContent>
              </v:textbox>
              <w10:wrap anchorx="margin" anchory="page"/>
            </v:shape>
          </w:pict>
        </mc:Fallback>
      </mc:AlternateContent>
    </w:r>
    <w:r w:rsidR="003E751E">
      <w:fldChar w:fldCharType="begin"/>
    </w:r>
    <w:r w:rsidR="003E751E">
      <w:instrText>PAGE   \* MERGEFORMAT</w:instrText>
    </w:r>
    <w:r w:rsidR="003E751E">
      <w:fldChar w:fldCharType="separate"/>
    </w:r>
    <w:r w:rsidR="00CD6030" w:rsidRPr="00CD6030">
      <w:t>27</w:t>
    </w:r>
    <w:r w:rsidR="003E751E">
      <w:fldChar w:fldCharType="end"/>
    </w:r>
  </w:p>
  <w:p w14:paraId="0D30556C" w14:textId="77777777" w:rsidR="003E751E" w:rsidRDefault="003E751E"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7DF47EA8" w:rsidR="003E751E" w:rsidRDefault="002676A2">
    <w:pPr>
      <w:pStyle w:val="Pieddepage"/>
      <w:jc w:val="right"/>
    </w:pPr>
    <w:r>
      <w:rPr>
        <w:noProof/>
      </w:rPr>
      <mc:AlternateContent>
        <mc:Choice Requires="wps">
          <w:drawing>
            <wp:anchor distT="45720" distB="45720" distL="114300" distR="114300" simplePos="0" relativeHeight="251658243" behindDoc="1" locked="0" layoutInCell="1" allowOverlap="1" wp14:anchorId="739A9B1B" wp14:editId="2E368E0E">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3E751E" w:rsidRPr="00126C92" w:rsidRDefault="003E751E" w:rsidP="008367A0">
                          <w:pPr>
                            <w:pStyle w:val="Basdepage"/>
                          </w:pPr>
                          <w:r>
                            <w:t xml:space="preserve">Enabel </w:t>
                          </w:r>
                          <w:r>
                            <w:rPr>
                              <w:color w:val="EC0308"/>
                            </w:rPr>
                            <w:t xml:space="preserve">• </w:t>
                          </w:r>
                          <w:r>
                            <w:t xml:space="preserve">Belgian development agency </w:t>
                          </w:r>
                          <w:r>
                            <w:rPr>
                              <w:color w:val="EC0308"/>
                            </w:rPr>
                            <w:t xml:space="preserve">• </w:t>
                          </w:r>
                          <w:r>
                            <w:t>Public-law company with social purposes</w:t>
                          </w:r>
                        </w:p>
                        <w:p w14:paraId="2B504AA0" w14:textId="77777777" w:rsidR="003E751E" w:rsidRPr="000A6A9B" w:rsidRDefault="003E751E" w:rsidP="008367A0">
                          <w:pPr>
                            <w:pStyle w:val="Basdepage"/>
                            <w:rPr>
                              <w:lang w:val="fr-BE"/>
                            </w:rPr>
                          </w:pPr>
                          <w:r w:rsidRPr="000A6A9B">
                            <w:rPr>
                              <w:lang w:val="fr-BE"/>
                            </w:rPr>
                            <w:t xml:space="preserve">Rue Haute 147 </w:t>
                          </w:r>
                          <w:r w:rsidRPr="000A6A9B">
                            <w:rPr>
                              <w:color w:val="EC0308"/>
                              <w:lang w:val="fr-BE"/>
                            </w:rPr>
                            <w:t xml:space="preserve">• </w:t>
                          </w:r>
                          <w:r w:rsidRPr="000A6A9B">
                            <w:rPr>
                              <w:lang w:val="fr-BE"/>
                            </w:rPr>
                            <w:t xml:space="preserve">1000 Brussels </w:t>
                          </w:r>
                          <w:r w:rsidRPr="000A6A9B">
                            <w:rPr>
                              <w:color w:val="EC0308"/>
                              <w:lang w:val="fr-BE"/>
                            </w:rPr>
                            <w:t xml:space="preserve">• </w:t>
                          </w:r>
                          <w:r w:rsidRPr="000A6A9B">
                            <w:rPr>
                              <w:lang w:val="fr-BE"/>
                            </w:rPr>
                            <w:t xml:space="preserve">T +32 (0)2 505 37 00 </w:t>
                          </w:r>
                          <w:r w:rsidRPr="000A6A9B">
                            <w:rPr>
                              <w:color w:val="EC0308"/>
                              <w:lang w:val="fr-BE"/>
                            </w:rPr>
                            <w:t xml:space="preserve">• </w:t>
                          </w:r>
                          <w:r w:rsidRPr="000A6A9B">
                            <w:rPr>
                              <w:lang w:val="fr-BE"/>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3E751E" w:rsidRPr="00126C92" w:rsidRDefault="003E751E" w:rsidP="008367A0">
                    <w:pPr>
                      <w:pStyle w:val="Basdepage"/>
                    </w:pPr>
                    <w:r>
                      <w:t xml:space="preserve">Enabel </w:t>
                    </w:r>
                    <w:r>
                      <w:rPr>
                        <w:color w:val="EC0308"/>
                      </w:rPr>
                      <w:t xml:space="preserve">• </w:t>
                    </w:r>
                    <w:r>
                      <w:t xml:space="preserve">Belgian development agency </w:t>
                    </w:r>
                    <w:r>
                      <w:rPr>
                        <w:color w:val="EC0308"/>
                      </w:rPr>
                      <w:t xml:space="preserve">• </w:t>
                    </w:r>
                    <w:r>
                      <w:t>Public-law company with social purposes</w:t>
                    </w:r>
                  </w:p>
                  <w:p w14:paraId="2B504AA0" w14:textId="77777777" w:rsidR="003E751E" w:rsidRPr="000A6A9B" w:rsidRDefault="003E751E" w:rsidP="008367A0">
                    <w:pPr>
                      <w:pStyle w:val="Basdepage"/>
                      <w:rPr>
                        <w:lang w:val="fr-BE"/>
                      </w:rPr>
                    </w:pPr>
                    <w:r w:rsidRPr="000A6A9B">
                      <w:rPr>
                        <w:lang w:val="fr-BE"/>
                      </w:rPr>
                      <w:t xml:space="preserve">Rue Haute 147 </w:t>
                    </w:r>
                    <w:r w:rsidRPr="000A6A9B">
                      <w:rPr>
                        <w:color w:val="EC0308"/>
                        <w:lang w:val="fr-BE"/>
                      </w:rPr>
                      <w:t xml:space="preserve">• </w:t>
                    </w:r>
                    <w:r w:rsidRPr="000A6A9B">
                      <w:rPr>
                        <w:lang w:val="fr-BE"/>
                      </w:rPr>
                      <w:t xml:space="preserve">1000 Brussels </w:t>
                    </w:r>
                    <w:r w:rsidRPr="000A6A9B">
                      <w:rPr>
                        <w:color w:val="EC0308"/>
                        <w:lang w:val="fr-BE"/>
                      </w:rPr>
                      <w:t xml:space="preserve">• </w:t>
                    </w:r>
                    <w:r w:rsidRPr="000A6A9B">
                      <w:rPr>
                        <w:lang w:val="fr-BE"/>
                      </w:rPr>
                      <w:t xml:space="preserve">T +32 (0)2 505 37 00 </w:t>
                    </w:r>
                    <w:r w:rsidRPr="000A6A9B">
                      <w:rPr>
                        <w:color w:val="EC0308"/>
                        <w:lang w:val="fr-BE"/>
                      </w:rPr>
                      <w:t xml:space="preserve">• </w:t>
                    </w:r>
                    <w:r w:rsidRPr="000A6A9B">
                      <w:rPr>
                        <w:lang w:val="fr-BE"/>
                      </w:rPr>
                      <w:t>enabel.be</w:t>
                    </w:r>
                  </w:p>
                </w:txbxContent>
              </v:textbox>
              <w10:wrap anchorx="margin" anchory="page"/>
            </v:shape>
          </w:pict>
        </mc:Fallback>
      </mc:AlternateContent>
    </w:r>
    <w:r w:rsidR="003E751E">
      <w:fldChar w:fldCharType="begin"/>
    </w:r>
    <w:r w:rsidR="003E751E">
      <w:instrText>PAGE   \* MERGEFORMAT</w:instrText>
    </w:r>
    <w:r w:rsidR="003E751E">
      <w:fldChar w:fldCharType="separate"/>
    </w:r>
    <w:r w:rsidR="00CD6030" w:rsidRPr="00CD6030">
      <w:t>1</w:t>
    </w:r>
    <w:r w:rsidR="003E751E">
      <w:fldChar w:fldCharType="end"/>
    </w:r>
  </w:p>
  <w:p w14:paraId="197A7CE8" w14:textId="77777777" w:rsidR="003E751E" w:rsidRDefault="003E751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216D51FF" w:rsidR="003E751E" w:rsidRDefault="002676A2">
    <w:pPr>
      <w:pStyle w:val="Pieddepage"/>
      <w:jc w:val="right"/>
    </w:pPr>
    <w:r>
      <w:rPr>
        <w:noProof/>
      </w:rPr>
      <mc:AlternateContent>
        <mc:Choice Requires="wps">
          <w:drawing>
            <wp:anchor distT="45720" distB="45720" distL="114300" distR="114300" simplePos="0" relativeHeight="251658244" behindDoc="1" locked="0" layoutInCell="1" allowOverlap="1" wp14:anchorId="02F0D543" wp14:editId="3082B52D">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3E751E" w:rsidRPr="00126C92" w:rsidRDefault="003E751E" w:rsidP="008367A0">
                          <w:pPr>
                            <w:pStyle w:val="Basdepage"/>
                          </w:pPr>
                          <w:r>
                            <w:t xml:space="preserve">Enabel </w:t>
                          </w:r>
                          <w:r>
                            <w:rPr>
                              <w:color w:val="EC0308"/>
                            </w:rPr>
                            <w:t xml:space="preserve">• </w:t>
                          </w:r>
                          <w:r>
                            <w:t xml:space="preserve">Belgian development agency </w:t>
                          </w:r>
                          <w:r>
                            <w:rPr>
                              <w:color w:val="EC0308"/>
                            </w:rPr>
                            <w:t xml:space="preserve">• </w:t>
                          </w:r>
                          <w:r>
                            <w:t>Public-law company with social purposes</w:t>
                          </w:r>
                        </w:p>
                        <w:p w14:paraId="41859E1A" w14:textId="77777777" w:rsidR="003E751E" w:rsidRPr="000A6A9B" w:rsidRDefault="003E751E" w:rsidP="008367A0">
                          <w:pPr>
                            <w:pStyle w:val="Basdepage"/>
                            <w:rPr>
                              <w:lang w:val="fr-BE"/>
                            </w:rPr>
                          </w:pPr>
                          <w:r w:rsidRPr="000A6A9B">
                            <w:rPr>
                              <w:lang w:val="fr-BE"/>
                            </w:rPr>
                            <w:t xml:space="preserve">Rue Haute 147 </w:t>
                          </w:r>
                          <w:r w:rsidRPr="000A6A9B">
                            <w:rPr>
                              <w:color w:val="EC0308"/>
                              <w:lang w:val="fr-BE"/>
                            </w:rPr>
                            <w:t xml:space="preserve">• </w:t>
                          </w:r>
                          <w:r w:rsidRPr="000A6A9B">
                            <w:rPr>
                              <w:lang w:val="fr-BE"/>
                            </w:rPr>
                            <w:t xml:space="preserve">1000 Brussels </w:t>
                          </w:r>
                          <w:r w:rsidRPr="000A6A9B">
                            <w:rPr>
                              <w:color w:val="EC0308"/>
                              <w:lang w:val="fr-BE"/>
                            </w:rPr>
                            <w:t xml:space="preserve">• </w:t>
                          </w:r>
                          <w:r w:rsidRPr="000A6A9B">
                            <w:rPr>
                              <w:lang w:val="fr-BE"/>
                            </w:rPr>
                            <w:t xml:space="preserve">T +32 (0)2 505 37 00 </w:t>
                          </w:r>
                          <w:r w:rsidRPr="000A6A9B">
                            <w:rPr>
                              <w:color w:val="EC0308"/>
                              <w:lang w:val="fr-BE"/>
                            </w:rPr>
                            <w:t xml:space="preserve">• </w:t>
                          </w:r>
                          <w:r w:rsidRPr="000A6A9B">
                            <w:rPr>
                              <w:lang w:val="fr-BE"/>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3E751E" w:rsidRPr="00126C92" w:rsidRDefault="003E751E" w:rsidP="008367A0">
                    <w:pPr>
                      <w:pStyle w:val="Basdepage"/>
                    </w:pPr>
                    <w:r>
                      <w:t xml:space="preserve">Enabel </w:t>
                    </w:r>
                    <w:r>
                      <w:rPr>
                        <w:color w:val="EC0308"/>
                      </w:rPr>
                      <w:t xml:space="preserve">• </w:t>
                    </w:r>
                    <w:r>
                      <w:t xml:space="preserve">Belgian development agency </w:t>
                    </w:r>
                    <w:r>
                      <w:rPr>
                        <w:color w:val="EC0308"/>
                      </w:rPr>
                      <w:t xml:space="preserve">• </w:t>
                    </w:r>
                    <w:r>
                      <w:t>Public-law company with social purposes</w:t>
                    </w:r>
                  </w:p>
                  <w:p w14:paraId="41859E1A" w14:textId="77777777" w:rsidR="003E751E" w:rsidRPr="000A6A9B" w:rsidRDefault="003E751E" w:rsidP="008367A0">
                    <w:pPr>
                      <w:pStyle w:val="Basdepage"/>
                      <w:rPr>
                        <w:lang w:val="fr-BE"/>
                      </w:rPr>
                    </w:pPr>
                    <w:r w:rsidRPr="000A6A9B">
                      <w:rPr>
                        <w:lang w:val="fr-BE"/>
                      </w:rPr>
                      <w:t xml:space="preserve">Rue Haute 147 </w:t>
                    </w:r>
                    <w:r w:rsidRPr="000A6A9B">
                      <w:rPr>
                        <w:color w:val="EC0308"/>
                        <w:lang w:val="fr-BE"/>
                      </w:rPr>
                      <w:t xml:space="preserve">• </w:t>
                    </w:r>
                    <w:r w:rsidRPr="000A6A9B">
                      <w:rPr>
                        <w:lang w:val="fr-BE"/>
                      </w:rPr>
                      <w:t xml:space="preserve">1000 Brussels </w:t>
                    </w:r>
                    <w:r w:rsidRPr="000A6A9B">
                      <w:rPr>
                        <w:color w:val="EC0308"/>
                        <w:lang w:val="fr-BE"/>
                      </w:rPr>
                      <w:t xml:space="preserve">• </w:t>
                    </w:r>
                    <w:r w:rsidRPr="000A6A9B">
                      <w:rPr>
                        <w:lang w:val="fr-BE"/>
                      </w:rPr>
                      <w:t xml:space="preserve">T +32 (0)2 505 37 00 </w:t>
                    </w:r>
                    <w:r w:rsidRPr="000A6A9B">
                      <w:rPr>
                        <w:color w:val="EC0308"/>
                        <w:lang w:val="fr-BE"/>
                      </w:rPr>
                      <w:t xml:space="preserve">• </w:t>
                    </w:r>
                    <w:r w:rsidRPr="000A6A9B">
                      <w:rPr>
                        <w:lang w:val="fr-BE"/>
                      </w:rPr>
                      <w:t>enabel.be</w:t>
                    </w:r>
                  </w:p>
                </w:txbxContent>
              </v:textbox>
              <w10:wrap anchorx="margin" anchory="page"/>
            </v:shape>
          </w:pict>
        </mc:Fallback>
      </mc:AlternateContent>
    </w:r>
    <w:r w:rsidR="003E751E">
      <w:fldChar w:fldCharType="begin"/>
    </w:r>
    <w:r w:rsidR="003E751E">
      <w:instrText>PAGE   \* MERGEFORMAT</w:instrText>
    </w:r>
    <w:r w:rsidR="003E751E">
      <w:fldChar w:fldCharType="separate"/>
    </w:r>
    <w:r w:rsidR="00CD6030" w:rsidRPr="00CD6030">
      <w:t>2</w:t>
    </w:r>
    <w:r w:rsidR="003E751E">
      <w:fldChar w:fldCharType="end"/>
    </w:r>
  </w:p>
  <w:p w14:paraId="527CFB09" w14:textId="77777777" w:rsidR="003E751E" w:rsidRDefault="003E751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BD8FF" w14:textId="77777777" w:rsidR="004019E3" w:rsidRDefault="004019E3">
    <w:pPr>
      <w:pStyle w:val="Pieddepage"/>
      <w:jc w:val="right"/>
    </w:pPr>
    <w:r>
      <w:rPr>
        <w:noProof/>
      </w:rPr>
      <mc:AlternateContent>
        <mc:Choice Requires="wps">
          <w:drawing>
            <wp:anchor distT="45720" distB="45720" distL="114300" distR="114300" simplePos="0" relativeHeight="251661316" behindDoc="1" locked="0" layoutInCell="1" allowOverlap="1" wp14:anchorId="34FDAFA6" wp14:editId="03483A6A">
              <wp:simplePos x="0" y="0"/>
              <wp:positionH relativeFrom="margin">
                <wp:posOffset>84455</wp:posOffset>
              </wp:positionH>
              <wp:positionV relativeFrom="page">
                <wp:posOffset>9829800</wp:posOffset>
              </wp:positionV>
              <wp:extent cx="5006340" cy="594360"/>
              <wp:effectExtent l="0" t="0" r="0" b="0"/>
              <wp:wrapNone/>
              <wp:docPr id="6"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4DB9327B" w14:textId="77777777" w:rsidR="004019E3" w:rsidRPr="00126C92" w:rsidRDefault="004019E3" w:rsidP="008367A0">
                          <w:pPr>
                            <w:pStyle w:val="Basdepage"/>
                          </w:pPr>
                          <w:r>
                            <w:t xml:space="preserve">Enabel </w:t>
                          </w:r>
                          <w:r>
                            <w:rPr>
                              <w:color w:val="EC0308"/>
                            </w:rPr>
                            <w:t xml:space="preserve">• </w:t>
                          </w:r>
                          <w:r>
                            <w:t xml:space="preserve">Belgian development agency </w:t>
                          </w:r>
                          <w:r>
                            <w:rPr>
                              <w:color w:val="EC0308"/>
                            </w:rPr>
                            <w:t xml:space="preserve">• </w:t>
                          </w:r>
                          <w:r>
                            <w:t>Public-law company with social purposes</w:t>
                          </w:r>
                        </w:p>
                        <w:p w14:paraId="54D27A04" w14:textId="77777777" w:rsidR="004019E3" w:rsidRPr="000A6A9B" w:rsidRDefault="004019E3" w:rsidP="008367A0">
                          <w:pPr>
                            <w:pStyle w:val="Basdepage"/>
                            <w:rPr>
                              <w:lang w:val="fr-BE"/>
                            </w:rPr>
                          </w:pPr>
                          <w:r w:rsidRPr="000A6A9B">
                            <w:rPr>
                              <w:lang w:val="fr-BE"/>
                            </w:rPr>
                            <w:t xml:space="preserve">Rue Haute 147 </w:t>
                          </w:r>
                          <w:r w:rsidRPr="000A6A9B">
                            <w:rPr>
                              <w:color w:val="EC0308"/>
                              <w:lang w:val="fr-BE"/>
                            </w:rPr>
                            <w:t xml:space="preserve">• </w:t>
                          </w:r>
                          <w:r w:rsidRPr="000A6A9B">
                            <w:rPr>
                              <w:lang w:val="fr-BE"/>
                            </w:rPr>
                            <w:t xml:space="preserve">1000 Brussels </w:t>
                          </w:r>
                          <w:r w:rsidRPr="000A6A9B">
                            <w:rPr>
                              <w:color w:val="EC0308"/>
                              <w:lang w:val="fr-BE"/>
                            </w:rPr>
                            <w:t xml:space="preserve">• </w:t>
                          </w:r>
                          <w:r w:rsidRPr="000A6A9B">
                            <w:rPr>
                              <w:lang w:val="fr-BE"/>
                            </w:rPr>
                            <w:t xml:space="preserve">T +32 (0)2 505 37 00 </w:t>
                          </w:r>
                          <w:r w:rsidRPr="000A6A9B">
                            <w:rPr>
                              <w:color w:val="EC0308"/>
                              <w:lang w:val="fr-BE"/>
                            </w:rPr>
                            <w:t xml:space="preserve">• </w:t>
                          </w:r>
                          <w:r w:rsidRPr="000A6A9B">
                            <w:rPr>
                              <w:lang w:val="fr-BE"/>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FDAFA6" id="_x0000_t202" coordsize="21600,21600" o:spt="202" path="m,l,21600r21600,l21600,xe">
              <v:stroke joinstyle="miter"/>
              <v:path gradientshapeok="t" o:connecttype="rect"/>
            </v:shapetype>
            <v:shape id="_x0000_s1030" type="#_x0000_t202" style="position:absolute;left:0;text-align:left;margin-left:6.65pt;margin-top:774pt;width:394.2pt;height:46.8pt;z-index:-2516551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" stroked="f">
              <v:textbox>
                <w:txbxContent>
                  <w:p w14:paraId="4DB9327B" w14:textId="77777777" w:rsidR="004019E3" w:rsidRPr="00126C92" w:rsidRDefault="004019E3" w:rsidP="008367A0">
                    <w:pPr>
                      <w:pStyle w:val="Basdepage"/>
                    </w:pPr>
                    <w:r>
                      <w:t xml:space="preserve">Enabel </w:t>
                    </w:r>
                    <w:r>
                      <w:rPr>
                        <w:color w:val="EC0308"/>
                      </w:rPr>
                      <w:t xml:space="preserve">• </w:t>
                    </w:r>
                    <w:r>
                      <w:t xml:space="preserve">Belgian development agency </w:t>
                    </w:r>
                    <w:r>
                      <w:rPr>
                        <w:color w:val="EC0308"/>
                      </w:rPr>
                      <w:t xml:space="preserve">• </w:t>
                    </w:r>
                    <w:r>
                      <w:t>Public-law company with social purposes</w:t>
                    </w:r>
                  </w:p>
                  <w:p w14:paraId="54D27A04" w14:textId="77777777" w:rsidR="004019E3" w:rsidRPr="000A6A9B" w:rsidRDefault="004019E3" w:rsidP="008367A0">
                    <w:pPr>
                      <w:pStyle w:val="Basdepage"/>
                      <w:rPr>
                        <w:lang w:val="fr-BE"/>
                      </w:rPr>
                    </w:pPr>
                    <w:r w:rsidRPr="000A6A9B">
                      <w:rPr>
                        <w:lang w:val="fr-BE"/>
                      </w:rPr>
                      <w:t xml:space="preserve">Rue Haute 147 </w:t>
                    </w:r>
                    <w:r w:rsidRPr="000A6A9B">
                      <w:rPr>
                        <w:color w:val="EC0308"/>
                        <w:lang w:val="fr-BE"/>
                      </w:rPr>
                      <w:t xml:space="preserve">• </w:t>
                    </w:r>
                    <w:r w:rsidRPr="000A6A9B">
                      <w:rPr>
                        <w:lang w:val="fr-BE"/>
                      </w:rPr>
                      <w:t xml:space="preserve">1000 Brussels </w:t>
                    </w:r>
                    <w:r w:rsidRPr="000A6A9B">
                      <w:rPr>
                        <w:color w:val="EC0308"/>
                        <w:lang w:val="fr-BE"/>
                      </w:rPr>
                      <w:t xml:space="preserve">• </w:t>
                    </w:r>
                    <w:r w:rsidRPr="000A6A9B">
                      <w:rPr>
                        <w:lang w:val="fr-BE"/>
                      </w:rPr>
                      <w:t xml:space="preserve">T +32 (0)2 505 37 00 </w:t>
                    </w:r>
                    <w:r w:rsidRPr="000A6A9B">
                      <w:rPr>
                        <w:color w:val="EC0308"/>
                        <w:lang w:val="fr-BE"/>
                      </w:rPr>
                      <w:t xml:space="preserve">• </w:t>
                    </w:r>
                    <w:r w:rsidRPr="000A6A9B">
                      <w:rPr>
                        <w:lang w:val="fr-BE"/>
                      </w:rPr>
                      <w:t>enabel.be</w:t>
                    </w:r>
                  </w:p>
                </w:txbxContent>
              </v:textbox>
              <w10:wrap anchorx="margin" anchory="page"/>
            </v:shape>
          </w:pict>
        </mc:Fallback>
      </mc:AlternateContent>
    </w:r>
    <w:r>
      <w:fldChar w:fldCharType="begin"/>
    </w:r>
    <w:r>
      <w:instrText>PAGE   \* MERGEFORMAT</w:instrText>
    </w:r>
    <w:r>
      <w:fldChar w:fldCharType="separate"/>
    </w:r>
    <w:r w:rsidRPr="00CD6030">
      <w:t>2</w:t>
    </w:r>
    <w:r>
      <w:fldChar w:fldCharType="end"/>
    </w:r>
  </w:p>
  <w:p w14:paraId="155085B5" w14:textId="77777777" w:rsidR="004019E3" w:rsidRDefault="004019E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CC6AC" w14:textId="77777777" w:rsidR="0097628F" w:rsidRDefault="0097628F" w:rsidP="00C913B3">
      <w:pPr>
        <w:spacing w:after="0" w:line="240" w:lineRule="auto"/>
      </w:pPr>
      <w:r>
        <w:separator/>
      </w:r>
    </w:p>
  </w:footnote>
  <w:footnote w:type="continuationSeparator" w:id="0">
    <w:p w14:paraId="5CB87878" w14:textId="77777777" w:rsidR="0097628F" w:rsidRDefault="0097628F" w:rsidP="00C913B3">
      <w:pPr>
        <w:spacing w:after="0" w:line="240" w:lineRule="auto"/>
      </w:pPr>
      <w:r>
        <w:continuationSeparator/>
      </w:r>
    </w:p>
  </w:footnote>
  <w:footnote w:type="continuationNotice" w:id="1">
    <w:p w14:paraId="11624A36" w14:textId="77777777" w:rsidR="0097628F" w:rsidRDefault="0097628F">
      <w:pPr>
        <w:spacing w:after="0" w:line="240" w:lineRule="auto"/>
      </w:pPr>
    </w:p>
  </w:footnote>
  <w:footnote w:id="2">
    <w:p w14:paraId="76C72B7D" w14:textId="77777777" w:rsidR="003E751E" w:rsidRDefault="003E751E" w:rsidP="00C91137">
      <w:pPr>
        <w:pStyle w:val="Notedebasdepage"/>
      </w:pPr>
      <w:r>
        <w:rPr>
          <w:rStyle w:val="Appelnotedebasdep"/>
        </w:rPr>
        <w:footnoteRef/>
      </w:r>
      <w:r>
        <w:t xml:space="preserve"> Belgian Official Gazette of 30 December 1998, of 17 November 2001, of 6 July 2012, of 15 January 2013 and of 26 March 2013.</w:t>
      </w:r>
    </w:p>
  </w:footnote>
  <w:footnote w:id="3">
    <w:p w14:paraId="51DC4555" w14:textId="77777777" w:rsidR="003E751E" w:rsidRPr="0021448A" w:rsidRDefault="003E751E" w:rsidP="00C91137">
      <w:pPr>
        <w:pStyle w:val="Notedebasdepage"/>
        <w:rPr>
          <w:rStyle w:val="Appelnotedebasdep"/>
          <w:sz w:val="22"/>
          <w:szCs w:val="22"/>
        </w:rPr>
      </w:pPr>
      <w:r>
        <w:rPr>
          <w:rStyle w:val="Appelnotedebasdep"/>
          <w:sz w:val="22"/>
          <w:szCs w:val="22"/>
        </w:rPr>
        <w:footnoteRef/>
      </w:r>
      <w:r>
        <w:rPr>
          <w:rStyle w:val="Appelnotedebasdep"/>
          <w:sz w:val="22"/>
        </w:rPr>
        <w:t xml:space="preserve"> Belgian Official Gazette of 1 July 1999.</w:t>
      </w:r>
    </w:p>
  </w:footnote>
  <w:footnote w:id="4">
    <w:p w14:paraId="3A706C31" w14:textId="77777777" w:rsidR="003E751E" w:rsidRPr="00C81AA0" w:rsidRDefault="003E751E" w:rsidP="0067285B">
      <w:pPr>
        <w:pStyle w:val="Notedebasdepage"/>
      </w:pPr>
      <w:r>
        <w:rPr>
          <w:rStyle w:val="Appelnotedebasdep"/>
        </w:rPr>
        <w:footnoteRef/>
      </w:r>
      <w:r>
        <w:t xml:space="preserve"> Belgian Official Gazette of 18 November 2008.</w:t>
      </w:r>
    </w:p>
  </w:footnote>
  <w:footnote w:id="5">
    <w:p w14:paraId="05F368D9" w14:textId="77777777" w:rsidR="003E751E" w:rsidRPr="00C81AA0" w:rsidRDefault="003E751E" w:rsidP="0067285B">
      <w:pPr>
        <w:pStyle w:val="Notedebasdepage"/>
      </w:pPr>
      <w:r>
        <w:rPr>
          <w:rStyle w:val="Appelnotedebasdep"/>
        </w:rPr>
        <w:footnoteRef/>
      </w:r>
      <w:r>
        <w:t xml:space="preserve"> https://www.ilo.org/global/standards/lang--en/index.htm</w:t>
      </w:r>
    </w:p>
  </w:footnote>
  <w:footnote w:id="6">
    <w:p w14:paraId="541900B0" w14:textId="77777777" w:rsidR="003E751E" w:rsidRPr="002B17C5" w:rsidRDefault="003E751E" w:rsidP="002A1F15">
      <w:pPr>
        <w:pStyle w:val="Notedebasdepage"/>
      </w:pPr>
      <w:r>
        <w:rPr>
          <w:rStyle w:val="Appelnotedebasdep"/>
        </w:rPr>
        <w:footnoteRef/>
      </w:r>
      <w:r>
        <w:t xml:space="preserve"> Belgian Official Gazette of 14 July 2016 </w:t>
      </w:r>
    </w:p>
  </w:footnote>
  <w:footnote w:id="7">
    <w:p w14:paraId="5E3C4E75" w14:textId="77777777" w:rsidR="003E751E" w:rsidRPr="00C81AA0" w:rsidRDefault="003E751E" w:rsidP="002A1F15">
      <w:pPr>
        <w:pStyle w:val="Notedebasdepage"/>
      </w:pPr>
      <w:r>
        <w:rPr>
          <w:rStyle w:val="Appelnotedebasdep"/>
        </w:rPr>
        <w:footnoteRef/>
      </w:r>
      <w:r>
        <w:t xml:space="preserve"> Belgian Official Gazette of 21 June 2013.</w:t>
      </w:r>
    </w:p>
  </w:footnote>
  <w:footnote w:id="8">
    <w:p w14:paraId="4A9AB545" w14:textId="77777777" w:rsidR="003E751E" w:rsidRPr="00C81AA0" w:rsidRDefault="003E751E" w:rsidP="002A1F15">
      <w:pPr>
        <w:pStyle w:val="Notedebasdepage"/>
      </w:pPr>
      <w:r>
        <w:rPr>
          <w:rStyle w:val="Appelnotedebasdep"/>
        </w:rPr>
        <w:footnoteRef/>
      </w:r>
      <w:r>
        <w:t xml:space="preserve"> Belgian Official Gazette of 9 May 2017 </w:t>
      </w:r>
    </w:p>
  </w:footnote>
  <w:footnote w:id="9">
    <w:p w14:paraId="2C28FEF2" w14:textId="77777777" w:rsidR="003E751E" w:rsidRPr="002B17C5" w:rsidRDefault="003E751E" w:rsidP="002A1F15">
      <w:pPr>
        <w:pStyle w:val="Notedebasdepage"/>
      </w:pPr>
      <w:r>
        <w:rPr>
          <w:rStyle w:val="Appelnotedebasdep"/>
        </w:rPr>
        <w:footnoteRef/>
      </w:r>
      <w:r>
        <w:t xml:space="preserve"> Belgian Official Gazetteof 27 June 2017</w:t>
      </w:r>
    </w:p>
  </w:footnote>
  <w:footnote w:id="10">
    <w:p w14:paraId="0A96C859" w14:textId="77777777" w:rsidR="003E751E" w:rsidRPr="009F0774" w:rsidRDefault="003E751E" w:rsidP="00FB4DBA">
      <w:pPr>
        <w:pStyle w:val="Notedebasdepage"/>
      </w:pPr>
      <w:r>
        <w:rPr>
          <w:rStyle w:val="Appelnotedebasdep"/>
        </w:rPr>
        <w:footnoteRef/>
      </w:r>
      <w:r>
        <w:t xml:space="preserve"> For contracts of a value equal to or greater than € 135 000 excl. VAT, the contracting authority is obliged to consider dividing the contract into lots unless a valid reason is given in the procurement documents.</w:t>
      </w:r>
    </w:p>
  </w:footnote>
  <w:footnote w:id="11">
    <w:p w14:paraId="5590A5D1" w14:textId="77777777" w:rsidR="003E751E" w:rsidRPr="00067DE5" w:rsidRDefault="003E751E" w:rsidP="00FB4DBA">
      <w:pPr>
        <w:pStyle w:val="Notedebasdepage"/>
      </w:pPr>
      <w:r>
        <w:rPr>
          <w:rStyle w:val="Appelnotedebasdep"/>
        </w:rPr>
        <w:footnoteRef/>
      </w:r>
      <w:r>
        <w:t xml:space="preserve"> Please note: duration of the contract not to be confused with the period of performance.</w:t>
      </w:r>
    </w:p>
  </w:footnote>
  <w:footnote w:id="12">
    <w:p w14:paraId="6499AB3F" w14:textId="77777777" w:rsidR="001558F6" w:rsidRPr="00E07C0B" w:rsidRDefault="001558F6" w:rsidP="001558F6">
      <w:pPr>
        <w:pStyle w:val="Notedebasdepage"/>
      </w:pPr>
      <w:r>
        <w:rPr>
          <w:rStyle w:val="Appelnotedebasdep"/>
        </w:rPr>
        <w:footnoteRef/>
      </w:r>
      <w:r>
        <w:t xml:space="preserve"> As indicated on the official document.</w:t>
      </w:r>
    </w:p>
  </w:footnote>
  <w:footnote w:id="13">
    <w:p w14:paraId="764B8E70" w14:textId="77777777" w:rsidR="001558F6" w:rsidRPr="00E07C0B" w:rsidRDefault="001558F6" w:rsidP="001558F6">
      <w:pPr>
        <w:pStyle w:val="Notedebasdepage"/>
      </w:pPr>
      <w:r>
        <w:rPr>
          <w:rStyle w:val="Appelnotedebasdep"/>
        </w:rPr>
        <w:footnoteRef/>
      </w:r>
      <w:r>
        <w:t xml:space="preserve"> Accepted only for Great Britain, Ireland, Denmark, Sweden, Finland, Norway, Iceland, Canada, United States and Australia.</w:t>
      </w:r>
    </w:p>
  </w:footnote>
  <w:footnote w:id="14">
    <w:p w14:paraId="4BA46482" w14:textId="77777777" w:rsidR="001558F6" w:rsidRPr="00E07C0B" w:rsidRDefault="001558F6" w:rsidP="001558F6">
      <w:pPr>
        <w:pStyle w:val="Notedebasdepage"/>
      </w:pPr>
      <w:r>
        <w:rPr>
          <w:rStyle w:val="Appelnotedebasdep"/>
        </w:rPr>
        <w:footnoteRef/>
      </w:r>
      <w:r>
        <w:t xml:space="preserve"> Failing other identity documents: residence permit or diplomatic passport.</w:t>
      </w:r>
    </w:p>
  </w:footnote>
  <w:footnote w:id="15">
    <w:p w14:paraId="7CB0B8F2" w14:textId="77777777" w:rsidR="001558F6" w:rsidRPr="00E07C0B" w:rsidRDefault="001558F6" w:rsidP="001558F6">
      <w:pPr>
        <w:pStyle w:val="Notedebasdepage"/>
      </w:pPr>
      <w:r>
        <w:rPr>
          <w:rStyle w:val="Appelnotedebasdep"/>
        </w:rPr>
        <w:footnoteRef/>
      </w:r>
      <w:r>
        <w:t xml:space="preserve"> See table with corresponding denomination by country.</w:t>
      </w:r>
    </w:p>
  </w:footnote>
  <w:footnote w:id="16">
    <w:p w14:paraId="22B4276F" w14:textId="77777777" w:rsidR="001558F6" w:rsidRPr="00E07C0B" w:rsidRDefault="001558F6" w:rsidP="001558F6">
      <w:pPr>
        <w:pStyle w:val="Notedebasdepage"/>
      </w:pPr>
      <w:r>
        <w:rPr>
          <w:rStyle w:val="Appelnotedebasdep"/>
        </w:rPr>
        <w:footnoteRef/>
      </w:r>
      <w:r>
        <w:t xml:space="preserve"> To be completed with Region, State or Province by non EU countries only, excluding EFTA and candidate countries.</w:t>
      </w:r>
    </w:p>
  </w:footnote>
  <w:footnote w:id="17">
    <w:p w14:paraId="74598930" w14:textId="77777777" w:rsidR="001558F6" w:rsidRPr="00E07C0B" w:rsidRDefault="001558F6" w:rsidP="001558F6">
      <w:pPr>
        <w:pStyle w:val="Notedebasdepage"/>
      </w:pPr>
      <w:r>
        <w:rPr>
          <w:rStyle w:val="Appelnotedebasdep"/>
        </w:rPr>
        <w:footnoteRef/>
      </w:r>
      <w:r>
        <w:t xml:space="preserve"> National denomination and its translation in EN or FR if existing.</w:t>
      </w:r>
    </w:p>
  </w:footnote>
  <w:footnote w:id="18">
    <w:p w14:paraId="29F0FBA9" w14:textId="77777777" w:rsidR="001558F6" w:rsidRPr="00E07C0B" w:rsidRDefault="001558F6" w:rsidP="001558F6">
      <w:pPr>
        <w:pStyle w:val="Notedebasdepage"/>
      </w:pPr>
      <w:r>
        <w:rPr>
          <w:rStyle w:val="Appelnotedebasdep"/>
        </w:rPr>
        <w:footnoteRef/>
      </w:r>
      <w:r>
        <w:t xml:space="preserve"> NGO = Non-Governmental Organisation, to be completed if NFPO is indicated.</w:t>
      </w:r>
    </w:p>
  </w:footnote>
  <w:footnote w:id="19">
    <w:p w14:paraId="1CF35ABD" w14:textId="77777777" w:rsidR="001558F6" w:rsidRPr="00E07C0B" w:rsidRDefault="001558F6" w:rsidP="001558F6">
      <w:pPr>
        <w:pStyle w:val="Notedebasdepage"/>
      </w:pPr>
      <w:r>
        <w:rPr>
          <w:rStyle w:val="Appelnotedebasdep"/>
        </w:rPr>
        <w:footnoteRef/>
      </w:r>
      <w:r>
        <w:t xml:space="preserve"> Registration number in the national register of companies. See table with corresponding denomination by country.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77777777" w:rsidR="003E751E" w:rsidRDefault="003E751E"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77BF64DB" w:rsidR="003E751E" w:rsidRPr="005303C4" w:rsidRDefault="005303C4" w:rsidP="005303C4">
    <w:pPr>
      <w:pStyle w:val="En-tte"/>
    </w:pPr>
    <w:r>
      <w:rPr>
        <w:noProof/>
      </w:rPr>
      <w:drawing>
        <wp:anchor distT="0" distB="0" distL="114300" distR="114300" simplePos="0" relativeHeight="251663364" behindDoc="1" locked="0" layoutInCell="1" allowOverlap="1" wp14:anchorId="048D1116" wp14:editId="6AADC526">
          <wp:simplePos x="0" y="0"/>
          <wp:positionH relativeFrom="margin">
            <wp:align>center</wp:align>
          </wp:positionH>
          <wp:positionV relativeFrom="page">
            <wp:posOffset>97155</wp:posOffset>
          </wp:positionV>
          <wp:extent cx="7548637" cy="10683240"/>
          <wp:effectExtent l="0" t="0" r="0" b="3810"/>
          <wp:wrapNone/>
          <wp:docPr id="4" name="Picture 4" descr="M:\Pole COMMU\En cours\CTB\CTB-17-18908-Création de templates Office\04 PDF client\JPG\CTB-17-18908-Templates Rapport-UK-cr-131217-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ole COMMU\En cours\CTB\CTB-17-18908-Création de templates Office\04 PDF client\JPG\CTB-17-18908-Templates Rapport-UK-cr-131217-r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637" cy="10683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33A6F943" w:rsidR="003E751E" w:rsidRDefault="002676A2" w:rsidP="0034799E">
    <w:pPr>
      <w:pStyle w:val="En-tte"/>
      <w:tabs>
        <w:tab w:val="clear" w:pos="4536"/>
        <w:tab w:val="clear" w:pos="9072"/>
        <w:tab w:val="left" w:pos="1620"/>
      </w:tabs>
    </w:pPr>
    <w:r>
      <w:rPr>
        <w:noProof/>
      </w:rPr>
      <w:drawing>
        <wp:anchor distT="0" distB="0" distL="114300" distR="114300" simplePos="0" relativeHeight="251658242" behindDoc="1" locked="0" layoutInCell="1" allowOverlap="1" wp14:anchorId="0D3D479C" wp14:editId="2B2E8B69">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8C326" w14:textId="77777777" w:rsidR="004019E3" w:rsidRDefault="004019E3" w:rsidP="0034799E">
    <w:pPr>
      <w:pStyle w:val="En-tte"/>
      <w:tabs>
        <w:tab w:val="clear" w:pos="4536"/>
        <w:tab w:val="clear" w:pos="9072"/>
        <w:tab w:val="left" w:pos="1620"/>
      </w:tabs>
    </w:pPr>
    <w:r>
      <w:rPr>
        <w:noProof/>
      </w:rPr>
      <w:drawing>
        <wp:anchor distT="0" distB="0" distL="114300" distR="114300" simplePos="0" relativeHeight="251660292" behindDoc="1" locked="0" layoutInCell="1" allowOverlap="1" wp14:anchorId="4BAA78B5" wp14:editId="65E59E7B">
          <wp:simplePos x="0" y="0"/>
          <wp:positionH relativeFrom="column">
            <wp:posOffset>-1157605</wp:posOffset>
          </wp:positionH>
          <wp:positionV relativeFrom="paragraph">
            <wp:posOffset>-419735</wp:posOffset>
          </wp:positionV>
          <wp:extent cx="7513320" cy="10633075"/>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BE6020AA">
      <w:start w:val="6"/>
      <w:numFmt w:val="decimal"/>
      <w:lvlText w:val="%1."/>
      <w:lvlJc w:val="left"/>
      <w:pPr>
        <w:tabs>
          <w:tab w:val="num" w:pos="720"/>
        </w:tabs>
        <w:ind w:left="720" w:hanging="360"/>
      </w:pPr>
    </w:lvl>
    <w:lvl w:ilvl="1" w:tplc="61743A7C" w:tentative="1">
      <w:start w:val="1"/>
      <w:numFmt w:val="decimal"/>
      <w:lvlText w:val="%2."/>
      <w:lvlJc w:val="left"/>
      <w:pPr>
        <w:tabs>
          <w:tab w:val="num" w:pos="1440"/>
        </w:tabs>
        <w:ind w:left="1440" w:hanging="360"/>
      </w:pPr>
    </w:lvl>
    <w:lvl w:ilvl="2" w:tplc="34E6D222" w:tentative="1">
      <w:start w:val="1"/>
      <w:numFmt w:val="decimal"/>
      <w:lvlText w:val="%3."/>
      <w:lvlJc w:val="left"/>
      <w:pPr>
        <w:tabs>
          <w:tab w:val="num" w:pos="2160"/>
        </w:tabs>
        <w:ind w:left="2160" w:hanging="360"/>
      </w:pPr>
    </w:lvl>
    <w:lvl w:ilvl="3" w:tplc="FADEDD52" w:tentative="1">
      <w:start w:val="1"/>
      <w:numFmt w:val="decimal"/>
      <w:lvlText w:val="%4."/>
      <w:lvlJc w:val="left"/>
      <w:pPr>
        <w:tabs>
          <w:tab w:val="num" w:pos="2880"/>
        </w:tabs>
        <w:ind w:left="2880" w:hanging="360"/>
      </w:pPr>
    </w:lvl>
    <w:lvl w:ilvl="4" w:tplc="289A0EC4" w:tentative="1">
      <w:start w:val="1"/>
      <w:numFmt w:val="decimal"/>
      <w:lvlText w:val="%5."/>
      <w:lvlJc w:val="left"/>
      <w:pPr>
        <w:tabs>
          <w:tab w:val="num" w:pos="3600"/>
        </w:tabs>
        <w:ind w:left="3600" w:hanging="360"/>
      </w:pPr>
    </w:lvl>
    <w:lvl w:ilvl="5" w:tplc="B1548FE2" w:tentative="1">
      <w:start w:val="1"/>
      <w:numFmt w:val="decimal"/>
      <w:lvlText w:val="%6."/>
      <w:lvlJc w:val="left"/>
      <w:pPr>
        <w:tabs>
          <w:tab w:val="num" w:pos="4320"/>
        </w:tabs>
        <w:ind w:left="4320" w:hanging="360"/>
      </w:pPr>
    </w:lvl>
    <w:lvl w:ilvl="6" w:tplc="6D9E9E66" w:tentative="1">
      <w:start w:val="1"/>
      <w:numFmt w:val="decimal"/>
      <w:lvlText w:val="%7."/>
      <w:lvlJc w:val="left"/>
      <w:pPr>
        <w:tabs>
          <w:tab w:val="num" w:pos="5040"/>
        </w:tabs>
        <w:ind w:left="5040" w:hanging="360"/>
      </w:pPr>
    </w:lvl>
    <w:lvl w:ilvl="7" w:tplc="173A604E" w:tentative="1">
      <w:start w:val="1"/>
      <w:numFmt w:val="decimal"/>
      <w:lvlText w:val="%8."/>
      <w:lvlJc w:val="left"/>
      <w:pPr>
        <w:tabs>
          <w:tab w:val="num" w:pos="5760"/>
        </w:tabs>
        <w:ind w:left="5760" w:hanging="360"/>
      </w:pPr>
    </w:lvl>
    <w:lvl w:ilvl="8" w:tplc="F8C2B26C" w:tentative="1">
      <w:start w:val="1"/>
      <w:numFmt w:val="decimal"/>
      <w:lvlText w:val="%9."/>
      <w:lvlJc w:val="left"/>
      <w:pPr>
        <w:tabs>
          <w:tab w:val="num" w:pos="6480"/>
        </w:tabs>
        <w:ind w:left="6480" w:hanging="360"/>
      </w:pPr>
    </w:lvl>
  </w:abstractNum>
  <w:abstractNum w:abstractNumId="2" w15:restartNumberingAfterBreak="0">
    <w:nsid w:val="0E697330"/>
    <w:multiLevelType w:val="hybridMultilevel"/>
    <w:tmpl w:val="18E2D8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13978CC"/>
    <w:multiLevelType w:val="hybridMultilevel"/>
    <w:tmpl w:val="B8F4FB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402C46"/>
    <w:multiLevelType w:val="hybridMultilevel"/>
    <w:tmpl w:val="AE3A8C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8" w15:restartNumberingAfterBreak="0">
    <w:nsid w:val="22903783"/>
    <w:multiLevelType w:val="hybridMultilevel"/>
    <w:tmpl w:val="96D4C0D0"/>
    <w:lvl w:ilvl="0" w:tplc="240C0001">
      <w:start w:val="1"/>
      <w:numFmt w:val="bullet"/>
      <w:lvlText w:val=""/>
      <w:lvlJc w:val="left"/>
      <w:pPr>
        <w:ind w:left="780" w:hanging="360"/>
      </w:pPr>
      <w:rPr>
        <w:rFonts w:ascii="Symbol" w:hAnsi="Symbol" w:hint="default"/>
      </w:rPr>
    </w:lvl>
    <w:lvl w:ilvl="1" w:tplc="240C0003" w:tentative="1">
      <w:start w:val="1"/>
      <w:numFmt w:val="bullet"/>
      <w:lvlText w:val="o"/>
      <w:lvlJc w:val="left"/>
      <w:pPr>
        <w:ind w:left="1500" w:hanging="360"/>
      </w:pPr>
      <w:rPr>
        <w:rFonts w:ascii="Courier New" w:hAnsi="Courier New" w:cs="Courier New" w:hint="default"/>
      </w:rPr>
    </w:lvl>
    <w:lvl w:ilvl="2" w:tplc="240C0005" w:tentative="1">
      <w:start w:val="1"/>
      <w:numFmt w:val="bullet"/>
      <w:lvlText w:val=""/>
      <w:lvlJc w:val="left"/>
      <w:pPr>
        <w:ind w:left="2220" w:hanging="360"/>
      </w:pPr>
      <w:rPr>
        <w:rFonts w:ascii="Wingdings" w:hAnsi="Wingdings" w:hint="default"/>
      </w:rPr>
    </w:lvl>
    <w:lvl w:ilvl="3" w:tplc="240C0001" w:tentative="1">
      <w:start w:val="1"/>
      <w:numFmt w:val="bullet"/>
      <w:lvlText w:val=""/>
      <w:lvlJc w:val="left"/>
      <w:pPr>
        <w:ind w:left="2940" w:hanging="360"/>
      </w:pPr>
      <w:rPr>
        <w:rFonts w:ascii="Symbol" w:hAnsi="Symbol" w:hint="default"/>
      </w:rPr>
    </w:lvl>
    <w:lvl w:ilvl="4" w:tplc="240C0003" w:tentative="1">
      <w:start w:val="1"/>
      <w:numFmt w:val="bullet"/>
      <w:lvlText w:val="o"/>
      <w:lvlJc w:val="left"/>
      <w:pPr>
        <w:ind w:left="3660" w:hanging="360"/>
      </w:pPr>
      <w:rPr>
        <w:rFonts w:ascii="Courier New" w:hAnsi="Courier New" w:cs="Courier New" w:hint="default"/>
      </w:rPr>
    </w:lvl>
    <w:lvl w:ilvl="5" w:tplc="240C0005" w:tentative="1">
      <w:start w:val="1"/>
      <w:numFmt w:val="bullet"/>
      <w:lvlText w:val=""/>
      <w:lvlJc w:val="left"/>
      <w:pPr>
        <w:ind w:left="4380" w:hanging="360"/>
      </w:pPr>
      <w:rPr>
        <w:rFonts w:ascii="Wingdings" w:hAnsi="Wingdings" w:hint="default"/>
      </w:rPr>
    </w:lvl>
    <w:lvl w:ilvl="6" w:tplc="240C0001" w:tentative="1">
      <w:start w:val="1"/>
      <w:numFmt w:val="bullet"/>
      <w:lvlText w:val=""/>
      <w:lvlJc w:val="left"/>
      <w:pPr>
        <w:ind w:left="5100" w:hanging="360"/>
      </w:pPr>
      <w:rPr>
        <w:rFonts w:ascii="Symbol" w:hAnsi="Symbol" w:hint="default"/>
      </w:rPr>
    </w:lvl>
    <w:lvl w:ilvl="7" w:tplc="240C0003" w:tentative="1">
      <w:start w:val="1"/>
      <w:numFmt w:val="bullet"/>
      <w:lvlText w:val="o"/>
      <w:lvlJc w:val="left"/>
      <w:pPr>
        <w:ind w:left="5820" w:hanging="360"/>
      </w:pPr>
      <w:rPr>
        <w:rFonts w:ascii="Courier New" w:hAnsi="Courier New" w:cs="Courier New" w:hint="default"/>
      </w:rPr>
    </w:lvl>
    <w:lvl w:ilvl="8" w:tplc="240C0005" w:tentative="1">
      <w:start w:val="1"/>
      <w:numFmt w:val="bullet"/>
      <w:lvlText w:val=""/>
      <w:lvlJc w:val="left"/>
      <w:pPr>
        <w:ind w:left="6540" w:hanging="360"/>
      </w:pPr>
      <w:rPr>
        <w:rFonts w:ascii="Wingdings" w:hAnsi="Wingdings" w:hint="default"/>
      </w:rPr>
    </w:lvl>
  </w:abstractNum>
  <w:abstractNum w:abstractNumId="9" w15:restartNumberingAfterBreak="0">
    <w:nsid w:val="22D8762E"/>
    <w:multiLevelType w:val="hybridMultilevel"/>
    <w:tmpl w:val="7236E768"/>
    <w:lvl w:ilvl="0" w:tplc="04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0"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1"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2" w15:restartNumberingAfterBreak="0">
    <w:nsid w:val="266E041C"/>
    <w:multiLevelType w:val="hybridMultilevel"/>
    <w:tmpl w:val="A2949D16"/>
    <w:lvl w:ilvl="0" w:tplc="AC0E35C0">
      <w:start w:val="4"/>
      <w:numFmt w:val="decimal"/>
      <w:lvlText w:val="%1."/>
      <w:lvlJc w:val="left"/>
      <w:pPr>
        <w:tabs>
          <w:tab w:val="num" w:pos="720"/>
        </w:tabs>
        <w:ind w:left="720" w:hanging="360"/>
      </w:pPr>
    </w:lvl>
    <w:lvl w:ilvl="1" w:tplc="51823708" w:tentative="1">
      <w:start w:val="1"/>
      <w:numFmt w:val="decimal"/>
      <w:lvlText w:val="%2."/>
      <w:lvlJc w:val="left"/>
      <w:pPr>
        <w:tabs>
          <w:tab w:val="num" w:pos="1440"/>
        </w:tabs>
        <w:ind w:left="1440" w:hanging="360"/>
      </w:pPr>
    </w:lvl>
    <w:lvl w:ilvl="2" w:tplc="A91630DE" w:tentative="1">
      <w:start w:val="1"/>
      <w:numFmt w:val="decimal"/>
      <w:lvlText w:val="%3."/>
      <w:lvlJc w:val="left"/>
      <w:pPr>
        <w:tabs>
          <w:tab w:val="num" w:pos="2160"/>
        </w:tabs>
        <w:ind w:left="2160" w:hanging="360"/>
      </w:pPr>
    </w:lvl>
    <w:lvl w:ilvl="3" w:tplc="2A3E04A8" w:tentative="1">
      <w:start w:val="1"/>
      <w:numFmt w:val="decimal"/>
      <w:lvlText w:val="%4."/>
      <w:lvlJc w:val="left"/>
      <w:pPr>
        <w:tabs>
          <w:tab w:val="num" w:pos="2880"/>
        </w:tabs>
        <w:ind w:left="2880" w:hanging="360"/>
      </w:pPr>
    </w:lvl>
    <w:lvl w:ilvl="4" w:tplc="17744410" w:tentative="1">
      <w:start w:val="1"/>
      <w:numFmt w:val="decimal"/>
      <w:lvlText w:val="%5."/>
      <w:lvlJc w:val="left"/>
      <w:pPr>
        <w:tabs>
          <w:tab w:val="num" w:pos="3600"/>
        </w:tabs>
        <w:ind w:left="3600" w:hanging="360"/>
      </w:pPr>
    </w:lvl>
    <w:lvl w:ilvl="5" w:tplc="66F4FC14" w:tentative="1">
      <w:start w:val="1"/>
      <w:numFmt w:val="decimal"/>
      <w:lvlText w:val="%6."/>
      <w:lvlJc w:val="left"/>
      <w:pPr>
        <w:tabs>
          <w:tab w:val="num" w:pos="4320"/>
        </w:tabs>
        <w:ind w:left="4320" w:hanging="360"/>
      </w:pPr>
    </w:lvl>
    <w:lvl w:ilvl="6" w:tplc="2D6A8D18" w:tentative="1">
      <w:start w:val="1"/>
      <w:numFmt w:val="decimal"/>
      <w:lvlText w:val="%7."/>
      <w:lvlJc w:val="left"/>
      <w:pPr>
        <w:tabs>
          <w:tab w:val="num" w:pos="5040"/>
        </w:tabs>
        <w:ind w:left="5040" w:hanging="360"/>
      </w:pPr>
    </w:lvl>
    <w:lvl w:ilvl="7" w:tplc="74848ADA" w:tentative="1">
      <w:start w:val="1"/>
      <w:numFmt w:val="decimal"/>
      <w:lvlText w:val="%8."/>
      <w:lvlJc w:val="left"/>
      <w:pPr>
        <w:tabs>
          <w:tab w:val="num" w:pos="5760"/>
        </w:tabs>
        <w:ind w:left="5760" w:hanging="360"/>
      </w:pPr>
    </w:lvl>
    <w:lvl w:ilvl="8" w:tplc="6B7018C8" w:tentative="1">
      <w:start w:val="1"/>
      <w:numFmt w:val="decimal"/>
      <w:lvlText w:val="%9."/>
      <w:lvlJc w:val="left"/>
      <w:pPr>
        <w:tabs>
          <w:tab w:val="num" w:pos="6480"/>
        </w:tabs>
        <w:ind w:left="6480" w:hanging="360"/>
      </w:pPr>
    </w:lvl>
  </w:abstractNum>
  <w:abstractNum w:abstractNumId="13"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7" w15:restartNumberingAfterBreak="0">
    <w:nsid w:val="40E426FA"/>
    <w:multiLevelType w:val="hybridMultilevel"/>
    <w:tmpl w:val="F452AFA4"/>
    <w:lvl w:ilvl="0" w:tplc="684A5094">
      <w:start w:val="2"/>
      <w:numFmt w:val="lowerLetter"/>
      <w:lvlText w:val="%1."/>
      <w:lvlJc w:val="left"/>
      <w:pPr>
        <w:tabs>
          <w:tab w:val="num" w:pos="720"/>
        </w:tabs>
        <w:ind w:left="720" w:hanging="360"/>
      </w:pPr>
    </w:lvl>
    <w:lvl w:ilvl="1" w:tplc="B2EC9822" w:tentative="1">
      <w:start w:val="1"/>
      <w:numFmt w:val="lowerLetter"/>
      <w:lvlText w:val="%2."/>
      <w:lvlJc w:val="left"/>
      <w:pPr>
        <w:tabs>
          <w:tab w:val="num" w:pos="1440"/>
        </w:tabs>
        <w:ind w:left="1440" w:hanging="360"/>
      </w:pPr>
    </w:lvl>
    <w:lvl w:ilvl="2" w:tplc="D8CA59A6" w:tentative="1">
      <w:start w:val="1"/>
      <w:numFmt w:val="lowerLetter"/>
      <w:lvlText w:val="%3."/>
      <w:lvlJc w:val="left"/>
      <w:pPr>
        <w:tabs>
          <w:tab w:val="num" w:pos="2160"/>
        </w:tabs>
        <w:ind w:left="2160" w:hanging="360"/>
      </w:pPr>
    </w:lvl>
    <w:lvl w:ilvl="3" w:tplc="A8C624D6" w:tentative="1">
      <w:start w:val="1"/>
      <w:numFmt w:val="lowerLetter"/>
      <w:lvlText w:val="%4."/>
      <w:lvlJc w:val="left"/>
      <w:pPr>
        <w:tabs>
          <w:tab w:val="num" w:pos="2880"/>
        </w:tabs>
        <w:ind w:left="2880" w:hanging="360"/>
      </w:pPr>
    </w:lvl>
    <w:lvl w:ilvl="4" w:tplc="AFFAA1FE" w:tentative="1">
      <w:start w:val="1"/>
      <w:numFmt w:val="lowerLetter"/>
      <w:lvlText w:val="%5."/>
      <w:lvlJc w:val="left"/>
      <w:pPr>
        <w:tabs>
          <w:tab w:val="num" w:pos="3600"/>
        </w:tabs>
        <w:ind w:left="3600" w:hanging="360"/>
      </w:pPr>
    </w:lvl>
    <w:lvl w:ilvl="5" w:tplc="2FC87216" w:tentative="1">
      <w:start w:val="1"/>
      <w:numFmt w:val="lowerLetter"/>
      <w:lvlText w:val="%6."/>
      <w:lvlJc w:val="left"/>
      <w:pPr>
        <w:tabs>
          <w:tab w:val="num" w:pos="4320"/>
        </w:tabs>
        <w:ind w:left="4320" w:hanging="360"/>
      </w:pPr>
    </w:lvl>
    <w:lvl w:ilvl="6" w:tplc="1B40A964" w:tentative="1">
      <w:start w:val="1"/>
      <w:numFmt w:val="lowerLetter"/>
      <w:lvlText w:val="%7."/>
      <w:lvlJc w:val="left"/>
      <w:pPr>
        <w:tabs>
          <w:tab w:val="num" w:pos="5040"/>
        </w:tabs>
        <w:ind w:left="5040" w:hanging="360"/>
      </w:pPr>
    </w:lvl>
    <w:lvl w:ilvl="7" w:tplc="E1343BF6" w:tentative="1">
      <w:start w:val="1"/>
      <w:numFmt w:val="lowerLetter"/>
      <w:lvlText w:val="%8."/>
      <w:lvlJc w:val="left"/>
      <w:pPr>
        <w:tabs>
          <w:tab w:val="num" w:pos="5760"/>
        </w:tabs>
        <w:ind w:left="5760" w:hanging="360"/>
      </w:pPr>
    </w:lvl>
    <w:lvl w:ilvl="8" w:tplc="B89267CC" w:tentative="1">
      <w:start w:val="1"/>
      <w:numFmt w:val="lowerLetter"/>
      <w:lvlText w:val="%9."/>
      <w:lvlJc w:val="left"/>
      <w:pPr>
        <w:tabs>
          <w:tab w:val="num" w:pos="6480"/>
        </w:tabs>
        <w:ind w:left="6480" w:hanging="360"/>
      </w:pPr>
    </w:lvl>
  </w:abstractNum>
  <w:abstractNum w:abstractNumId="18" w15:restartNumberingAfterBreak="0">
    <w:nsid w:val="471C476F"/>
    <w:multiLevelType w:val="hybridMultilevel"/>
    <w:tmpl w:val="6492BF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9126AA0"/>
    <w:multiLevelType w:val="hybridMultilevel"/>
    <w:tmpl w:val="79701A1C"/>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0DE1EF3"/>
    <w:multiLevelType w:val="hybridMultilevel"/>
    <w:tmpl w:val="2A42766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72F4D9D"/>
    <w:multiLevelType w:val="hybridMultilevel"/>
    <w:tmpl w:val="9EAA570C"/>
    <w:lvl w:ilvl="0" w:tplc="04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B3646FE"/>
    <w:multiLevelType w:val="hybridMultilevel"/>
    <w:tmpl w:val="7BECAE70"/>
    <w:lvl w:ilvl="0" w:tplc="ACCCC066">
      <w:start w:val="3"/>
      <w:numFmt w:val="decimal"/>
      <w:lvlText w:val="%1."/>
      <w:lvlJc w:val="left"/>
      <w:pPr>
        <w:tabs>
          <w:tab w:val="num" w:pos="720"/>
        </w:tabs>
        <w:ind w:left="720" w:hanging="360"/>
      </w:pPr>
    </w:lvl>
    <w:lvl w:ilvl="1" w:tplc="9AA668EC" w:tentative="1">
      <w:start w:val="1"/>
      <w:numFmt w:val="decimal"/>
      <w:lvlText w:val="%2."/>
      <w:lvlJc w:val="left"/>
      <w:pPr>
        <w:tabs>
          <w:tab w:val="num" w:pos="1440"/>
        </w:tabs>
        <w:ind w:left="1440" w:hanging="360"/>
      </w:pPr>
    </w:lvl>
    <w:lvl w:ilvl="2" w:tplc="86D621E8" w:tentative="1">
      <w:start w:val="1"/>
      <w:numFmt w:val="decimal"/>
      <w:lvlText w:val="%3."/>
      <w:lvlJc w:val="left"/>
      <w:pPr>
        <w:tabs>
          <w:tab w:val="num" w:pos="2160"/>
        </w:tabs>
        <w:ind w:left="2160" w:hanging="360"/>
      </w:pPr>
    </w:lvl>
    <w:lvl w:ilvl="3" w:tplc="306AA2CA" w:tentative="1">
      <w:start w:val="1"/>
      <w:numFmt w:val="decimal"/>
      <w:lvlText w:val="%4."/>
      <w:lvlJc w:val="left"/>
      <w:pPr>
        <w:tabs>
          <w:tab w:val="num" w:pos="2880"/>
        </w:tabs>
        <w:ind w:left="2880" w:hanging="360"/>
      </w:pPr>
    </w:lvl>
    <w:lvl w:ilvl="4" w:tplc="A2D0A9FA" w:tentative="1">
      <w:start w:val="1"/>
      <w:numFmt w:val="decimal"/>
      <w:lvlText w:val="%5."/>
      <w:lvlJc w:val="left"/>
      <w:pPr>
        <w:tabs>
          <w:tab w:val="num" w:pos="3600"/>
        </w:tabs>
        <w:ind w:left="3600" w:hanging="360"/>
      </w:pPr>
    </w:lvl>
    <w:lvl w:ilvl="5" w:tplc="49E6533E" w:tentative="1">
      <w:start w:val="1"/>
      <w:numFmt w:val="decimal"/>
      <w:lvlText w:val="%6."/>
      <w:lvlJc w:val="left"/>
      <w:pPr>
        <w:tabs>
          <w:tab w:val="num" w:pos="4320"/>
        </w:tabs>
        <w:ind w:left="4320" w:hanging="360"/>
      </w:pPr>
    </w:lvl>
    <w:lvl w:ilvl="6" w:tplc="C442D1D0" w:tentative="1">
      <w:start w:val="1"/>
      <w:numFmt w:val="decimal"/>
      <w:lvlText w:val="%7."/>
      <w:lvlJc w:val="left"/>
      <w:pPr>
        <w:tabs>
          <w:tab w:val="num" w:pos="5040"/>
        </w:tabs>
        <w:ind w:left="5040" w:hanging="360"/>
      </w:pPr>
    </w:lvl>
    <w:lvl w:ilvl="7" w:tplc="91E8F37E" w:tentative="1">
      <w:start w:val="1"/>
      <w:numFmt w:val="decimal"/>
      <w:lvlText w:val="%8."/>
      <w:lvlJc w:val="left"/>
      <w:pPr>
        <w:tabs>
          <w:tab w:val="num" w:pos="5760"/>
        </w:tabs>
        <w:ind w:left="5760" w:hanging="360"/>
      </w:pPr>
    </w:lvl>
    <w:lvl w:ilvl="8" w:tplc="AC46AA4C" w:tentative="1">
      <w:start w:val="1"/>
      <w:numFmt w:val="decimal"/>
      <w:lvlText w:val="%9."/>
      <w:lvlJc w:val="left"/>
      <w:pPr>
        <w:tabs>
          <w:tab w:val="num" w:pos="6480"/>
        </w:tabs>
        <w:ind w:left="6480" w:hanging="360"/>
      </w:pPr>
    </w:lvl>
  </w:abstractNum>
  <w:abstractNum w:abstractNumId="25"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7" w15:restartNumberingAfterBreak="0">
    <w:nsid w:val="7A8A5AE3"/>
    <w:multiLevelType w:val="hybridMultilevel"/>
    <w:tmpl w:val="E9563B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29"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018580476">
    <w:abstractNumId w:val="23"/>
  </w:num>
  <w:num w:numId="2" w16cid:durableId="1475365695">
    <w:abstractNumId w:val="16"/>
  </w:num>
  <w:num w:numId="3" w16cid:durableId="1559777179">
    <w:abstractNumId w:val="15"/>
  </w:num>
  <w:num w:numId="4" w16cid:durableId="2011712443">
    <w:abstractNumId w:val="6"/>
    <w:lvlOverride w:ilvl="0">
      <w:startOverride w:val="2"/>
    </w:lvlOverride>
  </w:num>
  <w:num w:numId="5" w16cid:durableId="1284725816">
    <w:abstractNumId w:val="4"/>
  </w:num>
  <w:num w:numId="6" w16cid:durableId="2087723771">
    <w:abstractNumId w:val="22"/>
  </w:num>
  <w:num w:numId="7" w16cid:durableId="1455058637">
    <w:abstractNumId w:val="13"/>
  </w:num>
  <w:num w:numId="8" w16cid:durableId="742028">
    <w:abstractNumId w:val="29"/>
  </w:num>
  <w:num w:numId="9" w16cid:durableId="1572500741">
    <w:abstractNumId w:val="14"/>
  </w:num>
  <w:num w:numId="10" w16cid:durableId="1426732406">
    <w:abstractNumId w:val="0"/>
  </w:num>
  <w:num w:numId="11" w16cid:durableId="1704091606">
    <w:abstractNumId w:val="25"/>
  </w:num>
  <w:num w:numId="12" w16cid:durableId="550918509">
    <w:abstractNumId w:val="11"/>
  </w:num>
  <w:num w:numId="13" w16cid:durableId="893124784">
    <w:abstractNumId w:val="24"/>
  </w:num>
  <w:num w:numId="14" w16cid:durableId="323240010">
    <w:abstractNumId w:val="12"/>
  </w:num>
  <w:num w:numId="15" w16cid:durableId="1064794599">
    <w:abstractNumId w:val="17"/>
  </w:num>
  <w:num w:numId="16" w16cid:durableId="652023057">
    <w:abstractNumId w:val="10"/>
  </w:num>
  <w:num w:numId="17" w16cid:durableId="1973512496">
    <w:abstractNumId w:val="28"/>
  </w:num>
  <w:num w:numId="18" w16cid:durableId="37558278">
    <w:abstractNumId w:val="7"/>
  </w:num>
  <w:num w:numId="19" w16cid:durableId="2033140661">
    <w:abstractNumId w:val="30"/>
  </w:num>
  <w:num w:numId="20" w16cid:durableId="1332293110">
    <w:abstractNumId w:val="1"/>
  </w:num>
  <w:num w:numId="21" w16cid:durableId="1597598223">
    <w:abstractNumId w:val="26"/>
  </w:num>
  <w:num w:numId="22" w16cid:durableId="236474289">
    <w:abstractNumId w:val="27"/>
  </w:num>
  <w:num w:numId="23" w16cid:durableId="1648970304">
    <w:abstractNumId w:val="18"/>
  </w:num>
  <w:num w:numId="24" w16cid:durableId="194122649">
    <w:abstractNumId w:val="8"/>
  </w:num>
  <w:num w:numId="25" w16cid:durableId="1378775919">
    <w:abstractNumId w:val="19"/>
  </w:num>
  <w:num w:numId="26" w16cid:durableId="1061060374">
    <w:abstractNumId w:val="3"/>
  </w:num>
  <w:num w:numId="27" w16cid:durableId="1398358185">
    <w:abstractNumId w:val="21"/>
  </w:num>
  <w:num w:numId="28" w16cid:durableId="1678994653">
    <w:abstractNumId w:val="5"/>
  </w:num>
  <w:num w:numId="29" w16cid:durableId="392236720">
    <w:abstractNumId w:val="20"/>
  </w:num>
  <w:num w:numId="30" w16cid:durableId="765031161">
    <w:abstractNumId w:val="2"/>
  </w:num>
  <w:num w:numId="31" w16cid:durableId="103114484">
    <w:abstractNumId w:val="9"/>
  </w:num>
  <w:num w:numId="32" w16cid:durableId="265117456">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20305"/>
    <w:rsid w:val="0002587C"/>
    <w:rsid w:val="00032705"/>
    <w:rsid w:val="000377C6"/>
    <w:rsid w:val="00043528"/>
    <w:rsid w:val="000534B9"/>
    <w:rsid w:val="00055B71"/>
    <w:rsid w:val="000627AC"/>
    <w:rsid w:val="000753B2"/>
    <w:rsid w:val="00075C28"/>
    <w:rsid w:val="00075CFF"/>
    <w:rsid w:val="000836DD"/>
    <w:rsid w:val="00085BE5"/>
    <w:rsid w:val="00087D87"/>
    <w:rsid w:val="0009497E"/>
    <w:rsid w:val="00096B53"/>
    <w:rsid w:val="000A1A2D"/>
    <w:rsid w:val="000A378C"/>
    <w:rsid w:val="000A5016"/>
    <w:rsid w:val="000A6A9B"/>
    <w:rsid w:val="000C14CC"/>
    <w:rsid w:val="000C7915"/>
    <w:rsid w:val="000D1B41"/>
    <w:rsid w:val="000E0623"/>
    <w:rsid w:val="001239E9"/>
    <w:rsid w:val="0013597E"/>
    <w:rsid w:val="001545C9"/>
    <w:rsid w:val="001558F6"/>
    <w:rsid w:val="00160338"/>
    <w:rsid w:val="001632B0"/>
    <w:rsid w:val="0017001A"/>
    <w:rsid w:val="0017446A"/>
    <w:rsid w:val="00180CEE"/>
    <w:rsid w:val="0018166E"/>
    <w:rsid w:val="00184F9E"/>
    <w:rsid w:val="00193F4F"/>
    <w:rsid w:val="00194970"/>
    <w:rsid w:val="00195035"/>
    <w:rsid w:val="001973EF"/>
    <w:rsid w:val="001A6C2A"/>
    <w:rsid w:val="001B139B"/>
    <w:rsid w:val="001B4FB0"/>
    <w:rsid w:val="001B6CA3"/>
    <w:rsid w:val="001C0A40"/>
    <w:rsid w:val="001C4E0F"/>
    <w:rsid w:val="001D5859"/>
    <w:rsid w:val="001D6FD0"/>
    <w:rsid w:val="001F4472"/>
    <w:rsid w:val="00203FF6"/>
    <w:rsid w:val="002050E2"/>
    <w:rsid w:val="00205F93"/>
    <w:rsid w:val="00211A79"/>
    <w:rsid w:val="00212368"/>
    <w:rsid w:val="0021254C"/>
    <w:rsid w:val="00213C86"/>
    <w:rsid w:val="0021448A"/>
    <w:rsid w:val="00214624"/>
    <w:rsid w:val="00215DD3"/>
    <w:rsid w:val="00221AD0"/>
    <w:rsid w:val="00221F11"/>
    <w:rsid w:val="00222417"/>
    <w:rsid w:val="002232F3"/>
    <w:rsid w:val="00231C76"/>
    <w:rsid w:val="00243751"/>
    <w:rsid w:val="00243A56"/>
    <w:rsid w:val="0025086A"/>
    <w:rsid w:val="00251977"/>
    <w:rsid w:val="00261A70"/>
    <w:rsid w:val="002676A2"/>
    <w:rsid w:val="00271CBE"/>
    <w:rsid w:val="00281573"/>
    <w:rsid w:val="00282284"/>
    <w:rsid w:val="002824A2"/>
    <w:rsid w:val="00292014"/>
    <w:rsid w:val="00297B78"/>
    <w:rsid w:val="002A1F15"/>
    <w:rsid w:val="002A4737"/>
    <w:rsid w:val="002B7D5A"/>
    <w:rsid w:val="002C4003"/>
    <w:rsid w:val="002D1EFB"/>
    <w:rsid w:val="002D5BA6"/>
    <w:rsid w:val="002E061F"/>
    <w:rsid w:val="002E31EB"/>
    <w:rsid w:val="002E3D38"/>
    <w:rsid w:val="002E6840"/>
    <w:rsid w:val="002F37A8"/>
    <w:rsid w:val="00304334"/>
    <w:rsid w:val="00313407"/>
    <w:rsid w:val="003229BC"/>
    <w:rsid w:val="0033204F"/>
    <w:rsid w:val="0033376D"/>
    <w:rsid w:val="003468FE"/>
    <w:rsid w:val="0034799E"/>
    <w:rsid w:val="003523F7"/>
    <w:rsid w:val="0036235B"/>
    <w:rsid w:val="003664E0"/>
    <w:rsid w:val="00366789"/>
    <w:rsid w:val="00367799"/>
    <w:rsid w:val="003803AC"/>
    <w:rsid w:val="00385990"/>
    <w:rsid w:val="00386AAB"/>
    <w:rsid w:val="00392334"/>
    <w:rsid w:val="00397FB3"/>
    <w:rsid w:val="003A7F39"/>
    <w:rsid w:val="003B0144"/>
    <w:rsid w:val="003C06CD"/>
    <w:rsid w:val="003C0B14"/>
    <w:rsid w:val="003C4CA4"/>
    <w:rsid w:val="003D59F0"/>
    <w:rsid w:val="003D7DD9"/>
    <w:rsid w:val="003E2F76"/>
    <w:rsid w:val="003E751E"/>
    <w:rsid w:val="00401416"/>
    <w:rsid w:val="004019E3"/>
    <w:rsid w:val="00413425"/>
    <w:rsid w:val="004145B4"/>
    <w:rsid w:val="00420655"/>
    <w:rsid w:val="00425E03"/>
    <w:rsid w:val="00444E38"/>
    <w:rsid w:val="00454A3C"/>
    <w:rsid w:val="0046721F"/>
    <w:rsid w:val="00467874"/>
    <w:rsid w:val="00473011"/>
    <w:rsid w:val="00475BF7"/>
    <w:rsid w:val="00476D16"/>
    <w:rsid w:val="00495502"/>
    <w:rsid w:val="004B0850"/>
    <w:rsid w:val="004B5180"/>
    <w:rsid w:val="004C0294"/>
    <w:rsid w:val="004C3576"/>
    <w:rsid w:val="004C709F"/>
    <w:rsid w:val="004C7DCF"/>
    <w:rsid w:val="004F327F"/>
    <w:rsid w:val="00503D7C"/>
    <w:rsid w:val="0051154E"/>
    <w:rsid w:val="00513514"/>
    <w:rsid w:val="0052583C"/>
    <w:rsid w:val="0052591D"/>
    <w:rsid w:val="005303C4"/>
    <w:rsid w:val="0053045A"/>
    <w:rsid w:val="00536C49"/>
    <w:rsid w:val="00542E04"/>
    <w:rsid w:val="005441CA"/>
    <w:rsid w:val="00557219"/>
    <w:rsid w:val="0057243F"/>
    <w:rsid w:val="00573991"/>
    <w:rsid w:val="005975EE"/>
    <w:rsid w:val="0059776B"/>
    <w:rsid w:val="005A1A85"/>
    <w:rsid w:val="005B093C"/>
    <w:rsid w:val="005C169D"/>
    <w:rsid w:val="005C33F3"/>
    <w:rsid w:val="005C4946"/>
    <w:rsid w:val="005D080C"/>
    <w:rsid w:val="005D1C02"/>
    <w:rsid w:val="005D280A"/>
    <w:rsid w:val="005D38FA"/>
    <w:rsid w:val="005F2003"/>
    <w:rsid w:val="005F41D2"/>
    <w:rsid w:val="005F4706"/>
    <w:rsid w:val="005F4C56"/>
    <w:rsid w:val="005F7219"/>
    <w:rsid w:val="00600DA7"/>
    <w:rsid w:val="00610090"/>
    <w:rsid w:val="006166B1"/>
    <w:rsid w:val="00624F93"/>
    <w:rsid w:val="006272A9"/>
    <w:rsid w:val="0063146E"/>
    <w:rsid w:val="00632EAC"/>
    <w:rsid w:val="006337C8"/>
    <w:rsid w:val="00633898"/>
    <w:rsid w:val="00644D17"/>
    <w:rsid w:val="0064646F"/>
    <w:rsid w:val="00662111"/>
    <w:rsid w:val="0067285B"/>
    <w:rsid w:val="006A46F9"/>
    <w:rsid w:val="006C4396"/>
    <w:rsid w:val="006D5449"/>
    <w:rsid w:val="006E5D09"/>
    <w:rsid w:val="006E6324"/>
    <w:rsid w:val="0070353A"/>
    <w:rsid w:val="00703663"/>
    <w:rsid w:val="00704B38"/>
    <w:rsid w:val="00715AE9"/>
    <w:rsid w:val="00715E8A"/>
    <w:rsid w:val="00733CC4"/>
    <w:rsid w:val="007536C6"/>
    <w:rsid w:val="00764668"/>
    <w:rsid w:val="0077036E"/>
    <w:rsid w:val="007749A0"/>
    <w:rsid w:val="00776F9D"/>
    <w:rsid w:val="00785E76"/>
    <w:rsid w:val="007A262B"/>
    <w:rsid w:val="007A3149"/>
    <w:rsid w:val="007A3A3A"/>
    <w:rsid w:val="007A4576"/>
    <w:rsid w:val="007B186A"/>
    <w:rsid w:val="007C01E4"/>
    <w:rsid w:val="007C2AF2"/>
    <w:rsid w:val="007F0C0A"/>
    <w:rsid w:val="0080343C"/>
    <w:rsid w:val="00803A94"/>
    <w:rsid w:val="00807F5E"/>
    <w:rsid w:val="00820445"/>
    <w:rsid w:val="00835B98"/>
    <w:rsid w:val="008367A0"/>
    <w:rsid w:val="0087034F"/>
    <w:rsid w:val="00870CAD"/>
    <w:rsid w:val="0087199B"/>
    <w:rsid w:val="00874B20"/>
    <w:rsid w:val="00887BB9"/>
    <w:rsid w:val="0089103A"/>
    <w:rsid w:val="00893F70"/>
    <w:rsid w:val="00895FAA"/>
    <w:rsid w:val="00896FEE"/>
    <w:rsid w:val="0089753C"/>
    <w:rsid w:val="008B26DA"/>
    <w:rsid w:val="008C0562"/>
    <w:rsid w:val="008C4A21"/>
    <w:rsid w:val="008E7E40"/>
    <w:rsid w:val="008F078F"/>
    <w:rsid w:val="008F0836"/>
    <w:rsid w:val="008F4769"/>
    <w:rsid w:val="008F4FD5"/>
    <w:rsid w:val="00900075"/>
    <w:rsid w:val="00907DC5"/>
    <w:rsid w:val="00913F93"/>
    <w:rsid w:val="00920B80"/>
    <w:rsid w:val="00920BEE"/>
    <w:rsid w:val="00921701"/>
    <w:rsid w:val="00933EFC"/>
    <w:rsid w:val="00942EC8"/>
    <w:rsid w:val="00944FF0"/>
    <w:rsid w:val="00952034"/>
    <w:rsid w:val="0097628F"/>
    <w:rsid w:val="009804F1"/>
    <w:rsid w:val="00984870"/>
    <w:rsid w:val="009852CA"/>
    <w:rsid w:val="009852D9"/>
    <w:rsid w:val="0098672F"/>
    <w:rsid w:val="00990977"/>
    <w:rsid w:val="009A0DC1"/>
    <w:rsid w:val="009B4B2F"/>
    <w:rsid w:val="009C2E42"/>
    <w:rsid w:val="009C3B9A"/>
    <w:rsid w:val="009D0D3D"/>
    <w:rsid w:val="009D2978"/>
    <w:rsid w:val="009E49AE"/>
    <w:rsid w:val="00A04E33"/>
    <w:rsid w:val="00A1269C"/>
    <w:rsid w:val="00A12F60"/>
    <w:rsid w:val="00A14400"/>
    <w:rsid w:val="00A14D53"/>
    <w:rsid w:val="00A20192"/>
    <w:rsid w:val="00A31CAA"/>
    <w:rsid w:val="00A379B8"/>
    <w:rsid w:val="00A42E3E"/>
    <w:rsid w:val="00A533CE"/>
    <w:rsid w:val="00A635CE"/>
    <w:rsid w:val="00A65D6A"/>
    <w:rsid w:val="00A71FDE"/>
    <w:rsid w:val="00A87563"/>
    <w:rsid w:val="00AA2056"/>
    <w:rsid w:val="00AB1DAB"/>
    <w:rsid w:val="00AE6A1F"/>
    <w:rsid w:val="00AF3937"/>
    <w:rsid w:val="00AF7C53"/>
    <w:rsid w:val="00B058DA"/>
    <w:rsid w:val="00B21C66"/>
    <w:rsid w:val="00B24F54"/>
    <w:rsid w:val="00B35CCE"/>
    <w:rsid w:val="00B40BA7"/>
    <w:rsid w:val="00B41B89"/>
    <w:rsid w:val="00B434A1"/>
    <w:rsid w:val="00B46653"/>
    <w:rsid w:val="00B55977"/>
    <w:rsid w:val="00B62E1E"/>
    <w:rsid w:val="00B6336F"/>
    <w:rsid w:val="00B64CF6"/>
    <w:rsid w:val="00B90610"/>
    <w:rsid w:val="00BB7268"/>
    <w:rsid w:val="00BD4B87"/>
    <w:rsid w:val="00C048D9"/>
    <w:rsid w:val="00C077D9"/>
    <w:rsid w:val="00C07E87"/>
    <w:rsid w:val="00C20B78"/>
    <w:rsid w:val="00C24163"/>
    <w:rsid w:val="00C25390"/>
    <w:rsid w:val="00C32464"/>
    <w:rsid w:val="00C33378"/>
    <w:rsid w:val="00C33BE2"/>
    <w:rsid w:val="00C34AC0"/>
    <w:rsid w:val="00C45EFE"/>
    <w:rsid w:val="00C55D53"/>
    <w:rsid w:val="00C62E70"/>
    <w:rsid w:val="00C632DA"/>
    <w:rsid w:val="00C72B94"/>
    <w:rsid w:val="00C72D78"/>
    <w:rsid w:val="00C75DC6"/>
    <w:rsid w:val="00C85114"/>
    <w:rsid w:val="00C91137"/>
    <w:rsid w:val="00C913B3"/>
    <w:rsid w:val="00C93621"/>
    <w:rsid w:val="00CA7A0A"/>
    <w:rsid w:val="00CC3AB9"/>
    <w:rsid w:val="00CD3AF0"/>
    <w:rsid w:val="00CD6030"/>
    <w:rsid w:val="00CE033F"/>
    <w:rsid w:val="00CE1724"/>
    <w:rsid w:val="00CE74B4"/>
    <w:rsid w:val="00CE7883"/>
    <w:rsid w:val="00CF0222"/>
    <w:rsid w:val="00CF40E1"/>
    <w:rsid w:val="00CF7C26"/>
    <w:rsid w:val="00D01C1D"/>
    <w:rsid w:val="00D07797"/>
    <w:rsid w:val="00D22BB1"/>
    <w:rsid w:val="00D357E9"/>
    <w:rsid w:val="00D41E24"/>
    <w:rsid w:val="00D447EB"/>
    <w:rsid w:val="00D44A3B"/>
    <w:rsid w:val="00D50BEA"/>
    <w:rsid w:val="00D55E5B"/>
    <w:rsid w:val="00D652E1"/>
    <w:rsid w:val="00D6578E"/>
    <w:rsid w:val="00D707B6"/>
    <w:rsid w:val="00D71303"/>
    <w:rsid w:val="00D84B77"/>
    <w:rsid w:val="00D9136D"/>
    <w:rsid w:val="00D913B2"/>
    <w:rsid w:val="00D97B74"/>
    <w:rsid w:val="00DA5CC7"/>
    <w:rsid w:val="00DB00F2"/>
    <w:rsid w:val="00DC1553"/>
    <w:rsid w:val="00DC5B1E"/>
    <w:rsid w:val="00DC7B65"/>
    <w:rsid w:val="00DD1C62"/>
    <w:rsid w:val="00DE1076"/>
    <w:rsid w:val="00DF1F28"/>
    <w:rsid w:val="00E14587"/>
    <w:rsid w:val="00E169F8"/>
    <w:rsid w:val="00E17A82"/>
    <w:rsid w:val="00E21234"/>
    <w:rsid w:val="00E260A2"/>
    <w:rsid w:val="00E410FD"/>
    <w:rsid w:val="00E417BB"/>
    <w:rsid w:val="00E41E2D"/>
    <w:rsid w:val="00E451B0"/>
    <w:rsid w:val="00E55995"/>
    <w:rsid w:val="00E55C39"/>
    <w:rsid w:val="00E66A7C"/>
    <w:rsid w:val="00E67B3E"/>
    <w:rsid w:val="00E7022B"/>
    <w:rsid w:val="00E75AC9"/>
    <w:rsid w:val="00EB72C1"/>
    <w:rsid w:val="00EC18C3"/>
    <w:rsid w:val="00EC46A1"/>
    <w:rsid w:val="00EC69E6"/>
    <w:rsid w:val="00ED6E54"/>
    <w:rsid w:val="00EE03A0"/>
    <w:rsid w:val="00EE29E2"/>
    <w:rsid w:val="00EE468D"/>
    <w:rsid w:val="00EF1EFC"/>
    <w:rsid w:val="00EF2884"/>
    <w:rsid w:val="00F023A4"/>
    <w:rsid w:val="00F04881"/>
    <w:rsid w:val="00F07FD9"/>
    <w:rsid w:val="00F14B6C"/>
    <w:rsid w:val="00F15AED"/>
    <w:rsid w:val="00F230FA"/>
    <w:rsid w:val="00F23C85"/>
    <w:rsid w:val="00F26534"/>
    <w:rsid w:val="00F27842"/>
    <w:rsid w:val="00F30294"/>
    <w:rsid w:val="00F331D4"/>
    <w:rsid w:val="00F4104D"/>
    <w:rsid w:val="00F7005B"/>
    <w:rsid w:val="00F71A96"/>
    <w:rsid w:val="00F727B5"/>
    <w:rsid w:val="00F96D74"/>
    <w:rsid w:val="00FB321B"/>
    <w:rsid w:val="00FB4DBA"/>
    <w:rsid w:val="00FC2718"/>
    <w:rsid w:val="00FD0EDC"/>
    <w:rsid w:val="00FD486D"/>
    <w:rsid w:val="00FD4D56"/>
    <w:rsid w:val="00FD703E"/>
    <w:rsid w:val="00FE1D6D"/>
    <w:rsid w:val="00FE552B"/>
    <w:rsid w:val="00FF0E10"/>
    <w:rsid w:val="22ECCF5F"/>
    <w:rsid w:val="4487192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5212117F-10B6-4D1D-A01C-30D313BE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aliases w:val="Title 1"/>
    <w:basedOn w:val="Normal"/>
    <w:next w:val="Normal"/>
    <w:link w:val="Titre1Car"/>
    <w:qFormat/>
    <w:rsid w:val="00A379B8"/>
    <w:pPr>
      <w:numPr>
        <w:numId w:val="4"/>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Chapter x.x,H2,Heading 2a,h2,2,Header 2,l2,UNDERRUBRIK 1-2,Title 2"/>
    <w:basedOn w:val="Normal"/>
    <w:next w:val="Normal"/>
    <w:link w:val="Titre2Car"/>
    <w:unhideWhenUsed/>
    <w:qFormat/>
    <w:rsid w:val="000753B2"/>
    <w:pPr>
      <w:keepNext/>
      <w:keepLines/>
      <w:numPr>
        <w:ilvl w:val="1"/>
        <w:numId w:val="4"/>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le 3"/>
    <w:basedOn w:val="Paragraphedeliste"/>
    <w:next w:val="Normal"/>
    <w:link w:val="Titre3Car"/>
    <w:unhideWhenUsed/>
    <w:qFormat/>
    <w:rsid w:val="005D080C"/>
    <w:pPr>
      <w:numPr>
        <w:ilvl w:val="2"/>
        <w:numId w:val="4"/>
      </w:numPr>
      <w:autoSpaceDE w:val="0"/>
      <w:autoSpaceDN w:val="0"/>
      <w:adjustRightInd w:val="0"/>
      <w:spacing w:before="60" w:after="60" w:line="240" w:lineRule="auto"/>
      <w:outlineLvl w:val="2"/>
    </w:pPr>
    <w:rPr>
      <w:rFonts w:ascii="Calibri" w:hAnsi="Calibri" w:cs="Calibri-Bold"/>
      <w:b/>
      <w:bCs/>
      <w:sz w:val="24"/>
      <w:szCs w:val="24"/>
    </w:rPr>
  </w:style>
  <w:style w:type="paragraph" w:styleId="Titre4">
    <w:name w:val="heading 4"/>
    <w:aliases w:val="Title 4"/>
    <w:basedOn w:val="Normal"/>
    <w:next w:val="Normal"/>
    <w:link w:val="Titre4Car"/>
    <w:unhideWhenUsed/>
    <w:qFormat/>
    <w:rsid w:val="005D080C"/>
    <w:pPr>
      <w:keepNext/>
      <w:keepLines/>
      <w:numPr>
        <w:ilvl w:val="3"/>
        <w:numId w:val="4"/>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4"/>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4"/>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4"/>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4"/>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4"/>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aliases w:val="Title 1 Car"/>
    <w:link w:val="Titre1"/>
    <w:rsid w:val="00A379B8"/>
    <w:rPr>
      <w:rFonts w:cs="Calibri"/>
      <w:b/>
      <w:color w:val="FFFFFF"/>
      <w:sz w:val="32"/>
      <w:szCs w:val="32"/>
      <w:shd w:val="clear" w:color="auto" w:fill="D81A1C"/>
      <w:lang w:eastAsia="en-US"/>
    </w:rPr>
  </w:style>
  <w:style w:type="character" w:customStyle="1" w:styleId="Titre2Car">
    <w:name w:val="Titre 2 Car"/>
    <w:aliases w:val="Chapter x.x Car,H2 Car,Heading 2a Car,h2 Car,2 Car,Header 2 Car,l2 Car,UNDERRUBRIK 1-2 Car,Title 2 Car"/>
    <w:link w:val="Titre2"/>
    <w:rsid w:val="000753B2"/>
    <w:rPr>
      <w:rFonts w:eastAsia="Times New Roman"/>
      <w:b/>
      <w:color w:val="D81A1A"/>
      <w:sz w:val="28"/>
      <w:szCs w:val="26"/>
      <w:lang w:eastAsia="en-US"/>
    </w:rPr>
  </w:style>
  <w:style w:type="character" w:customStyle="1" w:styleId="Titre3Car">
    <w:name w:val="Titre 3 Car"/>
    <w:aliases w:val="Car Car,Title 3 Car"/>
    <w:link w:val="Titre3"/>
    <w:rsid w:val="005D080C"/>
    <w:rPr>
      <w:rFonts w:cs="Calibri-Bold"/>
      <w:b/>
      <w:bCs/>
      <w:color w:val="585756"/>
      <w:sz w:val="24"/>
      <w:szCs w:val="24"/>
      <w:lang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rPr>
  </w:style>
  <w:style w:type="character" w:customStyle="1" w:styleId="BasdepageCar">
    <w:name w:val="Bas de page Car"/>
    <w:link w:val="Basdepage"/>
    <w:rsid w:val="008367A0"/>
    <w:rPr>
      <w:rFonts w:ascii="Calibri" w:eastAsia="Times New Roman" w:hAnsi="Calibri" w:cs="Times New Roman"/>
      <w:color w:val="262626"/>
      <w:sz w:val="18"/>
      <w:szCs w:val="24"/>
      <w:lang w:val="en-GB"/>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iPriority w:val="99"/>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List numbered,Tableau KASKAS,Tableau normal,Paragraphe  revu,Lvl 1 Bullet"/>
    <w:basedOn w:val="Normal"/>
    <w:link w:val="ParagraphedelisteCar"/>
    <w:uiPriority w:val="34"/>
    <w:qFormat/>
    <w:rsid w:val="00AB1DAB"/>
    <w:pPr>
      <w:ind w:left="720"/>
      <w:contextualSpacing/>
    </w:pPr>
  </w:style>
  <w:style w:type="character" w:customStyle="1" w:styleId="Titre4Car">
    <w:name w:val="Titre 4 Car"/>
    <w:aliases w:val="Titl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aliases w:val="ALTS FOOTNOTE,fn"/>
    <w:basedOn w:val="Normal"/>
    <w:link w:val="NotedebasdepageCar"/>
    <w:unhideWhenUsed/>
    <w:qFormat/>
    <w:rsid w:val="00495502"/>
    <w:pPr>
      <w:spacing w:after="0" w:line="240" w:lineRule="auto"/>
    </w:pPr>
    <w:rPr>
      <w:rFonts w:ascii="Calibri" w:hAnsi="Calibri"/>
      <w:sz w:val="14"/>
      <w:szCs w:val="20"/>
    </w:rPr>
  </w:style>
  <w:style w:type="character" w:customStyle="1" w:styleId="NotedebasdepageCar">
    <w:name w:val="Note de bas de page Car"/>
    <w:aliases w:val="ALTS FOOTNOTE Car,fn Car"/>
    <w:link w:val="Notedebasdepage"/>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rsid w:val="005C33F3"/>
    <w:pPr>
      <w:widowControl w:val="0"/>
      <w:suppressAutoHyphens/>
      <w:spacing w:after="120" w:line="288" w:lineRule="auto"/>
      <w:jc w:val="both"/>
    </w:pPr>
    <w:rPr>
      <w:rFonts w:ascii="Arial" w:eastAsia="DejaVu Sans" w:hAnsi="Arial" w:cs="Tahoma"/>
      <w:color w:val="auto"/>
      <w:kern w:val="18"/>
      <w:sz w:val="20"/>
      <w:szCs w:val="24"/>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en-GB"/>
    </w:rPr>
  </w:style>
  <w:style w:type="paragraph" w:customStyle="1" w:styleId="BankNormal">
    <w:name w:val="BankNormal"/>
    <w:basedOn w:val="Normal"/>
    <w:rsid w:val="0067285B"/>
    <w:pPr>
      <w:numPr>
        <w:numId w:val="2"/>
      </w:numPr>
      <w:tabs>
        <w:tab w:val="clear" w:pos="720"/>
      </w:tabs>
      <w:spacing w:after="240" w:line="240" w:lineRule="auto"/>
      <w:ind w:left="446" w:hanging="446"/>
    </w:pPr>
    <w:rPr>
      <w:rFonts w:ascii="Times New Roman" w:eastAsia="Times New Roman" w:hAnsi="Times New Roman"/>
      <w:noProof/>
      <w:color w:val="auto"/>
      <w:sz w:val="22"/>
      <w:szCs w:val="20"/>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en-GB"/>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10"/>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eastAsia="en-GB"/>
    </w:rPr>
  </w:style>
  <w:style w:type="character" w:customStyle="1" w:styleId="normaltextrun">
    <w:name w:val="normaltextrun"/>
    <w:rsid w:val="00231C76"/>
  </w:style>
  <w:style w:type="paragraph" w:customStyle="1" w:styleId="paragraph">
    <w:name w:val="paragraph"/>
    <w:basedOn w:val="Normal"/>
    <w:rsid w:val="00231C76"/>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231C76"/>
  </w:style>
  <w:style w:type="character" w:customStyle="1" w:styleId="spellingerror">
    <w:name w:val="spellingerror"/>
    <w:rsid w:val="00231C76"/>
  </w:style>
  <w:style w:type="character" w:customStyle="1" w:styleId="contextualspellingandgrammarerror">
    <w:name w:val="contextualspellingandgrammarerror"/>
    <w:rsid w:val="00231C76"/>
  </w:style>
  <w:style w:type="character" w:customStyle="1" w:styleId="scxw174104514">
    <w:name w:val="scxw174104514"/>
    <w:rsid w:val="00231C76"/>
  </w:style>
  <w:style w:type="character" w:styleId="Mentionnonrsolue">
    <w:name w:val="Unresolved Mention"/>
    <w:uiPriority w:val="99"/>
    <w:semiHidden/>
    <w:unhideWhenUsed/>
    <w:rsid w:val="005C4946"/>
    <w:rPr>
      <w:color w:val="605E5C"/>
      <w:shd w:val="clear" w:color="auto" w:fill="E1DFDD"/>
    </w:rPr>
  </w:style>
  <w:style w:type="character" w:customStyle="1" w:styleId="ParagraphedelisteCar">
    <w:name w:val="Paragraphe de liste Car"/>
    <w:aliases w:val="List numbered Car,Tableau KASKAS Car,Tableau normal Car,Paragraphe  revu Car,Lvl 1 Bullet Car"/>
    <w:link w:val="Paragraphedeliste"/>
    <w:uiPriority w:val="34"/>
    <w:qFormat/>
    <w:locked/>
    <w:rsid w:val="004019E3"/>
    <w:rPr>
      <w:rFonts w:ascii="Georgia" w:hAnsi="Georgia"/>
      <w:color w:val="585756"/>
      <w:sz w:val="21"/>
      <w:szCs w:val="22"/>
      <w:lang w:val="en-GB" w:eastAsia="en-US"/>
    </w:rPr>
  </w:style>
  <w:style w:type="table" w:styleId="Grilledutableau">
    <w:name w:val="Table Grid"/>
    <w:basedOn w:val="TableauNormal"/>
    <w:uiPriority w:val="39"/>
    <w:rsid w:val="00401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28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nabel.be" TargetMode="External"/><Relationship Id="rId26" Type="http://schemas.openxmlformats.org/officeDocument/2006/relationships/hyperlink" Target="mailto:mamy.rajaonarisoa@enabel.be" TargetMode="External"/><Relationship Id="rId3" Type="http://schemas.openxmlformats.org/officeDocument/2006/relationships/customXml" Target="../customXml/item3.xml"/><Relationship Id="rId21"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34" Type="http://schemas.openxmlformats.org/officeDocument/2006/relationships/hyperlink" Target="https://eeas.europa.eu/headquarters/headquarters-homepage/8442/consolidated-list-sanction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procurement.cod@enabel.be" TargetMode="External"/><Relationship Id="rId25" Type="http://schemas.openxmlformats.org/officeDocument/2006/relationships/hyperlink" Target="mailto:info.cdcdck@minfin.fed.be" TargetMode="External"/><Relationship Id="rId33" Type="http://schemas.openxmlformats.org/officeDocument/2006/relationships/hyperlink" Target="https://finances.belgium.be/fr/tresorerie/sanctions-financieres/sanctions-europ%C3%A9ennes-u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finances.belgium.be/sites/default/files/01_marche_public.pdf" TargetMode="External"/><Relationship Id="rId32" Type="http://schemas.openxmlformats.org/officeDocument/2006/relationships/hyperlink" Target="https://finance.belgium.be/en/about_fps/structure_and_services/general_administrations/treasury/financial-sanctions/international"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stephane.cytryn@enabel.be" TargetMode="External"/><Relationship Id="rId28" Type="http://schemas.openxmlformats.org/officeDocument/2006/relationships/header" Target="header3.xml"/><Relationship Id="rId36" Type="http://schemas.openxmlformats.org/officeDocument/2006/relationships/hyperlink" Target="https://finance.belgium.be/en/treasury/financial-sanctions" TargetMode="External"/><Relationship Id="rId10" Type="http://schemas.openxmlformats.org/officeDocument/2006/relationships/footnotes" Target="footnotes.xml"/><Relationship Id="rId19" Type="http://schemas.openxmlformats.org/officeDocument/2006/relationships/hyperlink" Target="https://ec.europa.eu/tools/espd/filter"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mamy.rajaonarisoa@enabel.be" TargetMode="External"/><Relationship Id="rId27" Type="http://schemas.openxmlformats.org/officeDocument/2006/relationships/hyperlink" Target="mailto:stephane.cytryn@enabel.be" TargetMode="External"/><Relationship Id="rId30" Type="http://schemas.openxmlformats.org/officeDocument/2006/relationships/header" Target="header4.xml"/><Relationship Id="rId35" Type="http://schemas.openxmlformats.org/officeDocument/2006/relationships/hyperlink" Target="https://eeas.europa.eu/sites/eeas/files/restrictive_measures-2017-01-17-clea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1" ma:contentTypeDescription="Create a new document." ma:contentTypeScope="" ma:versionID="de96c663e92eae69bae6501101d713f5">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970009503baaca97087483a5d607c716"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TaxCatchAll xmlns="b6df7d5b-c217-44eb-add4-b00859b03a64">
      <Value>2</Value>
      <Value>8</Value>
      <Value>1</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6WVCMDRAQ7RD-738154572-1913</_dlc_DocId>
    <_dlc_DocIdUrl xmlns="b6df7d5b-c217-44eb-add4-b00859b03a64">
      <Url>https://enabelbe.sharepoint.com/sites/IntranetLogisticsAndProcurement/_layouts/15/DocIdRedir.aspx?ID=6WVCMDRAQ7RD-738154572-1913</Url>
      <Description>6WVCMDRAQ7RD-738154572-1913</Description>
    </_dlc_DocIdUrl>
    <baff161f33e94fed8cda9fa99dabcff6 xmlns="b6df7d5b-c217-44eb-add4-b00859b03a64">
      <Terms xmlns="http://schemas.microsoft.com/office/infopath/2007/PartnerControls"/>
    </baff161f33e94fed8cda9fa99dabcff6>
    <personne xmlns="01658348-5354-4c90-8e64-ece5dffd82bb">
      <UserInfo>
        <DisplayName/>
        <AccountId xsi:nil="true"/>
        <AccountType/>
      </UserInfo>
    </personne>
  </documentManagement>
</p:properties>
</file>

<file path=customXml/itemProps1.xml><?xml version="1.0" encoding="utf-8"?>
<ds:datastoreItem xmlns:ds="http://schemas.openxmlformats.org/officeDocument/2006/customXml" ds:itemID="{DC5F850E-7164-4733-A82B-22CF0F0BCB36}">
  <ds:schemaRefs>
    <ds:schemaRef ds:uri="http://schemas.microsoft.com/sharepoint/events"/>
  </ds:schemaRefs>
</ds:datastoreItem>
</file>

<file path=customXml/itemProps2.xml><?xml version="1.0" encoding="utf-8"?>
<ds:datastoreItem xmlns:ds="http://schemas.openxmlformats.org/officeDocument/2006/customXml" ds:itemID="{0D50532A-9BB2-4AF6-B6D6-3064CC0A8258}">
  <ds:schemaRefs>
    <ds:schemaRef ds:uri="http://schemas.openxmlformats.org/officeDocument/2006/bibliography"/>
  </ds:schemaRefs>
</ds:datastoreItem>
</file>

<file path=customXml/itemProps3.xml><?xml version="1.0" encoding="utf-8"?>
<ds:datastoreItem xmlns:ds="http://schemas.openxmlformats.org/officeDocument/2006/customXml" ds:itemID="{DF09376F-0203-456B-9A51-E17793B79E83}">
  <ds:schemaRefs>
    <ds:schemaRef ds:uri="http://schemas.microsoft.com/sharepoint/v3/contenttype/forms"/>
  </ds:schemaRefs>
</ds:datastoreItem>
</file>

<file path=customXml/itemProps4.xml><?xml version="1.0" encoding="utf-8"?>
<ds:datastoreItem xmlns:ds="http://schemas.openxmlformats.org/officeDocument/2006/customXml" ds:itemID="{14B800A7-5538-4A57-B655-DD0BA5EE5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74720C-5D19-4B4F-BF91-023C4A1B2ABB}">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70</TotalTime>
  <Pages>48</Pages>
  <Words>15439</Words>
  <Characters>84920</Characters>
  <Application>Microsoft Office Word</Application>
  <DocSecurity>0</DocSecurity>
  <Lines>707</Lines>
  <Paragraphs>200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BTCCTB</Company>
  <LinksUpToDate>false</LinksUpToDate>
  <CharactersWithSpaces>100159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LECOMTE, Léa</cp:lastModifiedBy>
  <cp:revision>3</cp:revision>
  <cp:lastPrinted>2018-01-17T22:52:00Z</cp:lastPrinted>
  <dcterms:created xsi:type="dcterms:W3CDTF">2023-04-03T08:19:00Z</dcterms:created>
  <dcterms:modified xsi:type="dcterms:W3CDTF">2023-04-03T09:41:00Z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92aa3af9-1935-4f1b-a95b-dccea5dc50a5</vt:lpwstr>
  </property>
</Properties>
</file>