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1D99" w14:textId="74B3E152" w:rsidR="00EC2416" w:rsidRPr="009D2E15" w:rsidRDefault="00EC2416" w:rsidP="003B5445">
      <w:pPr>
        <w:pStyle w:val="Titre1"/>
      </w:pPr>
      <w:bookmarkStart w:id="0" w:name="_Toc47294113"/>
      <w:bookmarkStart w:id="1" w:name="_Toc70420485"/>
      <w:r w:rsidRPr="009D2E15">
        <w:t>Spécifications techniques des travaux</w:t>
      </w:r>
      <w:bookmarkStart w:id="2" w:name="_Toc15568534"/>
      <w:bookmarkEnd w:id="0"/>
      <w:bookmarkEnd w:id="1"/>
    </w:p>
    <w:p w14:paraId="07EC8F33" w14:textId="65C2EF87" w:rsidR="0020745D" w:rsidRPr="009D2E15" w:rsidRDefault="00F31560" w:rsidP="003B5445">
      <w:pPr>
        <w:pStyle w:val="Titre2"/>
        <w:keepLines w:val="0"/>
        <w:widowControl w:val="0"/>
        <w:tabs>
          <w:tab w:val="left" w:pos="576"/>
        </w:tabs>
        <w:spacing w:after="240"/>
        <w:rPr>
          <w:rFonts w:asciiTheme="minorHAnsi" w:hAnsiTheme="minorHAnsi" w:cstheme="minorHAnsi"/>
        </w:rPr>
      </w:pPr>
      <w:bookmarkStart w:id="3" w:name="_Toc70420486"/>
      <w:bookmarkEnd w:id="2"/>
      <w:r w:rsidRPr="009D2E15">
        <w:rPr>
          <w:rFonts w:asciiTheme="minorHAnsi" w:hAnsiTheme="minorHAnsi" w:cstheme="minorHAnsi"/>
        </w:rPr>
        <w:t>Généralités</w:t>
      </w:r>
      <w:bookmarkEnd w:id="3"/>
    </w:p>
    <w:p w14:paraId="53D81C10" w14:textId="38BD42DF" w:rsidR="00937191" w:rsidRPr="009D2E15" w:rsidRDefault="00937191" w:rsidP="00937191">
      <w:pPr>
        <w:pStyle w:val="Titre3"/>
        <w:rPr>
          <w:rFonts w:asciiTheme="minorHAnsi" w:hAnsiTheme="minorHAnsi" w:cstheme="minorHAnsi"/>
          <w:lang w:val="fr-FR"/>
        </w:rPr>
      </w:pPr>
      <w:r w:rsidRPr="009D2E15">
        <w:rPr>
          <w:rFonts w:asciiTheme="minorHAnsi" w:hAnsiTheme="minorHAnsi" w:cstheme="minorHAnsi"/>
          <w:lang w:val="fr-FR"/>
        </w:rPr>
        <w:t>Contexte général des travaux</w:t>
      </w:r>
    </w:p>
    <w:p w14:paraId="33313724" w14:textId="591552BA"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Le programme RIMDIR, financé par l’Union Européenne sur le 11ème FED et mis en œuvre par l’Agence belge de développement (Enabel), est le second des trois programmes prévus dans le secteur de concentration de la sécurité alimentaire et nutritionnelle et agriculture durable « SANAD » de l’Union Européenne en Mauritanie. L’objectif principal de ce programme vise à renforcer la résilience des populations vulnérables à l’insécurité alimentaire et nutritionnelle en Mauritanie à travers une amélioration durable et équitable de l’accès aux services et infrastructures productives et énergétiques des populations les plus vulnérables.</w:t>
      </w:r>
    </w:p>
    <w:p w14:paraId="7EE8ED1A" w14:textId="77777777"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Les changements principaux attendus sont :</w:t>
      </w:r>
    </w:p>
    <w:p w14:paraId="48DD01DF" w14:textId="70C54E1C"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R1. Les populations vulnérables ont accès à l’eau en quantité et qualité pour l’ensemble de leurs besoins et activités tout au long de l’année ;</w:t>
      </w:r>
    </w:p>
    <w:p w14:paraId="619D9290" w14:textId="5AEE915C"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R2. Les zones de production concernées par un appui aux filières sont accessibles toute l’année ;</w:t>
      </w:r>
    </w:p>
    <w:p w14:paraId="750C943F" w14:textId="1C83F553"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R3. Les populations vulnérables ont un accès à une nourriture saine, suffisante et diversifiée tout au long de l’année par la sécurisation, l’aménagement et la gestion durable des terres agricoles et pastorales ;</w:t>
      </w:r>
    </w:p>
    <w:p w14:paraId="7EA03157" w14:textId="4D1C964F"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R4. Les capacités de gestion et de coordination du sous-secteur des infrastructures productives sont améliorées.</w:t>
      </w:r>
    </w:p>
    <w:p w14:paraId="6291CB91" w14:textId="77777777"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Le secteur du développement rural, et plus particulièrement le sous-secteur des investissements productifs, souffre de nombreuses faiblesses dont notamment :</w:t>
      </w:r>
    </w:p>
    <w:p w14:paraId="0E3B6859" w14:textId="51954F8C"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Une gestion inadaptée des espaces agro-pastoraux ;</w:t>
      </w:r>
    </w:p>
    <w:p w14:paraId="181EDCAD" w14:textId="4416840F"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Un manque d’accès à l’eau (pastorale notamment) ;</w:t>
      </w:r>
    </w:p>
    <w:p w14:paraId="7304911E" w14:textId="478A804B"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Des infrastructures insuffisantes, mal dimensionnées, mal et/ou peu utilisées, souvent déconnectées des besoins locaux ou du marché, en règle générale sans maintenance et réalisées sans mesures d’accompagnement ni services associés qui permettent leur fonctionnalité ;</w:t>
      </w:r>
    </w:p>
    <w:p w14:paraId="1140158D" w14:textId="5306E5A1"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Des choix et localisation des infrastructures rurales sans réelle prise en compte des besoins des groupes sociaux les plus vulnérables ;</w:t>
      </w:r>
    </w:p>
    <w:p w14:paraId="62877A31" w14:textId="2CB3DB2C"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Une insuffisance d’ingénierie sociale, peu de concertations ;</w:t>
      </w:r>
    </w:p>
    <w:p w14:paraId="02679DF2" w14:textId="0C885889"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La montée du taux de salinité des nappes, de grands problèmes d’ensablement ;</w:t>
      </w:r>
    </w:p>
    <w:p w14:paraId="5C22EEDB" w14:textId="744C0F67"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Une trop faible maîtrise d’ouvrage au niveau local ;</w:t>
      </w:r>
    </w:p>
    <w:p w14:paraId="43322C44" w14:textId="5E0C1A01"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L’enclavement de certaines zones de production ;</w:t>
      </w:r>
    </w:p>
    <w:p w14:paraId="76D8FBF9" w14:textId="416A412B"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Un faible niveau d’expertise des opérateurs privés (entreprises, bureaux d’études, …).</w:t>
      </w:r>
    </w:p>
    <w:p w14:paraId="2452D368" w14:textId="77777777" w:rsidR="00911929" w:rsidRPr="009D2E15" w:rsidRDefault="00911929" w:rsidP="00911929">
      <w:pPr>
        <w:pStyle w:val="NormalWeb"/>
        <w:spacing w:before="0" w:after="0" w:line="240" w:lineRule="auto"/>
        <w:jc w:val="both"/>
        <w:rPr>
          <w:rFonts w:ascii="Georgia" w:eastAsia="Calibri" w:hAnsi="Georgia"/>
          <w:color w:val="585756"/>
          <w:sz w:val="21"/>
          <w:szCs w:val="21"/>
          <w:lang w:val="fr-BE" w:eastAsia="en-US"/>
        </w:rPr>
      </w:pPr>
    </w:p>
    <w:p w14:paraId="7D478666" w14:textId="1A8D4E04" w:rsidR="00911929" w:rsidRPr="009D2E15" w:rsidRDefault="00911929" w:rsidP="00911929">
      <w:pPr>
        <w:pStyle w:val="NormalWeb"/>
        <w:spacing w:before="0" w:after="12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Certain</w:t>
      </w:r>
      <w:r w:rsidR="002B0DDA" w:rsidRPr="009D2E15">
        <w:rPr>
          <w:rFonts w:ascii="Georgia" w:eastAsia="Calibri" w:hAnsi="Georgia"/>
          <w:color w:val="585756"/>
          <w:sz w:val="21"/>
          <w:szCs w:val="21"/>
          <w:lang w:val="fr-BE" w:eastAsia="en-US"/>
        </w:rPr>
        <w:t>e</w:t>
      </w:r>
      <w:r w:rsidRPr="009D2E15">
        <w:rPr>
          <w:rFonts w:ascii="Georgia" w:eastAsia="Calibri" w:hAnsi="Georgia"/>
          <w:color w:val="585756"/>
          <w:sz w:val="21"/>
          <w:szCs w:val="21"/>
          <w:lang w:val="fr-BE" w:eastAsia="en-US"/>
        </w:rPr>
        <w:t xml:space="preserve">s </w:t>
      </w:r>
      <w:r w:rsidR="002B0DDA" w:rsidRPr="009D2E15">
        <w:rPr>
          <w:rFonts w:ascii="Georgia" w:eastAsia="Calibri" w:hAnsi="Georgia"/>
          <w:color w:val="585756"/>
          <w:sz w:val="21"/>
          <w:szCs w:val="21"/>
          <w:lang w:val="fr-BE" w:eastAsia="en-US"/>
        </w:rPr>
        <w:t>études</w:t>
      </w:r>
      <w:r w:rsidRPr="009D2E15">
        <w:rPr>
          <w:rFonts w:ascii="Georgia" w:eastAsia="Calibri" w:hAnsi="Georgia"/>
          <w:color w:val="585756"/>
          <w:sz w:val="21"/>
          <w:szCs w:val="21"/>
          <w:lang w:val="fr-BE" w:eastAsia="en-US"/>
        </w:rPr>
        <w:t xml:space="preserve"> </w:t>
      </w:r>
      <w:r w:rsidR="002B0DDA" w:rsidRPr="009D2E15">
        <w:rPr>
          <w:rFonts w:ascii="Georgia" w:eastAsia="Calibri" w:hAnsi="Georgia"/>
          <w:color w:val="585756"/>
          <w:sz w:val="21"/>
          <w:szCs w:val="21"/>
          <w:lang w:val="fr-BE" w:eastAsia="en-US"/>
        </w:rPr>
        <w:t xml:space="preserve">présentent </w:t>
      </w:r>
      <w:r w:rsidRPr="009D2E15">
        <w:rPr>
          <w:rFonts w:ascii="Georgia" w:eastAsia="Calibri" w:hAnsi="Georgia"/>
          <w:color w:val="585756"/>
          <w:sz w:val="21"/>
          <w:szCs w:val="21"/>
          <w:lang w:val="fr-BE" w:eastAsia="en-US"/>
        </w:rPr>
        <w:t>un taux d’investissements productifs ruraux non fonctionnels supérieur à 80%.</w:t>
      </w:r>
    </w:p>
    <w:p w14:paraId="3BFBFC81" w14:textId="77777777" w:rsidR="00911929" w:rsidRPr="009D2E15" w:rsidRDefault="00911929" w:rsidP="00911929">
      <w:pPr>
        <w:pStyle w:val="NormalWeb"/>
        <w:spacing w:before="0" w:after="12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RIMDIR (volet investissements productifs / Enabel) doit intervenir en adressant les problèmes ci-dessus cités afin de mettre à disposition des populations vulnérables des infrastructures productives pérennes qui renforcent la résilience des systèmes pastoraux et agricoles.</w:t>
      </w:r>
    </w:p>
    <w:p w14:paraId="4D12A7AC" w14:textId="77777777" w:rsidR="00911929" w:rsidRPr="009D2E15" w:rsidRDefault="00911929" w:rsidP="00911929">
      <w:pPr>
        <w:pStyle w:val="NormalWeb"/>
        <w:spacing w:before="0" w:after="12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Le RIMDIR se concentrera donc sur la mise à disposition d'infrastructures rurales de qualité, adaptées au public cible et aux conditions locales.</w:t>
      </w:r>
    </w:p>
    <w:p w14:paraId="5FB73DE9" w14:textId="0308CF65" w:rsidR="00911929" w:rsidRPr="009D2E15" w:rsidRDefault="00911929" w:rsidP="00911929">
      <w:pPr>
        <w:pStyle w:val="NormalWeb"/>
        <w:spacing w:before="0" w:after="120" w:line="240" w:lineRule="auto"/>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xml:space="preserve">Dans le cadre des activités relatives au résultat R.1 et R.3 qui consacre l’amélioration et la sécurisation des bases de production tant pour l’agriculture que pour l’élevage, le programme compte </w:t>
      </w:r>
      <w:r w:rsidR="002B0DDA" w:rsidRPr="009D2E15">
        <w:rPr>
          <w:rFonts w:ascii="Georgia" w:eastAsia="Calibri" w:hAnsi="Georgia"/>
          <w:color w:val="585756"/>
          <w:sz w:val="21"/>
          <w:szCs w:val="21"/>
          <w:lang w:val="fr-BE" w:eastAsia="en-US"/>
        </w:rPr>
        <w:t>accompagner la mise en place de jardins maraichers circulaires</w:t>
      </w:r>
      <w:r w:rsidRPr="009D2E15">
        <w:rPr>
          <w:rFonts w:ascii="Georgia" w:eastAsia="Calibri" w:hAnsi="Georgia"/>
          <w:color w:val="585756"/>
          <w:sz w:val="21"/>
          <w:szCs w:val="21"/>
          <w:lang w:val="fr-BE" w:eastAsia="en-US"/>
        </w:rPr>
        <w:t xml:space="preserve"> dans les Wilayas de sa zone d’intervention.  </w:t>
      </w:r>
    </w:p>
    <w:p w14:paraId="22139758" w14:textId="700DCD43" w:rsidR="00911929" w:rsidRPr="009D2E15" w:rsidRDefault="00F31DB9" w:rsidP="00911929">
      <w:pPr>
        <w:pStyle w:val="NormalWeb"/>
        <w:spacing w:before="120" w:after="120"/>
        <w:jc w:val="both"/>
        <w:rPr>
          <w:rFonts w:ascii="Georgia" w:eastAsia="Calibri" w:hAnsi="Georgia"/>
          <w:color w:val="585756"/>
          <w:sz w:val="21"/>
          <w:szCs w:val="21"/>
          <w:lang w:val="fr-BE" w:eastAsia="en-US"/>
        </w:rPr>
      </w:pPr>
      <w:r w:rsidRPr="009D2E15">
        <w:rPr>
          <w:rFonts w:ascii="Georgia" w:eastAsia="Calibri" w:hAnsi="Georgia"/>
          <w:color w:val="585756"/>
          <w:sz w:val="21"/>
          <w:szCs w:val="21"/>
          <w:lang w:val="fr-BE" w:eastAsia="en-US"/>
        </w:rPr>
        <w:t xml:space="preserve">Les présentes spécifications techniques sont relatives </w:t>
      </w:r>
      <w:r w:rsidR="00AF653F" w:rsidRPr="009D2E15">
        <w:rPr>
          <w:rFonts w:ascii="Georgia" w:eastAsia="Calibri" w:hAnsi="Georgia"/>
          <w:color w:val="585756"/>
          <w:sz w:val="21"/>
          <w:szCs w:val="21"/>
          <w:lang w:val="fr-BE" w:eastAsia="en-US"/>
        </w:rPr>
        <w:t xml:space="preserve">aux clôtures et aux </w:t>
      </w:r>
      <w:r w:rsidR="00725FFD" w:rsidRPr="009D2E15">
        <w:rPr>
          <w:rFonts w:ascii="Georgia" w:eastAsia="Calibri" w:hAnsi="Georgia"/>
          <w:color w:val="585756"/>
          <w:sz w:val="21"/>
          <w:szCs w:val="21"/>
          <w:lang w:val="fr-BE" w:eastAsia="en-US"/>
        </w:rPr>
        <w:t>systèmes</w:t>
      </w:r>
      <w:r w:rsidR="00AF653F" w:rsidRPr="009D2E15">
        <w:rPr>
          <w:rFonts w:ascii="Georgia" w:eastAsia="Calibri" w:hAnsi="Georgia"/>
          <w:color w:val="585756"/>
          <w:sz w:val="21"/>
          <w:szCs w:val="21"/>
          <w:lang w:val="fr-BE" w:eastAsia="en-US"/>
        </w:rPr>
        <w:t xml:space="preserve"> d’exhaure d</w:t>
      </w:r>
      <w:r w:rsidR="00914212">
        <w:rPr>
          <w:rFonts w:ascii="Georgia" w:eastAsia="Calibri" w:hAnsi="Georgia"/>
          <w:color w:val="585756"/>
          <w:sz w:val="21"/>
          <w:szCs w:val="21"/>
          <w:lang w:val="fr-BE" w:eastAsia="en-US"/>
        </w:rPr>
        <w:t xml:space="preserve">es autres jardins </w:t>
      </w:r>
      <w:r w:rsidR="00AF653F" w:rsidRPr="009D2E15">
        <w:rPr>
          <w:rFonts w:ascii="Georgia" w:eastAsia="Calibri" w:hAnsi="Georgia"/>
          <w:color w:val="585756"/>
          <w:sz w:val="21"/>
          <w:szCs w:val="21"/>
          <w:lang w:val="fr-BE" w:eastAsia="en-US"/>
        </w:rPr>
        <w:t>maraicher</w:t>
      </w:r>
      <w:r w:rsidR="00D877C9">
        <w:rPr>
          <w:rFonts w:ascii="Georgia" w:eastAsia="Calibri" w:hAnsi="Georgia"/>
          <w:color w:val="585756"/>
          <w:sz w:val="21"/>
          <w:szCs w:val="21"/>
          <w:lang w:val="fr-BE" w:eastAsia="en-US"/>
        </w:rPr>
        <w:t>s</w:t>
      </w:r>
      <w:r w:rsidR="00AF653F" w:rsidRPr="009D2E15">
        <w:rPr>
          <w:rFonts w:ascii="Georgia" w:eastAsia="Calibri" w:hAnsi="Georgia"/>
          <w:color w:val="585756"/>
          <w:sz w:val="21"/>
          <w:szCs w:val="21"/>
          <w:lang w:val="fr-BE" w:eastAsia="en-US"/>
        </w:rPr>
        <w:t xml:space="preserve"> circulaire</w:t>
      </w:r>
      <w:r w:rsidR="00D877C9">
        <w:rPr>
          <w:rFonts w:ascii="Georgia" w:eastAsia="Calibri" w:hAnsi="Georgia"/>
          <w:color w:val="585756"/>
          <w:sz w:val="21"/>
          <w:szCs w:val="21"/>
          <w:lang w:val="fr-BE" w:eastAsia="en-US"/>
        </w:rPr>
        <w:t>s</w:t>
      </w:r>
      <w:r w:rsidR="00AF653F" w:rsidRPr="009D2E15">
        <w:rPr>
          <w:rFonts w:ascii="Georgia" w:eastAsia="Calibri" w:hAnsi="Georgia"/>
          <w:color w:val="585756"/>
          <w:sz w:val="21"/>
          <w:szCs w:val="21"/>
          <w:lang w:val="fr-BE" w:eastAsia="en-US"/>
        </w:rPr>
        <w:t xml:space="preserve"> à mettre en place</w:t>
      </w:r>
      <w:r w:rsidR="005001E3">
        <w:rPr>
          <w:rFonts w:ascii="Georgia" w:eastAsia="Calibri" w:hAnsi="Georgia"/>
          <w:color w:val="585756"/>
          <w:sz w:val="21"/>
          <w:szCs w:val="21"/>
          <w:lang w:val="fr-BE" w:eastAsia="en-US"/>
        </w:rPr>
        <w:t>.</w:t>
      </w:r>
    </w:p>
    <w:p w14:paraId="2CAC463C" w14:textId="680F2A96" w:rsidR="00911929" w:rsidRPr="009D2E15" w:rsidRDefault="00911929" w:rsidP="00937191">
      <w:pPr>
        <w:pStyle w:val="NormalWeb"/>
        <w:spacing w:before="120" w:after="120"/>
        <w:jc w:val="both"/>
        <w:rPr>
          <w:rFonts w:ascii="Georgia" w:eastAsia="Calibri" w:hAnsi="Georgia"/>
          <w:color w:val="585756"/>
          <w:sz w:val="21"/>
          <w:szCs w:val="21"/>
          <w:lang w:val="fr-BE" w:eastAsia="en-US"/>
        </w:rPr>
      </w:pPr>
    </w:p>
    <w:p w14:paraId="37A627B0" w14:textId="0FA171C6" w:rsidR="00000B13" w:rsidRPr="009D2E15" w:rsidRDefault="00000B13" w:rsidP="00000B13">
      <w:pPr>
        <w:pStyle w:val="Titre3"/>
        <w:rPr>
          <w:rFonts w:asciiTheme="minorHAnsi" w:hAnsiTheme="minorHAnsi" w:cstheme="minorHAnsi"/>
          <w:lang w:val="fr-FR"/>
        </w:rPr>
      </w:pPr>
      <w:r w:rsidRPr="009D2E15">
        <w:rPr>
          <w:rFonts w:asciiTheme="minorHAnsi" w:hAnsiTheme="minorHAnsi" w:cstheme="minorHAnsi"/>
          <w:lang w:val="fr-FR"/>
        </w:rPr>
        <w:t>Objet des spécifications techniques</w:t>
      </w:r>
    </w:p>
    <w:p w14:paraId="75D99072" w14:textId="153839D9" w:rsidR="00F31560" w:rsidRPr="009D2E15" w:rsidRDefault="00F31560" w:rsidP="00F31560">
      <w:pPr>
        <w:jc w:val="both"/>
      </w:pPr>
      <w:r w:rsidRPr="009D2E15">
        <w:lastRenderedPageBreak/>
        <w:t xml:space="preserve">Ce document a pour but de </w:t>
      </w:r>
      <w:r w:rsidR="00D64292" w:rsidRPr="009D2E15">
        <w:t>donner certaines</w:t>
      </w:r>
      <w:r w:rsidR="004B3222" w:rsidRPr="009D2E15">
        <w:t xml:space="preserve"> caractéristiques techniques et les conditions de mise en œuvre par les entreprises attributaires</w:t>
      </w:r>
      <w:r w:rsidR="005B3C0C" w:rsidRPr="009D2E15">
        <w:t>.</w:t>
      </w:r>
      <w:r w:rsidRPr="009D2E15">
        <w:t xml:space="preserve"> Il laisse cependant à l’entrepreneur, sous son entière responsabilité, le choix de la méthode d'exécution et des techniques à mettre en œuvre. Le </w:t>
      </w:r>
      <w:r w:rsidR="00E87C71">
        <w:t>Pouvoir Adjudicateur</w:t>
      </w:r>
      <w:r w:rsidR="001B282B">
        <w:t xml:space="preserve"> </w:t>
      </w:r>
      <w:r w:rsidRPr="009D2E15">
        <w:t>entend toutefois disposer d’ouvrages et équipements réalisés et installés selon les normes en vigueur et en parfait état dans les conditions normales et exceptionnelles d’utilisation.</w:t>
      </w:r>
    </w:p>
    <w:p w14:paraId="55F11D6E" w14:textId="2A304B62" w:rsidR="00F31560" w:rsidRPr="009D2E15" w:rsidRDefault="00F31560" w:rsidP="00F31560">
      <w:pPr>
        <w:jc w:val="both"/>
      </w:pPr>
      <w:r w:rsidRPr="009D2E15">
        <w:t>Ce descriptif n’est nullement limitatif. L’entrepreneur devra tenir compte dans son offre, des sujétions et obligations éventuelles que lui imposent les autres corps d’état ainsi que des calculs techniques.</w:t>
      </w:r>
    </w:p>
    <w:p w14:paraId="19C8A66D" w14:textId="77777777" w:rsidR="007526C5" w:rsidRPr="009D2E15" w:rsidRDefault="007526C5" w:rsidP="00F31560">
      <w:pPr>
        <w:jc w:val="both"/>
      </w:pPr>
    </w:p>
    <w:p w14:paraId="448E2D13" w14:textId="24F79609" w:rsidR="0020745D" w:rsidRPr="009D2E15" w:rsidRDefault="00F31560" w:rsidP="00000B13">
      <w:pPr>
        <w:pStyle w:val="Titre3"/>
        <w:rPr>
          <w:rFonts w:asciiTheme="minorHAnsi" w:hAnsiTheme="minorHAnsi" w:cstheme="minorHAnsi"/>
        </w:rPr>
      </w:pPr>
      <w:bookmarkStart w:id="4" w:name="_Toc70420487"/>
      <w:r w:rsidRPr="009D2E15">
        <w:rPr>
          <w:rFonts w:asciiTheme="minorHAnsi" w:hAnsiTheme="minorHAnsi" w:cstheme="minorHAnsi"/>
        </w:rPr>
        <w:t>Localisation des Travaux</w:t>
      </w:r>
      <w:bookmarkEnd w:id="4"/>
    </w:p>
    <w:p w14:paraId="3C76F5BA" w14:textId="6880F231" w:rsidR="0027139A" w:rsidRPr="004F6346" w:rsidRDefault="0027139A" w:rsidP="0027139A">
      <w:pPr>
        <w:jc w:val="both"/>
      </w:pPr>
      <w:r w:rsidRPr="009D2E15">
        <w:t xml:space="preserve">Les jardins maraichers circulaires sont envisagés sur </w:t>
      </w:r>
      <w:r w:rsidR="00E33819">
        <w:t>huit</w:t>
      </w:r>
      <w:r>
        <w:t xml:space="preserve"> (</w:t>
      </w:r>
      <w:r w:rsidR="00E33819">
        <w:t>8</w:t>
      </w:r>
      <w:r>
        <w:t xml:space="preserve">) à </w:t>
      </w:r>
      <w:r w:rsidR="00E33819">
        <w:t>douze</w:t>
      </w:r>
      <w:r>
        <w:t xml:space="preserve"> (1</w:t>
      </w:r>
      <w:r w:rsidR="00E33819">
        <w:t>2</w:t>
      </w:r>
      <w:r>
        <w:t>) parmi les</w:t>
      </w:r>
      <w:r w:rsidRPr="009D2E15">
        <w:t xml:space="preserve"> </w:t>
      </w:r>
      <w:r>
        <w:t xml:space="preserve">sites </w:t>
      </w:r>
      <w:r w:rsidRPr="009D2E15">
        <w:t>présenté</w:t>
      </w:r>
      <w:r>
        <w:t>s</w:t>
      </w:r>
      <w:r w:rsidRPr="009D2E15">
        <w:t xml:space="preserve"> ci-dessous</w:t>
      </w:r>
      <w:r w:rsidR="005E5D67">
        <w:t xml:space="preserve"> (</w:t>
      </w:r>
      <w:r w:rsidR="005E5D67">
        <w:fldChar w:fldCharType="begin"/>
      </w:r>
      <w:r w:rsidR="005E5D67">
        <w:instrText xml:space="preserve"> REF _Ref126157762 \h </w:instrText>
      </w:r>
      <w:r w:rsidR="005E5D67">
        <w:fldChar w:fldCharType="separate"/>
      </w:r>
      <w:r w:rsidR="005E5D67" w:rsidRPr="005E5D67">
        <w:rPr>
          <w:b/>
          <w:bCs/>
          <w:szCs w:val="21"/>
        </w:rPr>
        <w:t xml:space="preserve">Tableau </w:t>
      </w:r>
      <w:r w:rsidR="005E5D67" w:rsidRPr="005E5D67">
        <w:rPr>
          <w:b/>
          <w:bCs/>
          <w:noProof/>
          <w:szCs w:val="21"/>
        </w:rPr>
        <w:t>1</w:t>
      </w:r>
      <w:r w:rsidR="005E5D67">
        <w:fldChar w:fldCharType="end"/>
      </w:r>
      <w:r w:rsidR="005E5D67">
        <w:t>)</w:t>
      </w:r>
      <w:r>
        <w:t xml:space="preserve"> et l</w:t>
      </w:r>
      <w:r w:rsidRPr="004F6346">
        <w:t>es travaux sont répartis en deux (02) lots basé sur la localisation :</w:t>
      </w:r>
    </w:p>
    <w:p w14:paraId="3ABDA2A8" w14:textId="77777777" w:rsidR="0027139A" w:rsidRPr="004F6346" w:rsidRDefault="0027139A" w:rsidP="0027139A">
      <w:pPr>
        <w:pStyle w:val="Paragraphedeliste"/>
        <w:numPr>
          <w:ilvl w:val="0"/>
          <w:numId w:val="27"/>
        </w:numPr>
        <w:spacing w:after="160"/>
        <w:jc w:val="both"/>
      </w:pPr>
      <w:r w:rsidRPr="004F6346">
        <w:t>Le lot 1 concerne les travaux à réaliser dans l’Assaba et dans le Gudimakha ;</w:t>
      </w:r>
    </w:p>
    <w:p w14:paraId="1E0EE514" w14:textId="3A7B3EC4" w:rsidR="0027139A" w:rsidRDefault="0027139A" w:rsidP="0027139A">
      <w:pPr>
        <w:pStyle w:val="Paragraphedeliste"/>
        <w:numPr>
          <w:ilvl w:val="0"/>
          <w:numId w:val="27"/>
        </w:numPr>
        <w:jc w:val="both"/>
      </w:pPr>
      <w:r w:rsidRPr="004F6346">
        <w:t>Le Lot 2 concerne les travaux à réaliser dans le Hodh Gharbi et le Hodh Chargui.</w:t>
      </w:r>
    </w:p>
    <w:p w14:paraId="359FB14B" w14:textId="06780F06" w:rsidR="001B282B" w:rsidRPr="005E5D67" w:rsidRDefault="00CF4348" w:rsidP="005E5D67">
      <w:pPr>
        <w:pStyle w:val="Lgende"/>
        <w:spacing w:after="0"/>
        <w:rPr>
          <w:rFonts w:ascii="Georgia" w:hAnsi="Georgia"/>
          <w:b/>
          <w:bCs/>
          <w:sz w:val="21"/>
          <w:szCs w:val="21"/>
        </w:rPr>
      </w:pPr>
      <w:bookmarkStart w:id="5" w:name="_Ref126157762"/>
      <w:r w:rsidRPr="005E5D67">
        <w:rPr>
          <w:rFonts w:ascii="Georgia" w:hAnsi="Georgia"/>
          <w:b/>
          <w:bCs/>
          <w:sz w:val="21"/>
          <w:szCs w:val="21"/>
        </w:rPr>
        <w:t xml:space="preserve">Tableau </w:t>
      </w:r>
      <w:r w:rsidRPr="005E5D67">
        <w:rPr>
          <w:rFonts w:ascii="Georgia" w:hAnsi="Georgia"/>
          <w:b/>
          <w:bCs/>
          <w:sz w:val="21"/>
          <w:szCs w:val="21"/>
        </w:rPr>
        <w:fldChar w:fldCharType="begin"/>
      </w:r>
      <w:r w:rsidRPr="005E5D67">
        <w:rPr>
          <w:rFonts w:ascii="Georgia" w:hAnsi="Georgia"/>
          <w:b/>
          <w:bCs/>
          <w:sz w:val="21"/>
          <w:szCs w:val="21"/>
        </w:rPr>
        <w:instrText xml:space="preserve"> SEQ Tableau \* ARABIC </w:instrText>
      </w:r>
      <w:r w:rsidRPr="005E5D67">
        <w:rPr>
          <w:rFonts w:ascii="Georgia" w:hAnsi="Georgia"/>
          <w:b/>
          <w:bCs/>
          <w:sz w:val="21"/>
          <w:szCs w:val="21"/>
        </w:rPr>
        <w:fldChar w:fldCharType="separate"/>
      </w:r>
      <w:r w:rsidR="005E5D67">
        <w:rPr>
          <w:rFonts w:ascii="Georgia" w:hAnsi="Georgia"/>
          <w:b/>
          <w:bCs/>
          <w:noProof/>
          <w:sz w:val="21"/>
          <w:szCs w:val="21"/>
        </w:rPr>
        <w:t>1</w:t>
      </w:r>
      <w:r w:rsidRPr="005E5D67">
        <w:rPr>
          <w:rFonts w:ascii="Georgia" w:hAnsi="Georgia"/>
          <w:b/>
          <w:bCs/>
          <w:sz w:val="21"/>
          <w:szCs w:val="21"/>
        </w:rPr>
        <w:fldChar w:fldCharType="end"/>
      </w:r>
      <w:bookmarkEnd w:id="5"/>
      <w:r w:rsidRPr="005E5D67">
        <w:rPr>
          <w:rFonts w:ascii="Georgia" w:hAnsi="Georgia"/>
          <w:b/>
          <w:bCs/>
          <w:sz w:val="21"/>
          <w:szCs w:val="21"/>
        </w:rPr>
        <w:t> : Localisation des sites</w:t>
      </w:r>
      <w:r w:rsidR="00E33819">
        <w:rPr>
          <w:rFonts w:ascii="Georgia" w:hAnsi="Georgia"/>
          <w:b/>
          <w:bCs/>
          <w:sz w:val="21"/>
          <w:szCs w:val="21"/>
        </w:rPr>
        <w:t xml:space="preserve"> potentiels</w:t>
      </w:r>
      <w:r w:rsidRPr="005E5D67">
        <w:rPr>
          <w:rFonts w:ascii="Georgia" w:hAnsi="Georgia"/>
          <w:b/>
          <w:bCs/>
          <w:sz w:val="21"/>
          <w:szCs w:val="21"/>
        </w:rPr>
        <w:t xml:space="preserve"> et allotissement</w:t>
      </w:r>
    </w:p>
    <w:tbl>
      <w:tblPr>
        <w:tblW w:w="5398" w:type="pct"/>
        <w:tblCellMar>
          <w:left w:w="70" w:type="dxa"/>
          <w:right w:w="70" w:type="dxa"/>
        </w:tblCellMar>
        <w:tblLook w:val="04A0" w:firstRow="1" w:lastRow="0" w:firstColumn="1" w:lastColumn="0" w:noHBand="0" w:noVBand="1"/>
      </w:tblPr>
      <w:tblGrid>
        <w:gridCol w:w="382"/>
        <w:gridCol w:w="2312"/>
        <w:gridCol w:w="1275"/>
        <w:gridCol w:w="1275"/>
        <w:gridCol w:w="1561"/>
        <w:gridCol w:w="1275"/>
        <w:gridCol w:w="1262"/>
        <w:gridCol w:w="438"/>
      </w:tblGrid>
      <w:tr w:rsidR="00CF4348" w:rsidRPr="00CF4348" w14:paraId="157F68FB" w14:textId="770265F6" w:rsidTr="00CF4348">
        <w:trPr>
          <w:trHeight w:val="300"/>
        </w:trPr>
        <w:tc>
          <w:tcPr>
            <w:tcW w:w="195" w:type="pct"/>
            <w:tcBorders>
              <w:top w:val="nil"/>
              <w:left w:val="nil"/>
              <w:bottom w:val="nil"/>
              <w:right w:val="nil"/>
            </w:tcBorders>
            <w:shd w:val="clear" w:color="auto" w:fill="auto"/>
            <w:noWrap/>
            <w:vAlign w:val="bottom"/>
            <w:hideMark/>
          </w:tcPr>
          <w:p w14:paraId="1560AA28" w14:textId="77777777" w:rsidR="0027139A" w:rsidRPr="00CF4348" w:rsidRDefault="0027139A" w:rsidP="00582F23">
            <w:pPr>
              <w:spacing w:line="240" w:lineRule="auto"/>
              <w:rPr>
                <w:rFonts w:eastAsia="Times New Roman"/>
                <w:color w:val="auto"/>
                <w:sz w:val="19"/>
                <w:szCs w:val="19"/>
                <w:lang w:val="fr-FR" w:eastAsia="fr-FR"/>
              </w:rPr>
            </w:pPr>
            <w:bookmarkStart w:id="6" w:name="_Hlk126250162"/>
          </w:p>
        </w:tc>
        <w:tc>
          <w:tcPr>
            <w:tcW w:w="1182" w:type="pct"/>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hideMark/>
          </w:tcPr>
          <w:p w14:paraId="386C6A91"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Site</w:t>
            </w:r>
          </w:p>
        </w:tc>
        <w:tc>
          <w:tcPr>
            <w:tcW w:w="652" w:type="pct"/>
            <w:tcBorders>
              <w:top w:val="single" w:sz="8" w:space="0" w:color="auto"/>
              <w:left w:val="nil"/>
              <w:bottom w:val="single" w:sz="8" w:space="0" w:color="auto"/>
              <w:right w:val="single" w:sz="8" w:space="0" w:color="auto"/>
            </w:tcBorders>
            <w:shd w:val="clear" w:color="auto" w:fill="EDEDED" w:themeFill="accent3" w:themeFillTint="33"/>
            <w:vAlign w:val="center"/>
            <w:hideMark/>
          </w:tcPr>
          <w:p w14:paraId="324112B2"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Wilayas</w:t>
            </w:r>
          </w:p>
        </w:tc>
        <w:tc>
          <w:tcPr>
            <w:tcW w:w="652" w:type="pct"/>
            <w:tcBorders>
              <w:top w:val="single" w:sz="8" w:space="0" w:color="auto"/>
              <w:left w:val="nil"/>
              <w:bottom w:val="single" w:sz="8" w:space="0" w:color="auto"/>
              <w:right w:val="single" w:sz="8" w:space="0" w:color="auto"/>
            </w:tcBorders>
            <w:shd w:val="clear" w:color="auto" w:fill="EDEDED" w:themeFill="accent3" w:themeFillTint="33"/>
            <w:vAlign w:val="center"/>
            <w:hideMark/>
          </w:tcPr>
          <w:p w14:paraId="0576FE39"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Moughataa</w:t>
            </w:r>
          </w:p>
        </w:tc>
        <w:tc>
          <w:tcPr>
            <w:tcW w:w="798" w:type="pct"/>
            <w:tcBorders>
              <w:top w:val="single" w:sz="8" w:space="0" w:color="auto"/>
              <w:left w:val="nil"/>
              <w:bottom w:val="single" w:sz="8" w:space="0" w:color="auto"/>
              <w:right w:val="single" w:sz="8" w:space="0" w:color="auto"/>
            </w:tcBorders>
            <w:shd w:val="clear" w:color="auto" w:fill="EDEDED" w:themeFill="accent3" w:themeFillTint="33"/>
            <w:vAlign w:val="center"/>
            <w:hideMark/>
          </w:tcPr>
          <w:p w14:paraId="41039617"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Commune</w:t>
            </w:r>
          </w:p>
        </w:tc>
        <w:tc>
          <w:tcPr>
            <w:tcW w:w="652" w:type="pct"/>
            <w:tcBorders>
              <w:top w:val="single" w:sz="8" w:space="0" w:color="auto"/>
              <w:left w:val="nil"/>
              <w:bottom w:val="single" w:sz="8" w:space="0" w:color="auto"/>
              <w:right w:val="single" w:sz="4" w:space="0" w:color="auto"/>
            </w:tcBorders>
            <w:shd w:val="clear" w:color="auto" w:fill="EDEDED" w:themeFill="accent3" w:themeFillTint="33"/>
            <w:vAlign w:val="center"/>
            <w:hideMark/>
          </w:tcPr>
          <w:p w14:paraId="41A1D1D6"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X</w:t>
            </w:r>
          </w:p>
        </w:tc>
        <w:tc>
          <w:tcPr>
            <w:tcW w:w="645" w:type="pct"/>
            <w:tcBorders>
              <w:top w:val="single" w:sz="8" w:space="0" w:color="auto"/>
              <w:left w:val="nil"/>
              <w:bottom w:val="single" w:sz="8" w:space="0" w:color="auto"/>
              <w:right w:val="single" w:sz="8" w:space="0" w:color="auto"/>
            </w:tcBorders>
            <w:shd w:val="clear" w:color="auto" w:fill="EDEDED" w:themeFill="accent3" w:themeFillTint="33"/>
            <w:vAlign w:val="center"/>
            <w:hideMark/>
          </w:tcPr>
          <w:p w14:paraId="77FBE4A4"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Y</w:t>
            </w:r>
          </w:p>
        </w:tc>
        <w:tc>
          <w:tcPr>
            <w:tcW w:w="224" w:type="pct"/>
            <w:tcBorders>
              <w:top w:val="single" w:sz="8" w:space="0" w:color="auto"/>
              <w:left w:val="nil"/>
              <w:bottom w:val="single" w:sz="8" w:space="0" w:color="auto"/>
              <w:right w:val="single" w:sz="8" w:space="0" w:color="auto"/>
            </w:tcBorders>
            <w:shd w:val="clear" w:color="auto" w:fill="EDEDED" w:themeFill="accent3" w:themeFillTint="33"/>
            <w:vAlign w:val="center"/>
          </w:tcPr>
          <w:p w14:paraId="320E8E1F" w14:textId="3B8A2BB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Lot</w:t>
            </w:r>
          </w:p>
        </w:tc>
      </w:tr>
      <w:tr w:rsidR="0027139A" w:rsidRPr="00CF4348" w14:paraId="08BDC1EC" w14:textId="736F098F" w:rsidTr="00CF4348">
        <w:trPr>
          <w:trHeight w:val="290"/>
        </w:trPr>
        <w:tc>
          <w:tcPr>
            <w:tcW w:w="195"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3EB3355" w14:textId="77777777"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1</w:t>
            </w:r>
          </w:p>
        </w:tc>
        <w:tc>
          <w:tcPr>
            <w:tcW w:w="1182" w:type="pct"/>
            <w:tcBorders>
              <w:top w:val="single" w:sz="8" w:space="0" w:color="auto"/>
              <w:left w:val="nil"/>
              <w:bottom w:val="single" w:sz="4" w:space="0" w:color="auto"/>
              <w:right w:val="single" w:sz="8" w:space="0" w:color="auto"/>
            </w:tcBorders>
            <w:shd w:val="clear" w:color="auto" w:fill="auto"/>
            <w:vAlign w:val="center"/>
            <w:hideMark/>
          </w:tcPr>
          <w:p w14:paraId="011D2F08" w14:textId="1A6F9BAD"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Guérrou Ville</w:t>
            </w:r>
          </w:p>
        </w:tc>
        <w:tc>
          <w:tcPr>
            <w:tcW w:w="652" w:type="pct"/>
            <w:vMerge w:val="restart"/>
            <w:tcBorders>
              <w:top w:val="single" w:sz="8" w:space="0" w:color="auto"/>
              <w:left w:val="nil"/>
              <w:right w:val="single" w:sz="8" w:space="0" w:color="auto"/>
            </w:tcBorders>
            <w:shd w:val="clear" w:color="auto" w:fill="auto"/>
            <w:vAlign w:val="center"/>
            <w:hideMark/>
          </w:tcPr>
          <w:p w14:paraId="57A1EFA4" w14:textId="77777777"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Assaba</w:t>
            </w:r>
          </w:p>
        </w:tc>
        <w:tc>
          <w:tcPr>
            <w:tcW w:w="652" w:type="pct"/>
            <w:tcBorders>
              <w:top w:val="single" w:sz="8" w:space="0" w:color="auto"/>
              <w:left w:val="nil"/>
              <w:bottom w:val="single" w:sz="4" w:space="0" w:color="auto"/>
              <w:right w:val="single" w:sz="8" w:space="0" w:color="auto"/>
            </w:tcBorders>
            <w:shd w:val="clear" w:color="auto" w:fill="auto"/>
          </w:tcPr>
          <w:p w14:paraId="7A734715" w14:textId="11436C7B" w:rsidR="0027139A" w:rsidRPr="00CF4348" w:rsidRDefault="0027139A" w:rsidP="009D17B0">
            <w:pPr>
              <w:spacing w:line="240" w:lineRule="auto"/>
              <w:jc w:val="both"/>
              <w:rPr>
                <w:rFonts w:eastAsia="Times New Roman" w:cs="Calibri"/>
                <w:sz w:val="19"/>
                <w:szCs w:val="19"/>
                <w:lang w:val="fr-FR" w:eastAsia="fr-FR"/>
              </w:rPr>
            </w:pPr>
            <w:r w:rsidRPr="00CF4348">
              <w:rPr>
                <w:sz w:val="19"/>
                <w:szCs w:val="19"/>
              </w:rPr>
              <w:t>Guérrou</w:t>
            </w:r>
          </w:p>
        </w:tc>
        <w:tc>
          <w:tcPr>
            <w:tcW w:w="798" w:type="pct"/>
            <w:tcBorders>
              <w:top w:val="single" w:sz="8" w:space="0" w:color="auto"/>
              <w:left w:val="nil"/>
              <w:bottom w:val="single" w:sz="4" w:space="0" w:color="auto"/>
              <w:right w:val="single" w:sz="8" w:space="0" w:color="auto"/>
            </w:tcBorders>
            <w:shd w:val="clear" w:color="auto" w:fill="auto"/>
          </w:tcPr>
          <w:p w14:paraId="337AFA80" w14:textId="62A5723D" w:rsidR="0027139A" w:rsidRPr="00CF4348" w:rsidRDefault="0027139A" w:rsidP="009D17B0">
            <w:pPr>
              <w:spacing w:line="240" w:lineRule="auto"/>
              <w:jc w:val="both"/>
              <w:rPr>
                <w:rFonts w:eastAsia="Times New Roman" w:cs="Calibri"/>
                <w:sz w:val="19"/>
                <w:szCs w:val="19"/>
                <w:lang w:val="fr-FR" w:eastAsia="fr-FR"/>
              </w:rPr>
            </w:pPr>
            <w:r w:rsidRPr="00CF4348">
              <w:rPr>
                <w:sz w:val="19"/>
                <w:szCs w:val="19"/>
              </w:rPr>
              <w:t>Guérrou</w:t>
            </w:r>
          </w:p>
        </w:tc>
        <w:tc>
          <w:tcPr>
            <w:tcW w:w="652" w:type="pct"/>
            <w:tcBorders>
              <w:top w:val="single" w:sz="8" w:space="0" w:color="auto"/>
              <w:left w:val="nil"/>
              <w:bottom w:val="single" w:sz="4" w:space="0" w:color="auto"/>
              <w:right w:val="single" w:sz="4" w:space="0" w:color="auto"/>
            </w:tcBorders>
            <w:shd w:val="clear" w:color="auto" w:fill="auto"/>
          </w:tcPr>
          <w:p w14:paraId="0FE8BC5F" w14:textId="2487FAD2" w:rsidR="0027139A" w:rsidRPr="00CF4348" w:rsidRDefault="0027139A" w:rsidP="009D17B0">
            <w:pPr>
              <w:spacing w:line="240" w:lineRule="auto"/>
              <w:jc w:val="center"/>
              <w:rPr>
                <w:rFonts w:eastAsia="Times New Roman" w:cs="Calibri"/>
                <w:sz w:val="19"/>
                <w:szCs w:val="19"/>
                <w:lang w:val="fr-FR" w:eastAsia="fr-FR"/>
              </w:rPr>
            </w:pPr>
            <w:r w:rsidRPr="00CF4348">
              <w:rPr>
                <w:sz w:val="19"/>
                <w:szCs w:val="19"/>
              </w:rPr>
              <w:t xml:space="preserve">       197887 </w:t>
            </w:r>
          </w:p>
        </w:tc>
        <w:tc>
          <w:tcPr>
            <w:tcW w:w="645" w:type="pct"/>
            <w:tcBorders>
              <w:top w:val="single" w:sz="8" w:space="0" w:color="auto"/>
              <w:left w:val="nil"/>
              <w:bottom w:val="single" w:sz="4" w:space="0" w:color="auto"/>
              <w:right w:val="single" w:sz="8" w:space="0" w:color="auto"/>
            </w:tcBorders>
            <w:shd w:val="clear" w:color="auto" w:fill="auto"/>
          </w:tcPr>
          <w:p w14:paraId="6E8F4101" w14:textId="25C6E202" w:rsidR="0027139A" w:rsidRPr="00CF4348" w:rsidRDefault="0027139A" w:rsidP="009D17B0">
            <w:pPr>
              <w:spacing w:line="240" w:lineRule="auto"/>
              <w:jc w:val="center"/>
              <w:rPr>
                <w:rFonts w:eastAsia="Times New Roman" w:cs="Calibri"/>
                <w:sz w:val="19"/>
                <w:szCs w:val="19"/>
                <w:lang w:val="fr-FR" w:eastAsia="fr-FR"/>
              </w:rPr>
            </w:pPr>
            <w:r w:rsidRPr="00CF4348">
              <w:rPr>
                <w:sz w:val="19"/>
                <w:szCs w:val="19"/>
              </w:rPr>
              <w:t xml:space="preserve">     1861951 </w:t>
            </w:r>
          </w:p>
        </w:tc>
        <w:tc>
          <w:tcPr>
            <w:tcW w:w="224" w:type="pct"/>
            <w:vMerge w:val="restart"/>
            <w:tcBorders>
              <w:top w:val="single" w:sz="8" w:space="0" w:color="auto"/>
              <w:left w:val="nil"/>
              <w:right w:val="single" w:sz="8" w:space="0" w:color="auto"/>
            </w:tcBorders>
            <w:vAlign w:val="center"/>
          </w:tcPr>
          <w:p w14:paraId="05CEAC0A" w14:textId="61BB214A" w:rsidR="0027139A" w:rsidRPr="00CF4348" w:rsidRDefault="0027139A" w:rsidP="009D17B0">
            <w:pPr>
              <w:spacing w:line="240" w:lineRule="auto"/>
              <w:jc w:val="center"/>
              <w:rPr>
                <w:sz w:val="19"/>
                <w:szCs w:val="19"/>
              </w:rPr>
            </w:pPr>
            <w:r w:rsidRPr="00CF4348">
              <w:rPr>
                <w:sz w:val="19"/>
                <w:szCs w:val="19"/>
              </w:rPr>
              <w:t>1</w:t>
            </w:r>
          </w:p>
        </w:tc>
      </w:tr>
      <w:tr w:rsidR="0027139A" w:rsidRPr="00CF4348" w14:paraId="49E207FC" w14:textId="64AA9D20" w:rsidTr="00CF4348">
        <w:trPr>
          <w:trHeight w:val="290"/>
        </w:trPr>
        <w:tc>
          <w:tcPr>
            <w:tcW w:w="195" w:type="pct"/>
            <w:tcBorders>
              <w:top w:val="nil"/>
              <w:left w:val="single" w:sz="8" w:space="0" w:color="auto"/>
              <w:bottom w:val="single" w:sz="4" w:space="0" w:color="auto"/>
              <w:right w:val="single" w:sz="8" w:space="0" w:color="auto"/>
            </w:tcBorders>
            <w:shd w:val="clear" w:color="auto" w:fill="auto"/>
            <w:vAlign w:val="center"/>
            <w:hideMark/>
          </w:tcPr>
          <w:p w14:paraId="72C52644" w14:textId="77777777" w:rsidR="0027139A" w:rsidRPr="00CF4348" w:rsidRDefault="0027139A" w:rsidP="00582F23">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2</w:t>
            </w:r>
          </w:p>
        </w:tc>
        <w:tc>
          <w:tcPr>
            <w:tcW w:w="1182" w:type="pct"/>
            <w:tcBorders>
              <w:top w:val="nil"/>
              <w:left w:val="nil"/>
              <w:bottom w:val="single" w:sz="4" w:space="0" w:color="auto"/>
              <w:right w:val="single" w:sz="8" w:space="0" w:color="auto"/>
            </w:tcBorders>
            <w:shd w:val="clear" w:color="auto" w:fill="auto"/>
            <w:vAlign w:val="center"/>
            <w:hideMark/>
          </w:tcPr>
          <w:p w14:paraId="1059ED00" w14:textId="77777777" w:rsidR="0027139A" w:rsidRPr="00CF4348" w:rsidRDefault="0027139A" w:rsidP="00582F23">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Bough'Ara</w:t>
            </w:r>
          </w:p>
        </w:tc>
        <w:tc>
          <w:tcPr>
            <w:tcW w:w="652" w:type="pct"/>
            <w:vMerge/>
            <w:tcBorders>
              <w:left w:val="nil"/>
              <w:right w:val="single" w:sz="8" w:space="0" w:color="auto"/>
            </w:tcBorders>
            <w:shd w:val="clear" w:color="auto" w:fill="auto"/>
            <w:vAlign w:val="center"/>
            <w:hideMark/>
          </w:tcPr>
          <w:p w14:paraId="64E5DADC" w14:textId="77777777" w:rsidR="0027139A" w:rsidRPr="00CF4348" w:rsidRDefault="0027139A" w:rsidP="00582F23">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vAlign w:val="center"/>
            <w:hideMark/>
          </w:tcPr>
          <w:p w14:paraId="610A1D29" w14:textId="77777777" w:rsidR="0027139A" w:rsidRPr="00CF4348" w:rsidRDefault="0027139A" w:rsidP="00582F23">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Kiffa</w:t>
            </w:r>
          </w:p>
        </w:tc>
        <w:tc>
          <w:tcPr>
            <w:tcW w:w="798" w:type="pct"/>
            <w:tcBorders>
              <w:top w:val="nil"/>
              <w:left w:val="nil"/>
              <w:bottom w:val="single" w:sz="4" w:space="0" w:color="auto"/>
              <w:right w:val="single" w:sz="8" w:space="0" w:color="auto"/>
            </w:tcBorders>
            <w:shd w:val="clear" w:color="auto" w:fill="auto"/>
            <w:vAlign w:val="center"/>
            <w:hideMark/>
          </w:tcPr>
          <w:p w14:paraId="5C0D95AB" w14:textId="77777777" w:rsidR="0027139A" w:rsidRPr="00CF4348" w:rsidRDefault="0027139A" w:rsidP="00582F23">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Aghoratt</w:t>
            </w:r>
          </w:p>
        </w:tc>
        <w:tc>
          <w:tcPr>
            <w:tcW w:w="652" w:type="pct"/>
            <w:tcBorders>
              <w:top w:val="nil"/>
              <w:left w:val="nil"/>
              <w:bottom w:val="single" w:sz="4" w:space="0" w:color="auto"/>
              <w:right w:val="single" w:sz="4" w:space="0" w:color="auto"/>
            </w:tcBorders>
            <w:shd w:val="clear" w:color="auto" w:fill="auto"/>
            <w:vAlign w:val="center"/>
            <w:hideMark/>
          </w:tcPr>
          <w:p w14:paraId="1033B0EB"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289425</w:t>
            </w:r>
          </w:p>
        </w:tc>
        <w:tc>
          <w:tcPr>
            <w:tcW w:w="645" w:type="pct"/>
            <w:tcBorders>
              <w:top w:val="nil"/>
              <w:left w:val="nil"/>
              <w:bottom w:val="single" w:sz="4" w:space="0" w:color="auto"/>
              <w:right w:val="single" w:sz="8" w:space="0" w:color="auto"/>
            </w:tcBorders>
            <w:shd w:val="clear" w:color="auto" w:fill="auto"/>
            <w:vAlign w:val="center"/>
            <w:hideMark/>
          </w:tcPr>
          <w:p w14:paraId="2A16DB26" w14:textId="77777777" w:rsidR="0027139A" w:rsidRPr="00CF4348" w:rsidRDefault="0027139A" w:rsidP="00582F23">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1833385</w:t>
            </w:r>
          </w:p>
        </w:tc>
        <w:tc>
          <w:tcPr>
            <w:tcW w:w="224" w:type="pct"/>
            <w:vMerge/>
            <w:tcBorders>
              <w:left w:val="nil"/>
              <w:right w:val="single" w:sz="8" w:space="0" w:color="auto"/>
            </w:tcBorders>
            <w:vAlign w:val="center"/>
          </w:tcPr>
          <w:p w14:paraId="005AB5E3" w14:textId="77777777" w:rsidR="0027139A" w:rsidRPr="00CF4348" w:rsidRDefault="0027139A" w:rsidP="00582F23">
            <w:pPr>
              <w:spacing w:line="240" w:lineRule="auto"/>
              <w:jc w:val="center"/>
              <w:rPr>
                <w:rFonts w:eastAsia="Times New Roman" w:cs="Calibri"/>
                <w:sz w:val="19"/>
                <w:szCs w:val="19"/>
                <w:lang w:val="fr-FR" w:eastAsia="fr-FR"/>
              </w:rPr>
            </w:pPr>
          </w:p>
        </w:tc>
      </w:tr>
      <w:tr w:rsidR="0027139A" w:rsidRPr="00CF4348" w14:paraId="613E4444" w14:textId="3300701A" w:rsidTr="00CF4348">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7FEAF3F7" w14:textId="20BEB590"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3</w:t>
            </w:r>
          </w:p>
        </w:tc>
        <w:tc>
          <w:tcPr>
            <w:tcW w:w="1182" w:type="pct"/>
            <w:tcBorders>
              <w:top w:val="nil"/>
              <w:left w:val="nil"/>
              <w:bottom w:val="single" w:sz="4" w:space="0" w:color="auto"/>
              <w:right w:val="single" w:sz="8" w:space="0" w:color="auto"/>
            </w:tcBorders>
            <w:shd w:val="clear" w:color="auto" w:fill="auto"/>
            <w:vAlign w:val="center"/>
          </w:tcPr>
          <w:p w14:paraId="739E593E" w14:textId="2A4DE1CA"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Legrane</w:t>
            </w:r>
          </w:p>
        </w:tc>
        <w:tc>
          <w:tcPr>
            <w:tcW w:w="652" w:type="pct"/>
            <w:vMerge/>
            <w:tcBorders>
              <w:left w:val="nil"/>
              <w:right w:val="single" w:sz="8" w:space="0" w:color="auto"/>
            </w:tcBorders>
            <w:shd w:val="clear" w:color="auto" w:fill="auto"/>
            <w:vAlign w:val="center"/>
          </w:tcPr>
          <w:p w14:paraId="1CD28BF2" w14:textId="77777777" w:rsidR="0027139A" w:rsidRPr="00CF4348" w:rsidRDefault="0027139A" w:rsidP="009D17B0">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544F9675" w14:textId="0C7CA110" w:rsidR="0027139A" w:rsidRPr="00CF4348" w:rsidRDefault="0027139A" w:rsidP="009D17B0">
            <w:pPr>
              <w:spacing w:line="240" w:lineRule="auto"/>
              <w:jc w:val="both"/>
              <w:rPr>
                <w:rFonts w:eastAsia="Times New Roman" w:cs="Calibri"/>
                <w:sz w:val="19"/>
                <w:szCs w:val="19"/>
                <w:lang w:val="fr-FR" w:eastAsia="fr-FR"/>
              </w:rPr>
            </w:pPr>
            <w:r w:rsidRPr="00CF4348">
              <w:rPr>
                <w:sz w:val="19"/>
                <w:szCs w:val="19"/>
              </w:rPr>
              <w:t>Kiffa</w:t>
            </w:r>
          </w:p>
        </w:tc>
        <w:tc>
          <w:tcPr>
            <w:tcW w:w="798" w:type="pct"/>
            <w:tcBorders>
              <w:top w:val="nil"/>
              <w:left w:val="nil"/>
              <w:bottom w:val="single" w:sz="4" w:space="0" w:color="auto"/>
              <w:right w:val="single" w:sz="8" w:space="0" w:color="auto"/>
            </w:tcBorders>
            <w:shd w:val="clear" w:color="auto" w:fill="auto"/>
          </w:tcPr>
          <w:p w14:paraId="0C4BF4A7" w14:textId="243B9385" w:rsidR="0027139A" w:rsidRPr="00CF4348" w:rsidRDefault="0027139A" w:rsidP="009D17B0">
            <w:pPr>
              <w:spacing w:line="240" w:lineRule="auto"/>
              <w:jc w:val="both"/>
              <w:rPr>
                <w:rFonts w:eastAsia="Times New Roman" w:cs="Calibri"/>
                <w:sz w:val="19"/>
                <w:szCs w:val="19"/>
                <w:lang w:val="fr-FR" w:eastAsia="fr-FR"/>
              </w:rPr>
            </w:pPr>
            <w:r w:rsidRPr="00CF4348">
              <w:rPr>
                <w:sz w:val="19"/>
                <w:szCs w:val="19"/>
              </w:rPr>
              <w:t>Legrane</w:t>
            </w:r>
          </w:p>
        </w:tc>
        <w:tc>
          <w:tcPr>
            <w:tcW w:w="652" w:type="pct"/>
            <w:tcBorders>
              <w:top w:val="nil"/>
              <w:left w:val="nil"/>
              <w:bottom w:val="single" w:sz="4" w:space="0" w:color="auto"/>
              <w:right w:val="single" w:sz="4" w:space="0" w:color="auto"/>
            </w:tcBorders>
            <w:shd w:val="clear" w:color="auto" w:fill="auto"/>
          </w:tcPr>
          <w:p w14:paraId="58F55E98" w14:textId="2AE3EC63" w:rsidR="0027139A" w:rsidRPr="00CF4348" w:rsidRDefault="0027139A" w:rsidP="009D17B0">
            <w:pPr>
              <w:spacing w:line="240" w:lineRule="auto"/>
              <w:jc w:val="center"/>
              <w:rPr>
                <w:rFonts w:eastAsia="Times New Roman" w:cs="Calibri"/>
                <w:sz w:val="19"/>
                <w:szCs w:val="19"/>
                <w:lang w:val="fr-FR" w:eastAsia="fr-FR"/>
              </w:rPr>
            </w:pPr>
            <w:r w:rsidRPr="00CF4348">
              <w:rPr>
                <w:sz w:val="19"/>
                <w:szCs w:val="19"/>
              </w:rPr>
              <w:t xml:space="preserve">       206 558 </w:t>
            </w:r>
          </w:p>
        </w:tc>
        <w:tc>
          <w:tcPr>
            <w:tcW w:w="645" w:type="pct"/>
            <w:tcBorders>
              <w:top w:val="nil"/>
              <w:left w:val="nil"/>
              <w:bottom w:val="single" w:sz="4" w:space="0" w:color="auto"/>
              <w:right w:val="single" w:sz="8" w:space="0" w:color="auto"/>
            </w:tcBorders>
            <w:shd w:val="clear" w:color="auto" w:fill="auto"/>
          </w:tcPr>
          <w:p w14:paraId="583AC256" w14:textId="04F061C4" w:rsidR="0027139A" w:rsidRPr="00CF4348" w:rsidRDefault="0027139A" w:rsidP="009D17B0">
            <w:pPr>
              <w:spacing w:line="240" w:lineRule="auto"/>
              <w:jc w:val="center"/>
              <w:rPr>
                <w:rFonts w:eastAsia="Times New Roman" w:cs="Calibri"/>
                <w:sz w:val="19"/>
                <w:szCs w:val="19"/>
                <w:lang w:val="fr-FR" w:eastAsia="fr-FR"/>
              </w:rPr>
            </w:pPr>
            <w:r w:rsidRPr="00CF4348">
              <w:rPr>
                <w:sz w:val="19"/>
                <w:szCs w:val="19"/>
              </w:rPr>
              <w:t xml:space="preserve">    1 825 045 </w:t>
            </w:r>
          </w:p>
        </w:tc>
        <w:tc>
          <w:tcPr>
            <w:tcW w:w="224" w:type="pct"/>
            <w:vMerge/>
            <w:tcBorders>
              <w:left w:val="nil"/>
              <w:right w:val="single" w:sz="8" w:space="0" w:color="auto"/>
            </w:tcBorders>
            <w:vAlign w:val="center"/>
          </w:tcPr>
          <w:p w14:paraId="32D9567C" w14:textId="77777777" w:rsidR="0027139A" w:rsidRPr="00CF4348" w:rsidRDefault="0027139A" w:rsidP="009D17B0">
            <w:pPr>
              <w:spacing w:line="240" w:lineRule="auto"/>
              <w:jc w:val="center"/>
              <w:rPr>
                <w:sz w:val="19"/>
                <w:szCs w:val="19"/>
              </w:rPr>
            </w:pPr>
          </w:p>
        </w:tc>
      </w:tr>
      <w:tr w:rsidR="0027139A" w:rsidRPr="00CF4348" w14:paraId="4347B006" w14:textId="56D7AE62" w:rsidTr="00CF4348">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05EE673C" w14:textId="4F481B4B"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4</w:t>
            </w:r>
          </w:p>
        </w:tc>
        <w:tc>
          <w:tcPr>
            <w:tcW w:w="1182" w:type="pct"/>
            <w:tcBorders>
              <w:top w:val="nil"/>
              <w:left w:val="nil"/>
              <w:bottom w:val="single" w:sz="4" w:space="0" w:color="auto"/>
              <w:right w:val="single" w:sz="8" w:space="0" w:color="auto"/>
            </w:tcBorders>
            <w:shd w:val="clear" w:color="auto" w:fill="auto"/>
            <w:vAlign w:val="center"/>
          </w:tcPr>
          <w:p w14:paraId="25FB1EAC" w14:textId="7D9EC65E" w:rsidR="0027139A" w:rsidRPr="00CF4348" w:rsidRDefault="0027139A" w:rsidP="009D17B0">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Oudey N'yaghle</w:t>
            </w:r>
          </w:p>
        </w:tc>
        <w:tc>
          <w:tcPr>
            <w:tcW w:w="652" w:type="pct"/>
            <w:vMerge/>
            <w:tcBorders>
              <w:left w:val="nil"/>
              <w:right w:val="single" w:sz="8" w:space="0" w:color="auto"/>
            </w:tcBorders>
            <w:shd w:val="clear" w:color="auto" w:fill="auto"/>
            <w:vAlign w:val="center"/>
          </w:tcPr>
          <w:p w14:paraId="2DD476F7" w14:textId="77777777" w:rsidR="0027139A" w:rsidRPr="00CF4348" w:rsidRDefault="0027139A" w:rsidP="009D17B0">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4AE4AA56" w14:textId="0100B77D" w:rsidR="0027139A" w:rsidRPr="00CF4348" w:rsidRDefault="0027139A" w:rsidP="009D17B0">
            <w:pPr>
              <w:spacing w:line="240" w:lineRule="auto"/>
              <w:jc w:val="both"/>
              <w:rPr>
                <w:rFonts w:eastAsia="Times New Roman" w:cs="Calibri"/>
                <w:sz w:val="19"/>
                <w:szCs w:val="19"/>
                <w:lang w:val="fr-FR" w:eastAsia="fr-FR"/>
              </w:rPr>
            </w:pPr>
            <w:r w:rsidRPr="00CF4348">
              <w:rPr>
                <w:sz w:val="19"/>
                <w:szCs w:val="19"/>
              </w:rPr>
              <w:t>Kankossa</w:t>
            </w:r>
          </w:p>
        </w:tc>
        <w:tc>
          <w:tcPr>
            <w:tcW w:w="798" w:type="pct"/>
            <w:tcBorders>
              <w:top w:val="nil"/>
              <w:left w:val="nil"/>
              <w:bottom w:val="single" w:sz="4" w:space="0" w:color="auto"/>
              <w:right w:val="single" w:sz="8" w:space="0" w:color="auto"/>
            </w:tcBorders>
            <w:shd w:val="clear" w:color="auto" w:fill="auto"/>
          </w:tcPr>
          <w:p w14:paraId="41677F75" w14:textId="138BF6ED" w:rsidR="0027139A" w:rsidRPr="00CF4348" w:rsidRDefault="0027139A" w:rsidP="009D17B0">
            <w:pPr>
              <w:spacing w:line="240" w:lineRule="auto"/>
              <w:jc w:val="both"/>
              <w:rPr>
                <w:rFonts w:eastAsia="Times New Roman" w:cs="Calibri"/>
                <w:sz w:val="19"/>
                <w:szCs w:val="19"/>
                <w:lang w:val="fr-FR" w:eastAsia="fr-FR"/>
              </w:rPr>
            </w:pPr>
            <w:r w:rsidRPr="00CF4348">
              <w:rPr>
                <w:sz w:val="19"/>
                <w:szCs w:val="19"/>
              </w:rPr>
              <w:t>Kankossa</w:t>
            </w:r>
          </w:p>
        </w:tc>
        <w:tc>
          <w:tcPr>
            <w:tcW w:w="652" w:type="pct"/>
            <w:tcBorders>
              <w:top w:val="nil"/>
              <w:left w:val="nil"/>
              <w:bottom w:val="single" w:sz="4" w:space="0" w:color="auto"/>
              <w:right w:val="single" w:sz="4" w:space="0" w:color="auto"/>
            </w:tcBorders>
            <w:shd w:val="clear" w:color="auto" w:fill="auto"/>
          </w:tcPr>
          <w:p w14:paraId="3A9179A8" w14:textId="76F4D083" w:rsidR="0027139A" w:rsidRPr="00CF4348" w:rsidRDefault="0027139A" w:rsidP="009D17B0">
            <w:pPr>
              <w:spacing w:line="240" w:lineRule="auto"/>
              <w:jc w:val="center"/>
              <w:rPr>
                <w:rFonts w:eastAsia="Times New Roman" w:cs="Calibri"/>
                <w:sz w:val="19"/>
                <w:szCs w:val="19"/>
                <w:lang w:val="fr-FR" w:eastAsia="fr-FR"/>
              </w:rPr>
            </w:pPr>
            <w:r w:rsidRPr="00CF4348">
              <w:rPr>
                <w:sz w:val="19"/>
                <w:szCs w:val="19"/>
              </w:rPr>
              <w:t xml:space="preserve">       228 562 </w:t>
            </w:r>
          </w:p>
        </w:tc>
        <w:tc>
          <w:tcPr>
            <w:tcW w:w="645" w:type="pct"/>
            <w:tcBorders>
              <w:top w:val="nil"/>
              <w:left w:val="nil"/>
              <w:bottom w:val="single" w:sz="4" w:space="0" w:color="auto"/>
              <w:right w:val="single" w:sz="8" w:space="0" w:color="auto"/>
            </w:tcBorders>
            <w:shd w:val="clear" w:color="auto" w:fill="auto"/>
          </w:tcPr>
          <w:p w14:paraId="79F4E6D0" w14:textId="28F02B6D" w:rsidR="0027139A" w:rsidRPr="00CF4348" w:rsidRDefault="0027139A" w:rsidP="009D17B0">
            <w:pPr>
              <w:spacing w:line="240" w:lineRule="auto"/>
              <w:jc w:val="center"/>
              <w:rPr>
                <w:rFonts w:eastAsia="Times New Roman" w:cs="Calibri"/>
                <w:sz w:val="19"/>
                <w:szCs w:val="19"/>
                <w:lang w:val="fr-FR" w:eastAsia="fr-FR"/>
              </w:rPr>
            </w:pPr>
            <w:r w:rsidRPr="00CF4348">
              <w:rPr>
                <w:sz w:val="19"/>
                <w:szCs w:val="19"/>
              </w:rPr>
              <w:t xml:space="preserve">     1 758 179 </w:t>
            </w:r>
          </w:p>
        </w:tc>
        <w:tc>
          <w:tcPr>
            <w:tcW w:w="224" w:type="pct"/>
            <w:vMerge/>
            <w:tcBorders>
              <w:left w:val="nil"/>
              <w:right w:val="single" w:sz="8" w:space="0" w:color="auto"/>
            </w:tcBorders>
            <w:vAlign w:val="center"/>
          </w:tcPr>
          <w:p w14:paraId="2B49CF8D" w14:textId="77777777" w:rsidR="0027139A" w:rsidRPr="00CF4348" w:rsidRDefault="0027139A" w:rsidP="009D17B0">
            <w:pPr>
              <w:spacing w:line="240" w:lineRule="auto"/>
              <w:jc w:val="center"/>
              <w:rPr>
                <w:sz w:val="19"/>
                <w:szCs w:val="19"/>
              </w:rPr>
            </w:pPr>
          </w:p>
        </w:tc>
      </w:tr>
      <w:tr w:rsidR="0027139A" w:rsidRPr="00CF4348" w14:paraId="37BA3A89" w14:textId="49AC27EB" w:rsidTr="00CF4348">
        <w:trPr>
          <w:trHeight w:val="290"/>
        </w:trPr>
        <w:tc>
          <w:tcPr>
            <w:tcW w:w="195" w:type="pct"/>
            <w:tcBorders>
              <w:top w:val="nil"/>
              <w:left w:val="single" w:sz="8" w:space="0" w:color="auto"/>
              <w:bottom w:val="single" w:sz="4" w:space="0" w:color="auto"/>
              <w:right w:val="single" w:sz="8" w:space="0" w:color="auto"/>
            </w:tcBorders>
            <w:shd w:val="clear" w:color="auto" w:fill="auto"/>
            <w:vAlign w:val="center"/>
            <w:hideMark/>
          </w:tcPr>
          <w:p w14:paraId="7F593DD0" w14:textId="2A86C079"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5</w:t>
            </w:r>
          </w:p>
        </w:tc>
        <w:tc>
          <w:tcPr>
            <w:tcW w:w="1182" w:type="pct"/>
            <w:tcBorders>
              <w:top w:val="nil"/>
              <w:left w:val="nil"/>
              <w:bottom w:val="single" w:sz="4" w:space="0" w:color="auto"/>
              <w:right w:val="single" w:sz="8" w:space="0" w:color="auto"/>
            </w:tcBorders>
            <w:shd w:val="clear" w:color="auto" w:fill="auto"/>
            <w:vAlign w:val="center"/>
            <w:hideMark/>
          </w:tcPr>
          <w:p w14:paraId="1DA54AA7" w14:textId="77777777"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Hsey Ahmed Taleb</w:t>
            </w:r>
          </w:p>
        </w:tc>
        <w:tc>
          <w:tcPr>
            <w:tcW w:w="652" w:type="pct"/>
            <w:vMerge/>
            <w:tcBorders>
              <w:left w:val="nil"/>
              <w:right w:val="single" w:sz="8" w:space="0" w:color="auto"/>
            </w:tcBorders>
            <w:shd w:val="clear" w:color="auto" w:fill="auto"/>
            <w:vAlign w:val="center"/>
            <w:hideMark/>
          </w:tcPr>
          <w:p w14:paraId="692DA655" w14:textId="77777777" w:rsidR="0027139A" w:rsidRPr="00CF4348" w:rsidRDefault="0027139A" w:rsidP="00582F23">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vAlign w:val="center"/>
            <w:hideMark/>
          </w:tcPr>
          <w:p w14:paraId="1752F787" w14:textId="77777777"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Kankossa</w:t>
            </w:r>
          </w:p>
        </w:tc>
        <w:tc>
          <w:tcPr>
            <w:tcW w:w="798" w:type="pct"/>
            <w:tcBorders>
              <w:top w:val="nil"/>
              <w:left w:val="nil"/>
              <w:bottom w:val="single" w:sz="4" w:space="0" w:color="auto"/>
              <w:right w:val="single" w:sz="8" w:space="0" w:color="auto"/>
            </w:tcBorders>
            <w:shd w:val="clear" w:color="auto" w:fill="auto"/>
            <w:vAlign w:val="center"/>
            <w:hideMark/>
          </w:tcPr>
          <w:p w14:paraId="64EEB80E" w14:textId="77777777"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Blajmil</w:t>
            </w:r>
          </w:p>
        </w:tc>
        <w:tc>
          <w:tcPr>
            <w:tcW w:w="652" w:type="pct"/>
            <w:tcBorders>
              <w:top w:val="nil"/>
              <w:left w:val="nil"/>
              <w:bottom w:val="single" w:sz="4" w:space="0" w:color="auto"/>
              <w:right w:val="single" w:sz="4" w:space="0" w:color="auto"/>
            </w:tcBorders>
            <w:shd w:val="clear" w:color="auto" w:fill="auto"/>
            <w:vAlign w:val="center"/>
            <w:hideMark/>
          </w:tcPr>
          <w:p w14:paraId="3517CBE6" w14:textId="77777777" w:rsidR="0027139A" w:rsidRPr="00CF4348" w:rsidRDefault="0027139A" w:rsidP="00582F23">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254848</w:t>
            </w:r>
          </w:p>
        </w:tc>
        <w:tc>
          <w:tcPr>
            <w:tcW w:w="645" w:type="pct"/>
            <w:tcBorders>
              <w:top w:val="nil"/>
              <w:left w:val="nil"/>
              <w:bottom w:val="single" w:sz="4" w:space="0" w:color="auto"/>
              <w:right w:val="single" w:sz="8" w:space="0" w:color="auto"/>
            </w:tcBorders>
            <w:shd w:val="clear" w:color="auto" w:fill="auto"/>
            <w:vAlign w:val="center"/>
            <w:hideMark/>
          </w:tcPr>
          <w:p w14:paraId="6CF61616" w14:textId="77777777" w:rsidR="0027139A" w:rsidRPr="00CF4348" w:rsidRDefault="0027139A" w:rsidP="00582F23">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1762837</w:t>
            </w:r>
          </w:p>
        </w:tc>
        <w:tc>
          <w:tcPr>
            <w:tcW w:w="224" w:type="pct"/>
            <w:vMerge/>
            <w:tcBorders>
              <w:left w:val="nil"/>
              <w:right w:val="single" w:sz="8" w:space="0" w:color="auto"/>
            </w:tcBorders>
            <w:vAlign w:val="center"/>
          </w:tcPr>
          <w:p w14:paraId="6C843816" w14:textId="77777777" w:rsidR="0027139A" w:rsidRPr="00CF4348" w:rsidRDefault="0027139A" w:rsidP="00582F23">
            <w:pPr>
              <w:spacing w:line="240" w:lineRule="auto"/>
              <w:jc w:val="center"/>
              <w:rPr>
                <w:rFonts w:eastAsia="Times New Roman" w:cs="Calibri"/>
                <w:sz w:val="19"/>
                <w:szCs w:val="19"/>
                <w:lang w:val="fr-FR" w:eastAsia="fr-FR"/>
              </w:rPr>
            </w:pPr>
          </w:p>
        </w:tc>
      </w:tr>
      <w:tr w:rsidR="0027139A" w:rsidRPr="00CF4348" w14:paraId="4BE4B927" w14:textId="27689C67" w:rsidTr="00CF4348">
        <w:trPr>
          <w:trHeight w:val="300"/>
        </w:trPr>
        <w:tc>
          <w:tcPr>
            <w:tcW w:w="195" w:type="pct"/>
            <w:tcBorders>
              <w:top w:val="nil"/>
              <w:left w:val="single" w:sz="8" w:space="0" w:color="auto"/>
              <w:bottom w:val="single" w:sz="8" w:space="0" w:color="auto"/>
              <w:right w:val="single" w:sz="8" w:space="0" w:color="auto"/>
            </w:tcBorders>
            <w:shd w:val="clear" w:color="auto" w:fill="auto"/>
            <w:vAlign w:val="center"/>
            <w:hideMark/>
          </w:tcPr>
          <w:p w14:paraId="7E646D03" w14:textId="3AF76A20"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6</w:t>
            </w:r>
          </w:p>
        </w:tc>
        <w:tc>
          <w:tcPr>
            <w:tcW w:w="1182" w:type="pct"/>
            <w:tcBorders>
              <w:top w:val="nil"/>
              <w:left w:val="nil"/>
              <w:bottom w:val="single" w:sz="8" w:space="0" w:color="auto"/>
              <w:right w:val="single" w:sz="8" w:space="0" w:color="auto"/>
            </w:tcBorders>
            <w:shd w:val="clear" w:color="auto" w:fill="auto"/>
            <w:vAlign w:val="center"/>
            <w:hideMark/>
          </w:tcPr>
          <w:p w14:paraId="6DB704B9" w14:textId="77777777"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Ajar</w:t>
            </w:r>
          </w:p>
        </w:tc>
        <w:tc>
          <w:tcPr>
            <w:tcW w:w="652" w:type="pct"/>
            <w:vMerge/>
            <w:tcBorders>
              <w:left w:val="nil"/>
              <w:bottom w:val="single" w:sz="8" w:space="0" w:color="auto"/>
              <w:right w:val="single" w:sz="8" w:space="0" w:color="auto"/>
            </w:tcBorders>
            <w:shd w:val="clear" w:color="auto" w:fill="auto"/>
            <w:vAlign w:val="center"/>
            <w:hideMark/>
          </w:tcPr>
          <w:p w14:paraId="213D1822" w14:textId="77777777" w:rsidR="0027139A" w:rsidRPr="00CF4348" w:rsidRDefault="0027139A" w:rsidP="00582F23">
            <w:pPr>
              <w:spacing w:line="240" w:lineRule="auto"/>
              <w:jc w:val="both"/>
              <w:rPr>
                <w:rFonts w:eastAsia="Times New Roman" w:cs="Calibri"/>
                <w:sz w:val="19"/>
                <w:szCs w:val="19"/>
                <w:lang w:val="fr-FR" w:eastAsia="fr-FR"/>
              </w:rPr>
            </w:pPr>
          </w:p>
        </w:tc>
        <w:tc>
          <w:tcPr>
            <w:tcW w:w="652" w:type="pct"/>
            <w:tcBorders>
              <w:top w:val="nil"/>
              <w:left w:val="nil"/>
              <w:bottom w:val="single" w:sz="8" w:space="0" w:color="auto"/>
              <w:right w:val="single" w:sz="8" w:space="0" w:color="auto"/>
            </w:tcBorders>
            <w:shd w:val="clear" w:color="auto" w:fill="auto"/>
            <w:vAlign w:val="center"/>
            <w:hideMark/>
          </w:tcPr>
          <w:p w14:paraId="3FD38B9F" w14:textId="77777777"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Kiffa</w:t>
            </w:r>
          </w:p>
        </w:tc>
        <w:tc>
          <w:tcPr>
            <w:tcW w:w="798" w:type="pct"/>
            <w:tcBorders>
              <w:top w:val="nil"/>
              <w:left w:val="nil"/>
              <w:bottom w:val="single" w:sz="8" w:space="0" w:color="auto"/>
              <w:right w:val="single" w:sz="8" w:space="0" w:color="auto"/>
            </w:tcBorders>
            <w:shd w:val="clear" w:color="auto" w:fill="auto"/>
            <w:vAlign w:val="center"/>
            <w:hideMark/>
          </w:tcPr>
          <w:p w14:paraId="31A0203D" w14:textId="77777777" w:rsidR="0027139A" w:rsidRPr="00CF4348" w:rsidRDefault="0027139A" w:rsidP="00582F23">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Kouroudjel</w:t>
            </w:r>
          </w:p>
        </w:tc>
        <w:tc>
          <w:tcPr>
            <w:tcW w:w="652" w:type="pct"/>
            <w:tcBorders>
              <w:top w:val="nil"/>
              <w:left w:val="nil"/>
              <w:bottom w:val="single" w:sz="8" w:space="0" w:color="auto"/>
              <w:right w:val="single" w:sz="4" w:space="0" w:color="auto"/>
            </w:tcBorders>
            <w:shd w:val="clear" w:color="auto" w:fill="auto"/>
            <w:vAlign w:val="center"/>
            <w:hideMark/>
          </w:tcPr>
          <w:p w14:paraId="670196F4" w14:textId="77777777" w:rsidR="0027139A" w:rsidRPr="00CF4348" w:rsidRDefault="0027139A" w:rsidP="00582F23">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240214</w:t>
            </w:r>
          </w:p>
        </w:tc>
        <w:tc>
          <w:tcPr>
            <w:tcW w:w="645" w:type="pct"/>
            <w:tcBorders>
              <w:top w:val="nil"/>
              <w:left w:val="nil"/>
              <w:bottom w:val="single" w:sz="8" w:space="0" w:color="auto"/>
              <w:right w:val="single" w:sz="8" w:space="0" w:color="auto"/>
            </w:tcBorders>
            <w:shd w:val="clear" w:color="auto" w:fill="auto"/>
            <w:vAlign w:val="center"/>
            <w:hideMark/>
          </w:tcPr>
          <w:p w14:paraId="430903D4" w14:textId="77777777" w:rsidR="0027139A" w:rsidRPr="00CF4348" w:rsidRDefault="0027139A" w:rsidP="00582F23">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1812919</w:t>
            </w:r>
          </w:p>
        </w:tc>
        <w:tc>
          <w:tcPr>
            <w:tcW w:w="224" w:type="pct"/>
            <w:vMerge/>
            <w:tcBorders>
              <w:left w:val="nil"/>
              <w:right w:val="single" w:sz="8" w:space="0" w:color="auto"/>
            </w:tcBorders>
            <w:vAlign w:val="center"/>
          </w:tcPr>
          <w:p w14:paraId="7344F15C" w14:textId="77777777" w:rsidR="0027139A" w:rsidRPr="00CF4348" w:rsidRDefault="0027139A" w:rsidP="00582F23">
            <w:pPr>
              <w:spacing w:line="240" w:lineRule="auto"/>
              <w:jc w:val="center"/>
              <w:rPr>
                <w:rFonts w:eastAsia="Times New Roman" w:cs="Calibri"/>
                <w:sz w:val="19"/>
                <w:szCs w:val="19"/>
                <w:lang w:val="fr-FR" w:eastAsia="fr-FR"/>
              </w:rPr>
            </w:pPr>
          </w:p>
        </w:tc>
      </w:tr>
      <w:tr w:rsidR="00E33819" w:rsidRPr="00CF4348" w14:paraId="6CF93E0A" w14:textId="36EC3D60" w:rsidTr="00CF4348">
        <w:trPr>
          <w:trHeight w:val="290"/>
        </w:trPr>
        <w:tc>
          <w:tcPr>
            <w:tcW w:w="195" w:type="pct"/>
            <w:tcBorders>
              <w:top w:val="nil"/>
              <w:left w:val="single" w:sz="8" w:space="0" w:color="auto"/>
              <w:bottom w:val="single" w:sz="4" w:space="0" w:color="auto"/>
              <w:right w:val="single" w:sz="8" w:space="0" w:color="auto"/>
            </w:tcBorders>
            <w:shd w:val="clear" w:color="auto" w:fill="auto"/>
            <w:vAlign w:val="center"/>
            <w:hideMark/>
          </w:tcPr>
          <w:p w14:paraId="209FDE8B" w14:textId="50026969" w:rsidR="00E33819" w:rsidRPr="00E33819" w:rsidRDefault="00E33819" w:rsidP="00E33819">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7</w:t>
            </w:r>
          </w:p>
        </w:tc>
        <w:tc>
          <w:tcPr>
            <w:tcW w:w="1182" w:type="pct"/>
            <w:tcBorders>
              <w:top w:val="nil"/>
              <w:left w:val="nil"/>
              <w:bottom w:val="single" w:sz="4" w:space="0" w:color="auto"/>
              <w:right w:val="single" w:sz="8" w:space="0" w:color="auto"/>
            </w:tcBorders>
            <w:shd w:val="clear" w:color="auto" w:fill="auto"/>
            <w:vAlign w:val="center"/>
            <w:hideMark/>
          </w:tcPr>
          <w:p w14:paraId="30293803" w14:textId="498C5B85"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Ajar Soninké</w:t>
            </w:r>
          </w:p>
        </w:tc>
        <w:tc>
          <w:tcPr>
            <w:tcW w:w="652" w:type="pct"/>
            <w:vMerge w:val="restart"/>
            <w:tcBorders>
              <w:top w:val="nil"/>
              <w:left w:val="nil"/>
              <w:right w:val="single" w:sz="8" w:space="0" w:color="auto"/>
            </w:tcBorders>
            <w:shd w:val="clear" w:color="auto" w:fill="auto"/>
            <w:vAlign w:val="center"/>
            <w:hideMark/>
          </w:tcPr>
          <w:p w14:paraId="3856A9CD" w14:textId="77777777"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Guidimakha</w:t>
            </w:r>
          </w:p>
        </w:tc>
        <w:tc>
          <w:tcPr>
            <w:tcW w:w="652" w:type="pct"/>
            <w:tcBorders>
              <w:top w:val="nil"/>
              <w:left w:val="nil"/>
              <w:bottom w:val="single" w:sz="4" w:space="0" w:color="auto"/>
              <w:right w:val="single" w:sz="8" w:space="0" w:color="auto"/>
            </w:tcBorders>
            <w:shd w:val="clear" w:color="auto" w:fill="auto"/>
            <w:vAlign w:val="center"/>
            <w:hideMark/>
          </w:tcPr>
          <w:p w14:paraId="6FBCE7B9" w14:textId="6BB4D17C"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Woumpou</w:t>
            </w:r>
          </w:p>
        </w:tc>
        <w:tc>
          <w:tcPr>
            <w:tcW w:w="798" w:type="pct"/>
            <w:tcBorders>
              <w:top w:val="nil"/>
              <w:left w:val="nil"/>
              <w:bottom w:val="single" w:sz="4" w:space="0" w:color="auto"/>
              <w:right w:val="single" w:sz="8" w:space="0" w:color="auto"/>
            </w:tcBorders>
            <w:shd w:val="clear" w:color="auto" w:fill="auto"/>
            <w:vAlign w:val="center"/>
            <w:hideMark/>
          </w:tcPr>
          <w:p w14:paraId="3D12A4A2" w14:textId="22A53200"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Ajar</w:t>
            </w:r>
          </w:p>
        </w:tc>
        <w:tc>
          <w:tcPr>
            <w:tcW w:w="652" w:type="pct"/>
            <w:tcBorders>
              <w:top w:val="nil"/>
              <w:left w:val="nil"/>
              <w:bottom w:val="single" w:sz="4" w:space="0" w:color="auto"/>
              <w:right w:val="single" w:sz="4" w:space="0" w:color="auto"/>
            </w:tcBorders>
            <w:shd w:val="clear" w:color="auto" w:fill="auto"/>
            <w:vAlign w:val="center"/>
            <w:hideMark/>
          </w:tcPr>
          <w:p w14:paraId="0F42C195" w14:textId="4C8CD938" w:rsidR="00E33819" w:rsidRPr="00CF4348" w:rsidRDefault="00E33819" w:rsidP="00E33819">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771440</w:t>
            </w:r>
          </w:p>
        </w:tc>
        <w:tc>
          <w:tcPr>
            <w:tcW w:w="645" w:type="pct"/>
            <w:tcBorders>
              <w:top w:val="nil"/>
              <w:left w:val="nil"/>
              <w:bottom w:val="single" w:sz="4" w:space="0" w:color="auto"/>
              <w:right w:val="single" w:sz="8" w:space="0" w:color="auto"/>
            </w:tcBorders>
            <w:shd w:val="clear" w:color="auto" w:fill="auto"/>
            <w:vAlign w:val="center"/>
            <w:hideMark/>
          </w:tcPr>
          <w:p w14:paraId="0F0925BB" w14:textId="1877107B" w:rsidR="00E33819" w:rsidRPr="00CF4348" w:rsidRDefault="00E33819" w:rsidP="00E33819">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1719021</w:t>
            </w:r>
          </w:p>
        </w:tc>
        <w:tc>
          <w:tcPr>
            <w:tcW w:w="224" w:type="pct"/>
            <w:vMerge/>
            <w:tcBorders>
              <w:left w:val="nil"/>
              <w:right w:val="single" w:sz="8" w:space="0" w:color="auto"/>
            </w:tcBorders>
            <w:vAlign w:val="center"/>
          </w:tcPr>
          <w:p w14:paraId="1FFB5588" w14:textId="77777777" w:rsidR="00E33819" w:rsidRPr="00CF4348" w:rsidRDefault="00E33819" w:rsidP="00E33819">
            <w:pPr>
              <w:spacing w:line="240" w:lineRule="auto"/>
              <w:jc w:val="center"/>
              <w:rPr>
                <w:rFonts w:eastAsia="Times New Roman" w:cs="Calibri"/>
                <w:sz w:val="19"/>
                <w:szCs w:val="19"/>
                <w:lang w:val="fr-FR" w:eastAsia="fr-FR"/>
              </w:rPr>
            </w:pPr>
          </w:p>
        </w:tc>
      </w:tr>
      <w:tr w:rsidR="00E33819" w:rsidRPr="00CF4348" w14:paraId="171B37A5" w14:textId="080D0B17" w:rsidTr="00E91F96">
        <w:trPr>
          <w:trHeight w:val="290"/>
        </w:trPr>
        <w:tc>
          <w:tcPr>
            <w:tcW w:w="195" w:type="pct"/>
            <w:tcBorders>
              <w:top w:val="nil"/>
              <w:left w:val="single" w:sz="8" w:space="0" w:color="auto"/>
              <w:bottom w:val="single" w:sz="4" w:space="0" w:color="auto"/>
              <w:right w:val="single" w:sz="8" w:space="0" w:color="auto"/>
            </w:tcBorders>
            <w:shd w:val="clear" w:color="auto" w:fill="auto"/>
            <w:vAlign w:val="center"/>
            <w:hideMark/>
          </w:tcPr>
          <w:p w14:paraId="30CDEDEF" w14:textId="25B9E916" w:rsidR="00E33819" w:rsidRPr="00E33819" w:rsidRDefault="00E33819" w:rsidP="00E33819">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8</w:t>
            </w:r>
          </w:p>
        </w:tc>
        <w:tc>
          <w:tcPr>
            <w:tcW w:w="1182" w:type="pct"/>
            <w:tcBorders>
              <w:top w:val="nil"/>
              <w:left w:val="nil"/>
              <w:bottom w:val="single" w:sz="4" w:space="0" w:color="auto"/>
              <w:right w:val="single" w:sz="8" w:space="0" w:color="auto"/>
            </w:tcBorders>
            <w:shd w:val="clear" w:color="auto" w:fill="auto"/>
            <w:vAlign w:val="center"/>
            <w:hideMark/>
          </w:tcPr>
          <w:p w14:paraId="672DBDAB" w14:textId="164A7400"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Samba Kadji</w:t>
            </w:r>
          </w:p>
        </w:tc>
        <w:tc>
          <w:tcPr>
            <w:tcW w:w="652" w:type="pct"/>
            <w:vMerge/>
            <w:tcBorders>
              <w:left w:val="nil"/>
              <w:right w:val="single" w:sz="8" w:space="0" w:color="auto"/>
            </w:tcBorders>
            <w:shd w:val="clear" w:color="auto" w:fill="auto"/>
            <w:vAlign w:val="center"/>
            <w:hideMark/>
          </w:tcPr>
          <w:p w14:paraId="60D22CC6"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hideMark/>
          </w:tcPr>
          <w:p w14:paraId="7A0C9818" w14:textId="20A001BC"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Gouraye</w:t>
            </w:r>
          </w:p>
        </w:tc>
        <w:tc>
          <w:tcPr>
            <w:tcW w:w="798" w:type="pct"/>
            <w:tcBorders>
              <w:top w:val="nil"/>
              <w:left w:val="nil"/>
              <w:bottom w:val="single" w:sz="4" w:space="0" w:color="auto"/>
              <w:right w:val="single" w:sz="8" w:space="0" w:color="auto"/>
            </w:tcBorders>
            <w:shd w:val="clear" w:color="auto" w:fill="auto"/>
            <w:hideMark/>
          </w:tcPr>
          <w:p w14:paraId="5033CDB3" w14:textId="07392C94"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Gouraye</w:t>
            </w:r>
          </w:p>
        </w:tc>
        <w:tc>
          <w:tcPr>
            <w:tcW w:w="652" w:type="pct"/>
            <w:tcBorders>
              <w:top w:val="nil"/>
              <w:left w:val="nil"/>
              <w:bottom w:val="single" w:sz="4" w:space="0" w:color="auto"/>
              <w:right w:val="single" w:sz="4" w:space="0" w:color="auto"/>
            </w:tcBorders>
            <w:shd w:val="clear" w:color="auto" w:fill="auto"/>
            <w:hideMark/>
          </w:tcPr>
          <w:p w14:paraId="6E6724F7" w14:textId="5C2AE6CD"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787 570 </w:t>
            </w:r>
          </w:p>
        </w:tc>
        <w:tc>
          <w:tcPr>
            <w:tcW w:w="645" w:type="pct"/>
            <w:tcBorders>
              <w:top w:val="nil"/>
              <w:left w:val="nil"/>
              <w:bottom w:val="single" w:sz="4" w:space="0" w:color="auto"/>
              <w:right w:val="single" w:sz="8" w:space="0" w:color="auto"/>
            </w:tcBorders>
            <w:shd w:val="clear" w:color="auto" w:fill="auto"/>
            <w:hideMark/>
          </w:tcPr>
          <w:p w14:paraId="060208E0" w14:textId="195C9D77"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1 658 597 </w:t>
            </w:r>
          </w:p>
        </w:tc>
        <w:tc>
          <w:tcPr>
            <w:tcW w:w="224" w:type="pct"/>
            <w:vMerge/>
            <w:tcBorders>
              <w:left w:val="nil"/>
              <w:right w:val="single" w:sz="8" w:space="0" w:color="auto"/>
            </w:tcBorders>
            <w:vAlign w:val="center"/>
          </w:tcPr>
          <w:p w14:paraId="776F2C2C" w14:textId="77777777" w:rsidR="00E33819" w:rsidRPr="00CF4348" w:rsidRDefault="00E33819" w:rsidP="00E33819">
            <w:pPr>
              <w:spacing w:line="240" w:lineRule="auto"/>
              <w:jc w:val="center"/>
              <w:rPr>
                <w:rFonts w:eastAsia="Times New Roman" w:cs="Calibri"/>
                <w:sz w:val="19"/>
                <w:szCs w:val="19"/>
                <w:lang w:val="fr-FR" w:eastAsia="fr-FR"/>
              </w:rPr>
            </w:pPr>
          </w:p>
        </w:tc>
      </w:tr>
      <w:tr w:rsidR="00E33819" w:rsidRPr="00CF4348" w14:paraId="77574934" w14:textId="1AE50FB5" w:rsidTr="00C5311A">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441642E7" w14:textId="7D47F2EB" w:rsidR="00E33819" w:rsidRPr="00E33819" w:rsidRDefault="00E33819" w:rsidP="00E33819">
            <w:pPr>
              <w:spacing w:line="240" w:lineRule="auto"/>
              <w:jc w:val="both"/>
              <w:rPr>
                <w:rFonts w:eastAsia="Times New Roman" w:cs="Calibri"/>
                <w:color w:val="000000" w:themeColor="text1"/>
                <w:sz w:val="19"/>
                <w:szCs w:val="19"/>
                <w:lang w:val="fr-FR" w:eastAsia="fr-FR"/>
              </w:rPr>
            </w:pPr>
            <w:r w:rsidRPr="00E33819">
              <w:rPr>
                <w:rFonts w:eastAsia="Times New Roman" w:cs="Calibri"/>
                <w:b/>
                <w:bCs/>
                <w:color w:val="00B050"/>
                <w:sz w:val="19"/>
                <w:szCs w:val="19"/>
                <w:lang w:val="fr-FR" w:eastAsia="fr-FR"/>
              </w:rPr>
              <w:t>9</w:t>
            </w:r>
          </w:p>
        </w:tc>
        <w:tc>
          <w:tcPr>
            <w:tcW w:w="1182" w:type="pct"/>
            <w:tcBorders>
              <w:top w:val="nil"/>
              <w:left w:val="nil"/>
              <w:bottom w:val="single" w:sz="4" w:space="0" w:color="auto"/>
              <w:right w:val="single" w:sz="8" w:space="0" w:color="auto"/>
            </w:tcBorders>
            <w:shd w:val="clear" w:color="auto" w:fill="auto"/>
            <w:vAlign w:val="center"/>
          </w:tcPr>
          <w:p w14:paraId="25116E9D" w14:textId="52170E43"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Hamdallaye</w:t>
            </w:r>
          </w:p>
        </w:tc>
        <w:tc>
          <w:tcPr>
            <w:tcW w:w="652" w:type="pct"/>
            <w:vMerge/>
            <w:tcBorders>
              <w:left w:val="nil"/>
              <w:right w:val="single" w:sz="8" w:space="0" w:color="auto"/>
            </w:tcBorders>
            <w:shd w:val="clear" w:color="auto" w:fill="auto"/>
            <w:vAlign w:val="center"/>
          </w:tcPr>
          <w:p w14:paraId="28CD3695"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63B3B8C9" w14:textId="63BEE482"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Sélibaby</w:t>
            </w:r>
          </w:p>
        </w:tc>
        <w:tc>
          <w:tcPr>
            <w:tcW w:w="798" w:type="pct"/>
            <w:tcBorders>
              <w:top w:val="nil"/>
              <w:left w:val="nil"/>
              <w:bottom w:val="single" w:sz="4" w:space="0" w:color="auto"/>
              <w:right w:val="single" w:sz="8" w:space="0" w:color="auto"/>
            </w:tcBorders>
            <w:shd w:val="clear" w:color="auto" w:fill="auto"/>
          </w:tcPr>
          <w:p w14:paraId="00C4DBE1" w14:textId="2D51476A"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Hassi Cheggar</w:t>
            </w:r>
          </w:p>
        </w:tc>
        <w:tc>
          <w:tcPr>
            <w:tcW w:w="652" w:type="pct"/>
            <w:tcBorders>
              <w:top w:val="nil"/>
              <w:left w:val="nil"/>
              <w:bottom w:val="single" w:sz="4" w:space="0" w:color="auto"/>
              <w:right w:val="single" w:sz="4" w:space="0" w:color="auto"/>
            </w:tcBorders>
            <w:shd w:val="clear" w:color="auto" w:fill="auto"/>
          </w:tcPr>
          <w:p w14:paraId="1B33E696" w14:textId="222D6E79"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810 930 </w:t>
            </w:r>
          </w:p>
        </w:tc>
        <w:tc>
          <w:tcPr>
            <w:tcW w:w="645" w:type="pct"/>
            <w:tcBorders>
              <w:top w:val="nil"/>
              <w:left w:val="nil"/>
              <w:bottom w:val="single" w:sz="4" w:space="0" w:color="auto"/>
              <w:right w:val="single" w:sz="8" w:space="0" w:color="auto"/>
            </w:tcBorders>
            <w:shd w:val="clear" w:color="auto" w:fill="auto"/>
          </w:tcPr>
          <w:p w14:paraId="3121C38A" w14:textId="43F3DDF1"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1 685 172 </w:t>
            </w:r>
          </w:p>
        </w:tc>
        <w:tc>
          <w:tcPr>
            <w:tcW w:w="224" w:type="pct"/>
            <w:vMerge/>
            <w:tcBorders>
              <w:left w:val="nil"/>
              <w:right w:val="single" w:sz="8" w:space="0" w:color="auto"/>
            </w:tcBorders>
            <w:vAlign w:val="center"/>
          </w:tcPr>
          <w:p w14:paraId="6098659F" w14:textId="77777777" w:rsidR="00E33819" w:rsidRPr="00CF4348" w:rsidRDefault="00E33819" w:rsidP="00E33819">
            <w:pPr>
              <w:spacing w:line="240" w:lineRule="auto"/>
              <w:jc w:val="center"/>
              <w:rPr>
                <w:sz w:val="19"/>
                <w:szCs w:val="19"/>
              </w:rPr>
            </w:pPr>
          </w:p>
        </w:tc>
      </w:tr>
      <w:tr w:rsidR="00E33819" w:rsidRPr="00CF4348" w14:paraId="16052C6B" w14:textId="517F80EB" w:rsidTr="00E33819">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0A32663F" w14:textId="4C3F0F37" w:rsidR="00E33819" w:rsidRPr="00E33819" w:rsidRDefault="00E33819" w:rsidP="00E33819">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10</w:t>
            </w:r>
          </w:p>
        </w:tc>
        <w:tc>
          <w:tcPr>
            <w:tcW w:w="1182" w:type="pct"/>
            <w:tcBorders>
              <w:top w:val="nil"/>
              <w:left w:val="nil"/>
              <w:bottom w:val="single" w:sz="4" w:space="0" w:color="auto"/>
              <w:right w:val="single" w:sz="8" w:space="0" w:color="auto"/>
            </w:tcBorders>
            <w:shd w:val="clear" w:color="auto" w:fill="auto"/>
            <w:vAlign w:val="center"/>
          </w:tcPr>
          <w:p w14:paraId="4A89464B" w14:textId="598AEF50"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Melgué</w:t>
            </w:r>
          </w:p>
        </w:tc>
        <w:tc>
          <w:tcPr>
            <w:tcW w:w="652" w:type="pct"/>
            <w:vMerge/>
            <w:tcBorders>
              <w:left w:val="nil"/>
              <w:right w:val="single" w:sz="8" w:space="0" w:color="auto"/>
            </w:tcBorders>
            <w:shd w:val="clear" w:color="auto" w:fill="auto"/>
            <w:vAlign w:val="center"/>
            <w:hideMark/>
          </w:tcPr>
          <w:p w14:paraId="0F5A890F"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vAlign w:val="center"/>
          </w:tcPr>
          <w:p w14:paraId="1F48C7D0" w14:textId="7D96330D"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Khabou</w:t>
            </w:r>
          </w:p>
        </w:tc>
        <w:tc>
          <w:tcPr>
            <w:tcW w:w="798" w:type="pct"/>
            <w:tcBorders>
              <w:top w:val="nil"/>
              <w:left w:val="nil"/>
              <w:bottom w:val="single" w:sz="4" w:space="0" w:color="auto"/>
              <w:right w:val="single" w:sz="8" w:space="0" w:color="auto"/>
            </w:tcBorders>
            <w:shd w:val="clear" w:color="auto" w:fill="auto"/>
            <w:vAlign w:val="center"/>
          </w:tcPr>
          <w:p w14:paraId="4626355A" w14:textId="06316506"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Baidiam</w:t>
            </w:r>
          </w:p>
        </w:tc>
        <w:tc>
          <w:tcPr>
            <w:tcW w:w="652" w:type="pct"/>
            <w:tcBorders>
              <w:top w:val="nil"/>
              <w:left w:val="nil"/>
              <w:bottom w:val="single" w:sz="4" w:space="0" w:color="auto"/>
              <w:right w:val="single" w:sz="4" w:space="0" w:color="auto"/>
            </w:tcBorders>
            <w:shd w:val="clear" w:color="auto" w:fill="auto"/>
            <w:vAlign w:val="center"/>
          </w:tcPr>
          <w:p w14:paraId="42D99FC7" w14:textId="2FFD4EDA" w:rsidR="00E33819" w:rsidRPr="00CF4348" w:rsidRDefault="00E33819" w:rsidP="00E33819">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197526</w:t>
            </w:r>
          </w:p>
        </w:tc>
        <w:tc>
          <w:tcPr>
            <w:tcW w:w="645" w:type="pct"/>
            <w:tcBorders>
              <w:top w:val="nil"/>
              <w:left w:val="nil"/>
              <w:bottom w:val="single" w:sz="4" w:space="0" w:color="auto"/>
              <w:right w:val="single" w:sz="8" w:space="0" w:color="auto"/>
            </w:tcBorders>
            <w:shd w:val="clear" w:color="auto" w:fill="auto"/>
            <w:vAlign w:val="center"/>
          </w:tcPr>
          <w:p w14:paraId="31D36637" w14:textId="23C6D976" w:rsidR="00E33819" w:rsidRPr="00CF4348" w:rsidRDefault="00E33819" w:rsidP="00E33819">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1649198</w:t>
            </w:r>
          </w:p>
        </w:tc>
        <w:tc>
          <w:tcPr>
            <w:tcW w:w="224" w:type="pct"/>
            <w:vMerge/>
            <w:tcBorders>
              <w:left w:val="nil"/>
              <w:right w:val="single" w:sz="8" w:space="0" w:color="auto"/>
            </w:tcBorders>
            <w:vAlign w:val="center"/>
          </w:tcPr>
          <w:p w14:paraId="23819063" w14:textId="77777777" w:rsidR="00E33819" w:rsidRPr="00CF4348" w:rsidRDefault="00E33819" w:rsidP="00E33819">
            <w:pPr>
              <w:spacing w:line="240" w:lineRule="auto"/>
              <w:jc w:val="center"/>
              <w:rPr>
                <w:rFonts w:eastAsia="Times New Roman" w:cs="Calibri"/>
                <w:sz w:val="19"/>
                <w:szCs w:val="19"/>
                <w:lang w:val="fr-FR" w:eastAsia="fr-FR"/>
              </w:rPr>
            </w:pPr>
          </w:p>
        </w:tc>
      </w:tr>
      <w:tr w:rsidR="00E33819" w:rsidRPr="00CF4348" w14:paraId="647F26E1" w14:textId="3C8CF7B6" w:rsidTr="00C5311A">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0A83D0B1" w14:textId="2A3795E9" w:rsidR="00E33819" w:rsidRPr="00E33819" w:rsidRDefault="00E33819" w:rsidP="00E33819">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11</w:t>
            </w:r>
          </w:p>
        </w:tc>
        <w:tc>
          <w:tcPr>
            <w:tcW w:w="1182" w:type="pct"/>
            <w:tcBorders>
              <w:top w:val="nil"/>
              <w:left w:val="nil"/>
              <w:bottom w:val="single" w:sz="4" w:space="0" w:color="auto"/>
              <w:right w:val="single" w:sz="8" w:space="0" w:color="auto"/>
            </w:tcBorders>
            <w:shd w:val="clear" w:color="auto" w:fill="auto"/>
            <w:vAlign w:val="center"/>
          </w:tcPr>
          <w:p w14:paraId="7DE9DD55" w14:textId="420BBB23"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Arr</w:t>
            </w:r>
          </w:p>
        </w:tc>
        <w:tc>
          <w:tcPr>
            <w:tcW w:w="652" w:type="pct"/>
            <w:vMerge/>
            <w:tcBorders>
              <w:left w:val="nil"/>
              <w:right w:val="single" w:sz="8" w:space="0" w:color="auto"/>
            </w:tcBorders>
            <w:shd w:val="clear" w:color="auto" w:fill="auto"/>
            <w:vAlign w:val="center"/>
          </w:tcPr>
          <w:p w14:paraId="0FDCFE35"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2C10F705" w14:textId="1E915CA9"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Wompou</w:t>
            </w:r>
          </w:p>
        </w:tc>
        <w:tc>
          <w:tcPr>
            <w:tcW w:w="798" w:type="pct"/>
            <w:tcBorders>
              <w:top w:val="nil"/>
              <w:left w:val="nil"/>
              <w:bottom w:val="single" w:sz="4" w:space="0" w:color="auto"/>
              <w:right w:val="single" w:sz="8" w:space="0" w:color="auto"/>
            </w:tcBorders>
            <w:shd w:val="clear" w:color="auto" w:fill="auto"/>
          </w:tcPr>
          <w:p w14:paraId="21E14466" w14:textId="499C7C3C"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Arr</w:t>
            </w:r>
          </w:p>
        </w:tc>
        <w:tc>
          <w:tcPr>
            <w:tcW w:w="652" w:type="pct"/>
            <w:tcBorders>
              <w:top w:val="nil"/>
              <w:left w:val="nil"/>
              <w:bottom w:val="single" w:sz="4" w:space="0" w:color="auto"/>
              <w:right w:val="single" w:sz="4" w:space="0" w:color="auto"/>
            </w:tcBorders>
            <w:shd w:val="clear" w:color="auto" w:fill="auto"/>
          </w:tcPr>
          <w:p w14:paraId="5A09BEC4" w14:textId="1356F685"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760 585 </w:t>
            </w:r>
          </w:p>
        </w:tc>
        <w:tc>
          <w:tcPr>
            <w:tcW w:w="645" w:type="pct"/>
            <w:tcBorders>
              <w:top w:val="nil"/>
              <w:left w:val="nil"/>
              <w:bottom w:val="single" w:sz="4" w:space="0" w:color="auto"/>
              <w:right w:val="single" w:sz="8" w:space="0" w:color="auto"/>
            </w:tcBorders>
            <w:shd w:val="clear" w:color="auto" w:fill="auto"/>
          </w:tcPr>
          <w:p w14:paraId="42E84A82" w14:textId="0A3C154D"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1 691 920 </w:t>
            </w:r>
          </w:p>
        </w:tc>
        <w:tc>
          <w:tcPr>
            <w:tcW w:w="224" w:type="pct"/>
            <w:vMerge/>
            <w:tcBorders>
              <w:left w:val="nil"/>
              <w:right w:val="single" w:sz="8" w:space="0" w:color="auto"/>
            </w:tcBorders>
            <w:vAlign w:val="center"/>
          </w:tcPr>
          <w:p w14:paraId="0707E17B" w14:textId="77777777" w:rsidR="00E33819" w:rsidRPr="00CF4348" w:rsidRDefault="00E33819" w:rsidP="00E33819">
            <w:pPr>
              <w:spacing w:line="240" w:lineRule="auto"/>
              <w:jc w:val="center"/>
              <w:rPr>
                <w:sz w:val="19"/>
                <w:szCs w:val="19"/>
              </w:rPr>
            </w:pPr>
          </w:p>
        </w:tc>
      </w:tr>
      <w:tr w:rsidR="00E33819" w:rsidRPr="00CF4348" w14:paraId="1673CBA7" w14:textId="5461CF6C" w:rsidTr="00E33819">
        <w:trPr>
          <w:trHeight w:val="300"/>
        </w:trPr>
        <w:tc>
          <w:tcPr>
            <w:tcW w:w="195" w:type="pct"/>
            <w:tcBorders>
              <w:top w:val="nil"/>
              <w:left w:val="single" w:sz="8" w:space="0" w:color="auto"/>
              <w:bottom w:val="single" w:sz="8" w:space="0" w:color="auto"/>
              <w:right w:val="single" w:sz="8" w:space="0" w:color="auto"/>
            </w:tcBorders>
            <w:shd w:val="clear" w:color="auto" w:fill="auto"/>
            <w:vAlign w:val="center"/>
          </w:tcPr>
          <w:p w14:paraId="5F85AF94" w14:textId="317ED8D2" w:rsidR="00E33819" w:rsidRPr="00E33819" w:rsidRDefault="00E33819" w:rsidP="00E33819">
            <w:pPr>
              <w:spacing w:line="240" w:lineRule="auto"/>
              <w:jc w:val="both"/>
              <w:rPr>
                <w:rFonts w:eastAsia="Times New Roman" w:cs="Calibri"/>
                <w:b/>
                <w:bCs/>
                <w:color w:val="00B050"/>
                <w:sz w:val="19"/>
                <w:szCs w:val="19"/>
                <w:lang w:val="fr-FR" w:eastAsia="fr-FR"/>
              </w:rPr>
            </w:pPr>
            <w:r w:rsidRPr="00E33819">
              <w:rPr>
                <w:rFonts w:eastAsia="Times New Roman" w:cs="Calibri"/>
                <w:b/>
                <w:bCs/>
                <w:color w:val="00B050"/>
                <w:sz w:val="19"/>
                <w:szCs w:val="19"/>
                <w:lang w:val="fr-FR" w:eastAsia="fr-FR"/>
              </w:rPr>
              <w:t>12</w:t>
            </w:r>
          </w:p>
        </w:tc>
        <w:tc>
          <w:tcPr>
            <w:tcW w:w="1182" w:type="pct"/>
            <w:tcBorders>
              <w:top w:val="nil"/>
              <w:left w:val="nil"/>
              <w:bottom w:val="single" w:sz="8" w:space="0" w:color="auto"/>
              <w:right w:val="single" w:sz="8" w:space="0" w:color="auto"/>
            </w:tcBorders>
            <w:shd w:val="clear" w:color="auto" w:fill="auto"/>
            <w:vAlign w:val="center"/>
            <w:hideMark/>
          </w:tcPr>
          <w:p w14:paraId="26ADAF23" w14:textId="5716F6D8"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Lislam</w:t>
            </w:r>
          </w:p>
        </w:tc>
        <w:tc>
          <w:tcPr>
            <w:tcW w:w="652" w:type="pct"/>
            <w:vMerge/>
            <w:tcBorders>
              <w:left w:val="nil"/>
              <w:bottom w:val="single" w:sz="8" w:space="0" w:color="auto"/>
              <w:right w:val="single" w:sz="8" w:space="0" w:color="auto"/>
            </w:tcBorders>
            <w:shd w:val="clear" w:color="auto" w:fill="auto"/>
            <w:vAlign w:val="center"/>
            <w:hideMark/>
          </w:tcPr>
          <w:p w14:paraId="70249A8B"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8" w:space="0" w:color="auto"/>
              <w:right w:val="single" w:sz="8" w:space="0" w:color="auto"/>
            </w:tcBorders>
            <w:shd w:val="clear" w:color="auto" w:fill="auto"/>
            <w:vAlign w:val="center"/>
            <w:hideMark/>
          </w:tcPr>
          <w:p w14:paraId="4749B59D" w14:textId="3E09DB4D"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Khabou</w:t>
            </w:r>
          </w:p>
        </w:tc>
        <w:tc>
          <w:tcPr>
            <w:tcW w:w="798" w:type="pct"/>
            <w:tcBorders>
              <w:top w:val="nil"/>
              <w:left w:val="nil"/>
              <w:bottom w:val="single" w:sz="8" w:space="0" w:color="auto"/>
              <w:right w:val="single" w:sz="8" w:space="0" w:color="auto"/>
            </w:tcBorders>
            <w:shd w:val="clear" w:color="auto" w:fill="auto"/>
            <w:vAlign w:val="center"/>
          </w:tcPr>
          <w:p w14:paraId="71C93042" w14:textId="1B2EF8E2"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Gouraye</w:t>
            </w:r>
          </w:p>
        </w:tc>
        <w:tc>
          <w:tcPr>
            <w:tcW w:w="652" w:type="pct"/>
            <w:tcBorders>
              <w:top w:val="nil"/>
              <w:left w:val="nil"/>
              <w:bottom w:val="single" w:sz="8" w:space="0" w:color="auto"/>
              <w:right w:val="single" w:sz="4" w:space="0" w:color="auto"/>
            </w:tcBorders>
            <w:shd w:val="clear" w:color="auto" w:fill="auto"/>
            <w:vAlign w:val="center"/>
          </w:tcPr>
          <w:p w14:paraId="4E4D4737" w14:textId="740EBCC2" w:rsidR="00E33819" w:rsidRPr="00CF4348" w:rsidRDefault="00E33819" w:rsidP="00E33819">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770012</w:t>
            </w:r>
          </w:p>
        </w:tc>
        <w:tc>
          <w:tcPr>
            <w:tcW w:w="645" w:type="pct"/>
            <w:tcBorders>
              <w:top w:val="nil"/>
              <w:left w:val="nil"/>
              <w:bottom w:val="single" w:sz="8" w:space="0" w:color="auto"/>
              <w:right w:val="single" w:sz="8" w:space="0" w:color="auto"/>
            </w:tcBorders>
            <w:shd w:val="clear" w:color="auto" w:fill="auto"/>
            <w:vAlign w:val="center"/>
          </w:tcPr>
          <w:p w14:paraId="05B1F0E9" w14:textId="746C4354" w:rsidR="00E33819" w:rsidRPr="00CF4348" w:rsidRDefault="00E33819" w:rsidP="00E33819">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1661674</w:t>
            </w:r>
          </w:p>
        </w:tc>
        <w:tc>
          <w:tcPr>
            <w:tcW w:w="224" w:type="pct"/>
            <w:vMerge/>
            <w:tcBorders>
              <w:left w:val="nil"/>
              <w:bottom w:val="single" w:sz="8" w:space="0" w:color="auto"/>
              <w:right w:val="single" w:sz="8" w:space="0" w:color="auto"/>
            </w:tcBorders>
            <w:vAlign w:val="center"/>
          </w:tcPr>
          <w:p w14:paraId="475F54BA" w14:textId="77777777" w:rsidR="00E33819" w:rsidRPr="00CF4348" w:rsidRDefault="00E33819" w:rsidP="00E33819">
            <w:pPr>
              <w:spacing w:line="240" w:lineRule="auto"/>
              <w:jc w:val="center"/>
              <w:rPr>
                <w:rFonts w:eastAsia="Times New Roman" w:cs="Calibri"/>
                <w:sz w:val="19"/>
                <w:szCs w:val="19"/>
                <w:lang w:val="fr-FR" w:eastAsia="fr-FR"/>
              </w:rPr>
            </w:pPr>
          </w:p>
        </w:tc>
      </w:tr>
      <w:tr w:rsidR="00E33819" w:rsidRPr="00CF4348" w14:paraId="76DD587B" w14:textId="2F422C07" w:rsidTr="0018231E">
        <w:trPr>
          <w:trHeight w:val="290"/>
        </w:trPr>
        <w:tc>
          <w:tcPr>
            <w:tcW w:w="195" w:type="pct"/>
            <w:tcBorders>
              <w:top w:val="nil"/>
              <w:left w:val="single" w:sz="8" w:space="0" w:color="auto"/>
              <w:bottom w:val="single" w:sz="4" w:space="0" w:color="auto"/>
              <w:right w:val="single" w:sz="8" w:space="0" w:color="auto"/>
            </w:tcBorders>
            <w:shd w:val="clear" w:color="auto" w:fill="auto"/>
            <w:vAlign w:val="center"/>
            <w:hideMark/>
          </w:tcPr>
          <w:p w14:paraId="73587133" w14:textId="38EB5FB6" w:rsidR="00E33819" w:rsidRPr="00E33819" w:rsidRDefault="00E33819" w:rsidP="00E33819">
            <w:pPr>
              <w:spacing w:line="240" w:lineRule="auto"/>
              <w:jc w:val="both"/>
              <w:rPr>
                <w:rFonts w:eastAsia="Times New Roman" w:cs="Calibri"/>
                <w:b/>
                <w:bCs/>
                <w:color w:val="00B050"/>
                <w:sz w:val="19"/>
                <w:szCs w:val="19"/>
                <w:lang w:val="fr-FR" w:eastAsia="fr-FR"/>
              </w:rPr>
            </w:pPr>
            <w:r w:rsidRPr="00E33819">
              <w:rPr>
                <w:rFonts w:eastAsia="Times New Roman" w:cs="Calibri"/>
                <w:b/>
                <w:bCs/>
                <w:color w:val="00B050"/>
                <w:sz w:val="19"/>
                <w:szCs w:val="19"/>
                <w:lang w:val="fr-FR" w:eastAsia="fr-FR"/>
              </w:rPr>
              <w:t>13</w:t>
            </w:r>
          </w:p>
        </w:tc>
        <w:tc>
          <w:tcPr>
            <w:tcW w:w="1182" w:type="pct"/>
            <w:tcBorders>
              <w:top w:val="nil"/>
              <w:left w:val="nil"/>
              <w:bottom w:val="single" w:sz="4" w:space="0" w:color="auto"/>
              <w:right w:val="single" w:sz="8" w:space="0" w:color="auto"/>
            </w:tcBorders>
            <w:shd w:val="clear" w:color="auto" w:fill="auto"/>
            <w:vAlign w:val="center"/>
            <w:hideMark/>
          </w:tcPr>
          <w:p w14:paraId="22FB9FD3" w14:textId="4E674099"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b/>
                <w:bCs/>
                <w:color w:val="00B050"/>
                <w:sz w:val="19"/>
                <w:szCs w:val="19"/>
                <w:lang w:val="fr-FR" w:eastAsia="fr-FR"/>
              </w:rPr>
              <w:t>Dar Essalam</w:t>
            </w:r>
          </w:p>
        </w:tc>
        <w:tc>
          <w:tcPr>
            <w:tcW w:w="652" w:type="pct"/>
            <w:vMerge w:val="restart"/>
            <w:tcBorders>
              <w:top w:val="nil"/>
              <w:left w:val="nil"/>
              <w:right w:val="single" w:sz="8" w:space="0" w:color="auto"/>
            </w:tcBorders>
            <w:shd w:val="clear" w:color="auto" w:fill="auto"/>
            <w:vAlign w:val="center"/>
            <w:hideMark/>
          </w:tcPr>
          <w:p w14:paraId="2A2F2384" w14:textId="582C4DAD"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Hodh G</w:t>
            </w:r>
            <w:r w:rsidR="004D56D7">
              <w:rPr>
                <w:rFonts w:eastAsia="Times New Roman" w:cs="Calibri"/>
                <w:sz w:val="19"/>
                <w:szCs w:val="19"/>
                <w:lang w:val="fr-FR" w:eastAsia="fr-FR"/>
              </w:rPr>
              <w:t>h</w:t>
            </w:r>
            <w:r w:rsidRPr="00CF4348">
              <w:rPr>
                <w:rFonts w:eastAsia="Times New Roman" w:cs="Calibri"/>
                <w:sz w:val="19"/>
                <w:szCs w:val="19"/>
                <w:lang w:val="fr-FR" w:eastAsia="fr-FR"/>
              </w:rPr>
              <w:t>arbi</w:t>
            </w:r>
          </w:p>
        </w:tc>
        <w:tc>
          <w:tcPr>
            <w:tcW w:w="652" w:type="pct"/>
            <w:tcBorders>
              <w:top w:val="nil"/>
              <w:left w:val="nil"/>
              <w:bottom w:val="single" w:sz="4" w:space="0" w:color="auto"/>
              <w:right w:val="single" w:sz="8" w:space="0" w:color="auto"/>
            </w:tcBorders>
            <w:shd w:val="clear" w:color="auto" w:fill="auto"/>
          </w:tcPr>
          <w:p w14:paraId="6D724BD4" w14:textId="5CE113CC" w:rsidR="00E33819" w:rsidRPr="00CF4348" w:rsidRDefault="00E33819" w:rsidP="00E33819">
            <w:pPr>
              <w:spacing w:line="240" w:lineRule="auto"/>
              <w:jc w:val="both"/>
              <w:rPr>
                <w:rFonts w:eastAsia="Times New Roman" w:cs="Calibri"/>
                <w:sz w:val="19"/>
                <w:szCs w:val="19"/>
                <w:lang w:val="fr-FR" w:eastAsia="fr-FR"/>
              </w:rPr>
            </w:pPr>
            <w:r w:rsidRPr="00CF4348">
              <w:rPr>
                <w:b/>
                <w:bCs/>
                <w:color w:val="00B050"/>
                <w:sz w:val="19"/>
                <w:szCs w:val="19"/>
              </w:rPr>
              <w:t>Aioun</w:t>
            </w:r>
          </w:p>
        </w:tc>
        <w:tc>
          <w:tcPr>
            <w:tcW w:w="798" w:type="pct"/>
            <w:tcBorders>
              <w:top w:val="nil"/>
              <w:left w:val="nil"/>
              <w:bottom w:val="single" w:sz="4" w:space="0" w:color="auto"/>
              <w:right w:val="single" w:sz="8" w:space="0" w:color="auto"/>
            </w:tcBorders>
            <w:shd w:val="clear" w:color="auto" w:fill="auto"/>
          </w:tcPr>
          <w:p w14:paraId="54D3EBCA" w14:textId="41C16A2D" w:rsidR="00E33819" w:rsidRPr="00CF4348" w:rsidRDefault="00E33819" w:rsidP="00E33819">
            <w:pPr>
              <w:spacing w:line="240" w:lineRule="auto"/>
              <w:jc w:val="both"/>
              <w:rPr>
                <w:rFonts w:eastAsia="Times New Roman" w:cs="Calibri"/>
                <w:sz w:val="19"/>
                <w:szCs w:val="19"/>
                <w:lang w:val="fr-FR" w:eastAsia="fr-FR"/>
              </w:rPr>
            </w:pPr>
            <w:r w:rsidRPr="00CF4348">
              <w:rPr>
                <w:b/>
                <w:bCs/>
                <w:color w:val="00B050"/>
                <w:sz w:val="19"/>
                <w:szCs w:val="19"/>
              </w:rPr>
              <w:t>Aioun</w:t>
            </w:r>
          </w:p>
        </w:tc>
        <w:tc>
          <w:tcPr>
            <w:tcW w:w="652" w:type="pct"/>
            <w:tcBorders>
              <w:top w:val="nil"/>
              <w:left w:val="nil"/>
              <w:bottom w:val="single" w:sz="4" w:space="0" w:color="auto"/>
              <w:right w:val="single" w:sz="4" w:space="0" w:color="auto"/>
            </w:tcBorders>
            <w:shd w:val="clear" w:color="auto" w:fill="auto"/>
          </w:tcPr>
          <w:p w14:paraId="61099440" w14:textId="34131DDC" w:rsidR="00E33819" w:rsidRPr="00CF4348" w:rsidRDefault="00E33819" w:rsidP="00E33819">
            <w:pPr>
              <w:spacing w:line="240" w:lineRule="auto"/>
              <w:jc w:val="center"/>
              <w:rPr>
                <w:rFonts w:eastAsia="Times New Roman" w:cs="Calibri"/>
                <w:sz w:val="19"/>
                <w:szCs w:val="19"/>
                <w:lang w:val="fr-FR" w:eastAsia="fr-FR"/>
              </w:rPr>
            </w:pPr>
            <w:r w:rsidRPr="00CF4348">
              <w:rPr>
                <w:b/>
                <w:bCs/>
                <w:color w:val="00B050"/>
                <w:sz w:val="19"/>
                <w:szCs w:val="19"/>
              </w:rPr>
              <w:t xml:space="preserve">       433 198 </w:t>
            </w:r>
          </w:p>
        </w:tc>
        <w:tc>
          <w:tcPr>
            <w:tcW w:w="645" w:type="pct"/>
            <w:tcBorders>
              <w:top w:val="nil"/>
              <w:left w:val="nil"/>
              <w:bottom w:val="single" w:sz="4" w:space="0" w:color="auto"/>
              <w:right w:val="single" w:sz="8" w:space="0" w:color="auto"/>
            </w:tcBorders>
            <w:shd w:val="clear" w:color="auto" w:fill="auto"/>
          </w:tcPr>
          <w:p w14:paraId="47893C5B" w14:textId="5C6D4EC5" w:rsidR="00E33819" w:rsidRPr="00CF4348" w:rsidRDefault="00E33819" w:rsidP="00E33819">
            <w:pPr>
              <w:spacing w:line="240" w:lineRule="auto"/>
              <w:jc w:val="center"/>
              <w:rPr>
                <w:rFonts w:eastAsia="Times New Roman" w:cs="Calibri"/>
                <w:sz w:val="19"/>
                <w:szCs w:val="19"/>
                <w:lang w:val="fr-FR" w:eastAsia="fr-FR"/>
              </w:rPr>
            </w:pPr>
            <w:r w:rsidRPr="00CF4348">
              <w:rPr>
                <w:b/>
                <w:bCs/>
                <w:color w:val="00B050"/>
                <w:sz w:val="19"/>
                <w:szCs w:val="19"/>
              </w:rPr>
              <w:t xml:space="preserve">    1 836 546 </w:t>
            </w:r>
          </w:p>
        </w:tc>
        <w:tc>
          <w:tcPr>
            <w:tcW w:w="224" w:type="pct"/>
            <w:vMerge w:val="restart"/>
            <w:tcBorders>
              <w:top w:val="nil"/>
              <w:left w:val="nil"/>
              <w:right w:val="single" w:sz="8" w:space="0" w:color="auto"/>
            </w:tcBorders>
            <w:vAlign w:val="center"/>
          </w:tcPr>
          <w:p w14:paraId="189FD4D3" w14:textId="62F90CE4" w:rsidR="00E33819" w:rsidRPr="00CF4348" w:rsidRDefault="00E33819" w:rsidP="00E33819">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2</w:t>
            </w:r>
          </w:p>
        </w:tc>
      </w:tr>
      <w:tr w:rsidR="00E33819" w:rsidRPr="00CF4348" w14:paraId="62A76FBE" w14:textId="13FA82D1" w:rsidTr="00CF4348">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139033A6" w14:textId="1309492D" w:rsidR="00E33819" w:rsidRPr="00E33819" w:rsidRDefault="00E33819" w:rsidP="00E33819">
            <w:pPr>
              <w:spacing w:line="240" w:lineRule="auto"/>
              <w:jc w:val="both"/>
              <w:rPr>
                <w:rFonts w:eastAsia="Times New Roman" w:cs="Calibri"/>
                <w:color w:val="000000" w:themeColor="text1"/>
                <w:sz w:val="19"/>
                <w:szCs w:val="19"/>
                <w:lang w:val="fr-FR" w:eastAsia="fr-FR"/>
              </w:rPr>
            </w:pPr>
            <w:r>
              <w:rPr>
                <w:rFonts w:eastAsia="Times New Roman" w:cs="Calibri"/>
                <w:color w:val="000000" w:themeColor="text1"/>
                <w:sz w:val="19"/>
                <w:szCs w:val="19"/>
                <w:lang w:val="fr-FR" w:eastAsia="fr-FR"/>
              </w:rPr>
              <w:t>14</w:t>
            </w:r>
          </w:p>
        </w:tc>
        <w:tc>
          <w:tcPr>
            <w:tcW w:w="1182" w:type="pct"/>
            <w:tcBorders>
              <w:top w:val="nil"/>
              <w:left w:val="nil"/>
              <w:bottom w:val="single" w:sz="4" w:space="0" w:color="auto"/>
              <w:right w:val="single" w:sz="8" w:space="0" w:color="auto"/>
            </w:tcBorders>
            <w:shd w:val="clear" w:color="auto" w:fill="auto"/>
            <w:vAlign w:val="center"/>
          </w:tcPr>
          <w:p w14:paraId="1E1A13E4" w14:textId="2EFA5932"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Timzine</w:t>
            </w:r>
          </w:p>
        </w:tc>
        <w:tc>
          <w:tcPr>
            <w:tcW w:w="652" w:type="pct"/>
            <w:vMerge/>
            <w:tcBorders>
              <w:left w:val="nil"/>
              <w:right w:val="single" w:sz="8" w:space="0" w:color="auto"/>
            </w:tcBorders>
            <w:shd w:val="clear" w:color="auto" w:fill="auto"/>
            <w:vAlign w:val="center"/>
          </w:tcPr>
          <w:p w14:paraId="6979C839"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00032DF8" w14:textId="6B24EC66"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Kobenni</w:t>
            </w:r>
          </w:p>
        </w:tc>
        <w:tc>
          <w:tcPr>
            <w:tcW w:w="798" w:type="pct"/>
            <w:tcBorders>
              <w:top w:val="nil"/>
              <w:left w:val="nil"/>
              <w:bottom w:val="single" w:sz="4" w:space="0" w:color="auto"/>
              <w:right w:val="single" w:sz="8" w:space="0" w:color="auto"/>
            </w:tcBorders>
            <w:shd w:val="clear" w:color="auto" w:fill="auto"/>
          </w:tcPr>
          <w:p w14:paraId="15072EDB" w14:textId="028DE830"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Timzine</w:t>
            </w:r>
          </w:p>
        </w:tc>
        <w:tc>
          <w:tcPr>
            <w:tcW w:w="652" w:type="pct"/>
            <w:tcBorders>
              <w:top w:val="nil"/>
              <w:left w:val="nil"/>
              <w:bottom w:val="single" w:sz="4" w:space="0" w:color="auto"/>
              <w:right w:val="single" w:sz="4" w:space="0" w:color="auto"/>
            </w:tcBorders>
            <w:shd w:val="clear" w:color="auto" w:fill="auto"/>
          </w:tcPr>
          <w:p w14:paraId="4F9D3E08" w14:textId="191138E8"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490 949 </w:t>
            </w:r>
          </w:p>
        </w:tc>
        <w:tc>
          <w:tcPr>
            <w:tcW w:w="645" w:type="pct"/>
            <w:tcBorders>
              <w:top w:val="nil"/>
              <w:left w:val="nil"/>
              <w:bottom w:val="single" w:sz="4" w:space="0" w:color="auto"/>
              <w:right w:val="single" w:sz="8" w:space="0" w:color="auto"/>
            </w:tcBorders>
            <w:shd w:val="clear" w:color="auto" w:fill="auto"/>
          </w:tcPr>
          <w:p w14:paraId="5E61A297" w14:textId="44C0C9FD"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1 803 756 </w:t>
            </w:r>
          </w:p>
        </w:tc>
        <w:tc>
          <w:tcPr>
            <w:tcW w:w="224" w:type="pct"/>
            <w:vMerge/>
            <w:tcBorders>
              <w:left w:val="nil"/>
              <w:right w:val="single" w:sz="8" w:space="0" w:color="auto"/>
            </w:tcBorders>
            <w:vAlign w:val="center"/>
          </w:tcPr>
          <w:p w14:paraId="0C7948EC" w14:textId="77777777" w:rsidR="00E33819" w:rsidRPr="00CF4348" w:rsidRDefault="00E33819" w:rsidP="00E33819">
            <w:pPr>
              <w:spacing w:line="240" w:lineRule="auto"/>
              <w:jc w:val="center"/>
              <w:rPr>
                <w:sz w:val="19"/>
                <w:szCs w:val="19"/>
              </w:rPr>
            </w:pPr>
          </w:p>
        </w:tc>
      </w:tr>
      <w:tr w:rsidR="00E33819" w:rsidRPr="00CF4348" w14:paraId="0F6EB98E" w14:textId="23EF33AB" w:rsidTr="00271CEA">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172CA6EF" w14:textId="1657579C" w:rsidR="00E33819" w:rsidRPr="00E33819" w:rsidRDefault="00E33819" w:rsidP="00E33819">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15</w:t>
            </w:r>
          </w:p>
        </w:tc>
        <w:tc>
          <w:tcPr>
            <w:tcW w:w="1182" w:type="pct"/>
            <w:tcBorders>
              <w:top w:val="nil"/>
              <w:left w:val="nil"/>
              <w:bottom w:val="single" w:sz="4" w:space="0" w:color="auto"/>
              <w:right w:val="single" w:sz="8" w:space="0" w:color="auto"/>
            </w:tcBorders>
            <w:shd w:val="clear" w:color="auto" w:fill="auto"/>
            <w:vAlign w:val="center"/>
          </w:tcPr>
          <w:p w14:paraId="270CDDD7" w14:textId="553CB146" w:rsidR="00E33819" w:rsidRPr="00CF4348" w:rsidRDefault="00E33819" w:rsidP="00E33819">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Barbara</w:t>
            </w:r>
          </w:p>
        </w:tc>
        <w:tc>
          <w:tcPr>
            <w:tcW w:w="652" w:type="pct"/>
            <w:vMerge/>
            <w:tcBorders>
              <w:left w:val="nil"/>
              <w:right w:val="single" w:sz="8" w:space="0" w:color="auto"/>
            </w:tcBorders>
            <w:shd w:val="clear" w:color="auto" w:fill="auto"/>
            <w:vAlign w:val="center"/>
          </w:tcPr>
          <w:p w14:paraId="33A751BB"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34F7377E" w14:textId="3311D81C"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Tamcheket</w:t>
            </w:r>
          </w:p>
        </w:tc>
        <w:tc>
          <w:tcPr>
            <w:tcW w:w="798" w:type="pct"/>
            <w:tcBorders>
              <w:top w:val="nil"/>
              <w:left w:val="nil"/>
              <w:bottom w:val="single" w:sz="4" w:space="0" w:color="auto"/>
              <w:right w:val="single" w:sz="8" w:space="0" w:color="auto"/>
            </w:tcBorders>
            <w:shd w:val="clear" w:color="auto" w:fill="auto"/>
          </w:tcPr>
          <w:p w14:paraId="0B18BE55" w14:textId="4E9C84E9" w:rsidR="00E33819" w:rsidRPr="00CF4348" w:rsidRDefault="00E33819" w:rsidP="00E33819">
            <w:pPr>
              <w:spacing w:line="240" w:lineRule="auto"/>
              <w:jc w:val="both"/>
              <w:rPr>
                <w:rFonts w:eastAsia="Times New Roman" w:cs="Calibri"/>
                <w:sz w:val="19"/>
                <w:szCs w:val="19"/>
                <w:lang w:val="fr-FR" w:eastAsia="fr-FR"/>
              </w:rPr>
            </w:pPr>
            <w:r w:rsidRPr="00CF4348">
              <w:rPr>
                <w:sz w:val="19"/>
                <w:szCs w:val="19"/>
              </w:rPr>
              <w:t>Radhi</w:t>
            </w:r>
          </w:p>
        </w:tc>
        <w:tc>
          <w:tcPr>
            <w:tcW w:w="652" w:type="pct"/>
            <w:tcBorders>
              <w:top w:val="nil"/>
              <w:left w:val="nil"/>
              <w:bottom w:val="single" w:sz="4" w:space="0" w:color="auto"/>
              <w:right w:val="single" w:sz="4" w:space="0" w:color="auto"/>
            </w:tcBorders>
            <w:shd w:val="clear" w:color="auto" w:fill="auto"/>
          </w:tcPr>
          <w:p w14:paraId="4F4A8963" w14:textId="65A3B735"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378 588 </w:t>
            </w:r>
          </w:p>
        </w:tc>
        <w:tc>
          <w:tcPr>
            <w:tcW w:w="645" w:type="pct"/>
            <w:tcBorders>
              <w:top w:val="nil"/>
              <w:left w:val="nil"/>
              <w:bottom w:val="single" w:sz="4" w:space="0" w:color="auto"/>
              <w:right w:val="single" w:sz="8" w:space="0" w:color="auto"/>
            </w:tcBorders>
            <w:shd w:val="clear" w:color="auto" w:fill="auto"/>
          </w:tcPr>
          <w:p w14:paraId="798571E1" w14:textId="54B860EB" w:rsidR="00E33819" w:rsidRPr="00CF4348" w:rsidRDefault="00E33819" w:rsidP="00E33819">
            <w:pPr>
              <w:spacing w:line="240" w:lineRule="auto"/>
              <w:jc w:val="center"/>
              <w:rPr>
                <w:rFonts w:eastAsia="Times New Roman" w:cs="Calibri"/>
                <w:sz w:val="19"/>
                <w:szCs w:val="19"/>
                <w:lang w:val="fr-FR" w:eastAsia="fr-FR"/>
              </w:rPr>
            </w:pPr>
            <w:r w:rsidRPr="00CF4348">
              <w:rPr>
                <w:sz w:val="19"/>
                <w:szCs w:val="19"/>
              </w:rPr>
              <w:t xml:space="preserve">    1 840 639 </w:t>
            </w:r>
          </w:p>
        </w:tc>
        <w:tc>
          <w:tcPr>
            <w:tcW w:w="224" w:type="pct"/>
            <w:vMerge/>
            <w:tcBorders>
              <w:left w:val="nil"/>
              <w:right w:val="single" w:sz="8" w:space="0" w:color="auto"/>
            </w:tcBorders>
            <w:vAlign w:val="center"/>
          </w:tcPr>
          <w:p w14:paraId="2A9DE7DC" w14:textId="77777777" w:rsidR="00E33819" w:rsidRPr="00CF4348" w:rsidRDefault="00E33819" w:rsidP="00E33819">
            <w:pPr>
              <w:spacing w:line="240" w:lineRule="auto"/>
              <w:jc w:val="center"/>
              <w:rPr>
                <w:sz w:val="19"/>
                <w:szCs w:val="19"/>
              </w:rPr>
            </w:pPr>
          </w:p>
        </w:tc>
      </w:tr>
      <w:tr w:rsidR="00BA25FC" w:rsidRPr="00CF4348" w14:paraId="53359D36" w14:textId="1DE87C7B" w:rsidTr="00E33819">
        <w:trPr>
          <w:trHeight w:val="300"/>
        </w:trPr>
        <w:tc>
          <w:tcPr>
            <w:tcW w:w="195" w:type="pct"/>
            <w:tcBorders>
              <w:top w:val="nil"/>
              <w:left w:val="single" w:sz="8" w:space="0" w:color="auto"/>
              <w:bottom w:val="single" w:sz="8" w:space="0" w:color="auto"/>
              <w:right w:val="single" w:sz="8" w:space="0" w:color="auto"/>
            </w:tcBorders>
            <w:shd w:val="clear" w:color="auto" w:fill="auto"/>
            <w:vAlign w:val="center"/>
          </w:tcPr>
          <w:p w14:paraId="64B6C6D3" w14:textId="7A6A9C97" w:rsidR="00BA25FC" w:rsidRPr="00E33819" w:rsidRDefault="00BA25FC" w:rsidP="00BA25FC">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16</w:t>
            </w:r>
          </w:p>
        </w:tc>
        <w:tc>
          <w:tcPr>
            <w:tcW w:w="1182" w:type="pct"/>
            <w:tcBorders>
              <w:top w:val="nil"/>
              <w:left w:val="nil"/>
              <w:bottom w:val="single" w:sz="8" w:space="0" w:color="auto"/>
              <w:right w:val="single" w:sz="8" w:space="0" w:color="auto"/>
            </w:tcBorders>
            <w:shd w:val="clear" w:color="auto" w:fill="auto"/>
            <w:vAlign w:val="center"/>
          </w:tcPr>
          <w:p w14:paraId="52F67F11" w14:textId="1ACFDB06" w:rsidR="00BA25FC" w:rsidRPr="00CF4348" w:rsidRDefault="00BA25FC" w:rsidP="00BA25FC">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HassiAbdallah</w:t>
            </w:r>
          </w:p>
        </w:tc>
        <w:tc>
          <w:tcPr>
            <w:tcW w:w="652" w:type="pct"/>
            <w:vMerge/>
            <w:tcBorders>
              <w:left w:val="nil"/>
              <w:bottom w:val="single" w:sz="8" w:space="0" w:color="auto"/>
              <w:right w:val="single" w:sz="8" w:space="0" w:color="auto"/>
            </w:tcBorders>
            <w:shd w:val="clear" w:color="auto" w:fill="auto"/>
            <w:vAlign w:val="center"/>
            <w:hideMark/>
          </w:tcPr>
          <w:p w14:paraId="55759707" w14:textId="77777777" w:rsidR="00BA25FC" w:rsidRPr="00CF4348" w:rsidRDefault="00BA25FC" w:rsidP="00BA25FC">
            <w:pPr>
              <w:spacing w:line="240" w:lineRule="auto"/>
              <w:jc w:val="both"/>
              <w:rPr>
                <w:rFonts w:eastAsia="Times New Roman" w:cs="Calibri"/>
                <w:sz w:val="19"/>
                <w:szCs w:val="19"/>
                <w:lang w:val="fr-FR" w:eastAsia="fr-FR"/>
              </w:rPr>
            </w:pPr>
          </w:p>
        </w:tc>
        <w:tc>
          <w:tcPr>
            <w:tcW w:w="652" w:type="pct"/>
            <w:tcBorders>
              <w:top w:val="nil"/>
              <w:left w:val="nil"/>
              <w:bottom w:val="single" w:sz="8" w:space="0" w:color="auto"/>
              <w:right w:val="single" w:sz="8" w:space="0" w:color="auto"/>
            </w:tcBorders>
            <w:shd w:val="clear" w:color="auto" w:fill="auto"/>
            <w:vAlign w:val="center"/>
          </w:tcPr>
          <w:p w14:paraId="1B2FB7F2" w14:textId="0E3FBFD7" w:rsidR="00BA25FC" w:rsidRPr="00CF4348" w:rsidRDefault="00BA25FC" w:rsidP="00BA25FC">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Tintane</w:t>
            </w:r>
          </w:p>
        </w:tc>
        <w:tc>
          <w:tcPr>
            <w:tcW w:w="798" w:type="pct"/>
            <w:tcBorders>
              <w:top w:val="nil"/>
              <w:left w:val="nil"/>
              <w:bottom w:val="single" w:sz="8" w:space="0" w:color="auto"/>
              <w:right w:val="single" w:sz="8" w:space="0" w:color="auto"/>
            </w:tcBorders>
            <w:shd w:val="clear" w:color="auto" w:fill="auto"/>
            <w:vAlign w:val="center"/>
          </w:tcPr>
          <w:p w14:paraId="10B06E92" w14:textId="664C9CF6" w:rsidR="00BA25FC" w:rsidRPr="00CF4348" w:rsidRDefault="00BA25FC" w:rsidP="00BA25FC">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Hassi Abdallah</w:t>
            </w:r>
          </w:p>
        </w:tc>
        <w:tc>
          <w:tcPr>
            <w:tcW w:w="652" w:type="pct"/>
            <w:tcBorders>
              <w:top w:val="nil"/>
              <w:left w:val="nil"/>
              <w:bottom w:val="single" w:sz="8" w:space="0" w:color="auto"/>
              <w:right w:val="single" w:sz="4" w:space="0" w:color="auto"/>
            </w:tcBorders>
            <w:shd w:val="clear" w:color="auto" w:fill="auto"/>
            <w:vAlign w:val="center"/>
          </w:tcPr>
          <w:p w14:paraId="5B8E9E98" w14:textId="281E5AB0" w:rsidR="00BA25FC" w:rsidRPr="00CF4348" w:rsidRDefault="00BA25FC" w:rsidP="00BA25FC">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402119</w:t>
            </w:r>
          </w:p>
        </w:tc>
        <w:tc>
          <w:tcPr>
            <w:tcW w:w="645" w:type="pct"/>
            <w:tcBorders>
              <w:top w:val="nil"/>
              <w:left w:val="nil"/>
              <w:bottom w:val="single" w:sz="8" w:space="0" w:color="auto"/>
              <w:right w:val="single" w:sz="8" w:space="0" w:color="auto"/>
            </w:tcBorders>
            <w:shd w:val="clear" w:color="auto" w:fill="auto"/>
            <w:vAlign w:val="center"/>
          </w:tcPr>
          <w:p w14:paraId="096718F8" w14:textId="560AC6C9" w:rsidR="00BA25FC" w:rsidRPr="00CF4348" w:rsidRDefault="00BA25FC" w:rsidP="00BA25FC">
            <w:pPr>
              <w:spacing w:line="240" w:lineRule="auto"/>
              <w:jc w:val="center"/>
              <w:rPr>
                <w:rFonts w:eastAsia="Times New Roman" w:cs="Calibri"/>
                <w:sz w:val="19"/>
                <w:szCs w:val="19"/>
                <w:lang w:val="fr-FR" w:eastAsia="fr-FR"/>
              </w:rPr>
            </w:pPr>
            <w:r w:rsidRPr="00CF4348">
              <w:rPr>
                <w:rFonts w:eastAsia="Times New Roman" w:cs="Calibri"/>
                <w:sz w:val="19"/>
                <w:szCs w:val="19"/>
                <w:lang w:val="fr-FR" w:eastAsia="fr-FR"/>
              </w:rPr>
              <w:t>1814572</w:t>
            </w:r>
          </w:p>
        </w:tc>
        <w:tc>
          <w:tcPr>
            <w:tcW w:w="224" w:type="pct"/>
            <w:vMerge/>
            <w:tcBorders>
              <w:left w:val="nil"/>
              <w:right w:val="single" w:sz="8" w:space="0" w:color="auto"/>
            </w:tcBorders>
            <w:vAlign w:val="center"/>
          </w:tcPr>
          <w:p w14:paraId="7AFC3CEB" w14:textId="77777777" w:rsidR="00BA25FC" w:rsidRPr="00CF4348" w:rsidRDefault="00BA25FC" w:rsidP="00BA25FC">
            <w:pPr>
              <w:spacing w:line="240" w:lineRule="auto"/>
              <w:jc w:val="center"/>
              <w:rPr>
                <w:rFonts w:eastAsia="Times New Roman" w:cs="Calibri"/>
                <w:sz w:val="19"/>
                <w:szCs w:val="19"/>
                <w:lang w:val="fr-FR" w:eastAsia="fr-FR"/>
              </w:rPr>
            </w:pPr>
          </w:p>
        </w:tc>
      </w:tr>
      <w:tr w:rsidR="00BA25FC" w:rsidRPr="00CF4348" w14:paraId="06764534" w14:textId="39B9F317" w:rsidTr="00594EC7">
        <w:trPr>
          <w:trHeight w:val="290"/>
        </w:trPr>
        <w:tc>
          <w:tcPr>
            <w:tcW w:w="195" w:type="pct"/>
            <w:tcBorders>
              <w:top w:val="nil"/>
              <w:left w:val="single" w:sz="8" w:space="0" w:color="auto"/>
              <w:bottom w:val="single" w:sz="4" w:space="0" w:color="auto"/>
              <w:right w:val="single" w:sz="8" w:space="0" w:color="auto"/>
            </w:tcBorders>
            <w:shd w:val="clear" w:color="auto" w:fill="auto"/>
            <w:vAlign w:val="center"/>
            <w:hideMark/>
          </w:tcPr>
          <w:p w14:paraId="4ADD0685" w14:textId="77C42A66" w:rsidR="00BA25FC" w:rsidRPr="00E33819" w:rsidRDefault="00BA25FC" w:rsidP="00BA25FC">
            <w:pPr>
              <w:spacing w:line="240" w:lineRule="auto"/>
              <w:jc w:val="both"/>
              <w:rPr>
                <w:rFonts w:eastAsia="Times New Roman" w:cs="Calibri"/>
                <w:color w:val="000000" w:themeColor="text1"/>
                <w:sz w:val="19"/>
                <w:szCs w:val="19"/>
                <w:lang w:val="fr-FR" w:eastAsia="fr-FR"/>
              </w:rPr>
            </w:pPr>
            <w:r w:rsidRPr="00E33819">
              <w:rPr>
                <w:rFonts w:eastAsia="Times New Roman" w:cs="Calibri"/>
                <w:color w:val="000000" w:themeColor="text1"/>
                <w:sz w:val="19"/>
                <w:szCs w:val="19"/>
                <w:lang w:val="fr-FR" w:eastAsia="fr-FR"/>
              </w:rPr>
              <w:t>17</w:t>
            </w:r>
          </w:p>
        </w:tc>
        <w:tc>
          <w:tcPr>
            <w:tcW w:w="1182" w:type="pct"/>
            <w:tcBorders>
              <w:top w:val="nil"/>
              <w:left w:val="nil"/>
              <w:bottom w:val="single" w:sz="4" w:space="0" w:color="auto"/>
              <w:right w:val="single" w:sz="8" w:space="0" w:color="auto"/>
            </w:tcBorders>
            <w:shd w:val="clear" w:color="auto" w:fill="auto"/>
            <w:vAlign w:val="center"/>
            <w:hideMark/>
          </w:tcPr>
          <w:p w14:paraId="1C4FF75B" w14:textId="0970D4EF" w:rsidR="00BA25FC" w:rsidRPr="00CF4348" w:rsidRDefault="00BA25FC" w:rsidP="00BA25FC">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Lejwad</w:t>
            </w:r>
          </w:p>
        </w:tc>
        <w:tc>
          <w:tcPr>
            <w:tcW w:w="652" w:type="pct"/>
            <w:vMerge w:val="restart"/>
            <w:tcBorders>
              <w:top w:val="nil"/>
              <w:left w:val="nil"/>
              <w:right w:val="single" w:sz="8" w:space="0" w:color="auto"/>
            </w:tcBorders>
            <w:shd w:val="clear" w:color="auto" w:fill="auto"/>
            <w:vAlign w:val="center"/>
            <w:hideMark/>
          </w:tcPr>
          <w:p w14:paraId="42D12C22" w14:textId="77777777" w:rsidR="00BA25FC" w:rsidRPr="00CF4348" w:rsidRDefault="00BA25FC" w:rsidP="00BA25FC">
            <w:pPr>
              <w:spacing w:line="240" w:lineRule="auto"/>
              <w:jc w:val="both"/>
              <w:rPr>
                <w:rFonts w:eastAsia="Times New Roman" w:cs="Calibri"/>
                <w:sz w:val="19"/>
                <w:szCs w:val="19"/>
                <w:lang w:val="fr-FR" w:eastAsia="fr-FR"/>
              </w:rPr>
            </w:pPr>
            <w:r w:rsidRPr="00CF4348">
              <w:rPr>
                <w:rFonts w:eastAsia="Times New Roman" w:cs="Calibri"/>
                <w:sz w:val="19"/>
                <w:szCs w:val="19"/>
                <w:lang w:val="fr-FR" w:eastAsia="fr-FR"/>
              </w:rPr>
              <w:t>Hodh Chargui</w:t>
            </w:r>
          </w:p>
          <w:p w14:paraId="6D96F887" w14:textId="77777777" w:rsidR="00BA25FC" w:rsidRPr="00CF4348" w:rsidRDefault="00BA25FC" w:rsidP="00BA25FC">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53C94DA0" w14:textId="007902B1" w:rsidR="00BA25FC" w:rsidRPr="00CF4348" w:rsidRDefault="00BA25FC" w:rsidP="00BA25FC">
            <w:pPr>
              <w:spacing w:line="240" w:lineRule="auto"/>
              <w:jc w:val="both"/>
              <w:rPr>
                <w:rFonts w:eastAsia="Times New Roman" w:cs="Calibri"/>
                <w:sz w:val="19"/>
                <w:szCs w:val="19"/>
                <w:lang w:val="fr-FR" w:eastAsia="fr-FR"/>
              </w:rPr>
            </w:pPr>
            <w:r w:rsidRPr="00CF4348">
              <w:rPr>
                <w:sz w:val="19"/>
                <w:szCs w:val="19"/>
              </w:rPr>
              <w:t>Nema</w:t>
            </w:r>
          </w:p>
        </w:tc>
        <w:tc>
          <w:tcPr>
            <w:tcW w:w="798" w:type="pct"/>
            <w:tcBorders>
              <w:top w:val="nil"/>
              <w:left w:val="nil"/>
              <w:bottom w:val="single" w:sz="4" w:space="0" w:color="auto"/>
              <w:right w:val="single" w:sz="8" w:space="0" w:color="auto"/>
            </w:tcBorders>
            <w:shd w:val="clear" w:color="auto" w:fill="auto"/>
          </w:tcPr>
          <w:p w14:paraId="6CB3D341" w14:textId="3D68FE7E" w:rsidR="00BA25FC" w:rsidRPr="00CF4348" w:rsidRDefault="00BA25FC" w:rsidP="00BA25FC">
            <w:pPr>
              <w:spacing w:line="240" w:lineRule="auto"/>
              <w:jc w:val="both"/>
              <w:rPr>
                <w:rFonts w:eastAsia="Times New Roman" w:cs="Calibri"/>
                <w:sz w:val="19"/>
                <w:szCs w:val="19"/>
                <w:lang w:val="fr-FR" w:eastAsia="fr-FR"/>
              </w:rPr>
            </w:pPr>
            <w:r w:rsidRPr="00CF4348">
              <w:rPr>
                <w:sz w:val="19"/>
                <w:szCs w:val="19"/>
              </w:rPr>
              <w:t>Bangou</w:t>
            </w:r>
          </w:p>
        </w:tc>
        <w:tc>
          <w:tcPr>
            <w:tcW w:w="652" w:type="pct"/>
            <w:tcBorders>
              <w:top w:val="nil"/>
              <w:left w:val="nil"/>
              <w:bottom w:val="single" w:sz="4" w:space="0" w:color="auto"/>
              <w:right w:val="single" w:sz="4" w:space="0" w:color="auto"/>
            </w:tcBorders>
            <w:shd w:val="clear" w:color="auto" w:fill="auto"/>
          </w:tcPr>
          <w:p w14:paraId="49BC668A" w14:textId="7FF7F878" w:rsidR="00BA25FC" w:rsidRPr="00CF4348" w:rsidRDefault="00BA25FC" w:rsidP="00BA25FC">
            <w:pPr>
              <w:spacing w:line="240" w:lineRule="auto"/>
              <w:jc w:val="center"/>
              <w:rPr>
                <w:rFonts w:eastAsia="Times New Roman" w:cs="Calibri"/>
                <w:sz w:val="19"/>
                <w:szCs w:val="19"/>
                <w:lang w:val="fr-FR" w:eastAsia="fr-FR"/>
              </w:rPr>
            </w:pPr>
            <w:r w:rsidRPr="00CF4348">
              <w:rPr>
                <w:sz w:val="19"/>
                <w:szCs w:val="19"/>
              </w:rPr>
              <w:t xml:space="preserve">       718 863 </w:t>
            </w:r>
          </w:p>
        </w:tc>
        <w:tc>
          <w:tcPr>
            <w:tcW w:w="645" w:type="pct"/>
            <w:tcBorders>
              <w:top w:val="nil"/>
              <w:left w:val="nil"/>
              <w:bottom w:val="single" w:sz="4" w:space="0" w:color="auto"/>
              <w:right w:val="single" w:sz="8" w:space="0" w:color="auto"/>
            </w:tcBorders>
            <w:shd w:val="clear" w:color="auto" w:fill="auto"/>
          </w:tcPr>
          <w:p w14:paraId="5BB694C6" w14:textId="670410F2" w:rsidR="00BA25FC" w:rsidRPr="00CF4348" w:rsidRDefault="00BA25FC" w:rsidP="00BA25FC">
            <w:pPr>
              <w:spacing w:line="240" w:lineRule="auto"/>
              <w:jc w:val="center"/>
              <w:rPr>
                <w:rFonts w:eastAsia="Times New Roman" w:cs="Calibri"/>
                <w:sz w:val="19"/>
                <w:szCs w:val="19"/>
                <w:lang w:val="fr-FR" w:eastAsia="fr-FR"/>
              </w:rPr>
            </w:pPr>
            <w:r w:rsidRPr="00CF4348">
              <w:rPr>
                <w:sz w:val="19"/>
                <w:szCs w:val="19"/>
              </w:rPr>
              <w:t xml:space="preserve">     1 791 468 </w:t>
            </w:r>
          </w:p>
        </w:tc>
        <w:tc>
          <w:tcPr>
            <w:tcW w:w="224" w:type="pct"/>
            <w:vMerge/>
            <w:tcBorders>
              <w:left w:val="nil"/>
              <w:right w:val="single" w:sz="8" w:space="0" w:color="auto"/>
            </w:tcBorders>
            <w:vAlign w:val="center"/>
          </w:tcPr>
          <w:p w14:paraId="2DAF8C9A" w14:textId="77777777" w:rsidR="00BA25FC" w:rsidRPr="00CF4348" w:rsidRDefault="00BA25FC" w:rsidP="00BA25FC">
            <w:pPr>
              <w:spacing w:line="240" w:lineRule="auto"/>
              <w:jc w:val="center"/>
              <w:rPr>
                <w:rFonts w:eastAsia="Times New Roman" w:cs="Calibri"/>
                <w:sz w:val="19"/>
                <w:szCs w:val="19"/>
                <w:lang w:val="fr-FR" w:eastAsia="fr-FR"/>
              </w:rPr>
            </w:pPr>
          </w:p>
        </w:tc>
      </w:tr>
      <w:tr w:rsidR="00BA25FC" w:rsidRPr="00CF4348" w14:paraId="1FBAD2E7" w14:textId="77777777" w:rsidTr="00594EC7">
        <w:trPr>
          <w:trHeight w:val="290"/>
        </w:trPr>
        <w:tc>
          <w:tcPr>
            <w:tcW w:w="195" w:type="pct"/>
            <w:tcBorders>
              <w:top w:val="nil"/>
              <w:left w:val="single" w:sz="8" w:space="0" w:color="auto"/>
              <w:bottom w:val="single" w:sz="4" w:space="0" w:color="auto"/>
              <w:right w:val="single" w:sz="8" w:space="0" w:color="auto"/>
            </w:tcBorders>
            <w:shd w:val="clear" w:color="auto" w:fill="auto"/>
            <w:vAlign w:val="center"/>
          </w:tcPr>
          <w:p w14:paraId="383026AC" w14:textId="0AD0EC67" w:rsidR="00BA25FC" w:rsidRPr="00E33819" w:rsidRDefault="00BA25FC" w:rsidP="00BA25FC">
            <w:pPr>
              <w:spacing w:line="240" w:lineRule="auto"/>
              <w:jc w:val="both"/>
              <w:rPr>
                <w:rFonts w:eastAsia="Times New Roman" w:cs="Calibri"/>
                <w:color w:val="000000" w:themeColor="text1"/>
                <w:sz w:val="19"/>
                <w:szCs w:val="19"/>
                <w:lang w:val="fr-FR" w:eastAsia="fr-FR"/>
              </w:rPr>
            </w:pPr>
            <w:r>
              <w:rPr>
                <w:rFonts w:eastAsia="Times New Roman" w:cs="Calibri"/>
                <w:color w:val="000000" w:themeColor="text1"/>
                <w:sz w:val="19"/>
                <w:szCs w:val="19"/>
                <w:lang w:val="fr-FR" w:eastAsia="fr-FR"/>
              </w:rPr>
              <w:t>18</w:t>
            </w:r>
          </w:p>
        </w:tc>
        <w:tc>
          <w:tcPr>
            <w:tcW w:w="1182" w:type="pct"/>
            <w:tcBorders>
              <w:top w:val="nil"/>
              <w:left w:val="nil"/>
              <w:bottom w:val="single" w:sz="4" w:space="0" w:color="auto"/>
              <w:right w:val="single" w:sz="8" w:space="0" w:color="auto"/>
            </w:tcBorders>
            <w:shd w:val="clear" w:color="auto" w:fill="auto"/>
            <w:vAlign w:val="center"/>
          </w:tcPr>
          <w:p w14:paraId="2A486004" w14:textId="43244317" w:rsidR="00BA25FC" w:rsidRPr="00CF4348" w:rsidRDefault="00BA25FC" w:rsidP="00BA25FC">
            <w:pPr>
              <w:spacing w:line="240" w:lineRule="auto"/>
              <w:jc w:val="both"/>
              <w:rPr>
                <w:rFonts w:eastAsia="Times New Roman" w:cs="Calibri"/>
                <w:sz w:val="19"/>
                <w:szCs w:val="19"/>
                <w:lang w:val="fr-FR" w:eastAsia="fr-FR"/>
              </w:rPr>
            </w:pPr>
            <w:r>
              <w:rPr>
                <w:rFonts w:eastAsia="Times New Roman" w:cs="Calibri"/>
                <w:sz w:val="19"/>
                <w:szCs w:val="19"/>
                <w:lang w:val="fr-FR" w:eastAsia="fr-FR"/>
              </w:rPr>
              <w:t>Bangou</w:t>
            </w:r>
          </w:p>
        </w:tc>
        <w:tc>
          <w:tcPr>
            <w:tcW w:w="652" w:type="pct"/>
            <w:vMerge/>
            <w:tcBorders>
              <w:top w:val="nil"/>
              <w:left w:val="nil"/>
              <w:right w:val="single" w:sz="8" w:space="0" w:color="auto"/>
            </w:tcBorders>
            <w:shd w:val="clear" w:color="auto" w:fill="auto"/>
            <w:vAlign w:val="center"/>
          </w:tcPr>
          <w:p w14:paraId="35983087" w14:textId="77777777" w:rsidR="00BA25FC" w:rsidRPr="00CF4348" w:rsidRDefault="00BA25FC" w:rsidP="00BA25FC">
            <w:pPr>
              <w:spacing w:line="240" w:lineRule="auto"/>
              <w:jc w:val="both"/>
              <w:rPr>
                <w:rFonts w:eastAsia="Times New Roman" w:cs="Calibri"/>
                <w:sz w:val="19"/>
                <w:szCs w:val="19"/>
                <w:lang w:val="fr-FR" w:eastAsia="fr-FR"/>
              </w:rPr>
            </w:pPr>
          </w:p>
        </w:tc>
        <w:tc>
          <w:tcPr>
            <w:tcW w:w="652" w:type="pct"/>
            <w:tcBorders>
              <w:top w:val="nil"/>
              <w:left w:val="nil"/>
              <w:bottom w:val="single" w:sz="4" w:space="0" w:color="auto"/>
              <w:right w:val="single" w:sz="8" w:space="0" w:color="auto"/>
            </w:tcBorders>
            <w:shd w:val="clear" w:color="auto" w:fill="auto"/>
          </w:tcPr>
          <w:p w14:paraId="2A8A71ED" w14:textId="5238095D" w:rsidR="00BA25FC" w:rsidRPr="00CF4348" w:rsidRDefault="00BA25FC" w:rsidP="00BA25FC">
            <w:pPr>
              <w:spacing w:line="240" w:lineRule="auto"/>
              <w:jc w:val="both"/>
              <w:rPr>
                <w:sz w:val="19"/>
                <w:szCs w:val="19"/>
              </w:rPr>
            </w:pPr>
            <w:r w:rsidRPr="00BA25FC">
              <w:rPr>
                <w:sz w:val="19"/>
                <w:szCs w:val="19"/>
              </w:rPr>
              <w:t>Nema</w:t>
            </w:r>
          </w:p>
        </w:tc>
        <w:tc>
          <w:tcPr>
            <w:tcW w:w="798" w:type="pct"/>
            <w:tcBorders>
              <w:top w:val="nil"/>
              <w:left w:val="nil"/>
              <w:bottom w:val="single" w:sz="4" w:space="0" w:color="auto"/>
              <w:right w:val="single" w:sz="8" w:space="0" w:color="auto"/>
            </w:tcBorders>
            <w:shd w:val="clear" w:color="auto" w:fill="auto"/>
          </w:tcPr>
          <w:p w14:paraId="1C41647F" w14:textId="00900900" w:rsidR="00BA25FC" w:rsidRPr="00CF4348" w:rsidRDefault="00BA25FC" w:rsidP="00BA25FC">
            <w:pPr>
              <w:spacing w:line="240" w:lineRule="auto"/>
              <w:jc w:val="both"/>
              <w:rPr>
                <w:sz w:val="19"/>
                <w:szCs w:val="19"/>
              </w:rPr>
            </w:pPr>
            <w:r w:rsidRPr="00CF4348">
              <w:rPr>
                <w:sz w:val="19"/>
                <w:szCs w:val="19"/>
              </w:rPr>
              <w:t>Bangou</w:t>
            </w:r>
          </w:p>
        </w:tc>
        <w:tc>
          <w:tcPr>
            <w:tcW w:w="652" w:type="pct"/>
            <w:tcBorders>
              <w:top w:val="nil"/>
              <w:left w:val="nil"/>
              <w:bottom w:val="single" w:sz="4" w:space="0" w:color="auto"/>
              <w:right w:val="single" w:sz="4" w:space="0" w:color="auto"/>
            </w:tcBorders>
            <w:shd w:val="clear" w:color="auto" w:fill="auto"/>
          </w:tcPr>
          <w:p w14:paraId="13B915FC" w14:textId="754B0B74" w:rsidR="00BA25FC" w:rsidRPr="00CF4348" w:rsidRDefault="00BA25FC" w:rsidP="00BA25FC">
            <w:pPr>
              <w:spacing w:line="240" w:lineRule="auto"/>
              <w:jc w:val="center"/>
              <w:rPr>
                <w:sz w:val="19"/>
                <w:szCs w:val="19"/>
              </w:rPr>
            </w:pPr>
            <w:r>
              <w:rPr>
                <w:sz w:val="19"/>
                <w:szCs w:val="19"/>
              </w:rPr>
              <w:t>-</w:t>
            </w:r>
          </w:p>
        </w:tc>
        <w:tc>
          <w:tcPr>
            <w:tcW w:w="645" w:type="pct"/>
            <w:tcBorders>
              <w:top w:val="nil"/>
              <w:left w:val="nil"/>
              <w:bottom w:val="single" w:sz="4" w:space="0" w:color="auto"/>
              <w:right w:val="single" w:sz="8" w:space="0" w:color="auto"/>
            </w:tcBorders>
            <w:shd w:val="clear" w:color="auto" w:fill="auto"/>
          </w:tcPr>
          <w:p w14:paraId="3E8D20B7" w14:textId="5B0361B7" w:rsidR="00BA25FC" w:rsidRPr="00CF4348" w:rsidRDefault="00BA25FC" w:rsidP="00BA25FC">
            <w:pPr>
              <w:spacing w:line="240" w:lineRule="auto"/>
              <w:jc w:val="center"/>
              <w:rPr>
                <w:sz w:val="19"/>
                <w:szCs w:val="19"/>
              </w:rPr>
            </w:pPr>
            <w:r>
              <w:rPr>
                <w:sz w:val="19"/>
                <w:szCs w:val="19"/>
              </w:rPr>
              <w:t>-</w:t>
            </w:r>
          </w:p>
        </w:tc>
        <w:tc>
          <w:tcPr>
            <w:tcW w:w="224" w:type="pct"/>
            <w:vMerge/>
            <w:tcBorders>
              <w:left w:val="nil"/>
              <w:right w:val="single" w:sz="8" w:space="0" w:color="auto"/>
            </w:tcBorders>
            <w:vAlign w:val="center"/>
          </w:tcPr>
          <w:p w14:paraId="472CE0DA" w14:textId="77777777" w:rsidR="00BA25FC" w:rsidRPr="00CF4348" w:rsidRDefault="00BA25FC" w:rsidP="00BA25FC">
            <w:pPr>
              <w:spacing w:line="240" w:lineRule="auto"/>
              <w:jc w:val="center"/>
              <w:rPr>
                <w:rFonts w:eastAsia="Times New Roman" w:cs="Calibri"/>
                <w:sz w:val="19"/>
                <w:szCs w:val="19"/>
                <w:lang w:val="fr-FR" w:eastAsia="fr-FR"/>
              </w:rPr>
            </w:pPr>
          </w:p>
        </w:tc>
      </w:tr>
      <w:tr w:rsidR="00E33819" w:rsidRPr="00CF4348" w14:paraId="78D01E73" w14:textId="73D4F299" w:rsidTr="00CF4348">
        <w:trPr>
          <w:trHeight w:val="300"/>
        </w:trPr>
        <w:tc>
          <w:tcPr>
            <w:tcW w:w="195" w:type="pct"/>
            <w:tcBorders>
              <w:top w:val="nil"/>
              <w:left w:val="single" w:sz="8" w:space="0" w:color="auto"/>
              <w:bottom w:val="single" w:sz="8" w:space="0" w:color="auto"/>
              <w:right w:val="single" w:sz="8" w:space="0" w:color="auto"/>
            </w:tcBorders>
            <w:shd w:val="clear" w:color="auto" w:fill="auto"/>
            <w:vAlign w:val="center"/>
            <w:hideMark/>
          </w:tcPr>
          <w:p w14:paraId="57FDF92A" w14:textId="76914189" w:rsidR="00E33819" w:rsidRPr="00E33819" w:rsidRDefault="00E33819" w:rsidP="00E33819">
            <w:pPr>
              <w:spacing w:line="240" w:lineRule="auto"/>
              <w:jc w:val="both"/>
              <w:rPr>
                <w:rFonts w:eastAsia="Times New Roman" w:cs="Calibri"/>
                <w:b/>
                <w:bCs/>
                <w:color w:val="000000" w:themeColor="text1"/>
                <w:sz w:val="19"/>
                <w:szCs w:val="19"/>
                <w:lang w:val="fr-FR" w:eastAsia="fr-FR"/>
              </w:rPr>
            </w:pPr>
            <w:r w:rsidRPr="00E33819">
              <w:rPr>
                <w:rFonts w:eastAsia="Times New Roman" w:cs="Calibri"/>
                <w:b/>
                <w:bCs/>
                <w:color w:val="00B050"/>
                <w:sz w:val="19"/>
                <w:szCs w:val="19"/>
                <w:lang w:val="fr-FR" w:eastAsia="fr-FR"/>
              </w:rPr>
              <w:t>19</w:t>
            </w:r>
          </w:p>
        </w:tc>
        <w:tc>
          <w:tcPr>
            <w:tcW w:w="1182" w:type="pct"/>
            <w:tcBorders>
              <w:top w:val="nil"/>
              <w:left w:val="nil"/>
              <w:bottom w:val="single" w:sz="8" w:space="0" w:color="auto"/>
              <w:right w:val="single" w:sz="8" w:space="0" w:color="auto"/>
            </w:tcBorders>
            <w:shd w:val="clear" w:color="auto" w:fill="auto"/>
            <w:vAlign w:val="center"/>
            <w:hideMark/>
          </w:tcPr>
          <w:p w14:paraId="454CB61F" w14:textId="77777777"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Amourj</w:t>
            </w:r>
          </w:p>
        </w:tc>
        <w:tc>
          <w:tcPr>
            <w:tcW w:w="652" w:type="pct"/>
            <w:vMerge/>
            <w:tcBorders>
              <w:left w:val="nil"/>
              <w:bottom w:val="single" w:sz="8" w:space="0" w:color="auto"/>
              <w:right w:val="single" w:sz="8" w:space="0" w:color="auto"/>
            </w:tcBorders>
            <w:shd w:val="clear" w:color="auto" w:fill="auto"/>
            <w:vAlign w:val="center"/>
            <w:hideMark/>
          </w:tcPr>
          <w:p w14:paraId="2AF39263" w14:textId="77777777" w:rsidR="00E33819" w:rsidRPr="00CF4348" w:rsidRDefault="00E33819" w:rsidP="00E33819">
            <w:pPr>
              <w:spacing w:line="240" w:lineRule="auto"/>
              <w:jc w:val="both"/>
              <w:rPr>
                <w:rFonts w:eastAsia="Times New Roman" w:cs="Calibri"/>
                <w:sz w:val="19"/>
                <w:szCs w:val="19"/>
                <w:lang w:val="fr-FR" w:eastAsia="fr-FR"/>
              </w:rPr>
            </w:pPr>
          </w:p>
        </w:tc>
        <w:tc>
          <w:tcPr>
            <w:tcW w:w="652" w:type="pct"/>
            <w:tcBorders>
              <w:top w:val="nil"/>
              <w:left w:val="nil"/>
              <w:bottom w:val="single" w:sz="8" w:space="0" w:color="auto"/>
              <w:right w:val="single" w:sz="8" w:space="0" w:color="auto"/>
            </w:tcBorders>
            <w:shd w:val="clear" w:color="auto" w:fill="auto"/>
            <w:vAlign w:val="center"/>
            <w:hideMark/>
          </w:tcPr>
          <w:p w14:paraId="5D43B29C" w14:textId="77777777"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Amourj</w:t>
            </w:r>
          </w:p>
        </w:tc>
        <w:tc>
          <w:tcPr>
            <w:tcW w:w="798" w:type="pct"/>
            <w:tcBorders>
              <w:top w:val="nil"/>
              <w:left w:val="nil"/>
              <w:bottom w:val="single" w:sz="8" w:space="0" w:color="auto"/>
              <w:right w:val="single" w:sz="8" w:space="0" w:color="auto"/>
            </w:tcBorders>
            <w:shd w:val="clear" w:color="auto" w:fill="auto"/>
            <w:vAlign w:val="center"/>
            <w:hideMark/>
          </w:tcPr>
          <w:p w14:paraId="0927F1ED" w14:textId="77777777" w:rsidR="00E33819" w:rsidRPr="00CF4348" w:rsidRDefault="00E33819" w:rsidP="00E33819">
            <w:pPr>
              <w:spacing w:line="240" w:lineRule="auto"/>
              <w:jc w:val="both"/>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Amourj</w:t>
            </w:r>
          </w:p>
        </w:tc>
        <w:tc>
          <w:tcPr>
            <w:tcW w:w="652" w:type="pct"/>
            <w:tcBorders>
              <w:top w:val="nil"/>
              <w:left w:val="nil"/>
              <w:bottom w:val="single" w:sz="8" w:space="0" w:color="auto"/>
              <w:right w:val="single" w:sz="4" w:space="0" w:color="auto"/>
            </w:tcBorders>
            <w:shd w:val="clear" w:color="auto" w:fill="auto"/>
            <w:vAlign w:val="center"/>
            <w:hideMark/>
          </w:tcPr>
          <w:p w14:paraId="5C78D01C" w14:textId="77777777" w:rsidR="00E33819" w:rsidRPr="00CF4348" w:rsidRDefault="00E33819" w:rsidP="00E33819">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691941</w:t>
            </w:r>
          </w:p>
        </w:tc>
        <w:tc>
          <w:tcPr>
            <w:tcW w:w="645" w:type="pct"/>
            <w:tcBorders>
              <w:top w:val="nil"/>
              <w:left w:val="nil"/>
              <w:bottom w:val="single" w:sz="8" w:space="0" w:color="auto"/>
              <w:right w:val="single" w:sz="8" w:space="0" w:color="auto"/>
            </w:tcBorders>
            <w:shd w:val="clear" w:color="auto" w:fill="auto"/>
            <w:vAlign w:val="center"/>
            <w:hideMark/>
          </w:tcPr>
          <w:p w14:paraId="21D4B929" w14:textId="77777777" w:rsidR="00E33819" w:rsidRPr="00CF4348" w:rsidRDefault="00E33819" w:rsidP="00E33819">
            <w:pPr>
              <w:spacing w:line="240" w:lineRule="auto"/>
              <w:jc w:val="center"/>
              <w:rPr>
                <w:rFonts w:eastAsia="Times New Roman" w:cs="Calibri"/>
                <w:b/>
                <w:bCs/>
                <w:color w:val="00B050"/>
                <w:sz w:val="19"/>
                <w:szCs w:val="19"/>
                <w:lang w:val="fr-FR" w:eastAsia="fr-FR"/>
              </w:rPr>
            </w:pPr>
            <w:r w:rsidRPr="00CF4348">
              <w:rPr>
                <w:rFonts w:eastAsia="Times New Roman" w:cs="Calibri"/>
                <w:b/>
                <w:bCs/>
                <w:color w:val="00B050"/>
                <w:sz w:val="19"/>
                <w:szCs w:val="19"/>
                <w:lang w:val="fr-FR" w:eastAsia="fr-FR"/>
              </w:rPr>
              <w:t>1780529</w:t>
            </w:r>
          </w:p>
        </w:tc>
        <w:tc>
          <w:tcPr>
            <w:tcW w:w="224" w:type="pct"/>
            <w:vMerge/>
            <w:tcBorders>
              <w:left w:val="nil"/>
              <w:bottom w:val="single" w:sz="8" w:space="0" w:color="auto"/>
              <w:right w:val="single" w:sz="8" w:space="0" w:color="auto"/>
            </w:tcBorders>
            <w:vAlign w:val="center"/>
          </w:tcPr>
          <w:p w14:paraId="4B6BDA7B" w14:textId="77777777" w:rsidR="00E33819" w:rsidRPr="00CF4348" w:rsidRDefault="00E33819" w:rsidP="00E33819">
            <w:pPr>
              <w:spacing w:line="240" w:lineRule="auto"/>
              <w:jc w:val="center"/>
              <w:rPr>
                <w:rFonts w:eastAsia="Times New Roman" w:cs="Calibri"/>
                <w:sz w:val="19"/>
                <w:szCs w:val="19"/>
                <w:lang w:val="fr-FR" w:eastAsia="fr-FR"/>
              </w:rPr>
            </w:pPr>
          </w:p>
        </w:tc>
      </w:tr>
      <w:bookmarkEnd w:id="6"/>
    </w:tbl>
    <w:p w14:paraId="7A687BC2" w14:textId="0B55123B" w:rsidR="001B282B" w:rsidRDefault="001B282B" w:rsidP="006E4D42">
      <w:pPr>
        <w:jc w:val="both"/>
      </w:pPr>
    </w:p>
    <w:p w14:paraId="59A918F4" w14:textId="7804E4F8" w:rsidR="00D877C9" w:rsidRDefault="00D877C9" w:rsidP="006E4D42">
      <w:pPr>
        <w:jc w:val="both"/>
      </w:pPr>
      <w:r w:rsidRPr="00337682">
        <w:t xml:space="preserve">Les travaux de forages sont en cours sur </w:t>
      </w:r>
      <w:r w:rsidR="00E33819">
        <w:t>18</w:t>
      </w:r>
      <w:r w:rsidRPr="00337682">
        <w:t xml:space="preserve"> sites dont </w:t>
      </w:r>
      <w:r>
        <w:t xml:space="preserve">au maximum </w:t>
      </w:r>
      <w:r w:rsidRPr="00337682">
        <w:t>1</w:t>
      </w:r>
      <w:r>
        <w:t>3</w:t>
      </w:r>
      <w:r w:rsidRPr="00337682">
        <w:t xml:space="preserve"> sites prévus pour les jardins maraichers. Les sites définitivement retenus seront ceux sur lesquels les forages auront un débit supérieur ou égal à 5 m</w:t>
      </w:r>
      <w:r w:rsidRPr="00337682">
        <w:rPr>
          <w:vertAlign w:val="superscript"/>
        </w:rPr>
        <w:t>3</w:t>
      </w:r>
      <w:r w:rsidRPr="00337682">
        <w:t xml:space="preserve">/h. </w:t>
      </w:r>
      <w:r w:rsidRPr="00337682">
        <w:rPr>
          <w:szCs w:val="21"/>
        </w:rPr>
        <w:t xml:space="preserve">Les </w:t>
      </w:r>
      <w:r w:rsidR="009955B4">
        <w:rPr>
          <w:szCs w:val="21"/>
        </w:rPr>
        <w:t>huit</w:t>
      </w:r>
      <w:r>
        <w:rPr>
          <w:szCs w:val="21"/>
        </w:rPr>
        <w:t xml:space="preserve"> (</w:t>
      </w:r>
      <w:r w:rsidR="00E33819">
        <w:rPr>
          <w:szCs w:val="21"/>
        </w:rPr>
        <w:t>8</w:t>
      </w:r>
      <w:r>
        <w:rPr>
          <w:szCs w:val="21"/>
        </w:rPr>
        <w:t xml:space="preserve">) à </w:t>
      </w:r>
      <w:r w:rsidR="00EC3DB7">
        <w:rPr>
          <w:szCs w:val="21"/>
        </w:rPr>
        <w:t>douze</w:t>
      </w:r>
      <w:r>
        <w:rPr>
          <w:szCs w:val="21"/>
        </w:rPr>
        <w:t xml:space="preserve"> (1</w:t>
      </w:r>
      <w:r w:rsidR="00EC3DB7">
        <w:rPr>
          <w:szCs w:val="21"/>
        </w:rPr>
        <w:t>2</w:t>
      </w:r>
      <w:r>
        <w:rPr>
          <w:szCs w:val="21"/>
        </w:rPr>
        <w:t>)</w:t>
      </w:r>
      <w:r w:rsidRPr="00337682">
        <w:rPr>
          <w:szCs w:val="21"/>
        </w:rPr>
        <w:t xml:space="preserve"> jardins maraichers circulaires </w:t>
      </w:r>
      <w:r>
        <w:rPr>
          <w:szCs w:val="21"/>
        </w:rPr>
        <w:t xml:space="preserve">ayant encore besoin de clôture et système d’exhaure </w:t>
      </w:r>
      <w:r w:rsidRPr="00337682">
        <w:rPr>
          <w:szCs w:val="21"/>
        </w:rPr>
        <w:t xml:space="preserve">seront préférentiellement choisis parmi les </w:t>
      </w:r>
      <w:r w:rsidR="00EC3DB7">
        <w:rPr>
          <w:szCs w:val="21"/>
        </w:rPr>
        <w:t xml:space="preserve">dix-neuf </w:t>
      </w:r>
      <w:r w:rsidRPr="00337682">
        <w:rPr>
          <w:szCs w:val="21"/>
        </w:rPr>
        <w:t>(</w:t>
      </w:r>
      <w:r w:rsidR="00EC3DB7">
        <w:rPr>
          <w:szCs w:val="21"/>
        </w:rPr>
        <w:t>19</w:t>
      </w:r>
      <w:r w:rsidRPr="00337682">
        <w:rPr>
          <w:szCs w:val="21"/>
        </w:rPr>
        <w:t>) sites présentés ci-dessus</w:t>
      </w:r>
      <w:r w:rsidR="005E5D67">
        <w:rPr>
          <w:szCs w:val="21"/>
        </w:rPr>
        <w:t xml:space="preserve"> (</w:t>
      </w:r>
      <w:r w:rsidR="005E5D67">
        <w:rPr>
          <w:szCs w:val="21"/>
        </w:rPr>
        <w:fldChar w:fldCharType="begin"/>
      </w:r>
      <w:r w:rsidR="005E5D67">
        <w:rPr>
          <w:szCs w:val="21"/>
        </w:rPr>
        <w:instrText xml:space="preserve"> REF _Ref126157762 \h </w:instrText>
      </w:r>
      <w:r w:rsidR="005E5D67">
        <w:rPr>
          <w:szCs w:val="21"/>
        </w:rPr>
      </w:r>
      <w:r w:rsidR="005E5D67">
        <w:rPr>
          <w:szCs w:val="21"/>
        </w:rPr>
        <w:fldChar w:fldCharType="separate"/>
      </w:r>
      <w:r w:rsidR="005E5D67" w:rsidRPr="005E5D67">
        <w:rPr>
          <w:b/>
          <w:bCs/>
          <w:szCs w:val="21"/>
        </w:rPr>
        <w:t xml:space="preserve">Tableau </w:t>
      </w:r>
      <w:r w:rsidR="005E5D67" w:rsidRPr="005E5D67">
        <w:rPr>
          <w:b/>
          <w:bCs/>
          <w:noProof/>
          <w:szCs w:val="21"/>
        </w:rPr>
        <w:t>1</w:t>
      </w:r>
      <w:r w:rsidR="005E5D67">
        <w:rPr>
          <w:szCs w:val="21"/>
        </w:rPr>
        <w:fldChar w:fldCharType="end"/>
      </w:r>
      <w:r w:rsidR="005E5D67">
        <w:rPr>
          <w:szCs w:val="21"/>
        </w:rPr>
        <w:t>)</w:t>
      </w:r>
      <w:r w:rsidRPr="00337682">
        <w:rPr>
          <w:szCs w:val="21"/>
        </w:rPr>
        <w:t xml:space="preserve">. </w:t>
      </w:r>
      <w:r w:rsidRPr="00337682">
        <w:t>Les sites définitivement retenus seront donc connus à l’avancement des travaux de forage.</w:t>
      </w:r>
      <w:r w:rsidR="00CF4348">
        <w:t xml:space="preserve"> Au moment de la rédaction du présent document, les forages des sites en gras dans le tableau (</w:t>
      </w:r>
      <w:r w:rsidR="00CF4348" w:rsidRPr="00CF4348">
        <w:t>Hsey Ahmed Taleb</w:t>
      </w:r>
      <w:r w:rsidR="00CF4348">
        <w:t xml:space="preserve">, </w:t>
      </w:r>
      <w:r w:rsidR="00CF4348" w:rsidRPr="00CF4348">
        <w:t>Ajar</w:t>
      </w:r>
      <w:r w:rsidR="00CF4348">
        <w:t xml:space="preserve">, </w:t>
      </w:r>
      <w:r w:rsidR="00CF4348" w:rsidRPr="00CF4348">
        <w:t>Melgué et Lislam pour le lot 1 et Dar Essalam et Amourj pour le lot 2) ont déjà les débits souhaités.</w:t>
      </w:r>
    </w:p>
    <w:p w14:paraId="382BDB51" w14:textId="77777777" w:rsidR="00D877C9" w:rsidRDefault="00D877C9" w:rsidP="006E4D42">
      <w:pPr>
        <w:jc w:val="both"/>
      </w:pPr>
    </w:p>
    <w:p w14:paraId="06A1A47A" w14:textId="7E3F68C4" w:rsidR="0020745D" w:rsidRPr="009D2E15" w:rsidRDefault="009B6CE6" w:rsidP="00000B13">
      <w:pPr>
        <w:pStyle w:val="Titre3"/>
        <w:rPr>
          <w:rFonts w:asciiTheme="minorHAnsi" w:hAnsiTheme="minorHAnsi" w:cstheme="minorHAnsi"/>
          <w:lang w:val="fr-FR"/>
        </w:rPr>
      </w:pPr>
      <w:bookmarkStart w:id="7" w:name="_Toc70420488"/>
      <w:r w:rsidRPr="009D2E15">
        <w:rPr>
          <w:rFonts w:asciiTheme="minorHAnsi" w:hAnsiTheme="minorHAnsi" w:cstheme="minorHAnsi"/>
          <w:lang w:val="fr-FR"/>
        </w:rPr>
        <w:t>D</w:t>
      </w:r>
      <w:r w:rsidR="006A0AB7" w:rsidRPr="009D2E15">
        <w:rPr>
          <w:rFonts w:asciiTheme="minorHAnsi" w:hAnsiTheme="minorHAnsi" w:cstheme="minorHAnsi"/>
          <w:lang w:val="fr-FR"/>
        </w:rPr>
        <w:t>élai d’exécution</w:t>
      </w:r>
      <w:bookmarkEnd w:id="7"/>
    </w:p>
    <w:p w14:paraId="6F7FA8EC" w14:textId="4404DE90" w:rsidR="0019025C" w:rsidRDefault="0019025C" w:rsidP="00652184">
      <w:pPr>
        <w:widowControl w:val="0"/>
        <w:jc w:val="both"/>
      </w:pPr>
      <w:r w:rsidRPr="009D2E15">
        <w:t>En rappel, ce marché est un marché à bon de commande. La durée de chaque commande sera précisé au moment de la commande et dépendra de l’ampleur des travaux commandés (nombre de sites, longueur totale des clôtures commandées, distances entre les sites, etc.)</w:t>
      </w:r>
      <w:r>
        <w:t>.</w:t>
      </w:r>
    </w:p>
    <w:p w14:paraId="09DB113C" w14:textId="77777777" w:rsidR="00D877C9" w:rsidRDefault="00D877C9" w:rsidP="00652184">
      <w:pPr>
        <w:widowControl w:val="0"/>
        <w:jc w:val="both"/>
      </w:pPr>
    </w:p>
    <w:p w14:paraId="289E3DFE" w14:textId="619558A1" w:rsidR="006A051F" w:rsidRPr="009D2E15" w:rsidRDefault="004523E1" w:rsidP="006A051F">
      <w:pPr>
        <w:pStyle w:val="Titre3"/>
        <w:rPr>
          <w:rFonts w:asciiTheme="minorHAnsi" w:hAnsiTheme="minorHAnsi" w:cstheme="minorHAnsi"/>
          <w:lang w:val="fr-FR"/>
        </w:rPr>
      </w:pPr>
      <w:r w:rsidRPr="009D2E15">
        <w:rPr>
          <w:rFonts w:asciiTheme="minorHAnsi" w:hAnsiTheme="minorHAnsi" w:cstheme="minorHAnsi"/>
          <w:lang w:val="fr-FR"/>
        </w:rPr>
        <w:t>Quantités</w:t>
      </w:r>
      <w:r w:rsidR="006A051F" w:rsidRPr="009D2E15">
        <w:rPr>
          <w:rFonts w:asciiTheme="minorHAnsi" w:hAnsiTheme="minorHAnsi" w:cstheme="minorHAnsi"/>
          <w:lang w:val="fr-FR"/>
        </w:rPr>
        <w:t xml:space="preserve"> </w:t>
      </w:r>
      <w:r w:rsidRPr="009D2E15">
        <w:rPr>
          <w:rFonts w:asciiTheme="minorHAnsi" w:hAnsiTheme="minorHAnsi" w:cstheme="minorHAnsi"/>
          <w:lang w:val="fr-FR"/>
        </w:rPr>
        <w:t xml:space="preserve">présumées </w:t>
      </w:r>
      <w:r w:rsidR="006A051F" w:rsidRPr="009D2E15">
        <w:rPr>
          <w:rFonts w:asciiTheme="minorHAnsi" w:hAnsiTheme="minorHAnsi" w:cstheme="minorHAnsi"/>
          <w:lang w:val="fr-FR"/>
        </w:rPr>
        <w:t>d’exécution</w:t>
      </w:r>
    </w:p>
    <w:p w14:paraId="500D2B69" w14:textId="5060F79A" w:rsidR="006A051F" w:rsidRPr="009D2E15" w:rsidRDefault="006A051F" w:rsidP="006A051F">
      <w:pPr>
        <w:widowControl w:val="0"/>
        <w:jc w:val="both"/>
      </w:pPr>
      <w:r w:rsidRPr="009D2E15">
        <w:t xml:space="preserve">Les quantités présumées </w:t>
      </w:r>
      <w:r w:rsidR="00A145F1" w:rsidRPr="009D2E15">
        <w:t xml:space="preserve">pour le </w:t>
      </w:r>
      <w:r w:rsidR="00D26730">
        <w:t>site</w:t>
      </w:r>
      <w:r w:rsidR="00A145F1" w:rsidRPr="009D2E15">
        <w:t xml:space="preserve"> envisagé </w:t>
      </w:r>
      <w:r w:rsidRPr="009D2E15">
        <w:t>sont fournies dans le cadre du devis estimatif.</w:t>
      </w:r>
      <w:r w:rsidR="0031501C" w:rsidRPr="009D2E15">
        <w:t xml:space="preserve"> </w:t>
      </w:r>
      <w:r w:rsidR="00D26730">
        <w:t>Le</w:t>
      </w:r>
      <w:r w:rsidR="0031501C" w:rsidRPr="009D2E15">
        <w:t xml:space="preserve"> site a une superficie d’environ 2 ha et la longueur prévisionnelle de la clôture </w:t>
      </w:r>
      <w:r w:rsidR="00D26730">
        <w:t>du</w:t>
      </w:r>
      <w:r w:rsidR="0031501C" w:rsidRPr="009D2E15">
        <w:t xml:space="preserve"> site est d’environ 600 m.</w:t>
      </w:r>
    </w:p>
    <w:p w14:paraId="737D9F46" w14:textId="77777777" w:rsidR="00A145F1" w:rsidRPr="009D2E15" w:rsidRDefault="00A145F1" w:rsidP="006A051F">
      <w:pPr>
        <w:widowControl w:val="0"/>
        <w:jc w:val="both"/>
      </w:pPr>
    </w:p>
    <w:p w14:paraId="28A19589" w14:textId="7A42C05F" w:rsidR="00000B13" w:rsidRPr="009D2E15" w:rsidRDefault="00000B13" w:rsidP="00000B13">
      <w:pPr>
        <w:pStyle w:val="Titre3"/>
        <w:rPr>
          <w:rFonts w:asciiTheme="minorHAnsi" w:hAnsiTheme="minorHAnsi" w:cstheme="minorHAnsi"/>
          <w:lang w:val="fr-FR"/>
        </w:rPr>
      </w:pPr>
      <w:r w:rsidRPr="009D2E15">
        <w:rPr>
          <w:rFonts w:asciiTheme="minorHAnsi" w:hAnsiTheme="minorHAnsi" w:cstheme="minorHAnsi"/>
          <w:lang w:val="fr-FR"/>
        </w:rPr>
        <w:t>Nature des travaux</w:t>
      </w:r>
    </w:p>
    <w:p w14:paraId="40A0A1DB" w14:textId="49C5E2F7" w:rsidR="00936222" w:rsidRPr="009D2E15" w:rsidRDefault="00D26730" w:rsidP="00811A9A">
      <w:pPr>
        <w:widowControl w:val="0"/>
        <w:jc w:val="both"/>
      </w:pPr>
      <w:bookmarkStart w:id="8" w:name="_Hlk130393505"/>
      <w:r>
        <w:t>L</w:t>
      </w:r>
      <w:r w:rsidR="00811A9A" w:rsidRPr="009D2E15">
        <w:t>es travaux portent sur</w:t>
      </w:r>
      <w:r w:rsidR="00936222" w:rsidRPr="009D2E15">
        <w:t> :</w:t>
      </w:r>
    </w:p>
    <w:p w14:paraId="70D2FBA1" w14:textId="2CAFCA72" w:rsidR="00936222" w:rsidRPr="009D2E15" w:rsidRDefault="00936222" w:rsidP="00811A9A">
      <w:pPr>
        <w:widowControl w:val="0"/>
        <w:jc w:val="both"/>
      </w:pPr>
      <w:r w:rsidRPr="009D2E15">
        <w:t xml:space="preserve">- </w:t>
      </w:r>
      <w:r w:rsidR="00811A9A" w:rsidRPr="009D2E15">
        <w:t xml:space="preserve">la </w:t>
      </w:r>
      <w:r w:rsidRPr="009D2E15">
        <w:t xml:space="preserve">construction de clôture grillagée avec un portail et </w:t>
      </w:r>
      <w:r w:rsidR="00711FA1" w:rsidRPr="009D2E15">
        <w:t>deux</w:t>
      </w:r>
      <w:r w:rsidRPr="009D2E15">
        <w:t xml:space="preserve"> portillon</w:t>
      </w:r>
      <w:r w:rsidR="00711FA1" w:rsidRPr="009D2E15">
        <w:t>s</w:t>
      </w:r>
      <w:r w:rsidRPr="009D2E15">
        <w:t> ;</w:t>
      </w:r>
    </w:p>
    <w:p w14:paraId="4C11BF47" w14:textId="5E9CE316" w:rsidR="00C53459" w:rsidRPr="009D2E15" w:rsidRDefault="00936222" w:rsidP="00936222">
      <w:pPr>
        <w:widowControl w:val="0"/>
        <w:jc w:val="both"/>
      </w:pPr>
      <w:r w:rsidRPr="009D2E15">
        <w:t>- la fourniture et l’installation d’un système</w:t>
      </w:r>
      <w:r w:rsidR="00725FFD" w:rsidRPr="009D2E15">
        <w:t xml:space="preserve"> d’exhaure</w:t>
      </w:r>
      <w:r w:rsidRPr="009D2E15">
        <w:t>.</w:t>
      </w:r>
    </w:p>
    <w:bookmarkEnd w:id="8"/>
    <w:p w14:paraId="0C67E7ED" w14:textId="77777777" w:rsidR="00811A9A" w:rsidRPr="009D2E15" w:rsidRDefault="00811A9A" w:rsidP="00811A9A">
      <w:pPr>
        <w:widowControl w:val="0"/>
        <w:jc w:val="both"/>
      </w:pPr>
    </w:p>
    <w:p w14:paraId="2C5DC47D" w14:textId="5629E7C6" w:rsidR="00993D2D" w:rsidRPr="009D2E15" w:rsidRDefault="00993D2D" w:rsidP="00993D2D">
      <w:pPr>
        <w:pStyle w:val="Titre3"/>
        <w:rPr>
          <w:rFonts w:asciiTheme="minorHAnsi" w:hAnsiTheme="minorHAnsi" w:cstheme="minorHAnsi"/>
          <w:lang w:val="fr-FR"/>
        </w:rPr>
      </w:pPr>
      <w:r w:rsidRPr="009D2E15">
        <w:rPr>
          <w:rFonts w:asciiTheme="minorHAnsi" w:hAnsiTheme="minorHAnsi" w:cstheme="minorHAnsi"/>
          <w:lang w:val="fr-FR"/>
        </w:rPr>
        <w:t>C</w:t>
      </w:r>
      <w:r w:rsidR="00450F5A" w:rsidRPr="009D2E15">
        <w:rPr>
          <w:rFonts w:asciiTheme="minorHAnsi" w:hAnsiTheme="minorHAnsi" w:cstheme="minorHAnsi"/>
          <w:lang w:val="fr-FR"/>
        </w:rPr>
        <w:t>harges générales et obligations de l’Entrepreneur</w:t>
      </w:r>
    </w:p>
    <w:p w14:paraId="234250F7" w14:textId="5966F06A" w:rsidR="00C24F92" w:rsidRPr="009D2E15" w:rsidRDefault="00C24F92" w:rsidP="00C24F92">
      <w:pPr>
        <w:widowControl w:val="0"/>
        <w:jc w:val="both"/>
      </w:pPr>
      <w:r w:rsidRPr="009D2E15">
        <w:t>La fourniture des matériaux, matériels et équipements et leur mise en œuvre sont de l’essence même de la profession d’entrepreneur ; ce dernier est le seul responsable du désordre pouvant résulter de l’une ou de l’autre cause, sans pouvoir se décharger au préjudice du maître d’œuvre de tout ou partie de cette responsabilité.</w:t>
      </w:r>
    </w:p>
    <w:p w14:paraId="32F8DC36" w14:textId="5D22017A" w:rsidR="00C24F92" w:rsidRPr="009D2E15" w:rsidRDefault="00C24F92" w:rsidP="00C24F92">
      <w:pPr>
        <w:widowControl w:val="0"/>
        <w:jc w:val="both"/>
      </w:pPr>
      <w:r w:rsidRPr="009D2E15">
        <w:t>Dans tous les cas, l’entrepreneur assumera la responsabilité de l’exécution du projet ou des modifications qu’il proposera.</w:t>
      </w:r>
    </w:p>
    <w:p w14:paraId="1CE6999C" w14:textId="43E7BA98" w:rsidR="00993D2D" w:rsidRPr="009D2E15" w:rsidRDefault="00C24F92" w:rsidP="00C24F92">
      <w:pPr>
        <w:widowControl w:val="0"/>
        <w:jc w:val="both"/>
      </w:pPr>
      <w:r w:rsidRPr="009D2E15">
        <w:t>L’Entrepreneur est le seul responsable de la sécurité sur le chantier. A cet effet il doit prendre toutes les mesures nécessaires afin d’éviter tout dommage ou préjudice aux personnes du chantier ou à des tiers. Il sera tenu responsable pour indemniser tout dommage ou dégâts à des tiers.</w:t>
      </w:r>
    </w:p>
    <w:p w14:paraId="58A70E2A" w14:textId="47A0F552" w:rsidR="00647F70" w:rsidRDefault="00647F70" w:rsidP="00000B13">
      <w:pPr>
        <w:widowControl w:val="0"/>
        <w:jc w:val="both"/>
      </w:pPr>
    </w:p>
    <w:p w14:paraId="6834CDE7" w14:textId="7C18181C" w:rsidR="00271D30" w:rsidRPr="009D2E15" w:rsidRDefault="00271D30" w:rsidP="00271D30">
      <w:pPr>
        <w:pStyle w:val="Titre3"/>
        <w:rPr>
          <w:rFonts w:asciiTheme="minorHAnsi" w:hAnsiTheme="minorHAnsi" w:cstheme="minorHAnsi"/>
          <w:lang w:val="fr-FR"/>
        </w:rPr>
      </w:pPr>
      <w:r w:rsidRPr="009D2E15">
        <w:rPr>
          <w:rFonts w:asciiTheme="minorHAnsi" w:hAnsiTheme="minorHAnsi" w:cstheme="minorHAnsi"/>
          <w:lang w:val="fr-FR"/>
        </w:rPr>
        <w:t>Routes d’accès aux sites</w:t>
      </w:r>
    </w:p>
    <w:p w14:paraId="1D0A58B2" w14:textId="150DC3AD" w:rsidR="00271D30" w:rsidRPr="009D2E15" w:rsidRDefault="00271D30" w:rsidP="00271D30">
      <w:pPr>
        <w:widowControl w:val="0"/>
        <w:jc w:val="both"/>
      </w:pPr>
      <w:r w:rsidRPr="009D2E15">
        <w:t>Il n’est pas prévu dans le cadre du présent projet d’aménager d’accès particulier aux sites de chantier. L'Entrepreneur devra aménager</w:t>
      </w:r>
      <w:r w:rsidR="008D181A" w:rsidRPr="009D2E15">
        <w:t xml:space="preserve">, si nécessaire, </w:t>
      </w:r>
      <w:r w:rsidRPr="009D2E15">
        <w:t xml:space="preserve">à ses frais l’accès aux chantiers pour les engins de travaux à partir des voies publiques existantes. </w:t>
      </w:r>
    </w:p>
    <w:p w14:paraId="30F960FC" w14:textId="77777777" w:rsidR="00271D30" w:rsidRPr="009D2E15" w:rsidRDefault="00271D30" w:rsidP="00271D30">
      <w:pPr>
        <w:widowControl w:val="0"/>
        <w:jc w:val="both"/>
      </w:pPr>
      <w:r w:rsidRPr="009D2E15">
        <w:t xml:space="preserve">Il prendra toute disposition pendant la durée du chantier pour assurer l’entretien de ces accès. Il en assurera également la signalisation de jour et de nuit. </w:t>
      </w:r>
    </w:p>
    <w:p w14:paraId="6A0A5F7D" w14:textId="77777777" w:rsidR="00271D30" w:rsidRPr="009D2E15" w:rsidRDefault="00271D30" w:rsidP="00271D30">
      <w:pPr>
        <w:widowControl w:val="0"/>
        <w:jc w:val="both"/>
      </w:pPr>
      <w:r w:rsidRPr="009D2E15">
        <w:t>Il appartiendra également à l’Entrepreneur d’aménager à ses frais les aires destinées à son usage. Il prendra en charge les coûts de préparation des terrains nécessaires pour l'établissement des installations de chantier, des aires de stockage, des emprunts et des carrières.</w:t>
      </w:r>
    </w:p>
    <w:p w14:paraId="2AFE243D" w14:textId="5D3E2C12" w:rsidR="00271D30" w:rsidRPr="009D2E15" w:rsidRDefault="00271D30" w:rsidP="00271D30">
      <w:pPr>
        <w:widowControl w:val="0"/>
        <w:jc w:val="both"/>
      </w:pPr>
      <w:r w:rsidRPr="009D2E15">
        <w:t xml:space="preserve">Le personnel, les machines et les camions d’approvisionnement circuleront de préférence sur les pistes de chantier établies, en accord avec </w:t>
      </w:r>
      <w:r w:rsidR="00F51BCD" w:rsidRPr="009D2E15">
        <w:t>la Mission de contrôle</w:t>
      </w:r>
      <w:r w:rsidRPr="009D2E15">
        <w:t xml:space="preserve">, sur les terrains situés dans les emprises réservées. Ils circuleront également sur les voies publiques desservant les dits terrains et éventuellement sur les voies et terrains privés, à la condition, pour l’Entrepreneur de s’être assuré, dans ce cas, les autorisations préalables nécessaires. </w:t>
      </w:r>
    </w:p>
    <w:p w14:paraId="754C81A6" w14:textId="2EC7638F" w:rsidR="00647F70" w:rsidRPr="009D2E15" w:rsidRDefault="00271D30" w:rsidP="00271D30">
      <w:pPr>
        <w:widowControl w:val="0"/>
        <w:jc w:val="both"/>
      </w:pPr>
      <w:r w:rsidRPr="009D2E15">
        <w:t xml:space="preserve">Dans tous les cas, l’Entrepreneur restera seul responsable des dégâts et dégradations de toute nature qui pourraient résulter des passages tant à l’intérieur qu’à l’extérieur des emprises. Les réclamations éventuelles devront être étudiées directement entre l’Entrepreneur et les intéressés. Les remises en état seront assurées aux frais exclusifs de l’Entrepreneur. Dans tous les cas, </w:t>
      </w:r>
      <w:r w:rsidR="00F51BCD" w:rsidRPr="009D2E15">
        <w:t>la Mission de contrôle</w:t>
      </w:r>
      <w:r w:rsidRPr="009D2E15">
        <w:t xml:space="preserve"> devra être informé.</w:t>
      </w:r>
    </w:p>
    <w:p w14:paraId="1C1C0B26" w14:textId="1CEC09B7" w:rsidR="00271D30" w:rsidRPr="009D2E15" w:rsidRDefault="00271D30" w:rsidP="00271D30">
      <w:pPr>
        <w:widowControl w:val="0"/>
        <w:jc w:val="both"/>
      </w:pPr>
    </w:p>
    <w:p w14:paraId="414BDBAD" w14:textId="124EA5A2" w:rsidR="00271D30" w:rsidRPr="009D2E15" w:rsidRDefault="00271D30" w:rsidP="00271D30">
      <w:pPr>
        <w:pStyle w:val="Titre3"/>
        <w:rPr>
          <w:rFonts w:asciiTheme="minorHAnsi" w:hAnsiTheme="minorHAnsi" w:cstheme="minorHAnsi"/>
          <w:lang w:val="fr-FR"/>
        </w:rPr>
      </w:pPr>
      <w:r w:rsidRPr="009D2E15">
        <w:rPr>
          <w:rFonts w:asciiTheme="minorHAnsi" w:hAnsiTheme="minorHAnsi" w:cstheme="minorHAnsi"/>
          <w:lang w:val="fr-FR"/>
        </w:rPr>
        <w:t>Protection des propriétés existantes</w:t>
      </w:r>
    </w:p>
    <w:p w14:paraId="7F9EC94B" w14:textId="77777777" w:rsidR="00271D30" w:rsidRPr="009D2E15" w:rsidRDefault="00271D30" w:rsidP="00271D30">
      <w:pPr>
        <w:rPr>
          <w:lang w:val="fr-FR"/>
        </w:rPr>
      </w:pPr>
      <w:r w:rsidRPr="009D2E15">
        <w:rPr>
          <w:lang w:val="fr-FR"/>
        </w:rPr>
        <w:t>L’Entrepreneur ne dérangera pas la circulation sur des routes et des sentiers publics pendant toute la durée du contrat. Toute intervention sur la voie publique sera balisée de sorte à avertir les usagers. L’Entrepreneur sera tenu responsable pour tout dommage ou dérangement à des services publics comme téléphone, électricité, approvisionnement en eau etc., causés par ses activités. Toutes les charges de réparation seront à ses frais.</w:t>
      </w:r>
    </w:p>
    <w:p w14:paraId="1F1CDCBC" w14:textId="0DAB4FCA" w:rsidR="00271D30" w:rsidRDefault="00271D30" w:rsidP="00271D30">
      <w:pPr>
        <w:rPr>
          <w:lang w:val="fr-FR"/>
        </w:rPr>
      </w:pPr>
      <w:r w:rsidRPr="009D2E15">
        <w:rPr>
          <w:lang w:val="fr-FR"/>
        </w:rPr>
        <w:t xml:space="preserve">Afin d’éviter des désagréments éventuels dans le cas où l’accès à un site obligerait à traverser ou à occuper momentanément un espace privé, un champ, etc. dans le cadre de l’exécution des </w:t>
      </w:r>
      <w:r w:rsidR="00C24F92" w:rsidRPr="009D2E15">
        <w:rPr>
          <w:lang w:val="fr-FR"/>
        </w:rPr>
        <w:t>p</w:t>
      </w:r>
      <w:r w:rsidRPr="009D2E15">
        <w:rPr>
          <w:lang w:val="fr-FR"/>
        </w:rPr>
        <w:t xml:space="preserve">résents travaux, l’Entrepreneur devra auparavant solliciter l’autorisation du propriétaire de la zone à traverser. Toute démarche dans ce sens serait auparavant soumise au représentant de </w:t>
      </w:r>
      <w:r w:rsidR="00F51BCD" w:rsidRPr="009D2E15">
        <w:rPr>
          <w:lang w:val="fr-FR"/>
        </w:rPr>
        <w:t>la Mission de contrôle</w:t>
      </w:r>
      <w:r w:rsidRPr="009D2E15">
        <w:rPr>
          <w:lang w:val="fr-FR"/>
        </w:rPr>
        <w:t>.</w:t>
      </w:r>
    </w:p>
    <w:p w14:paraId="0020BB5F" w14:textId="77777777" w:rsidR="00D26730" w:rsidRPr="009D2E15" w:rsidRDefault="00D26730" w:rsidP="00271D30">
      <w:pPr>
        <w:rPr>
          <w:lang w:val="fr-FR"/>
        </w:rPr>
      </w:pPr>
    </w:p>
    <w:p w14:paraId="276CEDB4" w14:textId="2A77E32E" w:rsidR="00271D30" w:rsidRPr="009D2E15" w:rsidRDefault="00271D30" w:rsidP="00271D30">
      <w:pPr>
        <w:pStyle w:val="Titre3"/>
        <w:rPr>
          <w:rFonts w:asciiTheme="minorHAnsi" w:hAnsiTheme="minorHAnsi" w:cstheme="minorHAnsi"/>
          <w:lang w:val="fr-FR"/>
        </w:rPr>
      </w:pPr>
      <w:r w:rsidRPr="009D2E15">
        <w:rPr>
          <w:rFonts w:asciiTheme="minorHAnsi" w:hAnsiTheme="minorHAnsi" w:cstheme="minorHAnsi"/>
          <w:lang w:val="fr-FR"/>
        </w:rPr>
        <w:t>Protection des propriétés existantes du chantier pendant l’exécution des travaux</w:t>
      </w:r>
    </w:p>
    <w:p w14:paraId="39D25F20" w14:textId="71992445" w:rsidR="00271D30" w:rsidRPr="009D2E15" w:rsidRDefault="00271D30" w:rsidP="00271D30">
      <w:pPr>
        <w:rPr>
          <w:lang w:val="fr-FR"/>
        </w:rPr>
      </w:pPr>
      <w:r w:rsidRPr="009D2E15">
        <w:rPr>
          <w:lang w:val="fr-FR"/>
        </w:rPr>
        <w:t>L’Entrepreneur prend le terrain dans l’état où il se trouve. A l’emplacement et aux abords des</w:t>
      </w:r>
      <w:r w:rsidR="00C24F92" w:rsidRPr="009D2E15">
        <w:rPr>
          <w:lang w:val="fr-FR"/>
        </w:rPr>
        <w:t xml:space="preserve"> </w:t>
      </w:r>
      <w:r w:rsidRPr="009D2E15">
        <w:rPr>
          <w:lang w:val="fr-FR"/>
        </w:rPr>
        <w:t>sites, le sol sera soigneusement débarrassé de tous objets ou matériaux qui pourraient s’y trouver. Il sera procédé au défrichage, abattage des arbres éventuels, extractions de souches et des racines sur l’emplacement des sites, si cela s’avère nécessaire. Toutefois, tout abattage d’arbre devra être autorisé par les autorités locales compétentes. Tous les détritus et végétaux seront enlevés et</w:t>
      </w:r>
      <w:r w:rsidR="00C24F92" w:rsidRPr="009D2E15">
        <w:rPr>
          <w:lang w:val="fr-FR"/>
        </w:rPr>
        <w:t xml:space="preserve"> </w:t>
      </w:r>
      <w:r w:rsidRPr="009D2E15">
        <w:rPr>
          <w:lang w:val="fr-FR"/>
        </w:rPr>
        <w:t xml:space="preserve">transportés aux décharges publiques ou dans tous autres lieux qui pourraient être désignés. Aucun arbre se trouvant en dehors de l’emprise des sites et n’empêchant le bon déroulement des travaux ne sera coupé ni arraché sans l’avis de </w:t>
      </w:r>
      <w:r w:rsidR="00F51BCD" w:rsidRPr="009D2E15">
        <w:rPr>
          <w:lang w:val="fr-FR"/>
        </w:rPr>
        <w:t>la Mission de contrôle</w:t>
      </w:r>
      <w:r w:rsidRPr="009D2E15">
        <w:rPr>
          <w:lang w:val="fr-FR"/>
        </w:rPr>
        <w:t>.</w:t>
      </w:r>
    </w:p>
    <w:p w14:paraId="56980EEA" w14:textId="1DD6C2C5" w:rsidR="00271D30" w:rsidRPr="009D2E15" w:rsidRDefault="00271D30" w:rsidP="00271D30">
      <w:pPr>
        <w:rPr>
          <w:lang w:val="fr-FR"/>
        </w:rPr>
      </w:pPr>
      <w:r w:rsidRPr="009D2E15">
        <w:rPr>
          <w:lang w:val="fr-FR"/>
        </w:rPr>
        <w:t xml:space="preserve">L’Entrepreneur donnera le libre accès de ses installations aux représentants de l'Ingénieur-conseil et du </w:t>
      </w:r>
      <w:r w:rsidR="00E87C71">
        <w:rPr>
          <w:lang w:val="fr-FR"/>
        </w:rPr>
        <w:t>Pouvoir Adjudicateur</w:t>
      </w:r>
      <w:r w:rsidRPr="009D2E15">
        <w:rPr>
          <w:lang w:val="fr-FR"/>
        </w:rPr>
        <w:t xml:space="preserve">, et à toute autre personne agréée par l'Ingénieur-conseil. </w:t>
      </w:r>
    </w:p>
    <w:p w14:paraId="2280FB01" w14:textId="2F574778" w:rsidR="00271D30" w:rsidRPr="009D2E15" w:rsidRDefault="00271D30" w:rsidP="00271D30">
      <w:pPr>
        <w:rPr>
          <w:lang w:val="fr-FR"/>
        </w:rPr>
      </w:pPr>
      <w:r w:rsidRPr="009D2E15">
        <w:rPr>
          <w:lang w:val="fr-FR"/>
        </w:rPr>
        <w:t xml:space="preserve">Les installations devront être considérées comme destinées exclusivement aux travaux, objets du présent </w:t>
      </w:r>
      <w:r w:rsidR="006660EC" w:rsidRPr="009D2E15">
        <w:rPr>
          <w:lang w:val="fr-FR"/>
        </w:rPr>
        <w:t>Cahier des Charges</w:t>
      </w:r>
      <w:r w:rsidRPr="009D2E15">
        <w:rPr>
          <w:lang w:val="fr-FR"/>
        </w:rPr>
        <w:t>. L'Entrepreneur ne pourra les utiliser à d'autres fins sans l'accord écrit de l</w:t>
      </w:r>
      <w:r w:rsidR="006660EC" w:rsidRPr="009D2E15">
        <w:rPr>
          <w:lang w:val="fr-FR"/>
        </w:rPr>
        <w:t>a mission de Contrôle</w:t>
      </w:r>
      <w:r w:rsidRPr="009D2E15">
        <w:rPr>
          <w:lang w:val="fr-FR"/>
        </w:rPr>
        <w:t>.</w:t>
      </w:r>
    </w:p>
    <w:p w14:paraId="0DC455AC" w14:textId="42E84BCF" w:rsidR="00271D30" w:rsidRDefault="00271D30" w:rsidP="00271D30">
      <w:pPr>
        <w:rPr>
          <w:lang w:val="fr-FR"/>
        </w:rPr>
      </w:pPr>
      <w:r w:rsidRPr="009D2E15">
        <w:rPr>
          <w:lang w:val="fr-FR"/>
        </w:rPr>
        <w:t>Avant de démarrer l’exécution des travaux sur site, l’Entrepreneur aménagera,</w:t>
      </w:r>
      <w:r w:rsidR="00325FA0" w:rsidRPr="009D2E15">
        <w:rPr>
          <w:lang w:val="fr-FR"/>
        </w:rPr>
        <w:t xml:space="preserve"> </w:t>
      </w:r>
      <w:r w:rsidRPr="009D2E15">
        <w:rPr>
          <w:lang w:val="fr-FR"/>
        </w:rPr>
        <w:t>autour du site et des engins, une aire de protection balisée afin de prévenir tout éventuel accident. L’Entrepreneur veillera à éloigner hors de la dite aire de protection toute personne n’étant pas concernée par les travaux.</w:t>
      </w:r>
    </w:p>
    <w:p w14:paraId="64B113EC" w14:textId="77777777" w:rsidR="0019025C" w:rsidRPr="009D2E15" w:rsidRDefault="0019025C" w:rsidP="00271D30">
      <w:pPr>
        <w:rPr>
          <w:lang w:val="fr-FR"/>
        </w:rPr>
      </w:pPr>
    </w:p>
    <w:p w14:paraId="07C283A8" w14:textId="0786B172" w:rsidR="007E616A" w:rsidRPr="009D2E15" w:rsidRDefault="007E616A" w:rsidP="007E616A">
      <w:pPr>
        <w:pStyle w:val="Titre3"/>
        <w:rPr>
          <w:rFonts w:asciiTheme="minorHAnsi" w:hAnsiTheme="minorHAnsi" w:cstheme="minorHAnsi"/>
          <w:lang w:val="fr-FR"/>
        </w:rPr>
      </w:pPr>
      <w:r w:rsidRPr="009D2E15">
        <w:rPr>
          <w:rFonts w:asciiTheme="minorHAnsi" w:hAnsiTheme="minorHAnsi" w:cstheme="minorHAnsi"/>
          <w:lang w:val="fr-FR"/>
        </w:rPr>
        <w:t>Programme de travail</w:t>
      </w:r>
    </w:p>
    <w:p w14:paraId="12ADDE14" w14:textId="7E1D5F3E" w:rsidR="007E616A" w:rsidRPr="009D2E15" w:rsidRDefault="007E616A" w:rsidP="007E616A">
      <w:pPr>
        <w:widowControl w:val="0"/>
        <w:jc w:val="both"/>
      </w:pPr>
      <w:r w:rsidRPr="009D2E15">
        <w:t>L’Entrepreneur fournira dans un délai maximal de sept (</w:t>
      </w:r>
      <w:r w:rsidR="00D26730">
        <w:t>15</w:t>
      </w:r>
      <w:r w:rsidRPr="009D2E15">
        <w:t xml:space="preserve">) jours </w:t>
      </w:r>
      <w:r w:rsidR="006660EC" w:rsidRPr="009D2E15">
        <w:t xml:space="preserve">calendaires </w:t>
      </w:r>
      <w:r w:rsidRPr="009D2E15">
        <w:t>après réception de la notification, un programme de travail qui contiendra :</w:t>
      </w:r>
    </w:p>
    <w:p w14:paraId="332D4FFA" w14:textId="10758628" w:rsidR="007E616A" w:rsidRPr="009D2E15" w:rsidRDefault="007E616A" w:rsidP="007E616A">
      <w:pPr>
        <w:widowControl w:val="0"/>
        <w:jc w:val="both"/>
      </w:pPr>
      <w:r w:rsidRPr="009D2E15">
        <w:t xml:space="preserve">- les dates de mobilisation </w:t>
      </w:r>
      <w:r w:rsidR="00B81B3F" w:rsidRPr="009D2E15">
        <w:t>équipements et matériel</w:t>
      </w:r>
      <w:r w:rsidRPr="009D2E15">
        <w:t xml:space="preserve"> et de leur arrivée sur le premier site des travaux;</w:t>
      </w:r>
    </w:p>
    <w:p w14:paraId="6C61F1D3" w14:textId="1B9F10E4" w:rsidR="007E616A" w:rsidRPr="009D2E15" w:rsidRDefault="007E616A" w:rsidP="007E616A">
      <w:pPr>
        <w:widowControl w:val="0"/>
        <w:jc w:val="both"/>
      </w:pPr>
      <w:r w:rsidRPr="009D2E15">
        <w:t>- les dates proposées pour le début et la fin des travaux ;</w:t>
      </w:r>
    </w:p>
    <w:p w14:paraId="04871ADA" w14:textId="51AD8090" w:rsidR="007E616A" w:rsidRPr="009D2E15" w:rsidRDefault="007E616A" w:rsidP="007E616A">
      <w:pPr>
        <w:widowControl w:val="0"/>
        <w:jc w:val="both"/>
      </w:pPr>
      <w:r w:rsidRPr="009D2E15">
        <w:t>- les heures de travail pour le personnel au chantier ;</w:t>
      </w:r>
    </w:p>
    <w:p w14:paraId="4E1DBF96" w14:textId="20FD65C2" w:rsidR="007E616A" w:rsidRPr="009D2E15" w:rsidRDefault="007E616A" w:rsidP="007E616A">
      <w:pPr>
        <w:widowControl w:val="0"/>
        <w:jc w:val="both"/>
      </w:pPr>
      <w:r w:rsidRPr="009D2E15">
        <w:t>- l’effectif du personnel qui se trouvera sur le chantier suivant les différentes étapes des travaux ;</w:t>
      </w:r>
    </w:p>
    <w:p w14:paraId="6F2DBB40" w14:textId="07794D28" w:rsidR="007E616A" w:rsidRPr="009D2E15" w:rsidRDefault="007E616A" w:rsidP="007E616A">
      <w:pPr>
        <w:widowControl w:val="0"/>
        <w:jc w:val="both"/>
      </w:pPr>
      <w:r w:rsidRPr="009D2E15">
        <w:t>- l’organigramme du personnel dirigeant du chantier avec indication des noms et de fonction.</w:t>
      </w:r>
    </w:p>
    <w:p w14:paraId="01E94DA2" w14:textId="67920718" w:rsidR="008841E1" w:rsidRPr="009D2E15" w:rsidRDefault="008841E1" w:rsidP="00000B13">
      <w:pPr>
        <w:widowControl w:val="0"/>
        <w:jc w:val="both"/>
      </w:pPr>
    </w:p>
    <w:p w14:paraId="03ADCE59" w14:textId="77777777" w:rsidR="00ED7CA2" w:rsidRPr="009D2E15" w:rsidRDefault="00ED7CA2" w:rsidP="00ED7CA2">
      <w:pPr>
        <w:pStyle w:val="Titre3"/>
        <w:rPr>
          <w:rFonts w:asciiTheme="minorHAnsi" w:hAnsiTheme="minorHAnsi" w:cstheme="minorHAnsi"/>
          <w:lang w:val="fr-FR"/>
        </w:rPr>
      </w:pPr>
      <w:r w:rsidRPr="009D2E15">
        <w:rPr>
          <w:rFonts w:asciiTheme="minorHAnsi" w:hAnsiTheme="minorHAnsi" w:cstheme="minorHAnsi"/>
          <w:lang w:val="fr-FR"/>
        </w:rPr>
        <w:t xml:space="preserve">Clauses environnementales </w:t>
      </w:r>
    </w:p>
    <w:p w14:paraId="3587CD6E" w14:textId="35E0B7F3" w:rsidR="00C77E28" w:rsidRPr="009D2E15" w:rsidRDefault="00C77E28" w:rsidP="00525535">
      <w:pPr>
        <w:widowControl w:val="0"/>
        <w:jc w:val="both"/>
      </w:pPr>
      <w:r w:rsidRPr="009D2E15">
        <w:t>L’Entrepreneur devra respecter les règles relatives au respect de l’environnement définies par la réglementation nationale en vigueur en Mauritanie.</w:t>
      </w:r>
    </w:p>
    <w:p w14:paraId="1B410368" w14:textId="11E9AF12" w:rsidR="00525535" w:rsidRPr="009D2E15" w:rsidRDefault="00C77E28" w:rsidP="00525535">
      <w:pPr>
        <w:widowControl w:val="0"/>
        <w:jc w:val="both"/>
      </w:pPr>
      <w:r w:rsidRPr="009D2E15">
        <w:t>L</w:t>
      </w:r>
      <w:r w:rsidR="00ED7CA2" w:rsidRPr="009D2E15">
        <w:t xml:space="preserve">es </w:t>
      </w:r>
      <w:r w:rsidRPr="009D2E15">
        <w:t xml:space="preserve">présentes </w:t>
      </w:r>
      <w:r w:rsidR="00ED7CA2" w:rsidRPr="009D2E15">
        <w:t xml:space="preserve">clauses environnementales présentent les mesures qui seront mises en œuvre par l’entreprise pendant la phase des travaux en vue d’atténuer les impacts négatifs et bonifier les impacts positifs. </w:t>
      </w:r>
    </w:p>
    <w:p w14:paraId="3DD1D671" w14:textId="282C6E6C" w:rsidR="00ED7CA2" w:rsidRPr="009D2E15" w:rsidRDefault="00ED7CA2" w:rsidP="00ED7CA2">
      <w:pPr>
        <w:pStyle w:val="Corpsdetexte"/>
        <w:spacing w:line="276" w:lineRule="auto"/>
        <w:rPr>
          <w:rFonts w:ascii="Georgia" w:eastAsia="Calibri" w:hAnsi="Georgia" w:cs="Times New Roman"/>
          <w:color w:val="585756"/>
          <w:kern w:val="0"/>
          <w:sz w:val="21"/>
          <w:szCs w:val="22"/>
          <w:lang w:val="fr-BE"/>
        </w:rPr>
      </w:pPr>
      <w:r w:rsidRPr="009D2E15">
        <w:rPr>
          <w:rFonts w:ascii="Georgia" w:eastAsia="Calibri" w:hAnsi="Georgia" w:cs="Times New Roman"/>
          <w:color w:val="585756"/>
          <w:kern w:val="0"/>
          <w:sz w:val="21"/>
          <w:szCs w:val="22"/>
          <w:lang w:val="fr-BE"/>
        </w:rPr>
        <w:t>Le respect de ces mesures pourra assurer la qualité du projet de construction des clôtures et réalisation des système d’exhaure sur chaque site et garantir leur contribution au développement durable de la zone.</w:t>
      </w:r>
    </w:p>
    <w:p w14:paraId="361C8A0A" w14:textId="77777777" w:rsidR="00ED7CA2" w:rsidRPr="009D2E15" w:rsidRDefault="00ED7CA2" w:rsidP="0052553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Mesures d'atténuation des impacts sur le Sol</w:t>
      </w:r>
    </w:p>
    <w:p w14:paraId="7FE86511"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Pour atténuer les impacts sur les sols, les mesures suivantes seront mises en œuvre au niveau de l’ensemble des sites :</w:t>
      </w:r>
    </w:p>
    <w:p w14:paraId="117A294D"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 xml:space="preserve">Eviter les déversements des huiles de vidange et hydrocarbures sur les sites ; </w:t>
      </w:r>
    </w:p>
    <w:p w14:paraId="168F26A6"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Remettre en état les sites d’emprunt à l'issue du chantier (remblai et compactage des zones touchées) ;</w:t>
      </w:r>
    </w:p>
    <w:p w14:paraId="0CCA6036"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Veiller à la collecte de tous les dépôts et déchets solides et procéder à leur destruction ;</w:t>
      </w:r>
    </w:p>
    <w:p w14:paraId="4AD9AA0B"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Eviter le déversement des produits de vidange sur les sites à aménager et veiller à leur collecte et leur acheminement vers des destinations où leur destruction est possible ;</w:t>
      </w:r>
    </w:p>
    <w:p w14:paraId="1B5D4B34"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Sensibilisation des travailleurs sur le respect des emprises des travaux afin d’éviter les risques d’érosion ;</w:t>
      </w:r>
    </w:p>
    <w:p w14:paraId="651AD03F"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Collecte des déchets et leur élimination par des procédés écologiquement responsables ;</w:t>
      </w:r>
    </w:p>
    <w:p w14:paraId="50B3F03B" w14:textId="77777777" w:rsidR="00ED7CA2" w:rsidRPr="009D2E15" w:rsidRDefault="00ED7CA2">
      <w:pPr>
        <w:pStyle w:val="Corpsdetexte"/>
        <w:numPr>
          <w:ilvl w:val="0"/>
          <w:numId w:val="17"/>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Eviter de collecter les matériaux de travaux (sables, graviers etc.) au niveau des zones proches des sites à aménagés.</w:t>
      </w:r>
    </w:p>
    <w:p w14:paraId="2213DE21" w14:textId="77777777" w:rsidR="00ED7CA2" w:rsidRPr="009D2E15" w:rsidRDefault="00ED7CA2" w:rsidP="00ED7CA2">
      <w:pPr>
        <w:pStyle w:val="Corpsdetexte"/>
        <w:spacing w:line="276" w:lineRule="auto"/>
        <w:rPr>
          <w:rFonts w:ascii="Georgia" w:eastAsia="Calibri" w:hAnsi="Georgia" w:cs="Times New Roman"/>
          <w:color w:val="585756"/>
          <w:kern w:val="0"/>
          <w:sz w:val="21"/>
          <w:szCs w:val="22"/>
        </w:rPr>
      </w:pPr>
    </w:p>
    <w:p w14:paraId="6F3D5188" w14:textId="77777777" w:rsidR="00ED7CA2" w:rsidRPr="009D2E15" w:rsidRDefault="00ED7CA2" w:rsidP="0052553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Mesures d'atténuation des impacts sur l'air</w:t>
      </w:r>
    </w:p>
    <w:p w14:paraId="1E6DBB6E"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Pour réduire la perturbation et l’altération de la qualité de l’air au cours des travaux, les mesures suivantes seront appliquées :</w:t>
      </w:r>
    </w:p>
    <w:p w14:paraId="72BC2986" w14:textId="77777777" w:rsidR="00ED7CA2" w:rsidRPr="009D2E15" w:rsidRDefault="00ED7CA2">
      <w:pPr>
        <w:pStyle w:val="Corpsdetexte"/>
        <w:numPr>
          <w:ilvl w:val="0"/>
          <w:numId w:val="16"/>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Sensibilisation des travailleurs des chantiers notamment les chauffeurs des engins sur la limitation des vitesses et  sur les conséquences d’altération de la qualité de l’air ;</w:t>
      </w:r>
    </w:p>
    <w:p w14:paraId="3791ED38" w14:textId="77777777" w:rsidR="00ED7CA2" w:rsidRPr="009D2E15" w:rsidRDefault="00ED7CA2">
      <w:pPr>
        <w:pStyle w:val="Corpsdetexte"/>
        <w:numPr>
          <w:ilvl w:val="0"/>
          <w:numId w:val="16"/>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 xml:space="preserve">Limitation des vitesses de circulation des véhicules de transport des matériaux (sables graviers etc.) ; </w:t>
      </w:r>
    </w:p>
    <w:p w14:paraId="74465AC7" w14:textId="77777777" w:rsidR="00ED7CA2" w:rsidRPr="009D2E15" w:rsidRDefault="00ED7CA2">
      <w:pPr>
        <w:pStyle w:val="Corpsdetexte"/>
        <w:numPr>
          <w:ilvl w:val="0"/>
          <w:numId w:val="16"/>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Suspension des travaux en période de forts vents.</w:t>
      </w:r>
    </w:p>
    <w:p w14:paraId="4A15718A" w14:textId="77777777" w:rsidR="00ED7CA2" w:rsidRPr="009D2E15" w:rsidRDefault="00ED7CA2" w:rsidP="00ED7CA2">
      <w:pPr>
        <w:pStyle w:val="Corpsdetexte"/>
        <w:spacing w:after="0" w:line="276" w:lineRule="auto"/>
        <w:ind w:left="360"/>
        <w:rPr>
          <w:rFonts w:ascii="Georgia" w:eastAsia="Calibri" w:hAnsi="Georgia" w:cs="Times New Roman"/>
          <w:color w:val="585756"/>
          <w:kern w:val="0"/>
          <w:sz w:val="21"/>
          <w:szCs w:val="22"/>
        </w:rPr>
      </w:pPr>
    </w:p>
    <w:p w14:paraId="33B18EAE" w14:textId="77777777" w:rsidR="00ED7CA2" w:rsidRPr="009D2E15" w:rsidRDefault="00ED7CA2" w:rsidP="0052553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Mesures d'atténuation des impacts sur les ressources en eau</w:t>
      </w:r>
    </w:p>
    <w:p w14:paraId="3DBB70FE"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Pour atténuer les impacts sur les ressources en eau au cours des travaux, la mesure à mettre en œuvre consiste à collecter les déchets et leur élimination dans un endroit loin des sites et des sources d’approvisionnement en eau.</w:t>
      </w:r>
    </w:p>
    <w:p w14:paraId="5AEA9A90"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De même afin d’éviter tout risque d’épuisement des ressources exploitées, il sera interdit tout prélèvement des eaux au niveau des points d’eau (forages et/ou puits) de grandes fréquentations.</w:t>
      </w:r>
    </w:p>
    <w:p w14:paraId="75385B6E" w14:textId="77777777" w:rsidR="00ED7CA2" w:rsidRPr="009D2E15" w:rsidRDefault="00ED7CA2" w:rsidP="00ED7CA2">
      <w:pPr>
        <w:pStyle w:val="Corpsdetexte"/>
        <w:spacing w:line="276" w:lineRule="auto"/>
        <w:rPr>
          <w:rFonts w:ascii="Georgia" w:eastAsia="Calibri" w:hAnsi="Georgia" w:cs="Times New Roman"/>
          <w:color w:val="585756"/>
          <w:kern w:val="0"/>
          <w:sz w:val="21"/>
          <w:szCs w:val="22"/>
        </w:rPr>
      </w:pPr>
    </w:p>
    <w:p w14:paraId="0E1871FE" w14:textId="77777777" w:rsidR="00ED7CA2" w:rsidRPr="009D2E15" w:rsidRDefault="00ED7CA2" w:rsidP="0052553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Mesures d'atténuation des impacts sur la faune</w:t>
      </w:r>
    </w:p>
    <w:p w14:paraId="5AD9C775" w14:textId="77777777" w:rsidR="00ED7CA2" w:rsidRPr="009D2E15" w:rsidRDefault="00ED7CA2" w:rsidP="00ED7CA2">
      <w:pPr>
        <w:pStyle w:val="Corpsdetexte"/>
        <w:spacing w:after="0"/>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Pour réduire la perturbation de l’habitat de la faune au cours des travaux et prévenir/éviter d’éventuel braconnage, les mesures suivantes seront mises en œuvre :</w:t>
      </w:r>
    </w:p>
    <w:p w14:paraId="6FC5B775" w14:textId="77777777" w:rsidR="00ED7CA2" w:rsidRPr="009D2E15" w:rsidRDefault="00ED7CA2">
      <w:pPr>
        <w:pStyle w:val="Corpsdetexte"/>
        <w:numPr>
          <w:ilvl w:val="0"/>
          <w:numId w:val="15"/>
        </w:numPr>
        <w:spacing w:after="0"/>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Sensibilisation des travailleurs sur l’importance de la faune et la nécessité de la protéger ;</w:t>
      </w:r>
    </w:p>
    <w:p w14:paraId="0F1BE92F" w14:textId="77777777" w:rsidR="00ED7CA2" w:rsidRPr="009D2E15" w:rsidRDefault="00ED7CA2">
      <w:pPr>
        <w:pStyle w:val="Corpsdetexte"/>
        <w:numPr>
          <w:ilvl w:val="0"/>
          <w:numId w:val="15"/>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Interdiction de la chasse illégale aux travailleurs de chantier durant toute la durée des travaux.</w:t>
      </w:r>
    </w:p>
    <w:p w14:paraId="3CCD7648" w14:textId="77777777" w:rsidR="00ED7CA2" w:rsidRPr="009D2E15" w:rsidRDefault="00ED7CA2" w:rsidP="00ED7CA2">
      <w:pPr>
        <w:pStyle w:val="Corpsdetexte"/>
        <w:spacing w:line="276" w:lineRule="auto"/>
        <w:rPr>
          <w:rFonts w:ascii="Georgia" w:eastAsia="Calibri" w:hAnsi="Georgia" w:cs="Times New Roman"/>
          <w:color w:val="585756"/>
          <w:kern w:val="0"/>
          <w:sz w:val="21"/>
          <w:szCs w:val="22"/>
        </w:rPr>
      </w:pPr>
    </w:p>
    <w:p w14:paraId="313F8990" w14:textId="77777777" w:rsidR="00ED7CA2" w:rsidRPr="009D2E15" w:rsidRDefault="00ED7CA2" w:rsidP="0052553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Mesures d'atténuation des impacts sur la végétation</w:t>
      </w:r>
    </w:p>
    <w:p w14:paraId="6D8D383F"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 xml:space="preserve">Pour atténuer les impacts négatifs potentiels des travaux sur la flore, les mesures qui seront mises en œuvre sont : </w:t>
      </w:r>
    </w:p>
    <w:p w14:paraId="5DB3A80B" w14:textId="77777777" w:rsidR="00ED7CA2" w:rsidRPr="009D2E15" w:rsidRDefault="00ED7CA2">
      <w:pPr>
        <w:pStyle w:val="Corpsdetexte"/>
        <w:numPr>
          <w:ilvl w:val="0"/>
          <w:numId w:val="14"/>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La sensibilisation des travailleurs sur l’importance de la flore et l’interdiction de tout prélèvement sur les éléments de l’environnement humain;</w:t>
      </w:r>
    </w:p>
    <w:p w14:paraId="5042A236" w14:textId="77777777" w:rsidR="00ED7CA2" w:rsidRPr="009D2E15" w:rsidRDefault="00ED7CA2">
      <w:pPr>
        <w:pStyle w:val="Corpsdetexte"/>
        <w:numPr>
          <w:ilvl w:val="0"/>
          <w:numId w:val="14"/>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Le respect des emprises lors des travaux de débroussaillage et d'ouverture des fouilles;</w:t>
      </w:r>
    </w:p>
    <w:p w14:paraId="2755C0E5" w14:textId="77777777" w:rsidR="00ED7CA2" w:rsidRPr="009D2E15" w:rsidRDefault="00ED7CA2">
      <w:pPr>
        <w:pStyle w:val="Corpsdetexte"/>
        <w:numPr>
          <w:ilvl w:val="0"/>
          <w:numId w:val="14"/>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L’abattage espèces ligneuses protégées doit au préalable faire l’objet d’une autorisation spéciale de la part du service de l'environnement.</w:t>
      </w:r>
    </w:p>
    <w:p w14:paraId="1FD5CB6A" w14:textId="77777777" w:rsidR="00ED7CA2" w:rsidRPr="009D2E15" w:rsidRDefault="00ED7CA2" w:rsidP="00ED7CA2">
      <w:pPr>
        <w:pStyle w:val="Corpsdetexte"/>
        <w:spacing w:after="0" w:line="240" w:lineRule="auto"/>
        <w:rPr>
          <w:rFonts w:ascii="Georgia" w:eastAsia="Calibri" w:hAnsi="Georgia" w:cs="Times New Roman"/>
          <w:color w:val="585756"/>
          <w:kern w:val="0"/>
          <w:sz w:val="21"/>
          <w:szCs w:val="22"/>
        </w:rPr>
      </w:pPr>
    </w:p>
    <w:p w14:paraId="67E95A27" w14:textId="77777777" w:rsidR="00ED7CA2" w:rsidRPr="009D2E15" w:rsidRDefault="00ED7CA2" w:rsidP="0052553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Mesures d'atténuation des impacts sur la santé et la sécurité</w:t>
      </w:r>
    </w:p>
    <w:p w14:paraId="7E34704B"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 xml:space="preserve">Pour une véritable prise en compte de la santé et la sécurité des travailleurs pendant les travaux, les principales mesures qui seront appliquées sur les chantiers sont : </w:t>
      </w:r>
    </w:p>
    <w:p w14:paraId="3CC4DD31"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Réalisation de séances d’information dans les villages bénéficiaires. En effet,  avant le démarrage des travaux, il est important d’informer les populations locales à travers des séances d’information dans les villages sur la nature, durée et conséquences des travaux à réaliser;</w:t>
      </w:r>
    </w:p>
    <w:p w14:paraId="676662A9" w14:textId="77777777" w:rsidR="00ED7CA2" w:rsidRPr="009D2E15" w:rsidRDefault="00ED7CA2">
      <w:pPr>
        <w:pStyle w:val="Corpsdetexte"/>
        <w:numPr>
          <w:ilvl w:val="0"/>
          <w:numId w:val="13"/>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La mise en place d’équipements de sécurité (masques, gants, bottes) et de boites à pharmacie au niveau de tous les chantiers ;</w:t>
      </w:r>
    </w:p>
    <w:p w14:paraId="5DE3E0A2" w14:textId="77777777" w:rsidR="00ED7CA2" w:rsidRPr="009D2E15" w:rsidRDefault="00ED7CA2">
      <w:pPr>
        <w:pStyle w:val="Corpsdetexte"/>
        <w:numPr>
          <w:ilvl w:val="0"/>
          <w:numId w:val="13"/>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Les observations strictes des mesures de sécurité pour minimiser les accidents de travail et ceux de circulation liés au transport des matériaux;</w:t>
      </w:r>
    </w:p>
    <w:p w14:paraId="0A2D8EA1" w14:textId="77777777" w:rsidR="00ED7CA2" w:rsidRPr="009D2E15" w:rsidRDefault="00ED7CA2">
      <w:pPr>
        <w:pStyle w:val="Corpsdetexte"/>
        <w:numPr>
          <w:ilvl w:val="0"/>
          <w:numId w:val="13"/>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 xml:space="preserve">Le recrutement en priorité de la main-d’œuvre au niveau local pour prévenir d’éventuelles frictions entre les populations et les travailleurs. </w:t>
      </w:r>
    </w:p>
    <w:p w14:paraId="10C57FEC" w14:textId="77777777" w:rsidR="00ED7CA2" w:rsidRPr="009D2E15" w:rsidRDefault="00ED7CA2">
      <w:pPr>
        <w:pStyle w:val="Corpsdetexte"/>
        <w:numPr>
          <w:ilvl w:val="0"/>
          <w:numId w:val="13"/>
        </w:numPr>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L’observation stricte des mesures de sécurité et du code de la route pour minimiser les accidents de travail, de circulation et les nuisances liées aux bruits, vibration et envols de poussières et de fumées.</w:t>
      </w:r>
    </w:p>
    <w:p w14:paraId="03C93484"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p>
    <w:p w14:paraId="58F04CC5" w14:textId="77777777" w:rsidR="00ED7CA2" w:rsidRPr="009D2E15" w:rsidRDefault="00ED7CA2" w:rsidP="00ED7CA2">
      <w:pPr>
        <w:pStyle w:val="Corpsdetexte"/>
        <w:spacing w:after="0" w:line="276" w:lineRule="auto"/>
        <w:rPr>
          <w:rFonts w:ascii="Georgia" w:eastAsia="Calibri" w:hAnsi="Georgia" w:cs="Times New Roman"/>
          <w:color w:val="585756"/>
          <w:kern w:val="0"/>
          <w:sz w:val="21"/>
          <w:szCs w:val="22"/>
        </w:rPr>
      </w:pPr>
      <w:r w:rsidRPr="009D2E15">
        <w:rPr>
          <w:rFonts w:ascii="Georgia" w:eastAsia="Calibri" w:hAnsi="Georgia" w:cs="Times New Roman"/>
          <w:color w:val="585756"/>
          <w:kern w:val="0"/>
          <w:sz w:val="21"/>
          <w:szCs w:val="22"/>
        </w:rPr>
        <w:t>Les CSC complète les clauses environnementales et sociales notamment les aspects relatifs au travail décent.</w:t>
      </w:r>
    </w:p>
    <w:p w14:paraId="09EFC472" w14:textId="6C55A9E6" w:rsidR="007E616A" w:rsidRPr="009D2E15" w:rsidRDefault="007E616A" w:rsidP="007E616A">
      <w:pPr>
        <w:widowControl w:val="0"/>
        <w:jc w:val="both"/>
      </w:pPr>
    </w:p>
    <w:p w14:paraId="53C9238C" w14:textId="19325F43" w:rsidR="000D0F5F" w:rsidRPr="009D2E15" w:rsidRDefault="000D0F5F" w:rsidP="003B5445">
      <w:pPr>
        <w:pStyle w:val="Titre2"/>
        <w:keepLines w:val="0"/>
        <w:widowControl w:val="0"/>
        <w:tabs>
          <w:tab w:val="left" w:pos="576"/>
        </w:tabs>
        <w:spacing w:after="240"/>
        <w:rPr>
          <w:rFonts w:asciiTheme="minorHAnsi" w:hAnsiTheme="minorHAnsi" w:cstheme="minorHAnsi"/>
        </w:rPr>
      </w:pPr>
      <w:r w:rsidRPr="009D2E15">
        <w:t xml:space="preserve"> </w:t>
      </w:r>
      <w:bookmarkStart w:id="9" w:name="_Toc70420490"/>
      <w:r w:rsidRPr="009D2E15">
        <w:rPr>
          <w:rFonts w:asciiTheme="minorHAnsi" w:hAnsiTheme="minorHAnsi" w:cstheme="minorHAnsi"/>
        </w:rPr>
        <w:t>Spécifications techniques</w:t>
      </w:r>
      <w:bookmarkEnd w:id="9"/>
    </w:p>
    <w:p w14:paraId="77D77818" w14:textId="461590BC" w:rsidR="000D0F5F" w:rsidRPr="009D2E15" w:rsidRDefault="000D0F5F" w:rsidP="003B5445">
      <w:pPr>
        <w:pStyle w:val="Titre3"/>
        <w:rPr>
          <w:rFonts w:asciiTheme="minorHAnsi" w:hAnsiTheme="minorHAnsi" w:cstheme="minorHAnsi"/>
        </w:rPr>
      </w:pPr>
      <w:r w:rsidRPr="009D2E15">
        <w:rPr>
          <w:rFonts w:asciiTheme="minorHAnsi" w:hAnsiTheme="minorHAnsi" w:cstheme="minorHAnsi"/>
        </w:rPr>
        <w:t xml:space="preserve">Consistance </w:t>
      </w:r>
      <w:r w:rsidR="008841E1" w:rsidRPr="009D2E15">
        <w:rPr>
          <w:rFonts w:asciiTheme="minorHAnsi" w:hAnsiTheme="minorHAnsi" w:cstheme="minorHAnsi"/>
        </w:rPr>
        <w:t xml:space="preserve">Générale </w:t>
      </w:r>
      <w:r w:rsidRPr="009D2E15">
        <w:rPr>
          <w:rFonts w:asciiTheme="minorHAnsi" w:hAnsiTheme="minorHAnsi" w:cstheme="minorHAnsi"/>
        </w:rPr>
        <w:t>des travaux</w:t>
      </w:r>
    </w:p>
    <w:p w14:paraId="1DC03C37" w14:textId="6557C788" w:rsidR="00450F5A" w:rsidRDefault="00450F5A" w:rsidP="00450F5A">
      <w:pPr>
        <w:pStyle w:val="Corpsdetexte"/>
        <w:rPr>
          <w:rFonts w:ascii="Georgia" w:eastAsia="Calibri" w:hAnsi="Georgia" w:cs="Times New Roman"/>
          <w:color w:val="585756"/>
          <w:kern w:val="0"/>
          <w:sz w:val="21"/>
          <w:szCs w:val="22"/>
          <w:lang w:val="fr-BE"/>
        </w:rPr>
      </w:pPr>
      <w:r w:rsidRPr="009D2E15">
        <w:rPr>
          <w:rFonts w:ascii="Georgia" w:eastAsia="Calibri" w:hAnsi="Georgia" w:cs="Times New Roman"/>
          <w:color w:val="585756"/>
          <w:kern w:val="0"/>
          <w:sz w:val="21"/>
          <w:szCs w:val="22"/>
          <w:lang w:val="fr-BE"/>
        </w:rPr>
        <w:t xml:space="preserve">Il s’agit de la </w:t>
      </w:r>
      <w:r w:rsidR="00725FFD" w:rsidRPr="009D2E15">
        <w:rPr>
          <w:rFonts w:ascii="Georgia" w:eastAsia="Calibri" w:hAnsi="Georgia"/>
          <w:color w:val="585756"/>
          <w:sz w:val="21"/>
          <w:szCs w:val="21"/>
          <w:lang w:val="fr-BE"/>
        </w:rPr>
        <w:t>réalisation d</w:t>
      </w:r>
      <w:r w:rsidR="00D26730">
        <w:rPr>
          <w:rFonts w:ascii="Georgia" w:eastAsia="Calibri" w:hAnsi="Georgia"/>
          <w:color w:val="585756"/>
          <w:sz w:val="21"/>
          <w:szCs w:val="21"/>
          <w:lang w:val="fr-BE"/>
        </w:rPr>
        <w:t>’une</w:t>
      </w:r>
      <w:r w:rsidR="00725FFD" w:rsidRPr="009D2E15">
        <w:rPr>
          <w:rFonts w:ascii="Georgia" w:eastAsia="Calibri" w:hAnsi="Georgia"/>
          <w:color w:val="585756"/>
          <w:sz w:val="21"/>
          <w:szCs w:val="21"/>
          <w:lang w:val="fr-BE"/>
        </w:rPr>
        <w:t xml:space="preserve"> clôture et d</w:t>
      </w:r>
      <w:r w:rsidR="00D26730">
        <w:rPr>
          <w:rFonts w:ascii="Georgia" w:eastAsia="Calibri" w:hAnsi="Georgia"/>
          <w:color w:val="585756"/>
          <w:sz w:val="21"/>
          <w:szCs w:val="21"/>
          <w:lang w:val="fr-BE"/>
        </w:rPr>
        <w:t>’un</w:t>
      </w:r>
      <w:r w:rsidR="00725FFD" w:rsidRPr="009D2E15">
        <w:rPr>
          <w:rFonts w:ascii="Georgia" w:eastAsia="Calibri" w:hAnsi="Georgia"/>
          <w:color w:val="585756"/>
          <w:sz w:val="21"/>
          <w:szCs w:val="21"/>
          <w:lang w:val="fr-BE"/>
        </w:rPr>
        <w:t xml:space="preserve"> système d’exhaure</w:t>
      </w:r>
      <w:r w:rsidR="0031501C" w:rsidRPr="009D2E15">
        <w:rPr>
          <w:rFonts w:ascii="Georgia" w:eastAsia="Calibri" w:hAnsi="Georgia"/>
          <w:color w:val="585756"/>
          <w:sz w:val="21"/>
          <w:szCs w:val="21"/>
          <w:lang w:val="fr-BE"/>
        </w:rPr>
        <w:t xml:space="preserve"> sur </w:t>
      </w:r>
      <w:r w:rsidR="00D26730">
        <w:rPr>
          <w:rFonts w:ascii="Georgia" w:eastAsia="Calibri" w:hAnsi="Georgia"/>
          <w:color w:val="585756"/>
          <w:sz w:val="21"/>
          <w:szCs w:val="21"/>
          <w:lang w:val="fr-BE"/>
        </w:rPr>
        <w:t>un</w:t>
      </w:r>
      <w:r w:rsidR="0031501C" w:rsidRPr="009D2E15">
        <w:rPr>
          <w:rFonts w:ascii="Georgia" w:eastAsia="Calibri" w:hAnsi="Georgia"/>
          <w:color w:val="585756"/>
          <w:sz w:val="21"/>
          <w:szCs w:val="21"/>
          <w:lang w:val="fr-BE"/>
        </w:rPr>
        <w:t xml:space="preserve"> site de jardin maraicher circulaire</w:t>
      </w:r>
      <w:r w:rsidRPr="009D2E15">
        <w:rPr>
          <w:rFonts w:ascii="Georgia" w:eastAsia="Calibri" w:hAnsi="Georgia" w:cs="Times New Roman"/>
          <w:color w:val="585756"/>
          <w:kern w:val="0"/>
          <w:sz w:val="21"/>
          <w:szCs w:val="22"/>
          <w:lang w:val="fr-BE"/>
        </w:rPr>
        <w:t>. Le</w:t>
      </w:r>
      <w:r w:rsidR="00602C49" w:rsidRPr="009D2E15">
        <w:rPr>
          <w:rFonts w:ascii="Georgia" w:eastAsia="Calibri" w:hAnsi="Georgia" w:cs="Times New Roman"/>
          <w:color w:val="585756"/>
          <w:kern w:val="0"/>
          <w:sz w:val="21"/>
          <w:szCs w:val="22"/>
          <w:lang w:val="fr-BE"/>
        </w:rPr>
        <w:t>s</w:t>
      </w:r>
      <w:r w:rsidRPr="009D2E15">
        <w:rPr>
          <w:rFonts w:ascii="Georgia" w:eastAsia="Calibri" w:hAnsi="Georgia" w:cs="Times New Roman"/>
          <w:color w:val="585756"/>
          <w:kern w:val="0"/>
          <w:sz w:val="21"/>
          <w:szCs w:val="22"/>
          <w:lang w:val="fr-BE"/>
        </w:rPr>
        <w:t xml:space="preserve"> tableau</w:t>
      </w:r>
      <w:r w:rsidR="00602C49" w:rsidRPr="009D2E15">
        <w:rPr>
          <w:rFonts w:ascii="Georgia" w:eastAsia="Calibri" w:hAnsi="Georgia" w:cs="Times New Roman"/>
          <w:color w:val="585756"/>
          <w:kern w:val="0"/>
          <w:sz w:val="21"/>
          <w:szCs w:val="22"/>
          <w:lang w:val="fr-BE"/>
        </w:rPr>
        <w:t>x</w:t>
      </w:r>
      <w:r w:rsidRPr="009D2E15">
        <w:rPr>
          <w:rFonts w:ascii="Georgia" w:eastAsia="Calibri" w:hAnsi="Georgia" w:cs="Times New Roman"/>
          <w:color w:val="585756"/>
          <w:kern w:val="0"/>
          <w:sz w:val="21"/>
          <w:szCs w:val="22"/>
          <w:lang w:val="fr-BE"/>
        </w:rPr>
        <w:t xml:space="preserve"> ci-dessous présentent la consistance globale des travaux.</w:t>
      </w:r>
    </w:p>
    <w:p w14:paraId="738E935B" w14:textId="62F6583C" w:rsidR="005E5D67" w:rsidRPr="005E5D67" w:rsidRDefault="005E5D67" w:rsidP="005E5D67">
      <w:pPr>
        <w:pStyle w:val="Lgende"/>
        <w:spacing w:after="0"/>
        <w:rPr>
          <w:rFonts w:ascii="Georgia" w:hAnsi="Georgia"/>
          <w:b/>
          <w:bCs/>
          <w:sz w:val="21"/>
          <w:szCs w:val="21"/>
        </w:rPr>
      </w:pPr>
      <w:r w:rsidRPr="005E5D67">
        <w:rPr>
          <w:rFonts w:ascii="Georgia" w:hAnsi="Georgia"/>
          <w:b/>
          <w:bCs/>
          <w:sz w:val="21"/>
          <w:szCs w:val="21"/>
        </w:rPr>
        <w:t xml:space="preserve">Tableau </w:t>
      </w:r>
      <w:r w:rsidRPr="005E5D67">
        <w:rPr>
          <w:rFonts w:ascii="Georgia" w:hAnsi="Georgia"/>
          <w:b/>
          <w:bCs/>
          <w:sz w:val="21"/>
          <w:szCs w:val="21"/>
        </w:rPr>
        <w:fldChar w:fldCharType="begin"/>
      </w:r>
      <w:r w:rsidRPr="005E5D67">
        <w:rPr>
          <w:rFonts w:ascii="Georgia" w:hAnsi="Georgia"/>
          <w:b/>
          <w:bCs/>
          <w:sz w:val="21"/>
          <w:szCs w:val="21"/>
        </w:rPr>
        <w:instrText xml:space="preserve"> SEQ Tableau \* ARABIC </w:instrText>
      </w:r>
      <w:r w:rsidRPr="005E5D67">
        <w:rPr>
          <w:rFonts w:ascii="Georgia" w:hAnsi="Georgia"/>
          <w:b/>
          <w:bCs/>
          <w:sz w:val="21"/>
          <w:szCs w:val="21"/>
        </w:rPr>
        <w:fldChar w:fldCharType="separate"/>
      </w:r>
      <w:r>
        <w:rPr>
          <w:rFonts w:ascii="Georgia" w:hAnsi="Georgia"/>
          <w:b/>
          <w:bCs/>
          <w:noProof/>
          <w:sz w:val="21"/>
          <w:szCs w:val="21"/>
        </w:rPr>
        <w:t>2</w:t>
      </w:r>
      <w:r w:rsidRPr="005E5D67">
        <w:rPr>
          <w:rFonts w:ascii="Georgia" w:hAnsi="Georgia"/>
          <w:b/>
          <w:bCs/>
          <w:sz w:val="21"/>
          <w:szCs w:val="21"/>
        </w:rPr>
        <w:fldChar w:fldCharType="end"/>
      </w:r>
      <w:r w:rsidRPr="005E5D67">
        <w:rPr>
          <w:rFonts w:ascii="Georgia" w:hAnsi="Georgia"/>
          <w:b/>
          <w:bCs/>
          <w:sz w:val="21"/>
          <w:szCs w:val="21"/>
        </w:rPr>
        <w:t> : Consistance des travaux</w:t>
      </w:r>
    </w:p>
    <w:tbl>
      <w:tblPr>
        <w:tblStyle w:val="Grilledutableau"/>
        <w:tblW w:w="5000" w:type="pct"/>
        <w:tblLook w:val="04A0" w:firstRow="1" w:lastRow="0" w:firstColumn="1" w:lastColumn="0" w:noHBand="0" w:noVBand="1"/>
      </w:tblPr>
      <w:tblGrid>
        <w:gridCol w:w="2122"/>
        <w:gridCol w:w="6937"/>
      </w:tblGrid>
      <w:tr w:rsidR="00636C91" w:rsidRPr="009D2E15" w14:paraId="46D66F38" w14:textId="77777777" w:rsidTr="00F71010">
        <w:trPr>
          <w:cantSplit/>
          <w:tblHeader/>
        </w:trPr>
        <w:tc>
          <w:tcPr>
            <w:tcW w:w="1171" w:type="pct"/>
            <w:vAlign w:val="center"/>
          </w:tcPr>
          <w:p w14:paraId="54E5598F" w14:textId="64EC03D7" w:rsidR="00636C91" w:rsidRPr="009D2E15" w:rsidRDefault="00636C91" w:rsidP="00A53B73">
            <w:pPr>
              <w:spacing w:line="240" w:lineRule="auto"/>
              <w:jc w:val="center"/>
              <w:rPr>
                <w:szCs w:val="18"/>
              </w:rPr>
            </w:pPr>
            <w:bookmarkStart w:id="10" w:name="_Hlk108006512"/>
            <w:r w:rsidRPr="009D2E15">
              <w:rPr>
                <w:szCs w:val="18"/>
              </w:rPr>
              <w:t>Travaux</w:t>
            </w:r>
          </w:p>
        </w:tc>
        <w:tc>
          <w:tcPr>
            <w:tcW w:w="3829" w:type="pct"/>
            <w:vAlign w:val="center"/>
          </w:tcPr>
          <w:p w14:paraId="1FBD93A9" w14:textId="7BBE9A96" w:rsidR="00636C91" w:rsidRPr="009D2E15" w:rsidRDefault="00636C91" w:rsidP="00F71010">
            <w:pPr>
              <w:spacing w:line="240" w:lineRule="auto"/>
              <w:jc w:val="center"/>
              <w:rPr>
                <w:szCs w:val="18"/>
              </w:rPr>
            </w:pPr>
            <w:r w:rsidRPr="009D2E15">
              <w:rPr>
                <w:szCs w:val="18"/>
              </w:rPr>
              <w:t>Consistance</w:t>
            </w:r>
          </w:p>
        </w:tc>
      </w:tr>
      <w:tr w:rsidR="00636C91" w:rsidRPr="009D2E15" w14:paraId="1F22C9EA" w14:textId="77777777" w:rsidTr="00F71010">
        <w:tc>
          <w:tcPr>
            <w:tcW w:w="1171" w:type="pct"/>
            <w:vAlign w:val="center"/>
          </w:tcPr>
          <w:p w14:paraId="7C5E3C9A" w14:textId="2CED584A" w:rsidR="00636C91" w:rsidRPr="009D2E15" w:rsidRDefault="00636C91" w:rsidP="00390C36">
            <w:pPr>
              <w:spacing w:line="240" w:lineRule="auto"/>
              <w:rPr>
                <w:lang w:val="en-US"/>
              </w:rPr>
            </w:pPr>
            <w:r w:rsidRPr="009D2E15">
              <w:rPr>
                <w:rFonts w:cs="Arial"/>
                <w:szCs w:val="18"/>
              </w:rPr>
              <w:t>Clôture</w:t>
            </w:r>
          </w:p>
        </w:tc>
        <w:tc>
          <w:tcPr>
            <w:tcW w:w="3829" w:type="pct"/>
          </w:tcPr>
          <w:p w14:paraId="0312C6D5" w14:textId="1AE1F24E" w:rsidR="00636C91" w:rsidRPr="009D2E15" w:rsidRDefault="00591122" w:rsidP="00390C36">
            <w:pPr>
              <w:spacing w:line="240" w:lineRule="auto"/>
            </w:pPr>
            <w:r w:rsidRPr="009D2E15">
              <w:t>- l’implantation et le nettoyage de l’emprise de la clôture ;</w:t>
            </w:r>
          </w:p>
          <w:p w14:paraId="75092A4B" w14:textId="06B5F891" w:rsidR="00533E99" w:rsidRPr="009D2E15" w:rsidRDefault="00591122" w:rsidP="00390C36">
            <w:pPr>
              <w:spacing w:line="240" w:lineRule="auto"/>
            </w:pPr>
            <w:r w:rsidRPr="009D2E15">
              <w:t xml:space="preserve">- </w:t>
            </w:r>
            <w:r w:rsidR="00533E99" w:rsidRPr="009D2E15">
              <w:t>La réalisation des semelles et poteaux en BA pour la clôture ;</w:t>
            </w:r>
          </w:p>
          <w:p w14:paraId="3832766E" w14:textId="068DE56A" w:rsidR="00591122" w:rsidRPr="009D2E15" w:rsidRDefault="00533E99" w:rsidP="00390C36">
            <w:pPr>
              <w:spacing w:line="240" w:lineRule="auto"/>
            </w:pPr>
            <w:r w:rsidRPr="009D2E15">
              <w:t xml:space="preserve"> - La réalisation de poteaux en profilé métallique T ancré dans du béton ;</w:t>
            </w:r>
          </w:p>
          <w:p w14:paraId="6BACA2E9" w14:textId="51BB16B4" w:rsidR="00533E99" w:rsidRPr="009D2E15" w:rsidRDefault="00533E99" w:rsidP="00390C36">
            <w:pPr>
              <w:spacing w:line="240" w:lineRule="auto"/>
            </w:pPr>
            <w:r w:rsidRPr="009D2E15">
              <w:t xml:space="preserve">- La réalisation d’un </w:t>
            </w:r>
            <w:r w:rsidR="00091380" w:rsidRPr="009D2E15">
              <w:t>mur</w:t>
            </w:r>
            <w:r w:rsidRPr="009D2E15">
              <w:t xml:space="preserve"> de soubassement pour la clôture ;</w:t>
            </w:r>
          </w:p>
          <w:p w14:paraId="27115767" w14:textId="77777777" w:rsidR="00533E99" w:rsidRPr="009D2E15" w:rsidRDefault="00533E99" w:rsidP="00390C36">
            <w:pPr>
              <w:spacing w:line="240" w:lineRule="auto"/>
            </w:pPr>
            <w:r w:rsidRPr="009D2E15">
              <w:t>- L’installation de grillage et de barbelé</w:t>
            </w:r>
          </w:p>
          <w:p w14:paraId="24D87590" w14:textId="2ABEAF05" w:rsidR="006D09FD" w:rsidRPr="009D2E15" w:rsidRDefault="006D09FD" w:rsidP="00390C36">
            <w:pPr>
              <w:spacing w:line="240" w:lineRule="auto"/>
            </w:pPr>
            <w:r w:rsidRPr="009D2E15">
              <w:t>- La réalisation et la pose d’un portail et d</w:t>
            </w:r>
            <w:r w:rsidR="003F3F55" w:rsidRPr="009D2E15">
              <w:t xml:space="preserve">e deux </w:t>
            </w:r>
            <w:r w:rsidRPr="009D2E15">
              <w:t>portillon</w:t>
            </w:r>
            <w:r w:rsidR="003F3F55" w:rsidRPr="009D2E15">
              <w:t>s</w:t>
            </w:r>
          </w:p>
        </w:tc>
      </w:tr>
      <w:tr w:rsidR="00636C91" w:rsidRPr="009D2E15" w14:paraId="2F081583" w14:textId="77777777" w:rsidTr="00F71010">
        <w:tc>
          <w:tcPr>
            <w:tcW w:w="1171" w:type="pct"/>
            <w:vAlign w:val="center"/>
          </w:tcPr>
          <w:p w14:paraId="06EBE94B" w14:textId="6365BCAE" w:rsidR="00636C91" w:rsidRPr="009D2E15" w:rsidRDefault="00636C91" w:rsidP="00390C36">
            <w:pPr>
              <w:spacing w:line="240" w:lineRule="auto"/>
            </w:pPr>
            <w:r w:rsidRPr="009D2E15">
              <w:rPr>
                <w:rFonts w:cs="Arial"/>
                <w:szCs w:val="18"/>
              </w:rPr>
              <w:t>Système d’exhaure</w:t>
            </w:r>
          </w:p>
        </w:tc>
        <w:tc>
          <w:tcPr>
            <w:tcW w:w="3829" w:type="pct"/>
          </w:tcPr>
          <w:p w14:paraId="162D4FB0" w14:textId="77777777" w:rsidR="00636C91" w:rsidRPr="009D2E15" w:rsidRDefault="006D09FD" w:rsidP="00390C36">
            <w:pPr>
              <w:spacing w:line="240" w:lineRule="auto"/>
              <w:rPr>
                <w:rFonts w:cs="Arial"/>
                <w:szCs w:val="18"/>
              </w:rPr>
            </w:pPr>
            <w:r w:rsidRPr="009D2E15">
              <w:rPr>
                <w:rFonts w:cs="Arial"/>
                <w:szCs w:val="18"/>
              </w:rPr>
              <w:t>- La fourniture et l’installation de pompe immergée</w:t>
            </w:r>
          </w:p>
          <w:p w14:paraId="28AFBED3" w14:textId="60A3D364" w:rsidR="006D09FD" w:rsidRPr="009D2E15" w:rsidRDefault="006D09FD" w:rsidP="00390C36">
            <w:pPr>
              <w:spacing w:line="240" w:lineRule="auto"/>
              <w:rPr>
                <w:rFonts w:cs="Arial"/>
                <w:szCs w:val="18"/>
              </w:rPr>
            </w:pPr>
            <w:r w:rsidRPr="009D2E15">
              <w:rPr>
                <w:rFonts w:cs="Arial"/>
                <w:szCs w:val="18"/>
              </w:rPr>
              <w:t>- La réalisation de support pour panneaux solaires</w:t>
            </w:r>
            <w:r w:rsidR="00D26730">
              <w:rPr>
                <w:rFonts w:cs="Arial"/>
                <w:szCs w:val="18"/>
              </w:rPr>
              <w:t xml:space="preserve"> avec semelles en béton armé fondé sur le bon sol</w:t>
            </w:r>
          </w:p>
          <w:p w14:paraId="1A4069CE" w14:textId="77777777" w:rsidR="006D09FD" w:rsidRPr="009D2E15" w:rsidRDefault="006D09FD" w:rsidP="00390C36">
            <w:pPr>
              <w:spacing w:line="240" w:lineRule="auto"/>
            </w:pPr>
            <w:r w:rsidRPr="009D2E15">
              <w:t>- La fourniture et la pose de panneaux solaires photovoltaïques</w:t>
            </w:r>
          </w:p>
          <w:p w14:paraId="2059C5DB" w14:textId="704D15CD" w:rsidR="006D09FD" w:rsidRPr="009D2E15" w:rsidRDefault="006D09FD" w:rsidP="00390C36">
            <w:pPr>
              <w:spacing w:line="240" w:lineRule="auto"/>
            </w:pPr>
            <w:r w:rsidRPr="009D2E15">
              <w:t xml:space="preserve">- la fourniture et l’installation des équipements </w:t>
            </w:r>
            <w:r w:rsidR="00345201" w:rsidRPr="009D2E15">
              <w:t xml:space="preserve">pour le raccordement de la pompe aux panneaux </w:t>
            </w:r>
            <w:r w:rsidR="00E52968" w:rsidRPr="009D2E15">
              <w:t>solaire</w:t>
            </w:r>
            <w:r w:rsidR="003F3F55" w:rsidRPr="009D2E15">
              <w:t>s</w:t>
            </w:r>
            <w:r w:rsidR="00E52968" w:rsidRPr="009D2E15">
              <w:t xml:space="preserve"> </w:t>
            </w:r>
            <w:r w:rsidR="00345201" w:rsidRPr="009D2E15">
              <w:t>et la protection du système</w:t>
            </w:r>
          </w:p>
        </w:tc>
      </w:tr>
      <w:bookmarkEnd w:id="10"/>
    </w:tbl>
    <w:p w14:paraId="65FD50D3" w14:textId="5974F25A" w:rsidR="000D1FC0" w:rsidRPr="009D2E15" w:rsidRDefault="000D1FC0" w:rsidP="00602C49">
      <w:pPr>
        <w:spacing w:line="240" w:lineRule="auto"/>
        <w:jc w:val="both"/>
      </w:pPr>
    </w:p>
    <w:p w14:paraId="777CDE68" w14:textId="02784A5F" w:rsidR="00BC7640" w:rsidRPr="009D2E15" w:rsidRDefault="00BC7640" w:rsidP="00BC7640">
      <w:pPr>
        <w:pStyle w:val="Titre3"/>
        <w:rPr>
          <w:rFonts w:asciiTheme="minorHAnsi" w:hAnsiTheme="minorHAnsi" w:cstheme="minorHAnsi"/>
        </w:rPr>
      </w:pPr>
      <w:r w:rsidRPr="009D2E15">
        <w:rPr>
          <w:rFonts w:asciiTheme="minorHAnsi" w:hAnsiTheme="minorHAnsi" w:cstheme="minorHAnsi"/>
        </w:rPr>
        <w:t xml:space="preserve">Equipements et matériels d’exécution </w:t>
      </w:r>
    </w:p>
    <w:p w14:paraId="43030DF9" w14:textId="6CA2550F" w:rsidR="00D87785" w:rsidRDefault="00BC7640" w:rsidP="00BC7640">
      <w:pPr>
        <w:jc w:val="both"/>
      </w:pPr>
      <w:r w:rsidRPr="009D2E15">
        <w:t xml:space="preserve">Le choix des matériels relève de la responsabilité de l'Entrepreneur. Les matériels doivent répondre aux objectifs des travaux. Le matériel proposé devra être fonctionnel et en </w:t>
      </w:r>
      <w:r w:rsidR="00FB2F2C" w:rsidRPr="009D2E15">
        <w:t xml:space="preserve">bon </w:t>
      </w:r>
      <w:r w:rsidRPr="009D2E15">
        <w:t>état</w:t>
      </w:r>
      <w:r w:rsidR="00FB2F2C" w:rsidRPr="009D2E15">
        <w:t xml:space="preserve"> de fonctionnement</w:t>
      </w:r>
      <w:r w:rsidRPr="009D2E15">
        <w:t xml:space="preserve">. Dans son offre, l'Entrepreneur devra préciser la marque, le type, l'origine du matériel, le numéro de série et l'année de fabrication. Sans être limitatif, le matériel proposé </w:t>
      </w:r>
      <w:r w:rsidR="00CF4348">
        <w:t xml:space="preserve">pour chaque lot </w:t>
      </w:r>
      <w:r w:rsidRPr="009D2E15">
        <w:t xml:space="preserve">devra avoir au minimum les caractéristiques décrites </w:t>
      </w:r>
      <w:r w:rsidR="00F9294C" w:rsidRPr="009D2E15">
        <w:t xml:space="preserve">dans le tableau </w:t>
      </w:r>
      <w:r w:rsidRPr="009D2E15">
        <w:t>ci-dessous</w:t>
      </w:r>
      <w:r w:rsidR="004E3177" w:rsidRPr="009D2E15">
        <w:t> :</w:t>
      </w:r>
    </w:p>
    <w:p w14:paraId="2AA603BB" w14:textId="3DE9EA56" w:rsidR="00CF4348" w:rsidRDefault="00CF4348" w:rsidP="00BC7640">
      <w:pPr>
        <w:jc w:val="both"/>
      </w:pPr>
    </w:p>
    <w:p w14:paraId="3F5C475A" w14:textId="078175CE" w:rsidR="0019025C" w:rsidRPr="005E5D67" w:rsidRDefault="005E5D67" w:rsidP="005E5D67">
      <w:pPr>
        <w:pStyle w:val="Lgende"/>
        <w:spacing w:after="0"/>
        <w:rPr>
          <w:rFonts w:ascii="Georgia" w:hAnsi="Georgia"/>
          <w:b/>
          <w:bCs/>
          <w:sz w:val="21"/>
          <w:szCs w:val="21"/>
        </w:rPr>
      </w:pPr>
      <w:r w:rsidRPr="005E5D67">
        <w:rPr>
          <w:rFonts w:ascii="Georgia" w:hAnsi="Georgia"/>
          <w:b/>
          <w:bCs/>
          <w:sz w:val="21"/>
          <w:szCs w:val="21"/>
        </w:rPr>
        <w:t xml:space="preserve">Tableau </w:t>
      </w:r>
      <w:r w:rsidRPr="005E5D67">
        <w:rPr>
          <w:rFonts w:ascii="Georgia" w:hAnsi="Georgia"/>
          <w:b/>
          <w:bCs/>
          <w:sz w:val="21"/>
          <w:szCs w:val="21"/>
        </w:rPr>
        <w:fldChar w:fldCharType="begin"/>
      </w:r>
      <w:r w:rsidRPr="005E5D67">
        <w:rPr>
          <w:rFonts w:ascii="Georgia" w:hAnsi="Georgia"/>
          <w:b/>
          <w:bCs/>
          <w:sz w:val="21"/>
          <w:szCs w:val="21"/>
        </w:rPr>
        <w:instrText xml:space="preserve"> SEQ Tableau \* ARABIC </w:instrText>
      </w:r>
      <w:r w:rsidRPr="005E5D67">
        <w:rPr>
          <w:rFonts w:ascii="Georgia" w:hAnsi="Georgia"/>
          <w:b/>
          <w:bCs/>
          <w:sz w:val="21"/>
          <w:szCs w:val="21"/>
        </w:rPr>
        <w:fldChar w:fldCharType="separate"/>
      </w:r>
      <w:r w:rsidRPr="005E5D67">
        <w:rPr>
          <w:rFonts w:ascii="Georgia" w:hAnsi="Georgia"/>
          <w:b/>
          <w:bCs/>
          <w:sz w:val="21"/>
          <w:szCs w:val="21"/>
        </w:rPr>
        <w:t>3</w:t>
      </w:r>
      <w:r w:rsidRPr="005E5D67">
        <w:rPr>
          <w:rFonts w:ascii="Georgia" w:hAnsi="Georgia"/>
          <w:b/>
          <w:bCs/>
          <w:sz w:val="21"/>
          <w:szCs w:val="21"/>
        </w:rPr>
        <w:fldChar w:fldCharType="end"/>
      </w:r>
      <w:r w:rsidRPr="005E5D67">
        <w:rPr>
          <w:rFonts w:ascii="Georgia" w:hAnsi="Georgia"/>
          <w:b/>
          <w:bCs/>
          <w:sz w:val="21"/>
          <w:szCs w:val="21"/>
        </w:rPr>
        <w:t xml:space="preserve"> : Matériel minimum </w:t>
      </w:r>
      <w:r>
        <w:rPr>
          <w:rFonts w:ascii="Georgia" w:hAnsi="Georgia"/>
          <w:b/>
          <w:bCs/>
          <w:sz w:val="21"/>
          <w:szCs w:val="21"/>
        </w:rPr>
        <w:t xml:space="preserve">demandé </w:t>
      </w:r>
      <w:r w:rsidRPr="005E5D67">
        <w:rPr>
          <w:rFonts w:ascii="Georgia" w:hAnsi="Georgia"/>
          <w:b/>
          <w:bCs/>
          <w:sz w:val="21"/>
          <w:szCs w:val="21"/>
        </w:rPr>
        <w:t>pour chaque lot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3118"/>
        <w:gridCol w:w="1134"/>
        <w:gridCol w:w="4386"/>
      </w:tblGrid>
      <w:tr w:rsidR="0019025C" w:rsidRPr="009D2E15" w14:paraId="1439E22E" w14:textId="77777777" w:rsidTr="00212236">
        <w:trPr>
          <w:cantSplit/>
          <w:trHeight w:val="241"/>
          <w:tblHeader/>
        </w:trPr>
        <w:tc>
          <w:tcPr>
            <w:tcW w:w="232" w:type="pct"/>
            <w:vAlign w:val="center"/>
          </w:tcPr>
          <w:p w14:paraId="0E3589EE" w14:textId="77777777" w:rsidR="0019025C" w:rsidRPr="009D2E15" w:rsidRDefault="0019025C" w:rsidP="00212236">
            <w:pPr>
              <w:spacing w:line="240" w:lineRule="auto"/>
              <w:jc w:val="center"/>
              <w:rPr>
                <w:b/>
                <w:bCs/>
                <w:noProof/>
                <w:sz w:val="18"/>
              </w:rPr>
            </w:pPr>
            <w:bookmarkStart w:id="11" w:name="_Hlk130393660"/>
            <w:r w:rsidRPr="009D2E15">
              <w:rPr>
                <w:b/>
                <w:bCs/>
                <w:noProof/>
                <w:sz w:val="18"/>
              </w:rPr>
              <w:t>N°</w:t>
            </w:r>
          </w:p>
        </w:tc>
        <w:tc>
          <w:tcPr>
            <w:tcW w:w="1721" w:type="pct"/>
            <w:vAlign w:val="center"/>
          </w:tcPr>
          <w:p w14:paraId="36F91FF1" w14:textId="77777777" w:rsidR="0019025C" w:rsidRPr="009D2E15" w:rsidRDefault="0019025C" w:rsidP="00212236">
            <w:pPr>
              <w:spacing w:line="240" w:lineRule="auto"/>
              <w:jc w:val="center"/>
              <w:rPr>
                <w:b/>
                <w:bCs/>
                <w:noProof/>
                <w:sz w:val="18"/>
              </w:rPr>
            </w:pPr>
            <w:r w:rsidRPr="009D2E15">
              <w:rPr>
                <w:b/>
                <w:bCs/>
                <w:noProof/>
                <w:sz w:val="18"/>
              </w:rPr>
              <w:t>Description</w:t>
            </w:r>
          </w:p>
        </w:tc>
        <w:tc>
          <w:tcPr>
            <w:tcW w:w="626" w:type="pct"/>
            <w:vAlign w:val="center"/>
          </w:tcPr>
          <w:p w14:paraId="0E4B2809" w14:textId="77777777" w:rsidR="0019025C" w:rsidRPr="009D2E15" w:rsidRDefault="0019025C" w:rsidP="00212236">
            <w:pPr>
              <w:spacing w:line="240" w:lineRule="auto"/>
              <w:jc w:val="center"/>
              <w:rPr>
                <w:b/>
                <w:bCs/>
                <w:noProof/>
                <w:sz w:val="18"/>
              </w:rPr>
            </w:pPr>
            <w:r w:rsidRPr="009D2E15">
              <w:rPr>
                <w:b/>
                <w:bCs/>
                <w:noProof/>
                <w:sz w:val="18"/>
              </w:rPr>
              <w:t>Nombre minimum</w:t>
            </w:r>
          </w:p>
        </w:tc>
        <w:tc>
          <w:tcPr>
            <w:tcW w:w="2421" w:type="pct"/>
            <w:vAlign w:val="center"/>
          </w:tcPr>
          <w:p w14:paraId="744B9FAF" w14:textId="77777777" w:rsidR="0019025C" w:rsidRPr="009D2E15" w:rsidRDefault="0019025C" w:rsidP="00212236">
            <w:pPr>
              <w:spacing w:line="240" w:lineRule="auto"/>
              <w:jc w:val="center"/>
              <w:rPr>
                <w:b/>
                <w:bCs/>
                <w:noProof/>
                <w:sz w:val="18"/>
              </w:rPr>
            </w:pPr>
            <w:r w:rsidRPr="009D2E15">
              <w:rPr>
                <w:b/>
                <w:bCs/>
                <w:noProof/>
                <w:sz w:val="18"/>
              </w:rPr>
              <w:t>Spécifications techniques</w:t>
            </w:r>
          </w:p>
        </w:tc>
      </w:tr>
      <w:tr w:rsidR="0019025C" w:rsidRPr="009D2E15" w14:paraId="1D205573" w14:textId="77777777" w:rsidTr="00212236">
        <w:trPr>
          <w:trHeight w:val="241"/>
        </w:trPr>
        <w:tc>
          <w:tcPr>
            <w:tcW w:w="232" w:type="pct"/>
            <w:vAlign w:val="center"/>
          </w:tcPr>
          <w:p w14:paraId="0BA6BDE1" w14:textId="77777777" w:rsidR="0019025C" w:rsidRPr="009D2E15" w:rsidRDefault="0019025C" w:rsidP="00212236">
            <w:pPr>
              <w:spacing w:line="240" w:lineRule="auto"/>
              <w:jc w:val="center"/>
              <w:rPr>
                <w:noProof/>
                <w:sz w:val="18"/>
              </w:rPr>
            </w:pPr>
            <w:r w:rsidRPr="009D2E15">
              <w:rPr>
                <w:noProof/>
                <w:sz w:val="18"/>
              </w:rPr>
              <w:t>1</w:t>
            </w:r>
          </w:p>
        </w:tc>
        <w:tc>
          <w:tcPr>
            <w:tcW w:w="1721" w:type="pct"/>
            <w:vAlign w:val="center"/>
          </w:tcPr>
          <w:p w14:paraId="16CF18F0" w14:textId="77777777" w:rsidR="0019025C" w:rsidRPr="009D2E15" w:rsidRDefault="0019025C" w:rsidP="00212236">
            <w:pPr>
              <w:spacing w:line="240" w:lineRule="auto"/>
              <w:rPr>
                <w:noProof/>
                <w:sz w:val="18"/>
              </w:rPr>
            </w:pPr>
            <w:r w:rsidRPr="009D2E15">
              <w:rPr>
                <w:noProof/>
                <w:sz w:val="18"/>
              </w:rPr>
              <w:t>Véhicule de liaison</w:t>
            </w:r>
          </w:p>
        </w:tc>
        <w:tc>
          <w:tcPr>
            <w:tcW w:w="626" w:type="pct"/>
            <w:vAlign w:val="center"/>
          </w:tcPr>
          <w:p w14:paraId="21FC6B82" w14:textId="77777777" w:rsidR="0019025C" w:rsidRPr="009D2E15" w:rsidRDefault="0019025C" w:rsidP="00212236">
            <w:pPr>
              <w:spacing w:line="240" w:lineRule="auto"/>
              <w:jc w:val="center"/>
              <w:rPr>
                <w:noProof/>
                <w:sz w:val="18"/>
              </w:rPr>
            </w:pPr>
            <w:r w:rsidRPr="009D2E15">
              <w:rPr>
                <w:noProof/>
                <w:sz w:val="18"/>
              </w:rPr>
              <w:t>2</w:t>
            </w:r>
          </w:p>
        </w:tc>
        <w:tc>
          <w:tcPr>
            <w:tcW w:w="2421" w:type="pct"/>
            <w:vAlign w:val="center"/>
          </w:tcPr>
          <w:p w14:paraId="6BB5162B" w14:textId="77777777" w:rsidR="0019025C" w:rsidRPr="009D2E15" w:rsidRDefault="0019025C" w:rsidP="00212236">
            <w:pPr>
              <w:spacing w:line="240" w:lineRule="auto"/>
              <w:rPr>
                <w:noProof/>
                <w:sz w:val="18"/>
              </w:rPr>
            </w:pPr>
            <w:r w:rsidRPr="009D2E15">
              <w:rPr>
                <w:noProof/>
                <w:sz w:val="18"/>
              </w:rPr>
              <w:t>4X4, type pick-up</w:t>
            </w:r>
          </w:p>
        </w:tc>
      </w:tr>
      <w:tr w:rsidR="0019025C" w:rsidRPr="009D2E15" w14:paraId="117E1B6E" w14:textId="77777777" w:rsidTr="00212236">
        <w:trPr>
          <w:trHeight w:val="241"/>
        </w:trPr>
        <w:tc>
          <w:tcPr>
            <w:tcW w:w="232" w:type="pct"/>
            <w:vAlign w:val="center"/>
          </w:tcPr>
          <w:p w14:paraId="7C7AF0EB" w14:textId="77777777" w:rsidR="0019025C" w:rsidRPr="009D2E15" w:rsidRDefault="0019025C" w:rsidP="00212236">
            <w:pPr>
              <w:spacing w:line="240" w:lineRule="auto"/>
              <w:jc w:val="center"/>
              <w:rPr>
                <w:noProof/>
                <w:sz w:val="18"/>
              </w:rPr>
            </w:pPr>
            <w:r w:rsidRPr="009D2E15">
              <w:rPr>
                <w:noProof/>
                <w:sz w:val="18"/>
              </w:rPr>
              <w:t>2</w:t>
            </w:r>
          </w:p>
        </w:tc>
        <w:tc>
          <w:tcPr>
            <w:tcW w:w="1721" w:type="pct"/>
            <w:vAlign w:val="center"/>
          </w:tcPr>
          <w:p w14:paraId="137966E7" w14:textId="77777777" w:rsidR="0019025C" w:rsidRPr="009D2E15" w:rsidRDefault="0019025C" w:rsidP="00212236">
            <w:pPr>
              <w:spacing w:line="240" w:lineRule="auto"/>
              <w:rPr>
                <w:noProof/>
                <w:sz w:val="18"/>
              </w:rPr>
            </w:pPr>
            <w:r w:rsidRPr="009D2E15">
              <w:rPr>
                <w:noProof/>
                <w:sz w:val="18"/>
              </w:rPr>
              <w:t>Camion benne</w:t>
            </w:r>
          </w:p>
        </w:tc>
        <w:tc>
          <w:tcPr>
            <w:tcW w:w="626" w:type="pct"/>
            <w:vAlign w:val="center"/>
          </w:tcPr>
          <w:p w14:paraId="336D6564" w14:textId="77777777" w:rsidR="0019025C" w:rsidRPr="009D2E15" w:rsidRDefault="0019025C" w:rsidP="00212236">
            <w:pPr>
              <w:spacing w:line="240" w:lineRule="auto"/>
              <w:jc w:val="center"/>
              <w:rPr>
                <w:noProof/>
                <w:sz w:val="18"/>
              </w:rPr>
            </w:pPr>
            <w:r w:rsidRPr="009D2E15">
              <w:rPr>
                <w:noProof/>
                <w:sz w:val="18"/>
              </w:rPr>
              <w:t>2</w:t>
            </w:r>
          </w:p>
        </w:tc>
        <w:tc>
          <w:tcPr>
            <w:tcW w:w="2421" w:type="pct"/>
            <w:vAlign w:val="center"/>
          </w:tcPr>
          <w:p w14:paraId="06D76D05" w14:textId="77777777" w:rsidR="0019025C" w:rsidRPr="009D2E15" w:rsidRDefault="0019025C" w:rsidP="00212236">
            <w:pPr>
              <w:spacing w:line="240" w:lineRule="auto"/>
              <w:rPr>
                <w:noProof/>
                <w:sz w:val="18"/>
              </w:rPr>
            </w:pPr>
            <w:r w:rsidRPr="009D2E15">
              <w:rPr>
                <w:w w:val="0"/>
                <w:sz w:val="18"/>
                <w:lang w:eastAsia="fr-CA"/>
              </w:rPr>
              <w:t>Auto basculant</w:t>
            </w:r>
          </w:p>
        </w:tc>
      </w:tr>
      <w:tr w:rsidR="0019025C" w:rsidRPr="009D2E15" w14:paraId="26BF358B" w14:textId="77777777" w:rsidTr="00212236">
        <w:trPr>
          <w:trHeight w:val="241"/>
        </w:trPr>
        <w:tc>
          <w:tcPr>
            <w:tcW w:w="232" w:type="pct"/>
            <w:vAlign w:val="center"/>
          </w:tcPr>
          <w:p w14:paraId="2DEF10CC" w14:textId="77777777" w:rsidR="0019025C" w:rsidRPr="009D2E15" w:rsidRDefault="0019025C" w:rsidP="00212236">
            <w:pPr>
              <w:spacing w:line="240" w:lineRule="auto"/>
              <w:jc w:val="center"/>
              <w:rPr>
                <w:noProof/>
                <w:sz w:val="18"/>
              </w:rPr>
            </w:pPr>
            <w:r w:rsidRPr="009D2E15">
              <w:rPr>
                <w:noProof/>
                <w:sz w:val="18"/>
              </w:rPr>
              <w:t>3</w:t>
            </w:r>
          </w:p>
        </w:tc>
        <w:tc>
          <w:tcPr>
            <w:tcW w:w="1721" w:type="pct"/>
            <w:vAlign w:val="center"/>
          </w:tcPr>
          <w:p w14:paraId="476420AD" w14:textId="77777777" w:rsidR="0019025C" w:rsidRPr="009D2E15" w:rsidRDefault="0019025C" w:rsidP="00212236">
            <w:pPr>
              <w:spacing w:line="240" w:lineRule="auto"/>
              <w:rPr>
                <w:noProof/>
                <w:sz w:val="18"/>
              </w:rPr>
            </w:pPr>
            <w:r w:rsidRPr="009D2E15">
              <w:rPr>
                <w:noProof/>
                <w:sz w:val="18"/>
              </w:rPr>
              <w:t>Cuve à eau ou Camion citerne</w:t>
            </w:r>
          </w:p>
        </w:tc>
        <w:tc>
          <w:tcPr>
            <w:tcW w:w="626" w:type="pct"/>
            <w:vAlign w:val="center"/>
          </w:tcPr>
          <w:p w14:paraId="67465A06" w14:textId="77777777" w:rsidR="0019025C" w:rsidRPr="009D2E15" w:rsidRDefault="0019025C" w:rsidP="00212236">
            <w:pPr>
              <w:spacing w:line="240" w:lineRule="auto"/>
              <w:jc w:val="center"/>
              <w:rPr>
                <w:w w:val="0"/>
                <w:sz w:val="18"/>
                <w:lang w:eastAsia="fr-CA"/>
              </w:rPr>
            </w:pPr>
            <w:r w:rsidRPr="009D2E15">
              <w:rPr>
                <w:noProof/>
                <w:sz w:val="18"/>
              </w:rPr>
              <w:t>2</w:t>
            </w:r>
          </w:p>
        </w:tc>
        <w:tc>
          <w:tcPr>
            <w:tcW w:w="2421" w:type="pct"/>
            <w:vAlign w:val="center"/>
          </w:tcPr>
          <w:p w14:paraId="10F87578" w14:textId="77777777" w:rsidR="0019025C" w:rsidRPr="009D2E15" w:rsidRDefault="0019025C" w:rsidP="00212236">
            <w:pPr>
              <w:spacing w:line="240" w:lineRule="auto"/>
              <w:rPr>
                <w:w w:val="0"/>
                <w:sz w:val="18"/>
                <w:lang w:eastAsia="fr-CA"/>
              </w:rPr>
            </w:pPr>
            <w:r w:rsidRPr="009D2E15">
              <w:rPr>
                <w:noProof/>
                <w:sz w:val="18"/>
              </w:rPr>
              <w:t>Capacité 5 000  litres minimum</w:t>
            </w:r>
          </w:p>
        </w:tc>
      </w:tr>
      <w:tr w:rsidR="0019025C" w:rsidRPr="009D2E15" w14:paraId="070DC1D8" w14:textId="77777777" w:rsidTr="00212236">
        <w:trPr>
          <w:trHeight w:val="241"/>
        </w:trPr>
        <w:tc>
          <w:tcPr>
            <w:tcW w:w="232" w:type="pct"/>
            <w:vAlign w:val="center"/>
          </w:tcPr>
          <w:p w14:paraId="1075CAC6" w14:textId="77777777" w:rsidR="0019025C" w:rsidRPr="009D2E15" w:rsidRDefault="0019025C" w:rsidP="00212236">
            <w:pPr>
              <w:spacing w:line="240" w:lineRule="auto"/>
              <w:jc w:val="center"/>
              <w:rPr>
                <w:noProof/>
                <w:sz w:val="18"/>
              </w:rPr>
            </w:pPr>
            <w:r w:rsidRPr="009D2E15">
              <w:rPr>
                <w:noProof/>
                <w:sz w:val="18"/>
              </w:rPr>
              <w:t>4</w:t>
            </w:r>
          </w:p>
        </w:tc>
        <w:tc>
          <w:tcPr>
            <w:tcW w:w="1721" w:type="pct"/>
            <w:vAlign w:val="center"/>
          </w:tcPr>
          <w:p w14:paraId="11F0C707" w14:textId="77777777" w:rsidR="0019025C" w:rsidRPr="009D2E15" w:rsidRDefault="0019025C" w:rsidP="00212236">
            <w:pPr>
              <w:spacing w:line="240" w:lineRule="auto"/>
              <w:rPr>
                <w:noProof/>
                <w:sz w:val="18"/>
              </w:rPr>
            </w:pPr>
            <w:r w:rsidRPr="009D2E15">
              <w:rPr>
                <w:noProof/>
                <w:sz w:val="18"/>
              </w:rPr>
              <w:t>Groupe électrogène</w:t>
            </w:r>
          </w:p>
        </w:tc>
        <w:tc>
          <w:tcPr>
            <w:tcW w:w="626" w:type="pct"/>
            <w:vAlign w:val="center"/>
          </w:tcPr>
          <w:p w14:paraId="5D101AC1" w14:textId="77777777" w:rsidR="0019025C" w:rsidRPr="009D2E15" w:rsidRDefault="0019025C" w:rsidP="00212236">
            <w:pPr>
              <w:spacing w:line="240" w:lineRule="auto"/>
              <w:jc w:val="center"/>
              <w:rPr>
                <w:noProof/>
                <w:sz w:val="18"/>
              </w:rPr>
            </w:pPr>
            <w:r w:rsidRPr="009D2E15">
              <w:rPr>
                <w:noProof/>
                <w:sz w:val="18"/>
              </w:rPr>
              <w:t>2</w:t>
            </w:r>
          </w:p>
        </w:tc>
        <w:tc>
          <w:tcPr>
            <w:tcW w:w="2421" w:type="pct"/>
            <w:vAlign w:val="center"/>
          </w:tcPr>
          <w:p w14:paraId="4DDF3554" w14:textId="77777777" w:rsidR="0019025C" w:rsidRPr="009D2E15" w:rsidRDefault="0019025C" w:rsidP="00212236">
            <w:pPr>
              <w:spacing w:line="240" w:lineRule="auto"/>
              <w:rPr>
                <w:noProof/>
                <w:sz w:val="18"/>
              </w:rPr>
            </w:pPr>
          </w:p>
        </w:tc>
      </w:tr>
      <w:tr w:rsidR="0019025C" w:rsidRPr="009D2E15" w14:paraId="520379BE" w14:textId="77777777" w:rsidTr="00212236">
        <w:trPr>
          <w:trHeight w:val="241"/>
        </w:trPr>
        <w:tc>
          <w:tcPr>
            <w:tcW w:w="232" w:type="pct"/>
            <w:vAlign w:val="center"/>
          </w:tcPr>
          <w:p w14:paraId="35D22548" w14:textId="77777777" w:rsidR="0019025C" w:rsidRPr="009D2E15" w:rsidRDefault="0019025C" w:rsidP="00212236">
            <w:pPr>
              <w:spacing w:line="240" w:lineRule="auto"/>
              <w:jc w:val="center"/>
              <w:rPr>
                <w:noProof/>
                <w:sz w:val="18"/>
              </w:rPr>
            </w:pPr>
            <w:r w:rsidRPr="009D2E15">
              <w:rPr>
                <w:noProof/>
                <w:sz w:val="18"/>
              </w:rPr>
              <w:t>5</w:t>
            </w:r>
          </w:p>
        </w:tc>
        <w:tc>
          <w:tcPr>
            <w:tcW w:w="1721" w:type="pct"/>
            <w:vAlign w:val="center"/>
          </w:tcPr>
          <w:p w14:paraId="59ECFC45" w14:textId="77777777" w:rsidR="0019025C" w:rsidRPr="009D2E15" w:rsidRDefault="0019025C" w:rsidP="00212236">
            <w:pPr>
              <w:spacing w:line="240" w:lineRule="auto"/>
              <w:rPr>
                <w:noProof/>
                <w:sz w:val="18"/>
              </w:rPr>
            </w:pPr>
            <w:r w:rsidRPr="009D2E15">
              <w:rPr>
                <w:noProof/>
                <w:sz w:val="18"/>
              </w:rPr>
              <w:t>Poste de soudure mobile</w:t>
            </w:r>
          </w:p>
        </w:tc>
        <w:tc>
          <w:tcPr>
            <w:tcW w:w="626" w:type="pct"/>
            <w:vAlign w:val="center"/>
          </w:tcPr>
          <w:p w14:paraId="7396B6FC" w14:textId="77777777" w:rsidR="0019025C" w:rsidRPr="009D2E15" w:rsidRDefault="0019025C" w:rsidP="00212236">
            <w:pPr>
              <w:spacing w:line="240" w:lineRule="auto"/>
              <w:jc w:val="center"/>
              <w:rPr>
                <w:noProof/>
                <w:sz w:val="18"/>
              </w:rPr>
            </w:pPr>
            <w:r w:rsidRPr="009D2E15">
              <w:rPr>
                <w:noProof/>
                <w:sz w:val="18"/>
              </w:rPr>
              <w:t>2</w:t>
            </w:r>
          </w:p>
        </w:tc>
        <w:tc>
          <w:tcPr>
            <w:tcW w:w="2421" w:type="pct"/>
            <w:vAlign w:val="center"/>
          </w:tcPr>
          <w:p w14:paraId="77F6CC2B" w14:textId="77777777" w:rsidR="0019025C" w:rsidRPr="009D2E15" w:rsidRDefault="0019025C" w:rsidP="00212236">
            <w:pPr>
              <w:spacing w:line="240" w:lineRule="auto"/>
              <w:rPr>
                <w:noProof/>
                <w:sz w:val="18"/>
              </w:rPr>
            </w:pPr>
          </w:p>
        </w:tc>
      </w:tr>
      <w:tr w:rsidR="0019025C" w:rsidRPr="009D2E15" w14:paraId="1ACA01CA" w14:textId="77777777" w:rsidTr="00212236">
        <w:trPr>
          <w:trHeight w:val="241"/>
        </w:trPr>
        <w:tc>
          <w:tcPr>
            <w:tcW w:w="232" w:type="pct"/>
            <w:vAlign w:val="center"/>
          </w:tcPr>
          <w:p w14:paraId="6A624C0E" w14:textId="77777777" w:rsidR="0019025C" w:rsidRPr="009D2E15" w:rsidRDefault="0019025C" w:rsidP="00212236">
            <w:pPr>
              <w:spacing w:line="240" w:lineRule="auto"/>
              <w:jc w:val="center"/>
              <w:rPr>
                <w:noProof/>
                <w:sz w:val="18"/>
                <w:szCs w:val="18"/>
              </w:rPr>
            </w:pPr>
            <w:r w:rsidRPr="009D2E15">
              <w:rPr>
                <w:noProof/>
                <w:sz w:val="18"/>
                <w:szCs w:val="18"/>
              </w:rPr>
              <w:t>6</w:t>
            </w:r>
          </w:p>
        </w:tc>
        <w:tc>
          <w:tcPr>
            <w:tcW w:w="1721" w:type="pct"/>
            <w:vAlign w:val="center"/>
          </w:tcPr>
          <w:p w14:paraId="580CB3B7" w14:textId="77777777" w:rsidR="0019025C" w:rsidRPr="009D2E15" w:rsidRDefault="0019025C" w:rsidP="00212236">
            <w:pPr>
              <w:spacing w:line="240" w:lineRule="auto"/>
              <w:rPr>
                <w:noProof/>
                <w:sz w:val="18"/>
                <w:szCs w:val="18"/>
              </w:rPr>
            </w:pPr>
            <w:r w:rsidRPr="009D2E15">
              <w:rPr>
                <w:sz w:val="18"/>
                <w:szCs w:val="18"/>
              </w:rPr>
              <w:t>Perceuse</w:t>
            </w:r>
          </w:p>
        </w:tc>
        <w:tc>
          <w:tcPr>
            <w:tcW w:w="626" w:type="pct"/>
            <w:vAlign w:val="center"/>
          </w:tcPr>
          <w:p w14:paraId="7A574C44" w14:textId="77777777" w:rsidR="0019025C" w:rsidRPr="009D2E15" w:rsidRDefault="0019025C" w:rsidP="00212236">
            <w:pPr>
              <w:spacing w:line="240" w:lineRule="auto"/>
              <w:jc w:val="center"/>
              <w:rPr>
                <w:noProof/>
                <w:sz w:val="18"/>
                <w:szCs w:val="18"/>
              </w:rPr>
            </w:pPr>
            <w:r w:rsidRPr="009D2E15">
              <w:rPr>
                <w:noProof/>
                <w:sz w:val="18"/>
                <w:szCs w:val="18"/>
              </w:rPr>
              <w:t>2</w:t>
            </w:r>
          </w:p>
        </w:tc>
        <w:tc>
          <w:tcPr>
            <w:tcW w:w="2421" w:type="pct"/>
            <w:vAlign w:val="center"/>
          </w:tcPr>
          <w:p w14:paraId="0215D647" w14:textId="77777777" w:rsidR="0019025C" w:rsidRPr="009D2E15" w:rsidRDefault="0019025C" w:rsidP="00212236">
            <w:pPr>
              <w:spacing w:line="240" w:lineRule="auto"/>
              <w:rPr>
                <w:noProof/>
                <w:sz w:val="18"/>
                <w:szCs w:val="18"/>
              </w:rPr>
            </w:pPr>
          </w:p>
        </w:tc>
      </w:tr>
      <w:tr w:rsidR="0019025C" w:rsidRPr="009D2E15" w14:paraId="789E8C75" w14:textId="77777777" w:rsidTr="00212236">
        <w:trPr>
          <w:trHeight w:val="241"/>
        </w:trPr>
        <w:tc>
          <w:tcPr>
            <w:tcW w:w="232" w:type="pct"/>
            <w:vAlign w:val="center"/>
          </w:tcPr>
          <w:p w14:paraId="52B36B5D" w14:textId="77777777" w:rsidR="0019025C" w:rsidRPr="009D2E15" w:rsidRDefault="0019025C" w:rsidP="00212236">
            <w:pPr>
              <w:spacing w:line="240" w:lineRule="auto"/>
              <w:jc w:val="center"/>
              <w:rPr>
                <w:noProof/>
                <w:sz w:val="18"/>
              </w:rPr>
            </w:pPr>
            <w:r w:rsidRPr="009D2E15">
              <w:rPr>
                <w:noProof/>
                <w:sz w:val="18"/>
              </w:rPr>
              <w:t>7</w:t>
            </w:r>
          </w:p>
        </w:tc>
        <w:tc>
          <w:tcPr>
            <w:tcW w:w="1721" w:type="pct"/>
            <w:vAlign w:val="center"/>
          </w:tcPr>
          <w:p w14:paraId="482ABC7B" w14:textId="77777777" w:rsidR="0019025C" w:rsidRPr="009D2E15" w:rsidRDefault="0019025C" w:rsidP="00212236">
            <w:pPr>
              <w:spacing w:line="240" w:lineRule="auto"/>
              <w:rPr>
                <w:noProof/>
                <w:sz w:val="18"/>
              </w:rPr>
            </w:pPr>
            <w:r w:rsidRPr="009D2E15">
              <w:rPr>
                <w:noProof/>
                <w:sz w:val="18"/>
              </w:rPr>
              <w:t>GPS portatif / Bousole</w:t>
            </w:r>
          </w:p>
        </w:tc>
        <w:tc>
          <w:tcPr>
            <w:tcW w:w="626" w:type="pct"/>
            <w:vAlign w:val="center"/>
          </w:tcPr>
          <w:p w14:paraId="2A8D9187" w14:textId="77777777" w:rsidR="0019025C" w:rsidRPr="009D2E15" w:rsidRDefault="0019025C" w:rsidP="00212236">
            <w:pPr>
              <w:spacing w:line="240" w:lineRule="auto"/>
              <w:jc w:val="center"/>
              <w:rPr>
                <w:noProof/>
                <w:sz w:val="18"/>
              </w:rPr>
            </w:pPr>
            <w:r w:rsidRPr="009D2E15">
              <w:rPr>
                <w:noProof/>
                <w:sz w:val="18"/>
              </w:rPr>
              <w:t>1</w:t>
            </w:r>
          </w:p>
        </w:tc>
        <w:tc>
          <w:tcPr>
            <w:tcW w:w="2421" w:type="pct"/>
            <w:vAlign w:val="center"/>
          </w:tcPr>
          <w:p w14:paraId="1414AF87" w14:textId="77777777" w:rsidR="0019025C" w:rsidRPr="009D2E15" w:rsidRDefault="0019025C" w:rsidP="00212236">
            <w:pPr>
              <w:spacing w:line="240" w:lineRule="auto"/>
              <w:rPr>
                <w:noProof/>
                <w:sz w:val="18"/>
              </w:rPr>
            </w:pPr>
          </w:p>
        </w:tc>
      </w:tr>
      <w:tr w:rsidR="0019025C" w:rsidRPr="009D2E15" w14:paraId="75361B5D" w14:textId="77777777" w:rsidTr="00212236">
        <w:trPr>
          <w:trHeight w:val="241"/>
        </w:trPr>
        <w:tc>
          <w:tcPr>
            <w:tcW w:w="232" w:type="pct"/>
            <w:vAlign w:val="center"/>
          </w:tcPr>
          <w:p w14:paraId="757F4A1B" w14:textId="77777777" w:rsidR="0019025C" w:rsidRPr="009D2E15" w:rsidRDefault="0019025C" w:rsidP="00212236">
            <w:pPr>
              <w:spacing w:line="240" w:lineRule="auto"/>
              <w:jc w:val="center"/>
              <w:rPr>
                <w:noProof/>
                <w:sz w:val="18"/>
              </w:rPr>
            </w:pPr>
            <w:r w:rsidRPr="009D2E15">
              <w:rPr>
                <w:noProof/>
                <w:sz w:val="18"/>
              </w:rPr>
              <w:t>8</w:t>
            </w:r>
          </w:p>
        </w:tc>
        <w:tc>
          <w:tcPr>
            <w:tcW w:w="1721" w:type="pct"/>
            <w:vAlign w:val="center"/>
          </w:tcPr>
          <w:p w14:paraId="2F4AD356" w14:textId="77777777" w:rsidR="0019025C" w:rsidRPr="009D2E15" w:rsidRDefault="0019025C" w:rsidP="00212236">
            <w:pPr>
              <w:spacing w:line="240" w:lineRule="auto"/>
              <w:rPr>
                <w:noProof/>
                <w:sz w:val="18"/>
              </w:rPr>
            </w:pPr>
            <w:r w:rsidRPr="009D2E15">
              <w:rPr>
                <w:noProof/>
                <w:sz w:val="18"/>
              </w:rPr>
              <w:t>Aiguille vibrante</w:t>
            </w:r>
          </w:p>
        </w:tc>
        <w:tc>
          <w:tcPr>
            <w:tcW w:w="626" w:type="pct"/>
            <w:vAlign w:val="center"/>
          </w:tcPr>
          <w:p w14:paraId="649A68E0" w14:textId="77777777" w:rsidR="0019025C" w:rsidRPr="009D2E15" w:rsidRDefault="0019025C" w:rsidP="00212236">
            <w:pPr>
              <w:spacing w:line="240" w:lineRule="auto"/>
              <w:jc w:val="center"/>
              <w:rPr>
                <w:noProof/>
                <w:sz w:val="18"/>
              </w:rPr>
            </w:pPr>
            <w:r w:rsidRPr="009D2E15">
              <w:rPr>
                <w:noProof/>
                <w:sz w:val="18"/>
              </w:rPr>
              <w:t>2</w:t>
            </w:r>
          </w:p>
        </w:tc>
        <w:tc>
          <w:tcPr>
            <w:tcW w:w="2421" w:type="pct"/>
            <w:vAlign w:val="center"/>
          </w:tcPr>
          <w:p w14:paraId="12B64307" w14:textId="77777777" w:rsidR="0019025C" w:rsidRPr="009D2E15" w:rsidRDefault="0019025C" w:rsidP="00212236">
            <w:pPr>
              <w:spacing w:line="240" w:lineRule="auto"/>
              <w:rPr>
                <w:noProof/>
                <w:sz w:val="18"/>
              </w:rPr>
            </w:pPr>
          </w:p>
        </w:tc>
      </w:tr>
      <w:tr w:rsidR="0019025C" w:rsidRPr="009D2E15" w14:paraId="6AE81934" w14:textId="77777777" w:rsidTr="00212236">
        <w:trPr>
          <w:trHeight w:val="241"/>
        </w:trPr>
        <w:tc>
          <w:tcPr>
            <w:tcW w:w="232" w:type="pct"/>
            <w:vAlign w:val="center"/>
          </w:tcPr>
          <w:p w14:paraId="37C4A4FD" w14:textId="77777777" w:rsidR="0019025C" w:rsidRPr="009D2E15" w:rsidRDefault="0019025C" w:rsidP="00212236">
            <w:pPr>
              <w:spacing w:line="240" w:lineRule="auto"/>
              <w:jc w:val="center"/>
              <w:rPr>
                <w:noProof/>
                <w:sz w:val="18"/>
              </w:rPr>
            </w:pPr>
            <w:r w:rsidRPr="009D2E15">
              <w:rPr>
                <w:noProof/>
                <w:sz w:val="18"/>
              </w:rPr>
              <w:t>9</w:t>
            </w:r>
          </w:p>
        </w:tc>
        <w:tc>
          <w:tcPr>
            <w:tcW w:w="1721" w:type="pct"/>
            <w:vAlign w:val="center"/>
          </w:tcPr>
          <w:p w14:paraId="0DFA4E76" w14:textId="77777777" w:rsidR="0019025C" w:rsidRPr="009D2E15" w:rsidRDefault="0019025C" w:rsidP="00212236">
            <w:pPr>
              <w:spacing w:line="240" w:lineRule="auto"/>
              <w:rPr>
                <w:noProof/>
                <w:sz w:val="18"/>
              </w:rPr>
            </w:pPr>
            <w:r w:rsidRPr="009D2E15">
              <w:rPr>
                <w:noProof/>
                <w:sz w:val="18"/>
              </w:rPr>
              <w:t xml:space="preserve">Matériel topographique </w:t>
            </w:r>
          </w:p>
        </w:tc>
        <w:tc>
          <w:tcPr>
            <w:tcW w:w="626" w:type="pct"/>
            <w:vAlign w:val="center"/>
          </w:tcPr>
          <w:p w14:paraId="56A0C275" w14:textId="77777777" w:rsidR="0019025C" w:rsidRPr="009D2E15" w:rsidRDefault="0019025C" w:rsidP="00212236">
            <w:pPr>
              <w:spacing w:line="240" w:lineRule="auto"/>
              <w:jc w:val="center"/>
              <w:rPr>
                <w:noProof/>
                <w:sz w:val="18"/>
              </w:rPr>
            </w:pPr>
            <w:r w:rsidRPr="009D2E15">
              <w:rPr>
                <w:noProof/>
                <w:sz w:val="18"/>
              </w:rPr>
              <w:t>1 lot</w:t>
            </w:r>
          </w:p>
        </w:tc>
        <w:tc>
          <w:tcPr>
            <w:tcW w:w="2421" w:type="pct"/>
            <w:vAlign w:val="center"/>
          </w:tcPr>
          <w:p w14:paraId="7050E82E" w14:textId="77777777" w:rsidR="0019025C" w:rsidRPr="009D2E15" w:rsidRDefault="0019025C" w:rsidP="00212236">
            <w:pPr>
              <w:spacing w:line="240" w:lineRule="auto"/>
              <w:rPr>
                <w:noProof/>
                <w:sz w:val="18"/>
              </w:rPr>
            </w:pPr>
            <w:r w:rsidRPr="009D2E15">
              <w:rPr>
                <w:noProof/>
                <w:sz w:val="18"/>
              </w:rPr>
              <w:t>TC</w:t>
            </w:r>
          </w:p>
        </w:tc>
      </w:tr>
      <w:tr w:rsidR="0019025C" w:rsidRPr="009D2E15" w14:paraId="6A98B52F" w14:textId="77777777" w:rsidTr="00212236">
        <w:trPr>
          <w:trHeight w:val="241"/>
        </w:trPr>
        <w:tc>
          <w:tcPr>
            <w:tcW w:w="232" w:type="pct"/>
            <w:vAlign w:val="center"/>
          </w:tcPr>
          <w:p w14:paraId="651BE0B1" w14:textId="77777777" w:rsidR="0019025C" w:rsidRPr="009D2E15" w:rsidRDefault="0019025C" w:rsidP="00212236">
            <w:pPr>
              <w:spacing w:line="240" w:lineRule="auto"/>
              <w:jc w:val="center"/>
              <w:rPr>
                <w:noProof/>
                <w:sz w:val="18"/>
              </w:rPr>
            </w:pPr>
            <w:r w:rsidRPr="009D2E15">
              <w:rPr>
                <w:noProof/>
                <w:sz w:val="18"/>
              </w:rPr>
              <w:t>10</w:t>
            </w:r>
          </w:p>
        </w:tc>
        <w:tc>
          <w:tcPr>
            <w:tcW w:w="1721" w:type="pct"/>
            <w:vAlign w:val="center"/>
          </w:tcPr>
          <w:p w14:paraId="7987C96D" w14:textId="77777777" w:rsidR="0019025C" w:rsidRPr="009D2E15" w:rsidRDefault="0019025C" w:rsidP="00212236">
            <w:pPr>
              <w:spacing w:line="240" w:lineRule="auto"/>
              <w:rPr>
                <w:noProof/>
                <w:sz w:val="18"/>
              </w:rPr>
            </w:pPr>
            <w:r w:rsidRPr="009D2E15">
              <w:rPr>
                <w:noProof/>
                <w:sz w:val="18"/>
              </w:rPr>
              <w:t>Matériel et petit outillage de chantier</w:t>
            </w:r>
          </w:p>
        </w:tc>
        <w:tc>
          <w:tcPr>
            <w:tcW w:w="626" w:type="pct"/>
            <w:vAlign w:val="center"/>
          </w:tcPr>
          <w:p w14:paraId="694766B6" w14:textId="77777777" w:rsidR="0019025C" w:rsidRPr="009D2E15" w:rsidRDefault="0019025C" w:rsidP="00212236">
            <w:pPr>
              <w:spacing w:line="240" w:lineRule="auto"/>
              <w:jc w:val="center"/>
              <w:rPr>
                <w:noProof/>
                <w:sz w:val="18"/>
              </w:rPr>
            </w:pPr>
            <w:r w:rsidRPr="009D2E15">
              <w:rPr>
                <w:noProof/>
                <w:sz w:val="18"/>
              </w:rPr>
              <w:t>2 lots</w:t>
            </w:r>
          </w:p>
        </w:tc>
        <w:tc>
          <w:tcPr>
            <w:tcW w:w="2421" w:type="pct"/>
            <w:vAlign w:val="center"/>
          </w:tcPr>
          <w:p w14:paraId="733C47BB" w14:textId="77777777" w:rsidR="0019025C" w:rsidRPr="009D2E15" w:rsidRDefault="0019025C" w:rsidP="00212236">
            <w:pPr>
              <w:spacing w:line="240" w:lineRule="auto"/>
              <w:rPr>
                <w:noProof/>
                <w:sz w:val="18"/>
              </w:rPr>
            </w:pPr>
            <w:r w:rsidRPr="009D2E15">
              <w:rPr>
                <w:noProof/>
                <w:sz w:val="18"/>
              </w:rPr>
              <w:t>Pelles, pioches, brouettes, truelles, taloches, cisailles, mètres, sceaux de maçon, équerres, niveau d’eau, ficelles, cordes, marteaux, machettes, arrache-clous, burins, etc.</w:t>
            </w:r>
          </w:p>
        </w:tc>
      </w:tr>
      <w:tr w:rsidR="0019025C" w:rsidRPr="009D2E15" w14:paraId="3C044CD3" w14:textId="77777777" w:rsidTr="00212236">
        <w:trPr>
          <w:trHeight w:val="239"/>
        </w:trPr>
        <w:tc>
          <w:tcPr>
            <w:tcW w:w="232" w:type="pct"/>
            <w:vAlign w:val="center"/>
          </w:tcPr>
          <w:p w14:paraId="7F6BCDC6" w14:textId="77777777" w:rsidR="0019025C" w:rsidRPr="009D2E15" w:rsidRDefault="0019025C" w:rsidP="00212236">
            <w:pPr>
              <w:spacing w:line="240" w:lineRule="auto"/>
              <w:jc w:val="center"/>
              <w:rPr>
                <w:noProof/>
                <w:sz w:val="18"/>
              </w:rPr>
            </w:pPr>
            <w:r w:rsidRPr="009D2E15">
              <w:rPr>
                <w:noProof/>
                <w:sz w:val="18"/>
              </w:rPr>
              <w:t>11</w:t>
            </w:r>
          </w:p>
        </w:tc>
        <w:tc>
          <w:tcPr>
            <w:tcW w:w="1721" w:type="pct"/>
            <w:vAlign w:val="center"/>
          </w:tcPr>
          <w:p w14:paraId="65C20EE0" w14:textId="77777777" w:rsidR="0019025C" w:rsidRPr="009D2E15" w:rsidRDefault="0019025C" w:rsidP="00212236">
            <w:pPr>
              <w:spacing w:line="240" w:lineRule="auto"/>
              <w:rPr>
                <w:noProof/>
                <w:sz w:val="18"/>
              </w:rPr>
            </w:pPr>
            <w:r w:rsidRPr="009D2E15">
              <w:rPr>
                <w:noProof/>
                <w:sz w:val="18"/>
              </w:rPr>
              <w:t>Multimètre</w:t>
            </w:r>
          </w:p>
        </w:tc>
        <w:tc>
          <w:tcPr>
            <w:tcW w:w="626" w:type="pct"/>
            <w:vAlign w:val="center"/>
          </w:tcPr>
          <w:p w14:paraId="60C1A195" w14:textId="77777777" w:rsidR="0019025C" w:rsidRPr="009D2E15" w:rsidRDefault="0019025C" w:rsidP="00212236">
            <w:pPr>
              <w:spacing w:line="240" w:lineRule="auto"/>
              <w:jc w:val="center"/>
              <w:rPr>
                <w:noProof/>
                <w:sz w:val="18"/>
              </w:rPr>
            </w:pPr>
            <w:r w:rsidRPr="009D2E15">
              <w:rPr>
                <w:noProof/>
                <w:sz w:val="18"/>
              </w:rPr>
              <w:t>2</w:t>
            </w:r>
          </w:p>
        </w:tc>
        <w:tc>
          <w:tcPr>
            <w:tcW w:w="2421" w:type="pct"/>
            <w:vAlign w:val="center"/>
          </w:tcPr>
          <w:p w14:paraId="7F60B4C8" w14:textId="77777777" w:rsidR="0019025C" w:rsidRPr="009D2E15" w:rsidRDefault="0019025C" w:rsidP="00212236">
            <w:pPr>
              <w:spacing w:line="240" w:lineRule="auto"/>
              <w:rPr>
                <w:noProof/>
                <w:sz w:val="18"/>
              </w:rPr>
            </w:pPr>
          </w:p>
        </w:tc>
      </w:tr>
      <w:bookmarkEnd w:id="11"/>
    </w:tbl>
    <w:p w14:paraId="35977378" w14:textId="77777777" w:rsidR="0019025C" w:rsidRPr="009D2E15" w:rsidRDefault="0019025C" w:rsidP="00BC7640">
      <w:pPr>
        <w:jc w:val="both"/>
      </w:pPr>
    </w:p>
    <w:p w14:paraId="65DF2081" w14:textId="50F21BB8" w:rsidR="00DA1F6F" w:rsidRPr="009D2E15" w:rsidRDefault="00BC2075" w:rsidP="00DA1F6F">
      <w:pPr>
        <w:pStyle w:val="Titre3"/>
        <w:rPr>
          <w:rFonts w:asciiTheme="minorHAnsi" w:hAnsiTheme="minorHAnsi" w:cstheme="minorHAnsi"/>
          <w:lang w:val="fr-FR"/>
        </w:rPr>
      </w:pPr>
      <w:r w:rsidRPr="009D2E15">
        <w:rPr>
          <w:rFonts w:asciiTheme="minorHAnsi" w:hAnsiTheme="minorHAnsi" w:cstheme="minorHAnsi"/>
          <w:lang w:val="fr-FR"/>
        </w:rPr>
        <w:t>Documents de référence</w:t>
      </w:r>
      <w:r w:rsidR="00DA1F6F" w:rsidRPr="009D2E15">
        <w:rPr>
          <w:rFonts w:asciiTheme="minorHAnsi" w:hAnsiTheme="minorHAnsi" w:cstheme="minorHAnsi"/>
          <w:lang w:val="fr-FR"/>
        </w:rPr>
        <w:t xml:space="preserve"> </w:t>
      </w:r>
    </w:p>
    <w:p w14:paraId="59C46888" w14:textId="11E7D918" w:rsidR="00BC2075" w:rsidRPr="009D2E15" w:rsidRDefault="00BC2075" w:rsidP="00BC2075">
      <w:pPr>
        <w:jc w:val="both"/>
      </w:pPr>
      <w:r w:rsidRPr="009D2E15">
        <w:t>La mise en œuvre des matériaux et l’exécution des ouvrages ou éléments d’ouvrage sera conforme aux règles de calcul, aux normes applicable en Mauritanie et aux DTU et en particulier :</w:t>
      </w:r>
    </w:p>
    <w:p w14:paraId="5EEB0591" w14:textId="77777777" w:rsidR="00BC2075" w:rsidRPr="009D2E15" w:rsidRDefault="00BC2075" w:rsidP="00BC2075">
      <w:pPr>
        <w:jc w:val="both"/>
      </w:pPr>
      <w:r w:rsidRPr="009D2E15">
        <w:t>- Règles BAEL 91, révisées 99. Règles techniques de conception et de calcul des ouvrages et constructions en béton armé, suivant la méthode des états limites (référence DTU P 18-702) ;</w:t>
      </w:r>
    </w:p>
    <w:p w14:paraId="7941758C" w14:textId="77777777" w:rsidR="00BC2075" w:rsidRPr="009D2E15" w:rsidRDefault="00BC2075" w:rsidP="00BC2075">
      <w:pPr>
        <w:jc w:val="both"/>
      </w:pPr>
      <w:r w:rsidRPr="009D2E15">
        <w:t>- DTU 12 Terrassement pour le bâtiment ;</w:t>
      </w:r>
    </w:p>
    <w:p w14:paraId="5F476EF3" w14:textId="77777777" w:rsidR="00BC2075" w:rsidRPr="009D2E15" w:rsidRDefault="00BC2075" w:rsidP="00BC2075">
      <w:pPr>
        <w:jc w:val="both"/>
      </w:pPr>
      <w:r w:rsidRPr="009D2E15">
        <w:t>- DTU 13.11 Fondations superficielles ;</w:t>
      </w:r>
    </w:p>
    <w:p w14:paraId="52783A1E" w14:textId="77777777" w:rsidR="00BC2075" w:rsidRPr="009D2E15" w:rsidRDefault="00BC2075" w:rsidP="00BC2075">
      <w:pPr>
        <w:jc w:val="both"/>
      </w:pPr>
      <w:r w:rsidRPr="009D2E15">
        <w:t>- DTU 13.12 Règles pour le calcul des fondations superficielles ;</w:t>
      </w:r>
    </w:p>
    <w:p w14:paraId="4B84546E" w14:textId="77777777" w:rsidR="00BC2075" w:rsidRPr="009D2E15" w:rsidRDefault="00BC2075" w:rsidP="00BC2075">
      <w:pPr>
        <w:jc w:val="both"/>
      </w:pPr>
      <w:r w:rsidRPr="009D2E15">
        <w:t>- DTU 21 Travaux de bâtiment – Exécution des ouvrages en béton ;</w:t>
      </w:r>
    </w:p>
    <w:p w14:paraId="2EA7CE30" w14:textId="77777777" w:rsidR="00BC2075" w:rsidRPr="009D2E15" w:rsidRDefault="00BC2075" w:rsidP="00BC2075">
      <w:pPr>
        <w:jc w:val="both"/>
      </w:pPr>
      <w:r w:rsidRPr="009D2E15">
        <w:t>- Norme NF P06-001 Bases de calcul des constructions - Charges d’exploitation des bâtiments ;</w:t>
      </w:r>
    </w:p>
    <w:p w14:paraId="769DD330" w14:textId="0AF9CAD9" w:rsidR="00BC2075" w:rsidRPr="009D2E15" w:rsidRDefault="00BC2075" w:rsidP="00BC2075">
      <w:pPr>
        <w:jc w:val="both"/>
      </w:pPr>
      <w:r w:rsidRPr="009D2E15">
        <w:t>- Norme NF P06-004 Bases de calcul des constructions - Charges permanentes et charges d’exploitation dues aux forces de pesanteurs ;</w:t>
      </w:r>
    </w:p>
    <w:p w14:paraId="6FF2108A" w14:textId="77777777" w:rsidR="00E26A67" w:rsidRPr="009D2E15" w:rsidRDefault="00E26A67" w:rsidP="00E26A67">
      <w:pPr>
        <w:jc w:val="both"/>
      </w:pPr>
      <w:r w:rsidRPr="009D2E15">
        <w:t>- Norme NF EN 13914 Conception, préparation et application des enduits extérieurs et intérieurs ;</w:t>
      </w:r>
    </w:p>
    <w:p w14:paraId="14C1F39C" w14:textId="77777777" w:rsidR="00BC2075" w:rsidRPr="009D2E15" w:rsidRDefault="00BC2075" w:rsidP="00BC2075">
      <w:pPr>
        <w:jc w:val="both"/>
      </w:pPr>
      <w:r w:rsidRPr="009D2E15">
        <w:t>- Normes N.F.P. 18.301 et 304 ;</w:t>
      </w:r>
    </w:p>
    <w:p w14:paraId="6FAB7513" w14:textId="77777777" w:rsidR="00BC2075" w:rsidRPr="009D2E15" w:rsidRDefault="00BC2075" w:rsidP="00BC2075">
      <w:pPr>
        <w:jc w:val="both"/>
      </w:pPr>
      <w:r w:rsidRPr="009D2E15">
        <w:t>-Normes N.F.P. 15.311 et suivants 15.401 à 15.461 ;</w:t>
      </w:r>
    </w:p>
    <w:p w14:paraId="1FB73CBC" w14:textId="77777777" w:rsidR="00BC2075" w:rsidRPr="009D2E15" w:rsidRDefault="00BC2075" w:rsidP="00BC2075">
      <w:pPr>
        <w:jc w:val="both"/>
      </w:pPr>
      <w:r w:rsidRPr="009D2E15">
        <w:t>- Norme N.F.P. 18.303 ;</w:t>
      </w:r>
    </w:p>
    <w:p w14:paraId="7A7CB5B3" w14:textId="043E015C" w:rsidR="00DA1F6F" w:rsidRPr="009D2E15" w:rsidRDefault="00BC2075" w:rsidP="00BC2075">
      <w:pPr>
        <w:jc w:val="both"/>
      </w:pPr>
      <w:r w:rsidRPr="009D2E15">
        <w:t>- Normes N.F. A. 3 5.015 et A35.016</w:t>
      </w:r>
      <w:r w:rsidR="00E26A67" w:rsidRPr="009D2E15">
        <w:t>.</w:t>
      </w:r>
    </w:p>
    <w:p w14:paraId="59C6CD9C" w14:textId="77777777" w:rsidR="00E26A67" w:rsidRPr="009D2E15" w:rsidRDefault="00E26A67" w:rsidP="00BC2075">
      <w:pPr>
        <w:jc w:val="both"/>
      </w:pPr>
    </w:p>
    <w:p w14:paraId="653645C3" w14:textId="77777777" w:rsidR="002F02D5" w:rsidRPr="009D2E15" w:rsidRDefault="002F02D5" w:rsidP="002F02D5">
      <w:pPr>
        <w:pStyle w:val="Titre3"/>
        <w:rPr>
          <w:rFonts w:asciiTheme="minorHAnsi" w:hAnsiTheme="minorHAnsi" w:cstheme="minorHAnsi"/>
          <w:lang w:val="fr-FR"/>
        </w:rPr>
      </w:pPr>
      <w:r w:rsidRPr="009D2E15">
        <w:rPr>
          <w:rFonts w:asciiTheme="minorHAnsi" w:hAnsiTheme="minorHAnsi" w:cstheme="minorHAnsi"/>
          <w:lang w:val="fr-FR"/>
        </w:rPr>
        <w:t xml:space="preserve">Qualité et provenance des matériaux </w:t>
      </w:r>
    </w:p>
    <w:p w14:paraId="6E1F4877" w14:textId="7F7AD6C6" w:rsidR="002F02D5" w:rsidRPr="009D2E15" w:rsidRDefault="002F02D5" w:rsidP="002F02D5">
      <w:pPr>
        <w:jc w:val="both"/>
      </w:pPr>
      <w:r w:rsidRPr="009D2E15">
        <w:t xml:space="preserve">L'Entrepreneur devra, avant toute mise en œuvre, soumettre à l'approbation du </w:t>
      </w:r>
      <w:r w:rsidR="00E87C71">
        <w:t xml:space="preserve">Pouvoir Adjudicateur </w:t>
      </w:r>
      <w:r w:rsidRPr="009D2E15">
        <w:t xml:space="preserve">ou de la Mission de Contrôle tous les matériaux qu'il compte utiliser en précisant leur nature et leur provenance. Tous les matériaux reconnus défectueux devront être évacués par l'Entrepreneur à ses frais. </w:t>
      </w:r>
    </w:p>
    <w:p w14:paraId="412BFC62" w14:textId="7A25F6F6" w:rsidR="002F02D5" w:rsidRPr="009D2E15" w:rsidRDefault="002F02D5" w:rsidP="002F02D5">
      <w:pPr>
        <w:jc w:val="both"/>
      </w:pPr>
      <w:r w:rsidRPr="009D2E15">
        <w:t xml:space="preserve">Par ailleurs, l’importation des matériaux et fournitures devra être soumise à l’autorisation préalable du </w:t>
      </w:r>
      <w:r w:rsidR="00E87C71">
        <w:t>Pouvoir Adjudicateur</w:t>
      </w:r>
      <w:r w:rsidRPr="009D2E15">
        <w:t xml:space="preserve">. Tout changement dans l’origine des matériaux et fournitures importés devra être préalablement autorisé par le </w:t>
      </w:r>
      <w:r w:rsidR="00E87C71">
        <w:t>Pouvoir Adjudicateur</w:t>
      </w:r>
      <w:r w:rsidRPr="009D2E15">
        <w:t>.</w:t>
      </w:r>
    </w:p>
    <w:p w14:paraId="4F7E1EE2" w14:textId="77777777" w:rsidR="002F02D5" w:rsidRPr="009D2E15" w:rsidRDefault="002F02D5" w:rsidP="002F02D5">
      <w:pPr>
        <w:jc w:val="both"/>
      </w:pPr>
    </w:p>
    <w:p w14:paraId="3473916E" w14:textId="77777777" w:rsidR="002F02D5" w:rsidRPr="009D2E15" w:rsidRDefault="002F02D5" w:rsidP="002F02D5">
      <w:pPr>
        <w:jc w:val="both"/>
      </w:pPr>
      <w:r w:rsidRPr="009D2E15">
        <w:t xml:space="preserve">Il appartiendra à l'Entrepreneur d'effectuer toutes les démarches, d'obtenir toutes les autorisations ou accords, de régler les frais, redevances ou indemnités pouvant résulter de l'exploitation des carrières ou gisements et de l'emprise des installations de chantier. </w:t>
      </w:r>
    </w:p>
    <w:p w14:paraId="509EEDD2" w14:textId="77777777" w:rsidR="002F02D5" w:rsidRPr="009D2E15" w:rsidRDefault="002F02D5" w:rsidP="002F02D5">
      <w:pPr>
        <w:jc w:val="both"/>
      </w:pPr>
      <w:r w:rsidRPr="009D2E15">
        <w:t xml:space="preserve">L’Entrepreneur sera tenu de se conformer aux décrets et règlements en vigueur pour tout ce qui concerne les extractions des matériaux. La prospection, la reconnaissance, les études des matériaux d'emprunts, sont à la charge et sous la responsabilité de l'Entrepreneur. </w:t>
      </w:r>
    </w:p>
    <w:p w14:paraId="7C16685A" w14:textId="77777777" w:rsidR="002F02D5" w:rsidRPr="009D2E15" w:rsidRDefault="002F02D5" w:rsidP="002F02D5">
      <w:pPr>
        <w:jc w:val="both"/>
      </w:pPr>
      <w:r w:rsidRPr="009D2E15">
        <w:t>L'Entrepreneur demeure entièrement responsable de la conformité des matériaux aux spécifications définies dans les présentes spécifications technique.</w:t>
      </w:r>
    </w:p>
    <w:p w14:paraId="02AE4773" w14:textId="77777777" w:rsidR="002F02D5" w:rsidRPr="009D2E15" w:rsidRDefault="002F02D5" w:rsidP="002F02D5">
      <w:pPr>
        <w:jc w:val="both"/>
      </w:pPr>
    </w:p>
    <w:p w14:paraId="72F7B8E7" w14:textId="77777777" w:rsidR="002F02D5" w:rsidRPr="009D2E15" w:rsidRDefault="002F02D5" w:rsidP="002F02D5">
      <w:pPr>
        <w:jc w:val="both"/>
      </w:pPr>
      <w:r w:rsidRPr="009D2E15">
        <w:t xml:space="preserve">Tous les matériels, appareils et installations doivent être conçus en vue d’une exploitation simple et d’un entretien commode. Ils doivent satisfaire à toutes les conditions ou sujétions normales d’emploi et assurer sans défaillance le service auquel ils seront destinés. </w:t>
      </w:r>
    </w:p>
    <w:p w14:paraId="247D639E" w14:textId="77777777" w:rsidR="002F02D5" w:rsidRPr="009D2E15" w:rsidRDefault="002F02D5" w:rsidP="002F02D5">
      <w:pPr>
        <w:jc w:val="both"/>
      </w:pPr>
      <w:r w:rsidRPr="009D2E15">
        <w:t>Ils doivent être protégés ou peints conformément à la pratique industrielle ; toutefois cette protection ne doit en aucune manière être susceptible de modifier les qualités des eaux de consommation.</w:t>
      </w:r>
    </w:p>
    <w:p w14:paraId="79636BF4" w14:textId="77777777" w:rsidR="002F02D5" w:rsidRPr="009D2E15" w:rsidRDefault="002F02D5" w:rsidP="002F02D5">
      <w:pPr>
        <w:jc w:val="both"/>
      </w:pPr>
    </w:p>
    <w:p w14:paraId="76315B62" w14:textId="77777777" w:rsidR="002F02D5" w:rsidRPr="009D2E15" w:rsidRDefault="002F02D5" w:rsidP="002F02D5">
      <w:pPr>
        <w:jc w:val="both"/>
      </w:pPr>
      <w:r w:rsidRPr="009D2E15">
        <w:t>Ils doivent résister à tous les facteurs extérieurs par eux-mêmes ou par leur revêtement intérieur en ce qui concerne l’action de l’eau.</w:t>
      </w:r>
    </w:p>
    <w:p w14:paraId="5E8BC698" w14:textId="77777777" w:rsidR="002F02D5" w:rsidRPr="009D2E15" w:rsidRDefault="002F02D5" w:rsidP="002F02D5">
      <w:pPr>
        <w:jc w:val="both"/>
      </w:pPr>
    </w:p>
    <w:p w14:paraId="334EA922" w14:textId="77777777" w:rsidR="002F02D5" w:rsidRPr="009D2E15" w:rsidRDefault="002F02D5" w:rsidP="002F02D5">
      <w:pPr>
        <w:jc w:val="both"/>
      </w:pPr>
      <w:r w:rsidRPr="009D2E15">
        <w:t>Les matériaux nécessaires à la construction des ouvrages devront être fournis en totalité aux soins et frais de l'Entrepreneur, de façon à assurer l'exécution des travaux dans le délai fixé. Ils devront être de la meilleure qualité, sans défaut et mis en œuvre selon les règles de l'art. Les matériaux et leur provenance (rivières, carrières, usines) devront être soumis avant emploi à l'accord de la Mission de Contrôle.</w:t>
      </w:r>
    </w:p>
    <w:p w14:paraId="6BBB571D" w14:textId="77777777" w:rsidR="002F02D5" w:rsidRPr="009D2E15" w:rsidRDefault="002F02D5" w:rsidP="002F02D5">
      <w:pPr>
        <w:jc w:val="both"/>
      </w:pPr>
    </w:p>
    <w:p w14:paraId="0D09E49B" w14:textId="77777777" w:rsidR="002F02D5" w:rsidRPr="009D2E15" w:rsidRDefault="002F02D5" w:rsidP="002F02D5">
      <w:pPr>
        <w:jc w:val="both"/>
      </w:pPr>
      <w:r w:rsidRPr="009D2E15">
        <w:t>L’Entrepreneur soumettra obligatoirement à l’autorisation préalable de la Mission de Contrôle, les matériaux et fournitures qu’il compte employer avec indication de leur nature et de leur provenance.</w:t>
      </w:r>
    </w:p>
    <w:p w14:paraId="4F93C588" w14:textId="77777777" w:rsidR="002F02D5" w:rsidRPr="009D2E15" w:rsidRDefault="002F02D5" w:rsidP="002F02D5">
      <w:pPr>
        <w:jc w:val="both"/>
      </w:pPr>
    </w:p>
    <w:p w14:paraId="730DC739" w14:textId="77777777" w:rsidR="002F02D5" w:rsidRPr="009D2E15" w:rsidRDefault="002F02D5" w:rsidP="002F02D5">
      <w:pPr>
        <w:jc w:val="both"/>
      </w:pPr>
      <w:r w:rsidRPr="009D2E15">
        <w:t>À cette fin, il mettra à disposition toute documentation précisant la nature, qualité, dimensions, fournisseur et toute autre information relative au matériel et à l’équipement pour la réalisation du forage.</w:t>
      </w:r>
    </w:p>
    <w:p w14:paraId="72A0C738" w14:textId="77777777" w:rsidR="002F02D5" w:rsidRPr="009D2E15" w:rsidRDefault="002F02D5" w:rsidP="002F02D5">
      <w:pPr>
        <w:jc w:val="both"/>
      </w:pPr>
    </w:p>
    <w:p w14:paraId="1D07B6BE" w14:textId="77777777" w:rsidR="002F02D5" w:rsidRPr="009D2E15" w:rsidRDefault="002F02D5" w:rsidP="002F02D5">
      <w:pPr>
        <w:jc w:val="both"/>
      </w:pPr>
      <w:r w:rsidRPr="009D2E15">
        <w:t xml:space="preserve">Tous les matériaux et fournitures défectueux devront être évacués par l’Entrepreneur et à ses frais. </w:t>
      </w:r>
    </w:p>
    <w:p w14:paraId="4BFA5331" w14:textId="77777777" w:rsidR="002F02D5" w:rsidRPr="009D2E15" w:rsidRDefault="002F02D5" w:rsidP="002F02D5">
      <w:pPr>
        <w:jc w:val="both"/>
      </w:pPr>
      <w:r w:rsidRPr="009D2E15">
        <w:t>Il assurera, sous sa propre responsabilité, l’approvisionnement régulier des matériaux et fournitures pour la bonne marche du chantier.</w:t>
      </w:r>
    </w:p>
    <w:p w14:paraId="5D56532B" w14:textId="77777777" w:rsidR="002F02D5" w:rsidRPr="009D2E15" w:rsidRDefault="002F02D5" w:rsidP="002F02D5">
      <w:pPr>
        <w:jc w:val="both"/>
      </w:pPr>
    </w:p>
    <w:p w14:paraId="53C186B1" w14:textId="4BAA0B87" w:rsidR="002F02D5" w:rsidRPr="009D2E15" w:rsidRDefault="002F02D5" w:rsidP="002F02D5">
      <w:r w:rsidRPr="009D2E15">
        <w:t>Nonobstant l'agrément de la Mission de Contrôle, l'Entrepreneur restera responsable de la qualité des matériaux et fournitures mis en œuvre. Par conséquent, il lui appartiendra de faire effectuer à ses frais, toute analyse ou essais nécessaires à la bonne exécution des travaux par un laboratoire agréé.</w:t>
      </w:r>
    </w:p>
    <w:p w14:paraId="04B30EF6" w14:textId="5A61AA5A" w:rsidR="00C22AF4" w:rsidRPr="009D2E15" w:rsidRDefault="00C22AF4" w:rsidP="00C22AF4">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Matériaux de carrière</w:t>
      </w:r>
    </w:p>
    <w:p w14:paraId="2BEA9919" w14:textId="6EE266F6" w:rsidR="00C22AF4" w:rsidRPr="009D2E15" w:rsidRDefault="007F7A84" w:rsidP="00C22AF4">
      <w:pPr>
        <w:jc w:val="both"/>
      </w:pPr>
      <w:r w:rsidRPr="009D2E15">
        <w:t>Les matériaux locaux sont à la charge des bénéficiaires. Avant le démarrage des travaux, l’ingénieur chargé du contrôle des travaux en collaboration avec les bénéficiaires identifiera les matériaux locaux (graviers et sable) tout en  respectant  les clauses d’utilisation en la matière.</w:t>
      </w:r>
    </w:p>
    <w:p w14:paraId="361746DB" w14:textId="360600BF" w:rsidR="00C22AF4" w:rsidRPr="009D2E15" w:rsidRDefault="00C22AF4" w:rsidP="00C22AF4">
      <w:pPr>
        <w:jc w:val="both"/>
      </w:pPr>
    </w:p>
    <w:p w14:paraId="5A471EEB" w14:textId="4BC2AB29" w:rsidR="00E5455D" w:rsidRPr="009D2E15" w:rsidRDefault="00E5455D" w:rsidP="00663028">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Agrégats pour le mortier et le béton</w:t>
      </w:r>
    </w:p>
    <w:p w14:paraId="5BF10446" w14:textId="089D05DC" w:rsidR="00E5455D" w:rsidRPr="009D2E15" w:rsidRDefault="00E5455D" w:rsidP="00E5455D">
      <w:pPr>
        <w:jc w:val="both"/>
      </w:pPr>
      <w:r w:rsidRPr="009D2E15">
        <w:t xml:space="preserve">Les agrégats devront être durs, propres, sains et débarrassés de tout détritus organique ou terreux et criblés avec soin. Les sables et les graviers destinés à la confection du béton présenteront des dimensions conformes aux normes. </w:t>
      </w:r>
    </w:p>
    <w:p w14:paraId="62D5D0D4" w14:textId="1AB2C008" w:rsidR="00E5455D" w:rsidRPr="009D2E15" w:rsidRDefault="00E5455D" w:rsidP="00E5455D">
      <w:pPr>
        <w:jc w:val="both"/>
      </w:pPr>
      <w:r w:rsidRPr="009D2E15">
        <w:t>Les graviers ferrugineux ne seront pas acceptés et les graviers poussiéreux devront être lavés avant utilisation.</w:t>
      </w:r>
    </w:p>
    <w:p w14:paraId="0D67433F" w14:textId="77777777" w:rsidR="007F7A84" w:rsidRPr="009D2E15" w:rsidRDefault="007F7A84">
      <w:pPr>
        <w:numPr>
          <w:ilvl w:val="1"/>
          <w:numId w:val="12"/>
        </w:numPr>
        <w:spacing w:line="240" w:lineRule="auto"/>
        <w:jc w:val="both"/>
        <w:rPr>
          <w:rFonts w:asciiTheme="minorHAnsi" w:hAnsiTheme="minorHAnsi" w:cstheme="minorHAnsi"/>
          <w:b/>
          <w:bCs/>
        </w:rPr>
      </w:pPr>
      <w:r w:rsidRPr="009D2E15">
        <w:rPr>
          <w:rFonts w:asciiTheme="minorHAnsi" w:hAnsiTheme="minorHAnsi" w:cstheme="minorHAnsi"/>
          <w:b/>
          <w:bCs/>
        </w:rPr>
        <w:t>Sable</w:t>
      </w:r>
      <w:r w:rsidRPr="009D2E15">
        <w:rPr>
          <w:rFonts w:asciiTheme="minorHAnsi" w:hAnsiTheme="minorHAnsi" w:cstheme="minorHAnsi"/>
          <w:b/>
          <w:bCs/>
        </w:rPr>
        <w:tab/>
      </w:r>
    </w:p>
    <w:p w14:paraId="4D8B77D7" w14:textId="7E94CFEB" w:rsidR="007F7A84" w:rsidRPr="009D2E15" w:rsidRDefault="007F7A84" w:rsidP="007F7A84">
      <w:pPr>
        <w:spacing w:line="240" w:lineRule="auto"/>
        <w:jc w:val="both"/>
      </w:pPr>
      <w:r w:rsidRPr="009D2E15">
        <w:t>Les sables à identifier seront de préférence siliceux et être débarrassés de toutes les parties terreuses et de tous les déchets divers. Les sables devront être sains, graveleux et crissant sous la main. Ils ne doivent pas s’y attacher.</w:t>
      </w:r>
    </w:p>
    <w:p w14:paraId="7A815688" w14:textId="77777777" w:rsidR="007F7A84" w:rsidRPr="009D2E15" w:rsidRDefault="007F7A84" w:rsidP="007F7A84">
      <w:pPr>
        <w:spacing w:line="240" w:lineRule="auto"/>
      </w:pPr>
      <w:r w:rsidRPr="009D2E15">
        <w:t xml:space="preserve"> </w:t>
      </w:r>
    </w:p>
    <w:p w14:paraId="4EE1A108" w14:textId="77777777" w:rsidR="007F7A84" w:rsidRPr="009D2E15" w:rsidRDefault="007F7A84">
      <w:pPr>
        <w:numPr>
          <w:ilvl w:val="1"/>
          <w:numId w:val="12"/>
        </w:numPr>
        <w:spacing w:line="240" w:lineRule="auto"/>
        <w:jc w:val="both"/>
        <w:rPr>
          <w:rFonts w:asciiTheme="minorHAnsi" w:hAnsiTheme="minorHAnsi" w:cstheme="minorHAnsi"/>
          <w:b/>
          <w:bCs/>
        </w:rPr>
      </w:pPr>
      <w:r w:rsidRPr="009D2E15">
        <w:rPr>
          <w:rFonts w:asciiTheme="minorHAnsi" w:hAnsiTheme="minorHAnsi" w:cstheme="minorHAnsi"/>
          <w:b/>
          <w:bCs/>
        </w:rPr>
        <w:t>Graviers</w:t>
      </w:r>
      <w:r w:rsidRPr="009D2E15">
        <w:rPr>
          <w:rFonts w:asciiTheme="minorHAnsi" w:hAnsiTheme="minorHAnsi" w:cstheme="minorHAnsi"/>
          <w:b/>
          <w:bCs/>
        </w:rPr>
        <w:tab/>
      </w:r>
    </w:p>
    <w:p w14:paraId="5A551527" w14:textId="1D803BF2" w:rsidR="00446663" w:rsidRDefault="007F7A84" w:rsidP="007F7A84">
      <w:pPr>
        <w:spacing w:line="240" w:lineRule="auto"/>
        <w:jc w:val="both"/>
      </w:pPr>
      <w:r w:rsidRPr="009D2E15">
        <w:t>Les graviers à utiliser devront être durs et résistants et exempts de souillure et terre végétale. Seule l’utilisation des graviers siliceux ou calcaires de granulométrie comprise entre 5 et 20 mm sera acceptée. L’emploi des graviers ferrugineux comme la latérite est proscrite.</w:t>
      </w:r>
    </w:p>
    <w:p w14:paraId="5B888110" w14:textId="77777777" w:rsidR="00E87C71" w:rsidRPr="009D2E15" w:rsidRDefault="00E87C71" w:rsidP="007F7A84">
      <w:pPr>
        <w:spacing w:line="240" w:lineRule="auto"/>
        <w:jc w:val="both"/>
      </w:pPr>
    </w:p>
    <w:p w14:paraId="58385AC6" w14:textId="77777777" w:rsidR="00C22AF4" w:rsidRPr="009D2E15" w:rsidRDefault="00C22AF4" w:rsidP="00C22AF4">
      <w:pPr>
        <w:pStyle w:val="Titre4"/>
        <w:spacing w:after="0"/>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Ciments</w:t>
      </w:r>
    </w:p>
    <w:p w14:paraId="4CE90AC4" w14:textId="49C06890" w:rsidR="00C22AF4" w:rsidRPr="009D2E15" w:rsidRDefault="007F7A84" w:rsidP="00C22AF4">
      <w:pPr>
        <w:jc w:val="both"/>
      </w:pPr>
      <w:r w:rsidRPr="009D2E15">
        <w:t>Les ciments devront être amenés à pied d’œuvre dans leur emballage d’origine. L’utilisation du ciment reconditionné n’est pas admise. La seule qualité tolérée correspond au ciment portland artificiel 210/325 de la norme AFNOR ou toute autre qualité jugée équivalente. Les stocks seront couverts et placés sur une aire de planches isolées du sol de 10 cm au minimum.</w:t>
      </w:r>
    </w:p>
    <w:p w14:paraId="75783566" w14:textId="30599981" w:rsidR="00252943" w:rsidRPr="009D2E15" w:rsidRDefault="00252943" w:rsidP="00C22AF4">
      <w:pPr>
        <w:jc w:val="both"/>
      </w:pPr>
    </w:p>
    <w:p w14:paraId="636AD483" w14:textId="517AE305" w:rsidR="00252943" w:rsidRPr="009D2E15" w:rsidRDefault="00252943" w:rsidP="00252943">
      <w:pPr>
        <w:pStyle w:val="Titre4"/>
        <w:spacing w:after="0"/>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Adjuvants</w:t>
      </w:r>
    </w:p>
    <w:p w14:paraId="60FEA055" w14:textId="1FD10280" w:rsidR="00252943" w:rsidRPr="009D2E15" w:rsidRDefault="00252943" w:rsidP="00252943">
      <w:pPr>
        <w:tabs>
          <w:tab w:val="left" w:pos="1584"/>
          <w:tab w:val="left" w:pos="0"/>
          <w:tab w:val="left" w:pos="720"/>
          <w:tab w:val="left" w:pos="1584"/>
          <w:tab w:val="left" w:pos="2160"/>
          <w:tab w:val="left" w:pos="2880"/>
          <w:tab w:val="left" w:pos="0"/>
          <w:tab w:val="left" w:pos="720"/>
          <w:tab w:val="left" w:pos="1584"/>
          <w:tab w:val="left" w:pos="2160"/>
          <w:tab w:val="left" w:pos="0"/>
        </w:tabs>
        <w:autoSpaceDE w:val="0"/>
        <w:autoSpaceDN w:val="0"/>
        <w:adjustRightInd w:val="0"/>
      </w:pPr>
      <w:r w:rsidRPr="009D2E15">
        <w:t>Les adjuvants éventuels devront être utilisés selon le cahier de charge du  fabricant.</w:t>
      </w:r>
    </w:p>
    <w:p w14:paraId="2C8AB997" w14:textId="77777777" w:rsidR="00252943" w:rsidRPr="009D2E15" w:rsidRDefault="00252943" w:rsidP="00C22AF4">
      <w:pPr>
        <w:jc w:val="both"/>
      </w:pPr>
    </w:p>
    <w:p w14:paraId="32384CF2" w14:textId="240587C4" w:rsidR="00E5455D" w:rsidRPr="009D2E15" w:rsidRDefault="00E5455D" w:rsidP="00663028">
      <w:pPr>
        <w:pStyle w:val="Titre4"/>
        <w:ind w:left="864"/>
        <w:rPr>
          <w:rFonts w:asciiTheme="minorHAnsi" w:hAnsiTheme="minorHAnsi" w:cstheme="minorHAnsi"/>
          <w:iCs w:val="0"/>
          <w:color w:val="C00000"/>
          <w:sz w:val="24"/>
          <w:szCs w:val="24"/>
          <w:lang w:val="fr-FR" w:eastAsia="fr-FR"/>
        </w:rPr>
      </w:pPr>
      <w:bookmarkStart w:id="12" w:name="_Ref108597943"/>
      <w:r w:rsidRPr="009D2E15">
        <w:rPr>
          <w:rFonts w:asciiTheme="minorHAnsi" w:hAnsiTheme="minorHAnsi" w:cstheme="minorHAnsi"/>
          <w:iCs w:val="0"/>
          <w:color w:val="C00000"/>
          <w:sz w:val="24"/>
          <w:szCs w:val="24"/>
          <w:lang w:val="fr-FR" w:eastAsia="fr-FR"/>
        </w:rPr>
        <w:t>Eau et eau de gâchage</w:t>
      </w:r>
      <w:bookmarkEnd w:id="12"/>
    </w:p>
    <w:p w14:paraId="0A373B59" w14:textId="03EC7C69" w:rsidR="00446663" w:rsidRPr="009D2E15" w:rsidRDefault="00E5455D" w:rsidP="00E5455D">
      <w:pPr>
        <w:jc w:val="both"/>
      </w:pPr>
      <w:r w:rsidRPr="009D2E15">
        <w:t>L’approvisionnement, le transport et le stockage de l’eau nécessaire aux travaux seront à la charge de l’entrepreneur. Avant tout commencement des travaux, l’entrepreneur devra vérifier la disponibilité continue des quantités d’eau nécessaires à l’exécution des travaux. L’ingénieur pourra demander des contrôles de qualité d’eau quand il le jugera nécessaire.</w:t>
      </w:r>
    </w:p>
    <w:p w14:paraId="4F972673" w14:textId="0C418940" w:rsidR="00E5455D" w:rsidRPr="009D2E15" w:rsidRDefault="00E5455D" w:rsidP="00E5455D">
      <w:pPr>
        <w:jc w:val="both"/>
      </w:pPr>
    </w:p>
    <w:p w14:paraId="63D9FB4F" w14:textId="3FE0D5D3" w:rsidR="000E7593" w:rsidRPr="009D2E15" w:rsidRDefault="0075768C" w:rsidP="00663028">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Aciers pour béton</w:t>
      </w:r>
    </w:p>
    <w:p w14:paraId="00F865FD" w14:textId="2DA1B2D8" w:rsidR="00BA32DD" w:rsidRPr="009D2E15" w:rsidRDefault="0075768C" w:rsidP="0075768C">
      <w:pPr>
        <w:rPr>
          <w:lang w:val="fr-FR" w:eastAsia="fr-FR"/>
        </w:rPr>
      </w:pPr>
      <w:r w:rsidRPr="009D2E15">
        <w:rPr>
          <w:lang w:val="fr-FR" w:eastAsia="fr-FR"/>
        </w:rPr>
        <w:t xml:space="preserve">Les </w:t>
      </w:r>
      <w:r w:rsidR="005D1BD5" w:rsidRPr="009D2E15">
        <w:rPr>
          <w:lang w:val="fr-FR" w:eastAsia="fr-FR"/>
        </w:rPr>
        <w:t>aciers pour béton</w:t>
      </w:r>
      <w:r w:rsidR="002C33D3" w:rsidRPr="009D2E15">
        <w:rPr>
          <w:lang w:val="fr-FR" w:eastAsia="fr-FR"/>
        </w:rPr>
        <w:t xml:space="preserve"> </w:t>
      </w:r>
      <w:r w:rsidRPr="009D2E15">
        <w:rPr>
          <w:lang w:val="fr-FR" w:eastAsia="fr-FR"/>
        </w:rPr>
        <w:t xml:space="preserve">devront être conformes </w:t>
      </w:r>
      <w:r w:rsidR="002C33D3" w:rsidRPr="009D2E15">
        <w:rPr>
          <w:lang w:val="fr-FR" w:eastAsia="fr-FR"/>
        </w:rPr>
        <w:t>aux normes applicables en Mauritanie.</w:t>
      </w:r>
      <w:r w:rsidR="005D1BD5" w:rsidRPr="009D2E15">
        <w:rPr>
          <w:lang w:val="fr-FR" w:eastAsia="fr-FR"/>
        </w:rPr>
        <w:t xml:space="preserve"> Les armatures métalliques seront des </w:t>
      </w:r>
      <w:r w:rsidR="00471FA0" w:rsidRPr="009D2E15">
        <w:rPr>
          <w:lang w:val="fr-FR" w:eastAsia="fr-FR"/>
        </w:rPr>
        <w:t>aciers</w:t>
      </w:r>
      <w:r w:rsidR="005D1BD5" w:rsidRPr="009D2E15">
        <w:rPr>
          <w:lang w:val="fr-FR" w:eastAsia="fr-FR"/>
        </w:rPr>
        <w:t xml:space="preserve"> ronds haute adhérence. Elles devront être propres et exemptées de rouille détachable, souillures terreuses ou huileuses ou peinture. Leurs caractéristiques universelles seront respectées. Pour éviter leur corrosion par l’eau, les armatures métalliques doivent être entièrement noyées dans le béton sans contact avec l’extérieur.</w:t>
      </w:r>
    </w:p>
    <w:p w14:paraId="29A5A22D" w14:textId="524B7376" w:rsidR="005D1BD5" w:rsidRPr="009D2E15" w:rsidRDefault="005D1BD5" w:rsidP="0075768C">
      <w:pPr>
        <w:rPr>
          <w:lang w:val="fr-FR" w:eastAsia="fr-FR"/>
        </w:rPr>
      </w:pPr>
    </w:p>
    <w:p w14:paraId="1ADBACB5" w14:textId="77777777" w:rsidR="005D1BD5" w:rsidRPr="009D2E15" w:rsidRDefault="005D1BD5" w:rsidP="005D1BD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 xml:space="preserve">Coffrages </w:t>
      </w:r>
    </w:p>
    <w:p w14:paraId="63408888" w14:textId="77777777" w:rsidR="004E477B" w:rsidRPr="009D2E15" w:rsidRDefault="005D1BD5" w:rsidP="005D1BD5">
      <w:pPr>
        <w:spacing w:line="240" w:lineRule="auto"/>
        <w:jc w:val="both"/>
      </w:pPr>
      <w:r w:rsidRPr="009D2E15">
        <w:t>Le contractant prendra toutes les dispositions techniques utiles pour effectuer les coffrages avec le plus grand soin.</w:t>
      </w:r>
    </w:p>
    <w:p w14:paraId="12411456" w14:textId="65B5E069" w:rsidR="00471FA0" w:rsidRPr="009D2E15" w:rsidRDefault="00471FA0" w:rsidP="004E477B">
      <w:pPr>
        <w:spacing w:line="240" w:lineRule="auto"/>
        <w:jc w:val="both"/>
      </w:pPr>
      <w:r w:rsidRPr="009D2E15">
        <w:t xml:space="preserve">Immédiatement avant la mise en place du béton, l'intérieur des coffrages sera nettoyé avec soin, de façon à éliminer les poussières et débris de toute nature.  </w:t>
      </w:r>
    </w:p>
    <w:p w14:paraId="39C5858F" w14:textId="5787DD49" w:rsidR="004E477B" w:rsidRPr="009D2E15" w:rsidRDefault="004E477B" w:rsidP="004E477B">
      <w:pPr>
        <w:spacing w:line="240" w:lineRule="auto"/>
        <w:jc w:val="both"/>
      </w:pPr>
      <w:r w:rsidRPr="009D2E15">
        <w:t xml:space="preserve">Les coffrages et étaiements doivent présenter une rigidité suffisante pour résister, sans tassements ni déformations nuisibles, aux actions de toute nature qu'ils sont exposés à subir pendant l'exécution des travaux, et notamment aux efforts engendrés par le serrage du béton. </w:t>
      </w:r>
    </w:p>
    <w:p w14:paraId="787D49FB" w14:textId="2791BC01" w:rsidR="005D1BD5" w:rsidRPr="009D2E15" w:rsidRDefault="00252943" w:rsidP="00471FA0">
      <w:pPr>
        <w:spacing w:line="240" w:lineRule="auto"/>
        <w:jc w:val="both"/>
      </w:pPr>
      <w:r w:rsidRPr="009D2E15">
        <w:t>Les coffrages doivent être étanches, notamment aux arêtes, pour éviter toute perte de laitance</w:t>
      </w:r>
      <w:r w:rsidR="005D1BD5" w:rsidRPr="009D2E15">
        <w:t>.</w:t>
      </w:r>
      <w:r w:rsidR="00471FA0" w:rsidRPr="009D2E15">
        <w:t xml:space="preserve"> Lorsqu'il s'agit de coffrages en bois, ceux-ci seront en outre arrosés avant coulage du béton, pour éviter la dessiccation trop rapide de ce dernier en parement et pour resserrer les joints pendant les périodes sèches et chaudes, afin d'éviter la porte de laitance.</w:t>
      </w:r>
      <w:r w:rsidR="005D1BD5" w:rsidRPr="009D2E15">
        <w:t xml:space="preserve"> </w:t>
      </w:r>
    </w:p>
    <w:p w14:paraId="33994AE9" w14:textId="604C53AC" w:rsidR="005D1BD5" w:rsidRPr="009D2E15" w:rsidRDefault="005D1BD5" w:rsidP="0075768C">
      <w:pPr>
        <w:rPr>
          <w:lang w:eastAsia="fr-FR"/>
        </w:rPr>
      </w:pPr>
    </w:p>
    <w:p w14:paraId="1AE99537" w14:textId="73BAFF84" w:rsidR="004E477B" w:rsidRPr="009D2E15" w:rsidRDefault="004E477B" w:rsidP="004E477B">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Décoffrages</w:t>
      </w:r>
    </w:p>
    <w:p w14:paraId="6B32E78A" w14:textId="217206AC" w:rsidR="004E477B" w:rsidRPr="009D2E15" w:rsidRDefault="00B866D5" w:rsidP="007E7AFF">
      <w:pPr>
        <w:rPr>
          <w:lang w:eastAsia="fr-FR"/>
        </w:rPr>
      </w:pPr>
      <w:r w:rsidRPr="009D2E15">
        <w:t>Le décoffrage du béton sera effectué avec précaution, sans choc et par efforts purement statiques en présence du représentant du Maître de l’ouvrage. Les divers éléments seront décoffrés dans un ordre tel qu'il n'en résulte aucune sollicitation dangereuse pour l'ouvrage.</w:t>
      </w:r>
      <w:r w:rsidR="007E7AFF" w:rsidRPr="009D2E15">
        <w:t xml:space="preserve"> Les décoffrage</w:t>
      </w:r>
      <w:r w:rsidR="00471FA0" w:rsidRPr="009D2E15">
        <w:t xml:space="preserve"> </w:t>
      </w:r>
      <w:r w:rsidR="007E7AFF" w:rsidRPr="009D2E15">
        <w:t xml:space="preserve">s’effectueront au moins 72 heures </w:t>
      </w:r>
      <w:r w:rsidRPr="009D2E15">
        <w:t xml:space="preserve">après </w:t>
      </w:r>
      <w:r w:rsidR="007E7AFF" w:rsidRPr="009D2E15">
        <w:t xml:space="preserve">la mise en œuvre. </w:t>
      </w:r>
    </w:p>
    <w:p w14:paraId="24A8D666" w14:textId="77777777" w:rsidR="0075768C" w:rsidRPr="009D2E15" w:rsidRDefault="0075768C" w:rsidP="0075768C">
      <w:pPr>
        <w:rPr>
          <w:lang w:val="fr-FR" w:eastAsia="fr-FR"/>
        </w:rPr>
      </w:pPr>
    </w:p>
    <w:p w14:paraId="5B0522D4" w14:textId="51DE9C42" w:rsidR="00260A04" w:rsidRPr="009D2E15" w:rsidRDefault="00260A04" w:rsidP="00260A04">
      <w:pPr>
        <w:pStyle w:val="Titre3"/>
        <w:rPr>
          <w:rFonts w:asciiTheme="minorHAnsi" w:hAnsiTheme="minorHAnsi" w:cstheme="minorHAnsi"/>
          <w:lang w:val="fr-FR"/>
        </w:rPr>
      </w:pPr>
      <w:r w:rsidRPr="009D2E15">
        <w:rPr>
          <w:rFonts w:asciiTheme="minorHAnsi" w:hAnsiTheme="minorHAnsi" w:cstheme="minorHAnsi"/>
          <w:lang w:val="fr-FR"/>
        </w:rPr>
        <w:t>Visite de conformité</w:t>
      </w:r>
    </w:p>
    <w:p w14:paraId="04662ACB" w14:textId="77777777" w:rsidR="00260A04" w:rsidRPr="009D2E15" w:rsidRDefault="00260A04" w:rsidP="00260A04">
      <w:pPr>
        <w:rPr>
          <w:lang w:val="fr-FR" w:eastAsia="fr-FR"/>
        </w:rPr>
      </w:pPr>
      <w:r w:rsidRPr="009D2E15">
        <w:rPr>
          <w:lang w:val="fr-FR" w:eastAsia="fr-FR"/>
        </w:rPr>
        <w:t>Une visite de conformité des matériels sera faite contradictoirement avant le début des travaux, dans le but de constater :</w:t>
      </w:r>
    </w:p>
    <w:p w14:paraId="5E845F92" w14:textId="4FD6A928" w:rsidR="00260A04" w:rsidRPr="009D2E15" w:rsidRDefault="00260A04" w:rsidP="00260A04">
      <w:pPr>
        <w:rPr>
          <w:lang w:val="fr-FR" w:eastAsia="fr-FR"/>
        </w:rPr>
      </w:pPr>
      <w:r w:rsidRPr="009D2E15">
        <w:rPr>
          <w:lang w:val="fr-FR" w:eastAsia="fr-FR"/>
        </w:rPr>
        <w:t xml:space="preserve">- La conformité </w:t>
      </w:r>
      <w:r w:rsidR="002C33D3" w:rsidRPr="009D2E15">
        <w:rPr>
          <w:lang w:val="fr-FR" w:eastAsia="fr-FR"/>
        </w:rPr>
        <w:t>du</w:t>
      </w:r>
      <w:r w:rsidRPr="009D2E15">
        <w:rPr>
          <w:lang w:val="fr-FR" w:eastAsia="fr-FR"/>
        </w:rPr>
        <w:t xml:space="preserve"> matériel et matériaux;</w:t>
      </w:r>
    </w:p>
    <w:p w14:paraId="17535C3A" w14:textId="6E77A452" w:rsidR="00260A04" w:rsidRPr="009D2E15" w:rsidRDefault="00260A04" w:rsidP="00260A04">
      <w:pPr>
        <w:rPr>
          <w:lang w:val="fr-FR" w:eastAsia="fr-FR"/>
        </w:rPr>
      </w:pPr>
      <w:r w:rsidRPr="009D2E15">
        <w:rPr>
          <w:lang w:val="fr-FR" w:eastAsia="fr-FR"/>
        </w:rPr>
        <w:t xml:space="preserve">- La compatibilité entre les capacités de ce matériel, les </w:t>
      </w:r>
      <w:r w:rsidR="00693B5B" w:rsidRPr="009D2E15">
        <w:rPr>
          <w:lang w:val="fr-FR" w:eastAsia="fr-FR"/>
        </w:rPr>
        <w:t>spécifications</w:t>
      </w:r>
      <w:r w:rsidRPr="009D2E15">
        <w:rPr>
          <w:lang w:val="fr-FR" w:eastAsia="fr-FR"/>
        </w:rPr>
        <w:t xml:space="preserve"> techniques et les délais d’exécution ;</w:t>
      </w:r>
    </w:p>
    <w:p w14:paraId="7405DE08" w14:textId="721E2F05" w:rsidR="00260A04" w:rsidRPr="009D2E15" w:rsidRDefault="00260A04" w:rsidP="00260A04">
      <w:pPr>
        <w:rPr>
          <w:lang w:val="fr-FR" w:eastAsia="fr-FR"/>
        </w:rPr>
      </w:pPr>
      <w:r w:rsidRPr="009D2E15">
        <w:rPr>
          <w:lang w:val="fr-FR" w:eastAsia="fr-FR"/>
        </w:rPr>
        <w:t xml:space="preserve">- Leur aptitude à respecter les </w:t>
      </w:r>
      <w:r w:rsidR="00693B5B" w:rsidRPr="009D2E15">
        <w:rPr>
          <w:lang w:val="fr-FR" w:eastAsia="fr-FR"/>
        </w:rPr>
        <w:t>spécifications</w:t>
      </w:r>
      <w:r w:rsidRPr="009D2E15">
        <w:rPr>
          <w:lang w:val="fr-FR" w:eastAsia="fr-FR"/>
        </w:rPr>
        <w:t xml:space="preserve"> techniques.</w:t>
      </w:r>
    </w:p>
    <w:p w14:paraId="6C83A652" w14:textId="792436C6" w:rsidR="00260A04" w:rsidRPr="009D2E15" w:rsidRDefault="00260A04" w:rsidP="00260A04">
      <w:pPr>
        <w:rPr>
          <w:lang w:val="fr-FR" w:eastAsia="fr-FR"/>
        </w:rPr>
      </w:pPr>
      <w:r w:rsidRPr="009D2E15">
        <w:rPr>
          <w:lang w:val="fr-FR" w:eastAsia="fr-FR"/>
        </w:rPr>
        <w:t>La prononciation de cette conformité ne libère en rien l’entrepreneur de ses engagements.</w:t>
      </w:r>
    </w:p>
    <w:p w14:paraId="4FF26589" w14:textId="6189A080" w:rsidR="00EC35B8" w:rsidRPr="009D2E15" w:rsidRDefault="00EC35B8" w:rsidP="00EC35B8">
      <w:pPr>
        <w:spacing w:line="240" w:lineRule="auto"/>
        <w:jc w:val="both"/>
        <w:rPr>
          <w:rFonts w:ascii="Arial Narrow" w:eastAsia="Times New Roman" w:hAnsi="Arial Narrow" w:cs="Arial"/>
          <w:color w:val="auto"/>
          <w:sz w:val="24"/>
          <w:szCs w:val="24"/>
          <w:lang w:val="fr-FR" w:eastAsia="fr-FR"/>
        </w:rPr>
      </w:pPr>
    </w:p>
    <w:p w14:paraId="2362946F" w14:textId="620CA27E" w:rsidR="009C5854" w:rsidRPr="009D2E15" w:rsidRDefault="009C5854" w:rsidP="008D0BD0">
      <w:pPr>
        <w:pStyle w:val="Titre2"/>
        <w:keepLines w:val="0"/>
        <w:widowControl w:val="0"/>
        <w:tabs>
          <w:tab w:val="left" w:pos="576"/>
        </w:tabs>
        <w:spacing w:after="240"/>
        <w:rPr>
          <w:rFonts w:asciiTheme="minorHAnsi" w:hAnsiTheme="minorHAnsi" w:cstheme="minorHAnsi"/>
        </w:rPr>
      </w:pPr>
      <w:r w:rsidRPr="009D2E15">
        <w:rPr>
          <w:rFonts w:asciiTheme="minorHAnsi" w:hAnsiTheme="minorHAnsi" w:cstheme="minorHAnsi"/>
        </w:rPr>
        <w:t>Description et mode d’exécution des travaux</w:t>
      </w:r>
    </w:p>
    <w:p w14:paraId="18498564" w14:textId="7A19D5B8" w:rsidR="000612D7" w:rsidRPr="009D2E15" w:rsidRDefault="000612D7" w:rsidP="000612D7">
      <w:pPr>
        <w:spacing w:line="240" w:lineRule="auto"/>
        <w:jc w:val="both"/>
      </w:pPr>
      <w:r w:rsidRPr="009D2E15">
        <w:t xml:space="preserve">Les travaux prévisionnels de consistent </w:t>
      </w:r>
      <w:r w:rsidR="00001D23" w:rsidRPr="009D2E15">
        <w:t>principalement de</w:t>
      </w:r>
    </w:p>
    <w:p w14:paraId="578F079F" w14:textId="757258B5" w:rsidR="000612D7" w:rsidRPr="009D2E15" w:rsidRDefault="00001D23">
      <w:pPr>
        <w:pStyle w:val="Paragraphedeliste"/>
        <w:numPr>
          <w:ilvl w:val="0"/>
          <w:numId w:val="11"/>
        </w:numPr>
        <w:spacing w:line="240" w:lineRule="auto"/>
        <w:jc w:val="both"/>
      </w:pPr>
      <w:r w:rsidRPr="009D2E15">
        <w:t>Travaux de réalisation de clôture</w:t>
      </w:r>
    </w:p>
    <w:p w14:paraId="0697F3E8" w14:textId="5BE2FD64" w:rsidR="006F5444" w:rsidRPr="009D2E15" w:rsidRDefault="00001D23">
      <w:pPr>
        <w:pStyle w:val="Paragraphedeliste"/>
        <w:numPr>
          <w:ilvl w:val="0"/>
          <w:numId w:val="11"/>
        </w:numPr>
        <w:spacing w:line="240" w:lineRule="auto"/>
        <w:jc w:val="both"/>
      </w:pPr>
      <w:r w:rsidRPr="009D2E15">
        <w:t xml:space="preserve">Travaux de mise en place de système d’exhaure y compris la formation d’un groupe de </w:t>
      </w:r>
      <w:r w:rsidR="009D2E15" w:rsidRPr="009D2E15">
        <w:t>5 personnes à son utilisation</w:t>
      </w:r>
      <w:r w:rsidR="00B72DF0">
        <w:t>.</w:t>
      </w:r>
      <w:r w:rsidR="006F5444" w:rsidRPr="009D2E15">
        <w:t xml:space="preserve"> </w:t>
      </w:r>
    </w:p>
    <w:p w14:paraId="1B3B911A" w14:textId="0D193125" w:rsidR="00474962" w:rsidRPr="009D2E15" w:rsidRDefault="00474962" w:rsidP="00474962">
      <w:pPr>
        <w:spacing w:line="240" w:lineRule="auto"/>
        <w:jc w:val="both"/>
      </w:pPr>
    </w:p>
    <w:p w14:paraId="16DC4957" w14:textId="537061A4" w:rsidR="00474962" w:rsidRPr="009D2E15" w:rsidRDefault="00474962" w:rsidP="00474962">
      <w:pPr>
        <w:pStyle w:val="Titre3"/>
        <w:rPr>
          <w:rFonts w:asciiTheme="minorHAnsi" w:hAnsiTheme="minorHAnsi" w:cstheme="minorHAnsi"/>
          <w:lang w:val="fr-FR"/>
        </w:rPr>
      </w:pPr>
      <w:r w:rsidRPr="009D2E15">
        <w:rPr>
          <w:rFonts w:asciiTheme="minorHAnsi" w:hAnsiTheme="minorHAnsi" w:cstheme="minorHAnsi"/>
          <w:lang w:val="fr-FR"/>
        </w:rPr>
        <w:t xml:space="preserve">Travaux de </w:t>
      </w:r>
      <w:r w:rsidR="007E62C0" w:rsidRPr="009D2E15">
        <w:rPr>
          <w:rFonts w:asciiTheme="minorHAnsi" w:hAnsiTheme="minorHAnsi" w:cstheme="minorHAnsi"/>
          <w:lang w:val="fr-FR"/>
        </w:rPr>
        <w:t xml:space="preserve">réalisation </w:t>
      </w:r>
      <w:r w:rsidR="00725FFD" w:rsidRPr="009D2E15">
        <w:rPr>
          <w:rFonts w:asciiTheme="minorHAnsi" w:hAnsiTheme="minorHAnsi" w:cstheme="minorHAnsi"/>
          <w:lang w:val="fr-FR"/>
        </w:rPr>
        <w:t>de clôtures</w:t>
      </w:r>
    </w:p>
    <w:p w14:paraId="27E632EF" w14:textId="6F4D0B37" w:rsidR="00645985" w:rsidRPr="009D2E15" w:rsidRDefault="006D279E" w:rsidP="0064598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Implantation et ne</w:t>
      </w:r>
      <w:r w:rsidR="00DC4C26" w:rsidRPr="009D2E15">
        <w:rPr>
          <w:rFonts w:asciiTheme="minorHAnsi" w:hAnsiTheme="minorHAnsi" w:cstheme="minorHAnsi"/>
          <w:iCs w:val="0"/>
          <w:color w:val="C00000"/>
          <w:sz w:val="24"/>
          <w:szCs w:val="24"/>
          <w:lang w:val="fr-FR" w:eastAsia="fr-FR"/>
        </w:rPr>
        <w:t>ttoyage de l’emprise</w:t>
      </w:r>
    </w:p>
    <w:p w14:paraId="451CC474" w14:textId="5113FA83" w:rsidR="00645985" w:rsidRPr="009D2E15" w:rsidRDefault="00DC4C26" w:rsidP="00645985">
      <w:pPr>
        <w:spacing w:line="240" w:lineRule="auto"/>
        <w:jc w:val="both"/>
      </w:pPr>
      <w:r w:rsidRPr="009D2E15">
        <w:t>Avant tout commencement d’exécution, l’Entrepreneur procédera à l’établissement des lignes de base et repères auxquels devront être reportés les ouvrages à construire et les fera approuvés par l</w:t>
      </w:r>
      <w:r w:rsidR="006606AB" w:rsidRPr="009D2E15">
        <w:t>a mission de Contrôle des travaux</w:t>
      </w:r>
      <w:r w:rsidRPr="009D2E15">
        <w:t>. Les éléments de l’implantation des ouvrages et les côtes de repères seront reproduits sur un plan qui sera soumis à l’agrément d</w:t>
      </w:r>
      <w:r w:rsidR="006606AB" w:rsidRPr="009D2E15">
        <w:t>u Contrôle</w:t>
      </w:r>
      <w:r w:rsidRPr="009D2E15">
        <w:t xml:space="preserve">. </w:t>
      </w:r>
      <w:r w:rsidR="006606AB" w:rsidRPr="009D2E15">
        <w:t>L</w:t>
      </w:r>
      <w:r w:rsidRPr="009D2E15">
        <w:t>’Entrepreneur assurera à ses frais et sous sa responsabilité, toutes les opérations de piquetage et tracés nécessaires à l’exécution des ouvrages.</w:t>
      </w:r>
      <w:r w:rsidR="006606AB" w:rsidRPr="009D2E15">
        <w:t xml:space="preserve"> Les écarts et l</w:t>
      </w:r>
      <w:r w:rsidR="00A64C39" w:rsidRPr="009D2E15">
        <w:t>es</w:t>
      </w:r>
      <w:r w:rsidR="006606AB" w:rsidRPr="009D2E15">
        <w:t xml:space="preserve"> tolérance</w:t>
      </w:r>
      <w:r w:rsidR="00A64C39" w:rsidRPr="009D2E15">
        <w:t>s</w:t>
      </w:r>
      <w:r w:rsidR="006606AB" w:rsidRPr="009D2E15">
        <w:t xml:space="preserve"> acceptable</w:t>
      </w:r>
      <w:r w:rsidR="00A64C39" w:rsidRPr="009D2E15">
        <w:t>s</w:t>
      </w:r>
      <w:r w:rsidR="006606AB" w:rsidRPr="009D2E15">
        <w:t xml:space="preserve"> seront ce</w:t>
      </w:r>
      <w:r w:rsidR="00A64C39" w:rsidRPr="009D2E15">
        <w:t>ux</w:t>
      </w:r>
      <w:r w:rsidR="006606AB" w:rsidRPr="009D2E15">
        <w:t xml:space="preserve"> définis </w:t>
      </w:r>
      <w:r w:rsidR="00A64C39" w:rsidRPr="009D2E15">
        <w:t xml:space="preserve">pa les règle de la topographie moderne et </w:t>
      </w:r>
      <w:r w:rsidR="006606AB" w:rsidRPr="009D2E15">
        <w:t>par le chapitre 3 de la NFP 01.101.</w:t>
      </w:r>
    </w:p>
    <w:p w14:paraId="73E50520" w14:textId="34DA1798" w:rsidR="00DC4C26" w:rsidRPr="009D2E15" w:rsidRDefault="00A64C39" w:rsidP="00645985">
      <w:pPr>
        <w:spacing w:line="240" w:lineRule="auto"/>
        <w:jc w:val="both"/>
      </w:pPr>
      <w:r w:rsidRPr="009D2E15">
        <w:t xml:space="preserve">L’emprise de la clôture sera dégagé </w:t>
      </w:r>
      <w:r w:rsidR="00BC37AE" w:rsidRPr="009D2E15">
        <w:t>de sorte qu’elle présente une surface homogène et exempte de roche, vestige de fondation, de souche, etc.</w:t>
      </w:r>
    </w:p>
    <w:p w14:paraId="2DC7FAA3" w14:textId="6BE6FF93" w:rsidR="003C2CDB" w:rsidRPr="009D2E15" w:rsidRDefault="003C2CDB" w:rsidP="00645985">
      <w:pPr>
        <w:spacing w:line="240" w:lineRule="auto"/>
        <w:jc w:val="both"/>
      </w:pPr>
    </w:p>
    <w:p w14:paraId="7BA9712D" w14:textId="326FBE0E" w:rsidR="00645985" w:rsidRPr="009D2E15" w:rsidRDefault="008E033F" w:rsidP="0064598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Fouille</w:t>
      </w:r>
      <w:r w:rsidR="00746890" w:rsidRPr="009D2E15">
        <w:rPr>
          <w:rFonts w:asciiTheme="minorHAnsi" w:hAnsiTheme="minorHAnsi" w:cstheme="minorHAnsi"/>
          <w:iCs w:val="0"/>
          <w:color w:val="C00000"/>
          <w:sz w:val="24"/>
          <w:szCs w:val="24"/>
          <w:lang w:val="fr-FR" w:eastAsia="fr-FR"/>
        </w:rPr>
        <w:t xml:space="preserve"> en </w:t>
      </w:r>
      <w:r w:rsidR="003C2CDB" w:rsidRPr="009D2E15">
        <w:rPr>
          <w:rFonts w:asciiTheme="minorHAnsi" w:hAnsiTheme="minorHAnsi" w:cstheme="minorHAnsi"/>
          <w:iCs w:val="0"/>
          <w:color w:val="C00000"/>
          <w:sz w:val="24"/>
          <w:szCs w:val="24"/>
          <w:lang w:val="fr-FR" w:eastAsia="fr-FR"/>
        </w:rPr>
        <w:t>rigole</w:t>
      </w:r>
    </w:p>
    <w:p w14:paraId="7E1F223E" w14:textId="77777777" w:rsidR="008A166E" w:rsidRPr="009D2E15" w:rsidRDefault="00F73880" w:rsidP="008A166E">
      <w:r w:rsidRPr="009D2E15">
        <w:t>Les fouilles doivent être réalisées avec soin, les bords bien taillés et mis à niveau verticalement</w:t>
      </w:r>
      <w:r w:rsidR="00E52968" w:rsidRPr="009D2E15">
        <w:t xml:space="preserve"> </w:t>
      </w:r>
      <w:r w:rsidRPr="009D2E15">
        <w:t>ainsi que la mise à niveau du fond de fouille horizontalement dans les sens de la longueur et de la largeur.</w:t>
      </w:r>
      <w:r w:rsidR="008A166E" w:rsidRPr="009D2E15">
        <w:t xml:space="preserve"> Toutes les fouilles devront être creusées jusqu’au bon sol.</w:t>
      </w:r>
    </w:p>
    <w:p w14:paraId="53F2602B" w14:textId="77777777" w:rsidR="008A166E" w:rsidRPr="009D2E15" w:rsidRDefault="008A166E" w:rsidP="00E52968"/>
    <w:p w14:paraId="4B7B4CB6" w14:textId="30053C98" w:rsidR="00034FD6" w:rsidRPr="009D2E15" w:rsidRDefault="00034FD6" w:rsidP="00E52968">
      <w:r w:rsidRPr="009D2E15">
        <w:t xml:space="preserve">Pour le </w:t>
      </w:r>
      <w:r w:rsidR="00091380" w:rsidRPr="009D2E15">
        <w:t>mur</w:t>
      </w:r>
      <w:r w:rsidRPr="009D2E15">
        <w:t xml:space="preserve"> de soubassement de la clôture, fouilles en </w:t>
      </w:r>
      <w:r w:rsidR="003C2CDB" w:rsidRPr="009D2E15">
        <w:t>rigole</w:t>
      </w:r>
      <w:r w:rsidRPr="009D2E15">
        <w:t xml:space="preserve"> de 0,</w:t>
      </w:r>
      <w:r w:rsidR="00F234BF" w:rsidRPr="009D2E15">
        <w:t>6</w:t>
      </w:r>
      <w:r w:rsidRPr="009D2E15">
        <w:t xml:space="preserve">0m de large au minimum et </w:t>
      </w:r>
      <w:r w:rsidR="00F234BF" w:rsidRPr="009D2E15">
        <w:t>0</w:t>
      </w:r>
      <w:r w:rsidRPr="009D2E15">
        <w:t>,</w:t>
      </w:r>
      <w:r w:rsidR="00F234BF" w:rsidRPr="009D2E15">
        <w:t>50</w:t>
      </w:r>
      <w:r w:rsidRPr="009D2E15">
        <w:t>m de profondeur au minimum, y compris toutes sujétions de mise en œuvre.</w:t>
      </w:r>
    </w:p>
    <w:p w14:paraId="4E17EB53" w14:textId="569B836F" w:rsidR="00F234BF" w:rsidRPr="009D2E15" w:rsidRDefault="00F234BF" w:rsidP="00E52968">
      <w:r w:rsidRPr="009D2E15">
        <w:t xml:space="preserve">Pour les </w:t>
      </w:r>
      <w:r w:rsidR="00E34EA0" w:rsidRPr="009D2E15">
        <w:t xml:space="preserve">dés </w:t>
      </w:r>
      <w:r w:rsidR="005B449A" w:rsidRPr="009D2E15">
        <w:t xml:space="preserve">en béton servant de </w:t>
      </w:r>
      <w:r w:rsidR="00202E07" w:rsidRPr="009D2E15">
        <w:t xml:space="preserve">bloc de scellement </w:t>
      </w:r>
      <w:r w:rsidR="005B449A" w:rsidRPr="009D2E15">
        <w:t xml:space="preserve">des poteaux métalliques, fouilles de </w:t>
      </w:r>
      <w:r w:rsidR="008A166E" w:rsidRPr="009D2E15">
        <w:t xml:space="preserve">section </w:t>
      </w:r>
      <w:r w:rsidR="005B449A" w:rsidRPr="009D2E15">
        <w:t>0,20m</w:t>
      </w:r>
      <w:r w:rsidR="00202E07" w:rsidRPr="009D2E15">
        <w:t xml:space="preserve"> x 0,20m</w:t>
      </w:r>
      <w:r w:rsidR="005B449A" w:rsidRPr="009D2E15">
        <w:t xml:space="preserve"> au minimum et 0,50m de profondeur au minimum, y compris toutes sujétions de mise en œuvre.</w:t>
      </w:r>
    </w:p>
    <w:p w14:paraId="543AC925" w14:textId="2EC799F7" w:rsidR="00034FD6" w:rsidRPr="009D2E15" w:rsidRDefault="00034FD6" w:rsidP="00E52968">
      <w:r w:rsidRPr="009D2E15">
        <w:t>Pour les semelles isolés</w:t>
      </w:r>
      <w:r w:rsidR="00F234BF" w:rsidRPr="009D2E15">
        <w:t xml:space="preserve"> sous poteaux</w:t>
      </w:r>
      <w:r w:rsidRPr="009D2E15">
        <w:t xml:space="preserve">, fouilles </w:t>
      </w:r>
      <w:r w:rsidR="008A166E" w:rsidRPr="009D2E15">
        <w:t xml:space="preserve">de section 0,60m x 0,60 m au minimum et </w:t>
      </w:r>
      <w:r w:rsidRPr="009D2E15">
        <w:t xml:space="preserve">profondeur </w:t>
      </w:r>
      <w:r w:rsidR="008A166E" w:rsidRPr="009D2E15">
        <w:t xml:space="preserve">0,80 </w:t>
      </w:r>
      <w:r w:rsidRPr="009D2E15">
        <w:t>au minimum</w:t>
      </w:r>
      <w:r w:rsidR="008A166E" w:rsidRPr="009D2E15">
        <w:t>.</w:t>
      </w:r>
    </w:p>
    <w:p w14:paraId="1D72C27A" w14:textId="77777777" w:rsidR="008A166E" w:rsidRPr="009D2E15" w:rsidRDefault="008A166E" w:rsidP="00E52968"/>
    <w:p w14:paraId="7A6A8337" w14:textId="6F70A692" w:rsidR="006C3457" w:rsidRPr="009D2E15" w:rsidRDefault="00652191" w:rsidP="006C3457">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Confection de m</w:t>
      </w:r>
      <w:r w:rsidR="006C3457" w:rsidRPr="009D2E15">
        <w:rPr>
          <w:rFonts w:asciiTheme="minorHAnsi" w:hAnsiTheme="minorHAnsi" w:cstheme="minorHAnsi"/>
          <w:iCs w:val="0"/>
          <w:color w:val="C00000"/>
          <w:sz w:val="24"/>
          <w:szCs w:val="24"/>
          <w:lang w:val="fr-FR" w:eastAsia="fr-FR"/>
        </w:rPr>
        <w:t xml:space="preserve">ortier et béton </w:t>
      </w:r>
    </w:p>
    <w:p w14:paraId="10B877DB" w14:textId="0EFFDE57" w:rsidR="00735A21" w:rsidRPr="009D2E15" w:rsidRDefault="00735A21" w:rsidP="006C3457">
      <w:pPr>
        <w:jc w:val="both"/>
      </w:pPr>
      <w:r w:rsidRPr="009D2E15">
        <w:t xml:space="preserve">Pour la mise en œuvre de certains ouvrages (principalement la clôture), l’usage de mortier et de béton sera nécessaire. </w:t>
      </w:r>
      <w:r w:rsidR="009F0CAC" w:rsidRPr="009D2E15">
        <w:t xml:space="preserve">L'eau de gâchage devra être propre, exempte d'argile, de vase et de débris végétaux et conforme aux prescriptions du paragraphe </w:t>
      </w:r>
      <w:r w:rsidR="009F0CAC" w:rsidRPr="009D2E15">
        <w:fldChar w:fldCharType="begin"/>
      </w:r>
      <w:r w:rsidR="009F0CAC" w:rsidRPr="009D2E15">
        <w:instrText xml:space="preserve"> REF _Ref108597943 \r \h </w:instrText>
      </w:r>
      <w:r w:rsidR="009D2E15">
        <w:instrText xml:space="preserve"> \* MERGEFORMAT </w:instrText>
      </w:r>
      <w:r w:rsidR="009F0CAC" w:rsidRPr="009D2E15">
        <w:fldChar w:fldCharType="separate"/>
      </w:r>
      <w:r w:rsidR="009F0CAC" w:rsidRPr="009D2E15">
        <w:t>1.2.4.5</w:t>
      </w:r>
      <w:r w:rsidR="009F0CAC" w:rsidRPr="009D2E15">
        <w:fldChar w:fldCharType="end"/>
      </w:r>
      <w:r w:rsidR="009F0CAC" w:rsidRPr="009D2E15">
        <w:t xml:space="preserve"> des présentes spécifications techniques.</w:t>
      </w:r>
    </w:p>
    <w:p w14:paraId="3CD91928" w14:textId="2DE5E061" w:rsidR="0038115F" w:rsidRPr="009D2E15" w:rsidRDefault="0038115F" w:rsidP="0038115F">
      <w:r w:rsidRPr="009D2E15">
        <w:t>Le dosage est le poids de liant qui, mélangé à l'eau et à la quantité de granulats déterminée selon la composition granulométrique de ces granulats, est nécessaire pour préparer un mètre cube de</w:t>
      </w:r>
      <w:r w:rsidR="000E119C" w:rsidRPr="009D2E15">
        <w:t xml:space="preserve"> mortier ou de</w:t>
      </w:r>
      <w:r w:rsidRPr="009D2E15">
        <w:t xml:space="preserve"> béton mis en œuvre.</w:t>
      </w:r>
    </w:p>
    <w:p w14:paraId="6FA6F3D0" w14:textId="30290F74" w:rsidR="0038115F" w:rsidRPr="009D2E15" w:rsidRDefault="0038115F" w:rsidP="0038115F">
      <w:r w:rsidRPr="009D2E15">
        <w:t>Les dosages à adopter en fonction des utilisations seront en principe, les suivants :</w:t>
      </w:r>
    </w:p>
    <w:p w14:paraId="3242A983" w14:textId="77777777" w:rsidR="0038115F" w:rsidRPr="009D2E15" w:rsidRDefault="0038115F" w:rsidP="0038115F"/>
    <w:tbl>
      <w:tblPr>
        <w:tblW w:w="477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4"/>
        <w:gridCol w:w="2690"/>
        <w:gridCol w:w="3826"/>
        <w:gridCol w:w="1559"/>
      </w:tblGrid>
      <w:tr w:rsidR="00C31E26" w:rsidRPr="009D2E15" w14:paraId="0165A6F9" w14:textId="77777777" w:rsidTr="00A760F7">
        <w:trPr>
          <w:cantSplit/>
          <w:trHeight w:val="377"/>
          <w:jc w:val="center"/>
        </w:trPr>
        <w:tc>
          <w:tcPr>
            <w:tcW w:w="332" w:type="pct"/>
            <w:shd w:val="clear" w:color="auto" w:fill="auto"/>
            <w:vAlign w:val="center"/>
          </w:tcPr>
          <w:p w14:paraId="15B6E0DB" w14:textId="77777777" w:rsidR="00C31E26" w:rsidRPr="009D2E15" w:rsidRDefault="00C31E26"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Type</w:t>
            </w:r>
          </w:p>
        </w:tc>
        <w:tc>
          <w:tcPr>
            <w:tcW w:w="1555" w:type="pct"/>
            <w:shd w:val="clear" w:color="auto" w:fill="auto"/>
            <w:vAlign w:val="center"/>
          </w:tcPr>
          <w:p w14:paraId="23DCFA8A" w14:textId="77777777" w:rsidR="00C31E26" w:rsidRPr="009D2E15" w:rsidRDefault="00C31E26"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Utilisation</w:t>
            </w:r>
          </w:p>
        </w:tc>
        <w:tc>
          <w:tcPr>
            <w:tcW w:w="2212" w:type="pct"/>
            <w:vAlign w:val="center"/>
          </w:tcPr>
          <w:p w14:paraId="3552FB57" w14:textId="17E5F134" w:rsidR="00C31E26" w:rsidRPr="009D2E15" w:rsidRDefault="00C31E26"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Localisation</w:t>
            </w:r>
          </w:p>
        </w:tc>
        <w:tc>
          <w:tcPr>
            <w:tcW w:w="901" w:type="pct"/>
            <w:shd w:val="clear" w:color="auto" w:fill="auto"/>
            <w:vAlign w:val="center"/>
          </w:tcPr>
          <w:p w14:paraId="6F8456D3" w14:textId="60E7BD38" w:rsidR="00C31E26" w:rsidRPr="009D2E15" w:rsidRDefault="00C31E26"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Dosage en Kg</w:t>
            </w:r>
          </w:p>
        </w:tc>
      </w:tr>
      <w:tr w:rsidR="00C31E26" w:rsidRPr="009D2E15" w14:paraId="03B41559" w14:textId="77777777" w:rsidTr="00A760F7">
        <w:trPr>
          <w:cantSplit/>
          <w:trHeight w:val="198"/>
          <w:jc w:val="center"/>
        </w:trPr>
        <w:tc>
          <w:tcPr>
            <w:tcW w:w="332" w:type="pct"/>
            <w:vAlign w:val="center"/>
          </w:tcPr>
          <w:p w14:paraId="33C35CF3" w14:textId="77777777" w:rsidR="00C31E26" w:rsidRPr="009D2E15" w:rsidRDefault="00C31E26"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B1</w:t>
            </w:r>
          </w:p>
        </w:tc>
        <w:tc>
          <w:tcPr>
            <w:tcW w:w="1555" w:type="pct"/>
            <w:vAlign w:val="center"/>
          </w:tcPr>
          <w:p w14:paraId="68D19C7C" w14:textId="77777777" w:rsidR="00C31E26" w:rsidRPr="009D2E15" w:rsidRDefault="00C31E26"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Béton de propreté</w:t>
            </w:r>
          </w:p>
        </w:tc>
        <w:tc>
          <w:tcPr>
            <w:tcW w:w="2212" w:type="pct"/>
            <w:vAlign w:val="center"/>
          </w:tcPr>
          <w:p w14:paraId="2FA8085E" w14:textId="64D90EFC" w:rsidR="00C31E26" w:rsidRPr="009D2E15" w:rsidRDefault="00091380"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Mur</w:t>
            </w:r>
            <w:r w:rsidR="00F67A67" w:rsidRPr="009D2E15">
              <w:rPr>
                <w:rFonts w:ascii="Georgia" w:hAnsi="Georgia"/>
                <w:color w:val="595959" w:themeColor="text1" w:themeTint="A6"/>
                <w:sz w:val="20"/>
              </w:rPr>
              <w:t xml:space="preserve"> de soubassement</w:t>
            </w:r>
            <w:r w:rsidR="00C31E26" w:rsidRPr="009D2E15">
              <w:rPr>
                <w:rFonts w:ascii="Georgia" w:hAnsi="Georgia"/>
                <w:color w:val="595959" w:themeColor="text1" w:themeTint="A6"/>
                <w:sz w:val="20"/>
              </w:rPr>
              <w:t xml:space="preserve"> de clôture, tous les ouvrages en béton</w:t>
            </w:r>
          </w:p>
        </w:tc>
        <w:tc>
          <w:tcPr>
            <w:tcW w:w="901" w:type="pct"/>
            <w:vAlign w:val="center"/>
          </w:tcPr>
          <w:p w14:paraId="4C6D2DF4" w14:textId="4B8104F5" w:rsidR="00C31E26" w:rsidRPr="009D2E15" w:rsidRDefault="00C31E26"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150</w:t>
            </w:r>
          </w:p>
        </w:tc>
      </w:tr>
      <w:tr w:rsidR="00C31E26" w:rsidRPr="009D2E15" w14:paraId="327C40E1" w14:textId="77777777" w:rsidTr="00A760F7">
        <w:trPr>
          <w:cantSplit/>
          <w:jc w:val="center"/>
        </w:trPr>
        <w:tc>
          <w:tcPr>
            <w:tcW w:w="332" w:type="pct"/>
            <w:vAlign w:val="center"/>
          </w:tcPr>
          <w:p w14:paraId="7F0150CC" w14:textId="77777777" w:rsidR="00C31E26" w:rsidRPr="009D2E15" w:rsidRDefault="00C31E26"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B5</w:t>
            </w:r>
          </w:p>
        </w:tc>
        <w:tc>
          <w:tcPr>
            <w:tcW w:w="1555" w:type="pct"/>
            <w:vAlign w:val="center"/>
          </w:tcPr>
          <w:p w14:paraId="70859EA3" w14:textId="739F788A" w:rsidR="00C31E26" w:rsidRPr="009D2E15" w:rsidRDefault="00C31E26"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Béton armé</w:t>
            </w:r>
          </w:p>
        </w:tc>
        <w:tc>
          <w:tcPr>
            <w:tcW w:w="2212" w:type="pct"/>
            <w:vAlign w:val="center"/>
          </w:tcPr>
          <w:p w14:paraId="20FAB563" w14:textId="63DE7CF9" w:rsidR="00C31E26" w:rsidRPr="009D2E15" w:rsidRDefault="005B6080"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Fondation des poteaux en profilé métallique T, semelles et poteaux</w:t>
            </w:r>
            <w:r w:rsidR="00F67A67" w:rsidRPr="009D2E15">
              <w:rPr>
                <w:rFonts w:ascii="Georgia" w:hAnsi="Georgia"/>
                <w:color w:val="595959" w:themeColor="text1" w:themeTint="A6"/>
                <w:sz w:val="20"/>
              </w:rPr>
              <w:t xml:space="preserve">, couronnement du </w:t>
            </w:r>
            <w:r w:rsidR="00091380" w:rsidRPr="009D2E15">
              <w:rPr>
                <w:rFonts w:ascii="Georgia" w:hAnsi="Georgia"/>
                <w:color w:val="595959" w:themeColor="text1" w:themeTint="A6"/>
                <w:sz w:val="20"/>
              </w:rPr>
              <w:t>mur</w:t>
            </w:r>
            <w:r w:rsidR="00F67A67" w:rsidRPr="009D2E15">
              <w:rPr>
                <w:rFonts w:ascii="Georgia" w:hAnsi="Georgia"/>
                <w:color w:val="595959" w:themeColor="text1" w:themeTint="A6"/>
                <w:sz w:val="20"/>
              </w:rPr>
              <w:t xml:space="preserve"> de soubassement</w:t>
            </w:r>
          </w:p>
        </w:tc>
        <w:tc>
          <w:tcPr>
            <w:tcW w:w="901" w:type="pct"/>
            <w:vAlign w:val="center"/>
          </w:tcPr>
          <w:p w14:paraId="5123CF38" w14:textId="4148CD59" w:rsidR="00C31E26" w:rsidRPr="009D2E15" w:rsidRDefault="00C31E26"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350</w:t>
            </w:r>
          </w:p>
        </w:tc>
      </w:tr>
      <w:tr w:rsidR="000E119C" w:rsidRPr="009D2E15" w14:paraId="68A43DB4" w14:textId="77777777" w:rsidTr="00A760F7">
        <w:trPr>
          <w:cantSplit/>
          <w:jc w:val="center"/>
        </w:trPr>
        <w:tc>
          <w:tcPr>
            <w:tcW w:w="332" w:type="pct"/>
            <w:vAlign w:val="center"/>
          </w:tcPr>
          <w:p w14:paraId="63353C50" w14:textId="7B25DAD0" w:rsidR="000E119C" w:rsidRPr="009D2E15" w:rsidRDefault="000E119C"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w:t>
            </w:r>
            <w:r w:rsidR="00B55261" w:rsidRPr="009D2E15">
              <w:rPr>
                <w:rFonts w:ascii="Georgia" w:hAnsi="Georgia"/>
                <w:color w:val="595959" w:themeColor="text1" w:themeTint="A6"/>
                <w:sz w:val="20"/>
              </w:rPr>
              <w:t>1</w:t>
            </w:r>
          </w:p>
        </w:tc>
        <w:tc>
          <w:tcPr>
            <w:tcW w:w="1555" w:type="pct"/>
            <w:vAlign w:val="center"/>
          </w:tcPr>
          <w:p w14:paraId="0C57B304" w14:textId="61B20B0D" w:rsidR="000E119C" w:rsidRPr="009D2E15" w:rsidRDefault="00B55261"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Mortier pour enduit</w:t>
            </w:r>
            <w:r w:rsidR="000E119C" w:rsidRPr="009D2E15">
              <w:rPr>
                <w:rFonts w:ascii="Georgia" w:hAnsi="Georgia"/>
                <w:color w:val="595959" w:themeColor="text1" w:themeTint="A6"/>
                <w:sz w:val="20"/>
              </w:rPr>
              <w:t xml:space="preserve"> </w:t>
            </w:r>
          </w:p>
        </w:tc>
        <w:tc>
          <w:tcPr>
            <w:tcW w:w="2212" w:type="pct"/>
            <w:vAlign w:val="center"/>
          </w:tcPr>
          <w:p w14:paraId="1B7B4DCA" w14:textId="220D2224" w:rsidR="000E119C" w:rsidRPr="009D2E15" w:rsidRDefault="00B55261"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 xml:space="preserve">Première couche d’enduit pour </w:t>
            </w:r>
            <w:r w:rsidR="00091380" w:rsidRPr="009D2E15">
              <w:rPr>
                <w:rFonts w:ascii="Georgia" w:hAnsi="Georgia"/>
                <w:color w:val="595959" w:themeColor="text1" w:themeTint="A6"/>
                <w:sz w:val="20"/>
              </w:rPr>
              <w:t>mur</w:t>
            </w:r>
            <w:r w:rsidRPr="009D2E15">
              <w:rPr>
                <w:rFonts w:ascii="Georgia" w:hAnsi="Georgia"/>
                <w:color w:val="595959" w:themeColor="text1" w:themeTint="A6"/>
                <w:sz w:val="20"/>
              </w:rPr>
              <w:t xml:space="preserve"> de soubassement</w:t>
            </w:r>
          </w:p>
        </w:tc>
        <w:tc>
          <w:tcPr>
            <w:tcW w:w="901" w:type="pct"/>
            <w:vAlign w:val="center"/>
          </w:tcPr>
          <w:p w14:paraId="6463EDBC" w14:textId="14724D59" w:rsidR="000E119C" w:rsidRPr="009D2E15" w:rsidRDefault="00B55261"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500 - 600</w:t>
            </w:r>
          </w:p>
        </w:tc>
      </w:tr>
      <w:tr w:rsidR="000E119C" w:rsidRPr="009D2E15" w14:paraId="46763A83" w14:textId="77777777" w:rsidTr="00A760F7">
        <w:trPr>
          <w:cantSplit/>
          <w:jc w:val="center"/>
        </w:trPr>
        <w:tc>
          <w:tcPr>
            <w:tcW w:w="332" w:type="pct"/>
            <w:vAlign w:val="center"/>
          </w:tcPr>
          <w:p w14:paraId="7AB411E2" w14:textId="764867CD" w:rsidR="000E119C" w:rsidRPr="009D2E15" w:rsidRDefault="000E119C"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w:t>
            </w:r>
            <w:r w:rsidR="00B55261" w:rsidRPr="009D2E15">
              <w:rPr>
                <w:rFonts w:ascii="Georgia" w:hAnsi="Georgia"/>
                <w:color w:val="595959" w:themeColor="text1" w:themeTint="A6"/>
                <w:sz w:val="20"/>
              </w:rPr>
              <w:t>2</w:t>
            </w:r>
          </w:p>
        </w:tc>
        <w:tc>
          <w:tcPr>
            <w:tcW w:w="1555" w:type="pct"/>
            <w:vAlign w:val="center"/>
          </w:tcPr>
          <w:p w14:paraId="691EF845" w14:textId="0C694418" w:rsidR="000E119C" w:rsidRPr="009D2E15" w:rsidRDefault="00B55261"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Mortier pour enduit</w:t>
            </w:r>
          </w:p>
        </w:tc>
        <w:tc>
          <w:tcPr>
            <w:tcW w:w="2212" w:type="pct"/>
            <w:vAlign w:val="center"/>
          </w:tcPr>
          <w:p w14:paraId="642761EE" w14:textId="6DA5B822" w:rsidR="000E119C" w:rsidRPr="009D2E15" w:rsidRDefault="00B55261" w:rsidP="006559DE">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 xml:space="preserve">Deuxième couche d’enduit pour </w:t>
            </w:r>
            <w:r w:rsidR="00091380" w:rsidRPr="009D2E15">
              <w:rPr>
                <w:rFonts w:ascii="Georgia" w:hAnsi="Georgia"/>
                <w:color w:val="595959" w:themeColor="text1" w:themeTint="A6"/>
                <w:sz w:val="20"/>
              </w:rPr>
              <w:t>mur</w:t>
            </w:r>
            <w:r w:rsidRPr="009D2E15">
              <w:rPr>
                <w:rFonts w:ascii="Georgia" w:hAnsi="Georgia"/>
                <w:color w:val="595959" w:themeColor="text1" w:themeTint="A6"/>
                <w:sz w:val="20"/>
              </w:rPr>
              <w:t xml:space="preserve"> de soubassement</w:t>
            </w:r>
          </w:p>
        </w:tc>
        <w:tc>
          <w:tcPr>
            <w:tcW w:w="901" w:type="pct"/>
            <w:vAlign w:val="center"/>
          </w:tcPr>
          <w:p w14:paraId="55E4D2C2" w14:textId="0287B2E4" w:rsidR="000E119C" w:rsidRPr="009D2E15" w:rsidRDefault="00B55261" w:rsidP="005B6080">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450 - 550</w:t>
            </w:r>
          </w:p>
        </w:tc>
      </w:tr>
      <w:tr w:rsidR="00A760F7" w:rsidRPr="009D2E15" w14:paraId="2605ABEE" w14:textId="77777777" w:rsidTr="00A760F7">
        <w:trPr>
          <w:cantSplit/>
          <w:trHeight w:val="352"/>
          <w:jc w:val="center"/>
        </w:trPr>
        <w:tc>
          <w:tcPr>
            <w:tcW w:w="332" w:type="pct"/>
            <w:vAlign w:val="center"/>
          </w:tcPr>
          <w:p w14:paraId="5C4AE10A" w14:textId="49F7C134" w:rsidR="00A760F7" w:rsidRPr="009D2E15" w:rsidRDefault="00A760F7" w:rsidP="00A760F7">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M3</w:t>
            </w:r>
          </w:p>
        </w:tc>
        <w:tc>
          <w:tcPr>
            <w:tcW w:w="1555" w:type="pct"/>
            <w:vAlign w:val="center"/>
          </w:tcPr>
          <w:p w14:paraId="3FA82B27" w14:textId="59A545D4" w:rsidR="00A760F7" w:rsidRPr="009D2E15" w:rsidRDefault="00A760F7" w:rsidP="00A760F7">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Hourdage des maçonneries</w:t>
            </w:r>
          </w:p>
        </w:tc>
        <w:tc>
          <w:tcPr>
            <w:tcW w:w="2212" w:type="pct"/>
            <w:vAlign w:val="center"/>
          </w:tcPr>
          <w:p w14:paraId="318C4DF0" w14:textId="56CA59E3" w:rsidR="00A760F7" w:rsidRPr="009D2E15" w:rsidRDefault="00091380" w:rsidP="00A760F7">
            <w:pPr>
              <w:pStyle w:val="StylePSAvant12ptAprs12pt"/>
              <w:spacing w:before="0" w:after="0"/>
              <w:rPr>
                <w:rFonts w:ascii="Georgia" w:hAnsi="Georgia"/>
                <w:color w:val="595959" w:themeColor="text1" w:themeTint="A6"/>
                <w:sz w:val="20"/>
              </w:rPr>
            </w:pPr>
            <w:r w:rsidRPr="009D2E15">
              <w:rPr>
                <w:rFonts w:ascii="Georgia" w:hAnsi="Georgia"/>
                <w:color w:val="595959" w:themeColor="text1" w:themeTint="A6"/>
                <w:sz w:val="20"/>
              </w:rPr>
              <w:t>Mur</w:t>
            </w:r>
            <w:r w:rsidR="00A760F7" w:rsidRPr="009D2E15">
              <w:rPr>
                <w:rFonts w:ascii="Georgia" w:hAnsi="Georgia"/>
                <w:color w:val="595959" w:themeColor="text1" w:themeTint="A6"/>
                <w:sz w:val="20"/>
              </w:rPr>
              <w:t xml:space="preserve"> de soubassement de clôture</w:t>
            </w:r>
          </w:p>
        </w:tc>
        <w:tc>
          <w:tcPr>
            <w:tcW w:w="901" w:type="pct"/>
            <w:vAlign w:val="center"/>
          </w:tcPr>
          <w:p w14:paraId="6E96B0B3" w14:textId="56A91EDD" w:rsidR="00A760F7" w:rsidRPr="009D2E15" w:rsidRDefault="00A760F7" w:rsidP="00A760F7">
            <w:pPr>
              <w:pStyle w:val="StylePSAvant12ptAprs12pt"/>
              <w:spacing w:before="0" w:after="0"/>
              <w:jc w:val="center"/>
              <w:rPr>
                <w:rFonts w:ascii="Georgia" w:hAnsi="Georgia"/>
                <w:color w:val="595959" w:themeColor="text1" w:themeTint="A6"/>
                <w:sz w:val="20"/>
              </w:rPr>
            </w:pPr>
            <w:r w:rsidRPr="009D2E15">
              <w:rPr>
                <w:rFonts w:ascii="Georgia" w:hAnsi="Georgia"/>
                <w:color w:val="595959" w:themeColor="text1" w:themeTint="A6"/>
                <w:sz w:val="20"/>
              </w:rPr>
              <w:t>250</w:t>
            </w:r>
          </w:p>
        </w:tc>
      </w:tr>
    </w:tbl>
    <w:p w14:paraId="242211EE" w14:textId="77777777" w:rsidR="0038115F" w:rsidRPr="009D2E15" w:rsidRDefault="0038115F" w:rsidP="001C76F5"/>
    <w:p w14:paraId="5D450B8D" w14:textId="7DEE1AFA" w:rsidR="0038115F" w:rsidRPr="009D2E15" w:rsidRDefault="00F14B55" w:rsidP="009F0CAC">
      <w:pPr>
        <w:jc w:val="both"/>
      </w:pPr>
      <w:r w:rsidRPr="009D2E15">
        <w:t>Les mortier</w:t>
      </w:r>
      <w:r w:rsidR="009B0AAF" w:rsidRPr="009D2E15">
        <w:t>s</w:t>
      </w:r>
      <w:r w:rsidRPr="009D2E15">
        <w:t xml:space="preserve"> et les bétons seront fabriqués à proximité du lieu des travaux. Les moyens de dosage, de malaxage et de vibration seront soumis à l’agrément du service chargé du contrôle des travaux.</w:t>
      </w:r>
    </w:p>
    <w:p w14:paraId="5A9AA9A2" w14:textId="1A1C8E66" w:rsidR="006C3457" w:rsidRPr="009D2E15" w:rsidRDefault="006C3457" w:rsidP="007B4AE9">
      <w:pPr>
        <w:jc w:val="both"/>
      </w:pPr>
    </w:p>
    <w:p w14:paraId="26E06FF2" w14:textId="77777777" w:rsidR="004E477B" w:rsidRPr="009D2E15" w:rsidRDefault="004E477B" w:rsidP="004E477B">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Béton de propreté</w:t>
      </w:r>
    </w:p>
    <w:p w14:paraId="0B335D80" w14:textId="77777777" w:rsidR="004E477B" w:rsidRPr="009D2E15" w:rsidRDefault="004E477B" w:rsidP="004E477B">
      <w:pPr>
        <w:jc w:val="both"/>
      </w:pPr>
      <w:r w:rsidRPr="009D2E15">
        <w:t>Après réception du fond de fouille par la Mission de Contrôle, il sera procédé au coulage du béton de propreté dosé à 150 kg/m3. L’épaisseur du béton de propreté sera de 5cm, tiré et mise à niveau au moyen des taquets disposés transversalement et dans le sens de la largeur de la fouille tous les 3m et qui seront enlevés après coulage de celui-ci.</w:t>
      </w:r>
    </w:p>
    <w:p w14:paraId="548FACAE" w14:textId="77777777" w:rsidR="004E477B" w:rsidRPr="009D2E15" w:rsidRDefault="004E477B" w:rsidP="007B4AE9">
      <w:pPr>
        <w:jc w:val="both"/>
      </w:pPr>
    </w:p>
    <w:p w14:paraId="1217D2AB" w14:textId="766C7794" w:rsidR="00D13C3C" w:rsidRPr="009D2E15" w:rsidRDefault="00147757" w:rsidP="00D13C3C">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Mur de soubassement</w:t>
      </w:r>
    </w:p>
    <w:p w14:paraId="20567A13" w14:textId="759866AD" w:rsidR="00B502EA" w:rsidRPr="009D2E15" w:rsidRDefault="00800636" w:rsidP="00B502EA">
      <w:pPr>
        <w:jc w:val="both"/>
      </w:pPr>
      <w:r w:rsidRPr="009D2E15">
        <w:t xml:space="preserve">Le mur de soubassement sera en parpaings (aggloméré) de ciment dosé à 250 kg/m3. Il s’agit </w:t>
      </w:r>
      <w:r w:rsidR="00935E94" w:rsidRPr="009D2E15">
        <w:t>de trois rangés de</w:t>
      </w:r>
      <w:r w:rsidRPr="009D2E15">
        <w:t xml:space="preserve"> parpaings </w:t>
      </w:r>
      <w:r w:rsidR="00935E94" w:rsidRPr="009D2E15">
        <w:t xml:space="preserve">pleins </w:t>
      </w:r>
      <w:r w:rsidRPr="009D2E15">
        <w:t xml:space="preserve">de </w:t>
      </w:r>
      <w:r w:rsidR="00F337E5" w:rsidRPr="009D2E15">
        <w:t>15</w:t>
      </w:r>
      <w:r w:rsidR="00935E94" w:rsidRPr="009D2E15">
        <w:t xml:space="preserve"> cm</w:t>
      </w:r>
      <w:r w:rsidRPr="009D2E15">
        <w:t xml:space="preserve"> x 20 </w:t>
      </w:r>
      <w:r w:rsidR="00935E94" w:rsidRPr="009D2E15">
        <w:t xml:space="preserve">cm </w:t>
      </w:r>
      <w:r w:rsidRPr="009D2E15">
        <w:t xml:space="preserve">x </w:t>
      </w:r>
      <w:r w:rsidR="00935E94" w:rsidRPr="009D2E15">
        <w:t>40 cm</w:t>
      </w:r>
      <w:r w:rsidR="001B1E57" w:rsidRPr="009D2E15">
        <w:t xml:space="preserve"> posé sur le béton de propreté et couronné par un chainage horizontal en béton armé de 5 cm à 10 cm</w:t>
      </w:r>
      <w:r w:rsidR="001577B9" w:rsidRPr="009D2E15">
        <w:t xml:space="preserve"> </w:t>
      </w:r>
      <w:r w:rsidR="00D45A47" w:rsidRPr="009D2E15">
        <w:t xml:space="preserve">de hauteur </w:t>
      </w:r>
      <w:r w:rsidR="001577B9" w:rsidRPr="009D2E15">
        <w:t xml:space="preserve">(finition pointe de diamant) </w:t>
      </w:r>
      <w:r w:rsidR="00D45A47" w:rsidRPr="009D2E15">
        <w:t>avec une largeur de 30 cm</w:t>
      </w:r>
      <w:r w:rsidR="001B1E57" w:rsidRPr="009D2E15">
        <w:t xml:space="preserve">, constitué de </w:t>
      </w:r>
      <w:r w:rsidR="00966CCF" w:rsidRPr="009D2E15">
        <w:t>2</w:t>
      </w:r>
      <w:r w:rsidR="001B1E57" w:rsidRPr="009D2E15">
        <w:t xml:space="preserve"> aciers filants de HA</w:t>
      </w:r>
      <w:r w:rsidR="00966CCF" w:rsidRPr="009D2E15">
        <w:t>10</w:t>
      </w:r>
      <w:r w:rsidR="001B1E57" w:rsidRPr="009D2E15">
        <w:t xml:space="preserve"> </w:t>
      </w:r>
      <w:r w:rsidR="00E87C71">
        <w:t xml:space="preserve">(ou de 3 aciers filants de HA8) </w:t>
      </w:r>
      <w:r w:rsidR="001B1E57" w:rsidRPr="009D2E15">
        <w:t xml:space="preserve">épinglé par des aciers HA6 tous les </w:t>
      </w:r>
      <w:r w:rsidR="00966CCF" w:rsidRPr="009D2E15">
        <w:t>3</w:t>
      </w:r>
      <w:r w:rsidR="001B1E57" w:rsidRPr="009D2E15">
        <w:t>0 cm</w:t>
      </w:r>
      <w:r w:rsidR="00966CCF" w:rsidRPr="009D2E15">
        <w:t>.</w:t>
      </w:r>
      <w:r w:rsidR="00AA5E1A" w:rsidRPr="009D2E15">
        <w:t xml:space="preserve"> </w:t>
      </w:r>
      <w:r w:rsidR="00091380" w:rsidRPr="009D2E15">
        <w:t xml:space="preserve">Le mur sera enduit sur toute </w:t>
      </w:r>
      <w:r w:rsidR="00D45A47" w:rsidRPr="009D2E15">
        <w:t xml:space="preserve">la </w:t>
      </w:r>
      <w:r w:rsidR="00091380" w:rsidRPr="009D2E15">
        <w:t>hauteur</w:t>
      </w:r>
      <w:r w:rsidR="00D45A47" w:rsidRPr="009D2E15">
        <w:t xml:space="preserve"> de la partie en parpaings</w:t>
      </w:r>
      <w:r w:rsidR="00091380" w:rsidRPr="009D2E15">
        <w:t>. L</w:t>
      </w:r>
      <w:r w:rsidR="00B502EA" w:rsidRPr="009D2E15">
        <w:t xml:space="preserve">'enduit </w:t>
      </w:r>
      <w:r w:rsidR="004B2904" w:rsidRPr="009D2E15">
        <w:t>sera</w:t>
      </w:r>
      <w:r w:rsidR="00B502EA" w:rsidRPr="009D2E15">
        <w:t xml:space="preserve"> effectué en deux couches</w:t>
      </w:r>
      <w:r w:rsidR="00091380" w:rsidRPr="009D2E15">
        <w:t> :</w:t>
      </w:r>
    </w:p>
    <w:p w14:paraId="26D25435" w14:textId="5156E63B" w:rsidR="00B502EA" w:rsidRPr="009D2E15" w:rsidRDefault="00B502EA" w:rsidP="00B502EA">
      <w:pPr>
        <w:jc w:val="both"/>
      </w:pPr>
      <w:r w:rsidRPr="009D2E15">
        <w:t>- L'épaisseur de la première couche</w:t>
      </w:r>
      <w:r w:rsidR="00811FAB" w:rsidRPr="009D2E15">
        <w:t>, le gobetis d’accrochage,</w:t>
      </w:r>
      <w:r w:rsidRPr="009D2E15">
        <w:t xml:space="preserve"> sera en moyenne de 15 mm ;</w:t>
      </w:r>
    </w:p>
    <w:p w14:paraId="0486129E" w14:textId="1AD165B6" w:rsidR="00B502EA" w:rsidRPr="009D2E15" w:rsidRDefault="00B502EA" w:rsidP="00B502EA">
      <w:pPr>
        <w:jc w:val="both"/>
      </w:pPr>
      <w:r w:rsidRPr="009D2E15">
        <w:t>- L’épaisseur de la seconde sera en moyenne de 10 mm</w:t>
      </w:r>
      <w:r w:rsidR="00376005" w:rsidRPr="009D2E15">
        <w:t xml:space="preserve"> (dans tous les cas l</w:t>
      </w:r>
      <w:r w:rsidRPr="009D2E15">
        <w:t xml:space="preserve">'épaisseur cumulée des deux couches </w:t>
      </w:r>
      <w:r w:rsidR="00376005" w:rsidRPr="009D2E15">
        <w:t xml:space="preserve">devra être de </w:t>
      </w:r>
      <w:r w:rsidRPr="009D2E15">
        <w:t>25 mm</w:t>
      </w:r>
      <w:r w:rsidR="00376005" w:rsidRPr="009D2E15">
        <w:t>) ;</w:t>
      </w:r>
    </w:p>
    <w:p w14:paraId="2684D8E5" w14:textId="3928D190" w:rsidR="00B502EA" w:rsidRPr="009D2E15" w:rsidRDefault="00B502EA" w:rsidP="00B502EA">
      <w:pPr>
        <w:jc w:val="both"/>
      </w:pPr>
      <w:r w:rsidRPr="009D2E15">
        <w:t>- Le temps d'attente entre les deux couches doit être supérieur à 3 jours.</w:t>
      </w:r>
    </w:p>
    <w:p w14:paraId="51818416" w14:textId="03DD084C" w:rsidR="00B502EA" w:rsidRPr="009D2E15" w:rsidRDefault="00B502EA" w:rsidP="00B502EA">
      <w:pPr>
        <w:jc w:val="both"/>
      </w:pPr>
      <w:r w:rsidRPr="009D2E15">
        <w:t>- L'enduit peut être appliqué manuellement ou à la machine.</w:t>
      </w:r>
    </w:p>
    <w:p w14:paraId="7E4D7FA2" w14:textId="34E28D60" w:rsidR="00B502EA" w:rsidRPr="009D2E15" w:rsidRDefault="00B502EA" w:rsidP="00B502EA">
      <w:pPr>
        <w:jc w:val="both"/>
      </w:pPr>
      <w:r w:rsidRPr="009D2E15">
        <w:t>- Le dosage est de 500 à 600 kg de ciment par mètre cube de sable sec pour la première couche et de 450 à 550 kg pour la deuxième couche.</w:t>
      </w:r>
    </w:p>
    <w:p w14:paraId="3AA009C4" w14:textId="2304DBD7" w:rsidR="00693DCC" w:rsidRPr="009D2E15" w:rsidRDefault="004B2904" w:rsidP="007B4AE9">
      <w:pPr>
        <w:jc w:val="both"/>
      </w:pPr>
      <w:r w:rsidRPr="009D2E15">
        <w:t>Par temps sec et chaud, le mortier sera protégé de la dessication en adoptant des procédés adapté</w:t>
      </w:r>
      <w:r w:rsidR="00091380" w:rsidRPr="009D2E15">
        <w:t>s</w:t>
      </w:r>
      <w:r w:rsidRPr="009D2E15">
        <w:t xml:space="preserve"> au chantier et à la sècheresse : arrosage léger et fréquent, paillasson ou bâches maintenues humides, etc.</w:t>
      </w:r>
    </w:p>
    <w:p w14:paraId="7A226446" w14:textId="77777777" w:rsidR="004B2904" w:rsidRPr="009D2E15" w:rsidRDefault="004B2904" w:rsidP="007B4AE9">
      <w:pPr>
        <w:jc w:val="both"/>
        <w:rPr>
          <w:lang w:val="fr-FR"/>
        </w:rPr>
      </w:pPr>
    </w:p>
    <w:p w14:paraId="167DB45D" w14:textId="45D1DF0D" w:rsidR="00530B9A" w:rsidRPr="009D2E15" w:rsidRDefault="00147757" w:rsidP="00530B9A">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Semelle isolées pour poteaux</w:t>
      </w:r>
    </w:p>
    <w:p w14:paraId="501BDEF2" w14:textId="5DB4C604" w:rsidR="00147757" w:rsidRPr="009D2E15" w:rsidRDefault="00530B9A" w:rsidP="00147757">
      <w:pPr>
        <w:jc w:val="both"/>
      </w:pPr>
      <w:r w:rsidRPr="009D2E15">
        <w:t>Le</w:t>
      </w:r>
      <w:r w:rsidR="00DF0A74" w:rsidRPr="009D2E15">
        <w:t xml:space="preserve">s semelles isolées sous poteaux seront en béton armé de dimensions 60 cm x 60 cm x 20 cm. Elle seront coulées sur le béton de propreté. </w:t>
      </w:r>
      <w:r w:rsidR="00D45A47" w:rsidRPr="009D2E15">
        <w:t xml:space="preserve">Les </w:t>
      </w:r>
      <w:r w:rsidR="00DD2779" w:rsidRPr="009D2E15">
        <w:t>armatures seront les armatures minimales pour ces semelles</w:t>
      </w:r>
      <w:r w:rsidR="00AB275D" w:rsidRPr="009D2E15">
        <w:t xml:space="preserve"> dans les deux directions.</w:t>
      </w:r>
      <w:r w:rsidR="00DD2779" w:rsidRPr="009D2E15">
        <w:t xml:space="preserve"> </w:t>
      </w:r>
      <w:r w:rsidRPr="009D2E15">
        <w:t xml:space="preserve"> </w:t>
      </w:r>
    </w:p>
    <w:p w14:paraId="78F05F2F" w14:textId="388093AC" w:rsidR="000B379C" w:rsidRPr="009D2E15" w:rsidRDefault="000B379C" w:rsidP="00530B9A">
      <w:pPr>
        <w:jc w:val="both"/>
      </w:pPr>
    </w:p>
    <w:p w14:paraId="2998559F" w14:textId="5C9F3DEE" w:rsidR="000B379C" w:rsidRPr="009D2E15" w:rsidRDefault="00147757" w:rsidP="000B379C">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 xml:space="preserve">Poteau en </w:t>
      </w:r>
      <w:r w:rsidR="009F5CC4" w:rsidRPr="009D2E15">
        <w:rPr>
          <w:rFonts w:asciiTheme="minorHAnsi" w:hAnsiTheme="minorHAnsi" w:cstheme="minorHAnsi"/>
          <w:iCs w:val="0"/>
          <w:color w:val="C00000"/>
          <w:sz w:val="24"/>
          <w:szCs w:val="24"/>
          <w:lang w:val="fr-FR" w:eastAsia="fr-FR"/>
        </w:rPr>
        <w:t>béton armé</w:t>
      </w:r>
    </w:p>
    <w:p w14:paraId="73C28991" w14:textId="781F9EBC" w:rsidR="00D42A67" w:rsidRPr="009D2E15" w:rsidRDefault="00F45A41" w:rsidP="00D42A67">
      <w:pPr>
        <w:jc w:val="both"/>
      </w:pPr>
      <w:r w:rsidRPr="009D2E15">
        <w:t xml:space="preserve">Des poteaux en béton armé seront les principaux supports des fils </w:t>
      </w:r>
      <w:r w:rsidR="004C7028" w:rsidRPr="009D2E15">
        <w:t>de tension en acier galvanisé</w:t>
      </w:r>
      <w:r w:rsidRPr="009D2E15">
        <w:t xml:space="preserve"> sur lesquels seront fixés le grillage. </w:t>
      </w:r>
      <w:r w:rsidR="00AB275D" w:rsidRPr="009D2E15">
        <w:t>Les poteaux seront en béton armé de section 15 cm x 15 cm</w:t>
      </w:r>
      <w:r w:rsidR="0026661E" w:rsidRPr="009D2E15">
        <w:t xml:space="preserve"> et reposeront sur les semelles en béton armé</w:t>
      </w:r>
      <w:r w:rsidR="00AB275D" w:rsidRPr="009D2E15">
        <w:t xml:space="preserve">. </w:t>
      </w:r>
      <w:r w:rsidR="00795AF1" w:rsidRPr="009D2E15">
        <w:t xml:space="preserve">Les armatures seront les armatures minimales pour les poteaux de cette dimension.  </w:t>
      </w:r>
      <w:r w:rsidR="002453F1" w:rsidRPr="009D2E15">
        <w:t>Les poteaux en béton armé seront surmontés d</w:t>
      </w:r>
      <w:r w:rsidR="00E57033" w:rsidRPr="009D2E15">
        <w:t xml:space="preserve">e </w:t>
      </w:r>
      <w:r w:rsidR="002453F1" w:rsidRPr="009D2E15">
        <w:t>profilé</w:t>
      </w:r>
      <w:r w:rsidR="00E57033" w:rsidRPr="009D2E15">
        <w:t>s</w:t>
      </w:r>
      <w:r w:rsidR="002453F1" w:rsidRPr="009D2E15">
        <w:t xml:space="preserve"> métallique</w:t>
      </w:r>
      <w:r w:rsidR="00E57033" w:rsidRPr="009D2E15">
        <w:t>s</w:t>
      </w:r>
      <w:r w:rsidR="002453F1" w:rsidRPr="009D2E15">
        <w:t xml:space="preserve"> en T</w:t>
      </w:r>
      <w:r w:rsidR="00E57033" w:rsidRPr="009D2E15">
        <w:t xml:space="preserve"> en acier galvanisé 45 mm x 45 mm</w:t>
      </w:r>
      <w:r w:rsidR="00525368" w:rsidRPr="009D2E15">
        <w:t xml:space="preserve"> avec bavolet</w:t>
      </w:r>
      <w:r w:rsidR="002453F1" w:rsidRPr="009D2E15">
        <w:t>, conformément aux plans, ancré</w:t>
      </w:r>
      <w:r w:rsidR="00E57033" w:rsidRPr="009D2E15">
        <w:t>s</w:t>
      </w:r>
      <w:r w:rsidR="002453F1" w:rsidRPr="009D2E15">
        <w:t xml:space="preserve"> dans c</w:t>
      </w:r>
      <w:r w:rsidR="00E57033" w:rsidRPr="009D2E15">
        <w:t>eux</w:t>
      </w:r>
      <w:r w:rsidR="002453F1" w:rsidRPr="009D2E15">
        <w:t xml:space="preserve">-ci sur au moins 20 cm. Les poteaux </w:t>
      </w:r>
      <w:r w:rsidR="00AB275D" w:rsidRPr="009D2E15">
        <w:t xml:space="preserve">recevront un crépissage </w:t>
      </w:r>
      <w:r w:rsidR="00B72DF0">
        <w:t xml:space="preserve">de </w:t>
      </w:r>
      <w:r w:rsidR="00AB275D" w:rsidRPr="009D2E15">
        <w:t xml:space="preserve">25 </w:t>
      </w:r>
      <w:r w:rsidR="00B72DF0">
        <w:t>m</w:t>
      </w:r>
      <w:r w:rsidR="00AB275D" w:rsidRPr="009D2E15">
        <w:t>m d’épaisseur</w:t>
      </w:r>
      <w:r w:rsidR="00B72DF0">
        <w:t xml:space="preserve"> au minimum</w:t>
      </w:r>
      <w:r w:rsidR="00AB275D" w:rsidRPr="009D2E15">
        <w:t xml:space="preserve">. </w:t>
      </w:r>
      <w:r w:rsidR="00D42A67" w:rsidRPr="009D2E15">
        <w:t>L'enduit sera effectué en deux couches :</w:t>
      </w:r>
    </w:p>
    <w:p w14:paraId="09246FB2" w14:textId="77777777" w:rsidR="00D42A67" w:rsidRPr="009D2E15" w:rsidRDefault="00D42A67" w:rsidP="00D42A67">
      <w:pPr>
        <w:jc w:val="both"/>
      </w:pPr>
      <w:r w:rsidRPr="009D2E15">
        <w:t>- L'épaisseur de la première couche, le gobetis d’accrochage, sera en moyenne de 15 mm ;</w:t>
      </w:r>
    </w:p>
    <w:p w14:paraId="55DDC86B" w14:textId="77777777" w:rsidR="00D42A67" w:rsidRPr="009D2E15" w:rsidRDefault="00D42A67" w:rsidP="00D42A67">
      <w:pPr>
        <w:jc w:val="both"/>
      </w:pPr>
      <w:r w:rsidRPr="009D2E15">
        <w:t>- L’épaisseur de la seconde sera en moyenne de 10 mm (dans tous les cas l'épaisseur cumulée des deux couches devra être de 25 mm) ;</w:t>
      </w:r>
    </w:p>
    <w:p w14:paraId="385E9906" w14:textId="77777777" w:rsidR="00D42A67" w:rsidRPr="009D2E15" w:rsidRDefault="00D42A67" w:rsidP="00D42A67">
      <w:pPr>
        <w:jc w:val="both"/>
      </w:pPr>
      <w:r w:rsidRPr="009D2E15">
        <w:t>- Le temps d'attente entre les deux couches doit être supérieur à 3 jours.</w:t>
      </w:r>
    </w:p>
    <w:p w14:paraId="20214117" w14:textId="77777777" w:rsidR="00D42A67" w:rsidRPr="009D2E15" w:rsidRDefault="00D42A67" w:rsidP="00D42A67">
      <w:pPr>
        <w:jc w:val="both"/>
      </w:pPr>
      <w:r w:rsidRPr="009D2E15">
        <w:t>- L'enduit peut être appliqué manuellement ou à la machine.</w:t>
      </w:r>
    </w:p>
    <w:p w14:paraId="37AE023B" w14:textId="36CAD4E4" w:rsidR="000B379C" w:rsidRPr="009D2E15" w:rsidRDefault="00D42A67" w:rsidP="00D42A67">
      <w:pPr>
        <w:jc w:val="both"/>
        <w:rPr>
          <w:rFonts w:asciiTheme="majorBidi" w:hAnsiTheme="majorBidi" w:cstheme="majorBidi"/>
          <w:sz w:val="22"/>
        </w:rPr>
      </w:pPr>
      <w:r w:rsidRPr="009D2E15">
        <w:t>- Le dosage est de 500 à 600 kg de ciment par mètre cube de sable sec pour la première couche et de 450 à 550 kg pour la deuxième couche.</w:t>
      </w:r>
      <w:r w:rsidR="00AB275D" w:rsidRPr="009D2E15">
        <w:t xml:space="preserve"> </w:t>
      </w:r>
      <w:r w:rsidR="002C0994" w:rsidRPr="009D2E15">
        <w:rPr>
          <w:rFonts w:asciiTheme="majorBidi" w:hAnsiTheme="majorBidi" w:cstheme="majorBidi"/>
          <w:sz w:val="22"/>
        </w:rPr>
        <w:t xml:space="preserve">   </w:t>
      </w:r>
    </w:p>
    <w:p w14:paraId="5C06F8A5" w14:textId="02B9F5FA" w:rsidR="000E7BF3" w:rsidRPr="00B72DF0" w:rsidRDefault="0026661E" w:rsidP="007B4AE9">
      <w:pPr>
        <w:jc w:val="both"/>
      </w:pPr>
      <w:r w:rsidRPr="00B72DF0">
        <w:t>Les poteaux en béton armé seront localisé</w:t>
      </w:r>
      <w:r w:rsidR="00B72DF0">
        <w:t>s</w:t>
      </w:r>
      <w:r w:rsidRPr="00B72DF0">
        <w:t xml:space="preserve"> le long de la clôture, aux angles de la clôture</w:t>
      </w:r>
      <w:r w:rsidR="00D60726" w:rsidRPr="00B72DF0">
        <w:t xml:space="preserve">, </w:t>
      </w:r>
      <w:r w:rsidRPr="00B72DF0">
        <w:t>de part et d’autre du portail et d</w:t>
      </w:r>
      <w:r w:rsidR="006359D7" w:rsidRPr="00B72DF0">
        <w:t>es</w:t>
      </w:r>
      <w:r w:rsidRPr="00B72DF0">
        <w:t xml:space="preserve"> portillon</w:t>
      </w:r>
      <w:r w:rsidR="006359D7" w:rsidRPr="00B72DF0">
        <w:t>s</w:t>
      </w:r>
      <w:r w:rsidR="00D60726" w:rsidRPr="00B72DF0">
        <w:t xml:space="preserve"> et leur entraxe ne dépassera pas 20 m.</w:t>
      </w:r>
    </w:p>
    <w:p w14:paraId="4A766C23" w14:textId="77777777" w:rsidR="0026661E" w:rsidRPr="009D2E15" w:rsidRDefault="0026661E" w:rsidP="007B4AE9">
      <w:pPr>
        <w:jc w:val="both"/>
        <w:rPr>
          <w:rFonts w:asciiTheme="majorBidi" w:hAnsiTheme="majorBidi" w:cstheme="majorBidi"/>
          <w:sz w:val="22"/>
        </w:rPr>
      </w:pPr>
    </w:p>
    <w:p w14:paraId="21C00615" w14:textId="61701180" w:rsidR="000E7BF3" w:rsidRPr="009D2E15" w:rsidRDefault="00147757" w:rsidP="000E7BF3">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Poteau en profilé métallique</w:t>
      </w:r>
      <w:r w:rsidR="00605D39" w:rsidRPr="009D2E15">
        <w:rPr>
          <w:rFonts w:asciiTheme="minorHAnsi" w:hAnsiTheme="minorHAnsi" w:cstheme="minorHAnsi"/>
          <w:iCs w:val="0"/>
          <w:color w:val="C00000"/>
          <w:sz w:val="24"/>
          <w:szCs w:val="24"/>
          <w:lang w:val="fr-FR" w:eastAsia="fr-FR"/>
        </w:rPr>
        <w:t xml:space="preserve"> avec bavolet</w:t>
      </w:r>
    </w:p>
    <w:p w14:paraId="7D2E9130" w14:textId="4BB41B45" w:rsidR="004F4511" w:rsidRPr="009D2E15" w:rsidRDefault="00F45A41" w:rsidP="000E7BF3">
      <w:pPr>
        <w:jc w:val="both"/>
      </w:pPr>
      <w:r w:rsidRPr="009D2E15">
        <w:t>Les poteaux en profilé métallique</w:t>
      </w:r>
      <w:r w:rsidR="004C7028" w:rsidRPr="009D2E15">
        <w:t xml:space="preserve"> en T en acier galvanisé de dimension 45 mm x 45mm </w:t>
      </w:r>
      <w:r w:rsidR="009949F7" w:rsidRPr="009D2E15">
        <w:t xml:space="preserve">(ou des cornières de 50) </w:t>
      </w:r>
      <w:r w:rsidR="00B85AA1" w:rsidRPr="009D2E15">
        <w:t xml:space="preserve">avec bavolet </w:t>
      </w:r>
      <w:r w:rsidRPr="009D2E15">
        <w:t xml:space="preserve">seront les supports secondaires des fils </w:t>
      </w:r>
      <w:r w:rsidR="004C7028" w:rsidRPr="009D2E15">
        <w:t xml:space="preserve">de tension. </w:t>
      </w:r>
      <w:r w:rsidR="00AC4615" w:rsidRPr="009D2E15">
        <w:t xml:space="preserve">Chaque profilé aura à son extrémité inférieur </w:t>
      </w:r>
      <w:r w:rsidR="00A55D5B" w:rsidRPr="009D2E15">
        <w:t>des pattes de scellement et</w:t>
      </w:r>
      <w:r w:rsidR="00AC4615" w:rsidRPr="009D2E15">
        <w:t xml:space="preserve"> sera ancrés dans un</w:t>
      </w:r>
      <w:r w:rsidR="0026661E" w:rsidRPr="009D2E15">
        <w:t xml:space="preserve"> dé en béton </w:t>
      </w:r>
      <w:r w:rsidR="00AC4615" w:rsidRPr="009D2E15">
        <w:t xml:space="preserve">dosé à 350 Kg de ciment / m3 </w:t>
      </w:r>
      <w:r w:rsidR="0026661E" w:rsidRPr="009D2E15">
        <w:t xml:space="preserve">de </w:t>
      </w:r>
      <w:r w:rsidR="00AC4615" w:rsidRPr="009D2E15">
        <w:t>section 20</w:t>
      </w:r>
      <w:r w:rsidR="0026661E" w:rsidRPr="009D2E15">
        <w:t xml:space="preserve"> cm x </w:t>
      </w:r>
      <w:r w:rsidR="00AC4615" w:rsidRPr="009D2E15">
        <w:t>20</w:t>
      </w:r>
      <w:r w:rsidR="0026661E" w:rsidRPr="009D2E15">
        <w:t xml:space="preserve"> cm</w:t>
      </w:r>
      <w:r w:rsidR="00AC4615" w:rsidRPr="009D2E15">
        <w:t>.</w:t>
      </w:r>
    </w:p>
    <w:p w14:paraId="4218F128" w14:textId="412F8F95" w:rsidR="0026661E" w:rsidRPr="009D2E15" w:rsidRDefault="006359D7" w:rsidP="000E7BF3">
      <w:pPr>
        <w:jc w:val="both"/>
      </w:pPr>
      <w:r w:rsidRPr="009D2E15">
        <w:t xml:space="preserve">Ces poteaux en </w:t>
      </w:r>
      <w:r w:rsidR="003A5848" w:rsidRPr="009D2E15">
        <w:t>profilés métalliques en T seront placés long de la clôture</w:t>
      </w:r>
      <w:r w:rsidR="00D60726" w:rsidRPr="009D2E15">
        <w:t xml:space="preserve"> et leur entraxe sera de 4 m au maximum</w:t>
      </w:r>
      <w:r w:rsidR="003A5848" w:rsidRPr="009D2E15">
        <w:t>.</w:t>
      </w:r>
    </w:p>
    <w:p w14:paraId="79877116" w14:textId="07EC30F1" w:rsidR="000E7BF3" w:rsidRPr="009D2E15" w:rsidRDefault="000E7BF3" w:rsidP="007B4AE9">
      <w:pPr>
        <w:jc w:val="both"/>
        <w:rPr>
          <w:rFonts w:asciiTheme="majorBidi" w:hAnsiTheme="majorBidi" w:cstheme="majorBidi"/>
          <w:sz w:val="22"/>
        </w:rPr>
      </w:pPr>
    </w:p>
    <w:p w14:paraId="1B539E44" w14:textId="234DD3A1" w:rsidR="00645985" w:rsidRPr="009D2E15" w:rsidRDefault="009949F7" w:rsidP="0064598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G</w:t>
      </w:r>
      <w:r w:rsidR="00147757" w:rsidRPr="009D2E15">
        <w:rPr>
          <w:rFonts w:asciiTheme="minorHAnsi" w:hAnsiTheme="minorHAnsi" w:cstheme="minorHAnsi"/>
          <w:iCs w:val="0"/>
          <w:color w:val="C00000"/>
          <w:sz w:val="24"/>
          <w:szCs w:val="24"/>
          <w:lang w:val="fr-FR" w:eastAsia="fr-FR"/>
        </w:rPr>
        <w:t>rillag</w:t>
      </w:r>
      <w:r w:rsidRPr="009D2E15">
        <w:rPr>
          <w:rFonts w:asciiTheme="minorHAnsi" w:hAnsiTheme="minorHAnsi" w:cstheme="minorHAnsi"/>
          <w:iCs w:val="0"/>
          <w:color w:val="C00000"/>
          <w:sz w:val="24"/>
          <w:szCs w:val="24"/>
          <w:lang w:val="fr-FR" w:eastAsia="fr-FR"/>
        </w:rPr>
        <w:t xml:space="preserve">e </w:t>
      </w:r>
    </w:p>
    <w:p w14:paraId="11EEAB74" w14:textId="47474327" w:rsidR="004F4511" w:rsidRPr="009D2E15" w:rsidRDefault="009949F7" w:rsidP="00EB7A24">
      <w:pPr>
        <w:jc w:val="both"/>
      </w:pPr>
      <w:r w:rsidRPr="009D2E15">
        <w:t>Le grillage sera soutenu par les poteaux en béton armé et les poteaux en profilé métallique. Des fils de tension en acier galvanisé de 3 mm de diamètre disposé</w:t>
      </w:r>
      <w:r w:rsidR="001577B9" w:rsidRPr="009D2E15">
        <w:t>s</w:t>
      </w:r>
      <w:r w:rsidRPr="009D2E15">
        <w:t xml:space="preserve"> en 4 lignes équidistantes permettront de fixer le grillage</w:t>
      </w:r>
      <w:r w:rsidR="00904744" w:rsidRPr="009D2E15">
        <w:t xml:space="preserve"> à l’aide d’agrafes ou de d’attaches </w:t>
      </w:r>
      <w:r w:rsidRPr="009D2E15">
        <w:t xml:space="preserve">. Des tendeurs assureront la tension des fils </w:t>
      </w:r>
      <w:r w:rsidR="001577B9" w:rsidRPr="009D2E15">
        <w:t xml:space="preserve">de tension </w:t>
      </w:r>
      <w:r w:rsidRPr="009D2E15">
        <w:t>galva</w:t>
      </w:r>
      <w:r w:rsidR="00622793" w:rsidRPr="009D2E15">
        <w:t>nisé</w:t>
      </w:r>
      <w:r w:rsidRPr="009D2E15">
        <w:t xml:space="preserve"> tous les </w:t>
      </w:r>
      <w:r w:rsidR="00622793" w:rsidRPr="009D2E15">
        <w:t>2</w:t>
      </w:r>
      <w:r w:rsidRPr="009D2E15">
        <w:t xml:space="preserve">0 m </w:t>
      </w:r>
      <w:r w:rsidR="00622793" w:rsidRPr="009D2E15">
        <w:t xml:space="preserve">au </w:t>
      </w:r>
      <w:r w:rsidRPr="009D2E15">
        <w:t>maximum</w:t>
      </w:r>
      <w:r w:rsidR="00622793" w:rsidRPr="009D2E15">
        <w:t xml:space="preserve">. </w:t>
      </w:r>
      <w:r w:rsidR="00622793" w:rsidRPr="00E87C71">
        <w:rPr>
          <w:b/>
          <w:bCs/>
        </w:rPr>
        <w:t>Le grillage sera à maille hexagonale double torsion</w:t>
      </w:r>
      <w:r w:rsidR="003A1B6A" w:rsidRPr="00E87C71">
        <w:rPr>
          <w:b/>
          <w:bCs/>
        </w:rPr>
        <w:t xml:space="preserve"> de dimension </w:t>
      </w:r>
      <w:r w:rsidR="00E87C71" w:rsidRPr="00E87C71">
        <w:rPr>
          <w:b/>
          <w:bCs/>
        </w:rPr>
        <w:t>(100 mm x 120 mm)</w:t>
      </w:r>
      <w:r w:rsidR="00622793" w:rsidRPr="00E87C71">
        <w:rPr>
          <w:b/>
          <w:bCs/>
        </w:rPr>
        <w:t>, avec du fil en acier galvanisé de 2,5 mm de diamètre.</w:t>
      </w:r>
      <w:r w:rsidR="001577B9" w:rsidRPr="009D2E15">
        <w:t xml:space="preserve"> Il sera scellé dans le chainage de couronnement du mur de soubassement.</w:t>
      </w:r>
    </w:p>
    <w:p w14:paraId="4096EFAB" w14:textId="63279CD1" w:rsidR="00147757" w:rsidRPr="009D2E15" w:rsidRDefault="00EB7A24" w:rsidP="00DF3DDB">
      <w:pPr>
        <w:spacing w:line="240" w:lineRule="auto"/>
        <w:jc w:val="both"/>
      </w:pPr>
      <w:r w:rsidRPr="009D2E15">
        <w:t xml:space="preserve">Le grillage sera placé le long de la clôture à l’exception des endroits où seront placés le portail et les portillons. </w:t>
      </w:r>
    </w:p>
    <w:p w14:paraId="7344F96B" w14:textId="38216280" w:rsidR="00741F74" w:rsidRPr="009D2E15" w:rsidRDefault="00741F74" w:rsidP="00645985">
      <w:pPr>
        <w:spacing w:line="240" w:lineRule="auto"/>
        <w:jc w:val="both"/>
      </w:pPr>
    </w:p>
    <w:p w14:paraId="7F8B85C1" w14:textId="0548B67E" w:rsidR="00645985" w:rsidRPr="009D2E15" w:rsidRDefault="00147757" w:rsidP="0064598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Portail</w:t>
      </w:r>
      <w:r w:rsidR="00645985" w:rsidRPr="009D2E15">
        <w:rPr>
          <w:rFonts w:asciiTheme="minorHAnsi" w:hAnsiTheme="minorHAnsi" w:cstheme="minorHAnsi"/>
          <w:iCs w:val="0"/>
          <w:color w:val="C00000"/>
          <w:sz w:val="24"/>
          <w:szCs w:val="24"/>
          <w:lang w:val="fr-FR" w:eastAsia="fr-FR"/>
        </w:rPr>
        <w:t xml:space="preserve"> </w:t>
      </w:r>
    </w:p>
    <w:p w14:paraId="1CC5367E" w14:textId="742E6C76" w:rsidR="006267C6" w:rsidRPr="009D2E15" w:rsidRDefault="006267C6" w:rsidP="00FD4D02">
      <w:pPr>
        <w:spacing w:line="240" w:lineRule="auto"/>
        <w:jc w:val="both"/>
      </w:pPr>
      <w:r w:rsidRPr="009D2E15">
        <w:rPr>
          <w:lang w:val="fr-FR"/>
        </w:rPr>
        <w:t xml:space="preserve">Le portail sera </w:t>
      </w:r>
      <w:r w:rsidRPr="009D2E15">
        <w:t xml:space="preserve">à double battant de 2 x 1,95 m x 1,50 fixé, de part et d’autre, sur </w:t>
      </w:r>
      <w:r w:rsidR="001E1DF1" w:rsidRPr="009D2E15">
        <w:t xml:space="preserve">un </w:t>
      </w:r>
      <w:r w:rsidRPr="009D2E15">
        <w:t>poteau en béton</w:t>
      </w:r>
      <w:r w:rsidR="00694E16" w:rsidRPr="009D2E15">
        <w:t xml:space="preserve"> armé et avec un seuil en béton</w:t>
      </w:r>
      <w:r w:rsidRPr="009D2E15">
        <w:t xml:space="preserve"> armé conformément </w:t>
      </w:r>
      <w:r w:rsidR="001E1DF1" w:rsidRPr="009D2E15">
        <w:t>aux plans</w:t>
      </w:r>
      <w:r w:rsidRPr="009D2E15">
        <w:t>.</w:t>
      </w:r>
      <w:r w:rsidR="001E1DF1" w:rsidRPr="009D2E15">
        <w:t xml:space="preserve"> </w:t>
      </w:r>
      <w:r w:rsidRPr="009D2E15">
        <w:t xml:space="preserve"> </w:t>
      </w:r>
      <w:r w:rsidR="001E1DF1" w:rsidRPr="009D2E15">
        <w:t>Le portail sera constitué</w:t>
      </w:r>
      <w:r w:rsidR="00904744" w:rsidRPr="009D2E15">
        <w:t xml:space="preserve"> entre autre des éléments suivants</w:t>
      </w:r>
      <w:r w:rsidR="001E1DF1" w:rsidRPr="009D2E15">
        <w:t> :</w:t>
      </w:r>
    </w:p>
    <w:p w14:paraId="510AD4D2" w14:textId="3FA11690" w:rsidR="001E1DF1" w:rsidRPr="009D2E15" w:rsidRDefault="001E1DF1" w:rsidP="00FD4D02">
      <w:pPr>
        <w:spacing w:line="240" w:lineRule="auto"/>
        <w:jc w:val="both"/>
      </w:pPr>
      <w:r w:rsidRPr="009D2E15">
        <w:t xml:space="preserve">- deux battants </w:t>
      </w:r>
      <w:r w:rsidR="00995B2E" w:rsidRPr="009D2E15">
        <w:t>ouvrants à l’extérieur ;</w:t>
      </w:r>
    </w:p>
    <w:p w14:paraId="01D228F1" w14:textId="4FD56998" w:rsidR="00995B2E" w:rsidRPr="009D2E15" w:rsidRDefault="00995B2E" w:rsidP="00FD4D02">
      <w:pPr>
        <w:spacing w:line="240" w:lineRule="auto"/>
        <w:jc w:val="both"/>
      </w:pPr>
      <w:r w:rsidRPr="009D2E15">
        <w:t xml:space="preserve">- Les cadres </w:t>
      </w:r>
      <w:r w:rsidR="005A59A1" w:rsidRPr="009D2E15">
        <w:t xml:space="preserve">des battants seront des cornières </w:t>
      </w:r>
      <w:r w:rsidR="00F5377F" w:rsidRPr="009D2E15">
        <w:t xml:space="preserve">galvanisé </w:t>
      </w:r>
      <w:r w:rsidR="005A59A1" w:rsidRPr="009D2E15">
        <w:t>de 50 renforcés</w:t>
      </w:r>
      <w:r w:rsidR="0026353B" w:rsidRPr="009D2E15">
        <w:t xml:space="preserve">, </w:t>
      </w:r>
      <w:r w:rsidR="005A59A1" w:rsidRPr="009D2E15">
        <w:t>en leur partie centrale</w:t>
      </w:r>
      <w:r w:rsidR="00F5377F" w:rsidRPr="009D2E15">
        <w:t>,</w:t>
      </w:r>
      <w:r w:rsidR="005A59A1" w:rsidRPr="009D2E15">
        <w:t xml:space="preserve"> par des profilés métallique</w:t>
      </w:r>
      <w:r w:rsidR="0026353B" w:rsidRPr="009D2E15">
        <w:t>s</w:t>
      </w:r>
      <w:r w:rsidR="005A59A1" w:rsidRPr="009D2E15">
        <w:t xml:space="preserve"> en T</w:t>
      </w:r>
      <w:r w:rsidR="0026353B" w:rsidRPr="009D2E15">
        <w:t xml:space="preserve">, </w:t>
      </w:r>
      <w:r w:rsidR="005A59A1" w:rsidRPr="009D2E15">
        <w:t xml:space="preserve">et </w:t>
      </w:r>
      <w:r w:rsidR="0026353B" w:rsidRPr="009D2E15">
        <w:t>en leur moitié inférieur et supérieur</w:t>
      </w:r>
      <w:r w:rsidR="00F5377F" w:rsidRPr="009D2E15">
        <w:t xml:space="preserve">, </w:t>
      </w:r>
      <w:r w:rsidR="005A59A1" w:rsidRPr="009D2E15">
        <w:t xml:space="preserve">par un fer plat </w:t>
      </w:r>
      <w:r w:rsidR="00F5377F" w:rsidRPr="009D2E15">
        <w:t xml:space="preserve">galvanisé </w:t>
      </w:r>
      <w:r w:rsidR="005A59A1" w:rsidRPr="009D2E15">
        <w:t xml:space="preserve">de </w:t>
      </w:r>
      <w:r w:rsidR="00F5377F" w:rsidRPr="009D2E15">
        <w:t>5</w:t>
      </w:r>
      <w:r w:rsidR="005A59A1" w:rsidRPr="009D2E15">
        <w:t xml:space="preserve">0 mm </w:t>
      </w:r>
      <w:r w:rsidR="00F5377F" w:rsidRPr="009D2E15">
        <w:t xml:space="preserve">(d’épaisseur minimale 5 mm) </w:t>
      </w:r>
      <w:r w:rsidR="0026353B" w:rsidRPr="009D2E15">
        <w:t>posé le long de l’une des diagonales</w:t>
      </w:r>
      <w:r w:rsidR="005A59A1" w:rsidRPr="009D2E15">
        <w:t>;</w:t>
      </w:r>
    </w:p>
    <w:p w14:paraId="40FEA540" w14:textId="3D8405B5" w:rsidR="005A59A1" w:rsidRPr="009D2E15" w:rsidRDefault="005A59A1" w:rsidP="00FD4D02">
      <w:pPr>
        <w:spacing w:line="240" w:lineRule="auto"/>
        <w:jc w:val="both"/>
      </w:pPr>
      <w:r w:rsidRPr="009D2E15">
        <w:t>- le remplissage des battant</w:t>
      </w:r>
      <w:r w:rsidR="0026353B" w:rsidRPr="009D2E15">
        <w:t>s</w:t>
      </w:r>
      <w:r w:rsidRPr="009D2E15">
        <w:t xml:space="preserve"> sera constitué de treillis de 6 mm de diamètre en maille de 10 cm x 10 cm ;</w:t>
      </w:r>
    </w:p>
    <w:p w14:paraId="6B26F2AA" w14:textId="6A17E0EF" w:rsidR="009D2CF0" w:rsidRPr="009D2E15" w:rsidRDefault="0026353B" w:rsidP="00FD4D02">
      <w:pPr>
        <w:spacing w:line="240" w:lineRule="auto"/>
        <w:jc w:val="both"/>
      </w:pPr>
      <w:r w:rsidRPr="009D2E15">
        <w:t xml:space="preserve">- </w:t>
      </w:r>
      <w:r w:rsidR="009713A4" w:rsidRPr="009D2E15">
        <w:t>Un fer pl</w:t>
      </w:r>
      <w:r w:rsidR="00AE3EC6" w:rsidRPr="009D2E15">
        <w:t xml:space="preserve">at </w:t>
      </w:r>
      <w:r w:rsidR="00F5377F" w:rsidRPr="009D2E15">
        <w:t xml:space="preserve">galvanisé </w:t>
      </w:r>
      <w:r w:rsidR="009713A4" w:rsidRPr="009D2E15">
        <w:t xml:space="preserve">de 80 mm (d’épaisseur minimale 5 mm) sera soudé sur le </w:t>
      </w:r>
      <w:r w:rsidR="009D2CF0" w:rsidRPr="009D2E15">
        <w:t>montant central conformément aux plans ;</w:t>
      </w:r>
    </w:p>
    <w:p w14:paraId="311D2A49" w14:textId="280DBF10" w:rsidR="009D2CF0" w:rsidRPr="009D2E15" w:rsidRDefault="009D2CF0" w:rsidP="00FD4D02">
      <w:pPr>
        <w:spacing w:line="240" w:lineRule="auto"/>
        <w:jc w:val="both"/>
        <w:rPr>
          <w:lang w:val="fr-FR"/>
        </w:rPr>
      </w:pPr>
      <w:r w:rsidRPr="009D2E15">
        <w:rPr>
          <w:lang w:val="fr-FR"/>
        </w:rPr>
        <w:t>- L</w:t>
      </w:r>
      <w:r w:rsidR="00C157CD" w:rsidRPr="009D2E15">
        <w:rPr>
          <w:lang w:val="fr-FR"/>
        </w:rPr>
        <w:t xml:space="preserve">e portail sera muni en sa partie centrale d’un système de fermeture avec </w:t>
      </w:r>
      <w:r w:rsidR="006F04B7" w:rsidRPr="009D2E15">
        <w:rPr>
          <w:lang w:val="fr-FR"/>
        </w:rPr>
        <w:t>verrou à baïonnette et crochet</w:t>
      </w:r>
      <w:r w:rsidR="000F7B88" w:rsidRPr="009D2E15">
        <w:rPr>
          <w:lang w:val="fr-FR"/>
        </w:rPr>
        <w:t>s de blocage au cadenas (y compris le cadenas) ;</w:t>
      </w:r>
    </w:p>
    <w:p w14:paraId="50B3E983" w14:textId="77777777" w:rsidR="002C001B" w:rsidRPr="009D2E15" w:rsidRDefault="000F7B88" w:rsidP="000F7B88">
      <w:pPr>
        <w:spacing w:line="240" w:lineRule="auto"/>
        <w:jc w:val="both"/>
        <w:rPr>
          <w:lang w:val="fr-FR"/>
        </w:rPr>
      </w:pPr>
      <w:r w:rsidRPr="009D2E15">
        <w:rPr>
          <w:lang w:val="fr-FR"/>
        </w:rPr>
        <w:t>- Un butoir métallique</w:t>
      </w:r>
      <w:r w:rsidR="00395FD5" w:rsidRPr="009D2E15">
        <w:rPr>
          <w:lang w:val="fr-FR"/>
        </w:rPr>
        <w:t xml:space="preserve">, avec sabot au sol, </w:t>
      </w:r>
      <w:r w:rsidRPr="009D2E15">
        <w:rPr>
          <w:lang w:val="fr-FR"/>
        </w:rPr>
        <w:t xml:space="preserve">scellé dans le béton </w:t>
      </w:r>
      <w:r w:rsidR="007D06FE" w:rsidRPr="009D2E15">
        <w:rPr>
          <w:lang w:val="fr-FR"/>
        </w:rPr>
        <w:t>au centre des 2 battants</w:t>
      </w:r>
    </w:p>
    <w:p w14:paraId="104C5674" w14:textId="04BCCBCD" w:rsidR="00124D89" w:rsidRPr="009D2E15" w:rsidRDefault="002C001B" w:rsidP="000F7B88">
      <w:pPr>
        <w:spacing w:line="240" w:lineRule="auto"/>
        <w:jc w:val="both"/>
        <w:rPr>
          <w:lang w:val="fr-FR"/>
        </w:rPr>
      </w:pPr>
      <w:r w:rsidRPr="009D2E15">
        <w:rPr>
          <w:lang w:val="fr-FR"/>
        </w:rPr>
        <w:t xml:space="preserve">- Un </w:t>
      </w:r>
      <w:r w:rsidR="00395FD5" w:rsidRPr="009D2E15">
        <w:rPr>
          <w:lang w:val="fr-FR"/>
        </w:rPr>
        <w:t xml:space="preserve">système </w:t>
      </w:r>
      <w:r w:rsidR="008B3446" w:rsidRPr="009D2E15">
        <w:rPr>
          <w:lang w:val="fr-FR"/>
        </w:rPr>
        <w:t xml:space="preserve">de fermeture </w:t>
      </w:r>
      <w:r w:rsidR="008C7671" w:rsidRPr="009D2E15">
        <w:rPr>
          <w:lang w:val="fr-FR"/>
        </w:rPr>
        <w:t xml:space="preserve">avec </w:t>
      </w:r>
      <w:r w:rsidR="00124D89" w:rsidRPr="009D2E15">
        <w:rPr>
          <w:lang w:val="fr-FR"/>
        </w:rPr>
        <w:t>un</w:t>
      </w:r>
      <w:r w:rsidR="00395FD5" w:rsidRPr="009D2E15">
        <w:rPr>
          <w:lang w:val="fr-FR"/>
        </w:rPr>
        <w:t xml:space="preserve"> </w:t>
      </w:r>
      <w:r w:rsidR="008B3446" w:rsidRPr="009D2E15">
        <w:rPr>
          <w:lang w:val="fr-FR"/>
        </w:rPr>
        <w:t xml:space="preserve">verrou à baïonnette </w:t>
      </w:r>
      <w:r w:rsidR="000F7B88" w:rsidRPr="009D2E15">
        <w:rPr>
          <w:lang w:val="fr-FR"/>
        </w:rPr>
        <w:t>monté</w:t>
      </w:r>
      <w:r w:rsidR="00395FD5" w:rsidRPr="009D2E15">
        <w:rPr>
          <w:lang w:val="fr-FR"/>
        </w:rPr>
        <w:t xml:space="preserve"> sur </w:t>
      </w:r>
      <w:r w:rsidR="00124D89" w:rsidRPr="009D2E15">
        <w:rPr>
          <w:lang w:val="fr-FR"/>
        </w:rPr>
        <w:t>chacun des</w:t>
      </w:r>
      <w:r w:rsidR="00395FD5" w:rsidRPr="009D2E15">
        <w:rPr>
          <w:lang w:val="fr-FR"/>
        </w:rPr>
        <w:t xml:space="preserve"> battants</w:t>
      </w:r>
      <w:r w:rsidR="00124D89" w:rsidRPr="009D2E15">
        <w:rPr>
          <w:lang w:val="fr-FR"/>
        </w:rPr>
        <w:t xml:space="preserve">. Les verrous à baïonnette devront avoir des pênes d’au moins 16 mm </w:t>
      </w:r>
      <w:r w:rsidRPr="009D2E15">
        <w:rPr>
          <w:lang w:val="fr-FR"/>
        </w:rPr>
        <w:t xml:space="preserve">de diamètre </w:t>
      </w:r>
      <w:r w:rsidR="00124D89" w:rsidRPr="009D2E15">
        <w:rPr>
          <w:lang w:val="fr-FR"/>
        </w:rPr>
        <w:t>et le sabot au sol permettre l’introduction des verrous sur au moins 8 cm</w:t>
      </w:r>
      <w:r w:rsidR="003A7F4A" w:rsidRPr="009D2E15">
        <w:rPr>
          <w:lang w:val="fr-FR"/>
        </w:rPr>
        <w:t> ;</w:t>
      </w:r>
    </w:p>
    <w:p w14:paraId="3DF84104" w14:textId="5796FAA1" w:rsidR="003A7F4A" w:rsidRPr="009D2E15" w:rsidRDefault="004B65F6" w:rsidP="000F7B88">
      <w:pPr>
        <w:spacing w:line="240" w:lineRule="auto"/>
        <w:jc w:val="both"/>
        <w:rPr>
          <w:lang w:val="fr-FR"/>
        </w:rPr>
      </w:pPr>
      <w:r w:rsidRPr="009D2E15">
        <w:rPr>
          <w:lang w:val="fr-FR"/>
        </w:rPr>
        <w:t>- Chaque battant du portail sera fixé à un poteau en béton armé à l’aide de 3 gonds à sceller en acier galvanisé adapté pour supporter le poids du battant</w:t>
      </w:r>
      <w:r w:rsidR="00FA3ED2" w:rsidRPr="009D2E15">
        <w:rPr>
          <w:lang w:val="fr-FR"/>
        </w:rPr>
        <w:t>.</w:t>
      </w:r>
    </w:p>
    <w:p w14:paraId="5619E7D3" w14:textId="3ADF74BA" w:rsidR="00FA3ED2" w:rsidRPr="009D2E15" w:rsidRDefault="00FA3ED2" w:rsidP="000F7B88">
      <w:pPr>
        <w:spacing w:line="240" w:lineRule="auto"/>
        <w:jc w:val="both"/>
        <w:rPr>
          <w:lang w:val="fr-FR"/>
        </w:rPr>
      </w:pPr>
    </w:p>
    <w:p w14:paraId="298DCCB4" w14:textId="699B26A1" w:rsidR="00FA3ED2" w:rsidRPr="009D2E15" w:rsidRDefault="00FA3ED2" w:rsidP="000F7B88">
      <w:pPr>
        <w:spacing w:line="240" w:lineRule="auto"/>
        <w:jc w:val="both"/>
        <w:rPr>
          <w:lang w:val="fr-FR"/>
        </w:rPr>
      </w:pPr>
      <w:r w:rsidRPr="009D2E15">
        <w:rPr>
          <w:lang w:val="fr-FR"/>
        </w:rPr>
        <w:t>Tous les éléments métalliques devront être galvanisé ou traité avec au minimum deux couches de peinture antirouille</w:t>
      </w:r>
      <w:r w:rsidR="00F1208F" w:rsidRPr="009D2E15">
        <w:rPr>
          <w:lang w:val="fr-FR"/>
        </w:rPr>
        <w:t>.</w:t>
      </w:r>
    </w:p>
    <w:p w14:paraId="0025DC30" w14:textId="77777777" w:rsidR="00F1208F" w:rsidRPr="009D2E15" w:rsidRDefault="00F1208F" w:rsidP="000F7B88">
      <w:pPr>
        <w:spacing w:line="240" w:lineRule="auto"/>
        <w:jc w:val="both"/>
        <w:rPr>
          <w:lang w:val="fr-FR"/>
        </w:rPr>
      </w:pPr>
    </w:p>
    <w:p w14:paraId="6FE0D927" w14:textId="77777777" w:rsidR="00FA3ED2" w:rsidRPr="009D2E15" w:rsidRDefault="00FA3ED2" w:rsidP="00FD4D02">
      <w:pPr>
        <w:spacing w:line="240" w:lineRule="auto"/>
        <w:jc w:val="both"/>
      </w:pPr>
      <w:r w:rsidRPr="009D2E15">
        <w:t>La position du portail sera indiqué à l’implantation de la clôture par la mission de contrôle et/ou le pouvoir adjudicataire.</w:t>
      </w:r>
    </w:p>
    <w:p w14:paraId="20266721" w14:textId="47DFCDA4" w:rsidR="006267C6" w:rsidRPr="009D2E15" w:rsidRDefault="00FA3ED2" w:rsidP="00FD4D02">
      <w:pPr>
        <w:spacing w:line="240" w:lineRule="auto"/>
        <w:jc w:val="both"/>
      </w:pPr>
      <w:r w:rsidRPr="009D2E15">
        <w:t xml:space="preserve"> </w:t>
      </w:r>
    </w:p>
    <w:p w14:paraId="39EACEC8" w14:textId="000BB23D" w:rsidR="00FD4D02" w:rsidRPr="009D2E15" w:rsidRDefault="00FD4D02" w:rsidP="00557AD3">
      <w:pPr>
        <w:spacing w:line="240" w:lineRule="auto"/>
        <w:jc w:val="both"/>
      </w:pPr>
    </w:p>
    <w:p w14:paraId="2BE46161" w14:textId="79B289B9" w:rsidR="00FD4D02" w:rsidRPr="009D2E15" w:rsidRDefault="00FD4D02" w:rsidP="00FD4D02">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 xml:space="preserve">Portillon </w:t>
      </w:r>
    </w:p>
    <w:p w14:paraId="780B0A4F" w14:textId="6818F430" w:rsidR="00F1208F" w:rsidRPr="009D2E15" w:rsidRDefault="00F1208F" w:rsidP="00F1208F">
      <w:pPr>
        <w:spacing w:line="240" w:lineRule="auto"/>
        <w:jc w:val="both"/>
      </w:pPr>
      <w:r w:rsidRPr="009D2E15">
        <w:rPr>
          <w:lang w:val="fr-FR"/>
        </w:rPr>
        <w:t xml:space="preserve">Le portillon sera </w:t>
      </w:r>
      <w:r w:rsidRPr="009D2E15">
        <w:t>à un battant de 1,95 m x 0,90 fixé</w:t>
      </w:r>
      <w:r w:rsidR="00693173" w:rsidRPr="009D2E15">
        <w:t xml:space="preserve"> </w:t>
      </w:r>
      <w:r w:rsidRPr="009D2E15">
        <w:t>sur un poteau en béton armé et avec un seuil en béton armé conformément aux plans.  Le portail sera constitué entre autre des éléments suivants :</w:t>
      </w:r>
    </w:p>
    <w:p w14:paraId="5A97620C" w14:textId="509D341E" w:rsidR="00F1208F" w:rsidRPr="009D2E15" w:rsidRDefault="00F1208F" w:rsidP="00F1208F">
      <w:pPr>
        <w:spacing w:line="240" w:lineRule="auto"/>
        <w:jc w:val="both"/>
      </w:pPr>
      <w:r w:rsidRPr="009D2E15">
        <w:t>- Un battants ouvrants à l’intérieur ;</w:t>
      </w:r>
    </w:p>
    <w:p w14:paraId="7C994F2E" w14:textId="04298AE4" w:rsidR="00F1208F" w:rsidRPr="009D2E15" w:rsidRDefault="00F1208F" w:rsidP="00F1208F">
      <w:pPr>
        <w:spacing w:line="240" w:lineRule="auto"/>
        <w:jc w:val="both"/>
      </w:pPr>
      <w:r w:rsidRPr="009D2E15">
        <w:t>- Le cadre du battant sera constitué des cornières galvanisé de 50 renforcés, en leur partie centrale, par des profilés métalliques en T, et en leur moitié inférieur et supérieur, par un fer plat galvanisé de 50 mm (d’épaisseur minimale 5 mm) posé le long de l’une des diagonales;</w:t>
      </w:r>
    </w:p>
    <w:p w14:paraId="207F9C56" w14:textId="58A7A963" w:rsidR="00F1208F" w:rsidRPr="009D2E15" w:rsidRDefault="00F1208F" w:rsidP="00F1208F">
      <w:pPr>
        <w:spacing w:line="240" w:lineRule="auto"/>
        <w:jc w:val="both"/>
      </w:pPr>
      <w:r w:rsidRPr="009D2E15">
        <w:t>- le remplissage du battant sera constitué de treillis de 6 mm de diamètre en maille de 10 cm x 10 cm ;</w:t>
      </w:r>
    </w:p>
    <w:p w14:paraId="6100BCE4" w14:textId="357AE266" w:rsidR="00F1208F" w:rsidRPr="009D2E15" w:rsidRDefault="00F1208F" w:rsidP="00F1208F">
      <w:pPr>
        <w:spacing w:line="240" w:lineRule="auto"/>
        <w:jc w:val="both"/>
        <w:rPr>
          <w:lang w:val="fr-FR"/>
        </w:rPr>
      </w:pPr>
      <w:r w:rsidRPr="009D2E15">
        <w:rPr>
          <w:lang w:val="fr-FR"/>
        </w:rPr>
        <w:t>- Le port</w:t>
      </w:r>
      <w:r w:rsidR="004B3245" w:rsidRPr="009D2E15">
        <w:rPr>
          <w:lang w:val="fr-FR"/>
        </w:rPr>
        <w:t>illon</w:t>
      </w:r>
      <w:r w:rsidRPr="009D2E15">
        <w:rPr>
          <w:lang w:val="fr-FR"/>
        </w:rPr>
        <w:t xml:space="preserve"> sera muni en sa partie centrale d’un système de fermeture avec verrou à baïonnette </w:t>
      </w:r>
      <w:r w:rsidR="006655FC" w:rsidRPr="009D2E15">
        <w:rPr>
          <w:lang w:val="fr-FR"/>
        </w:rPr>
        <w:t xml:space="preserve">(ou targette à pêne rond) </w:t>
      </w:r>
      <w:r w:rsidRPr="009D2E15">
        <w:rPr>
          <w:lang w:val="fr-FR"/>
        </w:rPr>
        <w:t>et crochets de blocage au cadenas (y compris le cadenas)</w:t>
      </w:r>
      <w:r w:rsidR="00B07229" w:rsidRPr="009D2E15">
        <w:rPr>
          <w:lang w:val="fr-FR"/>
        </w:rPr>
        <w:t>. Le verrou à baïonnette devra avoir un pêne d’au moins 16 mm de diamètre et un dispositif dans le poteau en béton (opposé au poteau de fixation du portillon) permettant l’introduction du pêne sur au moins 8 cm ;</w:t>
      </w:r>
    </w:p>
    <w:p w14:paraId="745B52EA" w14:textId="4F71C4FC" w:rsidR="00F1208F" w:rsidRPr="009D2E15" w:rsidRDefault="00F1208F" w:rsidP="00F1208F">
      <w:pPr>
        <w:spacing w:line="240" w:lineRule="auto"/>
        <w:jc w:val="both"/>
        <w:rPr>
          <w:lang w:val="fr-FR"/>
        </w:rPr>
      </w:pPr>
      <w:r w:rsidRPr="009D2E15">
        <w:rPr>
          <w:lang w:val="fr-FR"/>
        </w:rPr>
        <w:t>- Un butoir métallique</w:t>
      </w:r>
      <w:r w:rsidR="004B3245" w:rsidRPr="009D2E15">
        <w:rPr>
          <w:lang w:val="fr-FR"/>
        </w:rPr>
        <w:t xml:space="preserve"> (</w:t>
      </w:r>
      <w:r w:rsidR="004B3245" w:rsidRPr="009D2E15">
        <w:t>fer plat galvanisé de 100 mm</w:t>
      </w:r>
      <w:r w:rsidR="004B3245" w:rsidRPr="009D2E15">
        <w:rPr>
          <w:lang w:val="fr-FR"/>
        </w:rPr>
        <w:t xml:space="preserve">), </w:t>
      </w:r>
      <w:r w:rsidRPr="009D2E15">
        <w:rPr>
          <w:lang w:val="fr-FR"/>
        </w:rPr>
        <w:t xml:space="preserve">scellé dans le </w:t>
      </w:r>
      <w:r w:rsidR="004B3245" w:rsidRPr="009D2E15">
        <w:rPr>
          <w:lang w:val="fr-FR"/>
        </w:rPr>
        <w:t xml:space="preserve">poteau en </w:t>
      </w:r>
      <w:r w:rsidRPr="009D2E15">
        <w:rPr>
          <w:lang w:val="fr-FR"/>
        </w:rPr>
        <w:t>béton</w:t>
      </w:r>
      <w:r w:rsidR="004B3245" w:rsidRPr="009D2E15">
        <w:rPr>
          <w:lang w:val="fr-FR"/>
        </w:rPr>
        <w:t xml:space="preserve"> armé</w:t>
      </w:r>
      <w:r w:rsidRPr="009D2E15">
        <w:rPr>
          <w:lang w:val="fr-FR"/>
        </w:rPr>
        <w:t xml:space="preserve"> </w:t>
      </w:r>
      <w:r w:rsidR="00693173" w:rsidRPr="009D2E15">
        <w:rPr>
          <w:lang w:val="fr-FR"/>
        </w:rPr>
        <w:t>opposé au poteau de fixation du portillon conformément aux plans ;</w:t>
      </w:r>
    </w:p>
    <w:p w14:paraId="0EEA8ADC" w14:textId="1AF8F45D" w:rsidR="00F1208F" w:rsidRPr="009D2E15" w:rsidRDefault="00F1208F" w:rsidP="00F1208F">
      <w:pPr>
        <w:spacing w:line="240" w:lineRule="auto"/>
        <w:jc w:val="both"/>
        <w:rPr>
          <w:lang w:val="fr-FR"/>
        </w:rPr>
      </w:pPr>
      <w:r w:rsidRPr="009D2E15">
        <w:rPr>
          <w:lang w:val="fr-FR"/>
        </w:rPr>
        <w:t xml:space="preserve">- </w:t>
      </w:r>
      <w:r w:rsidR="00F9599A" w:rsidRPr="009D2E15">
        <w:rPr>
          <w:lang w:val="fr-FR"/>
        </w:rPr>
        <w:t>le</w:t>
      </w:r>
      <w:r w:rsidRPr="009D2E15">
        <w:rPr>
          <w:lang w:val="fr-FR"/>
        </w:rPr>
        <w:t xml:space="preserve"> battant du portail sera fixé à un poteau en béton armé à l’aide de 3 gonds à sceller en acier galvanisé adapté pour supporter le poids du battant.</w:t>
      </w:r>
    </w:p>
    <w:p w14:paraId="56DDCD19" w14:textId="77777777" w:rsidR="00F1208F" w:rsidRPr="009D2E15" w:rsidRDefault="00F1208F" w:rsidP="00F1208F">
      <w:pPr>
        <w:spacing w:line="240" w:lineRule="auto"/>
        <w:jc w:val="both"/>
        <w:rPr>
          <w:lang w:val="fr-FR"/>
        </w:rPr>
      </w:pPr>
    </w:p>
    <w:p w14:paraId="1612143F" w14:textId="77777777" w:rsidR="00F1208F" w:rsidRPr="009D2E15" w:rsidRDefault="00F1208F" w:rsidP="00F1208F">
      <w:pPr>
        <w:spacing w:line="240" w:lineRule="auto"/>
        <w:jc w:val="both"/>
        <w:rPr>
          <w:lang w:val="fr-FR"/>
        </w:rPr>
      </w:pPr>
      <w:r w:rsidRPr="009D2E15">
        <w:rPr>
          <w:lang w:val="fr-FR"/>
        </w:rPr>
        <w:t>Tous les éléments métalliques devront être galvanisé ou traité avec au minimum deux couches de peinture antirouille.</w:t>
      </w:r>
    </w:p>
    <w:p w14:paraId="4E9F7866" w14:textId="77777777" w:rsidR="00F1208F" w:rsidRPr="009D2E15" w:rsidRDefault="00F1208F" w:rsidP="00F1208F">
      <w:pPr>
        <w:spacing w:line="240" w:lineRule="auto"/>
        <w:jc w:val="both"/>
        <w:rPr>
          <w:lang w:val="fr-FR"/>
        </w:rPr>
      </w:pPr>
    </w:p>
    <w:p w14:paraId="430DA515" w14:textId="1580C7ED" w:rsidR="00F1208F" w:rsidRPr="009D2E15" w:rsidRDefault="00F9599A" w:rsidP="00F1208F">
      <w:pPr>
        <w:spacing w:line="240" w:lineRule="auto"/>
        <w:jc w:val="both"/>
      </w:pPr>
      <w:r w:rsidRPr="009D2E15">
        <w:t>Pour chaque site, la position d’un portillon sera associée à celle du portail et la</w:t>
      </w:r>
      <w:r w:rsidR="00F1208F" w:rsidRPr="009D2E15">
        <w:t xml:space="preserve"> position </w:t>
      </w:r>
      <w:r w:rsidRPr="009D2E15">
        <w:t xml:space="preserve">du deuxième portillon </w:t>
      </w:r>
      <w:r w:rsidR="00F1208F" w:rsidRPr="009D2E15">
        <w:t>sera indiqué à l’implantation de la clôture par la mission de contrôle et/ou le pouvoir adjudicataire.</w:t>
      </w:r>
    </w:p>
    <w:p w14:paraId="74B0A5F1" w14:textId="77777777" w:rsidR="00727665" w:rsidRPr="009D2E15" w:rsidRDefault="00727665" w:rsidP="00727665">
      <w:pPr>
        <w:spacing w:line="240" w:lineRule="auto"/>
        <w:jc w:val="both"/>
      </w:pPr>
    </w:p>
    <w:p w14:paraId="58FBA371" w14:textId="206158B9" w:rsidR="00645985" w:rsidRPr="009D2E15" w:rsidRDefault="006E32BF" w:rsidP="0064598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Protection au fil barbelé</w:t>
      </w:r>
      <w:r w:rsidR="00645985" w:rsidRPr="009D2E15">
        <w:rPr>
          <w:rFonts w:asciiTheme="minorHAnsi" w:hAnsiTheme="minorHAnsi" w:cstheme="minorHAnsi"/>
          <w:iCs w:val="0"/>
          <w:color w:val="C00000"/>
          <w:sz w:val="24"/>
          <w:szCs w:val="24"/>
          <w:lang w:val="fr-FR" w:eastAsia="fr-FR"/>
        </w:rPr>
        <w:t xml:space="preserve"> </w:t>
      </w:r>
    </w:p>
    <w:p w14:paraId="28005190" w14:textId="29314271" w:rsidR="001D2A89" w:rsidRPr="009D2E15" w:rsidRDefault="006E32BF" w:rsidP="001D2A89">
      <w:pPr>
        <w:spacing w:line="240" w:lineRule="auto"/>
        <w:jc w:val="both"/>
      </w:pPr>
      <w:r w:rsidRPr="009D2E15">
        <w:t>Les fils barbelés seront fixés sur les poteaux</w:t>
      </w:r>
      <w:r w:rsidR="001B6931" w:rsidRPr="009D2E15">
        <w:t xml:space="preserve"> notamment sur les bavolets</w:t>
      </w:r>
      <w:r w:rsidR="00C95061" w:rsidRPr="009D2E15">
        <w:t xml:space="preserve"> inclinés vers l’extérieur à 45°</w:t>
      </w:r>
      <w:r w:rsidRPr="009D2E15">
        <w:t>. Il s’agit de 3 rangés de</w:t>
      </w:r>
      <w:r w:rsidR="001B6931" w:rsidRPr="009D2E15">
        <w:t xml:space="preserve"> fil barbelé galvanisé de diamètre minimum 2,5 mm avec des ronces à 4 picots espacées de 10 cm au maximum</w:t>
      </w:r>
      <w:r w:rsidR="00B51208" w:rsidRPr="009D2E15">
        <w:t xml:space="preserve"> conformément aux plans</w:t>
      </w:r>
      <w:r w:rsidR="001B6931" w:rsidRPr="009D2E15">
        <w:t xml:space="preserve">. Les fils barbelé seront </w:t>
      </w:r>
      <w:r w:rsidR="00B51208" w:rsidRPr="009D2E15">
        <w:t>tendu</w:t>
      </w:r>
      <w:r w:rsidR="00185636">
        <w:t>s</w:t>
      </w:r>
      <w:r w:rsidR="00B51208" w:rsidRPr="009D2E15">
        <w:t xml:space="preserve"> à l’aide de </w:t>
      </w:r>
      <w:r w:rsidR="001B6931" w:rsidRPr="009D2E15">
        <w:t xml:space="preserve">tendeur </w:t>
      </w:r>
      <w:r w:rsidR="00B51208" w:rsidRPr="009D2E15">
        <w:t>tous les 20 m au maximum.</w:t>
      </w:r>
      <w:r w:rsidR="001B6931" w:rsidRPr="009D2E15">
        <w:t xml:space="preserve"> </w:t>
      </w:r>
      <w:r w:rsidRPr="009D2E15">
        <w:t xml:space="preserve"> </w:t>
      </w:r>
    </w:p>
    <w:p w14:paraId="2E28D974" w14:textId="0923755A" w:rsidR="00727665" w:rsidRPr="009D2E15" w:rsidRDefault="00727665" w:rsidP="001D2A89">
      <w:pPr>
        <w:spacing w:line="240" w:lineRule="auto"/>
        <w:jc w:val="both"/>
      </w:pPr>
    </w:p>
    <w:p w14:paraId="0D4EAF12" w14:textId="28594B16" w:rsidR="00B51208" w:rsidRPr="009D2E15" w:rsidRDefault="00B51208" w:rsidP="00B51208">
      <w:pPr>
        <w:spacing w:line="240" w:lineRule="auto"/>
        <w:jc w:val="both"/>
      </w:pPr>
      <w:r w:rsidRPr="009D2E15">
        <w:t xml:space="preserve">Le fil barbelé sera placé le long de la clôture à la hauteur des bavolets. </w:t>
      </w:r>
    </w:p>
    <w:p w14:paraId="3059A1F6" w14:textId="54187872" w:rsidR="00B51208" w:rsidRPr="009D2E15" w:rsidRDefault="00B51208" w:rsidP="001D2A89">
      <w:pPr>
        <w:spacing w:line="240" w:lineRule="auto"/>
        <w:jc w:val="both"/>
      </w:pPr>
    </w:p>
    <w:p w14:paraId="44AB96BE" w14:textId="04A24F55" w:rsidR="004B0FE8" w:rsidRPr="009D2E15" w:rsidRDefault="004B0FE8" w:rsidP="004B0FE8">
      <w:pPr>
        <w:pStyle w:val="Titre3"/>
        <w:rPr>
          <w:rFonts w:asciiTheme="minorHAnsi" w:hAnsiTheme="minorHAnsi" w:cstheme="minorHAnsi"/>
          <w:lang w:val="fr-FR"/>
        </w:rPr>
      </w:pPr>
      <w:r w:rsidRPr="009D2E15">
        <w:rPr>
          <w:rFonts w:asciiTheme="minorHAnsi" w:hAnsiTheme="minorHAnsi" w:cstheme="minorHAnsi"/>
          <w:lang w:val="fr-FR"/>
        </w:rPr>
        <w:t xml:space="preserve">Travaux </w:t>
      </w:r>
      <w:r w:rsidR="00FB7C88" w:rsidRPr="009D2E15">
        <w:rPr>
          <w:rFonts w:asciiTheme="minorHAnsi" w:hAnsiTheme="minorHAnsi" w:cstheme="minorHAnsi"/>
          <w:lang w:val="fr-FR"/>
        </w:rPr>
        <w:t>de mise en place de système d’exhaure</w:t>
      </w:r>
    </w:p>
    <w:p w14:paraId="61CA162A" w14:textId="7F6742FF" w:rsidR="00B51208" w:rsidRPr="009D2E15" w:rsidRDefault="00B51208" w:rsidP="00B51208">
      <w:pPr>
        <w:rPr>
          <w:lang w:val="fr-FR"/>
        </w:rPr>
      </w:pPr>
      <w:r w:rsidRPr="009D2E15">
        <w:rPr>
          <w:lang w:val="fr-FR"/>
        </w:rPr>
        <w:t xml:space="preserve">Le système d’exhaure </w:t>
      </w:r>
      <w:r w:rsidR="00C9779B" w:rsidRPr="009D2E15">
        <w:rPr>
          <w:lang w:val="fr-FR"/>
        </w:rPr>
        <w:t xml:space="preserve">de chaque site </w:t>
      </w:r>
      <w:r w:rsidRPr="009D2E15">
        <w:rPr>
          <w:lang w:val="fr-FR"/>
        </w:rPr>
        <w:t>sera constitué</w:t>
      </w:r>
      <w:r w:rsidR="000C31C1" w:rsidRPr="009D2E15">
        <w:rPr>
          <w:lang w:val="fr-FR"/>
        </w:rPr>
        <w:t> :</w:t>
      </w:r>
    </w:p>
    <w:p w14:paraId="684D472A" w14:textId="77777777" w:rsidR="002A5215" w:rsidRPr="009D2E15" w:rsidRDefault="002A5215" w:rsidP="002A5215">
      <w:r w:rsidRPr="009D2E15">
        <w:rPr>
          <w:lang w:val="fr-FR"/>
        </w:rPr>
        <w:t xml:space="preserve">- d’un </w:t>
      </w:r>
      <w:r w:rsidRPr="009D2E15">
        <w:t>générateur solaire photovoltaïque</w:t>
      </w:r>
    </w:p>
    <w:p w14:paraId="508E0712" w14:textId="2C40DB2F" w:rsidR="000C31C1" w:rsidRPr="009D2E15" w:rsidRDefault="000C31C1" w:rsidP="00B51208">
      <w:pPr>
        <w:rPr>
          <w:lang w:val="fr-FR"/>
        </w:rPr>
      </w:pPr>
      <w:r w:rsidRPr="009D2E15">
        <w:rPr>
          <w:lang w:val="fr-FR"/>
        </w:rPr>
        <w:t>- d’une électropompe immergé</w:t>
      </w:r>
    </w:p>
    <w:p w14:paraId="3CA0524C" w14:textId="2B784838" w:rsidR="000C31C1" w:rsidRPr="009D2E15" w:rsidRDefault="000C31C1" w:rsidP="00B51208">
      <w:pPr>
        <w:rPr>
          <w:lang w:val="fr-FR"/>
        </w:rPr>
      </w:pPr>
      <w:r w:rsidRPr="009D2E15">
        <w:rPr>
          <w:lang w:val="fr-FR"/>
        </w:rPr>
        <w:t>- d’une tête de forage</w:t>
      </w:r>
    </w:p>
    <w:p w14:paraId="2DCC7624" w14:textId="77777777" w:rsidR="00C9779B" w:rsidRPr="009D2E15" w:rsidRDefault="00C9779B" w:rsidP="00B51208">
      <w:r w:rsidRPr="009D2E15">
        <w:t>- des équipements pour le raccordement de la pompe générateur</w:t>
      </w:r>
    </w:p>
    <w:p w14:paraId="35C38660" w14:textId="496769C1" w:rsidR="00C9779B" w:rsidRPr="009D2E15" w:rsidRDefault="00C9779B" w:rsidP="00B51208">
      <w:r w:rsidRPr="009D2E15">
        <w:t>- des équipements de protection du système</w:t>
      </w:r>
    </w:p>
    <w:p w14:paraId="1F50EB1B" w14:textId="0CF82CEE" w:rsidR="00C9779B" w:rsidRDefault="00C9779B" w:rsidP="00B51208">
      <w:pPr>
        <w:rPr>
          <w:lang w:val="fr-FR"/>
        </w:rPr>
      </w:pPr>
    </w:p>
    <w:p w14:paraId="27E04C74" w14:textId="456BC03D" w:rsidR="005D4CDC" w:rsidRPr="005D4CDC" w:rsidRDefault="005D4CDC" w:rsidP="00B51208">
      <w:pPr>
        <w:rPr>
          <w:b/>
          <w:bCs/>
          <w:lang w:val="fr-FR"/>
        </w:rPr>
      </w:pPr>
      <w:r w:rsidRPr="005D4CDC">
        <w:rPr>
          <w:b/>
          <w:bCs/>
          <w:lang w:val="fr-FR"/>
        </w:rPr>
        <w:t xml:space="preserve">Chaque équipement à fournir pour la mise en place du système d’exhaure devra être accompagné d’une fiche technique et d’un manuel d’utilisation </w:t>
      </w:r>
      <w:r w:rsidR="00356AB9">
        <w:rPr>
          <w:b/>
          <w:bCs/>
          <w:lang w:val="fr-FR"/>
        </w:rPr>
        <w:t xml:space="preserve">(ou </w:t>
      </w:r>
      <w:r w:rsidR="00356AB9" w:rsidRPr="00356AB9">
        <w:rPr>
          <w:b/>
          <w:bCs/>
          <w:lang w:val="fr-FR"/>
        </w:rPr>
        <w:t>notice d’exploitation et d’entretien</w:t>
      </w:r>
      <w:r w:rsidR="00356AB9">
        <w:rPr>
          <w:b/>
          <w:bCs/>
          <w:lang w:val="fr-FR"/>
        </w:rPr>
        <w:t xml:space="preserve">) </w:t>
      </w:r>
      <w:r w:rsidRPr="005D4CDC">
        <w:rPr>
          <w:b/>
          <w:bCs/>
          <w:lang w:val="fr-FR"/>
        </w:rPr>
        <w:t>produit par le constructeur. L’arabe et le français devront être parmi les langues d’écriture des documents fournis.</w:t>
      </w:r>
    </w:p>
    <w:p w14:paraId="717ABED7" w14:textId="77777777" w:rsidR="005D4CDC" w:rsidRPr="009D2E15" w:rsidRDefault="005D4CDC" w:rsidP="00B51208">
      <w:pPr>
        <w:rPr>
          <w:lang w:val="fr-FR"/>
        </w:rPr>
      </w:pPr>
    </w:p>
    <w:p w14:paraId="10675932" w14:textId="77777777" w:rsidR="002A5215" w:rsidRPr="009D2E15" w:rsidRDefault="002A5215" w:rsidP="002A521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Générateur photovoltaïque</w:t>
      </w:r>
    </w:p>
    <w:p w14:paraId="08D9CDE1" w14:textId="77777777" w:rsidR="002A5215" w:rsidRPr="009D2E15" w:rsidRDefault="002A5215" w:rsidP="002A5215">
      <w:pPr>
        <w:pStyle w:val="Titre5"/>
      </w:pPr>
      <w:bookmarkStart w:id="13" w:name="_Toc414098806"/>
      <w:bookmarkStart w:id="14" w:name="_Toc153611195"/>
      <w:r w:rsidRPr="009D2E15">
        <w:t>Modules et champs photovoltaïques</w:t>
      </w:r>
      <w:bookmarkEnd w:id="13"/>
    </w:p>
    <w:p w14:paraId="26BBE20B" w14:textId="77777777" w:rsidR="002A5215" w:rsidRPr="009D2E15" w:rsidRDefault="002A5215">
      <w:pPr>
        <w:numPr>
          <w:ilvl w:val="0"/>
          <w:numId w:val="19"/>
        </w:numPr>
        <w:spacing w:line="240" w:lineRule="auto"/>
        <w:jc w:val="both"/>
        <w:rPr>
          <w:rFonts w:asciiTheme="minorHAnsi" w:hAnsiTheme="minorHAnsi" w:cstheme="minorHAnsi"/>
          <w:b/>
          <w:bCs/>
        </w:rPr>
      </w:pPr>
      <w:r w:rsidRPr="009D2E15">
        <w:rPr>
          <w:rFonts w:asciiTheme="minorHAnsi" w:hAnsiTheme="minorHAnsi" w:cstheme="minorHAnsi"/>
          <w:b/>
          <w:bCs/>
        </w:rPr>
        <w:t>Caractéristiques physiques</w:t>
      </w:r>
    </w:p>
    <w:p w14:paraId="10DB8768" w14:textId="52F5CFD5" w:rsidR="002A5215" w:rsidRPr="009D2E15" w:rsidRDefault="002A5215" w:rsidP="00962C57">
      <w:r w:rsidRPr="009D2E15">
        <w:t>Sur chaque site un générateur ou champ photovoltaïque alimente une pompe. Il est constitué d’un lot de modules photovoltaïques d’encapsulation bi-verre ou verre/tedlar et interconnectés en série, défini comme une branche, et dont le nombre de module en série est calculé pour permettre d’atteindre la tension de fonctionnement du convertisseur, puis éventuellement plusieurs</w:t>
      </w:r>
      <w:r w:rsidR="00962C57" w:rsidRPr="009D2E15">
        <w:t xml:space="preserve"> </w:t>
      </w:r>
      <w:r w:rsidRPr="009D2E15">
        <w:t>branches en parallèle pour atteindre la puissance nécessaire.</w:t>
      </w:r>
    </w:p>
    <w:p w14:paraId="2E29E55A" w14:textId="77777777" w:rsidR="00962C57" w:rsidRPr="009D2E15" w:rsidRDefault="00962C57" w:rsidP="00962C57"/>
    <w:p w14:paraId="50E6583A" w14:textId="3B32FD3D" w:rsidR="002A5215" w:rsidRPr="009D2E15" w:rsidRDefault="002A5215" w:rsidP="00962C57">
      <w:r w:rsidRPr="009D2E15">
        <w:t>Les modules photovoltaïques seront en silicium mono ou polycristallin dotés de diodes série de protection. Les systèmes comportant des modules photovoltaïques au silicium amorphe ou autres technologie ayant recours à des couches minces sont exclus.</w:t>
      </w:r>
    </w:p>
    <w:p w14:paraId="2FD392CC" w14:textId="77777777" w:rsidR="002A5215" w:rsidRPr="009D2E15" w:rsidRDefault="002A5215" w:rsidP="00962C57">
      <w:r w:rsidRPr="009D2E15">
        <w:t>Les modules d'un même champ seront de même catégorie et interchangeables, c’est-à-dire de même puissance nominale et de même dimension.</w:t>
      </w:r>
    </w:p>
    <w:p w14:paraId="62B35AE6" w14:textId="125250DC" w:rsidR="002A5215" w:rsidRPr="009D2E15" w:rsidRDefault="002A5215" w:rsidP="002A5215">
      <w:pPr>
        <w:spacing w:line="240" w:lineRule="auto"/>
        <w:jc w:val="both"/>
      </w:pPr>
      <w:r w:rsidRPr="009D2E15">
        <w:t>La puissance maximale réelle des modules devra être comprise entre plus ou moins cinq pourcent (+/- 5%) de la puissance nominale maximale donnée par le fabricant. Ces puissances nominales sont données dans les conditions standards à 25°C pour un éclairement de 1000W/m² et une pression atmosphérique de 1</w:t>
      </w:r>
      <w:r w:rsidR="00962C57" w:rsidRPr="009D2E15">
        <w:t>,</w:t>
      </w:r>
      <w:r w:rsidRPr="009D2E15">
        <w:t xml:space="preserve">5, Standard Test Conditions (STC) tel que définies dans la norme CEI 61215. </w:t>
      </w:r>
    </w:p>
    <w:p w14:paraId="15B30BA4" w14:textId="77777777" w:rsidR="002A5215" w:rsidRPr="009D2E15" w:rsidRDefault="002A5215" w:rsidP="002A5215">
      <w:pPr>
        <w:spacing w:line="240" w:lineRule="auto"/>
        <w:jc w:val="both"/>
        <w:rPr>
          <w:rFonts w:ascii="Arial Narrow" w:eastAsia="Times New Roman" w:hAnsi="Arial Narrow" w:cs="Arial"/>
          <w:color w:val="auto"/>
          <w:sz w:val="24"/>
          <w:szCs w:val="24"/>
          <w:lang w:val="fr-FR" w:eastAsia="x-none"/>
        </w:rPr>
      </w:pPr>
    </w:p>
    <w:p w14:paraId="10D23D24" w14:textId="77777777" w:rsidR="002A5215" w:rsidRPr="009D2E15" w:rsidRDefault="002A5215">
      <w:pPr>
        <w:numPr>
          <w:ilvl w:val="0"/>
          <w:numId w:val="19"/>
        </w:numPr>
        <w:spacing w:line="240" w:lineRule="auto"/>
        <w:jc w:val="both"/>
        <w:rPr>
          <w:rFonts w:asciiTheme="minorHAnsi" w:hAnsiTheme="minorHAnsi" w:cstheme="minorHAnsi"/>
          <w:b/>
          <w:bCs/>
        </w:rPr>
      </w:pPr>
      <w:r w:rsidRPr="009D2E15">
        <w:rPr>
          <w:rFonts w:asciiTheme="minorHAnsi" w:hAnsiTheme="minorHAnsi" w:cstheme="minorHAnsi"/>
          <w:b/>
          <w:bCs/>
        </w:rPr>
        <w:t>Caractéristiques mécaniques et marquage</w:t>
      </w:r>
    </w:p>
    <w:p w14:paraId="6C804825" w14:textId="77777777" w:rsidR="002A5215" w:rsidRPr="009D2E15" w:rsidRDefault="002A5215" w:rsidP="002A5215">
      <w:pPr>
        <w:spacing w:line="240" w:lineRule="auto"/>
        <w:jc w:val="both"/>
      </w:pPr>
      <w:r w:rsidRPr="009D2E15">
        <w:t xml:space="preserve">Le module doit être doté d’un boîtier de connexion étanche abritant les borniers de connexion d’un indice de protection d’au moins équivalent à IP54. Les boîtiers seront équipés de presse étoupe permettant la traversée étanche des câbles. La polarité des borniers doit être clairement indiquée à l’intérieur du boîtier. </w:t>
      </w:r>
    </w:p>
    <w:p w14:paraId="105CAAE1" w14:textId="77777777" w:rsidR="002A5215" w:rsidRPr="009D2E15" w:rsidRDefault="002A5215" w:rsidP="002A5215">
      <w:pPr>
        <w:spacing w:line="240" w:lineRule="auto"/>
        <w:jc w:val="both"/>
        <w:rPr>
          <w:rFonts w:ascii="Arial Narrow" w:eastAsia="Times New Roman" w:hAnsi="Arial Narrow" w:cs="Arial"/>
          <w:color w:val="auto"/>
          <w:sz w:val="24"/>
          <w:szCs w:val="24"/>
          <w:lang w:val="fr-FR" w:eastAsia="x-none"/>
        </w:rPr>
      </w:pPr>
    </w:p>
    <w:p w14:paraId="4E1441E5" w14:textId="77777777" w:rsidR="002A5215" w:rsidRPr="009D2E15" w:rsidRDefault="002A5215" w:rsidP="002A5215">
      <w:pPr>
        <w:spacing w:line="240" w:lineRule="auto"/>
        <w:jc w:val="both"/>
      </w:pPr>
      <w:r w:rsidRPr="009D2E15">
        <w:t>Le boitier de connexion sera obligatoirement muni de câbles pré-montés avec des connecteurs rapides sécurisés. Pour des raisons de sécurité électrique liées aux tensions élevées des branches de modules mis en série pouvant atteindre 300V en courant continu suivant la tension d’alimentation du convertisseur, les modules pour lesquels les boitiers de connexion ne sont pas munis de câbles pré-montés avec des connecteurs rapides sécurisé sont strictement proscrit. Le raccordement électrique de chacune des polarités du module devra dans tous les cas être effectué avec des connecteurs rapides de même référence, en particulier à chaque extrémité d’une branche de module mis en série. Le raccordement dans un boitier extérieur assemblé en usine est proscrit.</w:t>
      </w:r>
    </w:p>
    <w:p w14:paraId="7A30C4F5" w14:textId="77777777" w:rsidR="002A5215" w:rsidRPr="009D2E15" w:rsidRDefault="002A5215" w:rsidP="002A5215">
      <w:pPr>
        <w:spacing w:line="240" w:lineRule="auto"/>
        <w:jc w:val="both"/>
        <w:rPr>
          <w:rFonts w:eastAsia="Times New Roman" w:cs="Arial"/>
          <w:color w:val="auto"/>
          <w:szCs w:val="21"/>
          <w:lang w:val="x-none" w:eastAsia="x-none"/>
        </w:rPr>
      </w:pPr>
      <w:r w:rsidRPr="009D2E15">
        <w:t>Chaque module sera doté d'un cadre en matériau non corrosif (aluminium anodisé ou acier inox.). Le cadre doit pouvoir assurer au module une bonne résistance à la torsion due aux manipulations, de chocs et aux conditions extrêmes de fonctionnement.</w:t>
      </w:r>
    </w:p>
    <w:p w14:paraId="3C00D1E2" w14:textId="77777777" w:rsidR="002A5215" w:rsidRPr="009D2E15" w:rsidRDefault="002A5215" w:rsidP="002A5215">
      <w:pPr>
        <w:spacing w:line="240" w:lineRule="auto"/>
        <w:jc w:val="both"/>
      </w:pPr>
      <w:r w:rsidRPr="009D2E15">
        <w:t>Chaque module PV doit être muni d’une plaque signalétique contenant au minimum les informations suivantes :</w:t>
      </w:r>
    </w:p>
    <w:p w14:paraId="06808DB7" w14:textId="77777777" w:rsidR="002A5215" w:rsidRPr="009D2E15" w:rsidRDefault="002A5215">
      <w:pPr>
        <w:pStyle w:val="Paragraphedeliste"/>
        <w:numPr>
          <w:ilvl w:val="0"/>
          <w:numId w:val="20"/>
        </w:numPr>
        <w:spacing w:line="240" w:lineRule="auto"/>
        <w:jc w:val="both"/>
      </w:pPr>
      <w:r w:rsidRPr="009D2E15">
        <w:t>nom, monogramme ou symbole du fabricant,</w:t>
      </w:r>
    </w:p>
    <w:p w14:paraId="0CC96B51" w14:textId="77777777" w:rsidR="002A5215" w:rsidRPr="009D2E15" w:rsidRDefault="002A5215">
      <w:pPr>
        <w:pStyle w:val="Paragraphedeliste"/>
        <w:numPr>
          <w:ilvl w:val="0"/>
          <w:numId w:val="20"/>
        </w:numPr>
        <w:spacing w:line="240" w:lineRule="auto"/>
        <w:jc w:val="both"/>
      </w:pPr>
      <w:r w:rsidRPr="009D2E15">
        <w:t xml:space="preserve">numéro ou référence du modèle, </w:t>
      </w:r>
    </w:p>
    <w:p w14:paraId="2626C0FE" w14:textId="77777777" w:rsidR="002A5215" w:rsidRPr="009D2E15" w:rsidRDefault="002A5215">
      <w:pPr>
        <w:pStyle w:val="Paragraphedeliste"/>
        <w:numPr>
          <w:ilvl w:val="0"/>
          <w:numId w:val="20"/>
        </w:numPr>
        <w:spacing w:line="240" w:lineRule="auto"/>
        <w:jc w:val="both"/>
      </w:pPr>
      <w:r w:rsidRPr="009D2E15">
        <w:t xml:space="preserve">puissance crête (Wc), </w:t>
      </w:r>
    </w:p>
    <w:p w14:paraId="37C69D73" w14:textId="77777777" w:rsidR="002A5215" w:rsidRPr="009D2E15" w:rsidRDefault="002A5215">
      <w:pPr>
        <w:pStyle w:val="Paragraphedeliste"/>
        <w:numPr>
          <w:ilvl w:val="0"/>
          <w:numId w:val="20"/>
        </w:numPr>
        <w:spacing w:line="240" w:lineRule="auto"/>
        <w:jc w:val="both"/>
      </w:pPr>
      <w:r w:rsidRPr="009D2E15">
        <w:t>courant de court-circuit (A),</w:t>
      </w:r>
    </w:p>
    <w:p w14:paraId="59932210" w14:textId="77777777" w:rsidR="002A5215" w:rsidRPr="009D2E15" w:rsidRDefault="002A5215">
      <w:pPr>
        <w:pStyle w:val="Paragraphedeliste"/>
        <w:numPr>
          <w:ilvl w:val="0"/>
          <w:numId w:val="20"/>
        </w:numPr>
        <w:spacing w:line="240" w:lineRule="auto"/>
        <w:jc w:val="both"/>
      </w:pPr>
      <w:r w:rsidRPr="009D2E15">
        <w:t>tension de circuit ouvert (V),</w:t>
      </w:r>
    </w:p>
    <w:p w14:paraId="7C8E9F1E" w14:textId="77777777" w:rsidR="002A5215" w:rsidRPr="009D2E15" w:rsidRDefault="002A5215">
      <w:pPr>
        <w:pStyle w:val="Paragraphedeliste"/>
        <w:numPr>
          <w:ilvl w:val="0"/>
          <w:numId w:val="20"/>
        </w:numPr>
        <w:spacing w:line="240" w:lineRule="auto"/>
        <w:jc w:val="both"/>
      </w:pPr>
      <w:r w:rsidRPr="009D2E15">
        <w:t>tension maximale admissible de système pour lequel le module est adéquat,</w:t>
      </w:r>
    </w:p>
    <w:p w14:paraId="067B43E7" w14:textId="77777777" w:rsidR="002A5215" w:rsidRPr="009D2E15" w:rsidRDefault="002A5215">
      <w:pPr>
        <w:pStyle w:val="Paragraphedeliste"/>
        <w:numPr>
          <w:ilvl w:val="0"/>
          <w:numId w:val="20"/>
        </w:numPr>
        <w:spacing w:line="240" w:lineRule="auto"/>
        <w:jc w:val="both"/>
      </w:pPr>
      <w:r w:rsidRPr="009D2E15">
        <w:t>classe de protection,</w:t>
      </w:r>
    </w:p>
    <w:p w14:paraId="41E8AE17" w14:textId="77777777" w:rsidR="002A5215" w:rsidRPr="009D2E15" w:rsidRDefault="002A5215">
      <w:pPr>
        <w:pStyle w:val="Paragraphedeliste"/>
        <w:numPr>
          <w:ilvl w:val="0"/>
          <w:numId w:val="20"/>
        </w:numPr>
        <w:spacing w:line="240" w:lineRule="auto"/>
        <w:jc w:val="both"/>
      </w:pPr>
      <w:r w:rsidRPr="009D2E15">
        <w:t xml:space="preserve">numéro de série, </w:t>
      </w:r>
    </w:p>
    <w:p w14:paraId="166B728A" w14:textId="77777777" w:rsidR="002A5215" w:rsidRPr="009D2E15" w:rsidRDefault="002A5215">
      <w:pPr>
        <w:pStyle w:val="Paragraphedeliste"/>
        <w:numPr>
          <w:ilvl w:val="0"/>
          <w:numId w:val="20"/>
        </w:numPr>
        <w:spacing w:line="240" w:lineRule="auto"/>
        <w:jc w:val="both"/>
      </w:pPr>
      <w:r w:rsidRPr="009D2E15">
        <w:t>pays de fabrication.</w:t>
      </w:r>
    </w:p>
    <w:p w14:paraId="3315C4DE" w14:textId="77777777" w:rsidR="002A5215" w:rsidRPr="009D2E15" w:rsidRDefault="002A5215" w:rsidP="002A5215">
      <w:pPr>
        <w:spacing w:line="240" w:lineRule="auto"/>
        <w:ind w:left="1701" w:hanging="454"/>
        <w:jc w:val="both"/>
        <w:rPr>
          <w:rFonts w:eastAsia="Times New Roman" w:cs="Arial"/>
          <w:color w:val="auto"/>
          <w:szCs w:val="21"/>
          <w:lang w:val="x-none" w:eastAsia="x-none"/>
        </w:rPr>
      </w:pPr>
    </w:p>
    <w:p w14:paraId="652E3CFB" w14:textId="623F3D05" w:rsidR="002A5215" w:rsidRPr="009D2E15" w:rsidRDefault="002A5215" w:rsidP="00962C57">
      <w:pPr>
        <w:spacing w:line="240" w:lineRule="auto"/>
        <w:jc w:val="both"/>
      </w:pPr>
      <w:r w:rsidRPr="009D2E15">
        <w:t>Chaque module devra être marqué de façon indélébile (recto ou verso ou in situ) avec la mention « </w:t>
      </w:r>
      <w:r w:rsidR="00962C57" w:rsidRPr="009D2E15">
        <w:t xml:space="preserve">Programme </w:t>
      </w:r>
      <w:r w:rsidRPr="009D2E15">
        <w:t xml:space="preserve">RIMDIR </w:t>
      </w:r>
      <w:r w:rsidR="00E76A4D" w:rsidRPr="009D2E15">
        <w:t xml:space="preserve">– Enabel </w:t>
      </w:r>
      <w:r w:rsidRPr="009D2E15">
        <w:t>202</w:t>
      </w:r>
      <w:r w:rsidR="00962C57" w:rsidRPr="009D2E15">
        <w:t>2</w:t>
      </w:r>
      <w:r w:rsidR="00E76A4D" w:rsidRPr="009D2E15">
        <w:t xml:space="preserve"> </w:t>
      </w:r>
      <w:r w:rsidRPr="009D2E15">
        <w:t xml:space="preserve">». Ce marquage ne devra en aucun cas perturber le fonctionnement normal du module. </w:t>
      </w:r>
    </w:p>
    <w:p w14:paraId="39E65C33" w14:textId="77777777" w:rsidR="002A5215" w:rsidRPr="009D2E15" w:rsidRDefault="002A5215" w:rsidP="002A5215">
      <w:pPr>
        <w:spacing w:line="240" w:lineRule="auto"/>
        <w:jc w:val="both"/>
        <w:rPr>
          <w:rFonts w:ascii="Arial Narrow" w:eastAsia="Times New Roman" w:hAnsi="Arial Narrow" w:cs="Arial"/>
          <w:color w:val="auto"/>
          <w:sz w:val="24"/>
          <w:szCs w:val="24"/>
          <w:lang w:val="fr-FR" w:eastAsia="x-none"/>
        </w:rPr>
      </w:pPr>
    </w:p>
    <w:p w14:paraId="556BE366" w14:textId="77777777" w:rsidR="002A5215" w:rsidRPr="009D2E15" w:rsidRDefault="002A5215">
      <w:pPr>
        <w:numPr>
          <w:ilvl w:val="0"/>
          <w:numId w:val="19"/>
        </w:numPr>
        <w:spacing w:line="240" w:lineRule="auto"/>
        <w:jc w:val="both"/>
        <w:rPr>
          <w:rFonts w:asciiTheme="minorHAnsi" w:hAnsiTheme="minorHAnsi" w:cstheme="minorHAnsi"/>
          <w:b/>
          <w:bCs/>
        </w:rPr>
      </w:pPr>
      <w:r w:rsidRPr="009D2E15">
        <w:rPr>
          <w:rFonts w:asciiTheme="minorHAnsi" w:hAnsiTheme="minorHAnsi" w:cstheme="minorHAnsi"/>
          <w:b/>
          <w:bCs/>
        </w:rPr>
        <w:t>Fiches de mesure de performance et test de contrôle</w:t>
      </w:r>
    </w:p>
    <w:p w14:paraId="26FF95D9" w14:textId="7ACA0CD9" w:rsidR="002A5215" w:rsidRPr="009D2E15" w:rsidRDefault="002A5215" w:rsidP="00E76A4D">
      <w:pPr>
        <w:spacing w:line="240" w:lineRule="auto"/>
        <w:jc w:val="both"/>
      </w:pPr>
      <w:r w:rsidRPr="009D2E15">
        <w:t>L’ensemble de l’installation doit répondre à la protection contre le choc électrique, en conformité avec la norme CEI 364.</w:t>
      </w:r>
    </w:p>
    <w:p w14:paraId="36247ED9" w14:textId="77777777" w:rsidR="002A5215" w:rsidRPr="009D2E15" w:rsidRDefault="002A5215" w:rsidP="002A5215">
      <w:pPr>
        <w:spacing w:line="240" w:lineRule="auto"/>
        <w:jc w:val="both"/>
        <w:rPr>
          <w:rFonts w:ascii="Arial Narrow" w:eastAsia="Times New Roman" w:hAnsi="Arial Narrow" w:cs="Arial"/>
          <w:b/>
          <w:color w:val="auto"/>
          <w:sz w:val="24"/>
          <w:szCs w:val="24"/>
          <w:lang w:val="fr-FR" w:eastAsia="x-none"/>
        </w:rPr>
      </w:pPr>
    </w:p>
    <w:p w14:paraId="31231C94" w14:textId="77777777" w:rsidR="002A5215" w:rsidRPr="009D2E15" w:rsidRDefault="002A5215" w:rsidP="002A5215">
      <w:pPr>
        <w:pStyle w:val="Titre5"/>
      </w:pPr>
      <w:bookmarkStart w:id="15" w:name="_Toc414098807"/>
      <w:bookmarkEnd w:id="14"/>
      <w:r w:rsidRPr="009D2E15">
        <w:t xml:space="preserve"> Coffret de raccordement</w:t>
      </w:r>
      <w:bookmarkEnd w:id="15"/>
    </w:p>
    <w:p w14:paraId="2B0C3A20" w14:textId="77777777" w:rsidR="002A5215" w:rsidRPr="009D2E15" w:rsidRDefault="002A5215" w:rsidP="009D720C">
      <w:pPr>
        <w:spacing w:line="240" w:lineRule="auto"/>
        <w:jc w:val="both"/>
      </w:pPr>
      <w:r w:rsidRPr="009D2E15">
        <w:t>Même dans le cas où il n’y aurait qu’une seule branche de module mise en série à raccorder au convertisseur, il sera obligatoirement installé un coffret de raccordement placé en amont du convertisseur qui devra intégrer les éléments ci-après.</w:t>
      </w:r>
    </w:p>
    <w:p w14:paraId="0F1EA7BB" w14:textId="77777777" w:rsidR="002A5215" w:rsidRPr="009D2E15" w:rsidRDefault="002A5215" w:rsidP="002A5215">
      <w:pPr>
        <w:spacing w:line="240" w:lineRule="auto"/>
        <w:jc w:val="both"/>
        <w:rPr>
          <w:rFonts w:ascii="Arial Narrow" w:eastAsia="Times New Roman" w:hAnsi="Arial Narrow" w:cs="Arial"/>
          <w:color w:val="auto"/>
          <w:sz w:val="24"/>
          <w:szCs w:val="24"/>
          <w:lang w:val="fr-FR" w:eastAsia="x-none"/>
        </w:rPr>
      </w:pPr>
    </w:p>
    <w:p w14:paraId="216B9745" w14:textId="77777777" w:rsidR="002A5215" w:rsidRPr="009D2E15" w:rsidRDefault="002A5215" w:rsidP="009D720C">
      <w:pPr>
        <w:spacing w:line="240" w:lineRule="auto"/>
        <w:jc w:val="both"/>
      </w:pPr>
      <w:r w:rsidRPr="009D2E15">
        <w:t>L’enveloppe des coffrets de raccordement devra avoir un indice de protection supérieur ou égal à IP54 en matériau traité anti-UV, placées à au moins 50 cm par rapport au sol et à l’abri du rayonnement solaire direct.</w:t>
      </w:r>
    </w:p>
    <w:p w14:paraId="3796FE58" w14:textId="77777777" w:rsidR="002A5215" w:rsidRPr="009D2E15" w:rsidRDefault="002A5215" w:rsidP="009D720C">
      <w:pPr>
        <w:spacing w:line="240" w:lineRule="auto"/>
        <w:jc w:val="both"/>
      </w:pPr>
      <w:r w:rsidRPr="009D2E15">
        <w:t>Toutes les traversées de boîtes de jonction seront pourvues de presse-étoupe de diamètre adapté aux câbles électriques, pour éviter toute intrusion d’insectes, et assurer un bon maintien mécanique des câbles.</w:t>
      </w:r>
    </w:p>
    <w:p w14:paraId="36A84C5D" w14:textId="77777777" w:rsidR="002A5215" w:rsidRPr="009D2E15" w:rsidRDefault="002A5215" w:rsidP="009D720C">
      <w:pPr>
        <w:spacing w:line="240" w:lineRule="auto"/>
        <w:jc w:val="both"/>
      </w:pPr>
      <w:r w:rsidRPr="009D2E15">
        <w:t>La classe de protection devra être de type I ou II avec une mise à la terre de l’enveloppe métallique le cas échéant. La gamme de tension applicable sera de 600V minimum (Uo) à 1000V maximum (Um).</w:t>
      </w:r>
    </w:p>
    <w:p w14:paraId="71864FD1" w14:textId="77777777" w:rsidR="002A5215" w:rsidRPr="009D2E15" w:rsidRDefault="002A5215" w:rsidP="002A5215">
      <w:pPr>
        <w:spacing w:line="240" w:lineRule="auto"/>
        <w:jc w:val="both"/>
        <w:rPr>
          <w:rFonts w:ascii="Arial Narrow" w:eastAsia="Times New Roman" w:hAnsi="Arial Narrow" w:cs="Arial"/>
          <w:color w:val="auto"/>
          <w:sz w:val="24"/>
          <w:szCs w:val="24"/>
          <w:lang w:val="fr-FR" w:eastAsia="x-none"/>
        </w:rPr>
      </w:pPr>
    </w:p>
    <w:p w14:paraId="48B1026E" w14:textId="77777777" w:rsidR="002A5215" w:rsidRPr="009D2E15" w:rsidRDefault="002A5215">
      <w:pPr>
        <w:numPr>
          <w:ilvl w:val="0"/>
          <w:numId w:val="22"/>
        </w:numPr>
        <w:spacing w:line="240" w:lineRule="auto"/>
        <w:jc w:val="both"/>
        <w:rPr>
          <w:rFonts w:asciiTheme="minorHAnsi" w:hAnsiTheme="minorHAnsi" w:cstheme="minorHAnsi"/>
          <w:b/>
          <w:bCs/>
        </w:rPr>
      </w:pPr>
      <w:r w:rsidRPr="009D2E15">
        <w:rPr>
          <w:rFonts w:asciiTheme="minorHAnsi" w:hAnsiTheme="minorHAnsi" w:cstheme="minorHAnsi"/>
          <w:b/>
          <w:bCs/>
        </w:rPr>
        <w:t>Entrée</w:t>
      </w:r>
    </w:p>
    <w:p w14:paraId="49B71964"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des connecteurs rapides sécurisés type MC4 ou équivalent</w:t>
      </w:r>
      <w:r w:rsidRPr="009D2E15">
        <w:rPr>
          <w:rFonts w:ascii="Arial Narrow" w:eastAsia="Times New Roman" w:hAnsi="Arial Narrow" w:cs="Arial"/>
          <w:color w:val="595959" w:themeColor="text1" w:themeTint="A6"/>
          <w:sz w:val="24"/>
          <w:szCs w:val="24"/>
          <w:lang w:val="fr-FR" w:eastAsia="da-DK"/>
        </w:rPr>
        <w:t xml:space="preserve"> </w:t>
      </w:r>
      <w:r w:rsidRPr="009D2E15">
        <w:rPr>
          <w:rFonts w:eastAsia="Times New Roman" w:cs="Arial"/>
          <w:b/>
          <w:color w:val="595959" w:themeColor="text1" w:themeTint="A6"/>
          <w:sz w:val="20"/>
          <w:szCs w:val="20"/>
          <w:lang w:val="fr-FR" w:eastAsia="da-DK"/>
        </w:rPr>
        <w:t>de même référence que ceux utilisés pour les modules photovoltaïques</w:t>
      </w:r>
      <w:r w:rsidRPr="009D2E15">
        <w:rPr>
          <w:rFonts w:ascii="Arial Narrow" w:eastAsia="Times New Roman" w:hAnsi="Arial Narrow" w:cs="Arial"/>
          <w:color w:val="595959" w:themeColor="text1" w:themeTint="A6"/>
          <w:sz w:val="24"/>
          <w:szCs w:val="24"/>
          <w:lang w:val="fr-FR" w:eastAsia="da-DK"/>
        </w:rPr>
        <w:t xml:space="preserve"> </w:t>
      </w:r>
      <w:r w:rsidRPr="009D2E15">
        <w:rPr>
          <w:rFonts w:eastAsia="Times New Roman" w:cs="Arial"/>
          <w:color w:val="595959" w:themeColor="text1" w:themeTint="A6"/>
          <w:szCs w:val="21"/>
          <w:lang w:val="x-none" w:eastAsia="x-none"/>
        </w:rPr>
        <w:t>pour connecter les polarités positives et négatives de chacune des branches ;</w:t>
      </w:r>
    </w:p>
    <w:p w14:paraId="1055EC98"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des borniers de connexion de chaque branche (+/-) pré-câblés avec les connecteurs rapides ;</w:t>
      </w:r>
    </w:p>
    <w:p w14:paraId="4B623FD6"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des borniers de mise en parallèle des différentes branches ;</w:t>
      </w:r>
    </w:p>
    <w:p w14:paraId="1337CC90"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des protections thermiques par fusible ou disjoncteur magnétothermique d’un calibre compatible avec le courant inverse maximum du module utilisé tel que mentionné dans la documentation de ce dernier.</w:t>
      </w:r>
    </w:p>
    <w:p w14:paraId="5EAF5F4A" w14:textId="34C11A7B" w:rsidR="002A5215" w:rsidRPr="009D2E15" w:rsidRDefault="002A5215">
      <w:pPr>
        <w:numPr>
          <w:ilvl w:val="0"/>
          <w:numId w:val="22"/>
        </w:numPr>
        <w:spacing w:line="240" w:lineRule="auto"/>
        <w:jc w:val="both"/>
        <w:rPr>
          <w:rFonts w:asciiTheme="minorHAnsi" w:hAnsiTheme="minorHAnsi" w:cstheme="minorHAnsi"/>
          <w:b/>
          <w:bCs/>
        </w:rPr>
      </w:pPr>
      <w:r w:rsidRPr="009D2E15">
        <w:rPr>
          <w:rFonts w:asciiTheme="minorHAnsi" w:hAnsiTheme="minorHAnsi" w:cstheme="minorHAnsi"/>
          <w:b/>
          <w:bCs/>
        </w:rPr>
        <w:t>Sortie</w:t>
      </w:r>
    </w:p>
    <w:p w14:paraId="08E795D1"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des borniers d'alimentation du convertisseur en sortie ;</w:t>
      </w:r>
    </w:p>
    <w:p w14:paraId="376B3709"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un sectionneur permettant d'isoler le convertisseur du champ solaire ;</w:t>
      </w:r>
    </w:p>
    <w:p w14:paraId="272B3262"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un dispositif de protection contre les surtensions d'origine atmosphérique de type parafoudre à cartouche interchangeable standard de type II ou le cas échéant des varistances seront acceptés ;</w:t>
      </w:r>
    </w:p>
    <w:p w14:paraId="3F389279" w14:textId="4640AD90"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un bornier de raccordement à la terre.</w:t>
      </w:r>
    </w:p>
    <w:p w14:paraId="2998F47D" w14:textId="77777777" w:rsidR="00185636" w:rsidRPr="009D2E15" w:rsidRDefault="00185636" w:rsidP="002C446D">
      <w:pPr>
        <w:spacing w:after="120" w:line="270" w:lineRule="atLeast"/>
        <w:ind w:left="708"/>
        <w:jc w:val="both"/>
        <w:rPr>
          <w:rFonts w:eastAsia="Times New Roman" w:cs="Arial"/>
          <w:color w:val="595959" w:themeColor="text1" w:themeTint="A6"/>
          <w:szCs w:val="21"/>
          <w:lang w:val="x-none" w:eastAsia="x-none"/>
        </w:rPr>
      </w:pPr>
    </w:p>
    <w:p w14:paraId="7858009F" w14:textId="77777777" w:rsidR="002A5215" w:rsidRPr="009D2E15" w:rsidRDefault="002A5215" w:rsidP="002A5215">
      <w:pPr>
        <w:pStyle w:val="Titre5"/>
      </w:pPr>
      <w:bookmarkStart w:id="16" w:name="_Toc414098808"/>
      <w:r w:rsidRPr="009D2E15">
        <w:t>Convertisseur d’énergie</w:t>
      </w:r>
      <w:bookmarkEnd w:id="16"/>
      <w:r w:rsidRPr="009D2E15">
        <w:t xml:space="preserve"> (Cas de pompe CA)</w:t>
      </w:r>
    </w:p>
    <w:p w14:paraId="631CDDB4" w14:textId="77777777" w:rsidR="002A5215" w:rsidRPr="009D2E15" w:rsidRDefault="002A5215" w:rsidP="002A5215">
      <w:pPr>
        <w:spacing w:line="240" w:lineRule="auto"/>
        <w:rPr>
          <w:rFonts w:ascii="Arial Narrow" w:eastAsia="Times New Roman" w:hAnsi="Arial Narrow" w:cs="Arial"/>
          <w:color w:val="auto"/>
          <w:sz w:val="24"/>
          <w:szCs w:val="24"/>
          <w:lang w:val="fr-FR" w:eastAsia="fr-FR"/>
        </w:rPr>
      </w:pPr>
    </w:p>
    <w:p w14:paraId="65722BAA" w14:textId="77777777" w:rsidR="002A5215" w:rsidRPr="009D2E15" w:rsidRDefault="002A5215">
      <w:pPr>
        <w:numPr>
          <w:ilvl w:val="0"/>
          <w:numId w:val="21"/>
        </w:numPr>
        <w:spacing w:line="240" w:lineRule="auto"/>
        <w:jc w:val="both"/>
        <w:rPr>
          <w:rFonts w:asciiTheme="minorHAnsi" w:hAnsiTheme="minorHAnsi" w:cstheme="minorHAnsi"/>
          <w:b/>
          <w:bCs/>
        </w:rPr>
      </w:pPr>
      <w:r w:rsidRPr="009D2E15">
        <w:rPr>
          <w:rFonts w:asciiTheme="minorHAnsi" w:hAnsiTheme="minorHAnsi" w:cstheme="minorHAnsi"/>
          <w:b/>
          <w:bCs/>
        </w:rPr>
        <w:t>Prescriptions générales</w:t>
      </w:r>
    </w:p>
    <w:p w14:paraId="6801FA76" w14:textId="77777777" w:rsidR="002A5215" w:rsidRPr="009D2E15" w:rsidRDefault="002A5215" w:rsidP="00EF6195">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convertisseur sera de type courant continu – courant alternatif (CC/CA) couplé à une électropompe immergée à moteur à courant alternatif. Ce choix est justifié par les caractéristiques hydrauliques du site dont la puissance hydraulique moyenne est relativement élevée et pouvant ainsi être équipés avec une pompe solaire utilisant cette technologie.</w:t>
      </w:r>
    </w:p>
    <w:p w14:paraId="2EF27BAD" w14:textId="77777777" w:rsidR="002A5215" w:rsidRPr="009D2E15" w:rsidRDefault="002A5215" w:rsidP="00EF6195">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 xml:space="preserve">Le convertisseur doit assurer un contrôle complet et automatique de l'ensemble du système de pompage et être capable de fournir les quantités d’eau quotidienne garantie, dans les conditions de fonctionnement extérieures suivantes : température ambiante pouvant atteindre 45°C et/ou 100% d’humidité relative. </w:t>
      </w:r>
    </w:p>
    <w:p w14:paraId="277F6A86" w14:textId="77777777" w:rsidR="002A5215" w:rsidRPr="009D2E15" w:rsidRDefault="002A5215" w:rsidP="00EF6195">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Pour des raisons de sécurité, la tension maximale en entrée du convertisseur ne devra pas dépasser 300V en courant continu. Le convertisseur doit supporter un courant continu à l’entrée (CC) supérieur de 10% au courant de court-circuit (Icc) du générateur photovoltaïque à 45°C, dans la plage de tension de fonctionnement. Le rendement minimal à la puissance maximale du convertisseur devra être supérieur à 95%.</w:t>
      </w:r>
    </w:p>
    <w:p w14:paraId="5E2665E1" w14:textId="77777777" w:rsidR="002A5215" w:rsidRPr="009D2E15" w:rsidRDefault="002A5215" w:rsidP="00EF6195">
      <w:pPr>
        <w:spacing w:line="240" w:lineRule="auto"/>
        <w:jc w:val="both"/>
        <w:rPr>
          <w:rFonts w:eastAsia="Times New Roman" w:cs="Arial"/>
          <w:color w:val="595959" w:themeColor="text1" w:themeTint="A6"/>
          <w:szCs w:val="21"/>
          <w:lang w:val="fr-FR" w:eastAsia="x-none"/>
        </w:rPr>
      </w:pPr>
      <w:r w:rsidRPr="009D2E15">
        <w:rPr>
          <w:rFonts w:eastAsia="Times New Roman" w:cs="Arial"/>
          <w:color w:val="595959" w:themeColor="text1" w:themeTint="A6"/>
          <w:szCs w:val="21"/>
          <w:lang w:val="x-none" w:eastAsia="x-none"/>
        </w:rPr>
        <w:t>Les convertisseurs, acceptées seront exclusivement les technologies qui suivent à tout instant le point de puissance maximal du générateur photovoltaïque (MPPT)</w:t>
      </w:r>
      <w:r w:rsidRPr="009D2E15">
        <w:rPr>
          <w:rFonts w:eastAsia="Times New Roman" w:cs="Arial"/>
          <w:color w:val="595959" w:themeColor="text1" w:themeTint="A6"/>
          <w:szCs w:val="21"/>
          <w:lang w:val="fr-FR" w:eastAsia="x-none"/>
        </w:rPr>
        <w:t>.</w:t>
      </w:r>
    </w:p>
    <w:p w14:paraId="021F425B" w14:textId="77777777" w:rsidR="002A5215" w:rsidRPr="009D2E15" w:rsidRDefault="002A5215" w:rsidP="002A5215">
      <w:pPr>
        <w:spacing w:line="240" w:lineRule="auto"/>
        <w:ind w:left="360"/>
        <w:jc w:val="both"/>
        <w:rPr>
          <w:rFonts w:ascii="Arial Narrow" w:eastAsia="Times New Roman" w:hAnsi="Arial Narrow" w:cs="Arial"/>
          <w:color w:val="auto"/>
          <w:spacing w:val="-2"/>
          <w:sz w:val="24"/>
          <w:szCs w:val="24"/>
          <w:lang w:val="x-none" w:eastAsia="x-none"/>
        </w:rPr>
      </w:pPr>
      <w:r w:rsidRPr="009D2E15">
        <w:rPr>
          <w:rFonts w:ascii="Arial Narrow" w:eastAsia="Times New Roman" w:hAnsi="Arial Narrow" w:cs="Arial"/>
          <w:color w:val="auto"/>
          <w:sz w:val="24"/>
          <w:szCs w:val="24"/>
          <w:lang w:val="x-none" w:eastAsia="x-none"/>
        </w:rPr>
        <w:t xml:space="preserve"> </w:t>
      </w:r>
    </w:p>
    <w:p w14:paraId="044159D4" w14:textId="77777777" w:rsidR="002A5215" w:rsidRPr="009D2E15" w:rsidRDefault="002A5215">
      <w:pPr>
        <w:numPr>
          <w:ilvl w:val="0"/>
          <w:numId w:val="21"/>
        </w:numPr>
        <w:spacing w:line="240" w:lineRule="auto"/>
        <w:jc w:val="both"/>
        <w:rPr>
          <w:rFonts w:asciiTheme="minorHAnsi" w:hAnsiTheme="minorHAnsi" w:cstheme="minorHAnsi"/>
          <w:b/>
          <w:bCs/>
        </w:rPr>
      </w:pPr>
      <w:r w:rsidRPr="009D2E15">
        <w:rPr>
          <w:rFonts w:asciiTheme="minorHAnsi" w:hAnsiTheme="minorHAnsi" w:cstheme="minorHAnsi"/>
          <w:b/>
          <w:bCs/>
        </w:rPr>
        <w:t>Protections</w:t>
      </w:r>
    </w:p>
    <w:p w14:paraId="5A1FD968" w14:textId="77777777" w:rsidR="002A5215" w:rsidRPr="009D2E15" w:rsidRDefault="002A5215" w:rsidP="00EF6195">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 xml:space="preserve">Le boîtier du convertisseur aura un indice de protection IP55 si installé à l'extérieur et IP54 si installé sous abri. Dans tous les cas le convertisseur devra être protégé contre une incidence directe du rayonnement solaire et être adapté aux conditions tropicales (CEI 60070). </w:t>
      </w:r>
    </w:p>
    <w:p w14:paraId="12E44EE1" w14:textId="77777777" w:rsidR="002A5215" w:rsidRPr="009D2E15" w:rsidRDefault="002A5215" w:rsidP="00EF6195">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Il devra disposer au minimum des protections automatiques contre les phénomènes suivants :</w:t>
      </w:r>
    </w:p>
    <w:p w14:paraId="5BB2CBB4"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Surtension transitoire à l'entrée du convertisseur conformément à la norme IEC 61000-4-5 ;</w:t>
      </w:r>
    </w:p>
    <w:p w14:paraId="753D9A8B"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Sous-tension et surtension en entrée ;</w:t>
      </w:r>
    </w:p>
    <w:p w14:paraId="575EC4C0"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Surcharge en sortie ;</w:t>
      </w:r>
    </w:p>
    <w:p w14:paraId="69AED622"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Dénoyage de la pompe (manque d’eau) ;</w:t>
      </w:r>
    </w:p>
    <w:p w14:paraId="7359D521" w14:textId="2CEC4568"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Surchauffe du moteur ;</w:t>
      </w:r>
    </w:p>
    <w:p w14:paraId="657CFC84" w14:textId="77777777" w:rsidR="002A5215" w:rsidRPr="009D2E15" w:rsidRDefault="002A5215" w:rsidP="006A78D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Si la distance entre le générateur et le convertisseur est supérieure à 20 m, la protection contre les surtensions via une varistance de classe C, tel que défini par la norme CEI 61024 est obligatoire.</w:t>
      </w:r>
    </w:p>
    <w:p w14:paraId="06F04865" w14:textId="77777777" w:rsidR="002A5215" w:rsidRPr="009D2E15" w:rsidRDefault="002A5215" w:rsidP="006A78D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convertisseur sera équipé d'un interrupteur manuel marche/arrêt, prévu pour être actionné au quotidien (durée de vie de minimum 5000 cycles).</w:t>
      </w:r>
    </w:p>
    <w:p w14:paraId="4B160882" w14:textId="77777777" w:rsidR="002A5215" w:rsidRPr="009D2E15" w:rsidRDefault="002A5215" w:rsidP="006A78D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Il est prévu une protection contre le dénoyage de la pompe par une détection automatique de la survitesse, basée par exemple sur la relation fréquence/puissance. Cette protection contre le dénoyage devra inclure une fonction de redémarrage temporisé de la pompe.</w:t>
      </w:r>
    </w:p>
    <w:p w14:paraId="27513773" w14:textId="77777777" w:rsidR="002A5215" w:rsidRPr="009D2E15" w:rsidRDefault="002A5215" w:rsidP="006A78D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Dans les conditions de pannes fugitives, le convertisseur doit aussi pouvoir redémarrer automatiquement après la disparition de l'anomalie.</w:t>
      </w:r>
    </w:p>
    <w:p w14:paraId="71C8F08B" w14:textId="77777777" w:rsidR="002A5215" w:rsidRPr="009D2E15" w:rsidRDefault="002A5215" w:rsidP="006A78D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boîtier de commande extérieur comportera au minimum des visualisations pour les conditions de fonctionnement suivantes :</w:t>
      </w:r>
    </w:p>
    <w:p w14:paraId="44C1066C"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Fonctionnement normal ;</w:t>
      </w:r>
    </w:p>
    <w:p w14:paraId="3C2035E0"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Fonctionnement à sec de la pompe : dénoyage de la pompe ;</w:t>
      </w:r>
    </w:p>
    <w:p w14:paraId="3ABFA7A5" w14:textId="77777777" w:rsidR="002A5215" w:rsidRPr="009D2E15" w:rsidRDefault="002A5215">
      <w:pPr>
        <w:pStyle w:val="Paragraphedeliste"/>
        <w:numPr>
          <w:ilvl w:val="0"/>
          <w:numId w:val="18"/>
        </w:numPr>
        <w:spacing w:after="120" w:line="270" w:lineRule="atLeast"/>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Défaut (surtension, surcharge, surchauffe, etc.)</w:t>
      </w:r>
    </w:p>
    <w:p w14:paraId="41B923BA" w14:textId="77777777" w:rsidR="002A5215" w:rsidRPr="009D2E15" w:rsidRDefault="002A5215" w:rsidP="006A78D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convertisseur doit pouvoir fonctionner de façon à assurer un démarrage et un arrêt autonome du système.</w:t>
      </w:r>
    </w:p>
    <w:p w14:paraId="769C744D" w14:textId="77777777" w:rsidR="002A5215" w:rsidRPr="009D2E15" w:rsidRDefault="002A5215" w:rsidP="002A5215">
      <w:pPr>
        <w:spacing w:line="240" w:lineRule="auto"/>
        <w:ind w:left="720"/>
        <w:jc w:val="both"/>
        <w:rPr>
          <w:rFonts w:ascii="Arial Narrow" w:eastAsia="Times New Roman" w:hAnsi="Arial Narrow" w:cs="Arial"/>
          <w:b/>
          <w:color w:val="FF0000"/>
          <w:sz w:val="24"/>
          <w:szCs w:val="24"/>
          <w:lang w:val="fr-FR" w:eastAsia="fr-FR"/>
        </w:rPr>
      </w:pPr>
    </w:p>
    <w:p w14:paraId="6B26B717" w14:textId="16F37725" w:rsidR="002A5215" w:rsidRPr="009D2E15" w:rsidRDefault="002A5215" w:rsidP="006A78D7">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Electropompe</w:t>
      </w:r>
      <w:r w:rsidR="006A78D7" w:rsidRPr="009D2E15">
        <w:rPr>
          <w:rFonts w:asciiTheme="minorHAnsi" w:hAnsiTheme="minorHAnsi" w:cstheme="minorHAnsi"/>
          <w:iCs w:val="0"/>
          <w:color w:val="C00000"/>
          <w:sz w:val="24"/>
          <w:szCs w:val="24"/>
          <w:lang w:val="fr-FR" w:eastAsia="fr-FR"/>
        </w:rPr>
        <w:t xml:space="preserve"> immergée</w:t>
      </w:r>
    </w:p>
    <w:p w14:paraId="1D1E8003" w14:textId="40BB5EAF" w:rsidR="002A5215" w:rsidRPr="009D2E15" w:rsidRDefault="002A5215" w:rsidP="006A78D7">
      <w:pPr>
        <w:pStyle w:val="Titre5"/>
      </w:pPr>
      <w:r w:rsidRPr="009D2E15">
        <w:t>Prescriptions générales</w:t>
      </w:r>
      <w:r w:rsidR="00185636">
        <w:t> : caractéristiques des forages</w:t>
      </w:r>
    </w:p>
    <w:p w14:paraId="12788F53" w14:textId="77777777" w:rsidR="0019025C" w:rsidRPr="009D2E15" w:rsidRDefault="0019025C" w:rsidP="0019025C">
      <w:pPr>
        <w:rPr>
          <w:lang w:val="fr-FR" w:eastAsia="fr-FR"/>
        </w:rPr>
      </w:pPr>
      <w:r w:rsidRPr="009D2E15">
        <w:rPr>
          <w:lang w:val="fr-FR" w:eastAsia="fr-FR"/>
        </w:rPr>
        <w:t>Les travaux de forages étant en cours, le pouvoir adjudicataire ne dispose pas des caractéristiques précises des forages issues des essais de pompage. Le pouvoir adjudicataire envisage donc potentiellement, pour chaque site, une pompe permettant de produire au minimum l’un des couples débit (Q) - hauteur manométrique (HMT) présenté dans le tableau ci-dessous durant 8 heures de pompage, de 9h à 17h le mois d’ensoleillement le plus défavorable à la production d’énergie par générateur photovoltaïque.</w:t>
      </w:r>
    </w:p>
    <w:p w14:paraId="361F2996" w14:textId="77777777" w:rsidR="0019025C" w:rsidRPr="009D2E15" w:rsidRDefault="0019025C" w:rsidP="0019025C">
      <w:pPr>
        <w:rPr>
          <w:lang w:val="fr-FR" w:eastAsia="fr-FR"/>
        </w:rPr>
      </w:pPr>
    </w:p>
    <w:tbl>
      <w:tblPr>
        <w:tblStyle w:val="Grilledutableau"/>
        <w:tblW w:w="0" w:type="auto"/>
        <w:tblLook w:val="04A0" w:firstRow="1" w:lastRow="0" w:firstColumn="1" w:lastColumn="0" w:noHBand="0" w:noVBand="1"/>
      </w:tblPr>
      <w:tblGrid>
        <w:gridCol w:w="1555"/>
        <w:gridCol w:w="1282"/>
        <w:gridCol w:w="1282"/>
        <w:gridCol w:w="1282"/>
        <w:gridCol w:w="1282"/>
        <w:gridCol w:w="1188"/>
        <w:gridCol w:w="1188"/>
      </w:tblGrid>
      <w:tr w:rsidR="0019025C" w:rsidRPr="009D2E15" w14:paraId="2377F288" w14:textId="77777777" w:rsidTr="00212236">
        <w:tc>
          <w:tcPr>
            <w:tcW w:w="1555" w:type="dxa"/>
          </w:tcPr>
          <w:p w14:paraId="648B2F70" w14:textId="77777777" w:rsidR="0019025C" w:rsidRPr="009D2E15" w:rsidRDefault="0019025C" w:rsidP="00212236">
            <w:pPr>
              <w:rPr>
                <w:lang w:val="fr-FR" w:eastAsia="fr-FR"/>
              </w:rPr>
            </w:pPr>
            <w:r w:rsidRPr="009D2E15">
              <w:rPr>
                <w:lang w:val="fr-FR" w:eastAsia="fr-FR"/>
              </w:rPr>
              <w:t>Q (m</w:t>
            </w:r>
            <w:r w:rsidRPr="009D2E15">
              <w:rPr>
                <w:vertAlign w:val="superscript"/>
                <w:lang w:val="fr-FR" w:eastAsia="fr-FR"/>
              </w:rPr>
              <w:t>3</w:t>
            </w:r>
            <w:r w:rsidRPr="009D2E15">
              <w:rPr>
                <w:lang w:val="fr-FR" w:eastAsia="fr-FR"/>
              </w:rPr>
              <w:t>/jour)</w:t>
            </w:r>
          </w:p>
        </w:tc>
        <w:tc>
          <w:tcPr>
            <w:tcW w:w="1282" w:type="dxa"/>
          </w:tcPr>
          <w:p w14:paraId="4AA7D49F" w14:textId="77777777" w:rsidR="0019025C" w:rsidRPr="009D2E15" w:rsidRDefault="0019025C" w:rsidP="00212236">
            <w:pPr>
              <w:jc w:val="center"/>
              <w:rPr>
                <w:lang w:val="fr-FR" w:eastAsia="fr-FR"/>
              </w:rPr>
            </w:pPr>
            <w:r w:rsidRPr="009D2E15">
              <w:rPr>
                <w:lang w:val="fr-FR" w:eastAsia="fr-FR"/>
              </w:rPr>
              <w:t>40</w:t>
            </w:r>
          </w:p>
        </w:tc>
        <w:tc>
          <w:tcPr>
            <w:tcW w:w="1282" w:type="dxa"/>
          </w:tcPr>
          <w:p w14:paraId="2394B80C" w14:textId="77777777" w:rsidR="0019025C" w:rsidRPr="009D2E15" w:rsidRDefault="0019025C" w:rsidP="00212236">
            <w:pPr>
              <w:jc w:val="center"/>
              <w:rPr>
                <w:lang w:val="fr-FR" w:eastAsia="fr-FR"/>
              </w:rPr>
            </w:pPr>
            <w:r w:rsidRPr="009D2E15">
              <w:rPr>
                <w:lang w:val="fr-FR" w:eastAsia="fr-FR"/>
              </w:rPr>
              <w:t>40</w:t>
            </w:r>
          </w:p>
        </w:tc>
        <w:tc>
          <w:tcPr>
            <w:tcW w:w="1282" w:type="dxa"/>
          </w:tcPr>
          <w:p w14:paraId="1B65677F" w14:textId="77777777" w:rsidR="0019025C" w:rsidRPr="009D2E15" w:rsidRDefault="0019025C" w:rsidP="00212236">
            <w:pPr>
              <w:jc w:val="center"/>
              <w:rPr>
                <w:lang w:val="fr-FR" w:eastAsia="fr-FR"/>
              </w:rPr>
            </w:pPr>
            <w:r w:rsidRPr="009D2E15">
              <w:rPr>
                <w:lang w:val="fr-FR" w:eastAsia="fr-FR"/>
              </w:rPr>
              <w:t>60</w:t>
            </w:r>
          </w:p>
        </w:tc>
        <w:tc>
          <w:tcPr>
            <w:tcW w:w="1282" w:type="dxa"/>
          </w:tcPr>
          <w:p w14:paraId="1C404363" w14:textId="77777777" w:rsidR="0019025C" w:rsidRPr="009D2E15" w:rsidRDefault="0019025C" w:rsidP="00212236">
            <w:pPr>
              <w:jc w:val="center"/>
              <w:rPr>
                <w:lang w:val="fr-FR" w:eastAsia="fr-FR"/>
              </w:rPr>
            </w:pPr>
            <w:r w:rsidRPr="009D2E15">
              <w:rPr>
                <w:lang w:val="fr-FR" w:eastAsia="fr-FR"/>
              </w:rPr>
              <w:t>60</w:t>
            </w:r>
          </w:p>
        </w:tc>
        <w:tc>
          <w:tcPr>
            <w:tcW w:w="1188" w:type="dxa"/>
          </w:tcPr>
          <w:p w14:paraId="6865F50B" w14:textId="77777777" w:rsidR="0019025C" w:rsidRPr="009D2E15" w:rsidRDefault="0019025C" w:rsidP="00212236">
            <w:pPr>
              <w:jc w:val="center"/>
              <w:rPr>
                <w:lang w:val="fr-FR" w:eastAsia="fr-FR"/>
              </w:rPr>
            </w:pPr>
            <w:r w:rsidRPr="009D2E15">
              <w:rPr>
                <w:lang w:val="fr-FR" w:eastAsia="fr-FR"/>
              </w:rPr>
              <w:t>80</w:t>
            </w:r>
          </w:p>
        </w:tc>
        <w:tc>
          <w:tcPr>
            <w:tcW w:w="1188" w:type="dxa"/>
          </w:tcPr>
          <w:p w14:paraId="2A769D29" w14:textId="77777777" w:rsidR="0019025C" w:rsidRPr="009D2E15" w:rsidRDefault="0019025C" w:rsidP="00212236">
            <w:pPr>
              <w:jc w:val="center"/>
              <w:rPr>
                <w:lang w:val="fr-FR" w:eastAsia="fr-FR"/>
              </w:rPr>
            </w:pPr>
            <w:r w:rsidRPr="009D2E15">
              <w:rPr>
                <w:lang w:val="fr-FR" w:eastAsia="fr-FR"/>
              </w:rPr>
              <w:t>80</w:t>
            </w:r>
          </w:p>
        </w:tc>
      </w:tr>
      <w:tr w:rsidR="0019025C" w:rsidRPr="009D2E15" w14:paraId="0C2AB12C" w14:textId="77777777" w:rsidTr="00212236">
        <w:tc>
          <w:tcPr>
            <w:tcW w:w="1555" w:type="dxa"/>
          </w:tcPr>
          <w:p w14:paraId="4BA00D91" w14:textId="77777777" w:rsidR="0019025C" w:rsidRPr="009D2E15" w:rsidRDefault="0019025C" w:rsidP="00212236">
            <w:pPr>
              <w:rPr>
                <w:lang w:val="fr-FR" w:eastAsia="fr-FR"/>
              </w:rPr>
            </w:pPr>
            <w:r w:rsidRPr="009D2E15">
              <w:rPr>
                <w:lang w:val="fr-FR" w:eastAsia="fr-FR"/>
              </w:rPr>
              <w:t>HMT</w:t>
            </w:r>
          </w:p>
        </w:tc>
        <w:tc>
          <w:tcPr>
            <w:tcW w:w="1282" w:type="dxa"/>
          </w:tcPr>
          <w:p w14:paraId="56355C6D" w14:textId="77777777" w:rsidR="0019025C" w:rsidRPr="009D2E15" w:rsidRDefault="0019025C" w:rsidP="00212236">
            <w:pPr>
              <w:jc w:val="center"/>
              <w:rPr>
                <w:lang w:val="fr-FR" w:eastAsia="fr-FR"/>
              </w:rPr>
            </w:pPr>
            <w:r w:rsidRPr="009D2E15">
              <w:rPr>
                <w:lang w:val="fr-FR" w:eastAsia="fr-FR"/>
              </w:rPr>
              <w:t>50</w:t>
            </w:r>
          </w:p>
        </w:tc>
        <w:tc>
          <w:tcPr>
            <w:tcW w:w="1282" w:type="dxa"/>
          </w:tcPr>
          <w:p w14:paraId="582798E3" w14:textId="77777777" w:rsidR="0019025C" w:rsidRPr="009D2E15" w:rsidRDefault="0019025C" w:rsidP="00212236">
            <w:pPr>
              <w:jc w:val="center"/>
              <w:rPr>
                <w:lang w:val="fr-FR" w:eastAsia="fr-FR"/>
              </w:rPr>
            </w:pPr>
            <w:r w:rsidRPr="009D2E15">
              <w:rPr>
                <w:lang w:val="fr-FR" w:eastAsia="fr-FR"/>
              </w:rPr>
              <w:t>75</w:t>
            </w:r>
          </w:p>
        </w:tc>
        <w:tc>
          <w:tcPr>
            <w:tcW w:w="1282" w:type="dxa"/>
          </w:tcPr>
          <w:p w14:paraId="02212DC3" w14:textId="77777777" w:rsidR="0019025C" w:rsidRPr="009D2E15" w:rsidRDefault="0019025C" w:rsidP="00212236">
            <w:pPr>
              <w:jc w:val="center"/>
              <w:rPr>
                <w:lang w:val="fr-FR" w:eastAsia="fr-FR"/>
              </w:rPr>
            </w:pPr>
            <w:r w:rsidRPr="009D2E15">
              <w:rPr>
                <w:lang w:val="fr-FR" w:eastAsia="fr-FR"/>
              </w:rPr>
              <w:t>50</w:t>
            </w:r>
          </w:p>
        </w:tc>
        <w:tc>
          <w:tcPr>
            <w:tcW w:w="1282" w:type="dxa"/>
          </w:tcPr>
          <w:p w14:paraId="4DE53787" w14:textId="77777777" w:rsidR="0019025C" w:rsidRPr="009D2E15" w:rsidRDefault="0019025C" w:rsidP="00212236">
            <w:pPr>
              <w:jc w:val="center"/>
              <w:rPr>
                <w:lang w:val="fr-FR" w:eastAsia="fr-FR"/>
              </w:rPr>
            </w:pPr>
            <w:r w:rsidRPr="009D2E15">
              <w:rPr>
                <w:lang w:val="fr-FR" w:eastAsia="fr-FR"/>
              </w:rPr>
              <w:t>75</w:t>
            </w:r>
          </w:p>
        </w:tc>
        <w:tc>
          <w:tcPr>
            <w:tcW w:w="1188" w:type="dxa"/>
          </w:tcPr>
          <w:p w14:paraId="6D901DE5" w14:textId="77777777" w:rsidR="0019025C" w:rsidRPr="009D2E15" w:rsidRDefault="0019025C" w:rsidP="00212236">
            <w:pPr>
              <w:jc w:val="center"/>
              <w:rPr>
                <w:lang w:val="fr-FR" w:eastAsia="fr-FR"/>
              </w:rPr>
            </w:pPr>
            <w:r w:rsidRPr="009D2E15">
              <w:rPr>
                <w:lang w:val="fr-FR" w:eastAsia="fr-FR"/>
              </w:rPr>
              <w:t>50</w:t>
            </w:r>
          </w:p>
        </w:tc>
        <w:tc>
          <w:tcPr>
            <w:tcW w:w="1188" w:type="dxa"/>
          </w:tcPr>
          <w:p w14:paraId="4CD7C198" w14:textId="77777777" w:rsidR="0019025C" w:rsidRPr="009D2E15" w:rsidRDefault="0019025C" w:rsidP="00212236">
            <w:pPr>
              <w:jc w:val="center"/>
              <w:rPr>
                <w:lang w:val="fr-FR" w:eastAsia="fr-FR"/>
              </w:rPr>
            </w:pPr>
            <w:r w:rsidRPr="009D2E15">
              <w:rPr>
                <w:lang w:val="fr-FR" w:eastAsia="fr-FR"/>
              </w:rPr>
              <w:t>75</w:t>
            </w:r>
          </w:p>
        </w:tc>
      </w:tr>
    </w:tbl>
    <w:p w14:paraId="5CDBAD5D" w14:textId="77777777" w:rsidR="0019025C" w:rsidRPr="009D2E15" w:rsidRDefault="0019025C" w:rsidP="0019025C">
      <w:pPr>
        <w:rPr>
          <w:lang w:val="fr-FR" w:eastAsia="fr-FR"/>
        </w:rPr>
      </w:pPr>
    </w:p>
    <w:p w14:paraId="7296B474" w14:textId="77777777" w:rsidR="0019025C" w:rsidRPr="009D2E15" w:rsidRDefault="0019025C" w:rsidP="0019025C">
      <w:pPr>
        <w:spacing w:line="240" w:lineRule="auto"/>
        <w:jc w:val="both"/>
        <w:rPr>
          <w:rFonts w:eastAsia="Times New Roman" w:cs="Arial"/>
          <w:color w:val="595959" w:themeColor="text1" w:themeTint="A6"/>
          <w:szCs w:val="21"/>
          <w:lang w:val="fr-FR" w:eastAsia="x-none"/>
        </w:rPr>
      </w:pPr>
      <w:r w:rsidRPr="009D2E15">
        <w:rPr>
          <w:rFonts w:eastAsia="Times New Roman" w:cs="Arial"/>
          <w:color w:val="595959" w:themeColor="text1" w:themeTint="A6"/>
          <w:szCs w:val="21"/>
          <w:lang w:val="fr-FR" w:eastAsia="x-none"/>
        </w:rPr>
        <w:t>Le couple (Q,HMT) correspondant le mieux à un site donné sera connu à la fin des travaux de forage sur le site considéré.</w:t>
      </w:r>
    </w:p>
    <w:p w14:paraId="1A95C705" w14:textId="77777777" w:rsidR="0019025C" w:rsidRPr="009D2E15" w:rsidRDefault="0019025C" w:rsidP="0019025C">
      <w:pPr>
        <w:spacing w:line="240" w:lineRule="auto"/>
        <w:jc w:val="both"/>
        <w:rPr>
          <w:rFonts w:eastAsia="Times New Roman" w:cs="Arial"/>
          <w:color w:val="595959" w:themeColor="text1" w:themeTint="A6"/>
          <w:szCs w:val="21"/>
          <w:lang w:val="fr-FR" w:eastAsia="x-none"/>
        </w:rPr>
      </w:pPr>
    </w:p>
    <w:p w14:paraId="7F00CE79" w14:textId="77777777" w:rsidR="0019025C" w:rsidRPr="009D2E15" w:rsidRDefault="0019025C" w:rsidP="0019025C">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pompe sera de type centrifuge et devra présenter un rendement supérieur ou égal à 60%</w:t>
      </w:r>
      <w:r w:rsidRPr="009D2E15">
        <w:rPr>
          <w:rFonts w:eastAsia="Times New Roman" w:cs="Arial"/>
          <w:color w:val="595959" w:themeColor="text1" w:themeTint="A6"/>
          <w:szCs w:val="21"/>
          <w:lang w:val="fr-FR" w:eastAsia="x-none"/>
        </w:rPr>
        <w:t xml:space="preserve"> </w:t>
      </w:r>
      <w:r w:rsidRPr="009D2E15">
        <w:rPr>
          <w:rFonts w:eastAsia="Times New Roman" w:cs="Arial"/>
          <w:color w:val="595959" w:themeColor="text1" w:themeTint="A6"/>
          <w:szCs w:val="21"/>
          <w:lang w:val="x-none" w:eastAsia="x-none"/>
        </w:rPr>
        <w:t>.</w:t>
      </w:r>
    </w:p>
    <w:p w14:paraId="61298FA5" w14:textId="77777777" w:rsidR="0019025C" w:rsidRDefault="0019025C" w:rsidP="00C566B2">
      <w:pPr>
        <w:rPr>
          <w:lang w:val="fr-FR" w:eastAsia="fr-FR"/>
        </w:rPr>
      </w:pPr>
    </w:p>
    <w:p w14:paraId="7FC15978" w14:textId="77777777" w:rsidR="002A5215" w:rsidRPr="009D2E15" w:rsidRDefault="002A5215" w:rsidP="005A3A17">
      <w:pPr>
        <w:pStyle w:val="Titre5"/>
      </w:pPr>
      <w:r w:rsidRPr="009D2E15">
        <w:t>Pompe</w:t>
      </w:r>
    </w:p>
    <w:p w14:paraId="37924A34" w14:textId="4DBCDF80" w:rsidR="002A5215" w:rsidRPr="009D2E15" w:rsidRDefault="00887DF1"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fr-FR" w:eastAsia="x-none"/>
        </w:rPr>
        <w:t>La pompe immergé sera similaire aux pompe</w:t>
      </w:r>
      <w:r w:rsidR="00ED68A3">
        <w:rPr>
          <w:rFonts w:eastAsia="Times New Roman" w:cs="Arial"/>
          <w:color w:val="595959" w:themeColor="text1" w:themeTint="A6"/>
          <w:szCs w:val="21"/>
          <w:lang w:val="fr-FR" w:eastAsia="x-none"/>
        </w:rPr>
        <w:t>s</w:t>
      </w:r>
      <w:r w:rsidRPr="009D2E15">
        <w:rPr>
          <w:rFonts w:eastAsia="Times New Roman" w:cs="Arial"/>
          <w:color w:val="595959" w:themeColor="text1" w:themeTint="A6"/>
          <w:szCs w:val="21"/>
          <w:lang w:val="fr-FR" w:eastAsia="x-none"/>
        </w:rPr>
        <w:t xml:space="preserve"> de type « Lorentz »</w:t>
      </w:r>
      <w:r w:rsidR="00ED68A3">
        <w:rPr>
          <w:rFonts w:eastAsia="Times New Roman" w:cs="Arial"/>
          <w:color w:val="595959" w:themeColor="text1" w:themeTint="A6"/>
          <w:szCs w:val="21"/>
          <w:lang w:val="fr-FR" w:eastAsia="x-none"/>
        </w:rPr>
        <w:t xml:space="preserve"> ou équivalent</w:t>
      </w:r>
      <w:r w:rsidRPr="009D2E15">
        <w:rPr>
          <w:rFonts w:eastAsia="Times New Roman" w:cs="Arial"/>
          <w:color w:val="595959" w:themeColor="text1" w:themeTint="A6"/>
          <w:szCs w:val="21"/>
          <w:lang w:val="fr-FR" w:eastAsia="x-none"/>
        </w:rPr>
        <w:t>. Elle</w:t>
      </w:r>
      <w:r w:rsidR="002A5215" w:rsidRPr="009D2E15">
        <w:rPr>
          <w:rFonts w:eastAsia="Times New Roman" w:cs="Arial"/>
          <w:color w:val="595959" w:themeColor="text1" w:themeTint="A6"/>
          <w:szCs w:val="21"/>
          <w:lang w:val="x-none" w:eastAsia="x-none"/>
        </w:rPr>
        <w:t xml:space="preserve"> devra être constituée entièrement en acier inoxydable AISI 304 ou AISI 316 en fonction de la qualité de l’eau.</w:t>
      </w:r>
    </w:p>
    <w:p w14:paraId="02357F3E" w14:textId="71EAB6ED"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 xml:space="preserve">Son encombrement devra être telle qu’elle puisse être installée, avec ses accessoires et fonctionner normalement dans le </w:t>
      </w:r>
      <w:r w:rsidR="0092060F" w:rsidRPr="009D2E15">
        <w:rPr>
          <w:rFonts w:eastAsia="Times New Roman" w:cs="Arial"/>
          <w:color w:val="595959" w:themeColor="text1" w:themeTint="A6"/>
          <w:szCs w:val="21"/>
          <w:lang w:val="fr-FR" w:eastAsia="x-none"/>
        </w:rPr>
        <w:t>forage</w:t>
      </w:r>
      <w:r w:rsidRPr="009D2E15">
        <w:rPr>
          <w:rFonts w:eastAsia="Times New Roman" w:cs="Arial"/>
          <w:color w:val="595959" w:themeColor="text1" w:themeTint="A6"/>
          <w:szCs w:val="21"/>
          <w:lang w:val="x-none" w:eastAsia="x-none"/>
        </w:rPr>
        <w:t xml:space="preserve"> et raccordée à un tuyau de diamètre </w:t>
      </w:r>
      <w:r w:rsidR="0092060F" w:rsidRPr="009D2E15">
        <w:rPr>
          <w:rFonts w:eastAsia="Times New Roman" w:cs="Arial"/>
          <w:color w:val="595959" w:themeColor="text1" w:themeTint="A6"/>
          <w:szCs w:val="21"/>
          <w:lang w:val="fr-FR" w:eastAsia="x-none"/>
        </w:rPr>
        <w:t>adapté</w:t>
      </w:r>
      <w:r w:rsidRPr="009D2E15">
        <w:rPr>
          <w:rFonts w:eastAsia="Times New Roman" w:cs="Arial"/>
          <w:color w:val="595959" w:themeColor="text1" w:themeTint="A6"/>
          <w:szCs w:val="21"/>
          <w:lang w:val="x-none" w:eastAsia="x-none"/>
        </w:rPr>
        <w:t>.</w:t>
      </w:r>
    </w:p>
    <w:p w14:paraId="595F1289"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pompe pourra opérer de manière continue et sans risque de dommage jusqu’à une vitesse de 3600 tours/mn sous réserve de compatibilité avec le convertisseur d’énergie.</w:t>
      </w:r>
    </w:p>
    <w:p w14:paraId="2F5707A3" w14:textId="77777777" w:rsidR="002A5215" w:rsidRPr="009D2E15" w:rsidRDefault="002A5215" w:rsidP="0092060F">
      <w:pPr>
        <w:spacing w:line="240" w:lineRule="auto"/>
        <w:jc w:val="both"/>
        <w:rPr>
          <w:rFonts w:eastAsia="Times New Roman" w:cs="Arial"/>
          <w:b/>
          <w:bCs/>
          <w:color w:val="595959" w:themeColor="text1" w:themeTint="A6"/>
          <w:szCs w:val="21"/>
          <w:lang w:val="x-none" w:eastAsia="x-none"/>
        </w:rPr>
      </w:pPr>
      <w:r w:rsidRPr="009D2E15">
        <w:rPr>
          <w:rFonts w:eastAsia="Times New Roman" w:cs="Arial"/>
          <w:b/>
          <w:bCs/>
          <w:color w:val="595959" w:themeColor="text1" w:themeTint="A6"/>
          <w:szCs w:val="21"/>
          <w:lang w:val="x-none" w:eastAsia="x-none"/>
        </w:rPr>
        <w:t>La pompe doit pouvoir toutefois supporter une augmentation dans le temps de la Hauteur manométrique de 20% sans que son rendement ne subisse une baisse importante.</w:t>
      </w:r>
    </w:p>
    <w:p w14:paraId="38CCB7FB"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pompe devra en outre être conçue pour une protection contre :</w:t>
      </w:r>
    </w:p>
    <w:p w14:paraId="20BAE1C4" w14:textId="77777777" w:rsidR="002A5215" w:rsidRPr="009D2E15" w:rsidRDefault="002A5215">
      <w:pPr>
        <w:pStyle w:val="Paragraphedeliste"/>
        <w:numPr>
          <w:ilvl w:val="0"/>
          <w:numId w:val="18"/>
        </w:numPr>
        <w:spacing w:after="120" w:line="270" w:lineRule="atLeast"/>
        <w:ind w:left="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grosses particules par un dispositif type crépine d'aspiration ;</w:t>
      </w:r>
    </w:p>
    <w:p w14:paraId="3C73DDEA" w14:textId="77777777" w:rsidR="002A5215" w:rsidRPr="009D2E15" w:rsidRDefault="002A5215">
      <w:pPr>
        <w:pStyle w:val="Paragraphedeliste"/>
        <w:numPr>
          <w:ilvl w:val="0"/>
          <w:numId w:val="18"/>
        </w:numPr>
        <w:spacing w:after="120" w:line="270" w:lineRule="atLeast"/>
        <w:ind w:left="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retour d'eau à l'arrêt par un dispositif type clapet anti-retour.</w:t>
      </w:r>
    </w:p>
    <w:p w14:paraId="44153F50"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p>
    <w:p w14:paraId="7E2AA9B7"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 xml:space="preserve">La pompe immergée sera dotée obligatoirement d’un clapet anti-retour adaptée à l’agressivité des eaux et, par conséquent, supporter les eaux de qualité physico-chimique suivantes : </w:t>
      </w:r>
    </w:p>
    <w:p w14:paraId="45BDC086" w14:textId="77777777" w:rsidR="002A5215" w:rsidRPr="009D2E15" w:rsidRDefault="002A5215">
      <w:pPr>
        <w:pStyle w:val="Paragraphedeliste"/>
        <w:numPr>
          <w:ilvl w:val="0"/>
          <w:numId w:val="18"/>
        </w:numPr>
        <w:spacing w:after="120" w:line="270" w:lineRule="atLeast"/>
        <w:ind w:left="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plage de pH comprise entre 5 et 9 ;</w:t>
      </w:r>
    </w:p>
    <w:p w14:paraId="1B8FB604" w14:textId="33B89226" w:rsidR="002A5215" w:rsidRPr="009D2E15" w:rsidRDefault="002A5215">
      <w:pPr>
        <w:pStyle w:val="Paragraphedeliste"/>
        <w:numPr>
          <w:ilvl w:val="0"/>
          <w:numId w:val="18"/>
        </w:numPr>
        <w:spacing w:after="120" w:line="270" w:lineRule="atLeast"/>
        <w:ind w:left="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température de l’eau jusqu’à 45ºC</w:t>
      </w:r>
      <w:r w:rsidR="0092060F" w:rsidRPr="009D2E15">
        <w:rPr>
          <w:rFonts w:eastAsia="Times New Roman" w:cs="Arial"/>
          <w:color w:val="595959" w:themeColor="text1" w:themeTint="A6"/>
          <w:szCs w:val="21"/>
          <w:lang w:val="fr-FR" w:eastAsia="x-none"/>
        </w:rPr>
        <w:t xml:space="preserve"> à 50°C</w:t>
      </w:r>
      <w:r w:rsidRPr="009D2E15">
        <w:rPr>
          <w:rFonts w:eastAsia="Times New Roman" w:cs="Arial"/>
          <w:color w:val="595959" w:themeColor="text1" w:themeTint="A6"/>
          <w:szCs w:val="21"/>
          <w:lang w:val="x-none" w:eastAsia="x-none"/>
        </w:rPr>
        <w:t>;</w:t>
      </w:r>
    </w:p>
    <w:p w14:paraId="7346690E" w14:textId="097BA381" w:rsidR="002A5215" w:rsidRPr="009D2E15" w:rsidRDefault="002A5215">
      <w:pPr>
        <w:pStyle w:val="Paragraphedeliste"/>
        <w:numPr>
          <w:ilvl w:val="0"/>
          <w:numId w:val="18"/>
        </w:numPr>
        <w:spacing w:after="120" w:line="270" w:lineRule="atLeast"/>
        <w:ind w:left="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 xml:space="preserve">eau chargée de matériaux avec un taux de charge </w:t>
      </w:r>
      <w:r w:rsidRPr="009D2E15">
        <w:rPr>
          <w:rFonts w:eastAsia="Times New Roman" w:cs="Arial"/>
          <w:color w:val="595959" w:themeColor="text1" w:themeTint="A6"/>
          <w:szCs w:val="21"/>
          <w:lang w:val="x-none" w:eastAsia="x-none"/>
        </w:rPr>
        <w:sym w:font="Symbol" w:char="F0A3"/>
      </w:r>
      <w:r w:rsidRPr="009D2E15">
        <w:rPr>
          <w:rFonts w:eastAsia="Times New Roman" w:cs="Arial"/>
          <w:color w:val="595959" w:themeColor="text1" w:themeTint="A6"/>
          <w:szCs w:val="21"/>
          <w:lang w:val="x-none" w:eastAsia="x-none"/>
        </w:rPr>
        <w:t xml:space="preserve"> 50 g par m3 d’eau pompée.</w:t>
      </w:r>
    </w:p>
    <w:p w14:paraId="673C4E19" w14:textId="77777777" w:rsidR="005A3A17" w:rsidRPr="009D2E15" w:rsidRDefault="005A3A17" w:rsidP="005A3A17">
      <w:pPr>
        <w:spacing w:after="120" w:line="270" w:lineRule="atLeast"/>
        <w:jc w:val="both"/>
        <w:rPr>
          <w:rFonts w:eastAsia="Times New Roman" w:cs="Arial"/>
          <w:color w:val="595959" w:themeColor="text1" w:themeTint="A6"/>
          <w:szCs w:val="21"/>
          <w:lang w:val="x-none" w:eastAsia="x-none"/>
        </w:rPr>
      </w:pPr>
    </w:p>
    <w:p w14:paraId="6F39215D" w14:textId="77777777" w:rsidR="002A5215" w:rsidRPr="009D2E15" w:rsidRDefault="002A5215" w:rsidP="005A3A17">
      <w:pPr>
        <w:pStyle w:val="Titre5"/>
      </w:pPr>
      <w:r w:rsidRPr="009D2E15">
        <w:t>Moteur</w:t>
      </w:r>
    </w:p>
    <w:p w14:paraId="7DC1E08C"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L’enveloppe des moteurs immergés devra être constituée entièrement en acier inoxydable AISI 304 ou AISI 316 en fonction de la qualité de l’eau.</w:t>
      </w:r>
    </w:p>
    <w:p w14:paraId="11D04D21"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moteur électrique sera à courant alternatif à haut rendement dont le facteur de puissance sera supérieur à 80% ; et répondant aux spécifications de l'indice de protection au moins égal à IP68 conformément à la norme CEI 60529.</w:t>
      </w:r>
    </w:p>
    <w:p w14:paraId="7F2B9E9C"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rendement du moteur à sa puissance maximale sera au moins égal à 75%.</w:t>
      </w:r>
    </w:p>
    <w:p w14:paraId="4770CCA5"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Leur puissance est sélectionnée en fonction de la puissance hydraulique de la pompe.</w:t>
      </w:r>
    </w:p>
    <w:p w14:paraId="4D67A717"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moteur devra en outre être conçu pour une protection contre :</w:t>
      </w:r>
    </w:p>
    <w:p w14:paraId="1C81EC55"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surchauffe avec un capteur de température intégré au moteur ;</w:t>
      </w:r>
    </w:p>
    <w:p w14:paraId="3F543D97"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risque de court-circuit ;</w:t>
      </w:r>
    </w:p>
    <w:p w14:paraId="1DCB92FD"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et si possible les surtensions induites par la foudre.</w:t>
      </w:r>
    </w:p>
    <w:p w14:paraId="25D2B22D" w14:textId="77777777" w:rsidR="002A5215" w:rsidRPr="009D2E15" w:rsidRDefault="002A5215" w:rsidP="005A3A1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câble d’alimentation électrique du moteur pré-monté en usine est du type plat à 3 conducteurs incluant le fil de terre.</w:t>
      </w:r>
    </w:p>
    <w:p w14:paraId="1F0A4004"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raccordement électrique au niveau de l’électropompe est effectué à l’aide d’une boîte de liaison étanche (trousse à épissure) résistant à une pression supérieure ou égale à 3 bars.</w:t>
      </w:r>
    </w:p>
    <w:p w14:paraId="6746A0DC"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éléments constitutifs des câbles et boîtes de liaison sont de qualité alimentaire de nature à préserver la potabilité de l’eau.</w:t>
      </w:r>
    </w:p>
    <w:p w14:paraId="1B95F5BC" w14:textId="77777777" w:rsidR="002A5215" w:rsidRPr="009D2E15" w:rsidRDefault="002A5215" w:rsidP="0092060F">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refroidissement du moteur sera garantie pour les vitesses de l'eau arrivant sous la pompe ; la vitesse minimale à pleine charge sera indiquée et justifiera ou non la nécessité d’équiper ou non l’électropompe d’un dispositif de refroidissement.</w:t>
      </w:r>
    </w:p>
    <w:p w14:paraId="6300F0A8" w14:textId="77777777" w:rsidR="002A5215" w:rsidRPr="009D2E15" w:rsidRDefault="002A5215" w:rsidP="002A5215">
      <w:pPr>
        <w:spacing w:line="240" w:lineRule="auto"/>
        <w:jc w:val="both"/>
        <w:rPr>
          <w:rFonts w:ascii="Arial Narrow" w:eastAsia="Times New Roman" w:hAnsi="Arial Narrow" w:cs="Arial"/>
          <w:b/>
          <w:color w:val="FF0000"/>
          <w:sz w:val="24"/>
          <w:szCs w:val="24"/>
          <w:lang w:val="fr-FR" w:eastAsia="fr-FR"/>
        </w:rPr>
      </w:pPr>
      <w:bookmarkStart w:id="17" w:name="_Toc414098810"/>
    </w:p>
    <w:p w14:paraId="361D422F" w14:textId="77777777" w:rsidR="002A5215" w:rsidRPr="009D2E15" w:rsidRDefault="002A5215" w:rsidP="005A3A17">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Câblages électriques</w:t>
      </w:r>
      <w:bookmarkEnd w:id="17"/>
    </w:p>
    <w:p w14:paraId="1B80E728" w14:textId="77777777" w:rsidR="002A5215" w:rsidRPr="009D2E15" w:rsidRDefault="002A5215" w:rsidP="005A3A17">
      <w:pPr>
        <w:pStyle w:val="Titre5"/>
      </w:pPr>
      <w:r w:rsidRPr="009D2E15">
        <w:t>Câblage</w:t>
      </w:r>
    </w:p>
    <w:p w14:paraId="3B30BA74" w14:textId="77777777" w:rsidR="002A5215" w:rsidRPr="009D2E15" w:rsidRDefault="002A5215" w:rsidP="005A3A17">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câblages électriques devront satisfaire aux conditions suivantes :</w:t>
      </w:r>
    </w:p>
    <w:p w14:paraId="576DD492"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tous les câbles devront être adaptés pour une utilisation en extérieur selon la norme CEI 60811 ;</w:t>
      </w:r>
    </w:p>
    <w:p w14:paraId="2B80DC7A"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compte tenu des conditions météorologiques extrêmes dans la zone d’installation des systèmes, tous les câbles devront être protégés du rayonnement solaire direct par tout dispositif adapté (gaine UV, chemin de câble capoté, etc.) même s’ils sont prévus pour une utilisation en extérieure ;</w:t>
      </w:r>
    </w:p>
    <w:p w14:paraId="0996FC54"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tous les passages souterrains seront effectués soit par des câbles armés soit sous gaine rigide (fourreau TPC ou tuyau PVC) de diamètre adéquat, à une profondeur minimale de 70 cm et reposant sur un lit de sable ;</w:t>
      </w:r>
    </w:p>
    <w:p w14:paraId="005AEB5A"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sorties de gaine ou tuyau PVC seront élevées à 30 cm du sol, et bouchées à l’aide de résine silicone, Dans tous les cas, les isolants PVC non enterrés sont interdits ;</w:t>
      </w:r>
    </w:p>
    <w:p w14:paraId="3B037E17"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 xml:space="preserve">les attaches de câbles sur les structures seront du type « Colson » traitées anti-UV ou équivalent, </w:t>
      </w:r>
    </w:p>
    <w:p w14:paraId="1008FA26"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au-dessus de la tête de forage le câble d'alimentation de la pompe, s’il n'est pas résistant aux radiations UV, sera protégé à l'aide d'un fourreau adéquat.</w:t>
      </w:r>
    </w:p>
    <w:p w14:paraId="437131BC"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types de câbles utilisés en fonction des liaisons électriques seront les suivants :</w:t>
      </w:r>
    </w:p>
    <w:p w14:paraId="688DE065"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Module – Coffret de Raccordement : la liaison des polarités positive et négative de chacune des branches de module du champ solaire devra impérativement être effectuée avec du câble photovoltaïque double isolation à un seul conducteur résistant à des tensions au moins égale à 1000V en courant continu type PV1-F ou équivalent conforme à la norme UTE C 32-502 ou norme équivalente établie par un pays membre de l’Union Européenne. Les raccordements électriques devront être réalisés exclusivement avec des connecteurs rapides type MC4 ou équivalent résistant à des tensions au moins égale à 1000V (Uo 600 / Um1000) en courant continu ;</w:t>
      </w:r>
    </w:p>
    <w:p w14:paraId="25E6807F"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Coffret de Raccordement - Convertisseur : la liaison depuis la sortie du coffret de raccordement jusqu’à l’entrée convertisseur sera réalisée avec du câble rigide double isolation à deux conducteurs résistant à des tensions au moins égale à 1000V (Uo 600 / Um1000) en courant continu type U-1000 R2V conforme à la norme NF C 32-321 ou équivalent ; ou armé type U-1000 RVFV conforme à la norme NF C 32-322 ou équivalent dans le cas où le câble serait positionné directement dans la tranchée sans fourreau ;</w:t>
      </w:r>
    </w:p>
    <w:p w14:paraId="16DC6101"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Convertisseur – Electropompe : la liaison depuis la sortie du convertisseur jusqu’au câble d’alimentation du moteur de l’électropompe pré-monté en usine sera réalisée avec du câble souple double isolation à quatre conducteurs résistant à des tensions au moins égale à 700V (Uo 450 / Um 700) en courant alternatif type PBS-R ou équivalent :</w:t>
      </w:r>
    </w:p>
    <w:p w14:paraId="1F82272D"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immergeable en permanence conformément à la NFC15-100 AD8-368 ou équivalent dans une eau dont la température peut atteindre 60°C ;</w:t>
      </w:r>
    </w:p>
    <w:p w14:paraId="5F25AB95"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de qualité alimentaire approuvée par un laboratoire accrédité pour une autorité de santé d’un pays membre de l’Union Européenne ;</w:t>
      </w:r>
    </w:p>
    <w:p w14:paraId="433462D9"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raccordement avec le câble d’alimentation du moteur de l’électropompe pré-monté en usine sera réalisé à l’aide d’une boîte de liaison étanche (trousse à épissure) résistant à une pression supérieure ou égale à 3 bars.</w:t>
      </w:r>
    </w:p>
    <w:p w14:paraId="4BC0F201" w14:textId="77777777" w:rsidR="002A5215" w:rsidRPr="009D2E15" w:rsidRDefault="002A5215">
      <w:pPr>
        <w:pStyle w:val="Paragraphedeliste"/>
        <w:numPr>
          <w:ilvl w:val="0"/>
          <w:numId w:val="18"/>
        </w:numPr>
        <w:spacing w:after="120" w:line="270" w:lineRule="atLeast"/>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Toutes les autres liaisons seront réalisées avec des câbles conformes aux normes en vigueur selon les règles de l’art.</w:t>
      </w:r>
    </w:p>
    <w:p w14:paraId="4410DBAB" w14:textId="77777777" w:rsidR="002A5215" w:rsidRPr="009D2E15" w:rsidRDefault="002A5215" w:rsidP="002A5215">
      <w:pPr>
        <w:spacing w:line="240" w:lineRule="auto"/>
        <w:ind w:firstLine="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sections des conducteurs seront telles que les chutes de tension n'excèdent les valeurs ci-après :</w:t>
      </w:r>
    </w:p>
    <w:p w14:paraId="55C7F7A7" w14:textId="77777777" w:rsidR="002A5215" w:rsidRPr="009D2E15" w:rsidRDefault="002A5215" w:rsidP="002A5215">
      <w:pPr>
        <w:spacing w:line="240" w:lineRule="auto"/>
        <w:jc w:val="both"/>
        <w:rPr>
          <w:rFonts w:eastAsia="Times New Roman" w:cs="Arial"/>
          <w:color w:val="595959" w:themeColor="text1" w:themeTint="A6"/>
          <w:szCs w:val="21"/>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88"/>
        <w:gridCol w:w="2552"/>
      </w:tblGrid>
      <w:tr w:rsidR="005A3A17" w:rsidRPr="009D2E15" w14:paraId="3AFB39B7" w14:textId="77777777" w:rsidTr="005A3A17">
        <w:trPr>
          <w:jc w:val="center"/>
        </w:trPr>
        <w:tc>
          <w:tcPr>
            <w:tcW w:w="4788" w:type="dxa"/>
          </w:tcPr>
          <w:p w14:paraId="737494E9" w14:textId="77777777" w:rsidR="002A5215" w:rsidRPr="009D2E15" w:rsidRDefault="002A5215" w:rsidP="00D131F6">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Liaison</w:t>
            </w:r>
          </w:p>
        </w:tc>
        <w:tc>
          <w:tcPr>
            <w:tcW w:w="2552" w:type="dxa"/>
          </w:tcPr>
          <w:p w14:paraId="5A81A747" w14:textId="77777777" w:rsidR="002A5215" w:rsidRPr="009D2E15" w:rsidRDefault="002A5215" w:rsidP="00D131F6">
            <w:pPr>
              <w:spacing w:line="240" w:lineRule="auto"/>
              <w:jc w:val="center"/>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Chute de tension [%]</w:t>
            </w:r>
          </w:p>
        </w:tc>
      </w:tr>
      <w:tr w:rsidR="005A3A17" w:rsidRPr="009D2E15" w14:paraId="3A5104FF" w14:textId="77777777" w:rsidTr="005A3A17">
        <w:trPr>
          <w:jc w:val="center"/>
        </w:trPr>
        <w:tc>
          <w:tcPr>
            <w:tcW w:w="4788" w:type="dxa"/>
          </w:tcPr>
          <w:p w14:paraId="52E20309" w14:textId="77777777" w:rsidR="002A5215" w:rsidRPr="009D2E15" w:rsidRDefault="002A5215" w:rsidP="00D131F6">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Module – Coffret de Raccordement</w:t>
            </w:r>
          </w:p>
        </w:tc>
        <w:tc>
          <w:tcPr>
            <w:tcW w:w="2552" w:type="dxa"/>
          </w:tcPr>
          <w:p w14:paraId="439B5D24" w14:textId="77777777" w:rsidR="002A5215" w:rsidRPr="009D2E15" w:rsidRDefault="002A5215" w:rsidP="00D131F6">
            <w:pPr>
              <w:spacing w:line="240" w:lineRule="auto"/>
              <w:jc w:val="center"/>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1%</w:t>
            </w:r>
          </w:p>
        </w:tc>
      </w:tr>
      <w:tr w:rsidR="005A3A17" w:rsidRPr="009D2E15" w14:paraId="5202C348" w14:textId="77777777" w:rsidTr="005A3A17">
        <w:trPr>
          <w:jc w:val="center"/>
        </w:trPr>
        <w:tc>
          <w:tcPr>
            <w:tcW w:w="4788" w:type="dxa"/>
          </w:tcPr>
          <w:p w14:paraId="51397916" w14:textId="77777777" w:rsidR="002A5215" w:rsidRPr="009D2E15" w:rsidRDefault="002A5215" w:rsidP="00D131F6">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Coffret de Raccordement – Convertisseur</w:t>
            </w:r>
          </w:p>
        </w:tc>
        <w:tc>
          <w:tcPr>
            <w:tcW w:w="2552" w:type="dxa"/>
          </w:tcPr>
          <w:p w14:paraId="24E721A7" w14:textId="77777777" w:rsidR="002A5215" w:rsidRPr="009D2E15" w:rsidRDefault="002A5215" w:rsidP="00D131F6">
            <w:pPr>
              <w:spacing w:line="240" w:lineRule="auto"/>
              <w:jc w:val="center"/>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1%</w:t>
            </w:r>
          </w:p>
        </w:tc>
      </w:tr>
      <w:tr w:rsidR="005A3A17" w:rsidRPr="009D2E15" w14:paraId="5519782C" w14:textId="77777777" w:rsidTr="005A3A17">
        <w:trPr>
          <w:jc w:val="center"/>
        </w:trPr>
        <w:tc>
          <w:tcPr>
            <w:tcW w:w="4788" w:type="dxa"/>
          </w:tcPr>
          <w:p w14:paraId="4F0A8329" w14:textId="77777777" w:rsidR="002A5215" w:rsidRPr="009D2E15" w:rsidRDefault="002A5215" w:rsidP="00D131F6">
            <w:pPr>
              <w:spacing w:line="240" w:lineRule="auto"/>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Convertisseur – Electropompe</w:t>
            </w:r>
          </w:p>
        </w:tc>
        <w:tc>
          <w:tcPr>
            <w:tcW w:w="2552" w:type="dxa"/>
          </w:tcPr>
          <w:p w14:paraId="6156AC36" w14:textId="77777777" w:rsidR="002A5215" w:rsidRPr="009D2E15" w:rsidRDefault="002A5215" w:rsidP="00D131F6">
            <w:pPr>
              <w:spacing w:line="240" w:lineRule="auto"/>
              <w:jc w:val="center"/>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3%</w:t>
            </w:r>
          </w:p>
        </w:tc>
      </w:tr>
    </w:tbl>
    <w:p w14:paraId="4D2400AF" w14:textId="77777777" w:rsidR="002A5215" w:rsidRPr="009D2E15" w:rsidRDefault="002A5215" w:rsidP="002A5215">
      <w:pPr>
        <w:spacing w:before="120" w:line="240" w:lineRule="auto"/>
        <w:ind w:firstLine="708"/>
        <w:jc w:val="both"/>
        <w:rPr>
          <w:rFonts w:eastAsia="Times New Roman" w:cs="Arial"/>
          <w:color w:val="595959" w:themeColor="text1" w:themeTint="A6"/>
          <w:szCs w:val="21"/>
          <w:lang w:val="x-none" w:eastAsia="x-none"/>
        </w:rPr>
      </w:pPr>
    </w:p>
    <w:p w14:paraId="793B0519" w14:textId="77777777" w:rsidR="002A5215" w:rsidRPr="009D2E15" w:rsidRDefault="002A5215" w:rsidP="002A5215">
      <w:pPr>
        <w:spacing w:before="120" w:line="240" w:lineRule="auto"/>
        <w:ind w:firstLine="708"/>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formule de calcul utilisée sera :</w:t>
      </w:r>
    </w:p>
    <w:p w14:paraId="683F93E1"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ΔU = L x I x 2 x ρ / (q x U)</w:t>
      </w:r>
    </w:p>
    <w:p w14:paraId="6A190C0E"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q = L x I x 2 x ρ / (U x ΔU)</w:t>
      </w:r>
    </w:p>
    <w:p w14:paraId="5DF075D0" w14:textId="77777777" w:rsidR="002A5215" w:rsidRPr="009D2E15" w:rsidRDefault="002A5215" w:rsidP="002A5215">
      <w:pPr>
        <w:spacing w:line="240" w:lineRule="auto"/>
        <w:ind w:firstLine="708"/>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où :</w:t>
      </w:r>
    </w:p>
    <w:p w14:paraId="6CE488A6"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U = Tension maximale du générateur photovoltaïque (Vmp) [V]</w:t>
      </w:r>
    </w:p>
    <w:p w14:paraId="165B2B37"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ΔU = Chute de tension [%]</w:t>
      </w:r>
    </w:p>
    <w:p w14:paraId="42958777"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 = Longueur du câble [m]</w:t>
      </w:r>
    </w:p>
    <w:p w14:paraId="7D7AB9B1"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I = Intensité maximale du générateur photovoltaïque (Imp) [A]</w:t>
      </w:r>
    </w:p>
    <w:p w14:paraId="6832B6DB" w14:textId="77777777"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q = Section du câble immergé [mm²]</w:t>
      </w:r>
    </w:p>
    <w:p w14:paraId="7C9DDDA0" w14:textId="5E5B74D0" w:rsidR="002A5215" w:rsidRPr="009D2E15" w:rsidRDefault="002A5215" w:rsidP="002A5215">
      <w:pPr>
        <w:spacing w:after="120" w:line="270" w:lineRule="atLeast"/>
        <w:ind w:left="1068" w:hanging="360"/>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ρ = résistivité: 0,0173 [Ω mm²/m]</w:t>
      </w:r>
    </w:p>
    <w:p w14:paraId="759D2DD2" w14:textId="77777777" w:rsidR="005A3A17" w:rsidRPr="009D2E15" w:rsidRDefault="005A3A17" w:rsidP="002A5215">
      <w:pPr>
        <w:spacing w:after="120" w:line="270" w:lineRule="atLeast"/>
        <w:ind w:left="1068" w:hanging="360"/>
        <w:jc w:val="both"/>
        <w:rPr>
          <w:rFonts w:eastAsia="Times New Roman" w:cs="Arial"/>
          <w:color w:val="auto"/>
          <w:szCs w:val="21"/>
          <w:lang w:val="x-none" w:eastAsia="x-none"/>
        </w:rPr>
      </w:pPr>
    </w:p>
    <w:p w14:paraId="4F4C3CCF" w14:textId="77777777" w:rsidR="002A5215" w:rsidRPr="009D2E15" w:rsidRDefault="002A5215" w:rsidP="005A3A17">
      <w:pPr>
        <w:pStyle w:val="Titre5"/>
      </w:pPr>
      <w:r w:rsidRPr="009D2E15">
        <w:t>Protection contre les surtensions d’origine atmosphérique</w:t>
      </w:r>
    </w:p>
    <w:p w14:paraId="3AC5AA71" w14:textId="77777777" w:rsidR="002A5215" w:rsidRPr="009D2E15" w:rsidRDefault="002A5215" w:rsidP="00CB39B5">
      <w:pPr>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mise à la terre des équipements consiste à réaliser une connexion électrique des enveloppes métalliques des coffrets et des équipements et des structures supports à un point de terre de référence de sorte que le courant s'écoule à la terre si l'enceinte est mise sous tension (vient en contact avec un circuit électrique).</w:t>
      </w:r>
    </w:p>
    <w:p w14:paraId="4C287157" w14:textId="77777777" w:rsidR="002A5215" w:rsidRPr="009D2E15" w:rsidRDefault="002A5215" w:rsidP="00CB39B5">
      <w:pPr>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Cette protection interviendra à trois niveaux :</w:t>
      </w:r>
    </w:p>
    <w:p w14:paraId="4690EA9A"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Equipotentialité des masses métalliques ;</w:t>
      </w:r>
    </w:p>
    <w:p w14:paraId="4084E12C"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Protection à chaque extrémité des liaisons distantes par varistances à oxyde de zinc ou similaire ;</w:t>
      </w:r>
    </w:p>
    <w:p w14:paraId="44BF3CE9"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Mise à une terre commune des masses d’une polarité ; et raccordement de l’autre polarité via une varistance ou un parafoudre en cas de surtension induite par la foudre.</w:t>
      </w:r>
    </w:p>
    <w:p w14:paraId="77908E02" w14:textId="77777777" w:rsidR="002A5215" w:rsidRPr="009D2E15" w:rsidRDefault="002A5215" w:rsidP="00CB39B5">
      <w:pPr>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dispositif général de protection contre les surtensions d’origine atmosphérique sera détaillé et argumenté dans l’offre par une note spécifique.</w:t>
      </w:r>
    </w:p>
    <w:p w14:paraId="7FA4DAFC" w14:textId="77777777" w:rsidR="002A5215" w:rsidRPr="009D2E15" w:rsidRDefault="002A5215" w:rsidP="00CB39B5">
      <w:pPr>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Les mesures prises concernant la liaison convertisseur / interrupteur à flotteur seront également décrites et justifiées.</w:t>
      </w:r>
    </w:p>
    <w:p w14:paraId="7271E3EA" w14:textId="77777777" w:rsidR="002A5215" w:rsidRPr="009D2E15" w:rsidRDefault="002A5215" w:rsidP="00CB39B5">
      <w:pPr>
        <w:jc w:val="both"/>
        <w:rPr>
          <w:rFonts w:eastAsia="Times New Roman" w:cs="Arial"/>
          <w:b/>
          <w:color w:val="595959" w:themeColor="text1" w:themeTint="A6"/>
          <w:sz w:val="20"/>
          <w:szCs w:val="20"/>
          <w:lang w:val="x-none" w:eastAsia="x-none"/>
        </w:rPr>
      </w:pPr>
      <w:r w:rsidRPr="009D2E15">
        <w:rPr>
          <w:rFonts w:eastAsia="Times New Roman" w:cs="Arial"/>
          <w:b/>
          <w:color w:val="595959" w:themeColor="text1" w:themeTint="A6"/>
          <w:sz w:val="20"/>
          <w:szCs w:val="20"/>
          <w:lang w:val="x-none" w:eastAsia="x-none"/>
        </w:rPr>
        <w:t>L’ensemble du système de pompage solaire sera muni d’une prise de terre de résistance inférieure à 30 ohms, à laquelle seront connectés directement :</w:t>
      </w:r>
    </w:p>
    <w:p w14:paraId="16417747"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toutes les structures métalliques supportant les modules photovoltaïques, ces derniers devant être fixés à la structure par des vis assurant une continuité électrique ;</w:t>
      </w:r>
    </w:p>
    <w:p w14:paraId="6889AE97"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tous les coffrets de raccordement ;</w:t>
      </w:r>
    </w:p>
    <w:p w14:paraId="04FBC1DB"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le convertisseur ;</w:t>
      </w:r>
    </w:p>
    <w:p w14:paraId="4948B0B8"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l’électropompe via le câble d’alimentation du moteur.</w:t>
      </w:r>
    </w:p>
    <w:p w14:paraId="04B06B99" w14:textId="77777777" w:rsidR="002A5215" w:rsidRPr="009D2E15" w:rsidRDefault="002A5215" w:rsidP="00CB39B5">
      <w:pPr>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La prise de terre sera soit du type "à plaques enterrées", les plaques auront une épaisseur minimale de 2 à 5 mm si elles sont en acier et de 2 mm si elles sont en cuivre. La surface utile des plaques sera de 0,5 m². Elles seront enterrées en position verticale et de telle façon que la distance de leur sommet à la surface du sol soit au minimum de 200 mm.</w:t>
      </w:r>
    </w:p>
    <w:p w14:paraId="7F1C7D82" w14:textId="77777777" w:rsidR="002A5215" w:rsidRPr="009D2E15" w:rsidRDefault="002A5215" w:rsidP="00CB39B5">
      <w:pPr>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Dans le cas où la prise de terre est "à pic vertical", le pic pourra être constitué :</w:t>
      </w:r>
    </w:p>
    <w:p w14:paraId="0307D586"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soit d'un tube d'acier de diamètre minimal 25 mm,</w:t>
      </w:r>
    </w:p>
    <w:p w14:paraId="5E971B5E"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soit par un profilé d'acier de 60 mm de côté au minimum,</w:t>
      </w:r>
    </w:p>
    <w:p w14:paraId="6601CD00" w14:textId="77777777" w:rsidR="002A5215" w:rsidRPr="009D2E15" w:rsidRDefault="002A5215">
      <w:pPr>
        <w:pStyle w:val="Paragraphedeliste"/>
        <w:numPr>
          <w:ilvl w:val="0"/>
          <w:numId w:val="18"/>
        </w:numPr>
        <w:spacing w:after="120"/>
        <w:ind w:left="426"/>
        <w:jc w:val="both"/>
        <w:rPr>
          <w:rFonts w:eastAsia="Times New Roman" w:cs="Arial"/>
          <w:color w:val="595959" w:themeColor="text1" w:themeTint="A6"/>
          <w:szCs w:val="21"/>
          <w:lang w:val="x-none" w:eastAsia="x-none"/>
        </w:rPr>
      </w:pPr>
      <w:r w:rsidRPr="009D2E15">
        <w:rPr>
          <w:rFonts w:eastAsia="Times New Roman" w:cs="Arial"/>
          <w:color w:val="595959" w:themeColor="text1" w:themeTint="A6"/>
          <w:szCs w:val="21"/>
          <w:lang w:val="x-none" w:eastAsia="x-none"/>
        </w:rPr>
        <w:t>soit par une barre d'acier ou de cuivre de diamètre minimal 14 mm.</w:t>
      </w:r>
    </w:p>
    <w:p w14:paraId="6E226066" w14:textId="6AD6D8E5" w:rsidR="002A5215" w:rsidRPr="009D2E15" w:rsidRDefault="002A5215" w:rsidP="00CB39B5">
      <w:pPr>
        <w:jc w:val="both"/>
        <w:rPr>
          <w:rFonts w:eastAsia="Times New Roman" w:cs="Arial"/>
          <w:color w:val="595959" w:themeColor="text1" w:themeTint="A6"/>
          <w:szCs w:val="21"/>
          <w:lang w:val="fr-FR" w:eastAsia="x-none"/>
        </w:rPr>
      </w:pPr>
      <w:r w:rsidRPr="009D2E15">
        <w:rPr>
          <w:rFonts w:eastAsia="Times New Roman" w:cs="Arial"/>
          <w:color w:val="595959" w:themeColor="text1" w:themeTint="A6"/>
          <w:szCs w:val="21"/>
          <w:lang w:val="x-none" w:eastAsia="x-none"/>
        </w:rPr>
        <w:t>Dans tous les cas, les pics seront enterrés verticalement et leur longueur sera au minimum de 2 mètres</w:t>
      </w:r>
      <w:r w:rsidR="00CB39B5" w:rsidRPr="009D2E15">
        <w:rPr>
          <w:rFonts w:eastAsia="Times New Roman" w:cs="Arial"/>
          <w:color w:val="595959" w:themeColor="text1" w:themeTint="A6"/>
          <w:szCs w:val="21"/>
          <w:lang w:val="fr-FR" w:eastAsia="x-none"/>
        </w:rPr>
        <w:t>.</w:t>
      </w:r>
    </w:p>
    <w:p w14:paraId="4F4BBE4E" w14:textId="27D08C95" w:rsidR="00CB39B5" w:rsidRPr="009D2E15" w:rsidRDefault="00CB39B5" w:rsidP="00CB39B5">
      <w:pPr>
        <w:jc w:val="both"/>
        <w:rPr>
          <w:rFonts w:eastAsia="Times New Roman" w:cs="Arial"/>
          <w:color w:val="595959" w:themeColor="text1" w:themeTint="A6"/>
          <w:szCs w:val="21"/>
          <w:lang w:val="fr-FR" w:eastAsia="x-none"/>
        </w:rPr>
      </w:pPr>
    </w:p>
    <w:p w14:paraId="58661E74" w14:textId="3D6736C9" w:rsidR="00CB39B5" w:rsidRPr="009D2E15" w:rsidRDefault="00CB39B5" w:rsidP="00CB39B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Tête de forage</w:t>
      </w:r>
    </w:p>
    <w:p w14:paraId="0A5A2528" w14:textId="746A2E03" w:rsidR="00F14F52" w:rsidRPr="009D2E15" w:rsidRDefault="00F14F52" w:rsidP="00F14F52">
      <w:r w:rsidRPr="009D2E15">
        <w:t>Entre la sortie du tuyau de refoulement de la pompe et le départ du refoulement vers le réseau d’irrigation, une conduite de tête de forage sera installée conformément à la description du plan d’exécution correspondant et comprendra les éléments suivants, tous de diamètre nominal identique à celui de la conduite :</w:t>
      </w:r>
    </w:p>
    <w:p w14:paraId="3F50130C" w14:textId="110D8DBB" w:rsidR="00F14F52" w:rsidRDefault="00F14F52">
      <w:pPr>
        <w:pStyle w:val="Paragraphedeliste"/>
        <w:numPr>
          <w:ilvl w:val="0"/>
          <w:numId w:val="23"/>
        </w:numPr>
      </w:pPr>
      <w:r w:rsidRPr="009D2E15">
        <w:t>Une plaque de protection de tête de forage, assurant la fermeture du forage ;</w:t>
      </w:r>
    </w:p>
    <w:p w14:paraId="5002EE83" w14:textId="34A466E5" w:rsidR="00EB11D0" w:rsidRDefault="00EB11D0">
      <w:pPr>
        <w:pStyle w:val="Paragraphedeliste"/>
        <w:numPr>
          <w:ilvl w:val="0"/>
          <w:numId w:val="23"/>
        </w:numPr>
      </w:pPr>
      <w:r>
        <w:t xml:space="preserve">Un adaptateur à bride </w:t>
      </w:r>
      <w:r w:rsidRPr="00EB11D0">
        <w:t>DNpompe/DN63</w:t>
      </w:r>
      <w:r>
        <w:t> ;</w:t>
      </w:r>
    </w:p>
    <w:p w14:paraId="220C2F98" w14:textId="5E4DB555" w:rsidR="00EB11D0" w:rsidRPr="009D2E15" w:rsidRDefault="002F2DC7">
      <w:pPr>
        <w:pStyle w:val="Paragraphedeliste"/>
        <w:numPr>
          <w:ilvl w:val="0"/>
          <w:numId w:val="23"/>
        </w:numPr>
      </w:pPr>
      <w:r>
        <w:t xml:space="preserve">Un tuyau de refoulement, </w:t>
      </w:r>
      <w:r w:rsidRPr="00441736">
        <w:rPr>
          <w:b/>
          <w:bCs/>
        </w:rPr>
        <w:t>t</w:t>
      </w:r>
      <w:r w:rsidR="00EB11D0" w:rsidRPr="00441736">
        <w:rPr>
          <w:b/>
          <w:bCs/>
        </w:rPr>
        <w:t xml:space="preserve">ube en </w:t>
      </w:r>
      <w:r w:rsidR="00441736" w:rsidRPr="00441736">
        <w:rPr>
          <w:b/>
          <w:bCs/>
        </w:rPr>
        <w:t>PEHD</w:t>
      </w:r>
      <w:r w:rsidR="00441736">
        <w:rPr>
          <w:b/>
          <w:bCs/>
        </w:rPr>
        <w:t xml:space="preserve"> avec adaptateur à bride</w:t>
      </w:r>
      <w:r w:rsidRPr="00441736">
        <w:rPr>
          <w:b/>
          <w:bCs/>
        </w:rPr>
        <w:t>,</w:t>
      </w:r>
      <w:r w:rsidR="00EB11D0" w:rsidRPr="00441736">
        <w:rPr>
          <w:b/>
          <w:bCs/>
        </w:rPr>
        <w:t xml:space="preserve"> DN63</w:t>
      </w:r>
      <w:r w:rsidR="00EB11D0">
        <w:t> ;</w:t>
      </w:r>
    </w:p>
    <w:p w14:paraId="7BECFF1B" w14:textId="0E96C543" w:rsidR="003E2C9B" w:rsidRDefault="00F14F52">
      <w:pPr>
        <w:pStyle w:val="Paragraphedeliste"/>
        <w:numPr>
          <w:ilvl w:val="0"/>
          <w:numId w:val="23"/>
        </w:numPr>
      </w:pPr>
      <w:r w:rsidRPr="009D2E15">
        <w:t xml:space="preserve">Un coude à 90° grand rayon de même diamètre </w:t>
      </w:r>
      <w:r w:rsidR="002F2DC7">
        <w:t>DN63</w:t>
      </w:r>
      <w:r w:rsidRPr="009D2E15">
        <w:t xml:space="preserve"> ;</w:t>
      </w:r>
    </w:p>
    <w:p w14:paraId="491A618C" w14:textId="52DF7A58" w:rsidR="002F2DC7" w:rsidRPr="009D2E15" w:rsidRDefault="002F2DC7">
      <w:pPr>
        <w:pStyle w:val="Paragraphedeliste"/>
        <w:numPr>
          <w:ilvl w:val="0"/>
          <w:numId w:val="23"/>
        </w:numPr>
      </w:pPr>
      <w:r>
        <w:t>Une m</w:t>
      </w:r>
      <w:r w:rsidRPr="002F2DC7">
        <w:t xml:space="preserve">anchette bridée </w:t>
      </w:r>
      <w:r>
        <w:t xml:space="preserve">de </w:t>
      </w:r>
      <w:r w:rsidRPr="002F2DC7">
        <w:t xml:space="preserve">1,5 m </w:t>
      </w:r>
      <w:r>
        <w:t xml:space="preserve">minimum et de </w:t>
      </w:r>
      <w:r w:rsidRPr="002F2DC7">
        <w:t>DN</w:t>
      </w:r>
      <w:r>
        <w:t>63</w:t>
      </w:r>
    </w:p>
    <w:p w14:paraId="1D8068BC" w14:textId="626568B2" w:rsidR="00F14F52" w:rsidRDefault="00F14F52">
      <w:pPr>
        <w:pStyle w:val="Paragraphedeliste"/>
        <w:numPr>
          <w:ilvl w:val="0"/>
          <w:numId w:val="23"/>
        </w:numPr>
      </w:pPr>
      <w:r w:rsidRPr="009D2E15">
        <w:t>Un clapet anti-retour à faible perte de charge ;</w:t>
      </w:r>
    </w:p>
    <w:p w14:paraId="676E4FA0" w14:textId="331D1C06" w:rsidR="002F2DC7" w:rsidRDefault="002F2DC7">
      <w:pPr>
        <w:pStyle w:val="Paragraphedeliste"/>
        <w:numPr>
          <w:ilvl w:val="0"/>
          <w:numId w:val="23"/>
        </w:numPr>
      </w:pPr>
      <w:r>
        <w:t xml:space="preserve">Une </w:t>
      </w:r>
      <w:r w:rsidRPr="002F2DC7">
        <w:t>Ventouse à double effet avec accessoires</w:t>
      </w:r>
      <w:r>
        <w:t> ;</w:t>
      </w:r>
    </w:p>
    <w:p w14:paraId="7EC8E02D" w14:textId="02B4E71F" w:rsidR="002F2DC7" w:rsidRPr="009D2E15" w:rsidRDefault="002F2DC7">
      <w:pPr>
        <w:pStyle w:val="Paragraphedeliste"/>
        <w:numPr>
          <w:ilvl w:val="0"/>
          <w:numId w:val="23"/>
        </w:numPr>
      </w:pPr>
      <w:r>
        <w:t>Un Té à bride ;</w:t>
      </w:r>
    </w:p>
    <w:p w14:paraId="623EBF73" w14:textId="12D55CED" w:rsidR="00F14F52" w:rsidRPr="009D2E15" w:rsidRDefault="00F14F52">
      <w:pPr>
        <w:pStyle w:val="Paragraphedeliste"/>
        <w:numPr>
          <w:ilvl w:val="0"/>
          <w:numId w:val="23"/>
        </w:numPr>
      </w:pPr>
      <w:r w:rsidRPr="009D2E15">
        <w:t>Un compteur d’eau de type Woltex ou équivalent ;</w:t>
      </w:r>
    </w:p>
    <w:p w14:paraId="1C437FBD" w14:textId="4F859827" w:rsidR="00F14F52" w:rsidRPr="009D2E15" w:rsidRDefault="00F14F52">
      <w:pPr>
        <w:pStyle w:val="Paragraphedeliste"/>
        <w:numPr>
          <w:ilvl w:val="0"/>
          <w:numId w:val="23"/>
        </w:numPr>
      </w:pPr>
      <w:r w:rsidRPr="009D2E15">
        <w:t>Un purgeur automatique ;</w:t>
      </w:r>
    </w:p>
    <w:p w14:paraId="56DE328A" w14:textId="57487568" w:rsidR="00F14F52" w:rsidRPr="009D2E15" w:rsidRDefault="00F14F52">
      <w:pPr>
        <w:pStyle w:val="Paragraphedeliste"/>
        <w:numPr>
          <w:ilvl w:val="0"/>
          <w:numId w:val="23"/>
        </w:numPr>
      </w:pPr>
      <w:r w:rsidRPr="009D2E15">
        <w:t>Manomètre à bain à glycérine à robinet 3 voies incorporé Ø16cm ;</w:t>
      </w:r>
    </w:p>
    <w:p w14:paraId="2545C9F3" w14:textId="6D4DABBB" w:rsidR="00F14F52" w:rsidRPr="009D2E15" w:rsidRDefault="00F14F52">
      <w:pPr>
        <w:pStyle w:val="Paragraphedeliste"/>
        <w:numPr>
          <w:ilvl w:val="0"/>
          <w:numId w:val="23"/>
        </w:numPr>
      </w:pPr>
      <w:r w:rsidRPr="009D2E15">
        <w:t>Un support de la tête de forage en béton armé ou en acier positionné à mi longueur ;</w:t>
      </w:r>
    </w:p>
    <w:p w14:paraId="016145C0" w14:textId="4A4B0506" w:rsidR="00F14F52" w:rsidRPr="009D2E15" w:rsidRDefault="00F14F52">
      <w:pPr>
        <w:pStyle w:val="Paragraphedeliste"/>
        <w:numPr>
          <w:ilvl w:val="0"/>
          <w:numId w:val="23"/>
        </w:numPr>
      </w:pPr>
      <w:r w:rsidRPr="009D2E15">
        <w:t>Une plaque signalétique de l’ouvrage indiquant le projet, la date de réalisation, le NS, débit, le ND, etc;</w:t>
      </w:r>
    </w:p>
    <w:p w14:paraId="0BBD7B65" w14:textId="033B0EB4" w:rsidR="00F14F52" w:rsidRPr="009D2E15" w:rsidRDefault="00F14F52">
      <w:pPr>
        <w:pStyle w:val="Paragraphedeliste"/>
        <w:numPr>
          <w:ilvl w:val="0"/>
          <w:numId w:val="23"/>
        </w:numPr>
        <w:rPr>
          <w:color w:val="auto"/>
        </w:rPr>
      </w:pPr>
      <w:r w:rsidRPr="009D2E15">
        <w:t>Les accessoires de raccordement conformément au plan d’équipement correspondant (pièces de raccordement, etc.).</w:t>
      </w:r>
    </w:p>
    <w:p w14:paraId="0C650C77" w14:textId="77777777" w:rsidR="002F2DC7" w:rsidRDefault="002F2DC7" w:rsidP="003E2C9B"/>
    <w:p w14:paraId="7F337E59" w14:textId="782162DD" w:rsidR="00F14F52" w:rsidRDefault="00F14F52" w:rsidP="003E2C9B">
      <w:r w:rsidRPr="009D2E15">
        <w:t>Les éléments seront équipés de raccords à brides et reliés entre eux par des éléments de conduite en acier galvanisé. Une attention particulière sera portée au respect des longueurs de</w:t>
      </w:r>
      <w:r w:rsidR="002F2DC7">
        <w:t xml:space="preserve"> </w:t>
      </w:r>
      <w:r w:rsidRPr="009D2E15">
        <w:t>tranquillisation en amont et en aval du compteur d’eau équivalent à au moins 8 fois le diamètre nominal du compteur.</w:t>
      </w:r>
    </w:p>
    <w:p w14:paraId="33DAB378" w14:textId="77777777" w:rsidR="002F2DC7" w:rsidRPr="009D2E15" w:rsidRDefault="002F2DC7" w:rsidP="003E2C9B"/>
    <w:p w14:paraId="4BC5B916" w14:textId="150D828A" w:rsidR="00F14F52" w:rsidRPr="009D2E15" w:rsidRDefault="00F14F52" w:rsidP="003E2C9B">
      <w:r w:rsidRPr="009D2E15">
        <w:t>Par ailleurs, la tête de forage doit inclure la construction d’un massif en béton armé</w:t>
      </w:r>
      <w:r w:rsidR="00986D8E" w:rsidRPr="009D2E15">
        <w:t xml:space="preserve"> s</w:t>
      </w:r>
      <w:r w:rsidR="003E2C9B" w:rsidRPr="009D2E15">
        <w:t>’il n’en existe pas</w:t>
      </w:r>
      <w:r w:rsidR="00986D8E" w:rsidRPr="009D2E15">
        <w:t xml:space="preserve">. Dans ce cas, </w:t>
      </w:r>
      <w:r w:rsidR="003E2C9B" w:rsidRPr="009D2E15">
        <w:t>l</w:t>
      </w:r>
      <w:r w:rsidRPr="009D2E15">
        <w:t>a margelle à réaliser obéira aux spécifications minimales suivantes :</w:t>
      </w:r>
    </w:p>
    <w:p w14:paraId="7B5A5B0D" w14:textId="35D6D768" w:rsidR="00F14F52" w:rsidRPr="009D2E15" w:rsidRDefault="00F14F52">
      <w:pPr>
        <w:pStyle w:val="Paragraphedeliste"/>
        <w:numPr>
          <w:ilvl w:val="0"/>
          <w:numId w:val="24"/>
        </w:numPr>
      </w:pPr>
      <w:r w:rsidRPr="009D2E15">
        <w:t>dimension : 120x120x35 cm,</w:t>
      </w:r>
    </w:p>
    <w:p w14:paraId="54640EA9" w14:textId="0D655D37" w:rsidR="00F14F52" w:rsidRPr="009D2E15" w:rsidRDefault="00F14F52">
      <w:pPr>
        <w:pStyle w:val="Paragraphedeliste"/>
        <w:numPr>
          <w:ilvl w:val="0"/>
          <w:numId w:val="24"/>
        </w:numPr>
      </w:pPr>
      <w:r w:rsidRPr="009D2E15">
        <w:t>armature en fer à béton de 6 mm et de 10 mm,</w:t>
      </w:r>
    </w:p>
    <w:p w14:paraId="1D935CDD" w14:textId="4C85EF20" w:rsidR="00F14F52" w:rsidRPr="009D2E15" w:rsidRDefault="00F14F52">
      <w:pPr>
        <w:pStyle w:val="Paragraphedeliste"/>
        <w:numPr>
          <w:ilvl w:val="0"/>
          <w:numId w:val="24"/>
        </w:numPr>
      </w:pPr>
      <w:r w:rsidRPr="009D2E15">
        <w:t>béton armé à 350 kg de ciment/m3 de béton,</w:t>
      </w:r>
    </w:p>
    <w:p w14:paraId="395E3A3D" w14:textId="0C59FD64" w:rsidR="00F14F52" w:rsidRPr="009D2E15" w:rsidRDefault="00F14F52">
      <w:pPr>
        <w:pStyle w:val="Paragraphedeliste"/>
        <w:numPr>
          <w:ilvl w:val="0"/>
          <w:numId w:val="24"/>
        </w:numPr>
      </w:pPr>
      <w:r w:rsidRPr="009D2E15">
        <w:t>pente vers l'extérieur permettant l'évacuation des eaux excédentaires.</w:t>
      </w:r>
    </w:p>
    <w:p w14:paraId="735AAAEF" w14:textId="77777777" w:rsidR="003E2C9B" w:rsidRPr="009D2E15" w:rsidRDefault="003E2C9B" w:rsidP="003E2C9B"/>
    <w:p w14:paraId="6EED1996" w14:textId="6BAA9A9A" w:rsidR="00F14F52" w:rsidRPr="009D2E15" w:rsidRDefault="00F14F52" w:rsidP="00986D8E">
      <w:pPr>
        <w:pStyle w:val="Titre5"/>
      </w:pPr>
      <w:r w:rsidRPr="009D2E15">
        <w:t>Ligne d’air pour mesure de niveau dynamique</w:t>
      </w:r>
    </w:p>
    <w:p w14:paraId="18FB911F" w14:textId="77777777" w:rsidR="00F14F52" w:rsidRPr="009D2E15" w:rsidRDefault="00F14F52" w:rsidP="00986D8E">
      <w:r w:rsidRPr="009D2E15">
        <w:t>Pour permettre la mesure du niveau dynamique de l’eau dans le forage, un système de ligne d’air fermé par un bouchon de diamètre 1’’ sera installé sur la tête de forage et sur la conduite de refoulement et répondra aux spécifications suivantes :</w:t>
      </w:r>
    </w:p>
    <w:p w14:paraId="05FB0F08" w14:textId="58813A05" w:rsidR="00F14F52" w:rsidRPr="009D2E15" w:rsidRDefault="00F14F52">
      <w:pPr>
        <w:pStyle w:val="Paragraphedeliste"/>
        <w:numPr>
          <w:ilvl w:val="1"/>
          <w:numId w:val="25"/>
        </w:numPr>
      </w:pPr>
      <w:r w:rsidRPr="009D2E15">
        <w:t>Le tube de la ligne d’air sera fixé sur la colonne de refoulement de la pompe en utilisant le système d’attache prévu à cet effet. Le tube devra pouvoir supporter des pressions de service de 5 bars (en tube nylon armé pour air comprimé de diamètre 3/8 de pouce environ).</w:t>
      </w:r>
    </w:p>
    <w:p w14:paraId="0B7C654D" w14:textId="7FCCFD0C" w:rsidR="00F14F52" w:rsidRPr="009D2E15" w:rsidRDefault="00F14F52">
      <w:pPr>
        <w:pStyle w:val="Paragraphedeliste"/>
        <w:numPr>
          <w:ilvl w:val="1"/>
          <w:numId w:val="25"/>
        </w:numPr>
      </w:pPr>
      <w:r w:rsidRPr="009D2E15">
        <w:t>L’extrémité du tube côté pompe sera solidement fixé le long de la conduite de refoulement, jusqu’au niveau de la tête de pompe.</w:t>
      </w:r>
    </w:p>
    <w:p w14:paraId="3E46E1B6" w14:textId="19B4A771" w:rsidR="00F14F52" w:rsidRPr="009D2E15" w:rsidRDefault="00F14F52">
      <w:pPr>
        <w:pStyle w:val="Paragraphedeliste"/>
        <w:numPr>
          <w:ilvl w:val="1"/>
          <w:numId w:val="25"/>
        </w:numPr>
      </w:pPr>
      <w:r w:rsidRPr="009D2E15">
        <w:t>L’autre extrémité du tube de la ligne d’air sera reliée à un embout de type chambre à air de voiture permettant d’insuffler l’air dans le tube à l’aide d’une pompe manuelle. L’embout sera fixé sur la platine de la tête de forage et protégée mécaniquement, logé par exemple dans un large tube protecteur (1,5 pouce) fermé par un bouchon.</w:t>
      </w:r>
    </w:p>
    <w:p w14:paraId="404DD96F" w14:textId="1BFE7F27" w:rsidR="00F14F52" w:rsidRPr="009D2E15" w:rsidRDefault="00F14F52">
      <w:pPr>
        <w:pStyle w:val="Paragraphedeliste"/>
        <w:numPr>
          <w:ilvl w:val="1"/>
          <w:numId w:val="25"/>
        </w:numPr>
        <w:rPr>
          <w:color w:val="auto"/>
        </w:rPr>
      </w:pPr>
      <w:r w:rsidRPr="009D2E15">
        <w:t>Une pompe de gonflage équipée de manomètres diamètre 100 mm et échelle 0-2 bars seront fournies avec le matériel.</w:t>
      </w:r>
    </w:p>
    <w:p w14:paraId="0D60BFF5" w14:textId="77777777" w:rsidR="00381E1B" w:rsidRPr="009D2E15" w:rsidRDefault="00381E1B" w:rsidP="00381E1B">
      <w:pPr>
        <w:pStyle w:val="Paragraphedeliste"/>
        <w:ind w:left="360"/>
        <w:rPr>
          <w:color w:val="auto"/>
        </w:rPr>
      </w:pPr>
    </w:p>
    <w:p w14:paraId="059B5AC2" w14:textId="493FE464" w:rsidR="00F14F52" w:rsidRPr="009D2E15" w:rsidRDefault="00F14F52" w:rsidP="00381E1B">
      <w:pPr>
        <w:pStyle w:val="Titre5"/>
      </w:pPr>
      <w:r w:rsidRPr="009D2E15">
        <w:t>Compteur d'eau</w:t>
      </w:r>
    </w:p>
    <w:p w14:paraId="33F57961" w14:textId="21139476" w:rsidR="00F14F52" w:rsidRPr="009D2E15" w:rsidRDefault="00F14F52" w:rsidP="00381E1B">
      <w:r w:rsidRPr="009D2E15">
        <w:t>Le compteur d’eau à palettes sera de type ‘’Woltex’’ ou équivalent. Le compteur sera à hélice axiale. Les pertes de charge à 10 m</w:t>
      </w:r>
      <w:r w:rsidRPr="00C2602D">
        <w:rPr>
          <w:vertAlign w:val="superscript"/>
        </w:rPr>
        <w:t>3</w:t>
      </w:r>
      <w:r w:rsidRPr="009D2E15">
        <w:t>/h Ø 50 mm seront</w:t>
      </w:r>
      <w:r w:rsidR="00C2602D">
        <w:t xml:space="preserve"> au maximum </w:t>
      </w:r>
      <w:r w:rsidRPr="009D2E15">
        <w:t>de 0,0125 bars (moins de 12</w:t>
      </w:r>
      <w:r w:rsidR="00C2602D">
        <w:t xml:space="preserve">,5 </w:t>
      </w:r>
      <w:r w:rsidRPr="009D2E15">
        <w:t>cm). Le compteur doit pouvoir enregistrer le débit total avec une résolution de 0,1 litre. Il sera doté d'un totalisateur calibré en mètres cubes, non limité à 10 000 m</w:t>
      </w:r>
      <w:r w:rsidRPr="00EB11D0">
        <w:rPr>
          <w:vertAlign w:val="superscript"/>
        </w:rPr>
        <w:t>3</w:t>
      </w:r>
      <w:r w:rsidRPr="009D2E15">
        <w:t>. Le compteur aura une précision + ou - 2% dans une plage de 0,015 à 2 fois du débit nominal de la pompe. Toutes les parties du compteur en contact avec l'eau seront en matériau non corrosif.</w:t>
      </w:r>
    </w:p>
    <w:p w14:paraId="606685CF" w14:textId="77777777" w:rsidR="00381E1B" w:rsidRPr="009D2E15" w:rsidRDefault="00381E1B" w:rsidP="00F14F52">
      <w:pPr>
        <w:spacing w:line="240" w:lineRule="auto"/>
        <w:jc w:val="both"/>
        <w:rPr>
          <w:rFonts w:ascii="Arial Narrow" w:eastAsia="Times New Roman" w:hAnsi="Arial Narrow" w:cs="Arial"/>
          <w:color w:val="auto"/>
          <w:sz w:val="24"/>
          <w:szCs w:val="24"/>
          <w:lang w:val="x-none" w:eastAsia="x-none"/>
        </w:rPr>
      </w:pPr>
    </w:p>
    <w:p w14:paraId="6B3E3ADA" w14:textId="73C15003" w:rsidR="00F14F52" w:rsidRPr="009D2E15" w:rsidRDefault="00F14F52" w:rsidP="00381E1B">
      <w:pPr>
        <w:pStyle w:val="Titre5"/>
      </w:pPr>
      <w:r w:rsidRPr="009D2E15">
        <w:t>Clapets de retenue</w:t>
      </w:r>
    </w:p>
    <w:p w14:paraId="60AB2ABF" w14:textId="4D64BB60" w:rsidR="00CB39B5" w:rsidRPr="009D2E15" w:rsidRDefault="00F14F52" w:rsidP="00381E1B">
      <w:r w:rsidRPr="009D2E15">
        <w:t>Les clapets de retenue seront du type à battant. Ils seront installés sur les conduites de refoulement. Ils seront constitués d'un corps en fonte muni de deux tubulures à brides et d'un battant dont l'axe sera en acier inoxydable. Les clapets de retenue doivent résister jusqu'à une pression maximale de 16 bars.</w:t>
      </w:r>
    </w:p>
    <w:p w14:paraId="37D91C5F" w14:textId="77777777" w:rsidR="002A5215" w:rsidRPr="009D2E15" w:rsidRDefault="002A5215" w:rsidP="00381E1B">
      <w:pPr>
        <w:spacing w:line="240" w:lineRule="auto"/>
        <w:jc w:val="both"/>
        <w:rPr>
          <w:rFonts w:ascii="Arial Narrow" w:eastAsia="Times New Roman" w:hAnsi="Arial Narrow" w:cs="Arial"/>
          <w:color w:val="auto"/>
          <w:sz w:val="24"/>
          <w:szCs w:val="24"/>
          <w:lang w:val="fr-FR" w:eastAsia="fr-FR"/>
        </w:rPr>
      </w:pPr>
    </w:p>
    <w:p w14:paraId="1F2230F8" w14:textId="77777777" w:rsidR="002A5215" w:rsidRPr="009D2E15" w:rsidRDefault="002A5215" w:rsidP="00CB39B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Travaux de génie civil et autres pour le système de pompage photovoltaïque</w:t>
      </w:r>
    </w:p>
    <w:p w14:paraId="660D20E7" w14:textId="77777777" w:rsidR="002A5215" w:rsidRPr="009D2E15" w:rsidRDefault="002A5215" w:rsidP="00B8376E">
      <w:r w:rsidRPr="009D2E15">
        <w:t>Les travaux de génie civil liés à l’installation des systèmes de pompage solaire seront les suivants :</w:t>
      </w:r>
    </w:p>
    <w:p w14:paraId="20B42865" w14:textId="77777777" w:rsidR="002A5215" w:rsidRPr="009D2E15" w:rsidRDefault="002A5215">
      <w:pPr>
        <w:pStyle w:val="Paragraphedeliste"/>
        <w:numPr>
          <w:ilvl w:val="0"/>
          <w:numId w:val="26"/>
        </w:numPr>
      </w:pPr>
      <w:r w:rsidRPr="009D2E15">
        <w:t>fondation des structures de support du champ photovoltaïque ;</w:t>
      </w:r>
    </w:p>
    <w:p w14:paraId="3A7E6270" w14:textId="15AEDA24" w:rsidR="002A5215" w:rsidRPr="009D2E15" w:rsidRDefault="002A5215">
      <w:pPr>
        <w:pStyle w:val="Paragraphedeliste"/>
        <w:numPr>
          <w:ilvl w:val="0"/>
          <w:numId w:val="26"/>
        </w:numPr>
      </w:pPr>
      <w:r w:rsidRPr="009D2E15">
        <w:t>réalisation d’une prise de terre</w:t>
      </w:r>
      <w:r w:rsidR="00B8376E" w:rsidRPr="009D2E15">
        <w:t>.</w:t>
      </w:r>
    </w:p>
    <w:p w14:paraId="6FF351F8" w14:textId="77777777" w:rsidR="00B8376E" w:rsidRPr="009D2E15" w:rsidRDefault="00B8376E" w:rsidP="00B8376E">
      <w:pPr>
        <w:pStyle w:val="Paragraphedeliste"/>
        <w:ind w:left="360"/>
      </w:pPr>
    </w:p>
    <w:p w14:paraId="1D9341EC" w14:textId="77777777" w:rsidR="002A5215" w:rsidRPr="009D2E15" w:rsidRDefault="002A5215" w:rsidP="00B8376E">
      <w:pPr>
        <w:pStyle w:val="Titre5"/>
      </w:pPr>
      <w:r w:rsidRPr="009D2E15">
        <w:t>Structures de support et installations</w:t>
      </w:r>
    </w:p>
    <w:p w14:paraId="3554CF68" w14:textId="77777777" w:rsidR="002A5215" w:rsidRPr="002C2465" w:rsidRDefault="002A5215" w:rsidP="006560D5">
      <w:r w:rsidRPr="002C2465">
        <w:t xml:space="preserve">Les structures de support permettant l'assemblage des modules ainsi que tous les dispositifs d’ancrage seront fabriqués en matériaux inoxydables (aluminium anodisé ou en acier galvanisé à chaud). </w:t>
      </w:r>
    </w:p>
    <w:p w14:paraId="11A58600" w14:textId="77777777" w:rsidR="002A5215" w:rsidRPr="002C2465" w:rsidRDefault="002A5215" w:rsidP="002A5215">
      <w:pPr>
        <w:spacing w:line="240" w:lineRule="auto"/>
        <w:jc w:val="both"/>
        <w:rPr>
          <w:rFonts w:eastAsia="Times New Roman" w:cs="Arial"/>
          <w:color w:val="auto"/>
          <w:szCs w:val="21"/>
          <w:lang w:val="x-none" w:eastAsia="x-none"/>
        </w:rPr>
      </w:pPr>
    </w:p>
    <w:p w14:paraId="161270D7" w14:textId="325CEFBB" w:rsidR="002A5215" w:rsidRPr="002C2465" w:rsidRDefault="002A5215" w:rsidP="006560D5">
      <w:r w:rsidRPr="002C2465">
        <w:t>Les points bas des modules devront être placés à une hauteur minimale de 1</w:t>
      </w:r>
      <w:r w:rsidR="006560D5" w:rsidRPr="002C2465">
        <w:rPr>
          <w:lang w:val="fr-FR"/>
        </w:rPr>
        <w:t>,</w:t>
      </w:r>
      <w:r w:rsidR="005E5D67">
        <w:t>5</w:t>
      </w:r>
      <w:r w:rsidRPr="002C2465">
        <w:t xml:space="preserve"> m par rapport au sol. </w:t>
      </w:r>
    </w:p>
    <w:p w14:paraId="5C7F9C7B" w14:textId="77777777" w:rsidR="002A5215" w:rsidRPr="002C2465" w:rsidRDefault="002A5215" w:rsidP="006560D5">
      <w:pPr>
        <w:rPr>
          <w:b/>
          <w:bCs/>
        </w:rPr>
      </w:pPr>
      <w:r w:rsidRPr="002C2465">
        <w:rPr>
          <w:b/>
          <w:bCs/>
        </w:rPr>
        <w:t>L’inclinaison du plan du module sera fixée à 15° par rapport à l’horizontale et son orientation sera plein sud (= sud géographique) et non modifiable par l’utilisateur.</w:t>
      </w:r>
    </w:p>
    <w:p w14:paraId="26A2F340" w14:textId="04C2A7DC" w:rsidR="002A5215" w:rsidRPr="002C2465" w:rsidRDefault="002A5215" w:rsidP="006560D5">
      <w:r w:rsidRPr="002C2465">
        <w:t>Le champ photovoltaïque sera totalement libre de toute ombre portée dans l’intervalle de 8 heures centrées sur le zénith</w:t>
      </w:r>
      <w:r w:rsidR="00A033B0" w:rsidRPr="002C2465">
        <w:t xml:space="preserve"> durant toute l’année</w:t>
      </w:r>
      <w:r w:rsidRPr="002C2465">
        <w:t>.</w:t>
      </w:r>
    </w:p>
    <w:p w14:paraId="545AAC8D" w14:textId="77777777" w:rsidR="002A5215" w:rsidRPr="002C2465" w:rsidRDefault="002A5215" w:rsidP="006560D5">
      <w:pPr>
        <w:rPr>
          <w:rFonts w:ascii="Arial Narrow" w:hAnsi="Arial Narrow"/>
          <w:b/>
          <w:i/>
          <w:sz w:val="24"/>
          <w:szCs w:val="24"/>
        </w:rPr>
      </w:pPr>
      <w:r w:rsidRPr="002C2465">
        <w:rPr>
          <w:b/>
          <w:bCs/>
        </w:rPr>
        <w:t xml:space="preserve">La structure support et son système d’ancrage devront garantir la résistance de l’ensemble "modules + structures supports" à des vents de 150 km/h justifiée par une note de calcul. </w:t>
      </w:r>
    </w:p>
    <w:p w14:paraId="359A6FF2" w14:textId="3A27FBDB" w:rsidR="002A5215" w:rsidRPr="002C2465" w:rsidRDefault="002A5215" w:rsidP="006560D5">
      <w:r w:rsidRPr="002C2465">
        <w:t>Il est toutefois nécessaire que les massifs en béton supportant les structures aient une élévation minimale de 20 cm au-dessus du sol</w:t>
      </w:r>
      <w:r w:rsidR="00E50334" w:rsidRPr="002C2465">
        <w:t xml:space="preserve"> et un ancrage minimum de 45 cm sous le TN</w:t>
      </w:r>
      <w:r w:rsidRPr="002C2465">
        <w:t xml:space="preserve">. </w:t>
      </w:r>
    </w:p>
    <w:p w14:paraId="00C55EC6" w14:textId="77777777" w:rsidR="002A5215" w:rsidRPr="002C2465" w:rsidRDefault="002A5215" w:rsidP="006560D5">
      <w:r w:rsidRPr="002C2465">
        <w:t>Les systèmes de fixations (écrous, boulons, rondelles, supports) seront en matériau inoxydables (aluminium anodisé, acier inoxydable). Une attention particulière sera portée à ne pas créer d’effet électrolytique entre systèmes de fixation et structure support.</w:t>
      </w:r>
    </w:p>
    <w:p w14:paraId="2ED18CD3" w14:textId="40460972" w:rsidR="002A5215" w:rsidRPr="009D2E15" w:rsidRDefault="002A5215" w:rsidP="006560D5">
      <w:r w:rsidRPr="002C2465">
        <w:t xml:space="preserve">La structure de support doit être dimensionnée </w:t>
      </w:r>
      <w:r w:rsidR="006560D5" w:rsidRPr="002C2465">
        <w:t xml:space="preserve">et disposé </w:t>
      </w:r>
      <w:r w:rsidRPr="002C2465">
        <w:t>de façon à permettre le nettoyage des panneaux solaires sur la partie haute sans difficultés.</w:t>
      </w:r>
    </w:p>
    <w:p w14:paraId="38144BA7" w14:textId="77777777" w:rsidR="002A5215" w:rsidRPr="009D2E15" w:rsidRDefault="002A5215" w:rsidP="00C566B2"/>
    <w:p w14:paraId="7DA71234" w14:textId="77777777" w:rsidR="002A5215" w:rsidRPr="009D2E15" w:rsidRDefault="002A5215" w:rsidP="006560D5">
      <w:pPr>
        <w:pStyle w:val="Titre5"/>
      </w:pPr>
      <w:r w:rsidRPr="009D2E15">
        <w:t>Dispositif antivol</w:t>
      </w:r>
    </w:p>
    <w:p w14:paraId="0D7256D2" w14:textId="77777777" w:rsidR="002A5215" w:rsidRPr="009D2E15" w:rsidRDefault="002A5215" w:rsidP="006560D5">
      <w:r w:rsidRPr="009D2E15">
        <w:t>La fixation des modules se fera par boulonnerie INOX antivol : vis spéciale et écrou cassant. Les modules seront enfermés par groupes (de 4 par exemple) dans des châssis soudés (cornières en U) de façon à les rendre solidaires et très difficilement démontables et transportables du fait de l’encombrement résultant.</w:t>
      </w:r>
    </w:p>
    <w:p w14:paraId="76796890" w14:textId="77777777" w:rsidR="002A5215" w:rsidRPr="009D2E15" w:rsidRDefault="002A5215" w:rsidP="006560D5">
      <w:pPr>
        <w:rPr>
          <w:lang w:val="fr-FR"/>
        </w:rPr>
      </w:pPr>
      <w:bookmarkStart w:id="18" w:name="_Toc153611198"/>
    </w:p>
    <w:p w14:paraId="2AAD57F2" w14:textId="77777777" w:rsidR="002A5215" w:rsidRPr="009D2E15" w:rsidRDefault="002A5215" w:rsidP="006560D5">
      <w:pPr>
        <w:pStyle w:val="Titre5"/>
      </w:pPr>
      <w:bookmarkStart w:id="19" w:name="_Toc153611199"/>
      <w:bookmarkEnd w:id="18"/>
      <w:r w:rsidRPr="009D2E15">
        <w:t>Passages et attaches</w:t>
      </w:r>
      <w:bookmarkEnd w:id="19"/>
    </w:p>
    <w:p w14:paraId="5713ADAA" w14:textId="38209D6C" w:rsidR="002A5215" w:rsidRPr="009D2E15" w:rsidRDefault="002A5215" w:rsidP="006560D5">
      <w:r w:rsidRPr="009D2E15">
        <w:t>Tous les passages souterrains seront effectués sous gaine (fourreau ou tuyau PVC) de diamètre adéquat, à une profondeur minimale de 70 cm reposant sur un lit de sable</w:t>
      </w:r>
      <w:r w:rsidR="006560D5" w:rsidRPr="009D2E15">
        <w:t xml:space="preserve"> et en dessous d’un grillage avertisseur. </w:t>
      </w:r>
    </w:p>
    <w:p w14:paraId="28FA28ED" w14:textId="77777777" w:rsidR="002A5215" w:rsidRPr="009D2E15" w:rsidRDefault="002A5215" w:rsidP="006560D5">
      <w:r w:rsidRPr="009D2E15">
        <w:t xml:space="preserve">Les sorties de gaine (fourreau annelé résistant aux UV – couleur rouge) seront élevées à </w:t>
      </w:r>
      <w:smartTag w:uri="urn:schemas-microsoft-com:office:smarttags" w:element="metricconverter">
        <w:smartTagPr>
          <w:attr w:name="ProductID" w:val="30 cm"/>
        </w:smartTagPr>
        <w:r w:rsidRPr="009D2E15">
          <w:t>30 cm</w:t>
        </w:r>
      </w:smartTag>
      <w:r w:rsidRPr="009D2E15">
        <w:t xml:space="preserve"> au-dessus du sol, et bouchées à l’aide de résine siliconée. Dans tous les cas, les gaines PVC non enterrés sont interdites.</w:t>
      </w:r>
    </w:p>
    <w:p w14:paraId="2000E198" w14:textId="77777777" w:rsidR="002A5215" w:rsidRPr="009D2E15" w:rsidRDefault="002A5215" w:rsidP="002A5215">
      <w:pPr>
        <w:spacing w:line="240" w:lineRule="auto"/>
        <w:jc w:val="both"/>
        <w:rPr>
          <w:rFonts w:ascii="Arial Narrow" w:eastAsia="Times New Roman" w:hAnsi="Arial Narrow" w:cs="Arial"/>
          <w:color w:val="auto"/>
          <w:sz w:val="24"/>
          <w:szCs w:val="24"/>
          <w:lang w:val="fr-FR" w:eastAsia="fr-FR"/>
        </w:rPr>
      </w:pPr>
    </w:p>
    <w:p w14:paraId="5CDB415C" w14:textId="77777777" w:rsidR="002A5215" w:rsidRPr="009D2E15" w:rsidRDefault="002A5215" w:rsidP="006560D5">
      <w:pPr>
        <w:pStyle w:val="Titre4"/>
        <w:ind w:left="864"/>
        <w:rPr>
          <w:rFonts w:asciiTheme="minorHAnsi" w:hAnsiTheme="minorHAnsi" w:cstheme="minorHAnsi"/>
          <w:iCs w:val="0"/>
          <w:color w:val="C00000"/>
          <w:sz w:val="24"/>
          <w:szCs w:val="24"/>
          <w:lang w:val="fr-FR" w:eastAsia="fr-FR"/>
        </w:rPr>
      </w:pPr>
      <w:r w:rsidRPr="009D2E15">
        <w:rPr>
          <w:rFonts w:asciiTheme="minorHAnsi" w:hAnsiTheme="minorHAnsi" w:cstheme="minorHAnsi"/>
          <w:iCs w:val="0"/>
          <w:color w:val="C00000"/>
          <w:sz w:val="24"/>
          <w:szCs w:val="24"/>
          <w:lang w:val="fr-FR" w:eastAsia="fr-FR"/>
        </w:rPr>
        <w:t xml:space="preserve">Abri pour équipement de contrôle </w:t>
      </w:r>
    </w:p>
    <w:p w14:paraId="626748A7" w14:textId="6DAB0F12" w:rsidR="002A5215" w:rsidRDefault="002A5215" w:rsidP="006560D5">
      <w:r w:rsidRPr="009D2E15">
        <w:t xml:space="preserve">Un abri pour système et équipements de contrôle en matériaux </w:t>
      </w:r>
      <w:r w:rsidR="006560D5" w:rsidRPr="009D2E15">
        <w:t xml:space="preserve">provisoire </w:t>
      </w:r>
      <w:r w:rsidRPr="009D2E15">
        <w:t>de dimensions 2</w:t>
      </w:r>
      <w:r w:rsidR="00441736">
        <w:t xml:space="preserve"> m</w:t>
      </w:r>
      <w:r w:rsidR="006560D5" w:rsidRPr="009D2E15">
        <w:t xml:space="preserve"> x </w:t>
      </w:r>
      <w:r w:rsidRPr="009D2E15">
        <w:t xml:space="preserve">1,5m sera construit sur </w:t>
      </w:r>
      <w:r w:rsidR="0019025C">
        <w:t>chaque</w:t>
      </w:r>
      <w:r w:rsidR="00441736">
        <w:t xml:space="preserve"> </w:t>
      </w:r>
      <w:r w:rsidRPr="009D2E15">
        <w:t>site</w:t>
      </w:r>
      <w:r w:rsidR="006560D5" w:rsidRPr="009D2E15">
        <w:t xml:space="preserve"> à proximité de la tête de forage</w:t>
      </w:r>
      <w:r w:rsidRPr="009D2E15">
        <w:t>.</w:t>
      </w:r>
    </w:p>
    <w:p w14:paraId="01C509D7" w14:textId="7F1738BF" w:rsidR="001266AC" w:rsidRDefault="001266AC" w:rsidP="006560D5"/>
    <w:p w14:paraId="5A0DDFF2" w14:textId="6B40DB55" w:rsidR="001266AC" w:rsidRPr="009D2E15" w:rsidRDefault="001266AC" w:rsidP="001266AC">
      <w:pPr>
        <w:pStyle w:val="Titre4"/>
        <w:ind w:left="864"/>
        <w:rPr>
          <w:rFonts w:asciiTheme="minorHAnsi" w:hAnsiTheme="minorHAnsi" w:cstheme="minorHAnsi"/>
          <w:iCs w:val="0"/>
          <w:color w:val="C00000"/>
          <w:sz w:val="24"/>
          <w:szCs w:val="24"/>
          <w:lang w:val="fr-FR" w:eastAsia="fr-FR"/>
        </w:rPr>
      </w:pPr>
      <w:r>
        <w:rPr>
          <w:rFonts w:asciiTheme="minorHAnsi" w:hAnsiTheme="minorHAnsi" w:cstheme="minorHAnsi"/>
          <w:iCs w:val="0"/>
          <w:color w:val="C00000"/>
          <w:sz w:val="24"/>
          <w:szCs w:val="24"/>
          <w:lang w:val="fr-FR" w:eastAsia="fr-FR"/>
        </w:rPr>
        <w:t>Matériel nécessaire pour la maintenance préventive</w:t>
      </w:r>
    </w:p>
    <w:p w14:paraId="615534E8" w14:textId="689B8A13" w:rsidR="001266AC" w:rsidRDefault="005A67E6" w:rsidP="001266AC">
      <w:r>
        <w:t>Deux caisses métallique</w:t>
      </w:r>
      <w:r w:rsidR="00217CD5">
        <w:t>s</w:t>
      </w:r>
      <w:r>
        <w:t xml:space="preserve"> inoxydable avec les outils et le matériel de rechange pour la maintenance préventive des équipements du système d’exhaure sera fourni.</w:t>
      </w:r>
      <w:r w:rsidR="00217CD5">
        <w:t xml:space="preserve"> Une caisse sera dédiée aux équipements électriques et l’autre aux équipements hydrauliques et électromécaniques. </w:t>
      </w:r>
    </w:p>
    <w:p w14:paraId="788523B8" w14:textId="52835380" w:rsidR="00356AB9" w:rsidRDefault="00217CD5" w:rsidP="00356AB9">
      <w:r>
        <w:t>L’outillage devra comprendre l</w:t>
      </w:r>
      <w:r w:rsidR="00356AB9">
        <w:t>’outillage spécial</w:t>
      </w:r>
      <w:r>
        <w:t xml:space="preserve"> (non courant dans le commerce, spécifique au</w:t>
      </w:r>
      <w:r w:rsidR="00012622">
        <w:t>x</w:t>
      </w:r>
      <w:r>
        <w:t xml:space="preserve"> équipement</w:t>
      </w:r>
      <w:r w:rsidR="00012622">
        <w:t>s</w:t>
      </w:r>
      <w:r>
        <w:t xml:space="preserve"> fourni</w:t>
      </w:r>
      <w:r w:rsidR="00012622">
        <w:t>s</w:t>
      </w:r>
      <w:r>
        <w:t xml:space="preserve">) </w:t>
      </w:r>
      <w:r w:rsidR="00356AB9">
        <w:t xml:space="preserve">qui est nécessaire pour </w:t>
      </w:r>
      <w:r>
        <w:t>le démontage, le montage et la maintenance préventive des équipements installés et/ou fournis</w:t>
      </w:r>
      <w:r w:rsidR="00012622">
        <w:t xml:space="preserve"> (multimètre, pince ampèremétrique, tournevis, clés de démontage, matériel de nettoyage des plaques solaires, etc.)</w:t>
      </w:r>
      <w:r>
        <w:t>.</w:t>
      </w:r>
    </w:p>
    <w:p w14:paraId="253E80A4" w14:textId="412113A7" w:rsidR="009F4076" w:rsidRDefault="00217CD5" w:rsidP="009F4076">
      <w:r>
        <w:t xml:space="preserve">Les pièces </w:t>
      </w:r>
      <w:r w:rsidR="008A5482">
        <w:t xml:space="preserve">de rechanges seront les </w:t>
      </w:r>
      <w:r w:rsidR="00356AB9">
        <w:t>pièces d’usures</w:t>
      </w:r>
      <w:r w:rsidR="008A5482">
        <w:t>, les</w:t>
      </w:r>
      <w:r w:rsidR="00356AB9">
        <w:t xml:space="preserve"> pièces de boulonnerie et </w:t>
      </w:r>
      <w:r w:rsidR="008A5482">
        <w:t>l</w:t>
      </w:r>
      <w:r w:rsidR="00356AB9">
        <w:t>es joints</w:t>
      </w:r>
      <w:r w:rsidR="008A5482">
        <w:t xml:space="preserve"> courants utilisés lors des opérations de maintenance préventive et d’entretien courant.</w:t>
      </w:r>
    </w:p>
    <w:p w14:paraId="041D4C35" w14:textId="77777777" w:rsidR="00A331F5" w:rsidRPr="009D2E15" w:rsidRDefault="00A331F5" w:rsidP="006560D5"/>
    <w:p w14:paraId="39C9F1E7" w14:textId="77777777" w:rsidR="00E75DC8" w:rsidRPr="009D2E15" w:rsidRDefault="00E75DC8" w:rsidP="00E75DC8">
      <w:pPr>
        <w:pStyle w:val="Titre2"/>
        <w:keepLines w:val="0"/>
        <w:widowControl w:val="0"/>
        <w:tabs>
          <w:tab w:val="left" w:pos="576"/>
        </w:tabs>
        <w:spacing w:after="240"/>
        <w:rPr>
          <w:rFonts w:asciiTheme="minorHAnsi" w:hAnsiTheme="minorHAnsi" w:cstheme="minorHAnsi"/>
        </w:rPr>
      </w:pPr>
      <w:r w:rsidRPr="009D2E15">
        <w:rPr>
          <w:rFonts w:asciiTheme="minorHAnsi" w:hAnsiTheme="minorHAnsi" w:cstheme="minorHAnsi"/>
        </w:rPr>
        <w:t xml:space="preserve">Organisation des chantiers </w:t>
      </w:r>
    </w:p>
    <w:p w14:paraId="725836DF" w14:textId="2459B3CE" w:rsidR="009B6D76" w:rsidRPr="009D2E15" w:rsidRDefault="009B6D76" w:rsidP="009B6D76">
      <w:pPr>
        <w:widowControl w:val="0"/>
        <w:jc w:val="both"/>
      </w:pPr>
      <w:r w:rsidRPr="009D2E15">
        <w:t>L’entrepreneur se conformera aux conditions que certaines administrations (Direction de l’Hydraulique, Autorité locale, Mairie) jugeraient nécessaires, en vue de la sécurité, et devra aviser les autorités et services intéressés avant tout commencement d’exécution de tout ou partie de ses chantiers.</w:t>
      </w:r>
    </w:p>
    <w:p w14:paraId="354048E3" w14:textId="2B26308A" w:rsidR="00E75DC8" w:rsidRPr="009D2E15" w:rsidRDefault="00E75DC8" w:rsidP="00E75DC8">
      <w:pPr>
        <w:widowControl w:val="0"/>
        <w:jc w:val="both"/>
      </w:pPr>
      <w:r w:rsidRPr="009D2E15">
        <w:t>L'Entrepreneur organisera l'exécution des travaux de telle façon à ne pas perturber la vie publique dans la localité. Il devra accepter les terrains dans l'état où ils se trouvent. Après l'achèvement des travaux, l'Entrepreneur est tenu d'enlever les décombres et de remettre les terrains dans leur état initial.</w:t>
      </w:r>
    </w:p>
    <w:p w14:paraId="147FFDD0" w14:textId="2576E5F4" w:rsidR="00E75DC8" w:rsidRPr="009D2E15" w:rsidRDefault="00E75DC8" w:rsidP="00E75DC8">
      <w:pPr>
        <w:widowControl w:val="0"/>
        <w:jc w:val="both"/>
      </w:pPr>
      <w:r w:rsidRPr="009D2E15">
        <w:t xml:space="preserve">Le suivi et la supervision des travaux se feront par les </w:t>
      </w:r>
      <w:r w:rsidR="00B510A8" w:rsidRPr="009D2E15">
        <w:t>représentants du Maitre d’Ouvrage.</w:t>
      </w:r>
    </w:p>
    <w:p w14:paraId="3F8D6A74" w14:textId="77777777" w:rsidR="00163F68" w:rsidRPr="009D2E15" w:rsidRDefault="00163F68" w:rsidP="00F91087">
      <w:pPr>
        <w:widowControl w:val="0"/>
        <w:jc w:val="both"/>
      </w:pPr>
    </w:p>
    <w:p w14:paraId="6856BEEF" w14:textId="5476A0A6" w:rsidR="00B46FF9" w:rsidRPr="009D2E15" w:rsidRDefault="00AF27E6" w:rsidP="00F91087">
      <w:pPr>
        <w:widowControl w:val="0"/>
        <w:jc w:val="both"/>
      </w:pPr>
      <w:r w:rsidRPr="009D2E15">
        <w:t>Pour la conduite des travaux, l’Entrepreneur disposera du personnel d’encadrement minimum ci-après:</w:t>
      </w:r>
    </w:p>
    <w:p w14:paraId="65FDE562" w14:textId="20851D32" w:rsidR="00163F68" w:rsidRDefault="00163F68" w:rsidP="00F91087">
      <w:pPr>
        <w:widowControl w:val="0"/>
        <w:jc w:val="both"/>
      </w:pPr>
    </w:p>
    <w:tbl>
      <w:tblPr>
        <w:tblStyle w:val="TableNormal"/>
        <w:tblW w:w="9718" w:type="dxa"/>
        <w:tblInd w:w="136" w:type="dxa"/>
        <w:tblLayout w:type="fixed"/>
        <w:tblLook w:val="01E0" w:firstRow="1" w:lastRow="1" w:firstColumn="1" w:lastColumn="1" w:noHBand="0" w:noVBand="0"/>
      </w:tblPr>
      <w:tblGrid>
        <w:gridCol w:w="1986"/>
        <w:gridCol w:w="7732"/>
      </w:tblGrid>
      <w:tr w:rsidR="00E35246" w:rsidRPr="009D2E15" w14:paraId="224A67CC" w14:textId="77777777" w:rsidTr="00336946">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66FE1E13" w14:textId="77777777" w:rsidR="00E35246" w:rsidRPr="009D2E15" w:rsidRDefault="00E35246" w:rsidP="00336946">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3DD4A854" w14:textId="77777777" w:rsidR="00E35246" w:rsidRPr="009D2E15" w:rsidRDefault="00E35246" w:rsidP="00336946">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E35246" w:rsidRPr="009D2E15" w14:paraId="1927D9DE" w14:textId="77777777" w:rsidTr="00336946">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1B7CC950" w14:textId="77777777" w:rsidR="00E35246" w:rsidRPr="009D2E15" w:rsidRDefault="00E35246" w:rsidP="00336946">
            <w:pPr>
              <w:spacing w:line="240" w:lineRule="auto"/>
              <w:rPr>
                <w:w w:val="105"/>
                <w:sz w:val="18"/>
                <w:szCs w:val="18"/>
              </w:rPr>
            </w:pPr>
            <w:r w:rsidRPr="009D2E15">
              <w:rPr>
                <w:w w:val="105"/>
                <w:sz w:val="18"/>
                <w:szCs w:val="18"/>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1D43D17D" w14:textId="77777777" w:rsidR="00E35246" w:rsidRDefault="00E35246" w:rsidP="00336946">
            <w:pPr>
              <w:spacing w:line="240" w:lineRule="auto"/>
              <w:rPr>
                <w:w w:val="105"/>
                <w:sz w:val="18"/>
                <w:szCs w:val="18"/>
                <w:lang w:val="fr-FR"/>
              </w:rPr>
            </w:pPr>
            <w:r w:rsidRPr="009D2E15">
              <w:rPr>
                <w:w w:val="105"/>
                <w:sz w:val="18"/>
                <w:szCs w:val="18"/>
                <w:lang w:val="fr-FR"/>
              </w:rPr>
              <w:t>Il sera de formation Génie Civil, Génie Rural, Hydraulicien ou tout autre domaine équivalent jugé équivalent, minimum BAC</w:t>
            </w:r>
            <w:r>
              <w:rPr>
                <w:w w:val="105"/>
                <w:sz w:val="18"/>
                <w:szCs w:val="18"/>
                <w:lang w:val="fr-FR"/>
              </w:rPr>
              <w:t>+2</w:t>
            </w:r>
            <w:r w:rsidRPr="009D2E15">
              <w:rPr>
                <w:w w:val="105"/>
                <w:sz w:val="18"/>
                <w:szCs w:val="18"/>
                <w:lang w:val="fr-FR"/>
              </w:rPr>
              <w:t xml:space="preserve">, avec </w:t>
            </w:r>
            <w:r>
              <w:rPr>
                <w:w w:val="105"/>
                <w:sz w:val="18"/>
                <w:szCs w:val="18"/>
                <w:lang w:val="fr-FR"/>
              </w:rPr>
              <w:t>5</w:t>
            </w:r>
            <w:r w:rsidRPr="009D2E15">
              <w:rPr>
                <w:w w:val="105"/>
                <w:sz w:val="18"/>
                <w:szCs w:val="18"/>
                <w:lang w:val="fr-FR"/>
              </w:rPr>
              <w:t xml:space="preserve"> années d'expérience générale dont </w:t>
            </w:r>
            <w:r>
              <w:rPr>
                <w:w w:val="105"/>
                <w:sz w:val="18"/>
                <w:szCs w:val="18"/>
                <w:lang w:val="fr-FR"/>
              </w:rPr>
              <w:t>trois</w:t>
            </w:r>
            <w:r w:rsidRPr="009D2E15">
              <w:rPr>
                <w:w w:val="105"/>
                <w:sz w:val="18"/>
                <w:szCs w:val="18"/>
                <w:lang w:val="fr-FR"/>
              </w:rPr>
              <w:t xml:space="preserve"> (</w:t>
            </w:r>
            <w:r>
              <w:rPr>
                <w:w w:val="105"/>
                <w:sz w:val="18"/>
                <w:szCs w:val="18"/>
                <w:lang w:val="fr-FR"/>
              </w:rPr>
              <w:t>3</w:t>
            </w:r>
            <w:r w:rsidRPr="009D2E15">
              <w:rPr>
                <w:w w:val="105"/>
                <w:sz w:val="18"/>
                <w:szCs w:val="18"/>
                <w:lang w:val="fr-FR"/>
              </w:rPr>
              <w:t>) missions au poste de direction de travaux ou conducteur des travaux ou chef de mission de contrôle des travaux. La maîtrise parfaite de la langue française (écrit et parlée) est exigée.</w:t>
            </w:r>
          </w:p>
          <w:p w14:paraId="4DC87091" w14:textId="77777777" w:rsidR="00E35246" w:rsidRDefault="00E35246" w:rsidP="00336946">
            <w:pPr>
              <w:spacing w:line="240" w:lineRule="auto"/>
              <w:rPr>
                <w:w w:val="105"/>
                <w:sz w:val="18"/>
                <w:szCs w:val="18"/>
                <w:lang w:val="fr-FR"/>
              </w:rPr>
            </w:pPr>
          </w:p>
          <w:p w14:paraId="1D934172" w14:textId="77777777" w:rsidR="00E35246" w:rsidRDefault="00E35246" w:rsidP="00336946">
            <w:pPr>
              <w:spacing w:line="240" w:lineRule="auto"/>
              <w:rPr>
                <w:w w:val="105"/>
                <w:sz w:val="18"/>
                <w:szCs w:val="18"/>
                <w:lang w:val="fr-FR"/>
              </w:rPr>
            </w:pPr>
            <w:r>
              <w:rPr>
                <w:w w:val="105"/>
                <w:sz w:val="18"/>
                <w:szCs w:val="18"/>
                <w:lang w:val="fr-FR"/>
              </w:rPr>
              <w:t xml:space="preserve">Ou </w:t>
            </w:r>
          </w:p>
          <w:p w14:paraId="354272EE" w14:textId="77777777" w:rsidR="00E35246" w:rsidRDefault="00E35246" w:rsidP="00336946">
            <w:pPr>
              <w:spacing w:line="240" w:lineRule="auto"/>
              <w:rPr>
                <w:w w:val="105"/>
                <w:sz w:val="18"/>
                <w:szCs w:val="18"/>
                <w:lang w:val="fr-FR"/>
              </w:rPr>
            </w:pPr>
          </w:p>
          <w:p w14:paraId="513FD6FF" w14:textId="77777777" w:rsidR="00E35246" w:rsidRPr="009D2E15" w:rsidRDefault="00E35246" w:rsidP="00336946">
            <w:pPr>
              <w:spacing w:line="240" w:lineRule="auto"/>
              <w:rPr>
                <w:w w:val="105"/>
                <w:sz w:val="18"/>
                <w:szCs w:val="18"/>
                <w:lang w:val="fr-FR"/>
              </w:rPr>
            </w:pPr>
            <w:r w:rsidRPr="00953703">
              <w:rPr>
                <w:w w:val="105"/>
                <w:sz w:val="18"/>
                <w:szCs w:val="18"/>
                <w:lang w:val="fr-FR"/>
              </w:rPr>
              <w:t>Il présentera Sept (7) années d'expérience générale dont cinq (5) missions au poste de direction / Conduite de travaux ou au poste de chef de mission de contrôle et surveillance des travaux</w:t>
            </w:r>
            <w:r>
              <w:rPr>
                <w:w w:val="105"/>
                <w:sz w:val="18"/>
                <w:szCs w:val="18"/>
                <w:lang w:val="fr-FR"/>
              </w:rPr>
              <w:t xml:space="preserve"> similaires</w:t>
            </w:r>
            <w:r w:rsidRPr="00953703">
              <w:rPr>
                <w:w w:val="105"/>
                <w:sz w:val="18"/>
                <w:szCs w:val="18"/>
                <w:lang w:val="fr-FR"/>
              </w:rPr>
              <w:t>.</w:t>
            </w:r>
          </w:p>
        </w:tc>
      </w:tr>
      <w:tr w:rsidR="00E35246" w:rsidRPr="009D2E15" w14:paraId="0B3A6FBB" w14:textId="77777777" w:rsidTr="00336946">
        <w:trPr>
          <w:trHeight w:hRule="exact" w:val="2130"/>
        </w:trPr>
        <w:tc>
          <w:tcPr>
            <w:tcW w:w="1986" w:type="dxa"/>
            <w:tcBorders>
              <w:top w:val="single" w:sz="6" w:space="0" w:color="000000"/>
              <w:left w:val="single" w:sz="4" w:space="0" w:color="000000"/>
              <w:bottom w:val="single" w:sz="6" w:space="0" w:color="000000"/>
              <w:right w:val="single" w:sz="6" w:space="0" w:color="000000"/>
            </w:tcBorders>
            <w:vAlign w:val="center"/>
          </w:tcPr>
          <w:p w14:paraId="28DDDC56" w14:textId="77777777" w:rsidR="00E35246" w:rsidRPr="009D2E15" w:rsidRDefault="00E35246" w:rsidP="00336946">
            <w:pPr>
              <w:spacing w:line="240" w:lineRule="auto"/>
              <w:rPr>
                <w:w w:val="105"/>
                <w:sz w:val="18"/>
                <w:szCs w:val="18"/>
                <w:lang w:val="fr-FR"/>
              </w:rPr>
            </w:pPr>
            <w:r>
              <w:rPr>
                <w:w w:val="105"/>
                <w:sz w:val="18"/>
                <w:szCs w:val="18"/>
                <w:lang w:val="fr-FR"/>
              </w:rPr>
              <w:t>Deux</w:t>
            </w:r>
            <w:r w:rsidRPr="009D2E15">
              <w:rPr>
                <w:w w:val="105"/>
                <w:sz w:val="18"/>
                <w:szCs w:val="18"/>
                <w:lang w:val="fr-FR"/>
              </w:rPr>
              <w:t xml:space="preserve"> technicien</w:t>
            </w:r>
            <w:r>
              <w:rPr>
                <w:w w:val="105"/>
                <w:sz w:val="18"/>
                <w:szCs w:val="18"/>
                <w:lang w:val="fr-FR"/>
              </w:rPr>
              <w:t>s</w:t>
            </w:r>
            <w:r w:rsidRPr="009D2E15">
              <w:rPr>
                <w:w w:val="105"/>
                <w:sz w:val="18"/>
                <w:szCs w:val="18"/>
                <w:lang w:val="fr-FR"/>
              </w:rPr>
              <w:t xml:space="preserve"> pour </w:t>
            </w:r>
            <w:r>
              <w:rPr>
                <w:w w:val="105"/>
                <w:sz w:val="18"/>
                <w:szCs w:val="18"/>
                <w:lang w:val="fr-FR"/>
              </w:rPr>
              <w:t>les</w:t>
            </w:r>
            <w:r w:rsidRPr="009D2E15">
              <w:rPr>
                <w:w w:val="105"/>
                <w:sz w:val="18"/>
                <w:szCs w:val="18"/>
                <w:lang w:val="fr-FR"/>
              </w:rPr>
              <w:t xml:space="preserve">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625A9C0B" w14:textId="77777777" w:rsidR="00E35246" w:rsidRDefault="00E35246" w:rsidP="00336946">
            <w:pPr>
              <w:spacing w:line="240" w:lineRule="auto"/>
              <w:rPr>
                <w:w w:val="105"/>
                <w:sz w:val="18"/>
                <w:szCs w:val="18"/>
                <w:lang w:val="fr-FR"/>
              </w:rPr>
            </w:pPr>
            <w:r w:rsidRPr="009D2E15">
              <w:rPr>
                <w:w w:val="105"/>
                <w:sz w:val="18"/>
                <w:szCs w:val="18"/>
                <w:lang w:val="fr-FR"/>
              </w:rPr>
              <w:t>Il</w:t>
            </w:r>
            <w:r>
              <w:rPr>
                <w:w w:val="105"/>
                <w:sz w:val="18"/>
                <w:szCs w:val="18"/>
                <w:lang w:val="fr-FR"/>
              </w:rPr>
              <w:t>s</w:t>
            </w:r>
            <w:r w:rsidRPr="009D2E15">
              <w:rPr>
                <w:w w:val="105"/>
                <w:sz w:val="18"/>
                <w:szCs w:val="18"/>
                <w:lang w:val="fr-FR"/>
              </w:rPr>
              <w:t xml:space="preserve"> ser</w:t>
            </w:r>
            <w:r>
              <w:rPr>
                <w:w w:val="105"/>
                <w:sz w:val="18"/>
                <w:szCs w:val="18"/>
                <w:lang w:val="fr-FR"/>
              </w:rPr>
              <w:t>ont</w:t>
            </w:r>
            <w:r w:rsidRPr="009D2E15">
              <w:rPr>
                <w:w w:val="105"/>
                <w:sz w:val="18"/>
                <w:szCs w:val="18"/>
                <w:lang w:val="fr-FR"/>
              </w:rPr>
              <w:t xml:space="preserve"> de formation génie civil ou génie rural ou tout autre formation jugée équivalente, minimum BAC, avec </w:t>
            </w:r>
            <w:r>
              <w:rPr>
                <w:w w:val="105"/>
                <w:sz w:val="18"/>
                <w:szCs w:val="18"/>
                <w:lang w:val="fr-FR"/>
              </w:rPr>
              <w:t>3</w:t>
            </w:r>
            <w:r w:rsidRPr="009D2E15">
              <w:rPr>
                <w:w w:val="105"/>
                <w:sz w:val="18"/>
                <w:szCs w:val="18"/>
                <w:lang w:val="fr-FR"/>
              </w:rPr>
              <w:t xml:space="preserve"> années d'expérience générale dont </w:t>
            </w:r>
            <w:r>
              <w:rPr>
                <w:w w:val="105"/>
                <w:sz w:val="18"/>
                <w:szCs w:val="18"/>
                <w:lang w:val="fr-FR"/>
              </w:rPr>
              <w:t>deux</w:t>
            </w:r>
            <w:r w:rsidRPr="009D2E15">
              <w:rPr>
                <w:w w:val="105"/>
                <w:sz w:val="18"/>
                <w:szCs w:val="18"/>
                <w:lang w:val="fr-FR"/>
              </w:rPr>
              <w:t xml:space="preserve"> (</w:t>
            </w:r>
            <w:r>
              <w:rPr>
                <w:w w:val="105"/>
                <w:sz w:val="18"/>
                <w:szCs w:val="18"/>
                <w:lang w:val="fr-FR"/>
              </w:rPr>
              <w:t>2</w:t>
            </w:r>
            <w:r w:rsidRPr="009D2E15">
              <w:rPr>
                <w:w w:val="105"/>
                <w:sz w:val="18"/>
                <w:szCs w:val="18"/>
                <w:lang w:val="fr-FR"/>
              </w:rPr>
              <w:t>) missions au poste de conducteur de travaux ou chef de chantier ou contrôleur à pied d’œuvre des travaux de génie civil. La maîtrise parfaite de la langue française (écrit et parlée) est exigée.</w:t>
            </w:r>
          </w:p>
          <w:p w14:paraId="492132CE" w14:textId="77777777" w:rsidR="00E35246" w:rsidRDefault="00E35246" w:rsidP="00336946">
            <w:pPr>
              <w:spacing w:line="240" w:lineRule="auto"/>
              <w:rPr>
                <w:w w:val="105"/>
                <w:sz w:val="18"/>
                <w:szCs w:val="18"/>
                <w:lang w:val="fr-FR"/>
              </w:rPr>
            </w:pPr>
          </w:p>
          <w:p w14:paraId="19A6D664" w14:textId="77777777" w:rsidR="00E35246" w:rsidRDefault="00E35246" w:rsidP="00336946">
            <w:pPr>
              <w:spacing w:line="240" w:lineRule="auto"/>
              <w:rPr>
                <w:w w:val="105"/>
                <w:sz w:val="18"/>
                <w:szCs w:val="18"/>
                <w:lang w:val="fr-FR"/>
              </w:rPr>
            </w:pPr>
            <w:r>
              <w:rPr>
                <w:w w:val="105"/>
                <w:sz w:val="18"/>
                <w:szCs w:val="18"/>
                <w:lang w:val="fr-FR"/>
              </w:rPr>
              <w:t xml:space="preserve">Ou </w:t>
            </w:r>
          </w:p>
          <w:p w14:paraId="307B6DBB" w14:textId="77777777" w:rsidR="00E35246" w:rsidRDefault="00E35246" w:rsidP="00336946">
            <w:pPr>
              <w:spacing w:line="240" w:lineRule="auto"/>
              <w:rPr>
                <w:w w:val="105"/>
                <w:sz w:val="18"/>
                <w:szCs w:val="18"/>
                <w:lang w:val="fr-FR"/>
              </w:rPr>
            </w:pPr>
          </w:p>
          <w:p w14:paraId="0A2D69A4" w14:textId="77777777" w:rsidR="00E35246" w:rsidRPr="009D2E15" w:rsidRDefault="00E35246" w:rsidP="00336946">
            <w:pPr>
              <w:spacing w:line="240" w:lineRule="auto"/>
              <w:rPr>
                <w:w w:val="105"/>
                <w:sz w:val="18"/>
                <w:szCs w:val="18"/>
                <w:lang w:val="fr-FR"/>
              </w:rPr>
            </w:pPr>
            <w:r w:rsidRPr="00953703">
              <w:rPr>
                <w:w w:val="105"/>
                <w:sz w:val="18"/>
                <w:szCs w:val="18"/>
                <w:lang w:val="fr-FR"/>
              </w:rPr>
              <w:t>Il</w:t>
            </w:r>
            <w:r>
              <w:rPr>
                <w:w w:val="105"/>
                <w:sz w:val="18"/>
                <w:szCs w:val="18"/>
                <w:lang w:val="fr-FR"/>
              </w:rPr>
              <w:t>s</w:t>
            </w:r>
            <w:r w:rsidRPr="00953703">
              <w:rPr>
                <w:w w:val="105"/>
                <w:sz w:val="18"/>
                <w:szCs w:val="18"/>
                <w:lang w:val="fr-FR"/>
              </w:rPr>
              <w:t xml:space="preserve"> présenter</w:t>
            </w:r>
            <w:r>
              <w:rPr>
                <w:w w:val="105"/>
                <w:sz w:val="18"/>
                <w:szCs w:val="18"/>
                <w:lang w:val="fr-FR"/>
              </w:rPr>
              <w:t>ont</w:t>
            </w:r>
            <w:r w:rsidRPr="00953703">
              <w:rPr>
                <w:w w:val="105"/>
                <w:sz w:val="18"/>
                <w:szCs w:val="18"/>
                <w:lang w:val="fr-FR"/>
              </w:rPr>
              <w:t xml:space="preserve"> </w:t>
            </w:r>
            <w:r>
              <w:rPr>
                <w:w w:val="105"/>
                <w:sz w:val="18"/>
                <w:szCs w:val="18"/>
                <w:lang w:val="fr-FR"/>
              </w:rPr>
              <w:t>cinq</w:t>
            </w:r>
            <w:r w:rsidRPr="00953703">
              <w:rPr>
                <w:w w:val="105"/>
                <w:sz w:val="18"/>
                <w:szCs w:val="18"/>
                <w:lang w:val="fr-FR"/>
              </w:rPr>
              <w:t xml:space="preserve"> (</w:t>
            </w:r>
            <w:r>
              <w:rPr>
                <w:w w:val="105"/>
                <w:sz w:val="18"/>
                <w:szCs w:val="18"/>
                <w:lang w:val="fr-FR"/>
              </w:rPr>
              <w:t>5</w:t>
            </w:r>
            <w:r w:rsidRPr="00953703">
              <w:rPr>
                <w:w w:val="105"/>
                <w:sz w:val="18"/>
                <w:szCs w:val="18"/>
                <w:lang w:val="fr-FR"/>
              </w:rPr>
              <w:t xml:space="preserve">) années d'expérience générale dont </w:t>
            </w:r>
            <w:r>
              <w:rPr>
                <w:w w:val="105"/>
                <w:sz w:val="18"/>
                <w:szCs w:val="18"/>
                <w:lang w:val="fr-FR"/>
              </w:rPr>
              <w:t xml:space="preserve">trois (3) </w:t>
            </w:r>
            <w:r w:rsidRPr="00953703">
              <w:rPr>
                <w:w w:val="105"/>
                <w:sz w:val="18"/>
                <w:szCs w:val="18"/>
                <w:lang w:val="fr-FR"/>
              </w:rPr>
              <w:t>missions au poste de chef de chantier des travaux ou au poste de contrôleur à pied d’œuvre de travaux</w:t>
            </w:r>
            <w:r>
              <w:rPr>
                <w:w w:val="105"/>
                <w:sz w:val="18"/>
                <w:szCs w:val="18"/>
                <w:lang w:val="fr-FR"/>
              </w:rPr>
              <w:t xml:space="preserve"> similaires</w:t>
            </w:r>
            <w:r w:rsidRPr="00953703">
              <w:rPr>
                <w:w w:val="105"/>
                <w:sz w:val="18"/>
                <w:szCs w:val="18"/>
                <w:lang w:val="fr-FR"/>
              </w:rPr>
              <w:t>.</w:t>
            </w:r>
          </w:p>
        </w:tc>
      </w:tr>
      <w:tr w:rsidR="00E35246" w:rsidRPr="009D2E15" w14:paraId="701375C9" w14:textId="77777777" w:rsidTr="00336946">
        <w:trPr>
          <w:trHeight w:hRule="exact" w:val="2415"/>
        </w:trPr>
        <w:tc>
          <w:tcPr>
            <w:tcW w:w="1986" w:type="dxa"/>
            <w:tcBorders>
              <w:top w:val="single" w:sz="6" w:space="0" w:color="000000"/>
              <w:left w:val="single" w:sz="4" w:space="0" w:color="000000"/>
              <w:bottom w:val="single" w:sz="6" w:space="0" w:color="000000"/>
              <w:right w:val="single" w:sz="6" w:space="0" w:color="000000"/>
            </w:tcBorders>
            <w:vAlign w:val="center"/>
          </w:tcPr>
          <w:p w14:paraId="5BDD006B" w14:textId="77777777" w:rsidR="00E35246" w:rsidRPr="009D2E15" w:rsidRDefault="00E35246" w:rsidP="00336946">
            <w:pPr>
              <w:spacing w:line="240" w:lineRule="auto"/>
              <w:rPr>
                <w:w w:val="105"/>
                <w:sz w:val="18"/>
                <w:szCs w:val="18"/>
                <w:lang w:val="fr-FR"/>
              </w:rPr>
            </w:pPr>
            <w:r>
              <w:rPr>
                <w:w w:val="105"/>
                <w:sz w:val="18"/>
                <w:szCs w:val="18"/>
                <w:lang w:val="fr-FR"/>
              </w:rPr>
              <w:t>Deux</w:t>
            </w:r>
            <w:r w:rsidRPr="009D2E15">
              <w:rPr>
                <w:w w:val="105"/>
                <w:sz w:val="18"/>
                <w:szCs w:val="18"/>
                <w:lang w:val="fr-FR"/>
              </w:rPr>
              <w:t xml:space="preserve"> technicien</w:t>
            </w:r>
            <w:r>
              <w:rPr>
                <w:w w:val="105"/>
                <w:sz w:val="18"/>
                <w:szCs w:val="18"/>
                <w:lang w:val="fr-FR"/>
              </w:rPr>
              <w:t>s</w:t>
            </w:r>
            <w:r w:rsidRPr="009D2E15">
              <w:rPr>
                <w:w w:val="105"/>
                <w:sz w:val="18"/>
                <w:szCs w:val="18"/>
                <w:lang w:val="fr-FR"/>
              </w:rPr>
              <w:t xml:space="preserve"> pour des travaux d’ouvrages </w:t>
            </w:r>
            <w:r>
              <w:rPr>
                <w:w w:val="105"/>
                <w:sz w:val="18"/>
                <w:szCs w:val="18"/>
                <w:lang w:val="fr-FR"/>
              </w:rPr>
              <w:t>Hydrotechnique/</w:t>
            </w:r>
            <w:r w:rsidRPr="009D2E15">
              <w:rPr>
                <w:w w:val="105"/>
                <w:sz w:val="18"/>
                <w:szCs w:val="18"/>
                <w:lang w:val="fr-FR"/>
              </w:rPr>
              <w:t>Hydraulique</w:t>
            </w:r>
            <w:r w:rsidRPr="009D2E15">
              <w:rPr>
                <w:rFonts w:cs="Arial"/>
                <w:color w:val="595959"/>
                <w:sz w:val="18"/>
                <w:szCs w:val="18"/>
                <w:lang w:val="fr-FR"/>
              </w:rPr>
              <w:t>.</w:t>
            </w:r>
          </w:p>
        </w:tc>
        <w:tc>
          <w:tcPr>
            <w:tcW w:w="7732" w:type="dxa"/>
            <w:tcBorders>
              <w:top w:val="single" w:sz="6" w:space="0" w:color="000000"/>
              <w:left w:val="single" w:sz="6" w:space="0" w:color="000000"/>
              <w:bottom w:val="single" w:sz="6" w:space="0" w:color="000000"/>
              <w:right w:val="single" w:sz="4" w:space="0" w:color="000000"/>
            </w:tcBorders>
            <w:vAlign w:val="center"/>
          </w:tcPr>
          <w:p w14:paraId="4865FE82" w14:textId="0108A640" w:rsidR="00E35246" w:rsidRDefault="00E35246" w:rsidP="00336946">
            <w:pPr>
              <w:spacing w:line="240" w:lineRule="auto"/>
              <w:rPr>
                <w:w w:val="105"/>
                <w:sz w:val="18"/>
                <w:szCs w:val="18"/>
                <w:lang w:val="fr-FR"/>
              </w:rPr>
            </w:pPr>
            <w:r w:rsidRPr="009D2E15">
              <w:rPr>
                <w:w w:val="105"/>
                <w:sz w:val="18"/>
                <w:szCs w:val="18"/>
                <w:lang w:val="fr-FR"/>
              </w:rPr>
              <w:t>Il ser</w:t>
            </w:r>
            <w:r>
              <w:rPr>
                <w:w w:val="105"/>
                <w:sz w:val="18"/>
                <w:szCs w:val="18"/>
                <w:lang w:val="fr-FR"/>
              </w:rPr>
              <w:t>a</w:t>
            </w:r>
            <w:r w:rsidRPr="009D2E15">
              <w:rPr>
                <w:w w:val="105"/>
                <w:sz w:val="18"/>
                <w:szCs w:val="18"/>
                <w:lang w:val="fr-FR"/>
              </w:rPr>
              <w:t xml:space="preserve"> de formation </w:t>
            </w:r>
            <w:r>
              <w:rPr>
                <w:w w:val="105"/>
                <w:sz w:val="18"/>
                <w:szCs w:val="18"/>
                <w:lang w:val="fr-FR"/>
              </w:rPr>
              <w:t xml:space="preserve">électromécanique ou électrotechnique ou </w:t>
            </w:r>
            <w:r w:rsidRPr="009D2E15">
              <w:rPr>
                <w:w w:val="105"/>
                <w:sz w:val="18"/>
                <w:szCs w:val="18"/>
                <w:lang w:val="fr-FR"/>
              </w:rPr>
              <w:t>génie rural ou hydraulique ou génie civil ou tout autre formation jugée équivalente, minimum BA</w:t>
            </w:r>
            <w:r>
              <w:rPr>
                <w:w w:val="105"/>
                <w:sz w:val="18"/>
                <w:szCs w:val="18"/>
                <w:lang w:val="fr-FR"/>
              </w:rPr>
              <w:t>C,</w:t>
            </w:r>
            <w:r w:rsidRPr="009D2E15">
              <w:rPr>
                <w:w w:val="105"/>
                <w:sz w:val="18"/>
                <w:szCs w:val="18"/>
                <w:lang w:val="fr-FR"/>
              </w:rPr>
              <w:t xml:space="preserve"> avec </w:t>
            </w:r>
            <w:r>
              <w:rPr>
                <w:w w:val="105"/>
                <w:sz w:val="18"/>
                <w:szCs w:val="18"/>
                <w:lang w:val="fr-FR"/>
              </w:rPr>
              <w:t>3</w:t>
            </w:r>
            <w:r w:rsidRPr="009D2E15">
              <w:rPr>
                <w:w w:val="105"/>
                <w:sz w:val="18"/>
                <w:szCs w:val="18"/>
                <w:lang w:val="fr-FR"/>
              </w:rPr>
              <w:t xml:space="preserve"> années d'expérience générale dont </w:t>
            </w:r>
            <w:r>
              <w:rPr>
                <w:w w:val="105"/>
                <w:sz w:val="18"/>
                <w:szCs w:val="18"/>
                <w:lang w:val="fr-FR"/>
              </w:rPr>
              <w:t>deux</w:t>
            </w:r>
            <w:r w:rsidRPr="009D2E15">
              <w:rPr>
                <w:w w:val="105"/>
                <w:sz w:val="18"/>
                <w:szCs w:val="18"/>
                <w:lang w:val="fr-FR"/>
              </w:rPr>
              <w:t xml:space="preserve"> (</w:t>
            </w:r>
            <w:r>
              <w:rPr>
                <w:w w:val="105"/>
                <w:sz w:val="18"/>
                <w:szCs w:val="18"/>
                <w:lang w:val="fr-FR"/>
              </w:rPr>
              <w:t>2</w:t>
            </w:r>
            <w:r w:rsidRPr="009D2E15">
              <w:rPr>
                <w:w w:val="105"/>
                <w:sz w:val="18"/>
                <w:szCs w:val="18"/>
                <w:lang w:val="fr-FR"/>
              </w:rPr>
              <w:t>) missions au poste de conducteur de travaux ou chef de chantier ou contrôleur à pied d’œuvre des travaux de génie civil. La maîtrise parfaite de la langue française (écrit et parlée) est exigée.</w:t>
            </w:r>
          </w:p>
          <w:p w14:paraId="0BE1A1D0" w14:textId="77777777" w:rsidR="00E35246" w:rsidRDefault="00E35246" w:rsidP="00336946">
            <w:pPr>
              <w:spacing w:line="240" w:lineRule="auto"/>
              <w:rPr>
                <w:w w:val="105"/>
                <w:sz w:val="18"/>
                <w:szCs w:val="18"/>
                <w:lang w:val="fr-FR"/>
              </w:rPr>
            </w:pPr>
          </w:p>
          <w:p w14:paraId="6A096135" w14:textId="77777777" w:rsidR="00E35246" w:rsidRDefault="00E35246" w:rsidP="00336946">
            <w:pPr>
              <w:spacing w:line="240" w:lineRule="auto"/>
              <w:rPr>
                <w:w w:val="105"/>
                <w:sz w:val="18"/>
                <w:szCs w:val="18"/>
                <w:lang w:val="fr-FR"/>
              </w:rPr>
            </w:pPr>
            <w:r>
              <w:rPr>
                <w:w w:val="105"/>
                <w:sz w:val="18"/>
                <w:szCs w:val="18"/>
                <w:lang w:val="fr-FR"/>
              </w:rPr>
              <w:t>Ou</w:t>
            </w:r>
          </w:p>
          <w:p w14:paraId="04E31463" w14:textId="77777777" w:rsidR="00E35246" w:rsidRDefault="00E35246" w:rsidP="00336946">
            <w:pPr>
              <w:spacing w:line="240" w:lineRule="auto"/>
              <w:rPr>
                <w:w w:val="105"/>
                <w:sz w:val="18"/>
                <w:szCs w:val="18"/>
                <w:lang w:val="fr-FR"/>
              </w:rPr>
            </w:pPr>
          </w:p>
          <w:p w14:paraId="1691BD2F" w14:textId="77777777" w:rsidR="00E35246" w:rsidRPr="009D2E15" w:rsidRDefault="00E35246" w:rsidP="00336946">
            <w:pPr>
              <w:spacing w:line="240" w:lineRule="auto"/>
              <w:rPr>
                <w:w w:val="105"/>
                <w:sz w:val="18"/>
                <w:szCs w:val="18"/>
                <w:lang w:val="fr-FR"/>
              </w:rPr>
            </w:pPr>
            <w:r w:rsidRPr="00953703">
              <w:rPr>
                <w:w w:val="105"/>
                <w:sz w:val="18"/>
                <w:szCs w:val="18"/>
                <w:lang w:val="fr-FR"/>
              </w:rPr>
              <w:t>Il</w:t>
            </w:r>
            <w:r>
              <w:rPr>
                <w:w w:val="105"/>
                <w:sz w:val="18"/>
                <w:szCs w:val="18"/>
                <w:lang w:val="fr-FR"/>
              </w:rPr>
              <w:t>s</w:t>
            </w:r>
            <w:r w:rsidRPr="00953703">
              <w:rPr>
                <w:w w:val="105"/>
                <w:sz w:val="18"/>
                <w:szCs w:val="18"/>
                <w:lang w:val="fr-FR"/>
              </w:rPr>
              <w:t xml:space="preserve"> présenter</w:t>
            </w:r>
            <w:r>
              <w:rPr>
                <w:w w:val="105"/>
                <w:sz w:val="18"/>
                <w:szCs w:val="18"/>
                <w:lang w:val="fr-FR"/>
              </w:rPr>
              <w:t>ont</w:t>
            </w:r>
            <w:r w:rsidRPr="00953703">
              <w:rPr>
                <w:w w:val="105"/>
                <w:sz w:val="18"/>
                <w:szCs w:val="18"/>
                <w:lang w:val="fr-FR"/>
              </w:rPr>
              <w:t xml:space="preserve"> </w:t>
            </w:r>
            <w:r>
              <w:rPr>
                <w:w w:val="105"/>
                <w:sz w:val="18"/>
                <w:szCs w:val="18"/>
                <w:lang w:val="fr-FR"/>
              </w:rPr>
              <w:t>cinq</w:t>
            </w:r>
            <w:r w:rsidRPr="00953703">
              <w:rPr>
                <w:w w:val="105"/>
                <w:sz w:val="18"/>
                <w:szCs w:val="18"/>
                <w:lang w:val="fr-FR"/>
              </w:rPr>
              <w:t xml:space="preserve"> (</w:t>
            </w:r>
            <w:r>
              <w:rPr>
                <w:w w:val="105"/>
                <w:sz w:val="18"/>
                <w:szCs w:val="18"/>
                <w:lang w:val="fr-FR"/>
              </w:rPr>
              <w:t>5</w:t>
            </w:r>
            <w:r w:rsidRPr="00953703">
              <w:rPr>
                <w:w w:val="105"/>
                <w:sz w:val="18"/>
                <w:szCs w:val="18"/>
                <w:lang w:val="fr-FR"/>
              </w:rPr>
              <w:t xml:space="preserve">) années d'expérience générale dont </w:t>
            </w:r>
            <w:r>
              <w:rPr>
                <w:w w:val="105"/>
                <w:sz w:val="18"/>
                <w:szCs w:val="18"/>
                <w:lang w:val="fr-FR"/>
              </w:rPr>
              <w:t xml:space="preserve">trois (3) </w:t>
            </w:r>
            <w:r w:rsidRPr="00953703">
              <w:rPr>
                <w:w w:val="105"/>
                <w:sz w:val="18"/>
                <w:szCs w:val="18"/>
                <w:lang w:val="fr-FR"/>
              </w:rPr>
              <w:t xml:space="preserve">missions au poste de </w:t>
            </w:r>
            <w:r>
              <w:rPr>
                <w:w w:val="105"/>
                <w:sz w:val="18"/>
                <w:szCs w:val="18"/>
                <w:lang w:val="fr-FR"/>
              </w:rPr>
              <w:t xml:space="preserve">électromécanicien, électrotechnicien </w:t>
            </w:r>
            <w:r w:rsidRPr="00953703">
              <w:rPr>
                <w:w w:val="105"/>
                <w:sz w:val="18"/>
                <w:szCs w:val="18"/>
                <w:lang w:val="fr-FR"/>
              </w:rPr>
              <w:t>ou au poste de contrôleur à pied d’œuvre de travaux</w:t>
            </w:r>
            <w:r>
              <w:rPr>
                <w:w w:val="105"/>
                <w:sz w:val="18"/>
                <w:szCs w:val="18"/>
                <w:lang w:val="fr-FR"/>
              </w:rPr>
              <w:t xml:space="preserve"> similaires</w:t>
            </w:r>
            <w:r w:rsidRPr="00953703">
              <w:rPr>
                <w:w w:val="105"/>
                <w:sz w:val="18"/>
                <w:szCs w:val="18"/>
                <w:lang w:val="fr-FR"/>
              </w:rPr>
              <w:t>.</w:t>
            </w:r>
          </w:p>
        </w:tc>
      </w:tr>
    </w:tbl>
    <w:p w14:paraId="2DBDDD1C" w14:textId="67D83BC2" w:rsidR="00E35246" w:rsidRDefault="00E35246" w:rsidP="00F91087">
      <w:pPr>
        <w:widowControl w:val="0"/>
        <w:jc w:val="both"/>
      </w:pPr>
    </w:p>
    <w:p w14:paraId="3CF9AA85" w14:textId="77777777" w:rsidR="00902E05" w:rsidRPr="009D2E15" w:rsidRDefault="00902E05" w:rsidP="00902E05">
      <w:pPr>
        <w:pStyle w:val="Titre2"/>
        <w:keepLines w:val="0"/>
        <w:widowControl w:val="0"/>
        <w:tabs>
          <w:tab w:val="left" w:pos="576"/>
        </w:tabs>
        <w:spacing w:after="240"/>
        <w:rPr>
          <w:rFonts w:asciiTheme="minorHAnsi" w:hAnsiTheme="minorHAnsi" w:cstheme="minorHAnsi"/>
        </w:rPr>
      </w:pPr>
      <w:bookmarkStart w:id="20" w:name="_Toc70420489"/>
      <w:r w:rsidRPr="009D2E15">
        <w:rPr>
          <w:rFonts w:asciiTheme="minorHAnsi" w:hAnsiTheme="minorHAnsi" w:cstheme="minorHAnsi"/>
        </w:rPr>
        <w:t>Contrôle et surveillance des travaux</w:t>
      </w:r>
      <w:bookmarkEnd w:id="20"/>
    </w:p>
    <w:p w14:paraId="5AA4642E" w14:textId="65F3EFC3" w:rsidR="00902E05" w:rsidRPr="009D2E15" w:rsidRDefault="00902E05" w:rsidP="00902E05">
      <w:pPr>
        <w:widowControl w:val="0"/>
        <w:jc w:val="both"/>
      </w:pPr>
      <w:r w:rsidRPr="009D2E15">
        <w:t>L</w:t>
      </w:r>
      <w:r w:rsidR="00080F58" w:rsidRPr="009D2E15">
        <w:t>e contrôle et la surveillance des travaux seront assurés</w:t>
      </w:r>
      <w:r w:rsidRPr="009D2E15">
        <w:t xml:space="preserve"> par </w:t>
      </w:r>
      <w:r w:rsidR="00080F58" w:rsidRPr="009D2E15">
        <w:t xml:space="preserve">les représentants des </w:t>
      </w:r>
      <w:r w:rsidRPr="009D2E15">
        <w:t>programme</w:t>
      </w:r>
      <w:r w:rsidR="00080F58" w:rsidRPr="009D2E15">
        <w:t>s</w:t>
      </w:r>
      <w:r w:rsidRPr="009D2E15">
        <w:t xml:space="preserve"> RIMDIR</w:t>
      </w:r>
      <w:r w:rsidR="00080F58" w:rsidRPr="009D2E15">
        <w:t xml:space="preserve"> / RIMFIL. Ces personnes</w:t>
      </w:r>
      <w:r w:rsidRPr="009D2E15">
        <w:t> :</w:t>
      </w:r>
    </w:p>
    <w:p w14:paraId="6FA40F7A" w14:textId="547BA928" w:rsidR="00902E05" w:rsidRPr="009D2E15" w:rsidRDefault="00902E05" w:rsidP="00902E05">
      <w:pPr>
        <w:widowControl w:val="0"/>
        <w:jc w:val="both"/>
      </w:pPr>
      <w:r w:rsidRPr="009D2E15">
        <w:t>- s’assurer</w:t>
      </w:r>
      <w:r w:rsidR="00080F58" w:rsidRPr="009D2E15">
        <w:t>ont</w:t>
      </w:r>
      <w:r w:rsidRPr="009D2E15">
        <w:t xml:space="preserve"> que l’Entreprise a bien mis à disposition sur les chantiers tous les moyens nécessaires tant en personnel qu’en matériel, pour l’exécution des travaux dans les règles de l’art, y compris le matériel pour les essais </w:t>
      </w:r>
      <w:r w:rsidR="00B11EFB" w:rsidRPr="009D2E15">
        <w:t>de pompage</w:t>
      </w:r>
      <w:r w:rsidRPr="009D2E15">
        <w:t>.</w:t>
      </w:r>
    </w:p>
    <w:p w14:paraId="0E454124" w14:textId="01322CD9" w:rsidR="00902E05" w:rsidRPr="009D2E15" w:rsidRDefault="00902E05" w:rsidP="00902E05">
      <w:pPr>
        <w:widowControl w:val="0"/>
        <w:jc w:val="both"/>
      </w:pPr>
      <w:r w:rsidRPr="009D2E15">
        <w:t xml:space="preserve">- </w:t>
      </w:r>
      <w:r w:rsidR="00B11EFB" w:rsidRPr="009D2E15">
        <w:t>S</w:t>
      </w:r>
      <w:r w:rsidRPr="009D2E15">
        <w:t>’assurer</w:t>
      </w:r>
      <w:r w:rsidR="00B11EFB" w:rsidRPr="009D2E15">
        <w:t>ont</w:t>
      </w:r>
      <w:r w:rsidRPr="009D2E15">
        <w:t xml:space="preserve"> que l’Entreprise dispose d’un carnet de chantier sur chaque chantier, sur lequel seront notés quotidiennement et chronologiquement toutes les opérations exécutées, les quantités des matériels et matériaux utilisés, les terrains rencontrés, les évènements de chantier, etc. les réserves éventuelles de la part du contrôleur ou de l’entreprise en cours de travaux seront notées de façon sur ce carnet de chantier. Ce carnet aura une valeur officielle.</w:t>
      </w:r>
    </w:p>
    <w:p w14:paraId="11E0C7EA" w14:textId="3F667E49" w:rsidR="00902E05" w:rsidRPr="009D2E15" w:rsidRDefault="00902E05" w:rsidP="00902E05">
      <w:pPr>
        <w:widowControl w:val="0"/>
        <w:jc w:val="both"/>
      </w:pPr>
      <w:r w:rsidRPr="009D2E15">
        <w:t xml:space="preserve">- </w:t>
      </w:r>
      <w:r w:rsidR="00B11EFB" w:rsidRPr="009D2E15">
        <w:t>C</w:t>
      </w:r>
      <w:r w:rsidRPr="009D2E15">
        <w:t>ontrôler</w:t>
      </w:r>
      <w:r w:rsidR="00B11EFB" w:rsidRPr="009D2E15">
        <w:t>ont</w:t>
      </w:r>
      <w:r w:rsidRPr="009D2E15">
        <w:t xml:space="preserve"> les travaux de l’ensemble des chantiers pendant toute la durée du marché.</w:t>
      </w:r>
    </w:p>
    <w:p w14:paraId="77621A92" w14:textId="59A8E72F" w:rsidR="00902E05" w:rsidRPr="009D2E15" w:rsidRDefault="00902E05" w:rsidP="00902E05">
      <w:pPr>
        <w:widowControl w:val="0"/>
        <w:jc w:val="both"/>
      </w:pPr>
      <w:r w:rsidRPr="009D2E15">
        <w:t xml:space="preserve">- </w:t>
      </w:r>
      <w:r w:rsidR="00B11EFB" w:rsidRPr="009D2E15">
        <w:t>P</w:t>
      </w:r>
      <w:r w:rsidRPr="009D2E15">
        <w:t>rogrammer</w:t>
      </w:r>
      <w:r w:rsidR="00B11EFB" w:rsidRPr="009D2E15">
        <w:t>ont</w:t>
      </w:r>
      <w:r w:rsidRPr="009D2E15">
        <w:t xml:space="preserve"> en concertation avec l’Administration le calendrier des réunions de chantier.</w:t>
      </w:r>
    </w:p>
    <w:p w14:paraId="09A24695" w14:textId="579B552F" w:rsidR="00902E05" w:rsidRPr="009D2E15" w:rsidRDefault="00902E05" w:rsidP="00902E05">
      <w:pPr>
        <w:widowControl w:val="0"/>
        <w:jc w:val="both"/>
      </w:pPr>
      <w:r w:rsidRPr="009D2E15">
        <w:t xml:space="preserve">- </w:t>
      </w:r>
      <w:r w:rsidR="00B11EFB" w:rsidRPr="009D2E15">
        <w:t>V</w:t>
      </w:r>
      <w:r w:rsidRPr="009D2E15">
        <w:t>érifier</w:t>
      </w:r>
      <w:r w:rsidR="00B11EFB" w:rsidRPr="009D2E15">
        <w:t>ont</w:t>
      </w:r>
      <w:r w:rsidRPr="009D2E15">
        <w:t xml:space="preserve"> et consigner</w:t>
      </w:r>
      <w:r w:rsidR="00B11EFB" w:rsidRPr="009D2E15">
        <w:t>ont</w:t>
      </w:r>
      <w:r w:rsidRPr="009D2E15">
        <w:t xml:space="preserve"> les attachements de travaux établis</w:t>
      </w:r>
      <w:r w:rsidR="00B11EFB" w:rsidRPr="009D2E15">
        <w:t>.</w:t>
      </w:r>
    </w:p>
    <w:p w14:paraId="317A7934" w14:textId="68914F67" w:rsidR="00902E05" w:rsidRPr="009D2E15" w:rsidRDefault="00902E05" w:rsidP="00902E05">
      <w:pPr>
        <w:widowControl w:val="0"/>
        <w:jc w:val="both"/>
      </w:pPr>
      <w:r w:rsidRPr="009D2E15">
        <w:t xml:space="preserve">- </w:t>
      </w:r>
      <w:r w:rsidR="00B11EFB" w:rsidRPr="009D2E15">
        <w:t>V</w:t>
      </w:r>
      <w:r w:rsidRPr="009D2E15">
        <w:t>érifier</w:t>
      </w:r>
      <w:r w:rsidR="00B11EFB" w:rsidRPr="009D2E15">
        <w:t>ont</w:t>
      </w:r>
      <w:r w:rsidRPr="009D2E15">
        <w:t xml:space="preserve"> </w:t>
      </w:r>
      <w:r w:rsidR="00B11EFB" w:rsidRPr="009D2E15">
        <w:t>l</w:t>
      </w:r>
      <w:r w:rsidRPr="009D2E15">
        <w:t>es décomptes mensuels proposés par l’entrepreneur.</w:t>
      </w:r>
    </w:p>
    <w:p w14:paraId="7F9C3C96" w14:textId="77777777" w:rsidR="00B11EFB" w:rsidRPr="009D2E15" w:rsidRDefault="00B11EFB" w:rsidP="00902E05">
      <w:pPr>
        <w:widowControl w:val="0"/>
        <w:jc w:val="both"/>
      </w:pPr>
    </w:p>
    <w:p w14:paraId="428886C6" w14:textId="38D2BC5C" w:rsidR="00902E05" w:rsidRPr="009D2E15" w:rsidRDefault="00902E05" w:rsidP="00902E05">
      <w:pPr>
        <w:widowControl w:val="0"/>
        <w:jc w:val="both"/>
      </w:pPr>
      <w:r w:rsidRPr="009D2E15">
        <w:t>L’Entreprise doit permettre au</w:t>
      </w:r>
      <w:r w:rsidR="00B11EFB" w:rsidRPr="009D2E15">
        <w:t>x</w:t>
      </w:r>
      <w:r w:rsidRPr="009D2E15">
        <w:t xml:space="preserve"> contrôleur</w:t>
      </w:r>
      <w:r w:rsidR="00B11EFB" w:rsidRPr="009D2E15">
        <w:t>s</w:t>
      </w:r>
      <w:r w:rsidRPr="009D2E15">
        <w:t xml:space="preserve"> et à toute personne autorisée par le </w:t>
      </w:r>
      <w:r w:rsidR="00E87C71">
        <w:t>Pouvoir Adjudicateur</w:t>
      </w:r>
      <w:r w:rsidR="003B0504">
        <w:t xml:space="preserve"> </w:t>
      </w:r>
      <w:r w:rsidRPr="009D2E15">
        <w:t>d'accéder aux chantiers à tout moment et à tout emplacement où des travaux se rapportant au marché sont effectués.</w:t>
      </w:r>
    </w:p>
    <w:p w14:paraId="3F971C56" w14:textId="1248ED0B" w:rsidR="006233D0" w:rsidRPr="004A274B" w:rsidRDefault="00902E05" w:rsidP="004A274B">
      <w:pPr>
        <w:sectPr w:rsidR="006233D0" w:rsidRPr="004A274B" w:rsidSect="00115AC6">
          <w:footerReference w:type="default" r:id="rId11"/>
          <w:headerReference w:type="first" r:id="rId12"/>
          <w:footerReference w:type="first" r:id="rId13"/>
          <w:pgSz w:w="11905" w:h="16837" w:code="9"/>
          <w:pgMar w:top="1418" w:right="1418" w:bottom="1418" w:left="1418" w:header="567" w:footer="720" w:gutter="0"/>
          <w:cols w:space="720"/>
          <w:docGrid w:linePitch="286"/>
        </w:sectPr>
      </w:pPr>
      <w:r w:rsidRPr="009D2E15">
        <w:t>L’Entrepreneur devra respecter les règles d’hygiène, de sécurité et d’environnement définies par la réglementation nationale en vigueur en Mauritanie</w:t>
      </w:r>
    </w:p>
    <w:p w14:paraId="1BAC0AF6" w14:textId="77777777" w:rsidR="00BA25FC" w:rsidRPr="00C46C02" w:rsidRDefault="00BA25FC" w:rsidP="00BA25FC"/>
    <w:p w14:paraId="322D3A0A" w14:textId="77777777" w:rsidR="00BA25FC" w:rsidRPr="00C46C02" w:rsidRDefault="00BA25FC" w:rsidP="00BA25FC"/>
    <w:p w14:paraId="0C184DBB" w14:textId="77777777" w:rsidR="00BA25FC" w:rsidRPr="00C46C02" w:rsidRDefault="00BA25FC" w:rsidP="00BA25FC"/>
    <w:p w14:paraId="1B6AA5F9" w14:textId="77777777" w:rsidR="00BA25FC" w:rsidRPr="00C46C02" w:rsidRDefault="00BA25FC" w:rsidP="00BA25FC"/>
    <w:p w14:paraId="55D98854" w14:textId="77777777" w:rsidR="00BA25FC" w:rsidRPr="00C46C02" w:rsidRDefault="00BA25FC" w:rsidP="00BA25FC"/>
    <w:p w14:paraId="154FDF2D" w14:textId="77777777" w:rsidR="00BA25FC" w:rsidRPr="00C46C02" w:rsidRDefault="00BA25FC" w:rsidP="00BA25FC"/>
    <w:p w14:paraId="343180F6" w14:textId="77777777" w:rsidR="00BA25FC" w:rsidRPr="00C46C02" w:rsidRDefault="00BA25FC" w:rsidP="00BA25FC"/>
    <w:p w14:paraId="6A2D3F5F" w14:textId="77777777" w:rsidR="00BA25FC" w:rsidRPr="00C46C02" w:rsidRDefault="00BA25FC" w:rsidP="00BA25FC"/>
    <w:p w14:paraId="3BF29D32" w14:textId="77777777" w:rsidR="00BA25FC" w:rsidRPr="00C46C02" w:rsidRDefault="00BA25FC" w:rsidP="00BA25FC"/>
    <w:p w14:paraId="65856DF7" w14:textId="77777777" w:rsidR="00BA25FC" w:rsidRPr="00C46C02" w:rsidRDefault="00BA25FC" w:rsidP="00BA25FC"/>
    <w:p w14:paraId="22560C2D" w14:textId="77777777" w:rsidR="00BA25FC" w:rsidRPr="00C46C02" w:rsidRDefault="00BA25FC" w:rsidP="00BA25FC"/>
    <w:p w14:paraId="6163AACA" w14:textId="77777777" w:rsidR="00C46C02" w:rsidRPr="00C46C02" w:rsidRDefault="00C46C02" w:rsidP="00C46C02"/>
    <w:sectPr w:rsidR="00C46C02" w:rsidRPr="00C46C02" w:rsidSect="00115AC6">
      <w:pgSz w:w="11905" w:h="16837" w:code="9"/>
      <w:pgMar w:top="1418" w:right="1418" w:bottom="1418" w:left="1418" w:header="56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691D" w14:textId="77777777" w:rsidR="00DD5E16" w:rsidRDefault="00DD5E16" w:rsidP="00C913B3">
      <w:pPr>
        <w:spacing w:line="240" w:lineRule="auto"/>
      </w:pPr>
      <w:r>
        <w:separator/>
      </w:r>
    </w:p>
  </w:endnote>
  <w:endnote w:type="continuationSeparator" w:id="0">
    <w:p w14:paraId="4D4DD095" w14:textId="77777777" w:rsidR="00DD5E16" w:rsidRDefault="00DD5E16" w:rsidP="00C913B3">
      <w:pPr>
        <w:spacing w:line="240" w:lineRule="auto"/>
      </w:pPr>
      <w:r>
        <w:continuationSeparator/>
      </w:r>
    </w:p>
  </w:endnote>
  <w:endnote w:type="continuationNotice" w:id="1">
    <w:p w14:paraId="036F6EDB" w14:textId="77777777" w:rsidR="00DD5E16" w:rsidRDefault="00DD5E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7DCA" w14:textId="5C49B245" w:rsidR="00DF2718" w:rsidRPr="00DF2718" w:rsidRDefault="002F7CB5" w:rsidP="00DF2718">
    <w:pPr>
      <w:tabs>
        <w:tab w:val="center" w:pos="4550"/>
        <w:tab w:val="left" w:pos="5818"/>
      </w:tabs>
      <w:ind w:right="260"/>
      <w:rPr>
        <w:color w:val="222A35" w:themeColor="text2" w:themeShade="80"/>
        <w:sz w:val="20"/>
        <w:szCs w:val="20"/>
      </w:rPr>
    </w:pPr>
    <w:r w:rsidRPr="001D05CF">
      <w:rPr>
        <w:sz w:val="20"/>
        <w:szCs w:val="20"/>
      </w:rPr>
      <w:t>MIE170031-100</w:t>
    </w:r>
    <w:r w:rsidR="004A274B">
      <w:rPr>
        <w:sz w:val="20"/>
        <w:szCs w:val="20"/>
      </w:rPr>
      <w:t>59</w:t>
    </w:r>
    <w:r w:rsidR="00DF2718" w:rsidRPr="00DF2718">
      <w:rPr>
        <w:sz w:val="20"/>
        <w:szCs w:val="20"/>
      </w:rPr>
      <w:tab/>
    </w:r>
    <w:r w:rsidR="00DF2718" w:rsidRPr="00DF2718">
      <w:rPr>
        <w:sz w:val="20"/>
        <w:szCs w:val="20"/>
      </w:rPr>
      <w:tab/>
    </w:r>
    <w:r w:rsidR="00DF2718" w:rsidRPr="00DF2718">
      <w:rPr>
        <w:sz w:val="20"/>
        <w:szCs w:val="20"/>
      </w:rPr>
      <w:tab/>
    </w:r>
    <w:r w:rsidR="00DF2718" w:rsidRPr="00DF2718">
      <w:rPr>
        <w:sz w:val="20"/>
        <w:szCs w:val="20"/>
      </w:rPr>
      <w:tab/>
    </w:r>
    <w:r w:rsidR="00DF2718" w:rsidRPr="00DF2718">
      <w:rPr>
        <w:color w:val="8496B0" w:themeColor="text2" w:themeTint="99"/>
        <w:spacing w:val="60"/>
        <w:sz w:val="20"/>
        <w:szCs w:val="20"/>
        <w:lang w:val="fr-FR"/>
      </w:rPr>
      <w:t>Page</w:t>
    </w:r>
    <w:r w:rsidR="00DF2718" w:rsidRPr="00DF2718">
      <w:rPr>
        <w:color w:val="8496B0" w:themeColor="text2" w:themeTint="99"/>
        <w:sz w:val="20"/>
        <w:szCs w:val="20"/>
        <w:lang w:val="fr-FR"/>
      </w:rPr>
      <w:t xml:space="preserve"> </w:t>
    </w:r>
    <w:r w:rsidR="00DF2718" w:rsidRPr="00DF2718">
      <w:rPr>
        <w:color w:val="323E4F" w:themeColor="text2" w:themeShade="BF"/>
        <w:sz w:val="20"/>
        <w:szCs w:val="20"/>
      </w:rPr>
      <w:fldChar w:fldCharType="begin"/>
    </w:r>
    <w:r w:rsidR="00DF2718" w:rsidRPr="00DF2718">
      <w:rPr>
        <w:color w:val="323E4F" w:themeColor="text2" w:themeShade="BF"/>
        <w:sz w:val="20"/>
        <w:szCs w:val="20"/>
      </w:rPr>
      <w:instrText>PAGE   \* MERGEFORMAT</w:instrText>
    </w:r>
    <w:r w:rsidR="00DF2718" w:rsidRPr="00DF2718">
      <w:rPr>
        <w:color w:val="323E4F" w:themeColor="text2" w:themeShade="BF"/>
        <w:sz w:val="20"/>
        <w:szCs w:val="20"/>
      </w:rPr>
      <w:fldChar w:fldCharType="separate"/>
    </w:r>
    <w:r w:rsidR="00DF2718" w:rsidRPr="00DF2718">
      <w:rPr>
        <w:color w:val="323E4F" w:themeColor="text2" w:themeShade="BF"/>
        <w:sz w:val="20"/>
        <w:szCs w:val="20"/>
        <w:lang w:val="fr-FR"/>
      </w:rPr>
      <w:t>1</w:t>
    </w:r>
    <w:r w:rsidR="00DF2718" w:rsidRPr="00DF2718">
      <w:rPr>
        <w:color w:val="323E4F" w:themeColor="text2" w:themeShade="BF"/>
        <w:sz w:val="20"/>
        <w:szCs w:val="20"/>
      </w:rPr>
      <w:fldChar w:fldCharType="end"/>
    </w:r>
    <w:r w:rsidR="00DF2718" w:rsidRPr="00DF2718">
      <w:rPr>
        <w:color w:val="323E4F" w:themeColor="text2" w:themeShade="BF"/>
        <w:sz w:val="20"/>
        <w:szCs w:val="20"/>
        <w:lang w:val="fr-FR"/>
      </w:rPr>
      <w:t xml:space="preserve"> | </w:t>
    </w:r>
    <w:r w:rsidR="00DF2718" w:rsidRPr="00DF2718">
      <w:rPr>
        <w:color w:val="323E4F" w:themeColor="text2" w:themeShade="BF"/>
        <w:sz w:val="20"/>
        <w:szCs w:val="20"/>
      </w:rPr>
      <w:fldChar w:fldCharType="begin"/>
    </w:r>
    <w:r w:rsidR="00DF2718" w:rsidRPr="00DF2718">
      <w:rPr>
        <w:color w:val="323E4F" w:themeColor="text2" w:themeShade="BF"/>
        <w:sz w:val="20"/>
        <w:szCs w:val="20"/>
      </w:rPr>
      <w:instrText>NUMPAGES  \* Arabic  \* MERGEFORMAT</w:instrText>
    </w:r>
    <w:r w:rsidR="00DF2718" w:rsidRPr="00DF2718">
      <w:rPr>
        <w:color w:val="323E4F" w:themeColor="text2" w:themeShade="BF"/>
        <w:sz w:val="20"/>
        <w:szCs w:val="20"/>
      </w:rPr>
      <w:fldChar w:fldCharType="separate"/>
    </w:r>
    <w:r w:rsidR="00DF2718" w:rsidRPr="00DF2718">
      <w:rPr>
        <w:color w:val="323E4F" w:themeColor="text2" w:themeShade="BF"/>
        <w:sz w:val="20"/>
        <w:szCs w:val="20"/>
        <w:lang w:val="fr-FR"/>
      </w:rPr>
      <w:t>1</w:t>
    </w:r>
    <w:r w:rsidR="00DF2718" w:rsidRPr="00DF2718">
      <w:rPr>
        <w:color w:val="323E4F" w:themeColor="text2" w:themeShade="BF"/>
        <w:sz w:val="20"/>
        <w:szCs w:val="20"/>
      </w:rPr>
      <w:fldChar w:fldCharType="end"/>
    </w:r>
  </w:p>
  <w:p w14:paraId="7D7BCEAC" w14:textId="7F145360" w:rsidR="009F6062" w:rsidRDefault="009F60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54BB60D5" w:rsidR="00725739" w:rsidRDefault="00725739">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42C3853E">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25739" w:rsidRPr="00126C92" w:rsidRDefault="0072573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25739" w:rsidRPr="00126C92" w:rsidRDefault="0072573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C9C4165" w14:textId="77777777" w:rsidR="00725739" w:rsidRPr="00126C92" w:rsidRDefault="0072573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25739" w:rsidRPr="00126C92" w:rsidRDefault="0072573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t>79</w:t>
    </w:r>
  </w:p>
  <w:p w14:paraId="527CFB09" w14:textId="77777777" w:rsidR="00725739" w:rsidRDefault="007257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4924" w14:textId="77777777" w:rsidR="00DD5E16" w:rsidRDefault="00DD5E16" w:rsidP="00C913B3">
      <w:pPr>
        <w:spacing w:line="240" w:lineRule="auto"/>
      </w:pPr>
      <w:r>
        <w:separator/>
      </w:r>
    </w:p>
  </w:footnote>
  <w:footnote w:type="continuationSeparator" w:id="0">
    <w:p w14:paraId="17DFB066" w14:textId="77777777" w:rsidR="00DD5E16" w:rsidRDefault="00DD5E16" w:rsidP="00C913B3">
      <w:pPr>
        <w:spacing w:line="240" w:lineRule="auto"/>
      </w:pPr>
      <w:r>
        <w:continuationSeparator/>
      </w:r>
    </w:p>
  </w:footnote>
  <w:footnote w:type="continuationNotice" w:id="1">
    <w:p w14:paraId="4F368FB9" w14:textId="77777777" w:rsidR="00DD5E16" w:rsidRDefault="00DD5E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5FD2864" w:rsidR="00725739" w:rsidRDefault="00725739"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09BB000A">
          <wp:simplePos x="0" y="0"/>
          <wp:positionH relativeFrom="column">
            <wp:posOffset>-1157605</wp:posOffset>
          </wp:positionH>
          <wp:positionV relativeFrom="paragraph">
            <wp:posOffset>-419735</wp:posOffset>
          </wp:positionV>
          <wp:extent cx="7513320" cy="10633075"/>
          <wp:effectExtent l="0" t="0" r="0" b="0"/>
          <wp:wrapNone/>
          <wp:docPr id="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Symbol" w:eastAsia="Calibri" w:hAnsi="Symbol" w:cs="Symbol"/>
        <w:color w:val="585756"/>
        <w:sz w:val="21"/>
        <w:szCs w:val="22"/>
        <w:lang w:val="fr-BE"/>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59"/>
      <w:numFmt w:val="bullet"/>
      <w:lvlText w:val="-"/>
      <w:lvlJc w:val="left"/>
      <w:pPr>
        <w:tabs>
          <w:tab w:val="num" w:pos="0"/>
        </w:tabs>
        <w:ind w:left="720" w:hanging="360"/>
      </w:pPr>
      <w:rPr>
        <w:rFonts w:ascii="Arial" w:hAnsi="Arial" w:cs="Arial"/>
        <w:color w:val="595959"/>
        <w:sz w:val="21"/>
        <w:szCs w:val="21"/>
        <w:lang w:val="fr-B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B"/>
    <w:multiLevelType w:val="multilevel"/>
    <w:tmpl w:val="0000000B"/>
    <w:name w:val="WW8Num2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10"/>
    <w:multiLevelType w:val="multilevel"/>
    <w:tmpl w:val="00000010"/>
    <w:name w:val="WW8Num16"/>
    <w:lvl w:ilvl="0">
      <w:start w:val="1"/>
      <w:numFmt w:val="decimal"/>
      <w:lvlText w:val="%1)"/>
      <w:lvlJc w:val="left"/>
      <w:pPr>
        <w:tabs>
          <w:tab w:val="num" w:pos="0"/>
        </w:tabs>
        <w:ind w:left="720" w:hanging="360"/>
      </w:pPr>
      <w:rPr>
        <w:color w:val="595959"/>
        <w:sz w:val="21"/>
        <w:szCs w:val="21"/>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Symbol" w:hAnsi="Symbol" w:cs="Symbol"/>
        <w:color w:val="585756"/>
        <w:kern w:val="1"/>
        <w:sz w:val="20"/>
        <w:szCs w:val="22"/>
        <w:lang w:val="fr-BE"/>
      </w:rPr>
    </w:lvl>
  </w:abstractNum>
  <w:abstractNum w:abstractNumId="8" w15:restartNumberingAfterBreak="0">
    <w:nsid w:val="0D204577"/>
    <w:multiLevelType w:val="hybridMultilevel"/>
    <w:tmpl w:val="508EC6F8"/>
    <w:lvl w:ilvl="0" w:tplc="040C0017">
      <w:start w:val="1"/>
      <w:numFmt w:val="lowerLetter"/>
      <w:lvlText w:val="%1)"/>
      <w:lvlJc w:val="left"/>
      <w:pPr>
        <w:ind w:left="1428" w:hanging="360"/>
      </w:pPr>
    </w:lvl>
    <w:lvl w:ilvl="1" w:tplc="51FED888">
      <w:start w:val="1"/>
      <w:numFmt w:val="lowerLetter"/>
      <w:lvlText w:val="%2."/>
      <w:lvlJc w:val="left"/>
      <w:pPr>
        <w:ind w:left="1353" w:hanging="360"/>
      </w:pPr>
      <w:rPr>
        <w:b/>
        <w:bCs/>
      </w:rPr>
    </w:lvl>
    <w:lvl w:ilvl="2" w:tplc="C1EE4194">
      <w:start w:val="1"/>
      <w:numFmt w:val="decimal"/>
      <w:lvlText w:val="%3."/>
      <w:lvlJc w:val="left"/>
      <w:pPr>
        <w:ind w:left="3048" w:hanging="360"/>
      </w:pPr>
      <w:rPr>
        <w:rFonts w:hint="default"/>
      </w:r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0EBE32F2"/>
    <w:multiLevelType w:val="hybridMultilevel"/>
    <w:tmpl w:val="DA2412F2"/>
    <w:lvl w:ilvl="0" w:tplc="FFFFFFFF">
      <w:numFmt w:val="bullet"/>
      <w:lvlText w:val="-"/>
      <w:lvlJc w:val="left"/>
      <w:pPr>
        <w:ind w:left="720" w:hanging="360"/>
      </w:pPr>
      <w:rPr>
        <w:rFonts w:ascii="Times New Roman" w:hAnsi="Times New Roman" w:hint="default"/>
      </w:rPr>
    </w:lvl>
    <w:lvl w:ilvl="1" w:tplc="D7F2068C">
      <w:numFmt w:val="bullet"/>
      <w:lvlText w:val="-"/>
      <w:lvlJc w:val="left"/>
      <w:pPr>
        <w:ind w:left="36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80383C"/>
    <w:multiLevelType w:val="hybridMultilevel"/>
    <w:tmpl w:val="064CD8AE"/>
    <w:lvl w:ilvl="0" w:tplc="D7F2068C">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C8C4DFC"/>
    <w:multiLevelType w:val="hybridMultilevel"/>
    <w:tmpl w:val="0C4408DC"/>
    <w:lvl w:ilvl="0" w:tplc="FFFFFFFF">
      <w:start w:val="1"/>
      <w:numFmt w:val="lowerLetter"/>
      <w:lvlText w:val="%1."/>
      <w:lvlJc w:val="left"/>
      <w:pPr>
        <w:ind w:left="1353"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0D05C2"/>
    <w:multiLevelType w:val="hybridMultilevel"/>
    <w:tmpl w:val="0C4408DC"/>
    <w:lvl w:ilvl="0" w:tplc="51FED888">
      <w:start w:val="1"/>
      <w:numFmt w:val="lowerLetter"/>
      <w:lvlText w:val="%1."/>
      <w:lvlJc w:val="left"/>
      <w:pPr>
        <w:ind w:left="1353"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1D40C9"/>
    <w:multiLevelType w:val="hybridMultilevel"/>
    <w:tmpl w:val="3DEA94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546DE3"/>
    <w:multiLevelType w:val="hybridMultilevel"/>
    <w:tmpl w:val="8854A63A"/>
    <w:lvl w:ilvl="0" w:tplc="7CE248A0">
      <w:numFmt w:val="bullet"/>
      <w:lvlText w:val="-"/>
      <w:lvlJc w:val="left"/>
      <w:pPr>
        <w:ind w:left="1068" w:hanging="360"/>
      </w:pPr>
      <w:rPr>
        <w:rFonts w:ascii="Arial" w:eastAsia="Times New Roman"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36F5219E"/>
    <w:multiLevelType w:val="hybridMultilevel"/>
    <w:tmpl w:val="B26C596C"/>
    <w:lvl w:ilvl="0" w:tplc="55E803A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3ED5245D"/>
    <w:multiLevelType w:val="hybridMultilevel"/>
    <w:tmpl w:val="538C8D76"/>
    <w:lvl w:ilvl="0" w:tplc="D7F2068C">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9A21DD4"/>
    <w:multiLevelType w:val="hybridMultilevel"/>
    <w:tmpl w:val="3A2C28CC"/>
    <w:lvl w:ilvl="0" w:tplc="1D1E56DC">
      <w:start w:val="1"/>
      <w:numFmt w:val="decimal"/>
      <w:pStyle w:val="xl26"/>
      <w:lvlText w:val="%1."/>
      <w:lvlJc w:val="left"/>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A4669"/>
    <w:multiLevelType w:val="hybridMultilevel"/>
    <w:tmpl w:val="F790E01E"/>
    <w:lvl w:ilvl="0" w:tplc="D7F2068C">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A943937"/>
    <w:multiLevelType w:val="hybridMultilevel"/>
    <w:tmpl w:val="472AA9E0"/>
    <w:lvl w:ilvl="0" w:tplc="D7F2068C">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F883CD4"/>
    <w:multiLevelType w:val="hybridMultilevel"/>
    <w:tmpl w:val="C0F28814"/>
    <w:lvl w:ilvl="0" w:tplc="D7F206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E93D8F"/>
    <w:multiLevelType w:val="hybridMultilevel"/>
    <w:tmpl w:val="0C4408DC"/>
    <w:lvl w:ilvl="0" w:tplc="FFFFFFFF">
      <w:start w:val="1"/>
      <w:numFmt w:val="lowerLetter"/>
      <w:lvlText w:val="%1."/>
      <w:lvlJc w:val="left"/>
      <w:pPr>
        <w:ind w:left="1353"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pStyle w:val="Heading10"/>
      <w:lvlText w:val="%1.%2.%3.%4.%5.%6.%7.%8.%9."/>
      <w:lvlJc w:val="left"/>
      <w:pPr>
        <w:ind w:left="1800" w:hanging="1800"/>
      </w:pPr>
      <w:rPr>
        <w:rFonts w:hint="default"/>
      </w:rPr>
    </w:lvl>
  </w:abstractNum>
  <w:abstractNum w:abstractNumId="29" w15:restartNumberingAfterBreak="0">
    <w:nsid w:val="728F15C6"/>
    <w:multiLevelType w:val="hybridMultilevel"/>
    <w:tmpl w:val="FBB4D6D6"/>
    <w:lvl w:ilvl="0" w:tplc="D7F206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3809D2"/>
    <w:multiLevelType w:val="hybridMultilevel"/>
    <w:tmpl w:val="EE783328"/>
    <w:lvl w:ilvl="0" w:tplc="D7F2068C">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5C258D1"/>
    <w:multiLevelType w:val="hybridMultilevel"/>
    <w:tmpl w:val="3A42579C"/>
    <w:lvl w:ilvl="0" w:tplc="D7F2068C">
      <w:numFmt w:val="bullet"/>
      <w:lvlText w:val="-"/>
      <w:lvlJc w:val="left"/>
      <w:pPr>
        <w:ind w:left="360" w:hanging="360"/>
      </w:pPr>
      <w:rPr>
        <w:rFonts w:ascii="Times New Roman" w:hAnsi="Times New Roman" w:hint="default"/>
      </w:rPr>
    </w:lvl>
    <w:lvl w:ilvl="1" w:tplc="4FE0929E">
      <w:numFmt w:val="bullet"/>
      <w:lvlText w:val="•"/>
      <w:lvlJc w:val="left"/>
      <w:pPr>
        <w:ind w:left="1430" w:hanging="710"/>
      </w:pPr>
      <w:rPr>
        <w:rFonts w:ascii="Georgia" w:eastAsia="Calibri" w:hAnsi="Georgia"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8D7352F"/>
    <w:multiLevelType w:val="hybridMultilevel"/>
    <w:tmpl w:val="39721C7A"/>
    <w:lvl w:ilvl="0" w:tplc="D7F2068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71804470">
    <w:abstractNumId w:val="28"/>
  </w:num>
  <w:num w:numId="2" w16cid:durableId="1367371368">
    <w:abstractNumId w:val="11"/>
  </w:num>
  <w:num w:numId="3" w16cid:durableId="1774125503">
    <w:abstractNumId w:val="19"/>
  </w:num>
  <w:num w:numId="4" w16cid:durableId="1853030711">
    <w:abstractNumId w:val="16"/>
  </w:num>
  <w:num w:numId="5" w16cid:durableId="2051763540">
    <w:abstractNumId w:val="15"/>
  </w:num>
  <w:num w:numId="6" w16cid:durableId="550264216">
    <w:abstractNumId w:val="1"/>
  </w:num>
  <w:num w:numId="7" w16cid:durableId="482352993">
    <w:abstractNumId w:val="23"/>
  </w:num>
  <w:num w:numId="8" w16cid:durableId="1735084526">
    <w:abstractNumId w:val="33"/>
  </w:num>
  <w:num w:numId="9" w16cid:durableId="172645618">
    <w:abstractNumId w:val="21"/>
  </w:num>
  <w:num w:numId="10" w16cid:durableId="1724133428">
    <w:abstractNumId w:val="22"/>
  </w:num>
  <w:num w:numId="11" w16cid:durableId="1984314645">
    <w:abstractNumId w:val="14"/>
  </w:num>
  <w:num w:numId="12" w16cid:durableId="1655183761">
    <w:abstractNumId w:val="8"/>
  </w:num>
  <w:num w:numId="13" w16cid:durableId="742215918">
    <w:abstractNumId w:val="10"/>
  </w:num>
  <w:num w:numId="14" w16cid:durableId="610626823">
    <w:abstractNumId w:val="30"/>
  </w:num>
  <w:num w:numId="15" w16cid:durableId="1753699828">
    <w:abstractNumId w:val="20"/>
  </w:num>
  <w:num w:numId="16" w16cid:durableId="177357677">
    <w:abstractNumId w:val="26"/>
  </w:num>
  <w:num w:numId="17" w16cid:durableId="1231965251">
    <w:abstractNumId w:val="29"/>
  </w:num>
  <w:num w:numId="18" w16cid:durableId="1904943146">
    <w:abstractNumId w:val="17"/>
  </w:num>
  <w:num w:numId="19" w16cid:durableId="1921671395">
    <w:abstractNumId w:val="13"/>
  </w:num>
  <w:num w:numId="20" w16cid:durableId="38826658">
    <w:abstractNumId w:val="32"/>
  </w:num>
  <w:num w:numId="21" w16cid:durableId="1552695815">
    <w:abstractNumId w:val="27"/>
  </w:num>
  <w:num w:numId="22" w16cid:durableId="2138906740">
    <w:abstractNumId w:val="12"/>
  </w:num>
  <w:num w:numId="23" w16cid:durableId="2122533915">
    <w:abstractNumId w:val="25"/>
  </w:num>
  <w:num w:numId="24" w16cid:durableId="2141267155">
    <w:abstractNumId w:val="31"/>
  </w:num>
  <w:num w:numId="25" w16cid:durableId="455028327">
    <w:abstractNumId w:val="9"/>
  </w:num>
  <w:num w:numId="26" w16cid:durableId="2027632114">
    <w:abstractNumId w:val="24"/>
  </w:num>
  <w:num w:numId="27" w16cid:durableId="1701541983">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746"/>
    <w:rsid w:val="00000B13"/>
    <w:rsid w:val="00001D23"/>
    <w:rsid w:val="00002CDF"/>
    <w:rsid w:val="000031BE"/>
    <w:rsid w:val="00004148"/>
    <w:rsid w:val="00005F9A"/>
    <w:rsid w:val="000063CA"/>
    <w:rsid w:val="00012622"/>
    <w:rsid w:val="00014680"/>
    <w:rsid w:val="00015285"/>
    <w:rsid w:val="0001567F"/>
    <w:rsid w:val="00015B7E"/>
    <w:rsid w:val="00020305"/>
    <w:rsid w:val="00021226"/>
    <w:rsid w:val="00022455"/>
    <w:rsid w:val="00024A8E"/>
    <w:rsid w:val="0002587C"/>
    <w:rsid w:val="00026027"/>
    <w:rsid w:val="00026035"/>
    <w:rsid w:val="00026D99"/>
    <w:rsid w:val="00027409"/>
    <w:rsid w:val="0002780A"/>
    <w:rsid w:val="00032740"/>
    <w:rsid w:val="000334DB"/>
    <w:rsid w:val="00033955"/>
    <w:rsid w:val="00034818"/>
    <w:rsid w:val="00034D04"/>
    <w:rsid w:val="00034FD6"/>
    <w:rsid w:val="00036927"/>
    <w:rsid w:val="00036A3D"/>
    <w:rsid w:val="000377C6"/>
    <w:rsid w:val="0004056C"/>
    <w:rsid w:val="00041152"/>
    <w:rsid w:val="00041F5B"/>
    <w:rsid w:val="00042F28"/>
    <w:rsid w:val="000430A1"/>
    <w:rsid w:val="0004415F"/>
    <w:rsid w:val="0004454E"/>
    <w:rsid w:val="00044B77"/>
    <w:rsid w:val="000459BE"/>
    <w:rsid w:val="00046610"/>
    <w:rsid w:val="000514B6"/>
    <w:rsid w:val="000516D1"/>
    <w:rsid w:val="000523F5"/>
    <w:rsid w:val="00052C06"/>
    <w:rsid w:val="0005338D"/>
    <w:rsid w:val="000534B9"/>
    <w:rsid w:val="00054404"/>
    <w:rsid w:val="00054EFA"/>
    <w:rsid w:val="00055B71"/>
    <w:rsid w:val="0005719E"/>
    <w:rsid w:val="000600DD"/>
    <w:rsid w:val="00060885"/>
    <w:rsid w:val="000612D7"/>
    <w:rsid w:val="00062A46"/>
    <w:rsid w:val="00063816"/>
    <w:rsid w:val="000647C1"/>
    <w:rsid w:val="0006539B"/>
    <w:rsid w:val="00065AC1"/>
    <w:rsid w:val="00065D1B"/>
    <w:rsid w:val="00073599"/>
    <w:rsid w:val="000736D6"/>
    <w:rsid w:val="000753B2"/>
    <w:rsid w:val="00075C28"/>
    <w:rsid w:val="000764A3"/>
    <w:rsid w:val="00076BC6"/>
    <w:rsid w:val="00077D46"/>
    <w:rsid w:val="00080F58"/>
    <w:rsid w:val="0008287E"/>
    <w:rsid w:val="000836DD"/>
    <w:rsid w:val="00085BE5"/>
    <w:rsid w:val="0009055D"/>
    <w:rsid w:val="00091380"/>
    <w:rsid w:val="000916E4"/>
    <w:rsid w:val="0009372D"/>
    <w:rsid w:val="000948F7"/>
    <w:rsid w:val="00096B53"/>
    <w:rsid w:val="00096D13"/>
    <w:rsid w:val="00097D5D"/>
    <w:rsid w:val="000A0509"/>
    <w:rsid w:val="000A1A2D"/>
    <w:rsid w:val="000A378C"/>
    <w:rsid w:val="000A5016"/>
    <w:rsid w:val="000B1337"/>
    <w:rsid w:val="000B278F"/>
    <w:rsid w:val="000B379C"/>
    <w:rsid w:val="000B5456"/>
    <w:rsid w:val="000B693E"/>
    <w:rsid w:val="000B7BCC"/>
    <w:rsid w:val="000C14CC"/>
    <w:rsid w:val="000C31C1"/>
    <w:rsid w:val="000C3398"/>
    <w:rsid w:val="000C541F"/>
    <w:rsid w:val="000C5F9D"/>
    <w:rsid w:val="000C613E"/>
    <w:rsid w:val="000C7317"/>
    <w:rsid w:val="000C7915"/>
    <w:rsid w:val="000C7EF8"/>
    <w:rsid w:val="000D0F5F"/>
    <w:rsid w:val="000D1B41"/>
    <w:rsid w:val="000D1FC0"/>
    <w:rsid w:val="000D3E2D"/>
    <w:rsid w:val="000D49E1"/>
    <w:rsid w:val="000D60A0"/>
    <w:rsid w:val="000D728E"/>
    <w:rsid w:val="000E0623"/>
    <w:rsid w:val="000E0B14"/>
    <w:rsid w:val="000E119C"/>
    <w:rsid w:val="000E2590"/>
    <w:rsid w:val="000E28B8"/>
    <w:rsid w:val="000E3557"/>
    <w:rsid w:val="000E379A"/>
    <w:rsid w:val="000E7593"/>
    <w:rsid w:val="000E7B25"/>
    <w:rsid w:val="000E7BF3"/>
    <w:rsid w:val="000F0013"/>
    <w:rsid w:val="000F11CE"/>
    <w:rsid w:val="000F18F8"/>
    <w:rsid w:val="000F2349"/>
    <w:rsid w:val="000F336E"/>
    <w:rsid w:val="000F3CF4"/>
    <w:rsid w:val="000F5289"/>
    <w:rsid w:val="000F5D2B"/>
    <w:rsid w:val="000F7B88"/>
    <w:rsid w:val="00101DAA"/>
    <w:rsid w:val="00102B18"/>
    <w:rsid w:val="001037C6"/>
    <w:rsid w:val="00103EA6"/>
    <w:rsid w:val="00111310"/>
    <w:rsid w:val="00113E46"/>
    <w:rsid w:val="001158CA"/>
    <w:rsid w:val="00115AC6"/>
    <w:rsid w:val="001217C3"/>
    <w:rsid w:val="0012233A"/>
    <w:rsid w:val="001239E9"/>
    <w:rsid w:val="00124D89"/>
    <w:rsid w:val="00125415"/>
    <w:rsid w:val="001266AC"/>
    <w:rsid w:val="001270AB"/>
    <w:rsid w:val="00130329"/>
    <w:rsid w:val="00132006"/>
    <w:rsid w:val="001357F0"/>
    <w:rsid w:val="0013597E"/>
    <w:rsid w:val="00135B5E"/>
    <w:rsid w:val="00141106"/>
    <w:rsid w:val="00143FD9"/>
    <w:rsid w:val="001448F0"/>
    <w:rsid w:val="00146058"/>
    <w:rsid w:val="00147757"/>
    <w:rsid w:val="00147860"/>
    <w:rsid w:val="001501F8"/>
    <w:rsid w:val="00151644"/>
    <w:rsid w:val="00151B85"/>
    <w:rsid w:val="00153123"/>
    <w:rsid w:val="001545C9"/>
    <w:rsid w:val="0015672F"/>
    <w:rsid w:val="001568A6"/>
    <w:rsid w:val="00157124"/>
    <w:rsid w:val="001577B9"/>
    <w:rsid w:val="00160338"/>
    <w:rsid w:val="00160760"/>
    <w:rsid w:val="00160A3E"/>
    <w:rsid w:val="001632B0"/>
    <w:rsid w:val="00163F68"/>
    <w:rsid w:val="001652E3"/>
    <w:rsid w:val="00165A4D"/>
    <w:rsid w:val="00166764"/>
    <w:rsid w:val="0017001A"/>
    <w:rsid w:val="00170042"/>
    <w:rsid w:val="00170E93"/>
    <w:rsid w:val="0017446A"/>
    <w:rsid w:val="00174EA7"/>
    <w:rsid w:val="001765D4"/>
    <w:rsid w:val="00180CEE"/>
    <w:rsid w:val="00184F9E"/>
    <w:rsid w:val="0018544F"/>
    <w:rsid w:val="00185636"/>
    <w:rsid w:val="00185B4F"/>
    <w:rsid w:val="00187815"/>
    <w:rsid w:val="001900F3"/>
    <w:rsid w:val="0019025C"/>
    <w:rsid w:val="00193A1D"/>
    <w:rsid w:val="00193F4F"/>
    <w:rsid w:val="00194970"/>
    <w:rsid w:val="00195035"/>
    <w:rsid w:val="00196BEA"/>
    <w:rsid w:val="001973EF"/>
    <w:rsid w:val="001A1782"/>
    <w:rsid w:val="001A1F2D"/>
    <w:rsid w:val="001A29BD"/>
    <w:rsid w:val="001A37E1"/>
    <w:rsid w:val="001A3813"/>
    <w:rsid w:val="001A44BD"/>
    <w:rsid w:val="001A506C"/>
    <w:rsid w:val="001A5BB4"/>
    <w:rsid w:val="001A6F19"/>
    <w:rsid w:val="001B124B"/>
    <w:rsid w:val="001B139B"/>
    <w:rsid w:val="001B1E57"/>
    <w:rsid w:val="001B282B"/>
    <w:rsid w:val="001B3C35"/>
    <w:rsid w:val="001B4FB0"/>
    <w:rsid w:val="001B5362"/>
    <w:rsid w:val="001B6931"/>
    <w:rsid w:val="001B6CA3"/>
    <w:rsid w:val="001B7AB4"/>
    <w:rsid w:val="001C0551"/>
    <w:rsid w:val="001C0A40"/>
    <w:rsid w:val="001C4246"/>
    <w:rsid w:val="001C4386"/>
    <w:rsid w:val="001C4E0F"/>
    <w:rsid w:val="001C76F5"/>
    <w:rsid w:val="001D05CF"/>
    <w:rsid w:val="001D2377"/>
    <w:rsid w:val="001D2A89"/>
    <w:rsid w:val="001D5859"/>
    <w:rsid w:val="001D63F8"/>
    <w:rsid w:val="001D6FD0"/>
    <w:rsid w:val="001D72B1"/>
    <w:rsid w:val="001E0259"/>
    <w:rsid w:val="001E0317"/>
    <w:rsid w:val="001E0983"/>
    <w:rsid w:val="001E0CCC"/>
    <w:rsid w:val="001E1DF1"/>
    <w:rsid w:val="001E2C71"/>
    <w:rsid w:val="001E7C26"/>
    <w:rsid w:val="001F044C"/>
    <w:rsid w:val="001F1014"/>
    <w:rsid w:val="001F25DC"/>
    <w:rsid w:val="001F4472"/>
    <w:rsid w:val="001F5F29"/>
    <w:rsid w:val="002002F7"/>
    <w:rsid w:val="00201852"/>
    <w:rsid w:val="00201FEB"/>
    <w:rsid w:val="0020212E"/>
    <w:rsid w:val="002023E0"/>
    <w:rsid w:val="00202C75"/>
    <w:rsid w:val="00202E07"/>
    <w:rsid w:val="00203FF6"/>
    <w:rsid w:val="002050E2"/>
    <w:rsid w:val="0020549C"/>
    <w:rsid w:val="00205F93"/>
    <w:rsid w:val="00206890"/>
    <w:rsid w:val="0020709A"/>
    <w:rsid w:val="0020745D"/>
    <w:rsid w:val="00207720"/>
    <w:rsid w:val="002079F2"/>
    <w:rsid w:val="00211A79"/>
    <w:rsid w:val="00211F6C"/>
    <w:rsid w:val="00212368"/>
    <w:rsid w:val="0021254C"/>
    <w:rsid w:val="00213C86"/>
    <w:rsid w:val="0021448A"/>
    <w:rsid w:val="00214624"/>
    <w:rsid w:val="00215DD3"/>
    <w:rsid w:val="00217505"/>
    <w:rsid w:val="00217CD5"/>
    <w:rsid w:val="00220984"/>
    <w:rsid w:val="00221AD0"/>
    <w:rsid w:val="0022207B"/>
    <w:rsid w:val="00222417"/>
    <w:rsid w:val="002232F3"/>
    <w:rsid w:val="00226C3B"/>
    <w:rsid w:val="00230255"/>
    <w:rsid w:val="00231826"/>
    <w:rsid w:val="00232AA1"/>
    <w:rsid w:val="0023319B"/>
    <w:rsid w:val="00237923"/>
    <w:rsid w:val="00240625"/>
    <w:rsid w:val="00241589"/>
    <w:rsid w:val="00241F36"/>
    <w:rsid w:val="00243751"/>
    <w:rsid w:val="00243A56"/>
    <w:rsid w:val="00243AB9"/>
    <w:rsid w:val="0024488F"/>
    <w:rsid w:val="002453F1"/>
    <w:rsid w:val="00246DB1"/>
    <w:rsid w:val="00247747"/>
    <w:rsid w:val="0025086A"/>
    <w:rsid w:val="00251951"/>
    <w:rsid w:val="00251977"/>
    <w:rsid w:val="00252943"/>
    <w:rsid w:val="00253E74"/>
    <w:rsid w:val="00255881"/>
    <w:rsid w:val="00256158"/>
    <w:rsid w:val="00256EB9"/>
    <w:rsid w:val="00260A04"/>
    <w:rsid w:val="00261A70"/>
    <w:rsid w:val="0026242C"/>
    <w:rsid w:val="0026353B"/>
    <w:rsid w:val="0026661E"/>
    <w:rsid w:val="00267B0B"/>
    <w:rsid w:val="00270EFA"/>
    <w:rsid w:val="0027139A"/>
    <w:rsid w:val="00271CBE"/>
    <w:rsid w:val="00271D30"/>
    <w:rsid w:val="00273AEB"/>
    <w:rsid w:val="00277425"/>
    <w:rsid w:val="0027775F"/>
    <w:rsid w:val="00277C37"/>
    <w:rsid w:val="00277D2B"/>
    <w:rsid w:val="00277E04"/>
    <w:rsid w:val="00280FF3"/>
    <w:rsid w:val="0028103E"/>
    <w:rsid w:val="00281573"/>
    <w:rsid w:val="00282284"/>
    <w:rsid w:val="002824A2"/>
    <w:rsid w:val="002825A2"/>
    <w:rsid w:val="002857E3"/>
    <w:rsid w:val="00285A00"/>
    <w:rsid w:val="002901AE"/>
    <w:rsid w:val="00290735"/>
    <w:rsid w:val="00290D1F"/>
    <w:rsid w:val="00292254"/>
    <w:rsid w:val="002931EE"/>
    <w:rsid w:val="002938CF"/>
    <w:rsid w:val="00293C22"/>
    <w:rsid w:val="002945AC"/>
    <w:rsid w:val="00296CDC"/>
    <w:rsid w:val="00297B78"/>
    <w:rsid w:val="002A0EAB"/>
    <w:rsid w:val="002A1F15"/>
    <w:rsid w:val="002A29A4"/>
    <w:rsid w:val="002A3073"/>
    <w:rsid w:val="002A3F91"/>
    <w:rsid w:val="002A4737"/>
    <w:rsid w:val="002A4B3C"/>
    <w:rsid w:val="002A4C04"/>
    <w:rsid w:val="002A5215"/>
    <w:rsid w:val="002A52BD"/>
    <w:rsid w:val="002B03E2"/>
    <w:rsid w:val="002B0DDA"/>
    <w:rsid w:val="002B10B8"/>
    <w:rsid w:val="002B19D5"/>
    <w:rsid w:val="002B1EA0"/>
    <w:rsid w:val="002B1EC5"/>
    <w:rsid w:val="002B1F51"/>
    <w:rsid w:val="002B38C5"/>
    <w:rsid w:val="002B5449"/>
    <w:rsid w:val="002B5E5B"/>
    <w:rsid w:val="002B7D5A"/>
    <w:rsid w:val="002C001B"/>
    <w:rsid w:val="002C0994"/>
    <w:rsid w:val="002C2250"/>
    <w:rsid w:val="002C2465"/>
    <w:rsid w:val="002C33D3"/>
    <w:rsid w:val="002C4003"/>
    <w:rsid w:val="002C446D"/>
    <w:rsid w:val="002C5511"/>
    <w:rsid w:val="002C6B1B"/>
    <w:rsid w:val="002C70BC"/>
    <w:rsid w:val="002D1EFB"/>
    <w:rsid w:val="002D230E"/>
    <w:rsid w:val="002D2868"/>
    <w:rsid w:val="002D3617"/>
    <w:rsid w:val="002D3E48"/>
    <w:rsid w:val="002D50CE"/>
    <w:rsid w:val="002D5BA6"/>
    <w:rsid w:val="002D6E01"/>
    <w:rsid w:val="002D7021"/>
    <w:rsid w:val="002D7256"/>
    <w:rsid w:val="002E061F"/>
    <w:rsid w:val="002E128E"/>
    <w:rsid w:val="002E128F"/>
    <w:rsid w:val="002E31EB"/>
    <w:rsid w:val="002E32B4"/>
    <w:rsid w:val="002E52EB"/>
    <w:rsid w:val="002E7E72"/>
    <w:rsid w:val="002F02D5"/>
    <w:rsid w:val="002F2026"/>
    <w:rsid w:val="002F2DC7"/>
    <w:rsid w:val="002F37A8"/>
    <w:rsid w:val="002F39CE"/>
    <w:rsid w:val="002F7CB5"/>
    <w:rsid w:val="003006AD"/>
    <w:rsid w:val="003010B8"/>
    <w:rsid w:val="00301760"/>
    <w:rsid w:val="003020CF"/>
    <w:rsid w:val="003034E2"/>
    <w:rsid w:val="00303998"/>
    <w:rsid w:val="00304334"/>
    <w:rsid w:val="0030446C"/>
    <w:rsid w:val="00306C1B"/>
    <w:rsid w:val="00312478"/>
    <w:rsid w:val="00312DB4"/>
    <w:rsid w:val="0031388F"/>
    <w:rsid w:val="003144A7"/>
    <w:rsid w:val="0031501C"/>
    <w:rsid w:val="003150C9"/>
    <w:rsid w:val="00315B3B"/>
    <w:rsid w:val="00320575"/>
    <w:rsid w:val="00320F2C"/>
    <w:rsid w:val="0032241E"/>
    <w:rsid w:val="003229BC"/>
    <w:rsid w:val="003252B6"/>
    <w:rsid w:val="00325FA0"/>
    <w:rsid w:val="00331E00"/>
    <w:rsid w:val="0033204F"/>
    <w:rsid w:val="0033376D"/>
    <w:rsid w:val="003342D3"/>
    <w:rsid w:val="0033660B"/>
    <w:rsid w:val="00337D92"/>
    <w:rsid w:val="0034118F"/>
    <w:rsid w:val="0034509F"/>
    <w:rsid w:val="00345201"/>
    <w:rsid w:val="003462BA"/>
    <w:rsid w:val="0034799E"/>
    <w:rsid w:val="0035036C"/>
    <w:rsid w:val="003505EA"/>
    <w:rsid w:val="003512D8"/>
    <w:rsid w:val="003515E4"/>
    <w:rsid w:val="003522C1"/>
    <w:rsid w:val="00353524"/>
    <w:rsid w:val="00353B8E"/>
    <w:rsid w:val="003545DF"/>
    <w:rsid w:val="00354651"/>
    <w:rsid w:val="00356AB9"/>
    <w:rsid w:val="0036182C"/>
    <w:rsid w:val="0036235B"/>
    <w:rsid w:val="00362F47"/>
    <w:rsid w:val="003664E0"/>
    <w:rsid w:val="00367799"/>
    <w:rsid w:val="00375F9E"/>
    <w:rsid w:val="00376005"/>
    <w:rsid w:val="00377625"/>
    <w:rsid w:val="00377F3C"/>
    <w:rsid w:val="003803AC"/>
    <w:rsid w:val="003804A4"/>
    <w:rsid w:val="0038074F"/>
    <w:rsid w:val="00380E3E"/>
    <w:rsid w:val="0038115F"/>
    <w:rsid w:val="00381E1B"/>
    <w:rsid w:val="00382C5E"/>
    <w:rsid w:val="0038534A"/>
    <w:rsid w:val="00385990"/>
    <w:rsid w:val="00385D34"/>
    <w:rsid w:val="003868A8"/>
    <w:rsid w:val="00386AAB"/>
    <w:rsid w:val="00387E41"/>
    <w:rsid w:val="00390C36"/>
    <w:rsid w:val="00392257"/>
    <w:rsid w:val="00392334"/>
    <w:rsid w:val="003929AB"/>
    <w:rsid w:val="00394B61"/>
    <w:rsid w:val="00395FD5"/>
    <w:rsid w:val="00397FB3"/>
    <w:rsid w:val="003A1B6A"/>
    <w:rsid w:val="003A292E"/>
    <w:rsid w:val="003A5848"/>
    <w:rsid w:val="003A7F39"/>
    <w:rsid w:val="003A7F4A"/>
    <w:rsid w:val="003B0144"/>
    <w:rsid w:val="003B0504"/>
    <w:rsid w:val="003B4B2F"/>
    <w:rsid w:val="003B4CAB"/>
    <w:rsid w:val="003B5445"/>
    <w:rsid w:val="003B7D68"/>
    <w:rsid w:val="003C06CD"/>
    <w:rsid w:val="003C0928"/>
    <w:rsid w:val="003C0B14"/>
    <w:rsid w:val="003C157E"/>
    <w:rsid w:val="003C2CDB"/>
    <w:rsid w:val="003C2D59"/>
    <w:rsid w:val="003C35EC"/>
    <w:rsid w:val="003C417B"/>
    <w:rsid w:val="003C52BA"/>
    <w:rsid w:val="003D1A9C"/>
    <w:rsid w:val="003D1EAD"/>
    <w:rsid w:val="003D3B80"/>
    <w:rsid w:val="003D45F6"/>
    <w:rsid w:val="003D5E23"/>
    <w:rsid w:val="003D7DD9"/>
    <w:rsid w:val="003E1241"/>
    <w:rsid w:val="003E2C9B"/>
    <w:rsid w:val="003E2F76"/>
    <w:rsid w:val="003E6CA6"/>
    <w:rsid w:val="003F05C4"/>
    <w:rsid w:val="003F3010"/>
    <w:rsid w:val="003F3F55"/>
    <w:rsid w:val="003F4113"/>
    <w:rsid w:val="003F489E"/>
    <w:rsid w:val="003F5435"/>
    <w:rsid w:val="003F6563"/>
    <w:rsid w:val="003F7AB1"/>
    <w:rsid w:val="0040045C"/>
    <w:rsid w:val="00401416"/>
    <w:rsid w:val="00403503"/>
    <w:rsid w:val="00403E70"/>
    <w:rsid w:val="00404A99"/>
    <w:rsid w:val="00405A88"/>
    <w:rsid w:val="00407E22"/>
    <w:rsid w:val="00412FE3"/>
    <w:rsid w:val="00413425"/>
    <w:rsid w:val="004145B4"/>
    <w:rsid w:val="00415C9A"/>
    <w:rsid w:val="00415D28"/>
    <w:rsid w:val="0041608A"/>
    <w:rsid w:val="004167E1"/>
    <w:rsid w:val="00417521"/>
    <w:rsid w:val="00417FDC"/>
    <w:rsid w:val="0042040B"/>
    <w:rsid w:val="00421AB3"/>
    <w:rsid w:val="00424539"/>
    <w:rsid w:val="00424FC0"/>
    <w:rsid w:val="00425997"/>
    <w:rsid w:val="00425E03"/>
    <w:rsid w:val="004274A5"/>
    <w:rsid w:val="00434336"/>
    <w:rsid w:val="00436437"/>
    <w:rsid w:val="00440AFE"/>
    <w:rsid w:val="00440B77"/>
    <w:rsid w:val="004410A6"/>
    <w:rsid w:val="00441736"/>
    <w:rsid w:val="004446AE"/>
    <w:rsid w:val="00445CA3"/>
    <w:rsid w:val="0044652D"/>
    <w:rsid w:val="00446663"/>
    <w:rsid w:val="0044741A"/>
    <w:rsid w:val="00450140"/>
    <w:rsid w:val="00450A56"/>
    <w:rsid w:val="00450F5A"/>
    <w:rsid w:val="004523E1"/>
    <w:rsid w:val="00454A3C"/>
    <w:rsid w:val="00455DD0"/>
    <w:rsid w:val="004566EE"/>
    <w:rsid w:val="004572FA"/>
    <w:rsid w:val="00457A1E"/>
    <w:rsid w:val="0046116E"/>
    <w:rsid w:val="00461219"/>
    <w:rsid w:val="00464995"/>
    <w:rsid w:val="00464F62"/>
    <w:rsid w:val="004663CD"/>
    <w:rsid w:val="00466DEC"/>
    <w:rsid w:val="0046721F"/>
    <w:rsid w:val="00467874"/>
    <w:rsid w:val="00471FA0"/>
    <w:rsid w:val="00472D1E"/>
    <w:rsid w:val="00473011"/>
    <w:rsid w:val="00474962"/>
    <w:rsid w:val="00475BF7"/>
    <w:rsid w:val="00476133"/>
    <w:rsid w:val="00476D16"/>
    <w:rsid w:val="0048013B"/>
    <w:rsid w:val="004801A1"/>
    <w:rsid w:val="0048380D"/>
    <w:rsid w:val="004838B1"/>
    <w:rsid w:val="004919C7"/>
    <w:rsid w:val="00494303"/>
    <w:rsid w:val="00495118"/>
    <w:rsid w:val="00495502"/>
    <w:rsid w:val="004964AB"/>
    <w:rsid w:val="00496AC6"/>
    <w:rsid w:val="00496CEB"/>
    <w:rsid w:val="00497177"/>
    <w:rsid w:val="004A0ECE"/>
    <w:rsid w:val="004A274B"/>
    <w:rsid w:val="004A3F5A"/>
    <w:rsid w:val="004A40A7"/>
    <w:rsid w:val="004A467E"/>
    <w:rsid w:val="004A6D39"/>
    <w:rsid w:val="004B06BC"/>
    <w:rsid w:val="004B0850"/>
    <w:rsid w:val="004B0FE8"/>
    <w:rsid w:val="004B2904"/>
    <w:rsid w:val="004B3222"/>
    <w:rsid w:val="004B3245"/>
    <w:rsid w:val="004B41F6"/>
    <w:rsid w:val="004B4A32"/>
    <w:rsid w:val="004B5180"/>
    <w:rsid w:val="004B555A"/>
    <w:rsid w:val="004B579F"/>
    <w:rsid w:val="004B65F6"/>
    <w:rsid w:val="004B7070"/>
    <w:rsid w:val="004C0294"/>
    <w:rsid w:val="004C03E6"/>
    <w:rsid w:val="004C046F"/>
    <w:rsid w:val="004C1D2C"/>
    <w:rsid w:val="004C3576"/>
    <w:rsid w:val="004C572D"/>
    <w:rsid w:val="004C5D68"/>
    <w:rsid w:val="004C63F4"/>
    <w:rsid w:val="004C7028"/>
    <w:rsid w:val="004C709F"/>
    <w:rsid w:val="004C7615"/>
    <w:rsid w:val="004C7DCF"/>
    <w:rsid w:val="004D27F5"/>
    <w:rsid w:val="004D32A0"/>
    <w:rsid w:val="004D56D7"/>
    <w:rsid w:val="004E18F6"/>
    <w:rsid w:val="004E3177"/>
    <w:rsid w:val="004E477B"/>
    <w:rsid w:val="004E5280"/>
    <w:rsid w:val="004E68D1"/>
    <w:rsid w:val="004E694C"/>
    <w:rsid w:val="004F074A"/>
    <w:rsid w:val="004F2710"/>
    <w:rsid w:val="004F2B8D"/>
    <w:rsid w:val="004F327F"/>
    <w:rsid w:val="004F3388"/>
    <w:rsid w:val="004F4511"/>
    <w:rsid w:val="004F598C"/>
    <w:rsid w:val="004F6CD3"/>
    <w:rsid w:val="004F6F20"/>
    <w:rsid w:val="004F7B04"/>
    <w:rsid w:val="005001E3"/>
    <w:rsid w:val="005037B4"/>
    <w:rsid w:val="00503D7C"/>
    <w:rsid w:val="005058E1"/>
    <w:rsid w:val="00506488"/>
    <w:rsid w:val="0051154E"/>
    <w:rsid w:val="00513514"/>
    <w:rsid w:val="00515A2D"/>
    <w:rsid w:val="00516774"/>
    <w:rsid w:val="005169D8"/>
    <w:rsid w:val="00521E12"/>
    <w:rsid w:val="00521E39"/>
    <w:rsid w:val="00523EDC"/>
    <w:rsid w:val="00524E2A"/>
    <w:rsid w:val="00525368"/>
    <w:rsid w:val="00525535"/>
    <w:rsid w:val="005256D5"/>
    <w:rsid w:val="0052583C"/>
    <w:rsid w:val="0052591D"/>
    <w:rsid w:val="00525B30"/>
    <w:rsid w:val="0053045A"/>
    <w:rsid w:val="00530B9A"/>
    <w:rsid w:val="0053147F"/>
    <w:rsid w:val="00531B0B"/>
    <w:rsid w:val="00532F67"/>
    <w:rsid w:val="0053312B"/>
    <w:rsid w:val="00533E99"/>
    <w:rsid w:val="005361E2"/>
    <w:rsid w:val="00536C49"/>
    <w:rsid w:val="00537872"/>
    <w:rsid w:val="00537CEE"/>
    <w:rsid w:val="00541890"/>
    <w:rsid w:val="00542E04"/>
    <w:rsid w:val="005430AA"/>
    <w:rsid w:val="00543984"/>
    <w:rsid w:val="005441CA"/>
    <w:rsid w:val="00544BCB"/>
    <w:rsid w:val="00547E92"/>
    <w:rsid w:val="00547FA7"/>
    <w:rsid w:val="005522A5"/>
    <w:rsid w:val="005528F2"/>
    <w:rsid w:val="005530E4"/>
    <w:rsid w:val="005533DC"/>
    <w:rsid w:val="005535AD"/>
    <w:rsid w:val="005535FD"/>
    <w:rsid w:val="00553DF5"/>
    <w:rsid w:val="005545CF"/>
    <w:rsid w:val="00554C63"/>
    <w:rsid w:val="00556E7E"/>
    <w:rsid w:val="00557219"/>
    <w:rsid w:val="00557AD3"/>
    <w:rsid w:val="00561D97"/>
    <w:rsid w:val="00562E44"/>
    <w:rsid w:val="00563E25"/>
    <w:rsid w:val="005640FD"/>
    <w:rsid w:val="00565288"/>
    <w:rsid w:val="005718A3"/>
    <w:rsid w:val="0057243F"/>
    <w:rsid w:val="00572569"/>
    <w:rsid w:val="00573991"/>
    <w:rsid w:val="00575755"/>
    <w:rsid w:val="00581513"/>
    <w:rsid w:val="005839D7"/>
    <w:rsid w:val="00583DBE"/>
    <w:rsid w:val="00586414"/>
    <w:rsid w:val="00591122"/>
    <w:rsid w:val="00591951"/>
    <w:rsid w:val="00591CDD"/>
    <w:rsid w:val="00593122"/>
    <w:rsid w:val="00596165"/>
    <w:rsid w:val="0059623B"/>
    <w:rsid w:val="005975EE"/>
    <w:rsid w:val="0059776B"/>
    <w:rsid w:val="005A025F"/>
    <w:rsid w:val="005A2DF3"/>
    <w:rsid w:val="005A3A17"/>
    <w:rsid w:val="005A4B4C"/>
    <w:rsid w:val="005A59A1"/>
    <w:rsid w:val="005A63D2"/>
    <w:rsid w:val="005A67E6"/>
    <w:rsid w:val="005B1BC9"/>
    <w:rsid w:val="005B2077"/>
    <w:rsid w:val="005B2A70"/>
    <w:rsid w:val="005B3C0C"/>
    <w:rsid w:val="005B449A"/>
    <w:rsid w:val="005B6080"/>
    <w:rsid w:val="005B634C"/>
    <w:rsid w:val="005B65EC"/>
    <w:rsid w:val="005B7585"/>
    <w:rsid w:val="005C248D"/>
    <w:rsid w:val="005C33F3"/>
    <w:rsid w:val="005C3783"/>
    <w:rsid w:val="005C4A8E"/>
    <w:rsid w:val="005C57D0"/>
    <w:rsid w:val="005D05C3"/>
    <w:rsid w:val="005D080C"/>
    <w:rsid w:val="005D1BD5"/>
    <w:rsid w:val="005D1C02"/>
    <w:rsid w:val="005D1C72"/>
    <w:rsid w:val="005D2FC8"/>
    <w:rsid w:val="005D4CDC"/>
    <w:rsid w:val="005D6C0E"/>
    <w:rsid w:val="005D6ECC"/>
    <w:rsid w:val="005E0C27"/>
    <w:rsid w:val="005E416D"/>
    <w:rsid w:val="005E4E40"/>
    <w:rsid w:val="005E530D"/>
    <w:rsid w:val="005E564A"/>
    <w:rsid w:val="005E5D67"/>
    <w:rsid w:val="005E7560"/>
    <w:rsid w:val="005F17C5"/>
    <w:rsid w:val="005F2003"/>
    <w:rsid w:val="005F21E0"/>
    <w:rsid w:val="005F41D2"/>
    <w:rsid w:val="005F4569"/>
    <w:rsid w:val="005F4706"/>
    <w:rsid w:val="005F5D08"/>
    <w:rsid w:val="005F7219"/>
    <w:rsid w:val="005F727E"/>
    <w:rsid w:val="005F76AB"/>
    <w:rsid w:val="00600DA7"/>
    <w:rsid w:val="00602C49"/>
    <w:rsid w:val="0060314F"/>
    <w:rsid w:val="006039A8"/>
    <w:rsid w:val="00603BA0"/>
    <w:rsid w:val="00604567"/>
    <w:rsid w:val="00605109"/>
    <w:rsid w:val="0060552B"/>
    <w:rsid w:val="00605D39"/>
    <w:rsid w:val="0061502C"/>
    <w:rsid w:val="00615F67"/>
    <w:rsid w:val="006166B1"/>
    <w:rsid w:val="00617826"/>
    <w:rsid w:val="006207EF"/>
    <w:rsid w:val="00621FD5"/>
    <w:rsid w:val="00622455"/>
    <w:rsid w:val="00622793"/>
    <w:rsid w:val="006233D0"/>
    <w:rsid w:val="006234DF"/>
    <w:rsid w:val="00623B6A"/>
    <w:rsid w:val="00624F93"/>
    <w:rsid w:val="00625AEC"/>
    <w:rsid w:val="0062608D"/>
    <w:rsid w:val="006267C6"/>
    <w:rsid w:val="00627221"/>
    <w:rsid w:val="006272A9"/>
    <w:rsid w:val="00627CC8"/>
    <w:rsid w:val="006314E8"/>
    <w:rsid w:val="006319C5"/>
    <w:rsid w:val="006320B3"/>
    <w:rsid w:val="00632EAC"/>
    <w:rsid w:val="006331BF"/>
    <w:rsid w:val="00633898"/>
    <w:rsid w:val="00634C20"/>
    <w:rsid w:val="006359D7"/>
    <w:rsid w:val="0063660A"/>
    <w:rsid w:val="00636C91"/>
    <w:rsid w:val="0064037D"/>
    <w:rsid w:val="00641D46"/>
    <w:rsid w:val="00644F59"/>
    <w:rsid w:val="0064564B"/>
    <w:rsid w:val="00645985"/>
    <w:rsid w:val="00645C8B"/>
    <w:rsid w:val="0064646F"/>
    <w:rsid w:val="0064782A"/>
    <w:rsid w:val="00647F70"/>
    <w:rsid w:val="00652184"/>
    <w:rsid w:val="00652191"/>
    <w:rsid w:val="00652DC0"/>
    <w:rsid w:val="006559DE"/>
    <w:rsid w:val="006560D5"/>
    <w:rsid w:val="0065703A"/>
    <w:rsid w:val="006574CB"/>
    <w:rsid w:val="00657F68"/>
    <w:rsid w:val="006606AB"/>
    <w:rsid w:val="00663028"/>
    <w:rsid w:val="006635DC"/>
    <w:rsid w:val="006646A3"/>
    <w:rsid w:val="00664F00"/>
    <w:rsid w:val="0066543A"/>
    <w:rsid w:val="006655FC"/>
    <w:rsid w:val="00665AC8"/>
    <w:rsid w:val="006660EC"/>
    <w:rsid w:val="0067198F"/>
    <w:rsid w:val="0067285B"/>
    <w:rsid w:val="00672B8C"/>
    <w:rsid w:val="00674714"/>
    <w:rsid w:val="0067791C"/>
    <w:rsid w:val="00677E8F"/>
    <w:rsid w:val="00682202"/>
    <w:rsid w:val="00682595"/>
    <w:rsid w:val="006828E1"/>
    <w:rsid w:val="006861ED"/>
    <w:rsid w:val="00690A29"/>
    <w:rsid w:val="00690FBB"/>
    <w:rsid w:val="00692AE3"/>
    <w:rsid w:val="00693173"/>
    <w:rsid w:val="00693B5B"/>
    <w:rsid w:val="00693DCC"/>
    <w:rsid w:val="00694696"/>
    <w:rsid w:val="00694C45"/>
    <w:rsid w:val="00694D6D"/>
    <w:rsid w:val="00694E16"/>
    <w:rsid w:val="00695318"/>
    <w:rsid w:val="00695F60"/>
    <w:rsid w:val="006A017A"/>
    <w:rsid w:val="006A051F"/>
    <w:rsid w:val="006A0AB7"/>
    <w:rsid w:val="006A3586"/>
    <w:rsid w:val="006A46F9"/>
    <w:rsid w:val="006A472B"/>
    <w:rsid w:val="006A6BEE"/>
    <w:rsid w:val="006A78D7"/>
    <w:rsid w:val="006A7D0F"/>
    <w:rsid w:val="006B1D21"/>
    <w:rsid w:val="006B3476"/>
    <w:rsid w:val="006B3761"/>
    <w:rsid w:val="006B3B86"/>
    <w:rsid w:val="006B3F34"/>
    <w:rsid w:val="006B47D3"/>
    <w:rsid w:val="006B702E"/>
    <w:rsid w:val="006C0091"/>
    <w:rsid w:val="006C2058"/>
    <w:rsid w:val="006C3457"/>
    <w:rsid w:val="006C4396"/>
    <w:rsid w:val="006C609B"/>
    <w:rsid w:val="006D05B5"/>
    <w:rsid w:val="006D09FD"/>
    <w:rsid w:val="006D0DD3"/>
    <w:rsid w:val="006D279E"/>
    <w:rsid w:val="006D5449"/>
    <w:rsid w:val="006D6920"/>
    <w:rsid w:val="006E1CDF"/>
    <w:rsid w:val="006E32BF"/>
    <w:rsid w:val="006E382F"/>
    <w:rsid w:val="006E4D42"/>
    <w:rsid w:val="006E5D09"/>
    <w:rsid w:val="006E6324"/>
    <w:rsid w:val="006E6648"/>
    <w:rsid w:val="006E70B0"/>
    <w:rsid w:val="006F04B7"/>
    <w:rsid w:val="006F0693"/>
    <w:rsid w:val="006F0C81"/>
    <w:rsid w:val="006F4C79"/>
    <w:rsid w:val="006F52FF"/>
    <w:rsid w:val="006F5444"/>
    <w:rsid w:val="006F5FCF"/>
    <w:rsid w:val="006F627B"/>
    <w:rsid w:val="006F654B"/>
    <w:rsid w:val="006F6BFD"/>
    <w:rsid w:val="0070064D"/>
    <w:rsid w:val="007028AC"/>
    <w:rsid w:val="007032CC"/>
    <w:rsid w:val="0070353A"/>
    <w:rsid w:val="00703A27"/>
    <w:rsid w:val="00705774"/>
    <w:rsid w:val="007058F3"/>
    <w:rsid w:val="00707228"/>
    <w:rsid w:val="00707B9E"/>
    <w:rsid w:val="00711FA1"/>
    <w:rsid w:val="0071356A"/>
    <w:rsid w:val="00713EE9"/>
    <w:rsid w:val="00715AE9"/>
    <w:rsid w:val="00715E8A"/>
    <w:rsid w:val="00716AD6"/>
    <w:rsid w:val="00717936"/>
    <w:rsid w:val="00720BE9"/>
    <w:rsid w:val="00721201"/>
    <w:rsid w:val="00722DC1"/>
    <w:rsid w:val="00725739"/>
    <w:rsid w:val="00725FDE"/>
    <w:rsid w:val="00725FFD"/>
    <w:rsid w:val="007275F1"/>
    <w:rsid w:val="00727665"/>
    <w:rsid w:val="00727807"/>
    <w:rsid w:val="007306E4"/>
    <w:rsid w:val="00730CB4"/>
    <w:rsid w:val="00733CC4"/>
    <w:rsid w:val="00735A21"/>
    <w:rsid w:val="00737AD8"/>
    <w:rsid w:val="007414A9"/>
    <w:rsid w:val="00741F74"/>
    <w:rsid w:val="00741FBA"/>
    <w:rsid w:val="00746890"/>
    <w:rsid w:val="00746D08"/>
    <w:rsid w:val="00747FF1"/>
    <w:rsid w:val="00750383"/>
    <w:rsid w:val="007526C5"/>
    <w:rsid w:val="007536C6"/>
    <w:rsid w:val="007558DA"/>
    <w:rsid w:val="00755B74"/>
    <w:rsid w:val="00756855"/>
    <w:rsid w:val="0075768C"/>
    <w:rsid w:val="0076005C"/>
    <w:rsid w:val="0076288F"/>
    <w:rsid w:val="00764668"/>
    <w:rsid w:val="00764A4A"/>
    <w:rsid w:val="007653F8"/>
    <w:rsid w:val="00767B6D"/>
    <w:rsid w:val="0077036E"/>
    <w:rsid w:val="00770AAA"/>
    <w:rsid w:val="00771EB7"/>
    <w:rsid w:val="00772FFC"/>
    <w:rsid w:val="00773473"/>
    <w:rsid w:val="0077439E"/>
    <w:rsid w:val="007749A0"/>
    <w:rsid w:val="00775640"/>
    <w:rsid w:val="00775E55"/>
    <w:rsid w:val="00776516"/>
    <w:rsid w:val="00776943"/>
    <w:rsid w:val="00776F9D"/>
    <w:rsid w:val="00780F13"/>
    <w:rsid w:val="00782380"/>
    <w:rsid w:val="00782BA9"/>
    <w:rsid w:val="00783104"/>
    <w:rsid w:val="00783C9E"/>
    <w:rsid w:val="00784849"/>
    <w:rsid w:val="007858E2"/>
    <w:rsid w:val="00785E76"/>
    <w:rsid w:val="00786AEB"/>
    <w:rsid w:val="0078789D"/>
    <w:rsid w:val="00787EAE"/>
    <w:rsid w:val="00791213"/>
    <w:rsid w:val="0079369F"/>
    <w:rsid w:val="00794F03"/>
    <w:rsid w:val="00795AF1"/>
    <w:rsid w:val="007971C7"/>
    <w:rsid w:val="007A110C"/>
    <w:rsid w:val="007A2138"/>
    <w:rsid w:val="007A262B"/>
    <w:rsid w:val="007A3149"/>
    <w:rsid w:val="007A34D9"/>
    <w:rsid w:val="007A3A3A"/>
    <w:rsid w:val="007A4576"/>
    <w:rsid w:val="007A572D"/>
    <w:rsid w:val="007A6040"/>
    <w:rsid w:val="007B12B0"/>
    <w:rsid w:val="007B186A"/>
    <w:rsid w:val="007B4AE9"/>
    <w:rsid w:val="007B5CFC"/>
    <w:rsid w:val="007B6957"/>
    <w:rsid w:val="007C01E4"/>
    <w:rsid w:val="007C065C"/>
    <w:rsid w:val="007C1DDA"/>
    <w:rsid w:val="007C2C05"/>
    <w:rsid w:val="007C4D55"/>
    <w:rsid w:val="007C501E"/>
    <w:rsid w:val="007C6E7C"/>
    <w:rsid w:val="007D06FE"/>
    <w:rsid w:val="007D2CEB"/>
    <w:rsid w:val="007D3101"/>
    <w:rsid w:val="007D6DD7"/>
    <w:rsid w:val="007E0836"/>
    <w:rsid w:val="007E15C5"/>
    <w:rsid w:val="007E34AC"/>
    <w:rsid w:val="007E420A"/>
    <w:rsid w:val="007E4444"/>
    <w:rsid w:val="007E5A59"/>
    <w:rsid w:val="007E616A"/>
    <w:rsid w:val="007E62C0"/>
    <w:rsid w:val="007E7401"/>
    <w:rsid w:val="007E7AFF"/>
    <w:rsid w:val="007F4BA5"/>
    <w:rsid w:val="007F4FB6"/>
    <w:rsid w:val="007F74BD"/>
    <w:rsid w:val="007F7A84"/>
    <w:rsid w:val="00800636"/>
    <w:rsid w:val="00801E12"/>
    <w:rsid w:val="00801F42"/>
    <w:rsid w:val="008032A4"/>
    <w:rsid w:val="0080343C"/>
    <w:rsid w:val="00803A94"/>
    <w:rsid w:val="008041DF"/>
    <w:rsid w:val="0080483C"/>
    <w:rsid w:val="00806C28"/>
    <w:rsid w:val="00807D90"/>
    <w:rsid w:val="00807F5E"/>
    <w:rsid w:val="00811A9A"/>
    <w:rsid w:val="00811FAB"/>
    <w:rsid w:val="008168CF"/>
    <w:rsid w:val="00816F71"/>
    <w:rsid w:val="00820445"/>
    <w:rsid w:val="00822058"/>
    <w:rsid w:val="00823521"/>
    <w:rsid w:val="00823CD4"/>
    <w:rsid w:val="00825443"/>
    <w:rsid w:val="008277DE"/>
    <w:rsid w:val="008306FD"/>
    <w:rsid w:val="008323D9"/>
    <w:rsid w:val="00834EC8"/>
    <w:rsid w:val="00836626"/>
    <w:rsid w:val="008367A0"/>
    <w:rsid w:val="00841240"/>
    <w:rsid w:val="0084369E"/>
    <w:rsid w:val="00844DBB"/>
    <w:rsid w:val="00844DFA"/>
    <w:rsid w:val="00846AD0"/>
    <w:rsid w:val="00847320"/>
    <w:rsid w:val="00847C7E"/>
    <w:rsid w:val="0085104F"/>
    <w:rsid w:val="008525EB"/>
    <w:rsid w:val="00852985"/>
    <w:rsid w:val="00853870"/>
    <w:rsid w:val="0085388A"/>
    <w:rsid w:val="00853E5F"/>
    <w:rsid w:val="00860EC5"/>
    <w:rsid w:val="008668C9"/>
    <w:rsid w:val="00870626"/>
    <w:rsid w:val="00871784"/>
    <w:rsid w:val="00871790"/>
    <w:rsid w:val="0087180E"/>
    <w:rsid w:val="00873526"/>
    <w:rsid w:val="00874499"/>
    <w:rsid w:val="00874A67"/>
    <w:rsid w:val="00874B20"/>
    <w:rsid w:val="00881083"/>
    <w:rsid w:val="00881F4E"/>
    <w:rsid w:val="008841E1"/>
    <w:rsid w:val="00887DF1"/>
    <w:rsid w:val="00887E43"/>
    <w:rsid w:val="00891367"/>
    <w:rsid w:val="00893D29"/>
    <w:rsid w:val="00893F70"/>
    <w:rsid w:val="0089417B"/>
    <w:rsid w:val="00895FAA"/>
    <w:rsid w:val="00896DA8"/>
    <w:rsid w:val="00896FEE"/>
    <w:rsid w:val="0089753C"/>
    <w:rsid w:val="008A03C8"/>
    <w:rsid w:val="008A066A"/>
    <w:rsid w:val="008A166E"/>
    <w:rsid w:val="008A2DCC"/>
    <w:rsid w:val="008A3EDA"/>
    <w:rsid w:val="008A49C0"/>
    <w:rsid w:val="008A4C96"/>
    <w:rsid w:val="008A5482"/>
    <w:rsid w:val="008A5A33"/>
    <w:rsid w:val="008A6F75"/>
    <w:rsid w:val="008A778C"/>
    <w:rsid w:val="008A7D38"/>
    <w:rsid w:val="008B2CE2"/>
    <w:rsid w:val="008B3446"/>
    <w:rsid w:val="008B37D3"/>
    <w:rsid w:val="008B45EC"/>
    <w:rsid w:val="008B519F"/>
    <w:rsid w:val="008B5AAB"/>
    <w:rsid w:val="008C1F6C"/>
    <w:rsid w:val="008C4A21"/>
    <w:rsid w:val="008C4EA7"/>
    <w:rsid w:val="008C51FC"/>
    <w:rsid w:val="008C5A04"/>
    <w:rsid w:val="008C6876"/>
    <w:rsid w:val="008C7431"/>
    <w:rsid w:val="008C7671"/>
    <w:rsid w:val="008C79B1"/>
    <w:rsid w:val="008C7F2A"/>
    <w:rsid w:val="008D0BD0"/>
    <w:rsid w:val="008D181A"/>
    <w:rsid w:val="008D4115"/>
    <w:rsid w:val="008D4F05"/>
    <w:rsid w:val="008D718F"/>
    <w:rsid w:val="008E033F"/>
    <w:rsid w:val="008E05D7"/>
    <w:rsid w:val="008E3817"/>
    <w:rsid w:val="008E44AF"/>
    <w:rsid w:val="008E51B5"/>
    <w:rsid w:val="008E5972"/>
    <w:rsid w:val="008E60A8"/>
    <w:rsid w:val="008E6F20"/>
    <w:rsid w:val="008E79BE"/>
    <w:rsid w:val="008E7E40"/>
    <w:rsid w:val="008F0560"/>
    <w:rsid w:val="008F078F"/>
    <w:rsid w:val="008F0836"/>
    <w:rsid w:val="008F1DA5"/>
    <w:rsid w:val="008F27EF"/>
    <w:rsid w:val="008F33E2"/>
    <w:rsid w:val="008F3F43"/>
    <w:rsid w:val="008F4769"/>
    <w:rsid w:val="008F4C91"/>
    <w:rsid w:val="008F4FD5"/>
    <w:rsid w:val="00900075"/>
    <w:rsid w:val="00902E05"/>
    <w:rsid w:val="00904744"/>
    <w:rsid w:val="00910468"/>
    <w:rsid w:val="00911929"/>
    <w:rsid w:val="0091379D"/>
    <w:rsid w:val="00914212"/>
    <w:rsid w:val="00914A7E"/>
    <w:rsid w:val="00915E66"/>
    <w:rsid w:val="0092042D"/>
    <w:rsid w:val="0092060F"/>
    <w:rsid w:val="00920B80"/>
    <w:rsid w:val="00920BEE"/>
    <w:rsid w:val="00921701"/>
    <w:rsid w:val="00922DF3"/>
    <w:rsid w:val="00922F13"/>
    <w:rsid w:val="00923538"/>
    <w:rsid w:val="009256A0"/>
    <w:rsid w:val="00926ABD"/>
    <w:rsid w:val="009335A5"/>
    <w:rsid w:val="00933C7A"/>
    <w:rsid w:val="00933EFC"/>
    <w:rsid w:val="0093547F"/>
    <w:rsid w:val="00935E94"/>
    <w:rsid w:val="00936222"/>
    <w:rsid w:val="00937191"/>
    <w:rsid w:val="009400A7"/>
    <w:rsid w:val="00941705"/>
    <w:rsid w:val="00942EC8"/>
    <w:rsid w:val="00943A87"/>
    <w:rsid w:val="009446BD"/>
    <w:rsid w:val="00944FF0"/>
    <w:rsid w:val="00946CA7"/>
    <w:rsid w:val="00950D08"/>
    <w:rsid w:val="0095348F"/>
    <w:rsid w:val="0095389F"/>
    <w:rsid w:val="00954167"/>
    <w:rsid w:val="00955962"/>
    <w:rsid w:val="00961E02"/>
    <w:rsid w:val="00962942"/>
    <w:rsid w:val="00962C57"/>
    <w:rsid w:val="0096527A"/>
    <w:rsid w:val="00966CCF"/>
    <w:rsid w:val="009679D8"/>
    <w:rsid w:val="00967FA9"/>
    <w:rsid w:val="009703CA"/>
    <w:rsid w:val="0097103B"/>
    <w:rsid w:val="009713A4"/>
    <w:rsid w:val="009717FD"/>
    <w:rsid w:val="009728D1"/>
    <w:rsid w:val="009736E1"/>
    <w:rsid w:val="0097404B"/>
    <w:rsid w:val="00974DC8"/>
    <w:rsid w:val="00974F00"/>
    <w:rsid w:val="009764B4"/>
    <w:rsid w:val="0097678C"/>
    <w:rsid w:val="00977B5E"/>
    <w:rsid w:val="00977F23"/>
    <w:rsid w:val="009804F1"/>
    <w:rsid w:val="00980515"/>
    <w:rsid w:val="0098368F"/>
    <w:rsid w:val="00983BF6"/>
    <w:rsid w:val="009852CA"/>
    <w:rsid w:val="009852D9"/>
    <w:rsid w:val="0098672F"/>
    <w:rsid w:val="00986D8E"/>
    <w:rsid w:val="00987B3A"/>
    <w:rsid w:val="009903DE"/>
    <w:rsid w:val="0099082D"/>
    <w:rsid w:val="00992E13"/>
    <w:rsid w:val="0099339D"/>
    <w:rsid w:val="00993D2D"/>
    <w:rsid w:val="009949F7"/>
    <w:rsid w:val="009955B4"/>
    <w:rsid w:val="00995B2E"/>
    <w:rsid w:val="00996085"/>
    <w:rsid w:val="009A0060"/>
    <w:rsid w:val="009A0DC1"/>
    <w:rsid w:val="009A23A9"/>
    <w:rsid w:val="009B0854"/>
    <w:rsid w:val="009B0AAF"/>
    <w:rsid w:val="009B1432"/>
    <w:rsid w:val="009B1CAF"/>
    <w:rsid w:val="009B3305"/>
    <w:rsid w:val="009B4B2F"/>
    <w:rsid w:val="009B6B1B"/>
    <w:rsid w:val="009B6CE6"/>
    <w:rsid w:val="009B6D76"/>
    <w:rsid w:val="009B7A18"/>
    <w:rsid w:val="009C1E8B"/>
    <w:rsid w:val="009C3B9A"/>
    <w:rsid w:val="009C3D10"/>
    <w:rsid w:val="009C518D"/>
    <w:rsid w:val="009C54F3"/>
    <w:rsid w:val="009C5854"/>
    <w:rsid w:val="009C7C72"/>
    <w:rsid w:val="009C7EEB"/>
    <w:rsid w:val="009D0D3D"/>
    <w:rsid w:val="009D17B0"/>
    <w:rsid w:val="009D1B2A"/>
    <w:rsid w:val="009D2CF0"/>
    <w:rsid w:val="009D2E15"/>
    <w:rsid w:val="009D37DC"/>
    <w:rsid w:val="009D404B"/>
    <w:rsid w:val="009D586C"/>
    <w:rsid w:val="009D720C"/>
    <w:rsid w:val="009E0A0C"/>
    <w:rsid w:val="009E0C2D"/>
    <w:rsid w:val="009E49AE"/>
    <w:rsid w:val="009E6CB8"/>
    <w:rsid w:val="009F08B1"/>
    <w:rsid w:val="009F0CAC"/>
    <w:rsid w:val="009F4076"/>
    <w:rsid w:val="009F4EE6"/>
    <w:rsid w:val="009F5010"/>
    <w:rsid w:val="009F5CC4"/>
    <w:rsid w:val="009F6062"/>
    <w:rsid w:val="009F631B"/>
    <w:rsid w:val="00A00D88"/>
    <w:rsid w:val="00A033B0"/>
    <w:rsid w:val="00A04E33"/>
    <w:rsid w:val="00A0639C"/>
    <w:rsid w:val="00A067D7"/>
    <w:rsid w:val="00A0767A"/>
    <w:rsid w:val="00A14400"/>
    <w:rsid w:val="00A145F1"/>
    <w:rsid w:val="00A1481E"/>
    <w:rsid w:val="00A14D14"/>
    <w:rsid w:val="00A14D53"/>
    <w:rsid w:val="00A15EA9"/>
    <w:rsid w:val="00A20192"/>
    <w:rsid w:val="00A2116D"/>
    <w:rsid w:val="00A22A77"/>
    <w:rsid w:val="00A246CB"/>
    <w:rsid w:val="00A2718E"/>
    <w:rsid w:val="00A27E05"/>
    <w:rsid w:val="00A314CB"/>
    <w:rsid w:val="00A31C5F"/>
    <w:rsid w:val="00A331F5"/>
    <w:rsid w:val="00A33F2A"/>
    <w:rsid w:val="00A34070"/>
    <w:rsid w:val="00A35765"/>
    <w:rsid w:val="00A379B8"/>
    <w:rsid w:val="00A40742"/>
    <w:rsid w:val="00A41A59"/>
    <w:rsid w:val="00A42292"/>
    <w:rsid w:val="00A42E3E"/>
    <w:rsid w:val="00A44FCD"/>
    <w:rsid w:val="00A4505D"/>
    <w:rsid w:val="00A45F10"/>
    <w:rsid w:val="00A45F97"/>
    <w:rsid w:val="00A47F74"/>
    <w:rsid w:val="00A50061"/>
    <w:rsid w:val="00A50945"/>
    <w:rsid w:val="00A510D7"/>
    <w:rsid w:val="00A51721"/>
    <w:rsid w:val="00A533CE"/>
    <w:rsid w:val="00A53B73"/>
    <w:rsid w:val="00A542C3"/>
    <w:rsid w:val="00A55D5B"/>
    <w:rsid w:val="00A566DD"/>
    <w:rsid w:val="00A5785A"/>
    <w:rsid w:val="00A61D47"/>
    <w:rsid w:val="00A62088"/>
    <w:rsid w:val="00A6324B"/>
    <w:rsid w:val="00A6398B"/>
    <w:rsid w:val="00A6410E"/>
    <w:rsid w:val="00A64C39"/>
    <w:rsid w:val="00A65D6A"/>
    <w:rsid w:val="00A66D83"/>
    <w:rsid w:val="00A703C1"/>
    <w:rsid w:val="00A71FDE"/>
    <w:rsid w:val="00A726BD"/>
    <w:rsid w:val="00A72E9B"/>
    <w:rsid w:val="00A734E0"/>
    <w:rsid w:val="00A760F7"/>
    <w:rsid w:val="00A77288"/>
    <w:rsid w:val="00A77F2E"/>
    <w:rsid w:val="00A80AD4"/>
    <w:rsid w:val="00A80BC9"/>
    <w:rsid w:val="00A824F4"/>
    <w:rsid w:val="00A85169"/>
    <w:rsid w:val="00A85BEE"/>
    <w:rsid w:val="00A86CB8"/>
    <w:rsid w:val="00A87563"/>
    <w:rsid w:val="00A91EB8"/>
    <w:rsid w:val="00A9200C"/>
    <w:rsid w:val="00A9490D"/>
    <w:rsid w:val="00A94FED"/>
    <w:rsid w:val="00AA1F00"/>
    <w:rsid w:val="00AA2056"/>
    <w:rsid w:val="00AA2A54"/>
    <w:rsid w:val="00AA3391"/>
    <w:rsid w:val="00AA37CC"/>
    <w:rsid w:val="00AA5E1A"/>
    <w:rsid w:val="00AB1DAB"/>
    <w:rsid w:val="00AB2588"/>
    <w:rsid w:val="00AB275D"/>
    <w:rsid w:val="00AB2C14"/>
    <w:rsid w:val="00AB35E0"/>
    <w:rsid w:val="00AB3980"/>
    <w:rsid w:val="00AB74CC"/>
    <w:rsid w:val="00AB7B41"/>
    <w:rsid w:val="00AC4615"/>
    <w:rsid w:val="00AC5A27"/>
    <w:rsid w:val="00AC72DF"/>
    <w:rsid w:val="00AD50E4"/>
    <w:rsid w:val="00AD7CF0"/>
    <w:rsid w:val="00AE14F2"/>
    <w:rsid w:val="00AE3940"/>
    <w:rsid w:val="00AE3EC6"/>
    <w:rsid w:val="00AE4066"/>
    <w:rsid w:val="00AE4354"/>
    <w:rsid w:val="00AE4F00"/>
    <w:rsid w:val="00AE6A1F"/>
    <w:rsid w:val="00AF1D42"/>
    <w:rsid w:val="00AF2020"/>
    <w:rsid w:val="00AF27E6"/>
    <w:rsid w:val="00AF28FC"/>
    <w:rsid w:val="00AF3311"/>
    <w:rsid w:val="00AF4C18"/>
    <w:rsid w:val="00AF6489"/>
    <w:rsid w:val="00AF653F"/>
    <w:rsid w:val="00B02BC1"/>
    <w:rsid w:val="00B04854"/>
    <w:rsid w:val="00B058DA"/>
    <w:rsid w:val="00B05A9F"/>
    <w:rsid w:val="00B063AC"/>
    <w:rsid w:val="00B0683E"/>
    <w:rsid w:val="00B07229"/>
    <w:rsid w:val="00B07B1A"/>
    <w:rsid w:val="00B07E51"/>
    <w:rsid w:val="00B11EFB"/>
    <w:rsid w:val="00B12471"/>
    <w:rsid w:val="00B1473D"/>
    <w:rsid w:val="00B15280"/>
    <w:rsid w:val="00B21C66"/>
    <w:rsid w:val="00B21C81"/>
    <w:rsid w:val="00B235E4"/>
    <w:rsid w:val="00B24F54"/>
    <w:rsid w:val="00B25ED0"/>
    <w:rsid w:val="00B3041A"/>
    <w:rsid w:val="00B3044C"/>
    <w:rsid w:val="00B306B1"/>
    <w:rsid w:val="00B317E1"/>
    <w:rsid w:val="00B32378"/>
    <w:rsid w:val="00B32970"/>
    <w:rsid w:val="00B330D5"/>
    <w:rsid w:val="00B33C6F"/>
    <w:rsid w:val="00B352A7"/>
    <w:rsid w:val="00B3591B"/>
    <w:rsid w:val="00B35CCE"/>
    <w:rsid w:val="00B37104"/>
    <w:rsid w:val="00B37E9E"/>
    <w:rsid w:val="00B404DB"/>
    <w:rsid w:val="00B40BA7"/>
    <w:rsid w:val="00B410EF"/>
    <w:rsid w:val="00B41567"/>
    <w:rsid w:val="00B416E6"/>
    <w:rsid w:val="00B41B89"/>
    <w:rsid w:val="00B434A1"/>
    <w:rsid w:val="00B4383B"/>
    <w:rsid w:val="00B44E1B"/>
    <w:rsid w:val="00B46E41"/>
    <w:rsid w:val="00B46ED1"/>
    <w:rsid w:val="00B46FF9"/>
    <w:rsid w:val="00B502EA"/>
    <w:rsid w:val="00B510A8"/>
    <w:rsid w:val="00B51208"/>
    <w:rsid w:val="00B516E4"/>
    <w:rsid w:val="00B54E99"/>
    <w:rsid w:val="00B55261"/>
    <w:rsid w:val="00B55977"/>
    <w:rsid w:val="00B55F38"/>
    <w:rsid w:val="00B5621F"/>
    <w:rsid w:val="00B577BE"/>
    <w:rsid w:val="00B62E1E"/>
    <w:rsid w:val="00B632B7"/>
    <w:rsid w:val="00B64CF6"/>
    <w:rsid w:val="00B65880"/>
    <w:rsid w:val="00B65B93"/>
    <w:rsid w:val="00B679AE"/>
    <w:rsid w:val="00B72DF0"/>
    <w:rsid w:val="00B76B6A"/>
    <w:rsid w:val="00B77B51"/>
    <w:rsid w:val="00B8022B"/>
    <w:rsid w:val="00B81B3F"/>
    <w:rsid w:val="00B8376E"/>
    <w:rsid w:val="00B85951"/>
    <w:rsid w:val="00B85AA1"/>
    <w:rsid w:val="00B866D5"/>
    <w:rsid w:val="00B87A20"/>
    <w:rsid w:val="00B87B7D"/>
    <w:rsid w:val="00B91036"/>
    <w:rsid w:val="00B9106F"/>
    <w:rsid w:val="00B91CE8"/>
    <w:rsid w:val="00B93C92"/>
    <w:rsid w:val="00B96000"/>
    <w:rsid w:val="00BA1CBE"/>
    <w:rsid w:val="00BA1FC3"/>
    <w:rsid w:val="00BA25FC"/>
    <w:rsid w:val="00BA32DD"/>
    <w:rsid w:val="00BA3A96"/>
    <w:rsid w:val="00BA51EE"/>
    <w:rsid w:val="00BA5E54"/>
    <w:rsid w:val="00BA644B"/>
    <w:rsid w:val="00BA6667"/>
    <w:rsid w:val="00BA6FD0"/>
    <w:rsid w:val="00BA71D1"/>
    <w:rsid w:val="00BA7B08"/>
    <w:rsid w:val="00BA7ED4"/>
    <w:rsid w:val="00BB0035"/>
    <w:rsid w:val="00BB1D3C"/>
    <w:rsid w:val="00BB2F27"/>
    <w:rsid w:val="00BB4A9A"/>
    <w:rsid w:val="00BB4E81"/>
    <w:rsid w:val="00BB5DD8"/>
    <w:rsid w:val="00BB7268"/>
    <w:rsid w:val="00BB7D98"/>
    <w:rsid w:val="00BC05A7"/>
    <w:rsid w:val="00BC2075"/>
    <w:rsid w:val="00BC2E54"/>
    <w:rsid w:val="00BC37AE"/>
    <w:rsid w:val="00BC3A55"/>
    <w:rsid w:val="00BC65BE"/>
    <w:rsid w:val="00BC6C39"/>
    <w:rsid w:val="00BC6E28"/>
    <w:rsid w:val="00BC7640"/>
    <w:rsid w:val="00BD0BA8"/>
    <w:rsid w:val="00BD0D95"/>
    <w:rsid w:val="00BD22CD"/>
    <w:rsid w:val="00BD33FE"/>
    <w:rsid w:val="00BE1CBE"/>
    <w:rsid w:val="00BE5120"/>
    <w:rsid w:val="00BE594C"/>
    <w:rsid w:val="00BE595A"/>
    <w:rsid w:val="00BE6445"/>
    <w:rsid w:val="00BE7529"/>
    <w:rsid w:val="00BF1C5A"/>
    <w:rsid w:val="00BF44C3"/>
    <w:rsid w:val="00BF4D31"/>
    <w:rsid w:val="00BF4E44"/>
    <w:rsid w:val="00BF7051"/>
    <w:rsid w:val="00BF7364"/>
    <w:rsid w:val="00C00588"/>
    <w:rsid w:val="00C00612"/>
    <w:rsid w:val="00C0098F"/>
    <w:rsid w:val="00C01A44"/>
    <w:rsid w:val="00C030AE"/>
    <w:rsid w:val="00C04848"/>
    <w:rsid w:val="00C048D9"/>
    <w:rsid w:val="00C04A31"/>
    <w:rsid w:val="00C06E95"/>
    <w:rsid w:val="00C077D9"/>
    <w:rsid w:val="00C1012A"/>
    <w:rsid w:val="00C10267"/>
    <w:rsid w:val="00C157CD"/>
    <w:rsid w:val="00C16322"/>
    <w:rsid w:val="00C20666"/>
    <w:rsid w:val="00C20A80"/>
    <w:rsid w:val="00C20B42"/>
    <w:rsid w:val="00C20B78"/>
    <w:rsid w:val="00C20D1C"/>
    <w:rsid w:val="00C22AF4"/>
    <w:rsid w:val="00C24F92"/>
    <w:rsid w:val="00C25029"/>
    <w:rsid w:val="00C25390"/>
    <w:rsid w:val="00C25AEB"/>
    <w:rsid w:val="00C2602D"/>
    <w:rsid w:val="00C26B32"/>
    <w:rsid w:val="00C274C4"/>
    <w:rsid w:val="00C31967"/>
    <w:rsid w:val="00C31E26"/>
    <w:rsid w:val="00C32282"/>
    <w:rsid w:val="00C32464"/>
    <w:rsid w:val="00C33378"/>
    <w:rsid w:val="00C33B42"/>
    <w:rsid w:val="00C33BE2"/>
    <w:rsid w:val="00C34AC0"/>
    <w:rsid w:val="00C34D11"/>
    <w:rsid w:val="00C35683"/>
    <w:rsid w:val="00C37E71"/>
    <w:rsid w:val="00C4006B"/>
    <w:rsid w:val="00C43238"/>
    <w:rsid w:val="00C43824"/>
    <w:rsid w:val="00C45EFE"/>
    <w:rsid w:val="00C46AA5"/>
    <w:rsid w:val="00C46C02"/>
    <w:rsid w:val="00C47592"/>
    <w:rsid w:val="00C53459"/>
    <w:rsid w:val="00C53628"/>
    <w:rsid w:val="00C54505"/>
    <w:rsid w:val="00C55D53"/>
    <w:rsid w:val="00C566B2"/>
    <w:rsid w:val="00C577CD"/>
    <w:rsid w:val="00C57D30"/>
    <w:rsid w:val="00C605E5"/>
    <w:rsid w:val="00C62B1B"/>
    <w:rsid w:val="00C63C97"/>
    <w:rsid w:val="00C64005"/>
    <w:rsid w:val="00C65613"/>
    <w:rsid w:val="00C65DB4"/>
    <w:rsid w:val="00C6674F"/>
    <w:rsid w:val="00C7067D"/>
    <w:rsid w:val="00C715A6"/>
    <w:rsid w:val="00C72B94"/>
    <w:rsid w:val="00C72D78"/>
    <w:rsid w:val="00C7326B"/>
    <w:rsid w:val="00C77E28"/>
    <w:rsid w:val="00C81482"/>
    <w:rsid w:val="00C85114"/>
    <w:rsid w:val="00C90B73"/>
    <w:rsid w:val="00C91137"/>
    <w:rsid w:val="00C913B3"/>
    <w:rsid w:val="00C92428"/>
    <w:rsid w:val="00C93621"/>
    <w:rsid w:val="00C93903"/>
    <w:rsid w:val="00C95061"/>
    <w:rsid w:val="00C95C52"/>
    <w:rsid w:val="00C974B4"/>
    <w:rsid w:val="00C9779B"/>
    <w:rsid w:val="00CA4BB1"/>
    <w:rsid w:val="00CA5C06"/>
    <w:rsid w:val="00CA6E3B"/>
    <w:rsid w:val="00CA77A9"/>
    <w:rsid w:val="00CA77C2"/>
    <w:rsid w:val="00CA78FB"/>
    <w:rsid w:val="00CA7A0A"/>
    <w:rsid w:val="00CA7B1E"/>
    <w:rsid w:val="00CB061C"/>
    <w:rsid w:val="00CB0993"/>
    <w:rsid w:val="00CB39B5"/>
    <w:rsid w:val="00CB50B0"/>
    <w:rsid w:val="00CB7C46"/>
    <w:rsid w:val="00CC0413"/>
    <w:rsid w:val="00CC0E46"/>
    <w:rsid w:val="00CC0F60"/>
    <w:rsid w:val="00CC20A4"/>
    <w:rsid w:val="00CC243C"/>
    <w:rsid w:val="00CC2961"/>
    <w:rsid w:val="00CC4173"/>
    <w:rsid w:val="00CC4479"/>
    <w:rsid w:val="00CC5449"/>
    <w:rsid w:val="00CD03C2"/>
    <w:rsid w:val="00CD1A78"/>
    <w:rsid w:val="00CD1E00"/>
    <w:rsid w:val="00CD2845"/>
    <w:rsid w:val="00CD49FF"/>
    <w:rsid w:val="00CD5866"/>
    <w:rsid w:val="00CD59D3"/>
    <w:rsid w:val="00CD6CF0"/>
    <w:rsid w:val="00CE033F"/>
    <w:rsid w:val="00CE145E"/>
    <w:rsid w:val="00CE1724"/>
    <w:rsid w:val="00CE22F1"/>
    <w:rsid w:val="00CE288B"/>
    <w:rsid w:val="00CE5D66"/>
    <w:rsid w:val="00CE6C07"/>
    <w:rsid w:val="00CE772D"/>
    <w:rsid w:val="00CE7883"/>
    <w:rsid w:val="00CF00B6"/>
    <w:rsid w:val="00CF0222"/>
    <w:rsid w:val="00CF0A38"/>
    <w:rsid w:val="00CF10B1"/>
    <w:rsid w:val="00CF339C"/>
    <w:rsid w:val="00CF3648"/>
    <w:rsid w:val="00CF40E1"/>
    <w:rsid w:val="00CF4348"/>
    <w:rsid w:val="00CF4825"/>
    <w:rsid w:val="00CF5077"/>
    <w:rsid w:val="00CF7C26"/>
    <w:rsid w:val="00D02555"/>
    <w:rsid w:val="00D051EC"/>
    <w:rsid w:val="00D05FDF"/>
    <w:rsid w:val="00D06532"/>
    <w:rsid w:val="00D06F3C"/>
    <w:rsid w:val="00D07773"/>
    <w:rsid w:val="00D07797"/>
    <w:rsid w:val="00D07F8A"/>
    <w:rsid w:val="00D10A8C"/>
    <w:rsid w:val="00D10D3D"/>
    <w:rsid w:val="00D13C3C"/>
    <w:rsid w:val="00D13F20"/>
    <w:rsid w:val="00D140C7"/>
    <w:rsid w:val="00D14469"/>
    <w:rsid w:val="00D16199"/>
    <w:rsid w:val="00D17929"/>
    <w:rsid w:val="00D20960"/>
    <w:rsid w:val="00D22D45"/>
    <w:rsid w:val="00D2328F"/>
    <w:rsid w:val="00D23A76"/>
    <w:rsid w:val="00D23FB2"/>
    <w:rsid w:val="00D24A1D"/>
    <w:rsid w:val="00D24C02"/>
    <w:rsid w:val="00D259ED"/>
    <w:rsid w:val="00D26730"/>
    <w:rsid w:val="00D2704A"/>
    <w:rsid w:val="00D273F0"/>
    <w:rsid w:val="00D27B98"/>
    <w:rsid w:val="00D30D1F"/>
    <w:rsid w:val="00D30E1D"/>
    <w:rsid w:val="00D33680"/>
    <w:rsid w:val="00D341E0"/>
    <w:rsid w:val="00D34394"/>
    <w:rsid w:val="00D35133"/>
    <w:rsid w:val="00D357E9"/>
    <w:rsid w:val="00D41E24"/>
    <w:rsid w:val="00D421DA"/>
    <w:rsid w:val="00D421F1"/>
    <w:rsid w:val="00D42A67"/>
    <w:rsid w:val="00D42E7B"/>
    <w:rsid w:val="00D4435C"/>
    <w:rsid w:val="00D447EB"/>
    <w:rsid w:val="00D44A3B"/>
    <w:rsid w:val="00D45A47"/>
    <w:rsid w:val="00D50000"/>
    <w:rsid w:val="00D50BEA"/>
    <w:rsid w:val="00D51657"/>
    <w:rsid w:val="00D51B9F"/>
    <w:rsid w:val="00D534DB"/>
    <w:rsid w:val="00D60726"/>
    <w:rsid w:val="00D60FE8"/>
    <w:rsid w:val="00D61EB0"/>
    <w:rsid w:val="00D61EEF"/>
    <w:rsid w:val="00D61F6A"/>
    <w:rsid w:val="00D637A0"/>
    <w:rsid w:val="00D64292"/>
    <w:rsid w:val="00D64D4A"/>
    <w:rsid w:val="00D652E1"/>
    <w:rsid w:val="00D6578E"/>
    <w:rsid w:val="00D66C40"/>
    <w:rsid w:val="00D67189"/>
    <w:rsid w:val="00D707AD"/>
    <w:rsid w:val="00D707B6"/>
    <w:rsid w:val="00D70D45"/>
    <w:rsid w:val="00D71303"/>
    <w:rsid w:val="00D71F7F"/>
    <w:rsid w:val="00D72184"/>
    <w:rsid w:val="00D7288D"/>
    <w:rsid w:val="00D74246"/>
    <w:rsid w:val="00D7624B"/>
    <w:rsid w:val="00D76BB9"/>
    <w:rsid w:val="00D77945"/>
    <w:rsid w:val="00D77DE7"/>
    <w:rsid w:val="00D80158"/>
    <w:rsid w:val="00D808C6"/>
    <w:rsid w:val="00D813D3"/>
    <w:rsid w:val="00D822C1"/>
    <w:rsid w:val="00D83407"/>
    <w:rsid w:val="00D83C59"/>
    <w:rsid w:val="00D84B77"/>
    <w:rsid w:val="00D861F5"/>
    <w:rsid w:val="00D86972"/>
    <w:rsid w:val="00D87785"/>
    <w:rsid w:val="00D877C9"/>
    <w:rsid w:val="00D87AAC"/>
    <w:rsid w:val="00D9136D"/>
    <w:rsid w:val="00D913B2"/>
    <w:rsid w:val="00D9561D"/>
    <w:rsid w:val="00D95655"/>
    <w:rsid w:val="00D964FE"/>
    <w:rsid w:val="00D97A49"/>
    <w:rsid w:val="00D97B74"/>
    <w:rsid w:val="00DA1F6F"/>
    <w:rsid w:val="00DA2E53"/>
    <w:rsid w:val="00DA2E82"/>
    <w:rsid w:val="00DA3605"/>
    <w:rsid w:val="00DA3757"/>
    <w:rsid w:val="00DA3973"/>
    <w:rsid w:val="00DA427B"/>
    <w:rsid w:val="00DA4465"/>
    <w:rsid w:val="00DA4AB8"/>
    <w:rsid w:val="00DA4FA1"/>
    <w:rsid w:val="00DA5190"/>
    <w:rsid w:val="00DA5721"/>
    <w:rsid w:val="00DA5774"/>
    <w:rsid w:val="00DA57BC"/>
    <w:rsid w:val="00DA7200"/>
    <w:rsid w:val="00DB00F2"/>
    <w:rsid w:val="00DB0253"/>
    <w:rsid w:val="00DB4B67"/>
    <w:rsid w:val="00DB568D"/>
    <w:rsid w:val="00DC1553"/>
    <w:rsid w:val="00DC193B"/>
    <w:rsid w:val="00DC261D"/>
    <w:rsid w:val="00DC28ED"/>
    <w:rsid w:val="00DC2E46"/>
    <w:rsid w:val="00DC4C26"/>
    <w:rsid w:val="00DC52E8"/>
    <w:rsid w:val="00DC5A96"/>
    <w:rsid w:val="00DC5B1E"/>
    <w:rsid w:val="00DC7B65"/>
    <w:rsid w:val="00DC7EBD"/>
    <w:rsid w:val="00DD0B37"/>
    <w:rsid w:val="00DD1AEE"/>
    <w:rsid w:val="00DD1C62"/>
    <w:rsid w:val="00DD2779"/>
    <w:rsid w:val="00DD31A0"/>
    <w:rsid w:val="00DD5E16"/>
    <w:rsid w:val="00DD7E1E"/>
    <w:rsid w:val="00DE0F99"/>
    <w:rsid w:val="00DE1076"/>
    <w:rsid w:val="00DE3B17"/>
    <w:rsid w:val="00DE42B8"/>
    <w:rsid w:val="00DE5838"/>
    <w:rsid w:val="00DE6500"/>
    <w:rsid w:val="00DE68E4"/>
    <w:rsid w:val="00DE6DE2"/>
    <w:rsid w:val="00DE6EC3"/>
    <w:rsid w:val="00DE6F3F"/>
    <w:rsid w:val="00DF0427"/>
    <w:rsid w:val="00DF0A74"/>
    <w:rsid w:val="00DF0DEC"/>
    <w:rsid w:val="00DF1F01"/>
    <w:rsid w:val="00DF1F28"/>
    <w:rsid w:val="00DF2718"/>
    <w:rsid w:val="00DF3DDB"/>
    <w:rsid w:val="00DF40F8"/>
    <w:rsid w:val="00DF528C"/>
    <w:rsid w:val="00DF650B"/>
    <w:rsid w:val="00E00ACC"/>
    <w:rsid w:val="00E01A53"/>
    <w:rsid w:val="00E01C92"/>
    <w:rsid w:val="00E052A6"/>
    <w:rsid w:val="00E055AC"/>
    <w:rsid w:val="00E07428"/>
    <w:rsid w:val="00E07C4A"/>
    <w:rsid w:val="00E108D4"/>
    <w:rsid w:val="00E11DA8"/>
    <w:rsid w:val="00E1394E"/>
    <w:rsid w:val="00E14F87"/>
    <w:rsid w:val="00E14FA8"/>
    <w:rsid w:val="00E169F8"/>
    <w:rsid w:val="00E17A82"/>
    <w:rsid w:val="00E20BED"/>
    <w:rsid w:val="00E21966"/>
    <w:rsid w:val="00E220FA"/>
    <w:rsid w:val="00E222D5"/>
    <w:rsid w:val="00E26136"/>
    <w:rsid w:val="00E26A67"/>
    <w:rsid w:val="00E30D40"/>
    <w:rsid w:val="00E321FA"/>
    <w:rsid w:val="00E33235"/>
    <w:rsid w:val="00E33819"/>
    <w:rsid w:val="00E33C19"/>
    <w:rsid w:val="00E345B8"/>
    <w:rsid w:val="00E34EA0"/>
    <w:rsid w:val="00E35246"/>
    <w:rsid w:val="00E410FD"/>
    <w:rsid w:val="00E417BB"/>
    <w:rsid w:val="00E41D65"/>
    <w:rsid w:val="00E41E2D"/>
    <w:rsid w:val="00E441B3"/>
    <w:rsid w:val="00E451B0"/>
    <w:rsid w:val="00E45E2C"/>
    <w:rsid w:val="00E467AB"/>
    <w:rsid w:val="00E47D53"/>
    <w:rsid w:val="00E47D83"/>
    <w:rsid w:val="00E50334"/>
    <w:rsid w:val="00E52968"/>
    <w:rsid w:val="00E53DD7"/>
    <w:rsid w:val="00E5455D"/>
    <w:rsid w:val="00E55995"/>
    <w:rsid w:val="00E565BF"/>
    <w:rsid w:val="00E57033"/>
    <w:rsid w:val="00E602AE"/>
    <w:rsid w:val="00E62A62"/>
    <w:rsid w:val="00E63673"/>
    <w:rsid w:val="00E63D2D"/>
    <w:rsid w:val="00E640FE"/>
    <w:rsid w:val="00E64454"/>
    <w:rsid w:val="00E65089"/>
    <w:rsid w:val="00E66A7C"/>
    <w:rsid w:val="00E66BEB"/>
    <w:rsid w:val="00E66CE4"/>
    <w:rsid w:val="00E67B3E"/>
    <w:rsid w:val="00E7022B"/>
    <w:rsid w:val="00E70ACB"/>
    <w:rsid w:val="00E72CD2"/>
    <w:rsid w:val="00E7394E"/>
    <w:rsid w:val="00E74107"/>
    <w:rsid w:val="00E75AC9"/>
    <w:rsid w:val="00E75DC8"/>
    <w:rsid w:val="00E764C8"/>
    <w:rsid w:val="00E765A0"/>
    <w:rsid w:val="00E76A4D"/>
    <w:rsid w:val="00E82A40"/>
    <w:rsid w:val="00E84048"/>
    <w:rsid w:val="00E85463"/>
    <w:rsid w:val="00E859DE"/>
    <w:rsid w:val="00E85D8B"/>
    <w:rsid w:val="00E867CE"/>
    <w:rsid w:val="00E87C71"/>
    <w:rsid w:val="00E906D7"/>
    <w:rsid w:val="00E91943"/>
    <w:rsid w:val="00E91F83"/>
    <w:rsid w:val="00E9307B"/>
    <w:rsid w:val="00E933B3"/>
    <w:rsid w:val="00E94128"/>
    <w:rsid w:val="00E955C5"/>
    <w:rsid w:val="00E95F6D"/>
    <w:rsid w:val="00EB0CF3"/>
    <w:rsid w:val="00EB0D11"/>
    <w:rsid w:val="00EB11D0"/>
    <w:rsid w:val="00EB1B1E"/>
    <w:rsid w:val="00EB1D11"/>
    <w:rsid w:val="00EB3AD0"/>
    <w:rsid w:val="00EB4515"/>
    <w:rsid w:val="00EB62BE"/>
    <w:rsid w:val="00EB6CE8"/>
    <w:rsid w:val="00EB72C1"/>
    <w:rsid w:val="00EB7A24"/>
    <w:rsid w:val="00EC090B"/>
    <w:rsid w:val="00EC18C3"/>
    <w:rsid w:val="00EC1BB8"/>
    <w:rsid w:val="00EC2005"/>
    <w:rsid w:val="00EC2416"/>
    <w:rsid w:val="00EC24E3"/>
    <w:rsid w:val="00EC35B8"/>
    <w:rsid w:val="00EC3DB7"/>
    <w:rsid w:val="00EC46A1"/>
    <w:rsid w:val="00EC4F03"/>
    <w:rsid w:val="00EC69E0"/>
    <w:rsid w:val="00EC69E6"/>
    <w:rsid w:val="00ED1FCE"/>
    <w:rsid w:val="00ED2A02"/>
    <w:rsid w:val="00ED4DFF"/>
    <w:rsid w:val="00ED68A3"/>
    <w:rsid w:val="00ED6E54"/>
    <w:rsid w:val="00ED7CA2"/>
    <w:rsid w:val="00EE00C8"/>
    <w:rsid w:val="00EE03A0"/>
    <w:rsid w:val="00EE04E9"/>
    <w:rsid w:val="00EE12D6"/>
    <w:rsid w:val="00EE2328"/>
    <w:rsid w:val="00EE29E2"/>
    <w:rsid w:val="00EE2AFB"/>
    <w:rsid w:val="00EE468D"/>
    <w:rsid w:val="00EE4E86"/>
    <w:rsid w:val="00EE51B9"/>
    <w:rsid w:val="00EE5981"/>
    <w:rsid w:val="00EE69D0"/>
    <w:rsid w:val="00EE6C51"/>
    <w:rsid w:val="00EE7304"/>
    <w:rsid w:val="00EF0D53"/>
    <w:rsid w:val="00EF1EFC"/>
    <w:rsid w:val="00EF2884"/>
    <w:rsid w:val="00EF3CEE"/>
    <w:rsid w:val="00EF6195"/>
    <w:rsid w:val="00EF6BC0"/>
    <w:rsid w:val="00EF6F85"/>
    <w:rsid w:val="00F01926"/>
    <w:rsid w:val="00F01E40"/>
    <w:rsid w:val="00F023A4"/>
    <w:rsid w:val="00F02806"/>
    <w:rsid w:val="00F04540"/>
    <w:rsid w:val="00F04881"/>
    <w:rsid w:val="00F058E8"/>
    <w:rsid w:val="00F07FD9"/>
    <w:rsid w:val="00F11CAC"/>
    <w:rsid w:val="00F11EBC"/>
    <w:rsid w:val="00F1208F"/>
    <w:rsid w:val="00F14512"/>
    <w:rsid w:val="00F14B55"/>
    <w:rsid w:val="00F14B6D"/>
    <w:rsid w:val="00F14F52"/>
    <w:rsid w:val="00F156EB"/>
    <w:rsid w:val="00F15AED"/>
    <w:rsid w:val="00F22694"/>
    <w:rsid w:val="00F230FA"/>
    <w:rsid w:val="00F231B9"/>
    <w:rsid w:val="00F234BF"/>
    <w:rsid w:val="00F23C85"/>
    <w:rsid w:val="00F241B2"/>
    <w:rsid w:val="00F26534"/>
    <w:rsid w:val="00F27782"/>
    <w:rsid w:val="00F27842"/>
    <w:rsid w:val="00F30294"/>
    <w:rsid w:val="00F31560"/>
    <w:rsid w:val="00F31DB9"/>
    <w:rsid w:val="00F32D51"/>
    <w:rsid w:val="00F331D4"/>
    <w:rsid w:val="00F335D2"/>
    <w:rsid w:val="00F337E5"/>
    <w:rsid w:val="00F33E78"/>
    <w:rsid w:val="00F34986"/>
    <w:rsid w:val="00F34BBA"/>
    <w:rsid w:val="00F40A08"/>
    <w:rsid w:val="00F4118B"/>
    <w:rsid w:val="00F42253"/>
    <w:rsid w:val="00F4265E"/>
    <w:rsid w:val="00F42A58"/>
    <w:rsid w:val="00F43BF0"/>
    <w:rsid w:val="00F44580"/>
    <w:rsid w:val="00F45A41"/>
    <w:rsid w:val="00F466F0"/>
    <w:rsid w:val="00F4705A"/>
    <w:rsid w:val="00F47F11"/>
    <w:rsid w:val="00F51BCD"/>
    <w:rsid w:val="00F5377F"/>
    <w:rsid w:val="00F56BF7"/>
    <w:rsid w:val="00F613C3"/>
    <w:rsid w:val="00F627D4"/>
    <w:rsid w:val="00F62C29"/>
    <w:rsid w:val="00F65773"/>
    <w:rsid w:val="00F66426"/>
    <w:rsid w:val="00F66962"/>
    <w:rsid w:val="00F67A67"/>
    <w:rsid w:val="00F67AB3"/>
    <w:rsid w:val="00F67AC4"/>
    <w:rsid w:val="00F71010"/>
    <w:rsid w:val="00F71A96"/>
    <w:rsid w:val="00F721BF"/>
    <w:rsid w:val="00F727B5"/>
    <w:rsid w:val="00F73880"/>
    <w:rsid w:val="00F73BC9"/>
    <w:rsid w:val="00F7401E"/>
    <w:rsid w:val="00F74404"/>
    <w:rsid w:val="00F776C2"/>
    <w:rsid w:val="00F77BA5"/>
    <w:rsid w:val="00F80D52"/>
    <w:rsid w:val="00F837DC"/>
    <w:rsid w:val="00F83968"/>
    <w:rsid w:val="00F86575"/>
    <w:rsid w:val="00F9100F"/>
    <w:rsid w:val="00F91087"/>
    <w:rsid w:val="00F9231A"/>
    <w:rsid w:val="00F9294C"/>
    <w:rsid w:val="00F941DE"/>
    <w:rsid w:val="00F9599A"/>
    <w:rsid w:val="00F96D74"/>
    <w:rsid w:val="00FA010B"/>
    <w:rsid w:val="00FA0247"/>
    <w:rsid w:val="00FA0D58"/>
    <w:rsid w:val="00FA26EA"/>
    <w:rsid w:val="00FA3598"/>
    <w:rsid w:val="00FA3ED2"/>
    <w:rsid w:val="00FA77C8"/>
    <w:rsid w:val="00FB2839"/>
    <w:rsid w:val="00FB2F2C"/>
    <w:rsid w:val="00FB321B"/>
    <w:rsid w:val="00FB3E6D"/>
    <w:rsid w:val="00FB4688"/>
    <w:rsid w:val="00FB4DBA"/>
    <w:rsid w:val="00FB7C88"/>
    <w:rsid w:val="00FC0036"/>
    <w:rsid w:val="00FC126B"/>
    <w:rsid w:val="00FC1F88"/>
    <w:rsid w:val="00FC2718"/>
    <w:rsid w:val="00FC4B21"/>
    <w:rsid w:val="00FC5139"/>
    <w:rsid w:val="00FC5FF6"/>
    <w:rsid w:val="00FC6289"/>
    <w:rsid w:val="00FC673E"/>
    <w:rsid w:val="00FC7097"/>
    <w:rsid w:val="00FD0EDC"/>
    <w:rsid w:val="00FD126C"/>
    <w:rsid w:val="00FD19B6"/>
    <w:rsid w:val="00FD486D"/>
    <w:rsid w:val="00FD4D02"/>
    <w:rsid w:val="00FD4D56"/>
    <w:rsid w:val="00FD5ECC"/>
    <w:rsid w:val="00FD6A3E"/>
    <w:rsid w:val="00FD703E"/>
    <w:rsid w:val="00FD717A"/>
    <w:rsid w:val="00FD7E5F"/>
    <w:rsid w:val="00FE1D6D"/>
    <w:rsid w:val="00FE4B25"/>
    <w:rsid w:val="00FE4D4F"/>
    <w:rsid w:val="00FE52B6"/>
    <w:rsid w:val="00FE552B"/>
    <w:rsid w:val="00FF1F45"/>
    <w:rsid w:val="00FF2AA1"/>
    <w:rsid w:val="00FF653D"/>
    <w:rsid w:val="00FF75B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87FB03D"/>
  <w15:docId w15:val="{19A35FCF-DC57-484C-8BC0-1317817D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C46C02"/>
    <w:pPr>
      <w:spacing w:line="276" w:lineRule="auto"/>
    </w:pPr>
    <w:rPr>
      <w:rFonts w:ascii="Georgia" w:hAnsi="Georgia"/>
      <w:color w:val="585756"/>
      <w:sz w:val="21"/>
      <w:szCs w:val="22"/>
      <w:lang w:eastAsia="en-US"/>
    </w:rPr>
  </w:style>
  <w:style w:type="paragraph" w:styleId="Titre1">
    <w:name w:val="heading 1"/>
    <w:basedOn w:val="Normal0"/>
    <w:next w:val="Normal0"/>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0"/>
    <w:next w:val="Normal0"/>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0"/>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0"/>
    <w:next w:val="Normal0"/>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0"/>
    <w:next w:val="Normal0"/>
    <w:link w:val="Titre5Car"/>
    <w:unhideWhenUsed/>
    <w:qFormat/>
    <w:rsid w:val="002A5215"/>
    <w:pPr>
      <w:keepNext/>
      <w:keepLines/>
      <w:numPr>
        <w:ilvl w:val="4"/>
        <w:numId w:val="2"/>
      </w:numPr>
      <w:spacing w:before="40"/>
      <w:outlineLvl w:val="4"/>
    </w:pPr>
    <w:rPr>
      <w:rFonts w:asciiTheme="minorHAnsi" w:eastAsia="Times New Roman" w:hAnsiTheme="minorHAnsi"/>
      <w:b/>
      <w:color w:val="595959" w:themeColor="text1" w:themeTint="A6"/>
      <w:sz w:val="22"/>
    </w:rPr>
  </w:style>
  <w:style w:type="paragraph" w:styleId="Titre6">
    <w:name w:val="heading 6"/>
    <w:basedOn w:val="Normal0"/>
    <w:next w:val="Normal0"/>
    <w:link w:val="Titre6Car"/>
    <w:unhideWhenUsed/>
    <w:qFormat/>
    <w:rsid w:val="00C45EFE"/>
    <w:pPr>
      <w:keepNext/>
      <w:keepLines/>
      <w:numPr>
        <w:ilvl w:val="5"/>
        <w:numId w:val="2"/>
      </w:numPr>
      <w:spacing w:before="40"/>
      <w:outlineLvl w:val="5"/>
    </w:pPr>
    <w:rPr>
      <w:rFonts w:ascii="Calibri Light" w:eastAsia="Times New Roman" w:hAnsi="Calibri Light"/>
      <w:color w:val="1F4D78"/>
    </w:rPr>
  </w:style>
  <w:style w:type="paragraph" w:styleId="Titre7">
    <w:name w:val="heading 7"/>
    <w:aliases w:val="centré 12"/>
    <w:basedOn w:val="Normal0"/>
    <w:next w:val="Normal0"/>
    <w:link w:val="Titre7Car"/>
    <w:unhideWhenUsed/>
    <w:qFormat/>
    <w:rsid w:val="00C45EFE"/>
    <w:pPr>
      <w:keepNext/>
      <w:keepLines/>
      <w:numPr>
        <w:ilvl w:val="6"/>
        <w:numId w:val="2"/>
      </w:numPr>
      <w:spacing w:before="40"/>
      <w:outlineLvl w:val="6"/>
    </w:pPr>
    <w:rPr>
      <w:rFonts w:ascii="Calibri Light" w:eastAsia="Times New Roman" w:hAnsi="Calibri Light"/>
      <w:i/>
      <w:iCs/>
      <w:color w:val="1F4D78"/>
    </w:rPr>
  </w:style>
  <w:style w:type="paragraph" w:styleId="Titre8">
    <w:name w:val="heading 8"/>
    <w:basedOn w:val="Normal0"/>
    <w:next w:val="Normal0"/>
    <w:link w:val="Titre8Car"/>
    <w:unhideWhenUsed/>
    <w:qFormat/>
    <w:rsid w:val="00C45EFE"/>
    <w:pPr>
      <w:keepNext/>
      <w:keepLines/>
      <w:numPr>
        <w:ilvl w:val="7"/>
        <w:numId w:val="2"/>
      </w:numPr>
      <w:spacing w:before="40"/>
      <w:outlineLvl w:val="7"/>
    </w:pPr>
    <w:rPr>
      <w:rFonts w:ascii="Calibri Light" w:eastAsia="Times New Roman" w:hAnsi="Calibri Light"/>
      <w:color w:val="272727"/>
      <w:szCs w:val="21"/>
    </w:rPr>
  </w:style>
  <w:style w:type="paragraph" w:styleId="Titre9">
    <w:name w:val="heading 9"/>
    <w:aliases w:val="Heading 9-paranum"/>
    <w:basedOn w:val="Normal0"/>
    <w:next w:val="Normal0"/>
    <w:link w:val="Titre9Car"/>
    <w:unhideWhenUsed/>
    <w:qFormat/>
    <w:rsid w:val="00C45EFE"/>
    <w:pPr>
      <w:keepNext/>
      <w:keepLines/>
      <w:numPr>
        <w:ilvl w:val="8"/>
        <w:numId w:val="2"/>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0"/>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0"/>
    <w:link w:val="TitreCar"/>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rsid w:val="00A379B8"/>
    <w:rPr>
      <w:rFonts w:cs="Calibri-Bold"/>
      <w:b/>
      <w:bCs/>
      <w:color w:val="333333"/>
      <w:sz w:val="21"/>
      <w:szCs w:val="21"/>
      <w:lang w:eastAsia="en-US"/>
    </w:rPr>
  </w:style>
  <w:style w:type="paragraph" w:customStyle="1" w:styleId="Basdepage">
    <w:name w:val="Bas de page"/>
    <w:basedOn w:val="Normal0"/>
    <w:link w:val="BasdepageCar"/>
    <w:qFormat/>
    <w:rsid w:val="008367A0"/>
    <w:pPr>
      <w:keepNext/>
      <w:keepLines/>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0"/>
    <w:link w:val="En-tteCar"/>
    <w:unhideWhenUsed/>
    <w:rsid w:val="00C913B3"/>
    <w:pPr>
      <w:tabs>
        <w:tab w:val="center" w:pos="4536"/>
        <w:tab w:val="right" w:pos="9072"/>
      </w:tabs>
      <w:spacing w:line="240" w:lineRule="auto"/>
    </w:pPr>
  </w:style>
  <w:style w:type="character" w:customStyle="1" w:styleId="En-tteCar">
    <w:name w:val="En-tête Car"/>
    <w:basedOn w:val="Policepardfaut"/>
    <w:link w:val="En-tte"/>
    <w:rsid w:val="00C913B3"/>
  </w:style>
  <w:style w:type="paragraph" w:styleId="Pieddepage">
    <w:name w:val="footer"/>
    <w:basedOn w:val="Normal0"/>
    <w:link w:val="PieddepageCar"/>
    <w:unhideWhenUsed/>
    <w:rsid w:val="00C913B3"/>
    <w:pPr>
      <w:tabs>
        <w:tab w:val="center" w:pos="4536"/>
        <w:tab w:val="right" w:pos="9072"/>
      </w:tabs>
      <w:spacing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0"/>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0"/>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0"/>
    <w:next w:val="Normal0"/>
    <w:autoRedefine/>
    <w:uiPriority w:val="39"/>
    <w:unhideWhenUsed/>
    <w:qFormat/>
    <w:rsid w:val="007D6DD7"/>
    <w:pPr>
      <w:tabs>
        <w:tab w:val="left" w:pos="567"/>
        <w:tab w:val="right" w:leader="dot" w:pos="8494"/>
      </w:tabs>
      <w:spacing w:after="100"/>
      <w:jc w:val="both"/>
    </w:pPr>
    <w:rPr>
      <w:rFonts w:ascii="Calibri" w:hAnsi="Calibri"/>
      <w:b/>
    </w:rPr>
  </w:style>
  <w:style w:type="paragraph" w:styleId="TM2">
    <w:name w:val="toc 2"/>
    <w:basedOn w:val="Normal0"/>
    <w:next w:val="Normal0"/>
    <w:autoRedefine/>
    <w:uiPriority w:val="39"/>
    <w:unhideWhenUsed/>
    <w:qFormat/>
    <w:rsid w:val="000753B2"/>
    <w:pPr>
      <w:spacing w:after="100"/>
      <w:ind w:left="210"/>
    </w:pPr>
    <w:rPr>
      <w:rFonts w:ascii="Calibri" w:hAnsi="Calibri"/>
    </w:rPr>
  </w:style>
  <w:style w:type="paragraph" w:styleId="TM3">
    <w:name w:val="toc 3"/>
    <w:basedOn w:val="Normal0"/>
    <w:next w:val="Normal0"/>
    <w:autoRedefine/>
    <w:uiPriority w:val="39"/>
    <w:unhideWhenUsed/>
    <w:qFormat/>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0"/>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0"/>
    <w:next w:val="Normal0"/>
    <w:autoRedefine/>
    <w:uiPriority w:val="39"/>
    <w:unhideWhenUsed/>
    <w:qFormat/>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2A5215"/>
    <w:rPr>
      <w:rFonts w:asciiTheme="minorHAnsi" w:eastAsia="Times New Roman" w:hAnsiTheme="minorHAnsi"/>
      <w:b/>
      <w:color w:val="595959" w:themeColor="text1" w:themeTint="A6"/>
      <w:sz w:val="22"/>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0"/>
    <w:link w:val="NotedebasdepageCar"/>
    <w:semiHidden/>
    <w:unhideWhenUsed/>
    <w:qFormat/>
    <w:rsid w:val="00495502"/>
    <w:pPr>
      <w:spacing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nhideWhenUsed/>
    <w:rsid w:val="00ED6E54"/>
    <w:rPr>
      <w:vertAlign w:val="superscript"/>
    </w:rPr>
  </w:style>
  <w:style w:type="paragraph" w:customStyle="1" w:styleId="notedebasdepage0">
    <w:name w:val="note de bas de page"/>
    <w:basedOn w:val="Normal0"/>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0"/>
    <w:link w:val="TextedebullesCar"/>
    <w:uiPriority w:val="99"/>
    <w:semiHidden/>
    <w:unhideWhenUsed/>
    <w:rsid w:val="00F023A4"/>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0"/>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5C33F3"/>
    <w:rPr>
      <w:rFonts w:ascii="Arial" w:eastAsia="DejaVu Sans" w:hAnsi="Arial" w:cs="Tahoma"/>
      <w:kern w:val="18"/>
      <w:szCs w:val="24"/>
      <w:lang w:val="fr-FR"/>
    </w:rPr>
  </w:style>
  <w:style w:type="paragraph" w:customStyle="1" w:styleId="BankNormal">
    <w:name w:val="BankNormal"/>
    <w:basedOn w:val="Normal0"/>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0"/>
    <w:rsid w:val="0067285B"/>
    <w:pPr>
      <w:spacing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0"/>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0"/>
    <w:link w:val="Corpsdetexte2Car"/>
    <w:semiHidden/>
    <w:unhideWhenUsed/>
    <w:rsid w:val="005F2003"/>
    <w:pPr>
      <w:spacing w:after="120" w:line="480" w:lineRule="auto"/>
    </w:pPr>
  </w:style>
  <w:style w:type="character" w:customStyle="1" w:styleId="Corpsdetexte2Car">
    <w:name w:val="Corps de texte 2 Car"/>
    <w:link w:val="Corpsdetexte2"/>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6"/>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0"/>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0"/>
    <w:rsid w:val="0009372D"/>
    <w:pPr>
      <w:widowControl w:val="0"/>
      <w:suppressAutoHyphens/>
      <w:spacing w:line="288" w:lineRule="auto"/>
      <w:jc w:val="both"/>
    </w:pPr>
    <w:rPr>
      <w:rFonts w:ascii="Arial" w:eastAsia="Arial Unicode MS" w:hAnsi="Arial" w:cs="Tahoma"/>
      <w:color w:val="auto"/>
      <w:kern w:val="18"/>
      <w:sz w:val="20"/>
      <w:szCs w:val="24"/>
      <w:lang w:val="fr-FR"/>
    </w:rPr>
  </w:style>
  <w:style w:type="character" w:styleId="Mentionnonrsolue">
    <w:name w:val="Unresolved Mention"/>
    <w:basedOn w:val="Policepardfaut"/>
    <w:uiPriority w:val="99"/>
    <w:semiHidden/>
    <w:unhideWhenUsed/>
    <w:rsid w:val="00EE2AFB"/>
    <w:rPr>
      <w:color w:val="605E5C"/>
      <w:shd w:val="clear" w:color="auto" w:fill="E1DFDD"/>
    </w:rPr>
  </w:style>
  <w:style w:type="character" w:customStyle="1" w:styleId="WW8Num8z2">
    <w:name w:val="WW8Num8z2"/>
    <w:rsid w:val="00E33C19"/>
    <w:rPr>
      <w:rFonts w:ascii="Wingdings" w:hAnsi="Wingdings" w:cs="Wingdings"/>
    </w:rPr>
  </w:style>
  <w:style w:type="character" w:customStyle="1" w:styleId="WW8Num10z0">
    <w:name w:val="WW8Num10z0"/>
    <w:rsid w:val="00EF6BC0"/>
    <w:rPr>
      <w:rFonts w:ascii="Georgia" w:hAnsi="Georgia" w:cs="Times New Roman"/>
      <w:lang w:val="fr-BE"/>
    </w:rPr>
  </w:style>
  <w:style w:type="table" w:styleId="Grilledutableau">
    <w:name w:val="Table Grid"/>
    <w:basedOn w:val="TableauNormal"/>
    <w:uiPriority w:val="39"/>
    <w:unhideWhenUsed/>
    <w:rsid w:val="00853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61F6A"/>
  </w:style>
  <w:style w:type="paragraph" w:customStyle="1" w:styleId="paragraph">
    <w:name w:val="paragraph"/>
    <w:basedOn w:val="Normal0"/>
    <w:rsid w:val="00D61F6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D61F6A"/>
  </w:style>
  <w:style w:type="character" w:customStyle="1" w:styleId="spellingerror">
    <w:name w:val="spellingerror"/>
    <w:rsid w:val="00D61F6A"/>
  </w:style>
  <w:style w:type="character" w:customStyle="1" w:styleId="contextualspellingandgrammarerror">
    <w:name w:val="contextualspellingandgrammarerror"/>
    <w:rsid w:val="00D61F6A"/>
  </w:style>
  <w:style w:type="character" w:customStyle="1" w:styleId="scxw174104514">
    <w:name w:val="scxw174104514"/>
    <w:rsid w:val="00D61F6A"/>
  </w:style>
  <w:style w:type="paragraph" w:styleId="Retraitcorpsdetexte">
    <w:name w:val="Body Text Indent"/>
    <w:basedOn w:val="Normal0"/>
    <w:link w:val="RetraitcorpsdetexteCar"/>
    <w:uiPriority w:val="99"/>
    <w:unhideWhenUsed/>
    <w:rsid w:val="009764B4"/>
    <w:pPr>
      <w:spacing w:after="120"/>
      <w:ind w:left="283"/>
    </w:pPr>
  </w:style>
  <w:style w:type="character" w:customStyle="1" w:styleId="RetraitcorpsdetexteCar">
    <w:name w:val="Retrait corps de texte Car"/>
    <w:basedOn w:val="Policepardfaut"/>
    <w:link w:val="Retraitcorpsdetexte"/>
    <w:uiPriority w:val="99"/>
    <w:rsid w:val="009764B4"/>
    <w:rPr>
      <w:rFonts w:ascii="Georgia" w:hAnsi="Georgia"/>
      <w:color w:val="585756"/>
      <w:sz w:val="21"/>
      <w:szCs w:val="22"/>
      <w:lang w:eastAsia="en-US"/>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FE4B25"/>
    <w:rPr>
      <w:rFonts w:ascii="Georgia" w:hAnsi="Georgia"/>
      <w:color w:val="585756"/>
      <w:sz w:val="21"/>
      <w:szCs w:val="22"/>
      <w:lang w:eastAsia="en-US"/>
    </w:rPr>
  </w:style>
  <w:style w:type="paragraph" w:customStyle="1" w:styleId="Heading">
    <w:name w:val="Heading"/>
    <w:basedOn w:val="Normal0"/>
    <w:next w:val="Corpsdetexte"/>
    <w:rsid w:val="003F4113"/>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3F4113"/>
  </w:style>
  <w:style w:type="character" w:customStyle="1" w:styleId="Bullets">
    <w:name w:val="Bullets"/>
    <w:rsid w:val="003F4113"/>
    <w:rPr>
      <w:rFonts w:ascii="OpenSymbol" w:eastAsia="OpenSymbol" w:hAnsi="OpenSymbol" w:cs="OpenSymbol"/>
    </w:rPr>
  </w:style>
  <w:style w:type="character" w:customStyle="1" w:styleId="Placeholder">
    <w:name w:val="Placeholder"/>
    <w:rsid w:val="003F4113"/>
    <w:rPr>
      <w:smallCaps/>
      <w:color w:val="008080"/>
      <w:u w:val="dotted"/>
    </w:rPr>
  </w:style>
  <w:style w:type="character" w:customStyle="1" w:styleId="FootnoteCharacters">
    <w:name w:val="Footnote Characters"/>
    <w:rsid w:val="003F4113"/>
  </w:style>
  <w:style w:type="character" w:styleId="Appeldenotedefin">
    <w:name w:val="endnote reference"/>
    <w:semiHidden/>
    <w:rsid w:val="003F4113"/>
    <w:rPr>
      <w:vertAlign w:val="superscript"/>
    </w:rPr>
  </w:style>
  <w:style w:type="character" w:customStyle="1" w:styleId="EndnoteCharacters">
    <w:name w:val="Endnote Characters"/>
    <w:rsid w:val="003F4113"/>
  </w:style>
  <w:style w:type="paragraph" w:styleId="Liste">
    <w:name w:val="List"/>
    <w:basedOn w:val="Corpsdetexte"/>
    <w:semiHidden/>
    <w:rsid w:val="003F4113"/>
  </w:style>
  <w:style w:type="paragraph" w:styleId="Lgende">
    <w:name w:val="caption"/>
    <w:basedOn w:val="Normal0"/>
    <w:qFormat/>
    <w:rsid w:val="003F4113"/>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0"/>
    <w:rsid w:val="003F4113"/>
    <w:pPr>
      <w:widowControl w:val="0"/>
      <w:suppressLineNumbers/>
      <w:suppressAutoHyphens/>
      <w:spacing w:line="240" w:lineRule="auto"/>
    </w:pPr>
    <w:rPr>
      <w:rFonts w:ascii="Arial" w:eastAsia="DejaVu Sans" w:hAnsi="Arial" w:cs="Tahoma"/>
      <w:color w:val="auto"/>
      <w:kern w:val="1"/>
      <w:sz w:val="24"/>
      <w:szCs w:val="24"/>
      <w:lang w:val="fr-FR"/>
    </w:rPr>
  </w:style>
  <w:style w:type="paragraph" w:customStyle="1" w:styleId="CTBGrandtitre">
    <w:name w:val="CTB_Grand titre"/>
    <w:basedOn w:val="Normal0"/>
    <w:next w:val="CTBSoustitre"/>
    <w:rsid w:val="003F4113"/>
    <w:pPr>
      <w:widowControl w:val="0"/>
      <w:suppressAutoHyphens/>
      <w:spacing w:before="3402"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0"/>
    <w:next w:val="Normal0"/>
    <w:rsid w:val="003F4113"/>
    <w:pPr>
      <w:widowControl w:val="0"/>
      <w:suppressAutoHyphens/>
      <w:spacing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3F4113"/>
  </w:style>
  <w:style w:type="paragraph" w:customStyle="1" w:styleId="ContentsHeading">
    <w:name w:val="Contents Heading"/>
    <w:basedOn w:val="Heading"/>
    <w:rsid w:val="003F4113"/>
    <w:pPr>
      <w:pageBreakBefore/>
      <w:suppressLineNumbers/>
    </w:pPr>
    <w:rPr>
      <w:b/>
      <w:bCs/>
      <w:caps/>
      <w:color w:val="50B848"/>
      <w:kern w:val="32"/>
      <w:sz w:val="32"/>
      <w:szCs w:val="32"/>
    </w:rPr>
  </w:style>
  <w:style w:type="paragraph" w:styleId="TM5">
    <w:name w:val="toc 5"/>
    <w:basedOn w:val="Normal0"/>
    <w:next w:val="Normal0"/>
    <w:autoRedefine/>
    <w:uiPriority w:val="39"/>
    <w:rsid w:val="003F4113"/>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val="nl-NL" w:eastAsia="nl-NL"/>
    </w:rPr>
  </w:style>
  <w:style w:type="paragraph" w:styleId="TM6">
    <w:name w:val="toc 6"/>
    <w:basedOn w:val="Index"/>
    <w:uiPriority w:val="39"/>
    <w:rsid w:val="003F4113"/>
    <w:pPr>
      <w:tabs>
        <w:tab w:val="right" w:leader="dot" w:pos="9637"/>
      </w:tabs>
      <w:ind w:left="1415"/>
    </w:pPr>
    <w:rPr>
      <w:sz w:val="18"/>
    </w:rPr>
  </w:style>
  <w:style w:type="paragraph" w:styleId="TM7">
    <w:name w:val="toc 7"/>
    <w:basedOn w:val="Index"/>
    <w:uiPriority w:val="39"/>
    <w:rsid w:val="003F4113"/>
    <w:pPr>
      <w:tabs>
        <w:tab w:val="right" w:leader="dot" w:pos="9637"/>
      </w:tabs>
      <w:ind w:left="1698"/>
    </w:pPr>
    <w:rPr>
      <w:sz w:val="18"/>
    </w:rPr>
  </w:style>
  <w:style w:type="paragraph" w:styleId="TM8">
    <w:name w:val="toc 8"/>
    <w:basedOn w:val="Index"/>
    <w:uiPriority w:val="39"/>
    <w:rsid w:val="003F4113"/>
    <w:pPr>
      <w:tabs>
        <w:tab w:val="right" w:leader="dot" w:pos="9637"/>
      </w:tabs>
      <w:ind w:left="1981"/>
    </w:pPr>
    <w:rPr>
      <w:sz w:val="18"/>
    </w:rPr>
  </w:style>
  <w:style w:type="paragraph" w:styleId="TM9">
    <w:name w:val="toc 9"/>
    <w:basedOn w:val="Index"/>
    <w:uiPriority w:val="39"/>
    <w:rsid w:val="003F4113"/>
    <w:pPr>
      <w:tabs>
        <w:tab w:val="right" w:leader="dot" w:pos="9637"/>
      </w:tabs>
      <w:ind w:left="2264"/>
    </w:pPr>
    <w:rPr>
      <w:sz w:val="18"/>
    </w:rPr>
  </w:style>
  <w:style w:type="paragraph" w:customStyle="1" w:styleId="Contents10">
    <w:name w:val="Contents 10"/>
    <w:basedOn w:val="Index"/>
    <w:rsid w:val="003F4113"/>
    <w:pPr>
      <w:tabs>
        <w:tab w:val="right" w:leader="dot" w:pos="9637"/>
      </w:tabs>
      <w:ind w:left="2547"/>
    </w:pPr>
    <w:rPr>
      <w:sz w:val="18"/>
    </w:rPr>
  </w:style>
  <w:style w:type="paragraph" w:customStyle="1" w:styleId="PreformattedText">
    <w:name w:val="Preformatted Text"/>
    <w:basedOn w:val="Normal0"/>
    <w:rsid w:val="003F4113"/>
    <w:pPr>
      <w:widowControl w:val="0"/>
      <w:suppressAutoHyphens/>
      <w:spacing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3F4113"/>
    <w:pPr>
      <w:numPr>
        <w:ilvl w:val="8"/>
        <w:numId w:val="1"/>
      </w:numPr>
      <w:outlineLvl w:val="8"/>
    </w:pPr>
    <w:rPr>
      <w:b/>
      <w:bCs/>
      <w:sz w:val="21"/>
      <w:szCs w:val="21"/>
    </w:rPr>
  </w:style>
  <w:style w:type="paragraph" w:customStyle="1" w:styleId="Sansnom1">
    <w:name w:val="Sans nom1"/>
    <w:basedOn w:val="Normal0"/>
    <w:rsid w:val="003F4113"/>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3F4113"/>
  </w:style>
  <w:style w:type="paragraph" w:customStyle="1" w:styleId="Text">
    <w:name w:val="Text"/>
    <w:basedOn w:val="Lgende"/>
    <w:rsid w:val="003F4113"/>
  </w:style>
  <w:style w:type="paragraph" w:customStyle="1" w:styleId="TableContents">
    <w:name w:val="Table Contents"/>
    <w:basedOn w:val="Normal0"/>
    <w:rsid w:val="003F4113"/>
    <w:pPr>
      <w:widowControl w:val="0"/>
      <w:suppressLineNumbers/>
      <w:suppressAutoHyphens/>
      <w:spacing w:line="240" w:lineRule="auto"/>
    </w:pPr>
    <w:rPr>
      <w:rFonts w:ascii="Arial" w:eastAsia="DejaVu Sans" w:hAnsi="Arial" w:cs="Tahoma"/>
      <w:color w:val="auto"/>
      <w:kern w:val="1"/>
      <w:sz w:val="24"/>
      <w:szCs w:val="24"/>
      <w:lang w:val="fr-FR"/>
    </w:rPr>
  </w:style>
  <w:style w:type="paragraph" w:styleId="Explorateurdedocuments">
    <w:name w:val="Document Map"/>
    <w:basedOn w:val="Normal0"/>
    <w:link w:val="ExplorateurdedocumentsCar"/>
    <w:semiHidden/>
    <w:rsid w:val="003F4113"/>
    <w:pPr>
      <w:widowControl w:val="0"/>
      <w:shd w:val="clear" w:color="auto" w:fill="000080"/>
      <w:suppressAutoHyphens/>
      <w:spacing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3F4113"/>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3F4113"/>
  </w:style>
  <w:style w:type="paragraph" w:customStyle="1" w:styleId="BTCnumberlist">
    <w:name w:val="BTC number list"/>
    <w:rsid w:val="003F4113"/>
    <w:pPr>
      <w:tabs>
        <w:tab w:val="num" w:pos="720"/>
      </w:tabs>
      <w:ind w:left="720" w:hanging="360"/>
    </w:pPr>
    <w:rPr>
      <w:rFonts w:ascii="Garamond" w:eastAsia="Times New Roman" w:hAnsi="Garamond"/>
      <w:sz w:val="24"/>
      <w:lang w:val="en-US" w:eastAsia="en-US"/>
    </w:rPr>
  </w:style>
  <w:style w:type="paragraph" w:customStyle="1" w:styleId="puce1">
    <w:name w:val="puce 1"/>
    <w:basedOn w:val="Normal0"/>
    <w:rsid w:val="003F4113"/>
    <w:pPr>
      <w:numPr>
        <w:numId w:val="4"/>
      </w:numPr>
      <w:tabs>
        <w:tab w:val="left" w:pos="567"/>
        <w:tab w:val="left" w:pos="851"/>
      </w:tabs>
      <w:spacing w:line="240" w:lineRule="auto"/>
    </w:pPr>
    <w:rPr>
      <w:rFonts w:ascii="Arial" w:eastAsia="Times New Roman" w:hAnsi="Arial"/>
      <w:color w:val="auto"/>
      <w:sz w:val="20"/>
      <w:szCs w:val="24"/>
      <w:lang w:val="fr-FR" w:eastAsia="fr-BE"/>
    </w:rPr>
  </w:style>
  <w:style w:type="paragraph" w:customStyle="1" w:styleId="puce2">
    <w:name w:val="puce 2"/>
    <w:basedOn w:val="Normal0"/>
    <w:rsid w:val="003F4113"/>
    <w:pPr>
      <w:spacing w:line="240" w:lineRule="auto"/>
      <w:ind w:left="576" w:hanging="576"/>
    </w:pPr>
    <w:rPr>
      <w:rFonts w:ascii="Arial" w:eastAsia="Times New Roman" w:hAnsi="Arial"/>
      <w:color w:val="auto"/>
      <w:sz w:val="20"/>
      <w:szCs w:val="24"/>
      <w:lang w:val="fr-FR" w:eastAsia="fr-BE"/>
    </w:rPr>
  </w:style>
  <w:style w:type="paragraph" w:customStyle="1" w:styleId="SBList">
    <w:name w:val="SB List"/>
    <w:basedOn w:val="Normal0"/>
    <w:autoRedefine/>
    <w:rsid w:val="003F4113"/>
    <w:pPr>
      <w:numPr>
        <w:numId w:val="5"/>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
    <w:next w:val="Normal"/>
    <w:rsid w:val="003F4113"/>
    <w:pPr>
      <w:numPr>
        <w:ilvl w:val="0"/>
        <w:numId w:val="7"/>
      </w:numPr>
      <w:tabs>
        <w:tab w:val="clear" w:pos="284"/>
        <w:tab w:val="num" w:pos="360"/>
      </w:tabs>
      <w:ind w:left="360" w:hanging="360"/>
    </w:pPr>
  </w:style>
  <w:style w:type="paragraph" w:customStyle="1" w:styleId="Normal">
    <w:name w:val="[Normal]"/>
    <w:rsid w:val="003F4113"/>
    <w:pPr>
      <w:numPr>
        <w:ilvl w:val="1"/>
        <w:numId w:val="8"/>
      </w:numPr>
      <w:tabs>
        <w:tab w:val="clear" w:pos="284"/>
      </w:tabs>
      <w:ind w:left="0" w:firstLine="0"/>
      <w:jc w:val="both"/>
    </w:pPr>
    <w:rPr>
      <w:rFonts w:ascii="Times New Roman" w:eastAsia="Times New Roman" w:hAnsi="Times New Roman"/>
      <w:sz w:val="22"/>
      <w:lang w:eastAsia="en-US"/>
    </w:rPr>
  </w:style>
  <w:style w:type="paragraph" w:customStyle="1" w:styleId="List-complex">
    <w:name w:val="[List - complex]"/>
    <w:basedOn w:val="Normal"/>
    <w:rsid w:val="003F4113"/>
    <w:pPr>
      <w:numPr>
        <w:ilvl w:val="0"/>
        <w:numId w:val="0"/>
      </w:numPr>
      <w:tabs>
        <w:tab w:val="num" w:pos="362"/>
      </w:tabs>
      <w:spacing w:after="60"/>
      <w:ind w:left="362" w:hanging="362"/>
    </w:pPr>
  </w:style>
  <w:style w:type="paragraph" w:customStyle="1" w:styleId="xl26">
    <w:name w:val="xl26"/>
    <w:basedOn w:val="Normal0"/>
    <w:rsid w:val="003F4113"/>
    <w:pPr>
      <w:numPr>
        <w:numId w:val="9"/>
      </w:num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3F4113"/>
  </w:style>
  <w:style w:type="character" w:customStyle="1" w:styleId="Caractresdenotedefin">
    <w:name w:val="Caractères de note de fin"/>
    <w:rsid w:val="003F4113"/>
  </w:style>
  <w:style w:type="paragraph" w:customStyle="1" w:styleId="BTCSubtitleCTB">
    <w:name w:val="BTC Subtitle CTB"/>
    <w:basedOn w:val="Normal0"/>
    <w:rsid w:val="003F4113"/>
    <w:pPr>
      <w:suppressAutoHyphens/>
      <w:spacing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0"/>
    <w:rsid w:val="003F4113"/>
    <w:pPr>
      <w:suppressAutoHyphens/>
      <w:spacing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0"/>
    <w:rsid w:val="003F4113"/>
    <w:pPr>
      <w:tabs>
        <w:tab w:val="left" w:pos="-1440"/>
        <w:tab w:val="left" w:pos="-720"/>
      </w:tabs>
      <w:suppressAutoHyphens/>
      <w:spacing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0"/>
    <w:rsid w:val="003F4113"/>
    <w:pPr>
      <w:tabs>
        <w:tab w:val="left" w:pos="1134"/>
      </w:tabs>
      <w:suppressAutoHyphens/>
      <w:spacing w:line="100" w:lineRule="atLeast"/>
      <w:jc w:val="center"/>
    </w:pPr>
    <w:rPr>
      <w:rFonts w:ascii="Garamond" w:eastAsia="Times New Roman" w:hAnsi="Garamond"/>
      <w:b/>
      <w:color w:val="auto"/>
      <w:sz w:val="28"/>
      <w:szCs w:val="24"/>
      <w:lang w:eastAsia="ar-SA"/>
    </w:rPr>
  </w:style>
  <w:style w:type="paragraph" w:customStyle="1" w:styleId="Titre10">
    <w:name w:val="Titre1"/>
    <w:basedOn w:val="Normal0"/>
    <w:next w:val="Corpsdetexte"/>
    <w:rsid w:val="003F4113"/>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3F4113"/>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3F4113"/>
    <w:pPr>
      <w:suppressLineNumbers/>
      <w:spacing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3F4113"/>
    <w:pPr>
      <w:jc w:val="center"/>
    </w:pPr>
    <w:rPr>
      <w:b/>
      <w:bCs/>
    </w:rPr>
  </w:style>
  <w:style w:type="paragraph" w:customStyle="1" w:styleId="Titre21">
    <w:name w:val="Titre 21"/>
    <w:basedOn w:val="Titre2"/>
    <w:next w:val="BTCtextCTB"/>
    <w:rsid w:val="003F4113"/>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customStyle="1" w:styleId="Normal3">
    <w:name w:val="Normal3"/>
    <w:rsid w:val="003F4113"/>
    <w:rPr>
      <w:rFonts w:ascii="Arial" w:eastAsia="Times New Roman" w:hAnsi="Arial"/>
      <w:snapToGrid w:val="0"/>
      <w:sz w:val="24"/>
      <w:lang w:val="fr-FR" w:eastAsia="fr-FR"/>
    </w:rPr>
  </w:style>
  <w:style w:type="paragraph" w:customStyle="1" w:styleId="Normal2">
    <w:name w:val="Normal2"/>
    <w:rsid w:val="003F4113"/>
    <w:rPr>
      <w:rFonts w:ascii="Arial" w:eastAsia="Times New Roman" w:hAnsi="Arial"/>
      <w:snapToGrid w:val="0"/>
      <w:sz w:val="24"/>
      <w:lang w:val="fr-FR" w:eastAsia="fr-FR"/>
    </w:rPr>
  </w:style>
  <w:style w:type="paragraph" w:styleId="Rvision">
    <w:name w:val="Revision"/>
    <w:hidden/>
    <w:uiPriority w:val="99"/>
    <w:semiHidden/>
    <w:rsid w:val="003F4113"/>
    <w:rPr>
      <w:rFonts w:ascii="Arial" w:eastAsia="DejaVu Sans" w:hAnsi="Arial" w:cs="Tahoma"/>
      <w:kern w:val="1"/>
      <w:sz w:val="24"/>
      <w:szCs w:val="24"/>
      <w:lang w:val="fr-FR"/>
    </w:rPr>
  </w:style>
  <w:style w:type="paragraph" w:customStyle="1" w:styleId="SHERParagraphe">
    <w:name w:val="SHER_Paragraphe"/>
    <w:basedOn w:val="Normal0"/>
    <w:link w:val="SHERParagrapheCar"/>
    <w:qFormat/>
    <w:rsid w:val="003F4113"/>
    <w:pPr>
      <w:spacing w:before="120" w:after="120" w:line="240" w:lineRule="auto"/>
      <w:jc w:val="both"/>
    </w:pPr>
    <w:rPr>
      <w:rFonts w:ascii="Calibri" w:eastAsia="Times New Roman" w:hAnsi="Calibri"/>
      <w:color w:val="auto"/>
      <w:sz w:val="22"/>
      <w:lang w:eastAsia="fr-FR"/>
    </w:rPr>
  </w:style>
  <w:style w:type="character" w:customStyle="1" w:styleId="SHERParagrapheCar">
    <w:name w:val="SHER_Paragraphe Car"/>
    <w:link w:val="SHERParagraphe"/>
    <w:rsid w:val="003F4113"/>
    <w:rPr>
      <w:rFonts w:eastAsia="Times New Roman"/>
      <w:sz w:val="22"/>
      <w:szCs w:val="22"/>
      <w:lang w:eastAsia="fr-FR"/>
    </w:rPr>
  </w:style>
  <w:style w:type="paragraph" w:customStyle="1" w:styleId="Paragraphedeliste1">
    <w:name w:val="Paragraphe de liste1"/>
    <w:basedOn w:val="Normal0"/>
    <w:rsid w:val="003F4113"/>
    <w:pPr>
      <w:suppressAutoHyphens/>
      <w:spacing w:line="252" w:lineRule="auto"/>
      <w:ind w:left="720"/>
    </w:pPr>
    <w:rPr>
      <w:rFonts w:eastAsia="SimSun" w:cs="Tahoma"/>
      <w:color w:val="auto"/>
      <w:kern w:val="1"/>
      <w:sz w:val="22"/>
      <w:lang w:val="fr-FR" w:eastAsia="ar-SA"/>
    </w:rPr>
  </w:style>
  <w:style w:type="table" w:customStyle="1" w:styleId="TableNormal">
    <w:name w:val="Table Normal"/>
    <w:uiPriority w:val="2"/>
    <w:semiHidden/>
    <w:unhideWhenUsed/>
    <w:qFormat/>
    <w:rsid w:val="003F411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0"/>
    <w:uiPriority w:val="1"/>
    <w:qFormat/>
    <w:rsid w:val="003F4113"/>
    <w:pPr>
      <w:widowControl w:val="0"/>
      <w:spacing w:line="240" w:lineRule="auto"/>
    </w:pPr>
    <w:rPr>
      <w:rFonts w:ascii="Calibri" w:hAnsi="Calibri"/>
      <w:color w:val="auto"/>
      <w:sz w:val="22"/>
      <w:lang w:val="en-US"/>
    </w:rPr>
  </w:style>
  <w:style w:type="paragraph" w:customStyle="1" w:styleId="SHERTitre1">
    <w:name w:val="SHER_Titre1"/>
    <w:basedOn w:val="Titre1"/>
    <w:qFormat/>
    <w:rsid w:val="003F4113"/>
    <w:pPr>
      <w:keepNext/>
      <w:numPr>
        <w:numId w:val="10"/>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paragraph" w:customStyle="1" w:styleId="SHERTitre2">
    <w:name w:val="SHER_Titre2"/>
    <w:basedOn w:val="Titre2"/>
    <w:link w:val="SHERTitre2Car"/>
    <w:qFormat/>
    <w:rsid w:val="003F4113"/>
    <w:pPr>
      <w:keepLines w:val="0"/>
      <w:numPr>
        <w:numId w:val="10"/>
      </w:numPr>
      <w:spacing w:before="180"/>
      <w:jc w:val="both"/>
    </w:pPr>
    <w:rPr>
      <w:rFonts w:cs="Arial"/>
      <w:bCs/>
      <w:color w:val="auto"/>
      <w:kern w:val="28"/>
      <w:sz w:val="24"/>
      <w:szCs w:val="20"/>
      <w:lang w:val="fr-FR" w:eastAsia="fr-FR"/>
    </w:rPr>
  </w:style>
  <w:style w:type="paragraph" w:customStyle="1" w:styleId="SHERTitre3">
    <w:name w:val="SHER_Titre3"/>
    <w:basedOn w:val="Titre3"/>
    <w:next w:val="Normal0"/>
    <w:link w:val="SHERTitre3Car"/>
    <w:qFormat/>
    <w:rsid w:val="003F4113"/>
    <w:pPr>
      <w:numPr>
        <w:numId w:val="10"/>
      </w:numPr>
      <w:tabs>
        <w:tab w:val="num" w:pos="-1440"/>
        <w:tab w:val="num" w:pos="360"/>
      </w:tabs>
      <w:autoSpaceDE/>
      <w:autoSpaceDN/>
      <w:adjustRightInd/>
      <w:spacing w:before="200" w:after="80"/>
      <w:ind w:left="0" w:firstLine="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3F4113"/>
    <w:pPr>
      <w:keepLines w:val="0"/>
      <w:numPr>
        <w:numId w:val="10"/>
      </w:numPr>
      <w:tabs>
        <w:tab w:val="num" w:pos="-1080"/>
      </w:tabs>
      <w:spacing w:before="120" w:after="120" w:line="240" w:lineRule="auto"/>
      <w:ind w:left="-1080" w:hanging="360"/>
      <w:jc w:val="both"/>
    </w:pPr>
    <w:rPr>
      <w:bCs/>
      <w:i/>
      <w:color w:val="auto"/>
      <w:kern w:val="28"/>
      <w:sz w:val="22"/>
      <w:szCs w:val="24"/>
      <w:lang w:val="fr-FR" w:eastAsia="fr-FR"/>
    </w:rPr>
  </w:style>
  <w:style w:type="character" w:customStyle="1" w:styleId="SHERTitre2Car">
    <w:name w:val="SHER_Titre2 Car"/>
    <w:link w:val="SHERTitre2"/>
    <w:rsid w:val="003F4113"/>
    <w:rPr>
      <w:rFonts w:eastAsia="Times New Roman" w:cs="Arial"/>
      <w:b/>
      <w:bCs/>
      <w:kern w:val="28"/>
      <w:sz w:val="24"/>
      <w:lang w:val="fr-FR" w:eastAsia="fr-FR"/>
    </w:rPr>
  </w:style>
  <w:style w:type="character" w:customStyle="1" w:styleId="SHERTitre3Car">
    <w:name w:val="SHER_Titre3 Car"/>
    <w:basedOn w:val="Policepardfaut"/>
    <w:link w:val="SHERTitre3"/>
    <w:locked/>
    <w:rsid w:val="009A23A9"/>
    <w:rPr>
      <w:rFonts w:eastAsia="Times New Roman"/>
      <w:b/>
      <w:i/>
      <w:kern w:val="28"/>
      <w:sz w:val="22"/>
      <w:szCs w:val="24"/>
      <w:lang w:val="fr-FR" w:eastAsia="fr-FR"/>
    </w:rPr>
  </w:style>
  <w:style w:type="paragraph" w:customStyle="1" w:styleId="Default">
    <w:name w:val="Default"/>
    <w:rsid w:val="007A6040"/>
    <w:pPr>
      <w:autoSpaceDE w:val="0"/>
      <w:autoSpaceDN w:val="0"/>
      <w:adjustRightInd w:val="0"/>
    </w:pPr>
    <w:rPr>
      <w:rFonts w:ascii="Georgia" w:hAnsi="Georgia" w:cs="Georgia"/>
      <w:color w:val="000000"/>
      <w:sz w:val="24"/>
      <w:szCs w:val="24"/>
      <w:lang w:val="fr-MR"/>
    </w:rPr>
  </w:style>
  <w:style w:type="character" w:customStyle="1" w:styleId="DeltaViewInsertion">
    <w:name w:val="DeltaView Insertion"/>
    <w:rsid w:val="00D83407"/>
    <w:rPr>
      <w:color w:val="0000FF"/>
      <w:spacing w:val="0"/>
      <w:u w:val="double"/>
    </w:rPr>
  </w:style>
  <w:style w:type="paragraph" w:customStyle="1" w:styleId="ListParagraph1">
    <w:name w:val="List Paragraph1"/>
    <w:basedOn w:val="Normal0"/>
    <w:rsid w:val="00937191"/>
    <w:pPr>
      <w:suppressAutoHyphens/>
      <w:spacing w:after="200"/>
      <w:ind w:left="720"/>
    </w:pPr>
    <w:rPr>
      <w:rFonts w:ascii="Calibri" w:hAnsi="Calibri" w:cs="Calibri"/>
      <w:color w:val="auto"/>
      <w:sz w:val="22"/>
      <w:lang w:val="fr-FR" w:eastAsia="ar-SA"/>
    </w:rPr>
  </w:style>
  <w:style w:type="paragraph" w:styleId="NormalWeb">
    <w:name w:val="Normal (Web)"/>
    <w:basedOn w:val="Normal0"/>
    <w:rsid w:val="00937191"/>
    <w:pPr>
      <w:suppressAutoHyphens/>
      <w:spacing w:before="100" w:after="100" w:line="100" w:lineRule="atLeast"/>
    </w:pPr>
    <w:rPr>
      <w:rFonts w:ascii="Times New Roman" w:eastAsia="Times New Roman" w:hAnsi="Times New Roman"/>
      <w:color w:val="auto"/>
      <w:sz w:val="24"/>
      <w:szCs w:val="24"/>
      <w:lang w:val="fr-FR" w:eastAsia="ar-SA"/>
    </w:rPr>
  </w:style>
  <w:style w:type="paragraph" w:customStyle="1" w:styleId="StylePSAvant12ptAprs12pt">
    <w:name w:val="Style PS + Avant : 12 pt Après : 12 pt"/>
    <w:basedOn w:val="Normal0"/>
    <w:autoRedefine/>
    <w:uiPriority w:val="99"/>
    <w:rsid w:val="0038115F"/>
    <w:pPr>
      <w:spacing w:before="120" w:after="120" w:line="240" w:lineRule="auto"/>
      <w:jc w:val="both"/>
    </w:pPr>
    <w:rPr>
      <w:rFonts w:ascii="Times New Roman" w:eastAsia="Times New Roman" w:hAnsi="Times New Roman"/>
      <w:color w:val="auto"/>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1594">
      <w:bodyDiv w:val="1"/>
      <w:marLeft w:val="0"/>
      <w:marRight w:val="0"/>
      <w:marTop w:val="0"/>
      <w:marBottom w:val="0"/>
      <w:divBdr>
        <w:top w:val="none" w:sz="0" w:space="0" w:color="auto"/>
        <w:left w:val="none" w:sz="0" w:space="0" w:color="auto"/>
        <w:bottom w:val="none" w:sz="0" w:space="0" w:color="auto"/>
        <w:right w:val="none" w:sz="0" w:space="0" w:color="auto"/>
      </w:divBdr>
    </w:div>
    <w:div w:id="118376631">
      <w:bodyDiv w:val="1"/>
      <w:marLeft w:val="0"/>
      <w:marRight w:val="0"/>
      <w:marTop w:val="0"/>
      <w:marBottom w:val="0"/>
      <w:divBdr>
        <w:top w:val="none" w:sz="0" w:space="0" w:color="auto"/>
        <w:left w:val="none" w:sz="0" w:space="0" w:color="auto"/>
        <w:bottom w:val="none" w:sz="0" w:space="0" w:color="auto"/>
        <w:right w:val="none" w:sz="0" w:space="0" w:color="auto"/>
      </w:divBdr>
    </w:div>
    <w:div w:id="479200551">
      <w:bodyDiv w:val="1"/>
      <w:marLeft w:val="0"/>
      <w:marRight w:val="0"/>
      <w:marTop w:val="0"/>
      <w:marBottom w:val="0"/>
      <w:divBdr>
        <w:top w:val="none" w:sz="0" w:space="0" w:color="auto"/>
        <w:left w:val="none" w:sz="0" w:space="0" w:color="auto"/>
        <w:bottom w:val="none" w:sz="0" w:space="0" w:color="auto"/>
        <w:right w:val="none" w:sz="0" w:space="0" w:color="auto"/>
      </w:divBdr>
    </w:div>
    <w:div w:id="524363029">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603193594">
      <w:bodyDiv w:val="1"/>
      <w:marLeft w:val="0"/>
      <w:marRight w:val="0"/>
      <w:marTop w:val="0"/>
      <w:marBottom w:val="0"/>
      <w:divBdr>
        <w:top w:val="none" w:sz="0" w:space="0" w:color="auto"/>
        <w:left w:val="none" w:sz="0" w:space="0" w:color="auto"/>
        <w:bottom w:val="none" w:sz="0" w:space="0" w:color="auto"/>
        <w:right w:val="none" w:sz="0" w:space="0" w:color="auto"/>
      </w:divBdr>
    </w:div>
    <w:div w:id="777599097">
      <w:bodyDiv w:val="1"/>
      <w:marLeft w:val="0"/>
      <w:marRight w:val="0"/>
      <w:marTop w:val="0"/>
      <w:marBottom w:val="0"/>
      <w:divBdr>
        <w:top w:val="none" w:sz="0" w:space="0" w:color="auto"/>
        <w:left w:val="none" w:sz="0" w:space="0" w:color="auto"/>
        <w:bottom w:val="none" w:sz="0" w:space="0" w:color="auto"/>
        <w:right w:val="none" w:sz="0" w:space="0" w:color="auto"/>
      </w:divBdr>
    </w:div>
    <w:div w:id="778450337">
      <w:bodyDiv w:val="1"/>
      <w:marLeft w:val="0"/>
      <w:marRight w:val="0"/>
      <w:marTop w:val="0"/>
      <w:marBottom w:val="0"/>
      <w:divBdr>
        <w:top w:val="none" w:sz="0" w:space="0" w:color="auto"/>
        <w:left w:val="none" w:sz="0" w:space="0" w:color="auto"/>
        <w:bottom w:val="none" w:sz="0" w:space="0" w:color="auto"/>
        <w:right w:val="none" w:sz="0" w:space="0" w:color="auto"/>
      </w:divBdr>
    </w:div>
    <w:div w:id="817458492">
      <w:bodyDiv w:val="1"/>
      <w:marLeft w:val="0"/>
      <w:marRight w:val="0"/>
      <w:marTop w:val="0"/>
      <w:marBottom w:val="0"/>
      <w:divBdr>
        <w:top w:val="none" w:sz="0" w:space="0" w:color="auto"/>
        <w:left w:val="none" w:sz="0" w:space="0" w:color="auto"/>
        <w:bottom w:val="none" w:sz="0" w:space="0" w:color="auto"/>
        <w:right w:val="none" w:sz="0" w:space="0" w:color="auto"/>
      </w:divBdr>
    </w:div>
    <w:div w:id="865097213">
      <w:bodyDiv w:val="1"/>
      <w:marLeft w:val="0"/>
      <w:marRight w:val="0"/>
      <w:marTop w:val="0"/>
      <w:marBottom w:val="0"/>
      <w:divBdr>
        <w:top w:val="none" w:sz="0" w:space="0" w:color="auto"/>
        <w:left w:val="none" w:sz="0" w:space="0" w:color="auto"/>
        <w:bottom w:val="none" w:sz="0" w:space="0" w:color="auto"/>
        <w:right w:val="none" w:sz="0" w:space="0" w:color="auto"/>
      </w:divBdr>
    </w:div>
    <w:div w:id="880823820">
      <w:bodyDiv w:val="1"/>
      <w:marLeft w:val="0"/>
      <w:marRight w:val="0"/>
      <w:marTop w:val="0"/>
      <w:marBottom w:val="0"/>
      <w:divBdr>
        <w:top w:val="none" w:sz="0" w:space="0" w:color="auto"/>
        <w:left w:val="none" w:sz="0" w:space="0" w:color="auto"/>
        <w:bottom w:val="none" w:sz="0" w:space="0" w:color="auto"/>
        <w:right w:val="none" w:sz="0" w:space="0" w:color="auto"/>
      </w:divBdr>
    </w:div>
    <w:div w:id="901522409">
      <w:bodyDiv w:val="1"/>
      <w:marLeft w:val="0"/>
      <w:marRight w:val="0"/>
      <w:marTop w:val="0"/>
      <w:marBottom w:val="0"/>
      <w:divBdr>
        <w:top w:val="none" w:sz="0" w:space="0" w:color="auto"/>
        <w:left w:val="none" w:sz="0" w:space="0" w:color="auto"/>
        <w:bottom w:val="none" w:sz="0" w:space="0" w:color="auto"/>
        <w:right w:val="none" w:sz="0" w:space="0" w:color="auto"/>
      </w:divBdr>
    </w:div>
    <w:div w:id="960771874">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054305407">
      <w:bodyDiv w:val="1"/>
      <w:marLeft w:val="0"/>
      <w:marRight w:val="0"/>
      <w:marTop w:val="0"/>
      <w:marBottom w:val="0"/>
      <w:divBdr>
        <w:top w:val="none" w:sz="0" w:space="0" w:color="auto"/>
        <w:left w:val="none" w:sz="0" w:space="0" w:color="auto"/>
        <w:bottom w:val="none" w:sz="0" w:space="0" w:color="auto"/>
        <w:right w:val="none" w:sz="0" w:space="0" w:color="auto"/>
      </w:divBdr>
    </w:div>
    <w:div w:id="1082144941">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644315347">
      <w:bodyDiv w:val="1"/>
      <w:marLeft w:val="0"/>
      <w:marRight w:val="0"/>
      <w:marTop w:val="0"/>
      <w:marBottom w:val="0"/>
      <w:divBdr>
        <w:top w:val="none" w:sz="0" w:space="0" w:color="auto"/>
        <w:left w:val="none" w:sz="0" w:space="0" w:color="auto"/>
        <w:bottom w:val="none" w:sz="0" w:space="0" w:color="auto"/>
        <w:right w:val="none" w:sz="0" w:space="0" w:color="auto"/>
      </w:divBdr>
    </w:div>
    <w:div w:id="1654723521">
      <w:bodyDiv w:val="1"/>
      <w:marLeft w:val="0"/>
      <w:marRight w:val="0"/>
      <w:marTop w:val="0"/>
      <w:marBottom w:val="0"/>
      <w:divBdr>
        <w:top w:val="none" w:sz="0" w:space="0" w:color="auto"/>
        <w:left w:val="none" w:sz="0" w:space="0" w:color="auto"/>
        <w:bottom w:val="none" w:sz="0" w:space="0" w:color="auto"/>
        <w:right w:val="none" w:sz="0" w:space="0" w:color="auto"/>
      </w:divBdr>
    </w:div>
    <w:div w:id="1660189986">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1861777545">
      <w:bodyDiv w:val="1"/>
      <w:marLeft w:val="0"/>
      <w:marRight w:val="0"/>
      <w:marTop w:val="0"/>
      <w:marBottom w:val="0"/>
      <w:divBdr>
        <w:top w:val="none" w:sz="0" w:space="0" w:color="auto"/>
        <w:left w:val="none" w:sz="0" w:space="0" w:color="auto"/>
        <w:bottom w:val="none" w:sz="0" w:space="0" w:color="auto"/>
        <w:right w:val="none" w:sz="0" w:space="0" w:color="auto"/>
      </w:divBdr>
    </w:div>
    <w:div w:id="1932153440">
      <w:bodyDiv w:val="1"/>
      <w:marLeft w:val="0"/>
      <w:marRight w:val="0"/>
      <w:marTop w:val="0"/>
      <w:marBottom w:val="0"/>
      <w:divBdr>
        <w:top w:val="none" w:sz="0" w:space="0" w:color="auto"/>
        <w:left w:val="none" w:sz="0" w:space="0" w:color="auto"/>
        <w:bottom w:val="none" w:sz="0" w:space="0" w:color="auto"/>
        <w:right w:val="none" w:sz="0" w:space="0" w:color="auto"/>
      </w:divBdr>
    </w:div>
    <w:div w:id="1997412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MIE170031T</TermName>
          <TermId xmlns="http://schemas.microsoft.com/office/infopath/2007/PartnerControls">ca8fbbe0-ecb8-4afe-b324-af531dc5f5b4</TermId>
        </TermInfo>
      </Terms>
    </e2b781e9cad840cd89b90f5a7e989839>
    <TaxCatchAll xmlns="3a2cca07-d411-4b48-b7e8-c526dfd39ce0">
      <Value>5</Value>
      <Value>149</Value>
      <Value>1</Value>
      <Value>43</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MIE170031T-10059</TermName>
          <TermId xmlns="http://schemas.microsoft.com/office/infopath/2007/PartnerControls">e357e6eb-da8c-4d8c-8e60-928bb0ea5f8d</TermId>
        </TermInfo>
      </Terms>
    </l9d65098618b4a8fbbe87718e7187e6b>
    <_dlc_DocId xmlns="508ba6eb-9e09-4fd5-92f2-2d9921329f2d">MRTENABEL-1311370972-41117</_dlc_DocId>
    <_dlc_DocIdUrl xmlns="508ba6eb-9e09-4fd5-92f2-2d9921329f2d">
      <Url>https://enabelbe.sharepoint.com/sites/MRT/_layouts/15/DocIdRedir.aspx?ID=MRTENABEL-1311370972-41117</Url>
      <Description>MRTENABEL-1311370972-41117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3.xml><?xml version="1.0" encoding="utf-8"?>
<ds:datastoreItem xmlns:ds="http://schemas.openxmlformats.org/officeDocument/2006/customXml" ds:itemID="{FF8EC347-8598-47AF-868B-4DBA6AF7EC58}"/>
</file>

<file path=customXml/itemProps4.xml><?xml version="1.0" encoding="utf-8"?>
<ds:datastoreItem xmlns:ds="http://schemas.openxmlformats.org/officeDocument/2006/customXml" ds:itemID="{1ADB4F2C-7C15-4413-830A-45F61A34524C}">
  <ds:schemaRefs>
    <ds:schemaRef ds:uri="http://schemas.openxmlformats.org/officeDocument/2006/bibliography"/>
  </ds:schemaRefs>
</ds:datastoreItem>
</file>

<file path=customXml/itemProps5.xml><?xml version="1.0" encoding="utf-8"?>
<ds:datastoreItem xmlns:ds="http://schemas.openxmlformats.org/officeDocument/2006/customXml" ds:itemID="{410EBC6D-EF01-44D3-BB10-15294947062C}"/>
</file>

<file path=docProps/app.xml><?xml version="1.0" encoding="utf-8"?>
<Properties xmlns="http://schemas.openxmlformats.org/officeDocument/2006/extended-properties" xmlns:vt="http://schemas.openxmlformats.org/officeDocument/2006/docPropsVTypes">
  <Template>Rapport Template Enabel français</Template>
  <TotalTime>7</TotalTime>
  <Pages>24</Pages>
  <Words>10432</Words>
  <Characters>59469</Characters>
  <Application>Microsoft Office Word</Application>
  <DocSecurity>0</DocSecurity>
  <Lines>495</Lines>
  <Paragraphs>139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69762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Enabel Mauritanie</dc:creator>
  <cp:keywords/>
  <dc:description/>
  <cp:lastModifiedBy>ABIDINE, Hamady</cp:lastModifiedBy>
  <cp:revision>14</cp:revision>
  <cp:lastPrinted>2022-02-11T12:34:00Z</cp:lastPrinted>
  <dcterms:created xsi:type="dcterms:W3CDTF">2023-02-01T16:37:00Z</dcterms:created>
  <dcterms:modified xsi:type="dcterms:W3CDTF">2023-03-22T16:10:00Z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MediaServiceImageTags">
    <vt:lpwstr/>
  </property>
  <property fmtid="{D5CDD505-2E9C-101B-9397-08002B2CF9AE}" pid="7" name="Document_Language">
    <vt:lpwstr>5;#FR|e5b11214-e6fc-4287-b1cb-b050c041462c</vt:lpwstr>
  </property>
  <property fmtid="{D5CDD505-2E9C-101B-9397-08002B2CF9AE}" pid="8" name="Document_Type">
    <vt:lpwstr/>
  </property>
  <property fmtid="{D5CDD505-2E9C-101B-9397-08002B2CF9AE}" pid="9" name="Country">
    <vt:lpwstr>1;#MRT|c9467bb0-57fd-490b-a187-f947ee904aff</vt:lpwstr>
  </property>
  <property fmtid="{D5CDD505-2E9C-101B-9397-08002B2CF9AE}" pid="10" name="_dlc_DocIdItemGuid">
    <vt:lpwstr>a1f85cf4-2658-4cbd-afaa-d8eb1a75d92b</vt:lpwstr>
  </property>
  <property fmtid="{D5CDD505-2E9C-101B-9397-08002B2CF9AE}" pid="11" name="Document_Status">
    <vt:lpwstr/>
  </property>
  <property fmtid="{D5CDD505-2E9C-101B-9397-08002B2CF9AE}" pid="12" name="Contract_reference">
    <vt:lpwstr>149;#MIE170031T-10059|e357e6eb-da8c-4d8c-8e60-928bb0ea5f8d</vt:lpwstr>
  </property>
  <property fmtid="{D5CDD505-2E9C-101B-9397-08002B2CF9AE}" pid="13" name="Project_code">
    <vt:lpwstr>43;#MIE170031T|ca8fbbe0-ecb8-4afe-b324-af531dc5f5b4</vt:lpwstr>
  </property>
  <property fmtid="{D5CDD505-2E9C-101B-9397-08002B2CF9AE}" pid="14" name="_docset_NoMedatataSyncRequired">
    <vt:lpwstr>False</vt:lpwstr>
  </property>
</Properties>
</file>