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6CDA204C" w:rsidR="00C06A66" w:rsidRDefault="00540A46" w:rsidP="00C06A66">
                            <w:pPr>
                              <w:pStyle w:val="Titrecouverture"/>
                            </w:pPr>
                            <w:r>
                              <w:t xml:space="preserve">Guide de sélection n° du </w:t>
                            </w:r>
                            <w:r w:rsidR="00E75979" w:rsidRPr="00E75979">
                              <w:t>24</w:t>
                            </w:r>
                            <w:r w:rsidR="00C06A66" w:rsidRPr="00E75979">
                              <w:t>/</w:t>
                            </w:r>
                            <w:r w:rsidR="009F2B29" w:rsidRPr="00E75979">
                              <w:t>05</w:t>
                            </w:r>
                            <w:r w:rsidR="00C06A66" w:rsidRPr="00E75979">
                              <w:t>/2</w:t>
                            </w:r>
                            <w:r w:rsidRPr="00E75979">
                              <w:t>023</w:t>
                            </w:r>
                            <w:r w:rsidR="00C06A66">
                              <w:t xml:space="preserve"> </w:t>
                            </w:r>
                          </w:p>
                          <w:p w14:paraId="608611FB" w14:textId="35B68BDE" w:rsidR="00940E7E" w:rsidRDefault="00940E7E" w:rsidP="00C06A66">
                            <w:pPr>
                              <w:pStyle w:val="Titrecouverture"/>
                            </w:pPr>
                            <w:r>
                              <w:t>Procédure concurrentielle avec négociation</w:t>
                            </w:r>
                          </w:p>
                          <w:p w14:paraId="3049C743" w14:textId="2B8E34DA" w:rsidR="00C06A66" w:rsidRPr="00E75979" w:rsidRDefault="00C06A66" w:rsidP="00C06A66">
                            <w:pPr>
                              <w:pStyle w:val="CTBSoustitre"/>
                              <w:ind w:left="0"/>
                              <w:rPr>
                                <w:rFonts w:ascii="Calibri" w:eastAsia="Calibri" w:hAnsi="Calibri" w:cs="Times New Roman"/>
                                <w:b w:val="0"/>
                                <w:caps w:val="0"/>
                                <w:color w:val="585756"/>
                                <w:kern w:val="0"/>
                                <w:sz w:val="24"/>
                                <w:lang w:val="fr-BE"/>
                              </w:rPr>
                            </w:pPr>
                            <w:r w:rsidRPr="00E75979">
                              <w:rPr>
                                <w:rFonts w:ascii="Calibri" w:eastAsia="Calibri" w:hAnsi="Calibri" w:cs="Times New Roman"/>
                                <w:b w:val="0"/>
                                <w:caps w:val="0"/>
                                <w:color w:val="585756"/>
                                <w:kern w:val="0"/>
                                <w:sz w:val="24"/>
                                <w:lang w:val="fr-BE"/>
                              </w:rPr>
                              <w:t xml:space="preserve">Marché de travaux </w:t>
                            </w:r>
                            <w:r w:rsidR="008E29DB" w:rsidRPr="00E75979">
                              <w:rPr>
                                <w:rFonts w:ascii="Calibri" w:eastAsia="Calibri" w:hAnsi="Calibri" w:cs="Times New Roman"/>
                                <w:b w:val="0"/>
                                <w:caps w:val="0"/>
                                <w:color w:val="585756"/>
                                <w:kern w:val="0"/>
                                <w:sz w:val="24"/>
                                <w:lang w:val="fr-BE"/>
                              </w:rPr>
                              <w:t xml:space="preserve">réhabilitation </w:t>
                            </w:r>
                            <w:r w:rsidR="00F77B5C" w:rsidRPr="00E75979">
                              <w:rPr>
                                <w:rFonts w:ascii="Calibri" w:eastAsia="Calibri" w:hAnsi="Calibri" w:cs="Times New Roman"/>
                                <w:b w:val="0"/>
                                <w:caps w:val="0"/>
                                <w:color w:val="585756"/>
                                <w:kern w:val="0"/>
                                <w:sz w:val="24"/>
                                <w:lang w:val="fr-BE"/>
                              </w:rPr>
                              <w:t>et de construction de l’ITAV</w:t>
                            </w:r>
                          </w:p>
                          <w:p w14:paraId="196E28D0" w14:textId="40A39A0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75979">
                              <w:rPr>
                                <w:rFonts w:ascii="Calibri" w:eastAsia="Calibri" w:hAnsi="Calibri" w:cs="Times New Roman"/>
                                <w:b w:val="0"/>
                                <w:caps w:val="0"/>
                                <w:color w:val="585756"/>
                                <w:kern w:val="0"/>
                                <w:sz w:val="24"/>
                                <w:lang w:val="fr-BE"/>
                              </w:rPr>
                              <w:t>Pays</w:t>
                            </w:r>
                            <w:r w:rsidR="00C90E86" w:rsidRPr="00E75979">
                              <w:rPr>
                                <w:rFonts w:ascii="Calibri" w:eastAsia="Calibri" w:hAnsi="Calibri" w:cs="Times New Roman"/>
                                <w:b w:val="0"/>
                                <w:caps w:val="0"/>
                                <w:color w:val="585756"/>
                                <w:kern w:val="0"/>
                                <w:sz w:val="24"/>
                                <w:lang w:val="fr-BE"/>
                              </w:rPr>
                              <w:t> : Ré</w:t>
                            </w:r>
                            <w:r w:rsidR="00E51E8F" w:rsidRPr="00E75979">
                              <w:rPr>
                                <w:rFonts w:ascii="Calibri" w:eastAsia="Calibri" w:hAnsi="Calibri" w:cs="Times New Roman"/>
                                <w:b w:val="0"/>
                                <w:caps w:val="0"/>
                                <w:color w:val="585756"/>
                                <w:kern w:val="0"/>
                                <w:sz w:val="24"/>
                                <w:lang w:val="fr-BE"/>
                              </w:rPr>
                              <w:t>publique Démocratique du Congo</w:t>
                            </w:r>
                            <w:r w:rsidR="00E51E8F">
                              <w:rPr>
                                <w:rFonts w:ascii="Calibri" w:eastAsia="Calibri" w:hAnsi="Calibri" w:cs="Times New Roman"/>
                                <w:b w:val="0"/>
                                <w:caps w:val="0"/>
                                <w:color w:val="585756"/>
                                <w:kern w:val="0"/>
                                <w:sz w:val="24"/>
                                <w:lang w:val="fr-BE"/>
                              </w:rPr>
                              <w:t xml:space="preserve"> </w:t>
                            </w:r>
                          </w:p>
                          <w:p w14:paraId="32207460" w14:textId="77777777" w:rsidR="00C06A66" w:rsidRDefault="00C06A66" w:rsidP="00C06A66">
                            <w:pPr>
                              <w:pStyle w:val="Titrecouverture"/>
                              <w:rPr>
                                <w:sz w:val="36"/>
                              </w:rPr>
                            </w:pPr>
                          </w:p>
                          <w:p w14:paraId="221D6549" w14:textId="032E7608" w:rsidR="00C06A66" w:rsidRDefault="00C06A66" w:rsidP="00C06A66">
                            <w:pPr>
                              <w:pStyle w:val="Titrecouverture"/>
                              <w:rPr>
                                <w:sz w:val="36"/>
                              </w:rPr>
                            </w:pPr>
                            <w:r w:rsidRPr="00E75979">
                              <w:rPr>
                                <w:sz w:val="24"/>
                                <w:szCs w:val="24"/>
                              </w:rPr>
                              <w:t>Code Navision</w:t>
                            </w:r>
                            <w:r w:rsidRPr="00E75979">
                              <w:rPr>
                                <w:sz w:val="36"/>
                              </w:rPr>
                              <w:t xml:space="preserve"> : </w:t>
                            </w:r>
                            <w:r w:rsidR="009F2B29" w:rsidRPr="00E75979">
                              <w:rPr>
                                <w:sz w:val="36"/>
                              </w:rPr>
                              <w:t>RDC1217511-10151</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6CDA204C" w:rsidR="00C06A66" w:rsidRDefault="00540A46" w:rsidP="00C06A66">
                      <w:pPr>
                        <w:pStyle w:val="Titrecouverture"/>
                      </w:pPr>
                      <w:r>
                        <w:t xml:space="preserve">Guide de sélection n° du </w:t>
                      </w:r>
                      <w:r w:rsidR="00E75979" w:rsidRPr="00E75979">
                        <w:t>24</w:t>
                      </w:r>
                      <w:r w:rsidR="00C06A66" w:rsidRPr="00E75979">
                        <w:t>/</w:t>
                      </w:r>
                      <w:r w:rsidR="009F2B29" w:rsidRPr="00E75979">
                        <w:t>05</w:t>
                      </w:r>
                      <w:r w:rsidR="00C06A66" w:rsidRPr="00E75979">
                        <w:t>/2</w:t>
                      </w:r>
                      <w:r w:rsidRPr="00E75979">
                        <w:t>023</w:t>
                      </w:r>
                      <w:r w:rsidR="00C06A66">
                        <w:t xml:space="preserve"> </w:t>
                      </w:r>
                    </w:p>
                    <w:p w14:paraId="608611FB" w14:textId="35B68BDE" w:rsidR="00940E7E" w:rsidRDefault="00940E7E" w:rsidP="00C06A66">
                      <w:pPr>
                        <w:pStyle w:val="Titrecouverture"/>
                      </w:pPr>
                      <w:r>
                        <w:t>Procédure concurrentielle avec négociation</w:t>
                      </w:r>
                    </w:p>
                    <w:p w14:paraId="3049C743" w14:textId="2B8E34DA" w:rsidR="00C06A66" w:rsidRPr="00E75979" w:rsidRDefault="00C06A66" w:rsidP="00C06A66">
                      <w:pPr>
                        <w:pStyle w:val="CTBSoustitre"/>
                        <w:ind w:left="0"/>
                        <w:rPr>
                          <w:rFonts w:ascii="Calibri" w:eastAsia="Calibri" w:hAnsi="Calibri" w:cs="Times New Roman"/>
                          <w:b w:val="0"/>
                          <w:caps w:val="0"/>
                          <w:color w:val="585756"/>
                          <w:kern w:val="0"/>
                          <w:sz w:val="24"/>
                          <w:lang w:val="fr-BE"/>
                        </w:rPr>
                      </w:pPr>
                      <w:r w:rsidRPr="00E75979">
                        <w:rPr>
                          <w:rFonts w:ascii="Calibri" w:eastAsia="Calibri" w:hAnsi="Calibri" w:cs="Times New Roman"/>
                          <w:b w:val="0"/>
                          <w:caps w:val="0"/>
                          <w:color w:val="585756"/>
                          <w:kern w:val="0"/>
                          <w:sz w:val="24"/>
                          <w:lang w:val="fr-BE"/>
                        </w:rPr>
                        <w:t xml:space="preserve">Marché de travaux </w:t>
                      </w:r>
                      <w:r w:rsidR="008E29DB" w:rsidRPr="00E75979">
                        <w:rPr>
                          <w:rFonts w:ascii="Calibri" w:eastAsia="Calibri" w:hAnsi="Calibri" w:cs="Times New Roman"/>
                          <w:b w:val="0"/>
                          <w:caps w:val="0"/>
                          <w:color w:val="585756"/>
                          <w:kern w:val="0"/>
                          <w:sz w:val="24"/>
                          <w:lang w:val="fr-BE"/>
                        </w:rPr>
                        <w:t xml:space="preserve">réhabilitation </w:t>
                      </w:r>
                      <w:r w:rsidR="00F77B5C" w:rsidRPr="00E75979">
                        <w:rPr>
                          <w:rFonts w:ascii="Calibri" w:eastAsia="Calibri" w:hAnsi="Calibri" w:cs="Times New Roman"/>
                          <w:b w:val="0"/>
                          <w:caps w:val="0"/>
                          <w:color w:val="585756"/>
                          <w:kern w:val="0"/>
                          <w:sz w:val="24"/>
                          <w:lang w:val="fr-BE"/>
                        </w:rPr>
                        <w:t>et de construction de l’ITAV</w:t>
                      </w:r>
                    </w:p>
                    <w:p w14:paraId="196E28D0" w14:textId="40A39A0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75979">
                        <w:rPr>
                          <w:rFonts w:ascii="Calibri" w:eastAsia="Calibri" w:hAnsi="Calibri" w:cs="Times New Roman"/>
                          <w:b w:val="0"/>
                          <w:caps w:val="0"/>
                          <w:color w:val="585756"/>
                          <w:kern w:val="0"/>
                          <w:sz w:val="24"/>
                          <w:lang w:val="fr-BE"/>
                        </w:rPr>
                        <w:t>Pays</w:t>
                      </w:r>
                      <w:r w:rsidR="00C90E86" w:rsidRPr="00E75979">
                        <w:rPr>
                          <w:rFonts w:ascii="Calibri" w:eastAsia="Calibri" w:hAnsi="Calibri" w:cs="Times New Roman"/>
                          <w:b w:val="0"/>
                          <w:caps w:val="0"/>
                          <w:color w:val="585756"/>
                          <w:kern w:val="0"/>
                          <w:sz w:val="24"/>
                          <w:lang w:val="fr-BE"/>
                        </w:rPr>
                        <w:t> : Ré</w:t>
                      </w:r>
                      <w:r w:rsidR="00E51E8F" w:rsidRPr="00E75979">
                        <w:rPr>
                          <w:rFonts w:ascii="Calibri" w:eastAsia="Calibri" w:hAnsi="Calibri" w:cs="Times New Roman"/>
                          <w:b w:val="0"/>
                          <w:caps w:val="0"/>
                          <w:color w:val="585756"/>
                          <w:kern w:val="0"/>
                          <w:sz w:val="24"/>
                          <w:lang w:val="fr-BE"/>
                        </w:rPr>
                        <w:t>publique Démocratique du Congo</w:t>
                      </w:r>
                      <w:r w:rsidR="00E51E8F">
                        <w:rPr>
                          <w:rFonts w:ascii="Calibri" w:eastAsia="Calibri" w:hAnsi="Calibri" w:cs="Times New Roman"/>
                          <w:b w:val="0"/>
                          <w:caps w:val="0"/>
                          <w:color w:val="585756"/>
                          <w:kern w:val="0"/>
                          <w:sz w:val="24"/>
                          <w:lang w:val="fr-BE"/>
                        </w:rPr>
                        <w:t xml:space="preserve"> </w:t>
                      </w:r>
                    </w:p>
                    <w:p w14:paraId="32207460" w14:textId="77777777" w:rsidR="00C06A66" w:rsidRDefault="00C06A66" w:rsidP="00C06A66">
                      <w:pPr>
                        <w:pStyle w:val="Titrecouverture"/>
                        <w:rPr>
                          <w:sz w:val="36"/>
                        </w:rPr>
                      </w:pPr>
                    </w:p>
                    <w:p w14:paraId="221D6549" w14:textId="032E7608" w:rsidR="00C06A66" w:rsidRDefault="00C06A66" w:rsidP="00C06A66">
                      <w:pPr>
                        <w:pStyle w:val="Titrecouverture"/>
                        <w:rPr>
                          <w:sz w:val="36"/>
                        </w:rPr>
                      </w:pPr>
                      <w:r w:rsidRPr="00E75979">
                        <w:rPr>
                          <w:sz w:val="24"/>
                          <w:szCs w:val="24"/>
                        </w:rPr>
                        <w:t>Code Navision</w:t>
                      </w:r>
                      <w:r w:rsidRPr="00E75979">
                        <w:rPr>
                          <w:sz w:val="36"/>
                        </w:rPr>
                        <w:t xml:space="preserve"> : </w:t>
                      </w:r>
                      <w:r w:rsidR="009F2B29" w:rsidRPr="00E75979">
                        <w:rPr>
                          <w:sz w:val="36"/>
                        </w:rPr>
                        <w:t>RDC1217511-10151</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47DB177C" w14:textId="13CB55A8" w:rsidR="009F6F89" w:rsidRDefault="00C06A66">
      <w:pPr>
        <w:pStyle w:val="TM1"/>
        <w:rPr>
          <w:rFonts w:asciiTheme="minorHAnsi" w:eastAsiaTheme="minorEastAsia" w:hAnsiTheme="minorHAnsi" w:cstheme="minorBidi"/>
          <w:b w:val="0"/>
          <w:bCs w:val="0"/>
          <w:caps w:val="0"/>
          <w:kern w:val="2"/>
          <w:sz w:val="22"/>
          <w:szCs w:val="22"/>
          <w:lang w:val="fr-BE" w:eastAsia="fr-BE"/>
          <w14:ligatures w14:val="standardContextual"/>
        </w:rPr>
      </w:pPr>
      <w:r>
        <w:fldChar w:fldCharType="begin"/>
      </w:r>
      <w:r>
        <w:instrText xml:space="preserve"> TOC \o "1-3" \h \z </w:instrText>
      </w:r>
      <w:r>
        <w:fldChar w:fldCharType="separate"/>
      </w:r>
      <w:hyperlink w:anchor="_Toc134788891" w:history="1">
        <w:r w:rsidR="009F6F89" w:rsidRPr="005445AA">
          <w:rPr>
            <w:rStyle w:val="Lienhypertexte"/>
            <w:rFonts w:eastAsia="Arial Unicode MS"/>
          </w:rPr>
          <w:t>1</w:t>
        </w:r>
        <w:r w:rsidR="009F6F89">
          <w:rPr>
            <w:rFonts w:asciiTheme="minorHAnsi" w:eastAsiaTheme="minorEastAsia" w:hAnsiTheme="minorHAnsi" w:cstheme="minorBidi"/>
            <w:b w:val="0"/>
            <w:bCs w:val="0"/>
            <w:caps w:val="0"/>
            <w:kern w:val="2"/>
            <w:sz w:val="22"/>
            <w:szCs w:val="22"/>
            <w:lang w:val="fr-BE" w:eastAsia="fr-BE"/>
            <w14:ligatures w14:val="standardContextual"/>
          </w:rPr>
          <w:tab/>
        </w:r>
        <w:r w:rsidR="009F6F89" w:rsidRPr="005445AA">
          <w:rPr>
            <w:rStyle w:val="Lienhypertexte"/>
            <w:rFonts w:eastAsia="Arial Unicode MS"/>
          </w:rPr>
          <w:t>Informations préalables</w:t>
        </w:r>
        <w:r w:rsidR="009F6F89">
          <w:rPr>
            <w:webHidden/>
          </w:rPr>
          <w:tab/>
        </w:r>
        <w:r w:rsidR="009F6F89">
          <w:rPr>
            <w:webHidden/>
          </w:rPr>
          <w:fldChar w:fldCharType="begin"/>
        </w:r>
        <w:r w:rsidR="009F6F89">
          <w:rPr>
            <w:webHidden/>
          </w:rPr>
          <w:instrText xml:space="preserve"> PAGEREF _Toc134788891 \h </w:instrText>
        </w:r>
        <w:r w:rsidR="009F6F89">
          <w:rPr>
            <w:webHidden/>
          </w:rPr>
        </w:r>
        <w:r w:rsidR="009F6F89">
          <w:rPr>
            <w:webHidden/>
          </w:rPr>
          <w:fldChar w:fldCharType="separate"/>
        </w:r>
        <w:r w:rsidR="009F6F89">
          <w:rPr>
            <w:webHidden/>
          </w:rPr>
          <w:t>3</w:t>
        </w:r>
        <w:r w:rsidR="009F6F89">
          <w:rPr>
            <w:webHidden/>
          </w:rPr>
          <w:fldChar w:fldCharType="end"/>
        </w:r>
      </w:hyperlink>
    </w:p>
    <w:p w14:paraId="3B20DC78" w14:textId="49637F68"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2" w:history="1">
        <w:r w:rsidR="009F6F89" w:rsidRPr="005445AA">
          <w:rPr>
            <w:rStyle w:val="Lienhypertexte"/>
            <w:rFonts w:eastAsia="Arial Unicode MS"/>
          </w:rPr>
          <w:t>1.1</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Introduction</w:t>
        </w:r>
        <w:r w:rsidR="009F6F89">
          <w:rPr>
            <w:webHidden/>
          </w:rPr>
          <w:tab/>
        </w:r>
        <w:r w:rsidR="009F6F89">
          <w:rPr>
            <w:webHidden/>
          </w:rPr>
          <w:fldChar w:fldCharType="begin"/>
        </w:r>
        <w:r w:rsidR="009F6F89">
          <w:rPr>
            <w:webHidden/>
          </w:rPr>
          <w:instrText xml:space="preserve"> PAGEREF _Toc134788892 \h </w:instrText>
        </w:r>
        <w:r w:rsidR="009F6F89">
          <w:rPr>
            <w:webHidden/>
          </w:rPr>
        </w:r>
        <w:r w:rsidR="009F6F89">
          <w:rPr>
            <w:webHidden/>
          </w:rPr>
          <w:fldChar w:fldCharType="separate"/>
        </w:r>
        <w:r w:rsidR="009F6F89">
          <w:rPr>
            <w:webHidden/>
          </w:rPr>
          <w:t>3</w:t>
        </w:r>
        <w:r w:rsidR="009F6F89">
          <w:rPr>
            <w:webHidden/>
          </w:rPr>
          <w:fldChar w:fldCharType="end"/>
        </w:r>
      </w:hyperlink>
    </w:p>
    <w:p w14:paraId="76B6BB10" w14:textId="59610FE2"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3" w:history="1">
        <w:r w:rsidR="009F6F89" w:rsidRPr="005445AA">
          <w:rPr>
            <w:rStyle w:val="Lienhypertexte"/>
            <w:rFonts w:eastAsia="Arial Unicode MS"/>
          </w:rPr>
          <w:t>1.2</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Le pouvoir adjudicateur</w:t>
        </w:r>
        <w:r w:rsidR="009F6F89">
          <w:rPr>
            <w:webHidden/>
          </w:rPr>
          <w:tab/>
        </w:r>
        <w:r w:rsidR="009F6F89">
          <w:rPr>
            <w:webHidden/>
          </w:rPr>
          <w:fldChar w:fldCharType="begin"/>
        </w:r>
        <w:r w:rsidR="009F6F89">
          <w:rPr>
            <w:webHidden/>
          </w:rPr>
          <w:instrText xml:space="preserve"> PAGEREF _Toc134788893 \h </w:instrText>
        </w:r>
        <w:r w:rsidR="009F6F89">
          <w:rPr>
            <w:webHidden/>
          </w:rPr>
        </w:r>
        <w:r w:rsidR="009F6F89">
          <w:rPr>
            <w:webHidden/>
          </w:rPr>
          <w:fldChar w:fldCharType="separate"/>
        </w:r>
        <w:r w:rsidR="009F6F89">
          <w:rPr>
            <w:webHidden/>
          </w:rPr>
          <w:t>3</w:t>
        </w:r>
        <w:r w:rsidR="009F6F89">
          <w:rPr>
            <w:webHidden/>
          </w:rPr>
          <w:fldChar w:fldCharType="end"/>
        </w:r>
      </w:hyperlink>
    </w:p>
    <w:p w14:paraId="5B333BFD" w14:textId="60C3AE34"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4" w:history="1">
        <w:r w:rsidR="009F6F89" w:rsidRPr="005445AA">
          <w:rPr>
            <w:rStyle w:val="Lienhypertexte"/>
            <w:rFonts w:eastAsia="Arial Unicode MS"/>
          </w:rPr>
          <w:t>1.3</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Cadre institutionnel d’Enabel</w:t>
        </w:r>
        <w:r w:rsidR="009F6F89">
          <w:rPr>
            <w:webHidden/>
          </w:rPr>
          <w:tab/>
        </w:r>
        <w:r w:rsidR="009F6F89">
          <w:rPr>
            <w:webHidden/>
          </w:rPr>
          <w:fldChar w:fldCharType="begin"/>
        </w:r>
        <w:r w:rsidR="009F6F89">
          <w:rPr>
            <w:webHidden/>
          </w:rPr>
          <w:instrText xml:space="preserve"> PAGEREF _Toc134788894 \h </w:instrText>
        </w:r>
        <w:r w:rsidR="009F6F89">
          <w:rPr>
            <w:webHidden/>
          </w:rPr>
        </w:r>
        <w:r w:rsidR="009F6F89">
          <w:rPr>
            <w:webHidden/>
          </w:rPr>
          <w:fldChar w:fldCharType="separate"/>
        </w:r>
        <w:r w:rsidR="009F6F89">
          <w:rPr>
            <w:webHidden/>
          </w:rPr>
          <w:t>3</w:t>
        </w:r>
        <w:r w:rsidR="009F6F89">
          <w:rPr>
            <w:webHidden/>
          </w:rPr>
          <w:fldChar w:fldCharType="end"/>
        </w:r>
      </w:hyperlink>
    </w:p>
    <w:p w14:paraId="57913765" w14:textId="4B8C8BD5"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5" w:history="1">
        <w:r w:rsidR="009F6F89" w:rsidRPr="005445AA">
          <w:rPr>
            <w:rStyle w:val="Lienhypertexte"/>
            <w:rFonts w:eastAsia="Arial Unicode MS"/>
            <w:lang w:val="fr-BE"/>
          </w:rPr>
          <w:t>1.3.1</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Règles régissant le marché</w:t>
        </w:r>
        <w:r w:rsidR="009F6F89">
          <w:rPr>
            <w:webHidden/>
          </w:rPr>
          <w:tab/>
        </w:r>
        <w:r w:rsidR="009F6F89">
          <w:rPr>
            <w:webHidden/>
          </w:rPr>
          <w:fldChar w:fldCharType="begin"/>
        </w:r>
        <w:r w:rsidR="009F6F89">
          <w:rPr>
            <w:webHidden/>
          </w:rPr>
          <w:instrText xml:space="preserve"> PAGEREF _Toc134788895 \h </w:instrText>
        </w:r>
        <w:r w:rsidR="009F6F89">
          <w:rPr>
            <w:webHidden/>
          </w:rPr>
        </w:r>
        <w:r w:rsidR="009F6F89">
          <w:rPr>
            <w:webHidden/>
          </w:rPr>
          <w:fldChar w:fldCharType="separate"/>
        </w:r>
        <w:r w:rsidR="009F6F89">
          <w:rPr>
            <w:webHidden/>
          </w:rPr>
          <w:t>4</w:t>
        </w:r>
        <w:r w:rsidR="009F6F89">
          <w:rPr>
            <w:webHidden/>
          </w:rPr>
          <w:fldChar w:fldCharType="end"/>
        </w:r>
      </w:hyperlink>
    </w:p>
    <w:p w14:paraId="7906F967" w14:textId="0A7CC76E"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6" w:history="1">
        <w:r w:rsidR="009F6F89" w:rsidRPr="005445AA">
          <w:rPr>
            <w:rStyle w:val="Lienhypertexte"/>
            <w:rFonts w:eastAsia="Arial Unicode MS"/>
            <w:lang w:val="fr-BE"/>
          </w:rPr>
          <w:t>1.3.2</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Définitions</w:t>
        </w:r>
        <w:r w:rsidR="009F6F89">
          <w:rPr>
            <w:webHidden/>
          </w:rPr>
          <w:tab/>
        </w:r>
        <w:r w:rsidR="009F6F89">
          <w:rPr>
            <w:webHidden/>
          </w:rPr>
          <w:fldChar w:fldCharType="begin"/>
        </w:r>
        <w:r w:rsidR="009F6F89">
          <w:rPr>
            <w:webHidden/>
          </w:rPr>
          <w:instrText xml:space="preserve"> PAGEREF _Toc134788896 \h </w:instrText>
        </w:r>
        <w:r w:rsidR="009F6F89">
          <w:rPr>
            <w:webHidden/>
          </w:rPr>
        </w:r>
        <w:r w:rsidR="009F6F89">
          <w:rPr>
            <w:webHidden/>
          </w:rPr>
          <w:fldChar w:fldCharType="separate"/>
        </w:r>
        <w:r w:rsidR="009F6F89">
          <w:rPr>
            <w:webHidden/>
          </w:rPr>
          <w:t>5</w:t>
        </w:r>
        <w:r w:rsidR="009F6F89">
          <w:rPr>
            <w:webHidden/>
          </w:rPr>
          <w:fldChar w:fldCharType="end"/>
        </w:r>
      </w:hyperlink>
    </w:p>
    <w:p w14:paraId="1B9ACAD9" w14:textId="53B016A8" w:rsidR="009F6F89"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97" w:history="1">
        <w:r w:rsidR="009F6F89" w:rsidRPr="005445AA">
          <w:rPr>
            <w:rStyle w:val="Lienhypertexte"/>
            <w:rFonts w:eastAsia="Arial Unicode MS"/>
          </w:rPr>
          <w:t>2</w:t>
        </w:r>
        <w:r w:rsidR="009F6F89">
          <w:rPr>
            <w:rFonts w:asciiTheme="minorHAnsi" w:eastAsiaTheme="minorEastAsia" w:hAnsiTheme="minorHAnsi" w:cstheme="minorBidi"/>
            <w:b w:val="0"/>
            <w:bCs w:val="0"/>
            <w:caps w:val="0"/>
            <w:kern w:val="2"/>
            <w:sz w:val="22"/>
            <w:szCs w:val="22"/>
            <w:lang w:val="fr-BE" w:eastAsia="fr-BE"/>
            <w14:ligatures w14:val="standardContextual"/>
          </w:rPr>
          <w:tab/>
        </w:r>
        <w:r w:rsidR="009F6F89" w:rsidRPr="005445AA">
          <w:rPr>
            <w:rStyle w:val="Lienhypertexte"/>
            <w:rFonts w:eastAsia="Arial Unicode MS"/>
          </w:rPr>
          <w:t>Guide de sélection</w:t>
        </w:r>
        <w:r w:rsidR="009F6F89">
          <w:rPr>
            <w:webHidden/>
          </w:rPr>
          <w:tab/>
        </w:r>
        <w:r w:rsidR="009F6F89">
          <w:rPr>
            <w:webHidden/>
          </w:rPr>
          <w:fldChar w:fldCharType="begin"/>
        </w:r>
        <w:r w:rsidR="009F6F89">
          <w:rPr>
            <w:webHidden/>
          </w:rPr>
          <w:instrText xml:space="preserve"> PAGEREF _Toc134788897 \h </w:instrText>
        </w:r>
        <w:r w:rsidR="009F6F89">
          <w:rPr>
            <w:webHidden/>
          </w:rPr>
        </w:r>
        <w:r w:rsidR="009F6F89">
          <w:rPr>
            <w:webHidden/>
          </w:rPr>
          <w:fldChar w:fldCharType="separate"/>
        </w:r>
        <w:r w:rsidR="009F6F89">
          <w:rPr>
            <w:webHidden/>
          </w:rPr>
          <w:t>7</w:t>
        </w:r>
        <w:r w:rsidR="009F6F89">
          <w:rPr>
            <w:webHidden/>
          </w:rPr>
          <w:fldChar w:fldCharType="end"/>
        </w:r>
      </w:hyperlink>
    </w:p>
    <w:p w14:paraId="1C64A600" w14:textId="1E647D24"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8" w:history="1">
        <w:r w:rsidR="009F6F89" w:rsidRPr="005445AA">
          <w:rPr>
            <w:rStyle w:val="Lienhypertexte"/>
            <w:rFonts w:eastAsia="Arial Unicode MS"/>
          </w:rPr>
          <w:t>2.1</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bCs/>
            <w:iCs/>
          </w:rPr>
          <w:t>Objet et portée du marché</w:t>
        </w:r>
        <w:r w:rsidR="009F6F89">
          <w:rPr>
            <w:webHidden/>
          </w:rPr>
          <w:tab/>
        </w:r>
        <w:r w:rsidR="009F6F89">
          <w:rPr>
            <w:webHidden/>
          </w:rPr>
          <w:fldChar w:fldCharType="begin"/>
        </w:r>
        <w:r w:rsidR="009F6F89">
          <w:rPr>
            <w:webHidden/>
          </w:rPr>
          <w:instrText xml:space="preserve"> PAGEREF _Toc134788898 \h </w:instrText>
        </w:r>
        <w:r w:rsidR="009F6F89">
          <w:rPr>
            <w:webHidden/>
          </w:rPr>
        </w:r>
        <w:r w:rsidR="009F6F89">
          <w:rPr>
            <w:webHidden/>
          </w:rPr>
          <w:fldChar w:fldCharType="separate"/>
        </w:r>
        <w:r w:rsidR="009F6F89">
          <w:rPr>
            <w:webHidden/>
          </w:rPr>
          <w:t>7</w:t>
        </w:r>
        <w:r w:rsidR="009F6F89">
          <w:rPr>
            <w:webHidden/>
          </w:rPr>
          <w:fldChar w:fldCharType="end"/>
        </w:r>
      </w:hyperlink>
    </w:p>
    <w:p w14:paraId="5C410632" w14:textId="493B612E"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9" w:history="1">
        <w:r w:rsidR="009F6F89" w:rsidRPr="005445AA">
          <w:rPr>
            <w:rStyle w:val="Lienhypertexte"/>
            <w:rFonts w:eastAsia="Arial Unicode MS"/>
            <w:lang w:val="fr-BE"/>
          </w:rPr>
          <w:t>2.1.1</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Description du marché</w:t>
        </w:r>
        <w:r w:rsidR="009F6F89">
          <w:rPr>
            <w:webHidden/>
          </w:rPr>
          <w:tab/>
        </w:r>
        <w:r w:rsidR="009F6F89">
          <w:rPr>
            <w:webHidden/>
          </w:rPr>
          <w:fldChar w:fldCharType="begin"/>
        </w:r>
        <w:r w:rsidR="009F6F89">
          <w:rPr>
            <w:webHidden/>
          </w:rPr>
          <w:instrText xml:space="preserve"> PAGEREF _Toc134788899 \h </w:instrText>
        </w:r>
        <w:r w:rsidR="009F6F89">
          <w:rPr>
            <w:webHidden/>
          </w:rPr>
        </w:r>
        <w:r w:rsidR="009F6F89">
          <w:rPr>
            <w:webHidden/>
          </w:rPr>
          <w:fldChar w:fldCharType="separate"/>
        </w:r>
        <w:r w:rsidR="009F6F89">
          <w:rPr>
            <w:webHidden/>
          </w:rPr>
          <w:t>7</w:t>
        </w:r>
        <w:r w:rsidR="009F6F89">
          <w:rPr>
            <w:webHidden/>
          </w:rPr>
          <w:fldChar w:fldCharType="end"/>
        </w:r>
      </w:hyperlink>
    </w:p>
    <w:p w14:paraId="45978ED8" w14:textId="1A4CD17D"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0" w:history="1">
        <w:r w:rsidR="009F6F89" w:rsidRPr="005445AA">
          <w:rPr>
            <w:rStyle w:val="Lienhypertexte"/>
            <w:rFonts w:eastAsia="Arial Unicode MS"/>
            <w:lang w:val="fr-BE"/>
          </w:rPr>
          <w:t>2.1.2</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Durée du marché</w:t>
        </w:r>
        <w:r w:rsidR="009F6F89">
          <w:rPr>
            <w:webHidden/>
          </w:rPr>
          <w:tab/>
        </w:r>
        <w:r w:rsidR="009F6F89">
          <w:rPr>
            <w:webHidden/>
          </w:rPr>
          <w:fldChar w:fldCharType="begin"/>
        </w:r>
        <w:r w:rsidR="009F6F89">
          <w:rPr>
            <w:webHidden/>
          </w:rPr>
          <w:instrText xml:space="preserve"> PAGEREF _Toc134788900 \h </w:instrText>
        </w:r>
        <w:r w:rsidR="009F6F89">
          <w:rPr>
            <w:webHidden/>
          </w:rPr>
        </w:r>
        <w:r w:rsidR="009F6F89">
          <w:rPr>
            <w:webHidden/>
          </w:rPr>
          <w:fldChar w:fldCharType="separate"/>
        </w:r>
        <w:r w:rsidR="009F6F89">
          <w:rPr>
            <w:webHidden/>
          </w:rPr>
          <w:t>8</w:t>
        </w:r>
        <w:r w:rsidR="009F6F89">
          <w:rPr>
            <w:webHidden/>
          </w:rPr>
          <w:fldChar w:fldCharType="end"/>
        </w:r>
      </w:hyperlink>
    </w:p>
    <w:p w14:paraId="624FD6C6" w14:textId="44734598"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1" w:history="1">
        <w:r w:rsidR="009F6F89" w:rsidRPr="005445AA">
          <w:rPr>
            <w:rStyle w:val="Lienhypertexte"/>
            <w:rFonts w:eastAsia="Arial Unicode MS"/>
          </w:rPr>
          <w:t>2.2</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Mode de passation</w:t>
        </w:r>
        <w:r w:rsidR="009F6F89">
          <w:rPr>
            <w:webHidden/>
          </w:rPr>
          <w:tab/>
        </w:r>
        <w:r w:rsidR="009F6F89">
          <w:rPr>
            <w:webHidden/>
          </w:rPr>
          <w:fldChar w:fldCharType="begin"/>
        </w:r>
        <w:r w:rsidR="009F6F89">
          <w:rPr>
            <w:webHidden/>
          </w:rPr>
          <w:instrText xml:space="preserve"> PAGEREF _Toc134788901 \h </w:instrText>
        </w:r>
        <w:r w:rsidR="009F6F89">
          <w:rPr>
            <w:webHidden/>
          </w:rPr>
        </w:r>
        <w:r w:rsidR="009F6F89">
          <w:rPr>
            <w:webHidden/>
          </w:rPr>
          <w:fldChar w:fldCharType="separate"/>
        </w:r>
        <w:r w:rsidR="009F6F89">
          <w:rPr>
            <w:webHidden/>
          </w:rPr>
          <w:t>9</w:t>
        </w:r>
        <w:r w:rsidR="009F6F89">
          <w:rPr>
            <w:webHidden/>
          </w:rPr>
          <w:fldChar w:fldCharType="end"/>
        </w:r>
      </w:hyperlink>
    </w:p>
    <w:p w14:paraId="2BEF4FC2" w14:textId="3B3F7705"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2" w:history="1">
        <w:r w:rsidR="009F6F89" w:rsidRPr="005445AA">
          <w:rPr>
            <w:rStyle w:val="Lienhypertexte"/>
            <w:rFonts w:eastAsia="Arial Unicode MS"/>
          </w:rPr>
          <w:t>2.3</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Déroulement de la procédure</w:t>
        </w:r>
        <w:r w:rsidR="009F6F89">
          <w:rPr>
            <w:webHidden/>
          </w:rPr>
          <w:tab/>
        </w:r>
        <w:r w:rsidR="009F6F89">
          <w:rPr>
            <w:webHidden/>
          </w:rPr>
          <w:fldChar w:fldCharType="begin"/>
        </w:r>
        <w:r w:rsidR="009F6F89">
          <w:rPr>
            <w:webHidden/>
          </w:rPr>
          <w:instrText xml:space="preserve"> PAGEREF _Toc134788902 \h </w:instrText>
        </w:r>
        <w:r w:rsidR="009F6F89">
          <w:rPr>
            <w:webHidden/>
          </w:rPr>
        </w:r>
        <w:r w:rsidR="009F6F89">
          <w:rPr>
            <w:webHidden/>
          </w:rPr>
          <w:fldChar w:fldCharType="separate"/>
        </w:r>
        <w:r w:rsidR="009F6F89">
          <w:rPr>
            <w:webHidden/>
          </w:rPr>
          <w:t>9</w:t>
        </w:r>
        <w:r w:rsidR="009F6F89">
          <w:rPr>
            <w:webHidden/>
          </w:rPr>
          <w:fldChar w:fldCharType="end"/>
        </w:r>
      </w:hyperlink>
    </w:p>
    <w:p w14:paraId="16D3998D" w14:textId="02762E9A"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3" w:history="1">
        <w:r w:rsidR="009F6F89" w:rsidRPr="005445AA">
          <w:rPr>
            <w:rStyle w:val="Lienhypertexte"/>
            <w:rFonts w:eastAsia="Arial Unicode MS"/>
          </w:rPr>
          <w:t>2.3.1</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rPr>
          <w:t>Publication officielle – Publication complémentaire</w:t>
        </w:r>
        <w:r w:rsidR="009F6F89">
          <w:rPr>
            <w:webHidden/>
          </w:rPr>
          <w:tab/>
        </w:r>
        <w:r w:rsidR="009F6F89">
          <w:rPr>
            <w:webHidden/>
          </w:rPr>
          <w:fldChar w:fldCharType="begin"/>
        </w:r>
        <w:r w:rsidR="009F6F89">
          <w:rPr>
            <w:webHidden/>
          </w:rPr>
          <w:instrText xml:space="preserve"> PAGEREF _Toc134788903 \h </w:instrText>
        </w:r>
        <w:r w:rsidR="009F6F89">
          <w:rPr>
            <w:webHidden/>
          </w:rPr>
        </w:r>
        <w:r w:rsidR="009F6F89">
          <w:rPr>
            <w:webHidden/>
          </w:rPr>
          <w:fldChar w:fldCharType="separate"/>
        </w:r>
        <w:r w:rsidR="009F6F89">
          <w:rPr>
            <w:webHidden/>
          </w:rPr>
          <w:t>9</w:t>
        </w:r>
        <w:r w:rsidR="009F6F89">
          <w:rPr>
            <w:webHidden/>
          </w:rPr>
          <w:fldChar w:fldCharType="end"/>
        </w:r>
      </w:hyperlink>
    </w:p>
    <w:p w14:paraId="4EB6620E" w14:textId="5E9F3DC1"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4" w:history="1">
        <w:r w:rsidR="009F6F89" w:rsidRPr="005445AA">
          <w:rPr>
            <w:rStyle w:val="Lienhypertexte"/>
            <w:rFonts w:eastAsia="Arial Unicode MS"/>
            <w:lang w:val="fr-BE"/>
          </w:rPr>
          <w:t>2.3.2</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Informations – Questions</w:t>
        </w:r>
        <w:r w:rsidR="009F6F89">
          <w:rPr>
            <w:webHidden/>
          </w:rPr>
          <w:tab/>
        </w:r>
        <w:r w:rsidR="009F6F89">
          <w:rPr>
            <w:webHidden/>
          </w:rPr>
          <w:fldChar w:fldCharType="begin"/>
        </w:r>
        <w:r w:rsidR="009F6F89">
          <w:rPr>
            <w:webHidden/>
          </w:rPr>
          <w:instrText xml:space="preserve"> PAGEREF _Toc134788904 \h </w:instrText>
        </w:r>
        <w:r w:rsidR="009F6F89">
          <w:rPr>
            <w:webHidden/>
          </w:rPr>
        </w:r>
        <w:r w:rsidR="009F6F89">
          <w:rPr>
            <w:webHidden/>
          </w:rPr>
          <w:fldChar w:fldCharType="separate"/>
        </w:r>
        <w:r w:rsidR="009F6F89">
          <w:rPr>
            <w:webHidden/>
          </w:rPr>
          <w:t>9</w:t>
        </w:r>
        <w:r w:rsidR="009F6F89">
          <w:rPr>
            <w:webHidden/>
          </w:rPr>
          <w:fldChar w:fldCharType="end"/>
        </w:r>
      </w:hyperlink>
    </w:p>
    <w:p w14:paraId="45DC96E4" w14:textId="7172476D"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5" w:history="1">
        <w:r w:rsidR="009F6F89" w:rsidRPr="005445AA">
          <w:rPr>
            <w:rStyle w:val="Lienhypertexte"/>
            <w:rFonts w:eastAsia="Arial Unicode MS"/>
            <w:lang w:val="fr-BE"/>
          </w:rPr>
          <w:t>2.3.3</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Forme et contenu des demandes de participation</w:t>
        </w:r>
        <w:r w:rsidR="009F6F89">
          <w:rPr>
            <w:webHidden/>
          </w:rPr>
          <w:tab/>
        </w:r>
        <w:r w:rsidR="009F6F89">
          <w:rPr>
            <w:webHidden/>
          </w:rPr>
          <w:fldChar w:fldCharType="begin"/>
        </w:r>
        <w:r w:rsidR="009F6F89">
          <w:rPr>
            <w:webHidden/>
          </w:rPr>
          <w:instrText xml:space="preserve"> PAGEREF _Toc134788905 \h </w:instrText>
        </w:r>
        <w:r w:rsidR="009F6F89">
          <w:rPr>
            <w:webHidden/>
          </w:rPr>
        </w:r>
        <w:r w:rsidR="009F6F89">
          <w:rPr>
            <w:webHidden/>
          </w:rPr>
          <w:fldChar w:fldCharType="separate"/>
        </w:r>
        <w:r w:rsidR="009F6F89">
          <w:rPr>
            <w:webHidden/>
          </w:rPr>
          <w:t>9</w:t>
        </w:r>
        <w:r w:rsidR="009F6F89">
          <w:rPr>
            <w:webHidden/>
          </w:rPr>
          <w:fldChar w:fldCharType="end"/>
        </w:r>
      </w:hyperlink>
    </w:p>
    <w:p w14:paraId="3A958092" w14:textId="35E3965C"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6" w:history="1">
        <w:r w:rsidR="009F6F89" w:rsidRPr="005445AA">
          <w:rPr>
            <w:rStyle w:val="Lienhypertexte"/>
            <w:rFonts w:eastAsia="Arial Unicode MS"/>
            <w:lang w:val="fr-BE"/>
          </w:rPr>
          <w:t>2.3.4</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Dépôt des demandes de participations</w:t>
        </w:r>
        <w:r w:rsidR="009F6F89">
          <w:rPr>
            <w:webHidden/>
          </w:rPr>
          <w:tab/>
        </w:r>
        <w:r w:rsidR="009F6F89">
          <w:rPr>
            <w:webHidden/>
          </w:rPr>
          <w:fldChar w:fldCharType="begin"/>
        </w:r>
        <w:r w:rsidR="009F6F89">
          <w:rPr>
            <w:webHidden/>
          </w:rPr>
          <w:instrText xml:space="preserve"> PAGEREF _Toc134788906 \h </w:instrText>
        </w:r>
        <w:r w:rsidR="009F6F89">
          <w:rPr>
            <w:webHidden/>
          </w:rPr>
        </w:r>
        <w:r w:rsidR="009F6F89">
          <w:rPr>
            <w:webHidden/>
          </w:rPr>
          <w:fldChar w:fldCharType="separate"/>
        </w:r>
        <w:r w:rsidR="009F6F89">
          <w:rPr>
            <w:webHidden/>
          </w:rPr>
          <w:t>10</w:t>
        </w:r>
        <w:r w:rsidR="009F6F89">
          <w:rPr>
            <w:webHidden/>
          </w:rPr>
          <w:fldChar w:fldCharType="end"/>
        </w:r>
      </w:hyperlink>
    </w:p>
    <w:p w14:paraId="14722F6B" w14:textId="5B88CB70"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7" w:history="1">
        <w:r w:rsidR="009F6F89" w:rsidRPr="005445AA">
          <w:rPr>
            <w:rStyle w:val="Lienhypertexte"/>
            <w:rFonts w:eastAsia="Arial Unicode MS"/>
            <w:lang w:val="fr-BE"/>
          </w:rPr>
          <w:t>2.3.5</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Ouverture des demandes de participations</w:t>
        </w:r>
        <w:r w:rsidR="009F6F89">
          <w:rPr>
            <w:webHidden/>
          </w:rPr>
          <w:tab/>
        </w:r>
        <w:r w:rsidR="009F6F89">
          <w:rPr>
            <w:webHidden/>
          </w:rPr>
          <w:fldChar w:fldCharType="begin"/>
        </w:r>
        <w:r w:rsidR="009F6F89">
          <w:rPr>
            <w:webHidden/>
          </w:rPr>
          <w:instrText xml:space="preserve"> PAGEREF _Toc134788907 \h </w:instrText>
        </w:r>
        <w:r w:rsidR="009F6F89">
          <w:rPr>
            <w:webHidden/>
          </w:rPr>
        </w:r>
        <w:r w:rsidR="009F6F89">
          <w:rPr>
            <w:webHidden/>
          </w:rPr>
          <w:fldChar w:fldCharType="separate"/>
        </w:r>
        <w:r w:rsidR="009F6F89">
          <w:rPr>
            <w:webHidden/>
          </w:rPr>
          <w:t>10</w:t>
        </w:r>
        <w:r w:rsidR="009F6F89">
          <w:rPr>
            <w:webHidden/>
          </w:rPr>
          <w:fldChar w:fldCharType="end"/>
        </w:r>
      </w:hyperlink>
    </w:p>
    <w:p w14:paraId="7B91CF32" w14:textId="1D1A57AB"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8" w:history="1">
        <w:r w:rsidR="009F6F89" w:rsidRPr="005445AA">
          <w:rPr>
            <w:rStyle w:val="Lienhypertexte"/>
            <w:rFonts w:eastAsia="Arial Unicode MS"/>
          </w:rPr>
          <w:t>2.4</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Sélection des candidats</w:t>
        </w:r>
        <w:r w:rsidR="009F6F89">
          <w:rPr>
            <w:webHidden/>
          </w:rPr>
          <w:tab/>
        </w:r>
        <w:r w:rsidR="009F6F89">
          <w:rPr>
            <w:webHidden/>
          </w:rPr>
          <w:fldChar w:fldCharType="begin"/>
        </w:r>
        <w:r w:rsidR="009F6F89">
          <w:rPr>
            <w:webHidden/>
          </w:rPr>
          <w:instrText xml:space="preserve"> PAGEREF _Toc134788908 \h </w:instrText>
        </w:r>
        <w:r w:rsidR="009F6F89">
          <w:rPr>
            <w:webHidden/>
          </w:rPr>
        </w:r>
        <w:r w:rsidR="009F6F89">
          <w:rPr>
            <w:webHidden/>
          </w:rPr>
          <w:fldChar w:fldCharType="separate"/>
        </w:r>
        <w:r w:rsidR="009F6F89">
          <w:rPr>
            <w:webHidden/>
          </w:rPr>
          <w:t>11</w:t>
        </w:r>
        <w:r w:rsidR="009F6F89">
          <w:rPr>
            <w:webHidden/>
          </w:rPr>
          <w:fldChar w:fldCharType="end"/>
        </w:r>
      </w:hyperlink>
    </w:p>
    <w:p w14:paraId="23C69B44" w14:textId="229942F5"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9" w:history="1">
        <w:r w:rsidR="009F6F89" w:rsidRPr="005445AA">
          <w:rPr>
            <w:rStyle w:val="Lienhypertexte"/>
            <w:rFonts w:eastAsia="Arial Unicode MS"/>
            <w:lang w:val="fr-BE"/>
          </w:rPr>
          <w:t>2.4.1</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Situation juridique du candidat – Motifs d’exclusion</w:t>
        </w:r>
        <w:r w:rsidR="009F6F89">
          <w:rPr>
            <w:webHidden/>
          </w:rPr>
          <w:tab/>
        </w:r>
        <w:r w:rsidR="009F6F89">
          <w:rPr>
            <w:webHidden/>
          </w:rPr>
          <w:fldChar w:fldCharType="begin"/>
        </w:r>
        <w:r w:rsidR="009F6F89">
          <w:rPr>
            <w:webHidden/>
          </w:rPr>
          <w:instrText xml:space="preserve"> PAGEREF _Toc134788909 \h </w:instrText>
        </w:r>
        <w:r w:rsidR="009F6F89">
          <w:rPr>
            <w:webHidden/>
          </w:rPr>
        </w:r>
        <w:r w:rsidR="009F6F89">
          <w:rPr>
            <w:webHidden/>
          </w:rPr>
          <w:fldChar w:fldCharType="separate"/>
        </w:r>
        <w:r w:rsidR="009F6F89">
          <w:rPr>
            <w:webHidden/>
          </w:rPr>
          <w:t>11</w:t>
        </w:r>
        <w:r w:rsidR="009F6F89">
          <w:rPr>
            <w:webHidden/>
          </w:rPr>
          <w:fldChar w:fldCharType="end"/>
        </w:r>
      </w:hyperlink>
    </w:p>
    <w:p w14:paraId="153F3AF9" w14:textId="460FE22D"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0" w:history="1">
        <w:r w:rsidR="009F6F89" w:rsidRPr="005445AA">
          <w:rPr>
            <w:rStyle w:val="Lienhypertexte"/>
            <w:rFonts w:eastAsia="Arial Unicode MS"/>
            <w:lang w:val="fr-BE"/>
          </w:rPr>
          <w:t>2.4.2</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Critères de sélection</w:t>
        </w:r>
        <w:r w:rsidR="009F6F89">
          <w:rPr>
            <w:webHidden/>
          </w:rPr>
          <w:tab/>
        </w:r>
        <w:r w:rsidR="009F6F89">
          <w:rPr>
            <w:webHidden/>
          </w:rPr>
          <w:fldChar w:fldCharType="begin"/>
        </w:r>
        <w:r w:rsidR="009F6F89">
          <w:rPr>
            <w:webHidden/>
          </w:rPr>
          <w:instrText xml:space="preserve"> PAGEREF _Toc134788910 \h </w:instrText>
        </w:r>
        <w:r w:rsidR="009F6F89">
          <w:rPr>
            <w:webHidden/>
          </w:rPr>
        </w:r>
        <w:r w:rsidR="009F6F89">
          <w:rPr>
            <w:webHidden/>
          </w:rPr>
          <w:fldChar w:fldCharType="separate"/>
        </w:r>
        <w:r w:rsidR="009F6F89">
          <w:rPr>
            <w:webHidden/>
          </w:rPr>
          <w:t>11</w:t>
        </w:r>
        <w:r w:rsidR="009F6F89">
          <w:rPr>
            <w:webHidden/>
          </w:rPr>
          <w:fldChar w:fldCharType="end"/>
        </w:r>
      </w:hyperlink>
    </w:p>
    <w:p w14:paraId="35C62FEF" w14:textId="7E320F8D"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1" w:history="1">
        <w:r w:rsidR="009F6F89" w:rsidRPr="005445AA">
          <w:rPr>
            <w:rStyle w:val="Lienhypertexte"/>
            <w:rFonts w:eastAsia="Calibri"/>
            <w:lang w:val="fr-FR"/>
          </w:rPr>
          <w:t>2.5</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Calibri"/>
            <w:lang w:val="fr-FR"/>
          </w:rPr>
          <w:t>Recours à la capacité de tiers</w:t>
        </w:r>
        <w:r w:rsidR="009F6F89">
          <w:rPr>
            <w:webHidden/>
          </w:rPr>
          <w:tab/>
        </w:r>
        <w:r w:rsidR="009F6F89">
          <w:rPr>
            <w:webHidden/>
          </w:rPr>
          <w:fldChar w:fldCharType="begin"/>
        </w:r>
        <w:r w:rsidR="009F6F89">
          <w:rPr>
            <w:webHidden/>
          </w:rPr>
          <w:instrText xml:space="preserve"> PAGEREF _Toc134788911 \h </w:instrText>
        </w:r>
        <w:r w:rsidR="009F6F89">
          <w:rPr>
            <w:webHidden/>
          </w:rPr>
        </w:r>
        <w:r w:rsidR="009F6F89">
          <w:rPr>
            <w:webHidden/>
          </w:rPr>
          <w:fldChar w:fldCharType="separate"/>
        </w:r>
        <w:r w:rsidR="009F6F89">
          <w:rPr>
            <w:webHidden/>
          </w:rPr>
          <w:t>13</w:t>
        </w:r>
        <w:r w:rsidR="009F6F89">
          <w:rPr>
            <w:webHidden/>
          </w:rPr>
          <w:fldChar w:fldCharType="end"/>
        </w:r>
      </w:hyperlink>
    </w:p>
    <w:p w14:paraId="0F29B6A0" w14:textId="76BD9933"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2" w:history="1">
        <w:r w:rsidR="009F6F89" w:rsidRPr="005445AA">
          <w:rPr>
            <w:rStyle w:val="Lienhypertexte"/>
            <w:rFonts w:eastAsia="Arial Unicode MS"/>
            <w:lang w:val="fr-FR"/>
          </w:rPr>
          <w:t>2.6</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lang w:val="fr-FR"/>
          </w:rPr>
          <w:t>Sous-traitants</w:t>
        </w:r>
        <w:r w:rsidR="009F6F89">
          <w:rPr>
            <w:webHidden/>
          </w:rPr>
          <w:tab/>
        </w:r>
        <w:r w:rsidR="009F6F89">
          <w:rPr>
            <w:webHidden/>
          </w:rPr>
          <w:fldChar w:fldCharType="begin"/>
        </w:r>
        <w:r w:rsidR="009F6F89">
          <w:rPr>
            <w:webHidden/>
          </w:rPr>
          <w:instrText xml:space="preserve"> PAGEREF _Toc134788912 \h </w:instrText>
        </w:r>
        <w:r w:rsidR="009F6F89">
          <w:rPr>
            <w:webHidden/>
          </w:rPr>
        </w:r>
        <w:r w:rsidR="009F6F89">
          <w:rPr>
            <w:webHidden/>
          </w:rPr>
          <w:fldChar w:fldCharType="separate"/>
        </w:r>
        <w:r w:rsidR="009F6F89">
          <w:rPr>
            <w:webHidden/>
          </w:rPr>
          <w:t>13</w:t>
        </w:r>
        <w:r w:rsidR="009F6F89">
          <w:rPr>
            <w:webHidden/>
          </w:rPr>
          <w:fldChar w:fldCharType="end"/>
        </w:r>
      </w:hyperlink>
    </w:p>
    <w:p w14:paraId="4E4FC096" w14:textId="18ACC3EB" w:rsidR="009F6F89"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913" w:history="1">
        <w:r w:rsidR="009F6F89" w:rsidRPr="005445AA">
          <w:rPr>
            <w:rStyle w:val="Lienhypertexte"/>
            <w:rFonts w:eastAsia="Arial Unicode MS"/>
          </w:rPr>
          <w:t>3</w:t>
        </w:r>
        <w:r w:rsidR="009F6F89">
          <w:rPr>
            <w:rFonts w:asciiTheme="minorHAnsi" w:eastAsiaTheme="minorEastAsia" w:hAnsiTheme="minorHAnsi" w:cstheme="minorBidi"/>
            <w:b w:val="0"/>
            <w:bCs w:val="0"/>
            <w:caps w:val="0"/>
            <w:kern w:val="2"/>
            <w:sz w:val="22"/>
            <w:szCs w:val="22"/>
            <w:lang w:val="fr-BE" w:eastAsia="fr-BE"/>
            <w14:ligatures w14:val="standardContextual"/>
          </w:rPr>
          <w:tab/>
        </w:r>
        <w:r w:rsidR="009F6F89" w:rsidRPr="005445AA">
          <w:rPr>
            <w:rStyle w:val="Lienhypertexte"/>
            <w:rFonts w:eastAsia="Arial Unicode MS"/>
          </w:rPr>
          <w:t>Formulaires</w:t>
        </w:r>
        <w:r w:rsidR="009F6F89">
          <w:rPr>
            <w:webHidden/>
          </w:rPr>
          <w:tab/>
        </w:r>
        <w:r w:rsidR="009F6F89">
          <w:rPr>
            <w:webHidden/>
          </w:rPr>
          <w:fldChar w:fldCharType="begin"/>
        </w:r>
        <w:r w:rsidR="009F6F89">
          <w:rPr>
            <w:webHidden/>
          </w:rPr>
          <w:instrText xml:space="preserve"> PAGEREF _Toc134788913 \h </w:instrText>
        </w:r>
        <w:r w:rsidR="009F6F89">
          <w:rPr>
            <w:webHidden/>
          </w:rPr>
        </w:r>
        <w:r w:rsidR="009F6F89">
          <w:rPr>
            <w:webHidden/>
          </w:rPr>
          <w:fldChar w:fldCharType="separate"/>
        </w:r>
        <w:r w:rsidR="009F6F89">
          <w:rPr>
            <w:webHidden/>
          </w:rPr>
          <w:t>15</w:t>
        </w:r>
        <w:r w:rsidR="009F6F89">
          <w:rPr>
            <w:webHidden/>
          </w:rPr>
          <w:fldChar w:fldCharType="end"/>
        </w:r>
      </w:hyperlink>
    </w:p>
    <w:p w14:paraId="649C17A0" w14:textId="7EF6DDF1"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4" w:history="1">
        <w:r w:rsidR="009F6F89" w:rsidRPr="005445AA">
          <w:rPr>
            <w:rStyle w:val="Lienhypertexte"/>
            <w:rFonts w:eastAsia="Arial Unicode MS"/>
          </w:rPr>
          <w:t>3.1</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Instructions pour l’établissement de la demande de participation</w:t>
        </w:r>
        <w:r w:rsidR="009F6F89">
          <w:rPr>
            <w:webHidden/>
          </w:rPr>
          <w:tab/>
        </w:r>
        <w:r w:rsidR="009F6F89">
          <w:rPr>
            <w:webHidden/>
          </w:rPr>
          <w:fldChar w:fldCharType="begin"/>
        </w:r>
        <w:r w:rsidR="009F6F89">
          <w:rPr>
            <w:webHidden/>
          </w:rPr>
          <w:instrText xml:space="preserve"> PAGEREF _Toc134788914 \h </w:instrText>
        </w:r>
        <w:r w:rsidR="009F6F89">
          <w:rPr>
            <w:webHidden/>
          </w:rPr>
        </w:r>
        <w:r w:rsidR="009F6F89">
          <w:rPr>
            <w:webHidden/>
          </w:rPr>
          <w:fldChar w:fldCharType="separate"/>
        </w:r>
        <w:r w:rsidR="009F6F89">
          <w:rPr>
            <w:webHidden/>
          </w:rPr>
          <w:t>15</w:t>
        </w:r>
        <w:r w:rsidR="009F6F89">
          <w:rPr>
            <w:webHidden/>
          </w:rPr>
          <w:fldChar w:fldCharType="end"/>
        </w:r>
      </w:hyperlink>
    </w:p>
    <w:p w14:paraId="53434CDC" w14:textId="235EB5F8"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5" w:history="1">
        <w:r w:rsidR="009F6F89" w:rsidRPr="005445AA">
          <w:rPr>
            <w:rStyle w:val="Lienhypertexte"/>
            <w:rFonts w:eastAsia="Arial Unicode MS"/>
          </w:rPr>
          <w:t>3.2</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Formulaires de demande de participation</w:t>
        </w:r>
        <w:r w:rsidR="009F6F89">
          <w:rPr>
            <w:webHidden/>
          </w:rPr>
          <w:tab/>
        </w:r>
        <w:r w:rsidR="009F6F89">
          <w:rPr>
            <w:webHidden/>
          </w:rPr>
          <w:fldChar w:fldCharType="begin"/>
        </w:r>
        <w:r w:rsidR="009F6F89">
          <w:rPr>
            <w:webHidden/>
          </w:rPr>
          <w:instrText xml:space="preserve"> PAGEREF _Toc134788915 \h </w:instrText>
        </w:r>
        <w:r w:rsidR="009F6F89">
          <w:rPr>
            <w:webHidden/>
          </w:rPr>
        </w:r>
        <w:r w:rsidR="009F6F89">
          <w:rPr>
            <w:webHidden/>
          </w:rPr>
          <w:fldChar w:fldCharType="separate"/>
        </w:r>
        <w:r w:rsidR="009F6F89">
          <w:rPr>
            <w:webHidden/>
          </w:rPr>
          <w:t>16</w:t>
        </w:r>
        <w:r w:rsidR="009F6F89">
          <w:rPr>
            <w:webHidden/>
          </w:rPr>
          <w:fldChar w:fldCharType="end"/>
        </w:r>
      </w:hyperlink>
    </w:p>
    <w:p w14:paraId="57E877CD" w14:textId="6F398F3E"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6" w:history="1">
        <w:r w:rsidR="009F6F89" w:rsidRPr="005445AA">
          <w:rPr>
            <w:rStyle w:val="Lienhypertexte"/>
            <w:rFonts w:eastAsia="Arial Unicode MS"/>
          </w:rPr>
          <w:t>3.2.1</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rPr>
          <w:t>Personne physique</w:t>
        </w:r>
        <w:r w:rsidR="009F6F89">
          <w:rPr>
            <w:webHidden/>
          </w:rPr>
          <w:tab/>
        </w:r>
        <w:r w:rsidR="009F6F89">
          <w:rPr>
            <w:webHidden/>
          </w:rPr>
          <w:fldChar w:fldCharType="begin"/>
        </w:r>
        <w:r w:rsidR="009F6F89">
          <w:rPr>
            <w:webHidden/>
          </w:rPr>
          <w:instrText xml:space="preserve"> PAGEREF _Toc134788916 \h </w:instrText>
        </w:r>
        <w:r w:rsidR="009F6F89">
          <w:rPr>
            <w:webHidden/>
          </w:rPr>
        </w:r>
        <w:r w:rsidR="009F6F89">
          <w:rPr>
            <w:webHidden/>
          </w:rPr>
          <w:fldChar w:fldCharType="separate"/>
        </w:r>
        <w:r w:rsidR="009F6F89">
          <w:rPr>
            <w:webHidden/>
          </w:rPr>
          <w:t>16</w:t>
        </w:r>
        <w:r w:rsidR="009F6F89">
          <w:rPr>
            <w:webHidden/>
          </w:rPr>
          <w:fldChar w:fldCharType="end"/>
        </w:r>
      </w:hyperlink>
    </w:p>
    <w:p w14:paraId="0C48D22F" w14:textId="73BFA730"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7" w:history="1">
        <w:r w:rsidR="009F6F89" w:rsidRPr="005445AA">
          <w:rPr>
            <w:rStyle w:val="Lienhypertexte"/>
            <w:rFonts w:eastAsia="Arial Unicode MS"/>
            <w:lang w:val="fr-BE"/>
          </w:rPr>
          <w:t>3.2.2</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lang w:val="fr-BE"/>
          </w:rPr>
          <w:t>Entité de droit privé/public ayant une forme juridique</w:t>
        </w:r>
        <w:r w:rsidR="009F6F89">
          <w:rPr>
            <w:webHidden/>
          </w:rPr>
          <w:tab/>
        </w:r>
        <w:r w:rsidR="009F6F89">
          <w:rPr>
            <w:webHidden/>
          </w:rPr>
          <w:fldChar w:fldCharType="begin"/>
        </w:r>
        <w:r w:rsidR="009F6F89">
          <w:rPr>
            <w:webHidden/>
          </w:rPr>
          <w:instrText xml:space="preserve"> PAGEREF _Toc134788917 \h </w:instrText>
        </w:r>
        <w:r w:rsidR="009F6F89">
          <w:rPr>
            <w:webHidden/>
          </w:rPr>
        </w:r>
        <w:r w:rsidR="009F6F89">
          <w:rPr>
            <w:webHidden/>
          </w:rPr>
          <w:fldChar w:fldCharType="separate"/>
        </w:r>
        <w:r w:rsidR="009F6F89">
          <w:rPr>
            <w:webHidden/>
          </w:rPr>
          <w:t>18</w:t>
        </w:r>
        <w:r w:rsidR="009F6F89">
          <w:rPr>
            <w:webHidden/>
          </w:rPr>
          <w:fldChar w:fldCharType="end"/>
        </w:r>
      </w:hyperlink>
    </w:p>
    <w:p w14:paraId="60B41F54" w14:textId="638C5037"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8" w:history="1">
        <w:r w:rsidR="009F6F89" w:rsidRPr="005445AA">
          <w:rPr>
            <w:rStyle w:val="Lienhypertexte"/>
            <w:rFonts w:eastAsia="Arial Unicode MS"/>
          </w:rPr>
          <w:t>3.2.3</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rPr>
          <w:t>Entité de droit public</w:t>
        </w:r>
        <w:r w:rsidR="009F6F89">
          <w:rPr>
            <w:webHidden/>
          </w:rPr>
          <w:tab/>
        </w:r>
        <w:r w:rsidR="009F6F89">
          <w:rPr>
            <w:webHidden/>
          </w:rPr>
          <w:fldChar w:fldCharType="begin"/>
        </w:r>
        <w:r w:rsidR="009F6F89">
          <w:rPr>
            <w:webHidden/>
          </w:rPr>
          <w:instrText xml:space="preserve"> PAGEREF _Toc134788918 \h </w:instrText>
        </w:r>
        <w:r w:rsidR="009F6F89">
          <w:rPr>
            <w:webHidden/>
          </w:rPr>
        </w:r>
        <w:r w:rsidR="009F6F89">
          <w:rPr>
            <w:webHidden/>
          </w:rPr>
          <w:fldChar w:fldCharType="separate"/>
        </w:r>
        <w:r w:rsidR="009F6F89">
          <w:rPr>
            <w:webHidden/>
          </w:rPr>
          <w:t>19</w:t>
        </w:r>
        <w:r w:rsidR="009F6F89">
          <w:rPr>
            <w:webHidden/>
          </w:rPr>
          <w:fldChar w:fldCharType="end"/>
        </w:r>
      </w:hyperlink>
    </w:p>
    <w:p w14:paraId="7922B394" w14:textId="5699FB52" w:rsidR="009F6F89"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9" w:history="1">
        <w:r w:rsidR="009F6F89" w:rsidRPr="005445AA">
          <w:rPr>
            <w:rStyle w:val="Lienhypertexte"/>
            <w:rFonts w:eastAsia="Arial Unicode MS"/>
          </w:rPr>
          <w:t>3.2.4</w:t>
        </w:r>
        <w:r w:rsidR="009F6F89">
          <w:rPr>
            <w:rFonts w:asciiTheme="minorHAnsi" w:eastAsiaTheme="minorEastAsia" w:hAnsiTheme="minorHAnsi" w:cstheme="minorBidi"/>
            <w:kern w:val="2"/>
            <w:sz w:val="22"/>
            <w:szCs w:val="22"/>
            <w:lang w:val="fr-BE" w:eastAsia="fr-BE"/>
            <w14:ligatures w14:val="standardContextual"/>
          </w:rPr>
          <w:tab/>
        </w:r>
        <w:r w:rsidR="009F6F89" w:rsidRPr="005445AA">
          <w:rPr>
            <w:rStyle w:val="Lienhypertexte"/>
            <w:rFonts w:eastAsia="Arial Unicode MS"/>
          </w:rPr>
          <w:t>Sous-traitants</w:t>
        </w:r>
        <w:r w:rsidR="009F6F89">
          <w:rPr>
            <w:webHidden/>
          </w:rPr>
          <w:tab/>
        </w:r>
        <w:r w:rsidR="009F6F89">
          <w:rPr>
            <w:webHidden/>
          </w:rPr>
          <w:fldChar w:fldCharType="begin"/>
        </w:r>
        <w:r w:rsidR="009F6F89">
          <w:rPr>
            <w:webHidden/>
          </w:rPr>
          <w:instrText xml:space="preserve"> PAGEREF _Toc134788919 \h </w:instrText>
        </w:r>
        <w:r w:rsidR="009F6F89">
          <w:rPr>
            <w:webHidden/>
          </w:rPr>
        </w:r>
        <w:r w:rsidR="009F6F89">
          <w:rPr>
            <w:webHidden/>
          </w:rPr>
          <w:fldChar w:fldCharType="separate"/>
        </w:r>
        <w:r w:rsidR="009F6F89">
          <w:rPr>
            <w:webHidden/>
          </w:rPr>
          <w:t>20</w:t>
        </w:r>
        <w:r w:rsidR="009F6F89">
          <w:rPr>
            <w:webHidden/>
          </w:rPr>
          <w:fldChar w:fldCharType="end"/>
        </w:r>
      </w:hyperlink>
    </w:p>
    <w:p w14:paraId="43501B58" w14:textId="74FAD021"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20" w:history="1">
        <w:r w:rsidR="009F6F89" w:rsidRPr="005445AA">
          <w:rPr>
            <w:rStyle w:val="Lienhypertexte"/>
            <w:rFonts w:eastAsia="Arial Unicode MS"/>
          </w:rPr>
          <w:t>3.3</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 xml:space="preserve">Déclaration sur l’honneur - Motifs d’exclusion </w:t>
        </w:r>
        <w:r w:rsidR="009F6F89">
          <w:rPr>
            <w:webHidden/>
          </w:rPr>
          <w:tab/>
        </w:r>
        <w:r w:rsidR="009F6F89">
          <w:rPr>
            <w:webHidden/>
          </w:rPr>
          <w:fldChar w:fldCharType="begin"/>
        </w:r>
        <w:r w:rsidR="009F6F89">
          <w:rPr>
            <w:webHidden/>
          </w:rPr>
          <w:instrText xml:space="preserve"> PAGEREF _Toc134788920 \h </w:instrText>
        </w:r>
        <w:r w:rsidR="009F6F89">
          <w:rPr>
            <w:webHidden/>
          </w:rPr>
        </w:r>
        <w:r w:rsidR="009F6F89">
          <w:rPr>
            <w:webHidden/>
          </w:rPr>
          <w:fldChar w:fldCharType="separate"/>
        </w:r>
        <w:r w:rsidR="009F6F89">
          <w:rPr>
            <w:webHidden/>
          </w:rPr>
          <w:t>21</w:t>
        </w:r>
        <w:r w:rsidR="009F6F89">
          <w:rPr>
            <w:webHidden/>
          </w:rPr>
          <w:fldChar w:fldCharType="end"/>
        </w:r>
      </w:hyperlink>
    </w:p>
    <w:p w14:paraId="7335CC11" w14:textId="4F6C19B1" w:rsidR="009F6F89"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21" w:history="1">
        <w:r w:rsidR="009F6F89" w:rsidRPr="005445AA">
          <w:rPr>
            <w:rStyle w:val="Lienhypertexte"/>
            <w:rFonts w:eastAsia="Arial Unicode MS"/>
          </w:rPr>
          <w:t>3.4</w:t>
        </w:r>
        <w:r w:rsidR="009F6F89">
          <w:rPr>
            <w:rFonts w:asciiTheme="minorHAnsi" w:eastAsiaTheme="minorEastAsia" w:hAnsiTheme="minorHAnsi" w:cstheme="minorBidi"/>
            <w:b w:val="0"/>
            <w:smallCaps w:val="0"/>
            <w:kern w:val="2"/>
            <w:sz w:val="22"/>
            <w:szCs w:val="22"/>
            <w:lang w:val="fr-BE" w:eastAsia="fr-BE"/>
            <w14:ligatures w14:val="standardContextual"/>
          </w:rPr>
          <w:tab/>
        </w:r>
        <w:r w:rsidR="009F6F89" w:rsidRPr="005445AA">
          <w:rPr>
            <w:rStyle w:val="Lienhypertexte"/>
            <w:rFonts w:eastAsia="Arial Unicode MS"/>
          </w:rPr>
          <w:t>Déclaration intégrité candidats</w:t>
        </w:r>
        <w:r w:rsidR="009F6F89">
          <w:rPr>
            <w:webHidden/>
          </w:rPr>
          <w:tab/>
        </w:r>
        <w:r w:rsidR="009F6F89">
          <w:rPr>
            <w:webHidden/>
          </w:rPr>
          <w:fldChar w:fldCharType="begin"/>
        </w:r>
        <w:r w:rsidR="009F6F89">
          <w:rPr>
            <w:webHidden/>
          </w:rPr>
          <w:instrText xml:space="preserve"> PAGEREF _Toc134788921 \h </w:instrText>
        </w:r>
        <w:r w:rsidR="009F6F89">
          <w:rPr>
            <w:webHidden/>
          </w:rPr>
        </w:r>
        <w:r w:rsidR="009F6F89">
          <w:rPr>
            <w:webHidden/>
          </w:rPr>
          <w:fldChar w:fldCharType="separate"/>
        </w:r>
        <w:r w:rsidR="009F6F89">
          <w:rPr>
            <w:webHidden/>
          </w:rPr>
          <w:t>24</w:t>
        </w:r>
        <w:r w:rsidR="009F6F89">
          <w:rPr>
            <w:webHidden/>
          </w:rPr>
          <w:fldChar w:fldCharType="end"/>
        </w:r>
      </w:hyperlink>
    </w:p>
    <w:p w14:paraId="3DD114F1" w14:textId="71E2A4DB"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34788891"/>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34788892"/>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proofErr w:type="spellStart"/>
      <w:r w:rsidR="00766802" w:rsidRPr="00766802">
        <w:rPr>
          <w:rFonts w:ascii="Georgia" w:eastAsia="Calibri" w:hAnsi="Georgia" w:cs="Times New Roman"/>
          <w:color w:val="585756"/>
          <w:kern w:val="0"/>
          <w:sz w:val="21"/>
          <w:szCs w:val="22"/>
          <w:lang w:val="fr-BE"/>
        </w:rPr>
        <w:t>selection</w:t>
      </w:r>
      <w:proofErr w:type="spellEnd"/>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2BFF9862"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34788893"/>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1184219B"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DF13C0">
        <w:rPr>
          <w:rFonts w:ascii="Georgia" w:eastAsia="Calibri" w:hAnsi="Georgia" w:cs="Times New Roman"/>
          <w:color w:val="585756"/>
          <w:kern w:val="0"/>
          <w:sz w:val="21"/>
          <w:szCs w:val="22"/>
          <w:lang w:val="fr-BE"/>
        </w:rPr>
        <w:t xml:space="preserve">Pour ce marché, </w:t>
      </w:r>
      <w:proofErr w:type="spellStart"/>
      <w:r w:rsidRPr="00DF13C0">
        <w:rPr>
          <w:rFonts w:ascii="Georgia" w:eastAsia="Calibri" w:hAnsi="Georgia" w:cs="Times New Roman"/>
          <w:color w:val="585756"/>
          <w:kern w:val="0"/>
          <w:sz w:val="21"/>
          <w:szCs w:val="22"/>
          <w:lang w:val="fr-BE"/>
        </w:rPr>
        <w:t>Enabel</w:t>
      </w:r>
      <w:proofErr w:type="spellEnd"/>
      <w:r w:rsidRPr="00DF13C0">
        <w:rPr>
          <w:rFonts w:ascii="Georgia" w:eastAsia="Calibri" w:hAnsi="Georgia" w:cs="Times New Roman"/>
          <w:color w:val="585756"/>
          <w:kern w:val="0"/>
          <w:sz w:val="21"/>
          <w:szCs w:val="22"/>
          <w:lang w:val="fr-BE"/>
        </w:rPr>
        <w:t xml:space="preserve"> est valablement représentée par </w:t>
      </w:r>
      <w:r w:rsidRPr="00DF13C0">
        <w:rPr>
          <w:rFonts w:ascii="Georgia" w:eastAsia="Calibri" w:hAnsi="Georgia" w:cs="Times New Roman"/>
          <w:color w:val="585756"/>
          <w:kern w:val="0"/>
          <w:sz w:val="21"/>
          <w:szCs w:val="22"/>
          <w:highlight w:val="yellow"/>
          <w:lang w:val="fr-BE"/>
        </w:rPr>
        <w:t xml:space="preserve">Léa Lecomte/Laura </w:t>
      </w:r>
      <w:proofErr w:type="gramStart"/>
      <w:r w:rsidRPr="00DF13C0">
        <w:rPr>
          <w:rFonts w:ascii="Georgia" w:eastAsia="Calibri" w:hAnsi="Georgia" w:cs="Times New Roman"/>
          <w:color w:val="585756"/>
          <w:kern w:val="0"/>
          <w:sz w:val="21"/>
          <w:szCs w:val="22"/>
          <w:highlight w:val="yellow"/>
          <w:lang w:val="fr-BE"/>
        </w:rPr>
        <w:t>Jacobs</w:t>
      </w:r>
      <w:r w:rsidRPr="00DF13C0">
        <w:rPr>
          <w:rFonts w:ascii="Georgia" w:eastAsia="Calibri" w:hAnsi="Georgia" w:cs="Times New Roman"/>
          <w:color w:val="585756"/>
          <w:kern w:val="0"/>
          <w:sz w:val="21"/>
          <w:szCs w:val="22"/>
          <w:lang w:val="fr-BE"/>
        </w:rPr>
        <w:t xml:space="preserve"> ,</w:t>
      </w:r>
      <w:proofErr w:type="gramEnd"/>
      <w:r w:rsidRPr="00DF13C0">
        <w:rPr>
          <w:rFonts w:ascii="Georgia" w:eastAsia="Calibri" w:hAnsi="Georgia" w:cs="Times New Roman"/>
          <w:color w:val="585756"/>
          <w:kern w:val="0"/>
          <w:sz w:val="21"/>
          <w:szCs w:val="22"/>
          <w:lang w:val="fr-BE"/>
        </w:rPr>
        <w:t xml:space="preserve"> Représentant Résident d’</w:t>
      </w:r>
      <w:proofErr w:type="spellStart"/>
      <w:r w:rsidRPr="00DF13C0">
        <w:rPr>
          <w:rFonts w:ascii="Georgia" w:eastAsia="Calibri" w:hAnsi="Georgia" w:cs="Times New Roman"/>
          <w:color w:val="585756"/>
          <w:kern w:val="0"/>
          <w:sz w:val="21"/>
          <w:szCs w:val="22"/>
          <w:lang w:val="fr-BE"/>
        </w:rPr>
        <w:t>Enabel</w:t>
      </w:r>
      <w:proofErr w:type="spellEnd"/>
      <w:r w:rsidRPr="00DF13C0">
        <w:rPr>
          <w:rFonts w:ascii="Georgia" w:eastAsia="Calibri" w:hAnsi="Georgia" w:cs="Times New Roman"/>
          <w:color w:val="585756"/>
          <w:kern w:val="0"/>
          <w:sz w:val="21"/>
          <w:szCs w:val="22"/>
          <w:lang w:val="fr-BE"/>
        </w:rPr>
        <w:t xml:space="preserve"> en République Démocratique du Congo, qui est mandatée selon la structure des mandats à attribuer le marché public.</w:t>
      </w:r>
    </w:p>
    <w:p w14:paraId="571CEABF" w14:textId="77777777" w:rsidR="00C06A66" w:rsidRPr="00043E21" w:rsidRDefault="00C06A66" w:rsidP="00EC6921">
      <w:pPr>
        <w:pStyle w:val="Titre2"/>
      </w:pPr>
      <w:bookmarkStart w:id="13" w:name="_Toc134788894"/>
      <w:r w:rsidRPr="00043E21">
        <w:t xml:space="preserve">Cadre institutionnel </w:t>
      </w:r>
      <w:bookmarkEnd w:id="12"/>
      <w:r w:rsidRPr="00043E21">
        <w:t>d’</w:t>
      </w:r>
      <w:proofErr w:type="spellStart"/>
      <w:r w:rsidRPr="00043E21">
        <w:t>Enabel</w:t>
      </w:r>
      <w:bookmarkEnd w:id="13"/>
      <w:proofErr w:type="spellEnd"/>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0ECCA5AB" w:rsidR="00C06A66" w:rsidRPr="00AC13E4" w:rsidRDefault="00C06A66" w:rsidP="00FA6410">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FA6410">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FA6410">
      <w:pPr>
        <w:pStyle w:val="BTCbulletsCTB"/>
        <w:numPr>
          <w:ilvl w:val="0"/>
          <w:numId w:val="13"/>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w:t>
      </w:r>
      <w:proofErr w:type="spellStart"/>
      <w:r w:rsidRPr="00045B67">
        <w:rPr>
          <w:rFonts w:ascii="Georgia" w:eastAsia="Calibri" w:hAnsi="Georgia"/>
          <w:bCs w:val="0"/>
          <w:color w:val="585756"/>
          <w:sz w:val="21"/>
          <w:szCs w:val="22"/>
          <w:lang w:val="fr-BE" w:eastAsia="en-US"/>
        </w:rPr>
        <w:t>Enabel</w:t>
      </w:r>
      <w:proofErr w:type="spellEnd"/>
      <w:r w:rsidRPr="00045B67">
        <w:rPr>
          <w:rFonts w:ascii="Georgia" w:eastAsia="Calibri" w:hAnsi="Georgia"/>
          <w:bCs w:val="0"/>
          <w:color w:val="585756"/>
          <w:sz w:val="21"/>
          <w:szCs w:val="22"/>
          <w:lang w:val="fr-BE" w:eastAsia="en-US"/>
        </w:rPr>
        <w:t>,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w:t>
      </w:r>
      <w:proofErr w:type="spellStart"/>
      <w:r w:rsidRPr="00045B67">
        <w:rPr>
          <w:rFonts w:ascii="Georgia" w:eastAsia="Calibri" w:hAnsi="Georgia"/>
          <w:color w:val="585756"/>
          <w:sz w:val="21"/>
          <w:szCs w:val="22"/>
          <w:lang w:val="fr-BE"/>
        </w:rPr>
        <w:t>Enabel</w:t>
      </w:r>
      <w:proofErr w:type="spellEnd"/>
      <w:r w:rsidRPr="00045B67">
        <w:rPr>
          <w:rFonts w:ascii="Georgia" w:eastAsia="Calibri" w:hAnsi="Georgia"/>
          <w:color w:val="585756"/>
          <w:sz w:val="21"/>
          <w:szCs w:val="22"/>
          <w:lang w:val="fr-BE"/>
        </w:rPr>
        <w:t> : citons, à titre de principaux exemples :</w:t>
      </w:r>
    </w:p>
    <w:p w14:paraId="5F1C3BAE" w14:textId="77777777" w:rsidR="00C06A66" w:rsidRPr="009A07D1" w:rsidRDefault="00C06A66" w:rsidP="00FA6410">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FA6410">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FA6410">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FA6410">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FA6410">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664AD794" w:rsidR="00C06A66" w:rsidRPr="005E1A7F" w:rsidRDefault="3DEF1F80" w:rsidP="00FA6410">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et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34788895"/>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34788896"/>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w:t>
      </w:r>
      <w:proofErr w:type="spellStart"/>
      <w:r w:rsidR="00EA39A1">
        <w:rPr>
          <w:rFonts w:ascii="Georgia" w:eastAsia="Calibri" w:hAnsi="Georgia"/>
          <w:bCs w:val="0"/>
          <w:color w:val="585756"/>
          <w:sz w:val="21"/>
          <w:szCs w:val="22"/>
          <w:lang w:val="fr-BE" w:eastAsia="en-US"/>
        </w:rPr>
        <w:t>Enabel</w:t>
      </w:r>
      <w:proofErr w:type="spellEnd"/>
      <w:r w:rsidR="00EA39A1">
        <w:rPr>
          <w:rFonts w:ascii="Georgia" w:eastAsia="Calibri" w:hAnsi="Georgia"/>
          <w:bCs w:val="0"/>
          <w:color w:val="585756"/>
          <w:sz w:val="21"/>
          <w:szCs w:val="22"/>
          <w:lang w:val="fr-BE" w:eastAsia="en-US"/>
        </w:rPr>
        <w:t xml:space="preserve">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34788897"/>
      <w:r>
        <w:lastRenderedPageBreak/>
        <w:t>Guide de sélection</w:t>
      </w:r>
      <w:bookmarkEnd w:id="20"/>
    </w:p>
    <w:p w14:paraId="028004DD" w14:textId="68339E29" w:rsidR="00C06A66" w:rsidRDefault="00C06A66" w:rsidP="00C06A66">
      <w:pPr>
        <w:pStyle w:val="Titre2"/>
      </w:pPr>
      <w:bookmarkStart w:id="21" w:name="_Toc134788898"/>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34788899"/>
      <w:r>
        <w:rPr>
          <w:lang w:val="fr-BE"/>
        </w:rPr>
        <w:t xml:space="preserve">Description </w:t>
      </w:r>
      <w:r w:rsidR="00C06A66" w:rsidRPr="0023133B">
        <w:rPr>
          <w:lang w:val="fr-BE"/>
        </w:rPr>
        <w:t>du marché</w:t>
      </w:r>
      <w:bookmarkEnd w:id="22"/>
      <w:bookmarkEnd w:id="23"/>
    </w:p>
    <w:p w14:paraId="3BB9AD9F" w14:textId="5B8B8809"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4" w:name="_Toc257039822"/>
      <w:r w:rsidRPr="00AE78C4">
        <w:rPr>
          <w:rFonts w:ascii="Georgia" w:eastAsia="Calibri" w:hAnsi="Georgia" w:cs="Times New Roman"/>
          <w:color w:val="585756"/>
          <w:kern w:val="0"/>
          <w:sz w:val="21"/>
          <w:szCs w:val="22"/>
          <w:lang w:val="fr-BE"/>
        </w:rPr>
        <w:t xml:space="preserve">Le présent marché </w:t>
      </w:r>
      <w:r w:rsidR="00133E64">
        <w:rPr>
          <w:rFonts w:ascii="Georgia" w:eastAsia="Calibri" w:hAnsi="Georgia" w:cs="Times New Roman"/>
          <w:color w:val="585756"/>
          <w:kern w:val="0"/>
          <w:sz w:val="21"/>
          <w:szCs w:val="22"/>
          <w:lang w:val="fr-BE"/>
        </w:rPr>
        <w:t xml:space="preserve">est un marché de travaux qui </w:t>
      </w:r>
      <w:r w:rsidR="00E4284A">
        <w:rPr>
          <w:rFonts w:ascii="Georgia" w:eastAsia="Calibri" w:hAnsi="Georgia" w:cs="Times New Roman"/>
          <w:color w:val="585756"/>
          <w:kern w:val="0"/>
          <w:sz w:val="21"/>
          <w:szCs w:val="22"/>
          <w:lang w:val="fr-BE"/>
        </w:rPr>
        <w:t>a pour objet la réalisation de travaux</w:t>
      </w:r>
      <w:r w:rsidR="002C2296">
        <w:rPr>
          <w:rFonts w:ascii="Georgia" w:eastAsia="Calibri" w:hAnsi="Georgia" w:cs="Times New Roman"/>
          <w:color w:val="585756"/>
          <w:kern w:val="0"/>
          <w:sz w:val="21"/>
          <w:szCs w:val="22"/>
          <w:lang w:val="fr-BE"/>
        </w:rPr>
        <w:t xml:space="preserve"> à l’ITAV de </w:t>
      </w:r>
      <w:proofErr w:type="spellStart"/>
      <w:r w:rsidR="002C2296">
        <w:rPr>
          <w:rFonts w:ascii="Georgia" w:eastAsia="Calibri" w:hAnsi="Georgia" w:cs="Times New Roman"/>
          <w:color w:val="585756"/>
          <w:kern w:val="0"/>
          <w:sz w:val="21"/>
          <w:szCs w:val="22"/>
          <w:lang w:val="fr-BE"/>
        </w:rPr>
        <w:t>Mondongo</w:t>
      </w:r>
      <w:proofErr w:type="spellEnd"/>
      <w:r w:rsidR="00E4284A">
        <w:rPr>
          <w:rFonts w:ascii="Georgia" w:eastAsia="Calibri" w:hAnsi="Georgia" w:cs="Times New Roman"/>
          <w:color w:val="585756"/>
          <w:kern w:val="0"/>
          <w:sz w:val="21"/>
          <w:szCs w:val="22"/>
          <w:lang w:val="fr-BE"/>
        </w:rPr>
        <w:t xml:space="preserve"> : </w:t>
      </w:r>
    </w:p>
    <w:p w14:paraId="3B0ECE63" w14:textId="25062031" w:rsidR="002C2296" w:rsidRDefault="00185ECB" w:rsidP="00FA6410">
      <w:pPr>
        <w:pStyle w:val="Corpsdetexte"/>
        <w:widowControl/>
        <w:numPr>
          <w:ilvl w:val="0"/>
          <w:numId w:val="25"/>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D’une part, </w:t>
      </w:r>
      <w:r w:rsidR="004E2A7B">
        <w:rPr>
          <w:rFonts w:ascii="Georgia" w:eastAsia="Calibri" w:hAnsi="Georgia" w:cs="Times New Roman"/>
          <w:color w:val="585756"/>
          <w:kern w:val="0"/>
          <w:sz w:val="21"/>
          <w:szCs w:val="22"/>
          <w:lang w:val="fr-BE"/>
        </w:rPr>
        <w:t>de réhabilitation</w:t>
      </w:r>
      <w:r w:rsidR="00294CDF">
        <w:rPr>
          <w:rFonts w:ascii="Georgia" w:eastAsia="Calibri" w:hAnsi="Georgia" w:cs="Times New Roman"/>
          <w:color w:val="585756"/>
          <w:kern w:val="0"/>
          <w:sz w:val="21"/>
          <w:szCs w:val="22"/>
          <w:lang w:val="fr-BE"/>
        </w:rPr>
        <w:t xml:space="preserve"> </w:t>
      </w:r>
      <w:r w:rsidR="00540D53">
        <w:rPr>
          <w:rFonts w:ascii="Georgia" w:eastAsia="Calibri" w:hAnsi="Georgia" w:cs="Times New Roman"/>
          <w:color w:val="585756"/>
          <w:kern w:val="0"/>
          <w:sz w:val="21"/>
          <w:szCs w:val="22"/>
          <w:lang w:val="fr-BE"/>
        </w:rPr>
        <w:t xml:space="preserve">d’une partie des bâtiments existants </w:t>
      </w:r>
      <w:r w:rsidR="0042103B">
        <w:rPr>
          <w:rFonts w:ascii="Georgia" w:eastAsia="Calibri" w:hAnsi="Georgia" w:cs="Times New Roman"/>
          <w:color w:val="585756"/>
          <w:kern w:val="0"/>
          <w:sz w:val="21"/>
          <w:szCs w:val="22"/>
          <w:lang w:val="fr-BE"/>
        </w:rPr>
        <w:t xml:space="preserve">(surface de </w:t>
      </w:r>
      <w:r w:rsidR="00E94775">
        <w:rPr>
          <w:rFonts w:ascii="Georgia" w:eastAsia="Calibri" w:hAnsi="Georgia" w:cs="Times New Roman"/>
          <w:color w:val="585756"/>
          <w:kern w:val="0"/>
          <w:sz w:val="21"/>
          <w:szCs w:val="22"/>
          <w:lang w:val="fr-BE"/>
        </w:rPr>
        <w:t>plus ou moins 1300m</w:t>
      </w:r>
      <w:r w:rsidR="00E94775" w:rsidRPr="00E94775">
        <w:rPr>
          <w:rFonts w:ascii="Georgia" w:eastAsia="Calibri" w:hAnsi="Georgia" w:cs="Times New Roman"/>
          <w:color w:val="585756"/>
          <w:kern w:val="0"/>
          <w:sz w:val="21"/>
          <w:szCs w:val="22"/>
          <w:vertAlign w:val="superscript"/>
          <w:lang w:val="fr-BE"/>
        </w:rPr>
        <w:t>2</w:t>
      </w:r>
      <w:r w:rsidR="00E94775">
        <w:rPr>
          <w:rFonts w:ascii="Georgia" w:eastAsia="Calibri" w:hAnsi="Georgia" w:cs="Times New Roman"/>
          <w:color w:val="585756"/>
          <w:kern w:val="0"/>
          <w:sz w:val="21"/>
          <w:szCs w:val="22"/>
          <w:lang w:val="fr-BE"/>
        </w:rPr>
        <w:t>)</w:t>
      </w:r>
      <w:r w:rsidR="002C2296">
        <w:rPr>
          <w:rFonts w:ascii="Georgia" w:eastAsia="Calibri" w:hAnsi="Georgia" w:cs="Times New Roman"/>
          <w:color w:val="585756"/>
          <w:kern w:val="0"/>
          <w:sz w:val="21"/>
          <w:szCs w:val="22"/>
          <w:lang w:val="fr-BE"/>
        </w:rPr>
        <w:t> ;</w:t>
      </w:r>
    </w:p>
    <w:p w14:paraId="19381EB8" w14:textId="7CED9990" w:rsidR="00185ECB" w:rsidRDefault="002C2296" w:rsidP="00FA6410">
      <w:pPr>
        <w:pStyle w:val="Corpsdetexte"/>
        <w:widowControl/>
        <w:numPr>
          <w:ilvl w:val="0"/>
          <w:numId w:val="25"/>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D’autre part, de </w:t>
      </w:r>
      <w:r w:rsidR="00EA5236">
        <w:rPr>
          <w:rFonts w:ascii="Georgia" w:eastAsia="Calibri" w:hAnsi="Georgia" w:cs="Times New Roman"/>
          <w:color w:val="585756"/>
          <w:kern w:val="0"/>
          <w:sz w:val="21"/>
          <w:szCs w:val="22"/>
          <w:lang w:val="fr-BE"/>
        </w:rPr>
        <w:t xml:space="preserve">construction de 2 blocs complémentaires (surface de plus ou moins </w:t>
      </w:r>
      <w:r w:rsidR="00754222">
        <w:rPr>
          <w:rFonts w:ascii="Georgia" w:eastAsia="Calibri" w:hAnsi="Georgia" w:cs="Times New Roman"/>
          <w:color w:val="585756"/>
          <w:kern w:val="0"/>
          <w:sz w:val="21"/>
          <w:szCs w:val="22"/>
          <w:lang w:val="fr-BE"/>
        </w:rPr>
        <w:t>275m</w:t>
      </w:r>
      <w:r w:rsidR="00754222" w:rsidRPr="00754222">
        <w:rPr>
          <w:rFonts w:ascii="Georgia" w:eastAsia="Calibri" w:hAnsi="Georgia" w:cs="Times New Roman"/>
          <w:color w:val="585756"/>
          <w:kern w:val="0"/>
          <w:sz w:val="21"/>
          <w:szCs w:val="22"/>
          <w:vertAlign w:val="superscript"/>
          <w:lang w:val="fr-BE"/>
        </w:rPr>
        <w:t>2</w:t>
      </w:r>
      <w:r w:rsidR="00754222">
        <w:rPr>
          <w:rFonts w:ascii="Georgia" w:eastAsia="Calibri" w:hAnsi="Georgia" w:cs="Times New Roman"/>
          <w:color w:val="585756"/>
          <w:kern w:val="0"/>
          <w:sz w:val="21"/>
          <w:szCs w:val="22"/>
          <w:lang w:val="fr-BE"/>
        </w:rPr>
        <w:t xml:space="preserve">) </w:t>
      </w:r>
    </w:p>
    <w:p w14:paraId="1FC477B0" w14:textId="77777777" w:rsidR="00593910" w:rsidRDefault="00593910" w:rsidP="00593910">
      <w:pPr>
        <w:pStyle w:val="Corpsdetexte"/>
        <w:jc w:val="left"/>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 xml:space="preserve">Cette mission comprend notamment les interventions et opérations suivantes, mieux </w:t>
      </w:r>
      <w:r w:rsidRPr="00841B45">
        <w:rPr>
          <w:rFonts w:ascii="Georgia" w:eastAsia="Calibri" w:hAnsi="Georgia" w:cs="Times New Roman"/>
          <w:color w:val="585756"/>
          <w:kern w:val="0"/>
          <w:sz w:val="21"/>
          <w:szCs w:val="22"/>
          <w:lang w:val="fr-BE"/>
        </w:rPr>
        <w:t>définies dans l</w:t>
      </w:r>
      <w:r>
        <w:rPr>
          <w:rFonts w:ascii="Georgia" w:eastAsia="Calibri" w:hAnsi="Georgia" w:cs="Times New Roman"/>
          <w:color w:val="585756"/>
          <w:kern w:val="0"/>
          <w:sz w:val="21"/>
          <w:szCs w:val="22"/>
          <w:lang w:val="fr-BE"/>
        </w:rPr>
        <w:t xml:space="preserve">e cahier des charges qui sera communiqué : </w:t>
      </w:r>
    </w:p>
    <w:p w14:paraId="4F3062CB" w14:textId="77777777" w:rsidR="00593910" w:rsidRPr="00972DA6"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 xml:space="preserve">Travaux préliminaires et généraux ; </w:t>
      </w:r>
    </w:p>
    <w:p w14:paraId="0E4AE702" w14:textId="77777777" w:rsidR="00593910" w:rsidRPr="00972DA6"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 xml:space="preserve">Travaux préparatoires ; </w:t>
      </w:r>
    </w:p>
    <w:p w14:paraId="6A8CE25C" w14:textId="77777777" w:rsidR="00593910" w:rsidRPr="00972DA6"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Construction infrastructures techniques ;</w:t>
      </w:r>
    </w:p>
    <w:p w14:paraId="39D4CAD3" w14:textId="77777777" w:rsidR="00593910" w:rsidRPr="00972DA6"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Menuiseries, plomberie, électricité et assainissement ;</w:t>
      </w:r>
    </w:p>
    <w:p w14:paraId="3375CD9B" w14:textId="77777777" w:rsidR="00593910" w:rsidRPr="00972DA6"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Aménagements extérieurs ;</w:t>
      </w:r>
    </w:p>
    <w:p w14:paraId="1F057A99" w14:textId="073A12EA" w:rsidR="00593910" w:rsidRPr="00593910" w:rsidRDefault="00593910" w:rsidP="00FA6410">
      <w:pPr>
        <w:pStyle w:val="Corpsdetexte"/>
        <w:numPr>
          <w:ilvl w:val="0"/>
          <w:numId w:val="26"/>
        </w:numPr>
        <w:jc w:val="left"/>
        <w:rPr>
          <w:rFonts w:ascii="Georgia" w:eastAsia="Calibri" w:hAnsi="Georgia" w:cs="Times New Roman"/>
          <w:color w:val="585756"/>
          <w:kern w:val="0"/>
          <w:sz w:val="21"/>
          <w:szCs w:val="22"/>
          <w:highlight w:val="yellow"/>
          <w:lang w:val="fr-BE"/>
        </w:rPr>
      </w:pPr>
      <w:r w:rsidRPr="00972DA6">
        <w:rPr>
          <w:rFonts w:ascii="Georgia" w:eastAsia="Calibri" w:hAnsi="Georgia" w:cs="Times New Roman"/>
          <w:color w:val="585756"/>
          <w:kern w:val="0"/>
          <w:sz w:val="21"/>
          <w:szCs w:val="22"/>
          <w:highlight w:val="yellow"/>
          <w:lang w:val="fr-BE"/>
        </w:rPr>
        <w:t xml:space="preserve">Forages et réseaux de distribution d’eau. </w:t>
      </w:r>
    </w:p>
    <w:p w14:paraId="601CBB26" w14:textId="2DF3BC58" w:rsidR="00A26527" w:rsidRDefault="00A26527" w:rsidP="00940940">
      <w:pPr>
        <w:pStyle w:val="Corpsdetexte"/>
        <w:rPr>
          <w:rFonts w:ascii="Georgia" w:eastAsia="Calibri" w:hAnsi="Georgia" w:cs="Times New Roman"/>
          <w:color w:val="585756"/>
          <w:kern w:val="0"/>
          <w:sz w:val="21"/>
          <w:szCs w:val="22"/>
          <w:lang w:val="fr-BE"/>
        </w:rPr>
      </w:pPr>
      <w:commentRangeStart w:id="25"/>
      <w:r w:rsidRPr="00A26527">
        <w:rPr>
          <w:rFonts w:ascii="Georgia" w:eastAsia="Calibri" w:hAnsi="Georgia" w:cs="Times New Roman"/>
          <w:color w:val="585756"/>
          <w:kern w:val="0"/>
          <w:sz w:val="21"/>
          <w:szCs w:val="22"/>
          <w:lang w:val="fr-BE"/>
        </w:rPr>
        <w:t>Le marché n’est pas divisé en lots.</w:t>
      </w:r>
      <w:commentRangeEnd w:id="25"/>
      <w:r w:rsidR="0065473C">
        <w:rPr>
          <w:rStyle w:val="Marquedecommentaire"/>
          <w:kern w:val="1"/>
        </w:rPr>
        <w:commentReference w:id="25"/>
      </w:r>
      <w:r w:rsidRPr="00A26527">
        <w:rPr>
          <w:rFonts w:ascii="Georgia" w:eastAsia="Calibri" w:hAnsi="Georgia" w:cs="Times New Roman"/>
          <w:color w:val="585756"/>
          <w:kern w:val="0"/>
          <w:sz w:val="21"/>
          <w:szCs w:val="22"/>
          <w:lang w:val="fr-BE"/>
        </w:rPr>
        <w:t xml:space="preserve"> </w:t>
      </w:r>
      <w:commentRangeStart w:id="26"/>
      <w:commentRangeStart w:id="27"/>
      <w:r w:rsidRPr="00A26527">
        <w:rPr>
          <w:rFonts w:ascii="Georgia" w:eastAsia="Calibri" w:hAnsi="Georgia" w:cs="Times New Roman"/>
          <w:color w:val="585756"/>
          <w:kern w:val="0"/>
          <w:sz w:val="21"/>
          <w:szCs w:val="22"/>
          <w:lang w:val="fr-BE"/>
        </w:rPr>
        <w:t>Il est structuré en tranches</w:t>
      </w:r>
      <w:r w:rsidR="0004511A">
        <w:rPr>
          <w:rFonts w:ascii="Georgia" w:eastAsia="Calibri" w:hAnsi="Georgia" w:cs="Times New Roman"/>
          <w:color w:val="585756"/>
          <w:kern w:val="0"/>
          <w:sz w:val="21"/>
          <w:szCs w:val="22"/>
          <w:lang w:val="fr-BE"/>
        </w:rPr>
        <w:t xml:space="preserve"> </w:t>
      </w:r>
      <w:commentRangeEnd w:id="26"/>
      <w:r w:rsidR="00E8127D">
        <w:rPr>
          <w:rStyle w:val="Marquedecommentaire"/>
          <w:kern w:val="1"/>
        </w:rPr>
        <w:commentReference w:id="26"/>
      </w:r>
      <w:commentRangeEnd w:id="27"/>
      <w:r w:rsidR="00793D4F">
        <w:rPr>
          <w:rStyle w:val="Marquedecommentaire"/>
          <w:kern w:val="1"/>
        </w:rPr>
        <w:commentReference w:id="27"/>
      </w:r>
      <w:r w:rsidR="00940940" w:rsidRPr="00940940">
        <w:rPr>
          <w:rFonts w:ascii="Georgia" w:eastAsia="Calibri" w:hAnsi="Georgia" w:cs="Times New Roman"/>
          <w:color w:val="585756"/>
          <w:kern w:val="0"/>
          <w:sz w:val="21"/>
          <w:szCs w:val="22"/>
          <w:lang w:val="fr-BE"/>
        </w:rPr>
        <w:t xml:space="preserve">Le marché est divisé en </w:t>
      </w:r>
      <w:r w:rsidR="00940940">
        <w:rPr>
          <w:rFonts w:ascii="Georgia" w:eastAsia="Calibri" w:hAnsi="Georgia" w:cs="Times New Roman"/>
          <w:color w:val="585756"/>
          <w:kern w:val="0"/>
          <w:sz w:val="21"/>
          <w:szCs w:val="22"/>
          <w:lang w:val="fr-BE"/>
        </w:rPr>
        <w:t>deux</w:t>
      </w:r>
      <w:r w:rsidR="00940940" w:rsidRPr="00940940">
        <w:rPr>
          <w:rFonts w:ascii="Georgia" w:eastAsia="Calibri" w:hAnsi="Georgia" w:cs="Times New Roman"/>
          <w:color w:val="585756"/>
          <w:kern w:val="0"/>
          <w:sz w:val="21"/>
          <w:szCs w:val="22"/>
          <w:lang w:val="fr-BE"/>
        </w:rPr>
        <w:t xml:space="preserve"> tranches, au sens de l’article </w:t>
      </w:r>
      <w:r w:rsidR="00133E64">
        <w:rPr>
          <w:rFonts w:ascii="Georgia" w:eastAsia="Calibri" w:hAnsi="Georgia" w:cs="Times New Roman"/>
          <w:color w:val="585756"/>
          <w:kern w:val="0"/>
          <w:sz w:val="21"/>
          <w:szCs w:val="22"/>
          <w:lang w:val="fr-BE"/>
        </w:rPr>
        <w:t xml:space="preserve">57 </w:t>
      </w:r>
      <w:r w:rsidR="00940940" w:rsidRPr="00940940">
        <w:rPr>
          <w:rFonts w:ascii="Georgia" w:eastAsia="Calibri" w:hAnsi="Georgia" w:cs="Times New Roman"/>
          <w:color w:val="585756"/>
          <w:kern w:val="0"/>
          <w:sz w:val="21"/>
          <w:szCs w:val="22"/>
          <w:lang w:val="fr-BE"/>
        </w:rPr>
        <w:t xml:space="preserve">de la loi du 17 juin 2016. La conclusion du marché porte sur l'ensemble du marché mais n'engage le pouvoir adjudicateur que pour les tranches fermes. L'exécution de chaque tranche conditionnelle est subordonnée à une décision du pouvoir adjudicateur qui sera </w:t>
      </w:r>
      <w:r w:rsidR="00940940" w:rsidRPr="00DD10F8">
        <w:rPr>
          <w:rFonts w:ascii="Georgia" w:eastAsia="Calibri" w:hAnsi="Georgia" w:cs="Times New Roman"/>
          <w:color w:val="585756"/>
          <w:kern w:val="0"/>
          <w:sz w:val="21"/>
          <w:szCs w:val="22"/>
          <w:highlight w:val="yellow"/>
          <w:lang w:val="fr-BE"/>
        </w:rPr>
        <w:t>portée à la connaissance de l'adjudicataire par courrier recommandé (ou courrier électronique assurant de manière équivalente la date de l’envoi).</w:t>
      </w:r>
    </w:p>
    <w:p w14:paraId="32EB0733" w14:textId="241E9CC0" w:rsidR="00AC34CB" w:rsidRPr="00AC34CB" w:rsidRDefault="00AC34CB" w:rsidP="00AC34CB">
      <w:pPr>
        <w:spacing w:after="120"/>
        <w:rPr>
          <w:rFonts w:eastAsia="Calibri" w:cs="Times New Roman"/>
          <w:color w:val="585756"/>
          <w:highlight w:val="yellow"/>
          <w:u w:val="single"/>
        </w:rPr>
      </w:pPr>
      <w:r w:rsidRPr="00AC34CB">
        <w:rPr>
          <w:rFonts w:eastAsia="Calibri" w:cs="Times New Roman"/>
          <w:color w:val="585756"/>
          <w:highlight w:val="yellow"/>
          <w:u w:val="single"/>
        </w:rPr>
        <w:t xml:space="preserve">Tranche 1 (ferme) : </w:t>
      </w:r>
    </w:p>
    <w:p w14:paraId="2FE5D983" w14:textId="59D27E9E" w:rsidR="00AC34CB" w:rsidRPr="00AC34CB" w:rsidRDefault="00AC34CB" w:rsidP="00AC34CB">
      <w:pPr>
        <w:spacing w:after="120"/>
        <w:rPr>
          <w:rFonts w:eastAsia="Calibri" w:cs="Times New Roman"/>
          <w:color w:val="585756"/>
          <w:highlight w:val="yellow"/>
        </w:rPr>
      </w:pPr>
      <w:r w:rsidRPr="00AC34CB">
        <w:rPr>
          <w:rFonts w:eastAsia="Calibri" w:cs="Times New Roman"/>
          <w:color w:val="585756"/>
          <w:highlight w:val="yellow"/>
        </w:rPr>
        <w:t>Au cours de cette phase, l’adjudicataire du marché sera chargé de concrétiser XXX</w:t>
      </w:r>
    </w:p>
    <w:p w14:paraId="1FD635AF" w14:textId="4570460B" w:rsidR="00AC34CB" w:rsidRPr="00AC34CB" w:rsidRDefault="00AC34CB" w:rsidP="00AC34CB">
      <w:pPr>
        <w:spacing w:after="120"/>
        <w:rPr>
          <w:rFonts w:eastAsia="Calibri" w:cs="Times New Roman"/>
          <w:color w:val="585756"/>
          <w:highlight w:val="yellow"/>
          <w:u w:val="single"/>
        </w:rPr>
      </w:pPr>
      <w:r w:rsidRPr="00AC34CB">
        <w:rPr>
          <w:rFonts w:eastAsia="Calibri" w:cs="Times New Roman"/>
          <w:color w:val="585756"/>
          <w:highlight w:val="yellow"/>
          <w:u w:val="single"/>
        </w:rPr>
        <w:t xml:space="preserve">Tranche 2 (conditionnelle) : </w:t>
      </w:r>
    </w:p>
    <w:p w14:paraId="77D62BCD" w14:textId="77777777" w:rsidR="00AC34CB" w:rsidRPr="00AC34CB" w:rsidRDefault="00AC34CB" w:rsidP="00AC34CB">
      <w:pPr>
        <w:spacing w:after="120"/>
        <w:rPr>
          <w:rFonts w:eastAsia="Calibri" w:cs="Times New Roman"/>
          <w:color w:val="585756"/>
        </w:rPr>
      </w:pPr>
      <w:r w:rsidRPr="00AC34CB">
        <w:rPr>
          <w:rFonts w:eastAsia="Calibri" w:cs="Times New Roman"/>
          <w:color w:val="585756"/>
          <w:highlight w:val="yellow"/>
        </w:rPr>
        <w:t>Au cours de cette phase, l’adjudicataire du marché sera chargé d’exécuter XXXX.</w:t>
      </w:r>
      <w:r w:rsidRPr="00AC34CB">
        <w:rPr>
          <w:rFonts w:eastAsia="Calibri" w:cs="Times New Roman"/>
          <w:color w:val="585756"/>
        </w:rPr>
        <w:t xml:space="preserve"> </w:t>
      </w:r>
    </w:p>
    <w:p w14:paraId="6E5B3E46" w14:textId="221BF22D" w:rsidR="00AC34CB" w:rsidRPr="00AC34CB" w:rsidRDefault="00AC34CB" w:rsidP="00AC34CB">
      <w:pPr>
        <w:spacing w:after="120"/>
        <w:rPr>
          <w:rFonts w:eastAsia="Calibri" w:cs="Times New Roman"/>
          <w:color w:val="585756"/>
          <w:highlight w:val="yellow"/>
        </w:rPr>
      </w:pPr>
      <w:r w:rsidRPr="00AC34CB">
        <w:rPr>
          <w:rFonts w:eastAsia="Calibri" w:cs="Times New Roman"/>
          <w:color w:val="585756"/>
          <w:highlight w:val="yellow"/>
        </w:rPr>
        <w:t xml:space="preserve">Le fractionnement du marché en tranches, et la présence d’une tranche conditionnelle, est rendu nécessaire par les circonstances suivantes : </w:t>
      </w:r>
    </w:p>
    <w:p w14:paraId="3D70E55D" w14:textId="77777777" w:rsidR="00AC34CB" w:rsidRPr="00AC34CB" w:rsidRDefault="00AC34CB" w:rsidP="00AC34CB">
      <w:pPr>
        <w:spacing w:after="120"/>
        <w:rPr>
          <w:rFonts w:eastAsia="Calibri" w:cs="Times New Roman"/>
          <w:color w:val="585756"/>
          <w:highlight w:val="yellow"/>
        </w:rPr>
      </w:pPr>
      <w:commentRangeStart w:id="28"/>
      <w:r w:rsidRPr="00AC34CB">
        <w:rPr>
          <w:rFonts w:eastAsia="Calibri" w:cs="Times New Roman"/>
          <w:color w:val="585756"/>
          <w:highlight w:val="yellow"/>
        </w:rPr>
        <w:t xml:space="preserve">La première tranche conditionnelle est conditionnée par le résultat de la première tranche conditionnelle. </w:t>
      </w:r>
      <w:commentRangeEnd w:id="28"/>
      <w:r w:rsidRPr="00AC34CB">
        <w:rPr>
          <w:rFonts w:ascii="Arial" w:eastAsia="DejaVu Sans" w:hAnsi="Arial" w:cs="Tahoma"/>
          <w:kern w:val="1"/>
          <w:sz w:val="16"/>
          <w:szCs w:val="16"/>
          <w:highlight w:val="yellow"/>
          <w:lang w:val="fr-FR"/>
        </w:rPr>
        <w:commentReference w:id="28"/>
      </w:r>
    </w:p>
    <w:p w14:paraId="749A8930" w14:textId="469F3394" w:rsidR="00AC34CB" w:rsidRPr="00A26527" w:rsidRDefault="00AC34CB" w:rsidP="00593910">
      <w:pPr>
        <w:spacing w:after="120"/>
        <w:rPr>
          <w:rFonts w:eastAsia="Calibri" w:cs="Times New Roman"/>
          <w:color w:val="585756"/>
        </w:rPr>
      </w:pPr>
      <w:r w:rsidRPr="00AC34CB">
        <w:rPr>
          <w:rFonts w:eastAsia="Calibri" w:cs="Times New Roman"/>
          <w:color w:val="585756"/>
          <w:highlight w:val="yellow"/>
        </w:rPr>
        <w:t>Par voie de conséquence, et en toute transparence, la tranche conditionnelle ne sera levée que si les travaux exécutés dans le cadre de la tranche ferme auront donné satisfaction au pouvoir adjudicateur.</w:t>
      </w:r>
      <w:r w:rsidRPr="00AC34CB">
        <w:rPr>
          <w:rFonts w:eastAsia="Calibri" w:cs="Times New Roman"/>
          <w:color w:val="585756"/>
        </w:rPr>
        <w:t xml:space="preserve"> </w:t>
      </w:r>
    </w:p>
    <w:p w14:paraId="4E10911F" w14:textId="2CB456F4" w:rsidR="00C06A66" w:rsidRPr="0023133B" w:rsidRDefault="00C06A66" w:rsidP="00C06A66">
      <w:pPr>
        <w:pStyle w:val="Titre3"/>
        <w:rPr>
          <w:lang w:val="fr-BE"/>
        </w:rPr>
      </w:pPr>
      <w:bookmarkStart w:id="29" w:name="_Toc257039825"/>
      <w:bookmarkStart w:id="30" w:name="_Toc134788900"/>
      <w:bookmarkEnd w:id="24"/>
      <w:r w:rsidRPr="0023133B">
        <w:rPr>
          <w:lang w:val="fr-BE"/>
        </w:rPr>
        <w:lastRenderedPageBreak/>
        <w:t>Durée</w:t>
      </w:r>
      <w:bookmarkEnd w:id="29"/>
      <w:r w:rsidRPr="0023133B">
        <w:rPr>
          <w:lang w:val="fr-BE"/>
        </w:rPr>
        <w:t xml:space="preserve"> du marché</w:t>
      </w:r>
      <w:bookmarkEnd w:id="30"/>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6BF0E566"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est de </w:t>
      </w:r>
      <w:r w:rsidR="00CD77BF" w:rsidRPr="00CD77BF">
        <w:rPr>
          <w:rFonts w:ascii="Georgia" w:eastAsia="Calibri" w:hAnsi="Georgia" w:cs="Times New Roman"/>
          <w:color w:val="585756"/>
          <w:kern w:val="0"/>
          <w:sz w:val="21"/>
          <w:szCs w:val="22"/>
          <w:highlight w:val="yellow"/>
          <w:lang w:val="fr-BE"/>
        </w:rPr>
        <w:t>XX</w:t>
      </w:r>
      <w:r w:rsidRPr="00CD77BF">
        <w:rPr>
          <w:rFonts w:ascii="Georgia" w:eastAsia="Calibri" w:hAnsi="Georgia" w:cs="Times New Roman"/>
          <w:color w:val="585756"/>
          <w:kern w:val="0"/>
          <w:sz w:val="21"/>
          <w:szCs w:val="22"/>
          <w:highlight w:val="yellow"/>
          <w:lang w:val="fr-BE"/>
        </w:rPr>
        <w:t xml:space="preserve"> mois</w:t>
      </w:r>
      <w:r w:rsidRPr="00346D63">
        <w:rPr>
          <w:rFonts w:ascii="Georgia" w:eastAsia="Calibri" w:hAnsi="Georgia" w:cs="Times New Roman"/>
          <w:color w:val="585756"/>
          <w:kern w:val="0"/>
          <w:sz w:val="21"/>
          <w:szCs w:val="22"/>
          <w:lang w:val="fr-BE"/>
        </w:rPr>
        <w:t xml:space="preserve">. Durant cette période, le pouvoir adjudicateur peut lever les tranches conditionnelles dont question au point </w:t>
      </w:r>
      <w:r w:rsidR="009F2B29">
        <w:rPr>
          <w:rFonts w:ascii="Georgia" w:eastAsia="Calibri" w:hAnsi="Georgia" w:cs="Times New Roman"/>
          <w:color w:val="585756"/>
          <w:kern w:val="0"/>
          <w:sz w:val="21"/>
          <w:szCs w:val="22"/>
          <w:lang w:val="fr-BE"/>
        </w:rPr>
        <w:t>2.1.1</w:t>
      </w:r>
      <w:r w:rsidRPr="00346D63">
        <w:rPr>
          <w:rFonts w:ascii="Georgia" w:eastAsia="Calibri" w:hAnsi="Georgia" w:cs="Times New Roman"/>
          <w:color w:val="585756"/>
          <w:kern w:val="0"/>
          <w:sz w:val="21"/>
          <w:szCs w:val="22"/>
          <w:lang w:val="fr-BE"/>
        </w:rPr>
        <w:t>. A l’issue de cette période, le marché est échu et le pouvoir adjudicateur ne peut plus lever ces tranches. La tranche 1 (ferme) et, si elle est levée, la tranche 2 (conditionnelle) ser</w:t>
      </w:r>
      <w:r w:rsidR="007627B3">
        <w:rPr>
          <w:rFonts w:ascii="Georgia" w:eastAsia="Calibri" w:hAnsi="Georgia" w:cs="Times New Roman"/>
          <w:color w:val="585756"/>
          <w:kern w:val="0"/>
          <w:sz w:val="21"/>
          <w:szCs w:val="22"/>
          <w:lang w:val="fr-BE"/>
        </w:rPr>
        <w:t>a</w:t>
      </w:r>
      <w:r w:rsidRPr="00346D63">
        <w:rPr>
          <w:rFonts w:ascii="Georgia" w:eastAsia="Calibri" w:hAnsi="Georgia" w:cs="Times New Roman"/>
          <w:color w:val="585756"/>
          <w:kern w:val="0"/>
          <w:sz w:val="21"/>
          <w:szCs w:val="22"/>
          <w:lang w:val="fr-BE"/>
        </w:rPr>
        <w:t xml:space="preserve"> levée</w:t>
      </w:r>
      <w:r w:rsidR="007627B3">
        <w:rPr>
          <w:rFonts w:ascii="Georgia" w:eastAsia="Calibri" w:hAnsi="Georgia" w:cs="Times New Roman"/>
          <w:color w:val="585756"/>
          <w:kern w:val="0"/>
          <w:sz w:val="21"/>
          <w:szCs w:val="22"/>
          <w:lang w:val="fr-BE"/>
        </w:rPr>
        <w:t xml:space="preserve"> </w:t>
      </w:r>
      <w:r w:rsidRPr="00346D63">
        <w:rPr>
          <w:rFonts w:ascii="Georgia" w:eastAsia="Calibri" w:hAnsi="Georgia" w:cs="Times New Roman"/>
          <w:color w:val="585756"/>
          <w:kern w:val="0"/>
          <w:sz w:val="21"/>
          <w:szCs w:val="22"/>
          <w:lang w:val="fr-BE"/>
        </w:rPr>
        <w:t xml:space="preserve">dans </w:t>
      </w:r>
      <w:r w:rsidRPr="00123156">
        <w:rPr>
          <w:rFonts w:ascii="Georgia" w:eastAsia="Calibri" w:hAnsi="Georgia" w:cs="Times New Roman"/>
          <w:color w:val="585756"/>
          <w:kern w:val="0"/>
          <w:sz w:val="21"/>
          <w:szCs w:val="22"/>
          <w:highlight w:val="yellow"/>
          <w:lang w:val="fr-BE"/>
        </w:rPr>
        <w:t xml:space="preserve">les </w:t>
      </w:r>
      <w:r w:rsidR="00123156" w:rsidRPr="00123156">
        <w:rPr>
          <w:rFonts w:ascii="Georgia" w:eastAsia="Calibri" w:hAnsi="Georgia" w:cs="Times New Roman"/>
          <w:color w:val="585756"/>
          <w:kern w:val="0"/>
          <w:sz w:val="21"/>
          <w:szCs w:val="22"/>
          <w:highlight w:val="yellow"/>
          <w:lang w:val="fr-BE"/>
        </w:rPr>
        <w:t>XX premier mois</w:t>
      </w:r>
      <w:r w:rsidR="00123156">
        <w:rPr>
          <w:rFonts w:ascii="Georgia" w:eastAsia="Calibri" w:hAnsi="Georgia" w:cs="Times New Roman"/>
          <w:color w:val="585756"/>
          <w:kern w:val="0"/>
          <w:sz w:val="21"/>
          <w:szCs w:val="22"/>
          <w:lang w:val="fr-BE"/>
        </w:rPr>
        <w:t xml:space="preserve"> </w:t>
      </w:r>
      <w:r w:rsidRPr="00346D63">
        <w:rPr>
          <w:rFonts w:ascii="Georgia" w:eastAsia="Calibri" w:hAnsi="Georgia" w:cs="Times New Roman"/>
          <w:color w:val="585756"/>
          <w:kern w:val="0"/>
          <w:sz w:val="21"/>
          <w:szCs w:val="22"/>
          <w:lang w:val="fr-BE"/>
        </w:rPr>
        <w:t xml:space="preserve">du marché. </w:t>
      </w:r>
    </w:p>
    <w:p w14:paraId="1F0F5A09" w14:textId="139D7CF5" w:rsidR="00C06A66" w:rsidRPr="00DD460F" w:rsidRDefault="00346D63" w:rsidP="00DD460F">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L’exécution des travaux peut excéder le terme du marché, mais doit respecter les délais d’exécution contractuels. </w:t>
      </w:r>
      <w:r w:rsidR="00593910" w:rsidRPr="00EA08F0">
        <w:rPr>
          <w:rFonts w:ascii="Georgia" w:eastAsia="Calibri" w:hAnsi="Georgia" w:cs="Times New Roman"/>
          <w:color w:val="585756"/>
          <w:kern w:val="0"/>
          <w:sz w:val="21"/>
          <w:szCs w:val="22"/>
          <w:highlight w:val="yellow"/>
          <w:lang w:val="fr-BE"/>
        </w:rPr>
        <w:t>La tranche conditionnelle</w:t>
      </w:r>
      <w:r w:rsidR="004604B7">
        <w:rPr>
          <w:rFonts w:ascii="Georgia" w:eastAsia="Calibri" w:hAnsi="Georgia" w:cs="Times New Roman"/>
          <w:color w:val="585756"/>
          <w:kern w:val="0"/>
          <w:sz w:val="21"/>
          <w:szCs w:val="22"/>
          <w:highlight w:val="yellow"/>
          <w:lang w:val="fr-BE"/>
        </w:rPr>
        <w:t xml:space="preserve"> </w:t>
      </w:r>
      <w:r w:rsidR="00EA08F0" w:rsidRPr="00EA08F0">
        <w:rPr>
          <w:rFonts w:ascii="Georgia" w:eastAsia="Calibri" w:hAnsi="Georgia" w:cs="Times New Roman"/>
          <w:color w:val="585756"/>
          <w:kern w:val="0"/>
          <w:sz w:val="21"/>
          <w:szCs w:val="22"/>
          <w:highlight w:val="yellow"/>
          <w:lang w:val="fr-BE"/>
        </w:rPr>
        <w:t>peut</w:t>
      </w:r>
      <w:r w:rsidRPr="00EA08F0">
        <w:rPr>
          <w:rFonts w:ascii="Georgia" w:eastAsia="Calibri" w:hAnsi="Georgia" w:cs="Times New Roman"/>
          <w:color w:val="585756"/>
          <w:kern w:val="0"/>
          <w:sz w:val="21"/>
          <w:szCs w:val="22"/>
          <w:highlight w:val="yellow"/>
          <w:lang w:val="fr-BE"/>
        </w:rPr>
        <w:t xml:space="preserve"> être levée (commandé</w:t>
      </w:r>
      <w:r w:rsidR="00EA08F0" w:rsidRPr="00EA08F0">
        <w:rPr>
          <w:rFonts w:ascii="Georgia" w:eastAsia="Calibri" w:hAnsi="Georgia" w:cs="Times New Roman"/>
          <w:color w:val="585756"/>
          <w:kern w:val="0"/>
          <w:sz w:val="21"/>
          <w:szCs w:val="22"/>
          <w:highlight w:val="yellow"/>
          <w:lang w:val="fr-BE"/>
        </w:rPr>
        <w:t>e</w:t>
      </w:r>
      <w:r w:rsidRPr="00EA08F0">
        <w:rPr>
          <w:rFonts w:ascii="Georgia" w:eastAsia="Calibri" w:hAnsi="Georgia" w:cs="Times New Roman"/>
          <w:color w:val="585756"/>
          <w:kern w:val="0"/>
          <w:sz w:val="21"/>
          <w:szCs w:val="22"/>
          <w:highlight w:val="yellow"/>
          <w:lang w:val="fr-BE"/>
        </w:rPr>
        <w:t xml:space="preserve">) à </w:t>
      </w:r>
      <w:r w:rsidR="004604B7">
        <w:rPr>
          <w:rFonts w:ascii="Georgia" w:eastAsia="Calibri" w:hAnsi="Georgia" w:cs="Times New Roman"/>
          <w:color w:val="585756"/>
          <w:kern w:val="0"/>
          <w:sz w:val="21"/>
          <w:szCs w:val="22"/>
          <w:highlight w:val="yellow"/>
          <w:lang w:val="fr-BE"/>
        </w:rPr>
        <w:t>pour un</w:t>
      </w:r>
      <w:r w:rsidRPr="00EA08F0">
        <w:rPr>
          <w:rFonts w:ascii="Georgia" w:eastAsia="Calibri" w:hAnsi="Georgia" w:cs="Times New Roman"/>
          <w:color w:val="585756"/>
          <w:kern w:val="0"/>
          <w:sz w:val="21"/>
          <w:szCs w:val="22"/>
          <w:highlight w:val="yellow"/>
          <w:lang w:val="fr-BE"/>
        </w:rPr>
        <w:t xml:space="preserve"> commencement de l’exécution</w:t>
      </w:r>
      <w:r w:rsidR="004604B7">
        <w:rPr>
          <w:rFonts w:ascii="Georgia" w:eastAsia="Calibri" w:hAnsi="Georgia" w:cs="Times New Roman"/>
          <w:color w:val="585756"/>
          <w:kern w:val="0"/>
          <w:sz w:val="21"/>
          <w:szCs w:val="22"/>
          <w:highlight w:val="yellow"/>
          <w:lang w:val="fr-BE"/>
        </w:rPr>
        <w:t xml:space="preserve"> ultérieurement.</w:t>
      </w:r>
      <w:r w:rsidRPr="00EA08F0">
        <w:rPr>
          <w:rFonts w:ascii="Georgia" w:eastAsia="Calibri" w:hAnsi="Georgia" w:cs="Times New Roman"/>
          <w:color w:val="585756"/>
          <w:kern w:val="0"/>
          <w:sz w:val="21"/>
          <w:szCs w:val="22"/>
          <w:highlight w:val="yellow"/>
          <w:lang w:val="fr-BE"/>
        </w:rPr>
        <w:t xml:space="preserve"> L’adjudicataire se référera à la date de commencement des travaux qui lui sera notifiée.</w:t>
      </w:r>
      <w:bookmarkStart w:id="31" w:name="_Toc257039829"/>
      <w:r w:rsidR="00C06A66">
        <w:br w:type="page"/>
      </w:r>
      <w:bookmarkEnd w:id="31"/>
    </w:p>
    <w:p w14:paraId="2AFDDBF8" w14:textId="77777777" w:rsidR="00C06A66" w:rsidRDefault="00C06A66" w:rsidP="00DF714C">
      <w:pPr>
        <w:pStyle w:val="Titre2"/>
      </w:pPr>
      <w:bookmarkStart w:id="32" w:name="_Toc257039830"/>
      <w:bookmarkStart w:id="33" w:name="_Toc134788901"/>
      <w:r w:rsidRPr="0023133B">
        <w:lastRenderedPageBreak/>
        <w:t>Mode de passation</w:t>
      </w:r>
      <w:bookmarkEnd w:id="32"/>
      <w:bookmarkEnd w:id="33"/>
    </w:p>
    <w:p w14:paraId="64C44DC1" w14:textId="477D497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articles 2, 24° et 38, §1</w:t>
      </w:r>
      <w:r w:rsidR="008E3514" w:rsidRPr="008E3514">
        <w:rPr>
          <w:rFonts w:ascii="Georgia" w:eastAsia="Calibri" w:hAnsi="Georgia" w:cs="Times New Roman"/>
          <w:color w:val="585756"/>
          <w:kern w:val="0"/>
          <w:sz w:val="21"/>
          <w:szCs w:val="22"/>
          <w:vertAlign w:val="superscript"/>
          <w:lang w:val="fr-BE"/>
        </w:rPr>
        <w:t>er</w:t>
      </w:r>
      <w:r w:rsidR="008E3514">
        <w:rPr>
          <w:rFonts w:ascii="Georgia" w:eastAsia="Calibri" w:hAnsi="Georgia" w:cs="Times New Roman"/>
          <w:color w:val="585756"/>
          <w:kern w:val="0"/>
          <w:sz w:val="21"/>
          <w:szCs w:val="22"/>
          <w:lang w:val="fr-BE"/>
        </w:rPr>
        <w:t>,</w:t>
      </w:r>
      <w:r w:rsidRPr="00DF714C">
        <w:rPr>
          <w:rFonts w:ascii="Georgia" w:eastAsia="Calibri" w:hAnsi="Georgia" w:cs="Times New Roman"/>
          <w:color w:val="585756"/>
          <w:kern w:val="0"/>
          <w:sz w:val="21"/>
          <w:szCs w:val="22"/>
          <w:lang w:val="fr-BE"/>
        </w:rPr>
        <w:t xml:space="preserve"> </w:t>
      </w:r>
      <w:r w:rsidR="00786FAC">
        <w:rPr>
          <w:rFonts w:ascii="Georgia" w:eastAsia="Calibri" w:hAnsi="Georgia" w:cs="Times New Roman"/>
          <w:color w:val="585756"/>
          <w:kern w:val="0"/>
          <w:sz w:val="21"/>
          <w:szCs w:val="22"/>
          <w:lang w:val="fr-BE"/>
        </w:rPr>
        <w:t xml:space="preserve">2° </w:t>
      </w:r>
      <w:r w:rsidRPr="00DF714C">
        <w:rPr>
          <w:rFonts w:ascii="Georgia" w:eastAsia="Calibri" w:hAnsi="Georgia" w:cs="Times New Roman"/>
          <w:color w:val="585756"/>
          <w:kern w:val="0"/>
          <w:sz w:val="21"/>
          <w:szCs w:val="22"/>
          <w:lang w:val="fr-BE"/>
        </w:rPr>
        <w:t xml:space="preserve">de la loi relative aux </w:t>
      </w:r>
      <w:r w:rsidR="00223274">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archés publics.</w:t>
      </w:r>
      <w:r w:rsidR="00196A07">
        <w:rPr>
          <w:rFonts w:ascii="Georgia" w:eastAsia="Calibri" w:hAnsi="Georgia" w:cs="Times New Roman"/>
          <w:color w:val="585756"/>
          <w:kern w:val="0"/>
          <w:sz w:val="21"/>
          <w:szCs w:val="22"/>
          <w:lang w:val="fr-BE"/>
        </w:rPr>
        <w:t xml:space="preserve"> </w:t>
      </w:r>
      <w:r w:rsidR="00681C01" w:rsidRPr="00681C01">
        <w:rPr>
          <w:rFonts w:ascii="Georgia" w:eastAsia="Calibri" w:hAnsi="Georgia" w:cs="Times New Roman"/>
          <w:color w:val="585756"/>
          <w:kern w:val="0"/>
          <w:sz w:val="21"/>
          <w:szCs w:val="22"/>
          <w:lang w:val="fr-BE"/>
        </w:rPr>
        <w:t>Le pouvoir adjudicateur applique une procédure concurrentielle avec négociation</w:t>
      </w:r>
      <w:r w:rsidR="001354FA">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w:t>
      </w:r>
      <w:r w:rsidR="00190515">
        <w:rPr>
          <w:rFonts w:ascii="Georgia" w:eastAsia="Calibri" w:hAnsi="Georgia" w:cs="Times New Roman"/>
          <w:color w:val="585756"/>
          <w:kern w:val="0"/>
          <w:sz w:val="21"/>
          <w:szCs w:val="22"/>
          <w:lang w:val="fr-BE"/>
        </w:rPr>
        <w:t>s</w:t>
      </w:r>
      <w:r w:rsidR="001354FA" w:rsidRPr="001354FA">
        <w:rPr>
          <w:rFonts w:ascii="Georgia" w:eastAsia="Calibri" w:hAnsi="Georgia" w:cs="Times New Roman"/>
          <w:color w:val="585756"/>
          <w:kern w:val="0"/>
          <w:sz w:val="21"/>
          <w:szCs w:val="22"/>
          <w:lang w:val="fr-BE"/>
        </w:rPr>
        <w:t>es travaux</w:t>
      </w:r>
      <w:r w:rsidR="00190515">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lesquels, en réponse à une procédure ouverte, seules des </w:t>
      </w:r>
      <w:r w:rsidR="00593910">
        <w:rPr>
          <w:rFonts w:ascii="Georgia" w:eastAsia="Calibri" w:hAnsi="Georgia" w:cs="Times New Roman"/>
          <w:color w:val="585756"/>
          <w:kern w:val="0"/>
          <w:sz w:val="21"/>
          <w:szCs w:val="22"/>
          <w:lang w:val="fr-BE"/>
        </w:rPr>
        <w:t xml:space="preserve">offres </w:t>
      </w:r>
      <w:r w:rsidR="001354FA" w:rsidRPr="001354FA">
        <w:rPr>
          <w:rFonts w:ascii="Georgia" w:eastAsia="Calibri" w:hAnsi="Georgia" w:cs="Times New Roman"/>
          <w:color w:val="585756"/>
          <w:kern w:val="0"/>
          <w:sz w:val="21"/>
          <w:szCs w:val="22"/>
          <w:lang w:val="fr-BE"/>
        </w:rPr>
        <w:t>irrégulières ou inacceptables ont été présentées.</w:t>
      </w:r>
      <w:r w:rsidR="00B42D87">
        <w:rPr>
          <w:rFonts w:ascii="Georgia" w:eastAsia="Calibri" w:hAnsi="Georgia" w:cs="Times New Roman"/>
          <w:color w:val="585756"/>
          <w:kern w:val="0"/>
          <w:sz w:val="21"/>
          <w:szCs w:val="22"/>
          <w:lang w:val="fr-BE"/>
        </w:rPr>
        <w:t xml:space="preserve">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4" w:name="_Toc134788902"/>
      <w:r>
        <w:t>Déroulement de la procédure</w:t>
      </w:r>
      <w:bookmarkEnd w:id="34"/>
    </w:p>
    <w:p w14:paraId="72FB7D14" w14:textId="343AEC5D" w:rsidR="00C06A66" w:rsidRPr="002270B9" w:rsidRDefault="00C06A66" w:rsidP="00CC4C37">
      <w:pPr>
        <w:pStyle w:val="Titre3"/>
      </w:pPr>
      <w:bookmarkStart w:id="35" w:name="_Toc257039833"/>
      <w:bookmarkStart w:id="36" w:name="_Toc134788903"/>
      <w:r w:rsidRPr="002270B9">
        <w:t xml:space="preserve">Publication </w:t>
      </w:r>
      <w:proofErr w:type="spellStart"/>
      <w:r w:rsidRPr="002270B9">
        <w:t>officielle</w:t>
      </w:r>
      <w:bookmarkEnd w:id="35"/>
      <w:proofErr w:type="spellEnd"/>
      <w:r w:rsidR="00F976E1">
        <w:t xml:space="preserve"> – Publication </w:t>
      </w:r>
      <w:proofErr w:type="spellStart"/>
      <w:r w:rsidR="00F976E1">
        <w:t>complémentaire</w:t>
      </w:r>
      <w:bookmarkEnd w:id="36"/>
      <w:proofErr w:type="spellEnd"/>
    </w:p>
    <w:p w14:paraId="56DD3D15" w14:textId="66EB6642" w:rsidR="00C06A66"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1416363"/>
      <w:bookmarkStart w:id="38" w:name="_Toc257039834"/>
      <w:r w:rsidRPr="00A2233D">
        <w:rPr>
          <w:rFonts w:ascii="Georgia" w:eastAsia="Calibri" w:hAnsi="Georgia" w:cs="Times New Roman"/>
          <w:color w:val="585756"/>
          <w:kern w:val="0"/>
          <w:sz w:val="21"/>
          <w:szCs w:val="22"/>
          <w:highlight w:val="yellow"/>
          <w:lang w:val="fr-BE"/>
        </w:rPr>
        <w:t>Le présent</w:t>
      </w:r>
      <w:r w:rsidR="00472921">
        <w:rPr>
          <w:rFonts w:ascii="Georgia" w:eastAsia="Calibri" w:hAnsi="Georgia" w:cs="Times New Roman"/>
          <w:color w:val="585756"/>
          <w:kern w:val="0"/>
          <w:sz w:val="21"/>
          <w:szCs w:val="22"/>
          <w:highlight w:val="yellow"/>
          <w:lang w:val="fr-BE"/>
        </w:rPr>
        <w:t xml:space="preserve"> guide de sélection</w:t>
      </w:r>
      <w:r w:rsidRPr="00A2233D">
        <w:rPr>
          <w:rFonts w:ascii="Georgia" w:eastAsia="Calibri" w:hAnsi="Georgia" w:cs="Times New Roman"/>
          <w:color w:val="585756"/>
          <w:kern w:val="0"/>
          <w:sz w:val="21"/>
          <w:szCs w:val="22"/>
          <w:highlight w:val="yellow"/>
          <w:lang w:val="fr-BE"/>
        </w:rPr>
        <w:t xml:space="preserve"> fait l’objet d’une publication officielle</w:t>
      </w:r>
      <w:r w:rsidR="00B42D87">
        <w:rPr>
          <w:rFonts w:ascii="Georgia" w:eastAsia="Calibri" w:hAnsi="Georgia" w:cs="Times New Roman"/>
          <w:color w:val="585756"/>
          <w:kern w:val="0"/>
          <w:sz w:val="21"/>
          <w:szCs w:val="22"/>
          <w:highlight w:val="yellow"/>
          <w:lang w:val="fr-BE"/>
        </w:rPr>
        <w:t xml:space="preserve"> </w:t>
      </w:r>
      <w:commentRangeStart w:id="39"/>
      <w:r w:rsidR="00B42D87">
        <w:rPr>
          <w:rFonts w:ascii="Georgia" w:eastAsia="Calibri" w:hAnsi="Georgia" w:cs="Times New Roman"/>
          <w:color w:val="585756"/>
          <w:kern w:val="0"/>
          <w:sz w:val="21"/>
          <w:szCs w:val="22"/>
          <w:highlight w:val="yellow"/>
          <w:lang w:val="fr-BE"/>
        </w:rPr>
        <w:t>(avis de marché)</w:t>
      </w:r>
      <w:r w:rsidRPr="00A2233D">
        <w:rPr>
          <w:rFonts w:ascii="Georgia" w:eastAsia="Calibri" w:hAnsi="Georgia" w:cs="Times New Roman"/>
          <w:color w:val="585756"/>
          <w:kern w:val="0"/>
          <w:sz w:val="21"/>
          <w:szCs w:val="22"/>
          <w:highlight w:val="yellow"/>
          <w:lang w:val="fr-BE"/>
        </w:rPr>
        <w:t xml:space="preserve"> </w:t>
      </w:r>
      <w:commentRangeEnd w:id="39"/>
      <w:r w:rsidR="00754367">
        <w:rPr>
          <w:rStyle w:val="Marquedecommentaire"/>
          <w:kern w:val="1"/>
        </w:rPr>
        <w:commentReference w:id="39"/>
      </w:r>
      <w:r w:rsidRPr="00A2233D">
        <w:rPr>
          <w:rFonts w:ascii="Georgia" w:eastAsia="Calibri" w:hAnsi="Georgia" w:cs="Times New Roman"/>
          <w:color w:val="585756"/>
          <w:kern w:val="0"/>
          <w:sz w:val="21"/>
          <w:szCs w:val="22"/>
          <w:highlight w:val="yellow"/>
          <w:lang w:val="fr-BE"/>
        </w:rPr>
        <w:t>au Bulletin des Adjudications</w:t>
      </w:r>
      <w:r w:rsidR="00A2233D" w:rsidRPr="00F976E1">
        <w:rPr>
          <w:rFonts w:ascii="Georgia" w:eastAsia="Calibri" w:hAnsi="Georgia" w:cs="Times New Roman"/>
          <w:color w:val="585756"/>
          <w:kern w:val="0"/>
          <w:sz w:val="21"/>
          <w:szCs w:val="22"/>
          <w:highlight w:val="yellow"/>
          <w:lang w:val="fr-BE"/>
        </w:rPr>
        <w:t>/ e-Notification</w:t>
      </w:r>
      <w:bookmarkEnd w:id="37"/>
      <w:bookmarkEnd w:id="38"/>
      <w:r w:rsidR="00472921">
        <w:rPr>
          <w:rFonts w:ascii="Georgia" w:eastAsia="Calibri" w:hAnsi="Georgia" w:cs="Times New Roman"/>
          <w:color w:val="585756"/>
          <w:kern w:val="0"/>
          <w:sz w:val="21"/>
          <w:szCs w:val="22"/>
          <w:highlight w:val="yellow"/>
          <w:lang w:val="fr-BE"/>
        </w:rPr>
        <w:t xml:space="preserve"> et/ </w:t>
      </w:r>
      <w:r w:rsidRPr="00A2233D">
        <w:rPr>
          <w:rFonts w:ascii="Georgia" w:eastAsia="Calibri" w:hAnsi="Georgia" w:cs="Times New Roman"/>
          <w:color w:val="585756"/>
          <w:kern w:val="0"/>
          <w:sz w:val="21"/>
          <w:szCs w:val="22"/>
          <w:highlight w:val="yellow"/>
          <w:lang w:val="fr-BE"/>
        </w:rPr>
        <w:t xml:space="preserve">est publié sur le site Web </w:t>
      </w:r>
      <w:proofErr w:type="spellStart"/>
      <w:r w:rsidRPr="00A2233D">
        <w:rPr>
          <w:rFonts w:ascii="Georgia" w:eastAsia="Calibri" w:hAnsi="Georgia" w:cs="Times New Roman"/>
          <w:color w:val="585756"/>
          <w:kern w:val="0"/>
          <w:sz w:val="21"/>
          <w:szCs w:val="22"/>
          <w:highlight w:val="yellow"/>
          <w:lang w:val="fr-BE"/>
        </w:rPr>
        <w:t>Enabel</w:t>
      </w:r>
      <w:proofErr w:type="spellEnd"/>
      <w:r w:rsidRPr="00A2233D">
        <w:rPr>
          <w:rFonts w:ascii="Georgia" w:eastAsia="Calibri" w:hAnsi="Georgia" w:cs="Times New Roman"/>
          <w:color w:val="585756"/>
          <w:kern w:val="0"/>
          <w:sz w:val="21"/>
          <w:szCs w:val="22"/>
          <w:highlight w:val="yellow"/>
          <w:lang w:val="fr-BE"/>
        </w:rPr>
        <w:t xml:space="preserve"> (</w:t>
      </w:r>
      <w:hyperlink r:id="rId25" w:history="1">
        <w:r w:rsidR="00472921" w:rsidRPr="00205007">
          <w:rPr>
            <w:rStyle w:val="Lienhypertexte"/>
            <w:rFonts w:ascii="Georgia" w:eastAsia="Calibri" w:hAnsi="Georgia" w:cs="Times New Roman"/>
            <w:kern w:val="0"/>
            <w:sz w:val="21"/>
            <w:szCs w:val="22"/>
            <w:highlight w:val="yellow"/>
            <w:lang w:val="fr-BE"/>
          </w:rPr>
          <w:t>www.enabel.be</w:t>
        </w:r>
      </w:hyperlink>
      <w:r w:rsidRPr="00A2233D">
        <w:rPr>
          <w:rFonts w:ascii="Georgia" w:eastAsia="Calibri" w:hAnsi="Georgia" w:cs="Times New Roman"/>
          <w:color w:val="585756"/>
          <w:kern w:val="0"/>
          <w:sz w:val="21"/>
          <w:szCs w:val="22"/>
          <w:highlight w:val="yellow"/>
          <w:lang w:val="fr-BE"/>
        </w:rPr>
        <w:t>)</w:t>
      </w:r>
      <w:r w:rsidR="00472921">
        <w:rPr>
          <w:rFonts w:ascii="Georgia" w:eastAsia="Calibri" w:hAnsi="Georgia" w:cs="Times New Roman"/>
          <w:color w:val="585756"/>
          <w:kern w:val="0"/>
          <w:sz w:val="21"/>
          <w:szCs w:val="22"/>
          <w:highlight w:val="yellow"/>
          <w:lang w:val="fr-BE"/>
        </w:rPr>
        <w:t xml:space="preserve"> /</w:t>
      </w:r>
      <w:r w:rsidRPr="00A2233D">
        <w:rPr>
          <w:rFonts w:ascii="Georgia" w:eastAsia="Calibri" w:hAnsi="Georgia" w:cs="Times New Roman"/>
          <w:color w:val="585756"/>
          <w:kern w:val="0"/>
          <w:sz w:val="21"/>
          <w:szCs w:val="22"/>
          <w:highlight w:val="yellow"/>
          <w:lang w:val="fr-BE"/>
        </w:rPr>
        <w:t>fait l’objet d’une publication sur le site de l’OCDE</w:t>
      </w:r>
      <w:r w:rsidR="00247261">
        <w:rPr>
          <w:rFonts w:ascii="Georgia" w:eastAsia="Calibri" w:hAnsi="Georgia" w:cs="Times New Roman"/>
          <w:color w:val="585756"/>
          <w:kern w:val="0"/>
          <w:sz w:val="21"/>
          <w:szCs w:val="22"/>
          <w:highlight w:val="yellow"/>
          <w:lang w:val="fr-BE"/>
        </w:rPr>
        <w:t xml:space="preserve">/ </w:t>
      </w:r>
      <w:r w:rsidRPr="00A2233D">
        <w:rPr>
          <w:rFonts w:ascii="Georgia" w:eastAsia="Calibri" w:hAnsi="Georgia" w:cs="Times New Roman"/>
          <w:color w:val="585756"/>
          <w:kern w:val="0"/>
          <w:sz w:val="21"/>
          <w:szCs w:val="22"/>
          <w:highlight w:val="yellow"/>
          <w:lang w:val="fr-BE"/>
        </w:rPr>
        <w:t>a été publié sur &lt;&lt; Journaux locaux ? Autres sites web ?&gt;&gt;</w:t>
      </w:r>
    </w:p>
    <w:p w14:paraId="007D34E9" w14:textId="7CF51B3F" w:rsidR="00C06A66" w:rsidRPr="0023133B" w:rsidRDefault="00C06A66" w:rsidP="00C06A66">
      <w:pPr>
        <w:pStyle w:val="Titre3"/>
        <w:rPr>
          <w:lang w:val="fr-BE"/>
        </w:rPr>
      </w:pPr>
      <w:bookmarkStart w:id="40" w:name="_Toc257039835"/>
      <w:bookmarkStart w:id="41" w:name="_Toc134788904"/>
      <w:r w:rsidRPr="0023133B">
        <w:rPr>
          <w:lang w:val="fr-BE"/>
        </w:rPr>
        <w:t>Informations</w:t>
      </w:r>
      <w:bookmarkEnd w:id="40"/>
      <w:r w:rsidR="00CC4C37">
        <w:rPr>
          <w:lang w:val="fr-BE"/>
        </w:rPr>
        <w:t xml:space="preserve"> – Questions</w:t>
      </w:r>
      <w:bookmarkEnd w:id="41"/>
      <w:r w:rsidR="00CC4C37">
        <w:rPr>
          <w:lang w:val="fr-BE"/>
        </w:rPr>
        <w:t xml:space="preserve"> </w:t>
      </w:r>
    </w:p>
    <w:p w14:paraId="5E637FCC" w14:textId="6E1DAB79"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F75A88">
        <w:rPr>
          <w:rFonts w:ascii="Georgia" w:eastAsia="Calibri" w:hAnsi="Georgia" w:cs="Times New Roman"/>
          <w:color w:val="585756"/>
          <w:kern w:val="0"/>
          <w:sz w:val="21"/>
          <w:szCs w:val="22"/>
          <w:highlight w:val="yellow"/>
          <w:lang w:val="fr-BE"/>
        </w:rPr>
        <w:t>L’attribution de ce marché est coordonnée par &lt;&lt; &gt;&gt;.</w:t>
      </w:r>
      <w:r w:rsidRPr="002270B9">
        <w:rPr>
          <w:rFonts w:ascii="Georgia" w:eastAsia="Calibri" w:hAnsi="Georgia" w:cs="Times New Roman"/>
          <w:color w:val="585756"/>
          <w:kern w:val="0"/>
          <w:sz w:val="21"/>
          <w:szCs w:val="22"/>
          <w:lang w:val="fr-BE"/>
        </w:rPr>
        <w:t xml:space="preserve"> Aussi longtemps que court la procédure, tous les contacts entre le pouvoir adjudicateur et les</w:t>
      </w:r>
      <w:r w:rsidR="001C7361">
        <w:rPr>
          <w:rFonts w:ascii="Georgia" w:eastAsia="Calibri" w:hAnsi="Georgia" w:cs="Times New Roman"/>
          <w:color w:val="585756"/>
          <w:kern w:val="0"/>
          <w:sz w:val="21"/>
          <w:szCs w:val="22"/>
          <w:lang w:val="fr-BE"/>
        </w:rPr>
        <w:t xml:space="preserve"> candidats</w:t>
      </w:r>
      <w:r w:rsidR="00F75A88">
        <w:rPr>
          <w:rFonts w:ascii="Georgia" w:eastAsia="Calibri" w:hAnsi="Georgia" w:cs="Times New Roman"/>
          <w:color w:val="585756"/>
          <w:kern w:val="0"/>
          <w:sz w:val="21"/>
          <w:szCs w:val="22"/>
          <w:lang w:val="fr-BE"/>
        </w:rPr>
        <w:t>-</w:t>
      </w:r>
      <w:r w:rsidR="00902A3A">
        <w:rPr>
          <w:rFonts w:ascii="Georgia" w:eastAsia="Calibri" w:hAnsi="Georgia" w:cs="Times New Roman"/>
          <w:color w:val="585756"/>
          <w:kern w:val="0"/>
          <w:sz w:val="21"/>
          <w:szCs w:val="22"/>
          <w:lang w:val="fr-BE"/>
        </w:rPr>
        <w:t>candidats</w:t>
      </w:r>
      <w:r w:rsidRPr="002270B9">
        <w:rPr>
          <w:rFonts w:ascii="Georgia" w:eastAsia="Calibri" w:hAnsi="Georgia" w:cs="Times New Roman"/>
          <w:color w:val="585756"/>
          <w:kern w:val="0"/>
          <w:sz w:val="21"/>
          <w:szCs w:val="22"/>
          <w:lang w:val="fr-BE"/>
        </w:rPr>
        <w:t xml:space="preserve"> concernant le présent marché se font exclusivement </w:t>
      </w:r>
      <w:r w:rsidRPr="0016037D">
        <w:rPr>
          <w:rFonts w:ascii="Georgia" w:eastAsia="Calibri" w:hAnsi="Georgia" w:cs="Times New Roman"/>
          <w:color w:val="585756"/>
          <w:kern w:val="0"/>
          <w:sz w:val="21"/>
          <w:szCs w:val="22"/>
          <w:highlight w:val="yellow"/>
          <w:lang w:val="fr-BE"/>
        </w:rPr>
        <w:t>via ce service / cette personne</w:t>
      </w:r>
      <w:r w:rsidRPr="002270B9">
        <w:rPr>
          <w:rFonts w:ascii="Georgia" w:eastAsia="Calibri" w:hAnsi="Georgia" w:cs="Times New Roman"/>
          <w:color w:val="585756"/>
          <w:kern w:val="0"/>
          <w:sz w:val="21"/>
          <w:szCs w:val="22"/>
          <w:lang w:val="fr-BE"/>
        </w:rPr>
        <w:t xml:space="preserve"> et il est interdit aux </w:t>
      </w:r>
      <w:r w:rsidR="0016037D">
        <w:rPr>
          <w:rFonts w:ascii="Georgia" w:eastAsia="Calibri" w:hAnsi="Georgia" w:cs="Times New Roman"/>
          <w:color w:val="585756"/>
          <w:kern w:val="0"/>
          <w:sz w:val="21"/>
          <w:szCs w:val="22"/>
          <w:lang w:val="fr-BE"/>
        </w:rPr>
        <w:t>candidats</w:t>
      </w:r>
      <w:r w:rsidRPr="002270B9">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Pr>
          <w:rFonts w:ascii="Georgia" w:eastAsia="Calibri" w:hAnsi="Georgia" w:cs="Times New Roman"/>
          <w:color w:val="585756"/>
          <w:kern w:val="0"/>
          <w:sz w:val="21"/>
          <w:szCs w:val="22"/>
          <w:lang w:val="fr-BE"/>
        </w:rPr>
        <w:t xml:space="preserve">. </w:t>
      </w:r>
    </w:p>
    <w:p w14:paraId="2A2A94F2" w14:textId="0A0BD75A"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w:t>
      </w:r>
      <w:r w:rsidR="00C06A66" w:rsidRPr="002270B9">
        <w:rPr>
          <w:rFonts w:ascii="Georgia" w:eastAsia="Calibri" w:hAnsi="Georgia" w:cs="Times New Roman"/>
          <w:color w:val="585756"/>
          <w:kern w:val="0"/>
          <w:sz w:val="21"/>
          <w:szCs w:val="22"/>
          <w:lang w:val="fr-BE"/>
        </w:rPr>
        <w:t xml:space="preserve"> </w:t>
      </w:r>
      <w:r w:rsidR="00C06A66" w:rsidRPr="007F4287">
        <w:rPr>
          <w:rFonts w:ascii="Georgia" w:eastAsia="Calibri" w:hAnsi="Georgia" w:cs="Times New Roman"/>
          <w:color w:val="585756"/>
          <w:kern w:val="0"/>
          <w:sz w:val="21"/>
          <w:szCs w:val="22"/>
          <w:highlight w:val="yellow"/>
          <w:lang w:val="fr-BE"/>
        </w:rPr>
        <w:t>Les questions seront posées par écrit à M./Mme &lt;&lt; nom, adresse &gt;&gt; (</w:t>
      </w:r>
      <w:r w:rsidR="00F0553A">
        <w:rPr>
          <w:rFonts w:ascii="Georgia" w:eastAsia="Calibri" w:hAnsi="Georgia" w:cs="Times New Roman"/>
          <w:color w:val="585756"/>
          <w:kern w:val="0"/>
          <w:sz w:val="21"/>
          <w:szCs w:val="22"/>
          <w:highlight w:val="yellow"/>
          <w:lang w:val="fr-BE"/>
        </w:rPr>
        <w:t>procurement.cod</w:t>
      </w:r>
      <w:r w:rsidR="00C06A66" w:rsidRPr="007F4287">
        <w:rPr>
          <w:rFonts w:ascii="Georgia" w:eastAsia="Calibri" w:hAnsi="Georgia" w:cs="Times New Roman"/>
          <w:color w:val="585756"/>
          <w:kern w:val="0"/>
          <w:sz w:val="21"/>
          <w:szCs w:val="22"/>
          <w:highlight w:val="yellow"/>
          <w:lang w:val="fr-BE"/>
        </w:rPr>
        <w:t>@enabel.be) et il y sera répondu au fur et à mesure de leur réception. L’aperçu complet des questions posées sera disponible à partir du &lt;</w:t>
      </w:r>
      <w:proofErr w:type="gramStart"/>
      <w:r w:rsidR="00C06A66" w:rsidRPr="007F4287">
        <w:rPr>
          <w:rFonts w:ascii="Georgia" w:eastAsia="Calibri" w:hAnsi="Georgia" w:cs="Times New Roman"/>
          <w:color w:val="585756"/>
          <w:kern w:val="0"/>
          <w:sz w:val="21"/>
          <w:szCs w:val="22"/>
          <w:highlight w:val="yellow"/>
          <w:lang w:val="fr-BE"/>
        </w:rPr>
        <w:t>&lt;….</w:t>
      </w:r>
      <w:proofErr w:type="gramEnd"/>
      <w:r w:rsidR="00C06A66" w:rsidRPr="007F4287">
        <w:rPr>
          <w:rFonts w:ascii="Georgia" w:eastAsia="Calibri" w:hAnsi="Georgia" w:cs="Times New Roman"/>
          <w:color w:val="585756"/>
          <w:kern w:val="0"/>
          <w:sz w:val="21"/>
          <w:szCs w:val="22"/>
          <w:highlight w:val="yellow"/>
          <w:lang w:val="fr-BE"/>
        </w:rPr>
        <w:t>.&gt;&gt; à l’adresse ci-dessus.</w:t>
      </w:r>
    </w:p>
    <w:p w14:paraId="3ACE1422" w14:textId="70605EB3"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7F4287">
        <w:rPr>
          <w:rFonts w:ascii="Georgia" w:eastAsia="Calibri" w:hAnsi="Georgia" w:cs="Times New Roman"/>
          <w:color w:val="585756"/>
          <w:kern w:val="0"/>
          <w:sz w:val="21"/>
          <w:szCs w:val="22"/>
          <w:highlight w:val="yellow"/>
          <w:lang w:val="fr-BE"/>
        </w:rPr>
        <w:t>&lt;&lt; Toute question relative au présent marché sera posée exclusivement par le biais du</w:t>
      </w:r>
      <w:proofErr w:type="gramStart"/>
      <w:r w:rsidRPr="007F4287">
        <w:rPr>
          <w:rFonts w:ascii="Georgia" w:eastAsia="Calibri" w:hAnsi="Georgia" w:cs="Times New Roman"/>
          <w:color w:val="585756"/>
          <w:kern w:val="0"/>
          <w:sz w:val="21"/>
          <w:szCs w:val="22"/>
          <w:highlight w:val="yellow"/>
          <w:lang w:val="fr-BE"/>
        </w:rPr>
        <w:t xml:space="preserve"> «forum</w:t>
      </w:r>
      <w:proofErr w:type="gramEnd"/>
      <w:r w:rsidRPr="007F4287">
        <w:rPr>
          <w:rFonts w:ascii="Georgia" w:eastAsia="Calibri" w:hAnsi="Georgia" w:cs="Times New Roman"/>
          <w:color w:val="585756"/>
          <w:kern w:val="0"/>
          <w:sz w:val="21"/>
          <w:szCs w:val="22"/>
          <w:highlight w:val="yellow"/>
          <w:lang w:val="fr-BE"/>
        </w:rPr>
        <w:t>» attenant à l’avis de marché accessible sur le site https://enot.publicprocurement.be, au plus tard le &lt;&lt;…………&gt;&gt;</w:t>
      </w:r>
    </w:p>
    <w:p w14:paraId="54EC132E" w14:textId="66123ABA" w:rsidR="00C06A66" w:rsidRDefault="00CB3226" w:rsidP="00C06A66">
      <w:pPr>
        <w:pStyle w:val="Titre3"/>
        <w:rPr>
          <w:lang w:val="fr-BE"/>
        </w:rPr>
      </w:pPr>
      <w:bookmarkStart w:id="42" w:name="_Toc134788905"/>
      <w:r>
        <w:rPr>
          <w:lang w:val="fr-BE"/>
        </w:rPr>
        <w:t xml:space="preserve">Forme et contenu des </w:t>
      </w:r>
      <w:r w:rsidR="00025463">
        <w:rPr>
          <w:lang w:val="fr-BE"/>
        </w:rPr>
        <w:t>demandes de participation</w:t>
      </w:r>
      <w:bookmarkEnd w:id="42"/>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16231937" w14:textId="77777777" w:rsidR="00C25D9E" w:rsidRDefault="00C25D9E" w:rsidP="00090EA3">
      <w:pPr>
        <w:spacing w:after="0"/>
        <w:rPr>
          <w:rFonts w:eastAsia="Calibri" w:cs="Times New Roman"/>
          <w:color w:val="585756"/>
        </w:rPr>
      </w:pPr>
    </w:p>
    <w:p w14:paraId="5C09780E" w14:textId="2C792664" w:rsidR="0011439F" w:rsidRPr="001E469E" w:rsidRDefault="00C25D9E" w:rsidP="00090EA3">
      <w:pPr>
        <w:spacing w:after="0"/>
        <w:rPr>
          <w:rFonts w:eastAsia="Calibri" w:cs="Times New Roman"/>
          <w:color w:val="585756"/>
        </w:rPr>
      </w:pPr>
      <w:commentRangeStart w:id="43"/>
      <w:r w:rsidRPr="00C25D9E">
        <w:rPr>
          <w:rFonts w:eastAsia="Calibri" w:cs="Times New Roman"/>
          <w:color w:val="585756"/>
        </w:rPr>
        <w:t>L</w:t>
      </w:r>
      <w:r w:rsidR="00DF082E">
        <w:rPr>
          <w:rFonts w:eastAsia="Calibri" w:cs="Times New Roman"/>
          <w:color w:val="585756"/>
        </w:rPr>
        <w:t>a demande de participation</w:t>
      </w:r>
      <w:r w:rsidRPr="00C25D9E">
        <w:rPr>
          <w:rFonts w:eastAsia="Calibri" w:cs="Times New Roman"/>
          <w:color w:val="585756"/>
        </w:rPr>
        <w:t xml:space="preserve"> doit être signée par une ou plusieurs personnes habilitées</w:t>
      </w:r>
      <w:r w:rsidR="00DF082E">
        <w:rPr>
          <w:rFonts w:eastAsia="Calibri" w:cs="Times New Roman"/>
          <w:color w:val="585756"/>
        </w:rPr>
        <w:t xml:space="preserve">. </w:t>
      </w:r>
      <w:commentRangeEnd w:id="43"/>
      <w:r w:rsidR="0009003B">
        <w:rPr>
          <w:rStyle w:val="Marquedecommentaire"/>
          <w:rFonts w:ascii="Arial" w:eastAsia="DejaVu Sans" w:hAnsi="Arial" w:cs="Tahoma"/>
          <w:kern w:val="1"/>
          <w:lang w:val="fr-FR"/>
        </w:rPr>
        <w:commentReference w:id="43"/>
      </w:r>
    </w:p>
    <w:p w14:paraId="402EAF44" w14:textId="1E465A27" w:rsidR="001E469E" w:rsidRPr="0009003B" w:rsidRDefault="001E469E" w:rsidP="003D60EA">
      <w:pPr>
        <w:rPr>
          <w:rFonts w:eastAsia="Calibri" w:cs="Times New Roman"/>
          <w:color w:val="585756"/>
          <w:highlight w:val="yellow"/>
        </w:rPr>
      </w:pPr>
      <w:r w:rsidRPr="0009003B">
        <w:rPr>
          <w:rFonts w:eastAsia="Calibri" w:cs="Times New Roman"/>
          <w:color w:val="585756"/>
          <w:highlight w:val="yellow"/>
        </w:rPr>
        <w:t xml:space="preserve">Si la qualité et la compétence de représenter la société découlent des statuts de la société ou d’autres actes de la société, il faudra joindre les documents </w:t>
      </w:r>
      <w:r w:rsidR="00ED14E9" w:rsidRPr="0009003B">
        <w:rPr>
          <w:rFonts w:eastAsia="Calibri" w:cs="Times New Roman"/>
          <w:color w:val="585756"/>
          <w:highlight w:val="yellow"/>
        </w:rPr>
        <w:t>suivants :</w:t>
      </w:r>
    </w:p>
    <w:p w14:paraId="4EF2A893" w14:textId="77777777" w:rsidR="00C81CDE" w:rsidRPr="0009003B" w:rsidRDefault="001E469E" w:rsidP="00FA6410">
      <w:pPr>
        <w:pStyle w:val="Paragraphedeliste"/>
        <w:numPr>
          <w:ilvl w:val="0"/>
          <w:numId w:val="27"/>
        </w:numPr>
        <w:rPr>
          <w:rFonts w:eastAsia="Calibri" w:cs="Times New Roman"/>
          <w:color w:val="585756"/>
          <w:highlight w:val="yellow"/>
        </w:rPr>
      </w:pPr>
      <w:proofErr w:type="gramStart"/>
      <w:r w:rsidRPr="0009003B">
        <w:rPr>
          <w:rFonts w:eastAsia="Calibri" w:cs="Times New Roman"/>
          <w:color w:val="585756"/>
          <w:highlight w:val="yellow"/>
        </w:rPr>
        <w:lastRenderedPageBreak/>
        <w:t>la</w:t>
      </w:r>
      <w:proofErr w:type="gramEnd"/>
      <w:r w:rsidRPr="0009003B">
        <w:rPr>
          <w:rFonts w:eastAsia="Calibri" w:cs="Times New Roman"/>
          <w:color w:val="585756"/>
          <w:highlight w:val="yellow"/>
        </w:rPr>
        <w:t xml:space="preserve"> nomination à cette qualité (ex : administrateur, gérant…)</w:t>
      </w:r>
      <w:r w:rsidR="00C81CDE" w:rsidRPr="0009003B">
        <w:rPr>
          <w:rFonts w:eastAsia="Calibri" w:cs="Times New Roman"/>
          <w:color w:val="585756"/>
          <w:highlight w:val="yellow"/>
        </w:rPr>
        <w:t> ;</w:t>
      </w:r>
    </w:p>
    <w:p w14:paraId="48A34884" w14:textId="2D23BC11" w:rsidR="001E469E" w:rsidRPr="0009003B" w:rsidRDefault="001E469E" w:rsidP="00FA6410">
      <w:pPr>
        <w:pStyle w:val="Paragraphedeliste"/>
        <w:numPr>
          <w:ilvl w:val="0"/>
          <w:numId w:val="27"/>
        </w:numPr>
        <w:rPr>
          <w:rFonts w:eastAsia="Calibri" w:cs="Times New Roman"/>
          <w:color w:val="585756"/>
          <w:highlight w:val="yellow"/>
        </w:rPr>
      </w:pPr>
      <w:proofErr w:type="gramStart"/>
      <w:r w:rsidRPr="0009003B">
        <w:rPr>
          <w:rFonts w:eastAsia="Calibri" w:cs="Times New Roman"/>
          <w:color w:val="585756"/>
          <w:highlight w:val="yellow"/>
        </w:rPr>
        <w:t>les</w:t>
      </w:r>
      <w:proofErr w:type="gramEnd"/>
      <w:r w:rsidRPr="0009003B">
        <w:rPr>
          <w:rFonts w:eastAsia="Calibri" w:cs="Times New Roman"/>
          <w:color w:val="585756"/>
          <w:highlight w:val="yellow"/>
        </w:rPr>
        <w:t xml:space="preserve"> pouvoirs de représenter la société, seul ou avec un ou d’autres fondé(s) de pouvoir le cas échéant.</w:t>
      </w:r>
    </w:p>
    <w:p w14:paraId="3B21CB71" w14:textId="41DA5775" w:rsidR="001E469E" w:rsidRPr="001E469E" w:rsidRDefault="001E469E" w:rsidP="003D60EA">
      <w:pPr>
        <w:rPr>
          <w:rFonts w:eastAsia="Calibri" w:cs="Times New Roman"/>
          <w:color w:val="585756"/>
        </w:rPr>
      </w:pPr>
      <w:r w:rsidRPr="0009003B">
        <w:rPr>
          <w:rFonts w:eastAsia="Calibri" w:cs="Times New Roman"/>
          <w:color w:val="585756"/>
          <w:highlight w:val="yellow"/>
        </w:rPr>
        <w:t>La ou les personne(s) doit(doivent) disposer de cette qualité et de cette compétence au moment de signer l</w:t>
      </w:r>
      <w:r w:rsidR="00C25D9E" w:rsidRPr="0009003B">
        <w:rPr>
          <w:rFonts w:eastAsia="Calibri" w:cs="Times New Roman"/>
          <w:color w:val="585756"/>
          <w:highlight w:val="yellow"/>
        </w:rPr>
        <w:t>a demande de participation.</w:t>
      </w:r>
      <w:r w:rsidR="00C25D9E">
        <w:rPr>
          <w:rFonts w:eastAsia="Calibri" w:cs="Times New Roman"/>
          <w:color w:val="585756"/>
        </w:rPr>
        <w:t xml:space="preserve"> </w:t>
      </w:r>
    </w:p>
    <w:p w14:paraId="34D8F5DB" w14:textId="55FDA3F6" w:rsidR="001E469E" w:rsidRPr="00F35E91" w:rsidRDefault="001E469E" w:rsidP="003D60EA">
      <w:pPr>
        <w:rPr>
          <w:rFonts w:eastAsia="Calibri" w:cs="Times New Roman"/>
          <w:color w:val="585756"/>
          <w:highlight w:val="yellow"/>
        </w:rPr>
      </w:pPr>
      <w:r w:rsidRPr="00F35E91">
        <w:rPr>
          <w:rFonts w:eastAsia="Calibri" w:cs="Times New Roman"/>
          <w:color w:val="585756"/>
          <w:highlight w:val="yellow"/>
        </w:rPr>
        <w:t xml:space="preserve">L’attention des </w:t>
      </w:r>
      <w:r w:rsidR="00C53271" w:rsidRPr="00F35E91">
        <w:rPr>
          <w:rFonts w:eastAsia="Calibri" w:cs="Times New Roman"/>
          <w:color w:val="585756"/>
          <w:highlight w:val="yellow"/>
        </w:rPr>
        <w:t xml:space="preserve">candidats </w:t>
      </w:r>
      <w:r w:rsidRPr="00F35E91">
        <w:rPr>
          <w:rFonts w:eastAsia="Calibri" w:cs="Times New Roman"/>
          <w:color w:val="585756"/>
          <w:highlight w:val="yellow"/>
        </w:rPr>
        <w:t>est portée sur l’exigence éventuelle de deux ou plusieurs signatures et sur les limitations éventuelles de pouvoirs, par exemple quant aux montants ou quant à certains actes.</w:t>
      </w:r>
    </w:p>
    <w:p w14:paraId="37CD3C8C" w14:textId="3C8AFE6A" w:rsidR="001E469E" w:rsidRPr="00F35E91" w:rsidRDefault="001E469E" w:rsidP="003D60EA">
      <w:pPr>
        <w:rPr>
          <w:rFonts w:eastAsia="Calibri" w:cs="Times New Roman"/>
          <w:color w:val="585756"/>
          <w:highlight w:val="yellow"/>
        </w:rPr>
      </w:pPr>
      <w:r w:rsidRPr="00F35E91">
        <w:rPr>
          <w:rFonts w:eastAsia="Calibri" w:cs="Times New Roman"/>
          <w:color w:val="585756"/>
          <w:highlight w:val="yellow"/>
        </w:rPr>
        <w:t>Si la qualité et la compétence de représenter la société ou la personne physique découle d’un mandat général ou spécial, (acte par lequel une personne, le mandant, délègue un pouvoir à une autre personne, le mandataire), il faudra joindre les documents suivants</w:t>
      </w:r>
      <w:r w:rsidR="00C81CDE" w:rsidRPr="00F35E91">
        <w:rPr>
          <w:rFonts w:eastAsia="Calibri" w:cs="Times New Roman"/>
          <w:color w:val="585756"/>
          <w:highlight w:val="yellow"/>
        </w:rPr>
        <w:t> :</w:t>
      </w:r>
    </w:p>
    <w:p w14:paraId="232500D4" w14:textId="48C4DFCB" w:rsidR="00C81CDE" w:rsidRPr="00F35E91" w:rsidRDefault="001E469E" w:rsidP="00FA6410">
      <w:pPr>
        <w:pStyle w:val="Paragraphedeliste"/>
        <w:numPr>
          <w:ilvl w:val="0"/>
          <w:numId w:val="28"/>
        </w:numPr>
        <w:rPr>
          <w:rFonts w:eastAsia="Calibri" w:cs="Times New Roman"/>
          <w:color w:val="585756"/>
          <w:highlight w:val="yellow"/>
        </w:rPr>
      </w:pPr>
      <w:proofErr w:type="gramStart"/>
      <w:r w:rsidRPr="00F35E91">
        <w:rPr>
          <w:rFonts w:eastAsia="Calibri" w:cs="Times New Roman"/>
          <w:color w:val="585756"/>
          <w:highlight w:val="yellow"/>
        </w:rPr>
        <w:t>le</w:t>
      </w:r>
      <w:proofErr w:type="gramEnd"/>
      <w:r w:rsidRPr="00F35E91">
        <w:rPr>
          <w:rFonts w:eastAsia="Calibri" w:cs="Times New Roman"/>
          <w:color w:val="585756"/>
          <w:highlight w:val="yellow"/>
        </w:rPr>
        <w:t xml:space="preserve"> mandat (acte authentique ou sous seing privé qui lui accorde ses pouvoirs ou une copie de la procuration) ou éventuellement une référence au numéro de l’annexe du Moniteur belge qui a publié l’extrait de l’acte concerné</w:t>
      </w:r>
      <w:r w:rsidR="00C81CDE" w:rsidRPr="00F35E91">
        <w:rPr>
          <w:rFonts w:eastAsia="Calibri" w:cs="Times New Roman"/>
          <w:color w:val="585756"/>
          <w:highlight w:val="yellow"/>
        </w:rPr>
        <w:t> ;</w:t>
      </w:r>
    </w:p>
    <w:p w14:paraId="14544779" w14:textId="2C17ABC2" w:rsidR="001E469E" w:rsidRPr="00F35E91" w:rsidRDefault="001E469E" w:rsidP="00FA6410">
      <w:pPr>
        <w:pStyle w:val="Paragraphedeliste"/>
        <w:numPr>
          <w:ilvl w:val="0"/>
          <w:numId w:val="28"/>
        </w:numPr>
        <w:rPr>
          <w:rFonts w:eastAsia="Calibri" w:cs="Times New Roman"/>
          <w:color w:val="585756"/>
          <w:highlight w:val="yellow"/>
        </w:rPr>
      </w:pPr>
      <w:proofErr w:type="gramStart"/>
      <w:r w:rsidRPr="00F35E91">
        <w:rPr>
          <w:rFonts w:eastAsia="Calibri" w:cs="Times New Roman"/>
          <w:color w:val="585756"/>
          <w:highlight w:val="yellow"/>
        </w:rPr>
        <w:t>les</w:t>
      </w:r>
      <w:proofErr w:type="gramEnd"/>
      <w:r w:rsidRPr="00F35E91">
        <w:rPr>
          <w:rFonts w:eastAsia="Calibri" w:cs="Times New Roman"/>
          <w:color w:val="585756"/>
          <w:highlight w:val="yellow"/>
        </w:rPr>
        <w:t xml:space="preserve"> documents dans lesquels figurent les pouvoirs de la personne qui a délégué ses pouvoirs.</w:t>
      </w:r>
    </w:p>
    <w:p w14:paraId="338DB114" w14:textId="77777777" w:rsidR="001E469E" w:rsidRPr="00F35E91" w:rsidRDefault="001E469E" w:rsidP="003D60EA">
      <w:pPr>
        <w:rPr>
          <w:rFonts w:eastAsia="Calibri" w:cs="Times New Roman"/>
          <w:color w:val="585756"/>
          <w:highlight w:val="yellow"/>
        </w:rPr>
      </w:pPr>
      <w:r w:rsidRPr="00F35E91">
        <w:rPr>
          <w:rFonts w:eastAsia="Calibri" w:cs="Times New Roman"/>
          <w:color w:val="585756"/>
          <w:highlight w:val="yellow"/>
        </w:rPr>
        <w:t>Le mandant doit disposer lui-même de la qualité et de la compétence pour représenter la société et doit pouvoir déléguer ce pouvoir en vertu des statuts ou actes de société.</w:t>
      </w:r>
    </w:p>
    <w:p w14:paraId="33043D59" w14:textId="231C037D" w:rsidR="00116E56" w:rsidRPr="001E469E" w:rsidRDefault="001E469E" w:rsidP="003D60EA">
      <w:pPr>
        <w:rPr>
          <w:rFonts w:eastAsia="Calibri" w:cs="Times New Roman"/>
          <w:color w:val="585756"/>
        </w:rPr>
      </w:pPr>
      <w:r w:rsidRPr="00F35E91">
        <w:rPr>
          <w:rFonts w:eastAsia="Calibri" w:cs="Times New Roman"/>
          <w:color w:val="585756"/>
          <w:highlight w:val="yellow"/>
        </w:rPr>
        <w:t xml:space="preserve">La signature du mandat doit être </w:t>
      </w:r>
      <w:r w:rsidRPr="00F35E91">
        <w:rPr>
          <w:rFonts w:eastAsia="Calibri" w:cs="Times New Roman"/>
          <w:b/>
          <w:bCs/>
          <w:color w:val="585756"/>
          <w:highlight w:val="yellow"/>
        </w:rPr>
        <w:t>antérieure</w:t>
      </w:r>
      <w:r w:rsidRPr="00F35E91">
        <w:rPr>
          <w:rFonts w:eastAsia="Calibri" w:cs="Times New Roman"/>
          <w:color w:val="585756"/>
          <w:highlight w:val="yellow"/>
        </w:rPr>
        <w:t xml:space="preserve"> à l’ouverture des demandes de participation</w:t>
      </w:r>
      <w:r w:rsidR="00F35E91">
        <w:rPr>
          <w:rFonts w:eastAsia="Calibri" w:cs="Times New Roman"/>
          <w:color w:val="585756"/>
        </w:rPr>
        <w:t xml:space="preserve">. </w:t>
      </w:r>
    </w:p>
    <w:p w14:paraId="5AC9E5C5" w14:textId="662007EC" w:rsidR="00116E56" w:rsidRPr="00116E56" w:rsidRDefault="00116E56" w:rsidP="00116E56">
      <w:pPr>
        <w:pStyle w:val="Titre3"/>
        <w:rPr>
          <w:lang w:val="fr-BE"/>
        </w:rPr>
      </w:pPr>
      <w:bookmarkStart w:id="44" w:name="_Toc134788906"/>
      <w:r w:rsidRPr="00116E56">
        <w:rPr>
          <w:lang w:val="fr-BE"/>
        </w:rPr>
        <w:t>Dépôt des demandes de p</w:t>
      </w:r>
      <w:r>
        <w:rPr>
          <w:lang w:val="fr-BE"/>
        </w:rPr>
        <w:t>articipations</w:t>
      </w:r>
      <w:bookmarkEnd w:id="44"/>
    </w:p>
    <w:p w14:paraId="4D2ACB2D" w14:textId="4E466A0F" w:rsidR="00904D18" w:rsidRPr="001E469E"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au plus tard </w:t>
      </w:r>
      <w:r w:rsidRPr="001E469E">
        <w:rPr>
          <w:rFonts w:eastAsia="Calibri" w:cs="Times New Roman"/>
          <w:color w:val="585756"/>
          <w:highlight w:val="yellow"/>
        </w:rPr>
        <w:t xml:space="preserve">avant le JJ/MM/AAAA à </w:t>
      </w:r>
      <w:proofErr w:type="spellStart"/>
      <w:r w:rsidRPr="001E469E">
        <w:rPr>
          <w:rFonts w:eastAsia="Calibri" w:cs="Times New Roman"/>
          <w:color w:val="585756"/>
          <w:highlight w:val="yellow"/>
        </w:rPr>
        <w:t>HHhHH</w:t>
      </w:r>
      <w:proofErr w:type="spellEnd"/>
      <w:r w:rsidRPr="001E469E">
        <w:rPr>
          <w:rFonts w:eastAsia="Calibri" w:cs="Times New Roman"/>
          <w:color w:val="585756"/>
          <w:highlight w:val="yellow"/>
        </w:rPr>
        <w:t xml:space="preserve"> via le site internet e-</w:t>
      </w:r>
      <w:proofErr w:type="spellStart"/>
      <w:r w:rsidRPr="001E469E">
        <w:rPr>
          <w:rFonts w:eastAsia="Calibri" w:cs="Times New Roman"/>
          <w:color w:val="585756"/>
          <w:highlight w:val="yellow"/>
        </w:rPr>
        <w:t>Tendering</w:t>
      </w:r>
      <w:proofErr w:type="spellEnd"/>
      <w:r w:rsidRPr="001E469E">
        <w:rPr>
          <w:rFonts w:eastAsia="Calibri" w:cs="Times New Roman"/>
          <w:color w:val="585756"/>
          <w:highlight w:val="yellow"/>
        </w:rPr>
        <w:t xml:space="preserve"> (</w:t>
      </w:r>
      <w:proofErr w:type="gramStart"/>
      <w:r w:rsidRPr="001E469E">
        <w:rPr>
          <w:rFonts w:eastAsia="Calibri" w:cs="Times New Roman"/>
          <w:color w:val="585756"/>
          <w:highlight w:val="yellow"/>
        </w:rPr>
        <w:t>https://eten.publicprocurement.be/ )</w:t>
      </w:r>
      <w:proofErr w:type="gramEnd"/>
      <w:r w:rsidRPr="001E469E">
        <w:rPr>
          <w:rFonts w:eastAsia="Calibri" w:cs="Times New Roman"/>
          <w:color w:val="585756"/>
          <w:highlight w:val="yellow"/>
        </w:rPr>
        <w:t xml:space="preserve"> seront acceptées par le pouvoir adjudicateur</w:t>
      </w:r>
      <w:r w:rsidRPr="001E469E">
        <w:rPr>
          <w:rFonts w:eastAsia="Calibri" w:cs="Times New Roman"/>
          <w:color w:val="585756"/>
        </w:rPr>
        <w:t xml:space="preserve">. </w:t>
      </w:r>
      <w:commentRangeStart w:id="45"/>
      <w:commentRangeStart w:id="46"/>
      <w:r w:rsidRPr="001E469E">
        <w:rPr>
          <w:rFonts w:eastAsia="Calibri" w:cs="Times New Roman"/>
          <w:color w:val="585756"/>
        </w:rPr>
        <w:t>Le site internet e-</w:t>
      </w:r>
      <w:proofErr w:type="spellStart"/>
      <w:r w:rsidRPr="001E469E">
        <w:rPr>
          <w:rFonts w:eastAsia="Calibri" w:cs="Times New Roman"/>
          <w:color w:val="585756"/>
        </w:rPr>
        <w:t>Tendering</w:t>
      </w:r>
      <w:proofErr w:type="spellEnd"/>
      <w:r w:rsidRPr="001E469E">
        <w:rPr>
          <w:rFonts w:eastAsia="Calibri" w:cs="Times New Roman"/>
          <w:color w:val="585756"/>
        </w:rPr>
        <w:t xml:space="preserve"> garantit le respect des conditions établies par l'article 14 §7 de la loi du 17 juin 2016. </w:t>
      </w:r>
      <w:r w:rsidR="00B500D3" w:rsidRPr="001E469E">
        <w:rPr>
          <w:rFonts w:eastAsia="Calibri" w:cs="Times New Roman"/>
          <w:color w:val="585756"/>
        </w:rPr>
        <w:t>Il ne sera pas tenu compte des demandes de participation introduites tardivement.</w:t>
      </w:r>
      <w:commentRangeEnd w:id="45"/>
      <w:r w:rsidR="001A1AA5">
        <w:rPr>
          <w:rStyle w:val="Marquedecommentaire"/>
          <w:rFonts w:ascii="Arial" w:eastAsia="DejaVu Sans" w:hAnsi="Arial" w:cs="Tahoma"/>
          <w:kern w:val="1"/>
          <w:lang w:val="fr-FR"/>
        </w:rPr>
        <w:commentReference w:id="45"/>
      </w:r>
      <w:commentRangeEnd w:id="46"/>
      <w:r w:rsidR="006F3790">
        <w:rPr>
          <w:rStyle w:val="Marquedecommentaire"/>
          <w:rFonts w:ascii="Arial" w:eastAsia="DejaVu Sans" w:hAnsi="Arial" w:cs="Tahoma"/>
          <w:kern w:val="1"/>
          <w:lang w:val="fr-FR"/>
        </w:rPr>
        <w:commentReference w:id="46"/>
      </w:r>
    </w:p>
    <w:p w14:paraId="7F3BCF34" w14:textId="77777777" w:rsidR="00904D18" w:rsidRPr="001E469E" w:rsidRDefault="00904D18" w:rsidP="00904D18">
      <w:pPr>
        <w:rPr>
          <w:rFonts w:eastAsia="Calibri" w:cs="Times New Roman"/>
          <w:color w:val="585756"/>
        </w:rPr>
      </w:pPr>
      <w:r w:rsidRPr="006F3790">
        <w:rPr>
          <w:rFonts w:eastAsia="Calibri" w:cs="Times New Roman"/>
          <w:color w:val="585756"/>
          <w:highlight w:val="yellow"/>
        </w:rPr>
        <w:t>Par le seul fait de présenter une demande de participation totalement ou partiellement par des moyens électroniques, le candidat accepte que les données découlant du fonctionnement du dispositif de réception de sa demande de participation soient enregistrées.</w:t>
      </w:r>
    </w:p>
    <w:p w14:paraId="44C9993A" w14:textId="618FC03C" w:rsidR="00C06A66" w:rsidRPr="0023167D" w:rsidRDefault="00C06A66" w:rsidP="00AD1CE9">
      <w:pPr>
        <w:pStyle w:val="Titre3"/>
        <w:rPr>
          <w:lang w:val="fr-BE"/>
        </w:rPr>
      </w:pPr>
      <w:bookmarkStart w:id="47" w:name="_Toc134788907"/>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47"/>
    </w:p>
    <w:p w14:paraId="05081187" w14:textId="2EE9085B" w:rsidR="00C06A66" w:rsidRPr="002270B9" w:rsidRDefault="00C06A66" w:rsidP="00C06A66">
      <w:pPr>
        <w:pStyle w:val="BTCtextCTB"/>
        <w:rPr>
          <w:rFonts w:ascii="Georgia" w:eastAsia="Calibri" w:hAnsi="Georgia"/>
          <w:color w:val="585756"/>
          <w:sz w:val="21"/>
          <w:szCs w:val="22"/>
        </w:rPr>
      </w:pPr>
      <w:commentRangeStart w:id="48"/>
      <w:r w:rsidRPr="002270B9">
        <w:rPr>
          <w:rFonts w:ascii="Georgia" w:eastAsia="Calibri" w:hAnsi="Georgia"/>
          <w:color w:val="585756"/>
          <w:sz w:val="21"/>
          <w:szCs w:val="22"/>
        </w:rPr>
        <w:t xml:space="preserve">Les </w:t>
      </w:r>
      <w:r w:rsidR="0023167D">
        <w:rPr>
          <w:rFonts w:ascii="Georgia" w:eastAsia="Calibri" w:hAnsi="Georgia"/>
          <w:color w:val="585756"/>
          <w:sz w:val="21"/>
          <w:szCs w:val="22"/>
        </w:rPr>
        <w:t>demande</w:t>
      </w:r>
      <w:r w:rsidR="00634E8B">
        <w:rPr>
          <w:rFonts w:ascii="Georgia" w:eastAsia="Calibri" w:hAnsi="Georgia"/>
          <w:color w:val="585756"/>
          <w:sz w:val="21"/>
          <w:szCs w:val="22"/>
        </w:rPr>
        <w:t>s</w:t>
      </w:r>
      <w:r w:rsidR="0023167D">
        <w:rPr>
          <w:rFonts w:ascii="Georgia" w:eastAsia="Calibri" w:hAnsi="Georgia"/>
          <w:color w:val="585756"/>
          <w:sz w:val="21"/>
          <w:szCs w:val="22"/>
        </w:rPr>
        <w:t xml:space="preserve"> de participation</w:t>
      </w:r>
      <w:r w:rsidRPr="002270B9">
        <w:rPr>
          <w:rFonts w:ascii="Georgia" w:eastAsia="Calibri" w:hAnsi="Georgia"/>
          <w:color w:val="585756"/>
          <w:sz w:val="21"/>
          <w:szCs w:val="22"/>
        </w:rPr>
        <w:t xml:space="preserve">s doivent être en possession du pouvoir adjudicateur avant </w:t>
      </w:r>
      <w:r w:rsidRPr="003D60EA">
        <w:rPr>
          <w:rFonts w:ascii="Georgia" w:eastAsia="Calibri" w:hAnsi="Georgia"/>
          <w:color w:val="585756"/>
          <w:sz w:val="21"/>
          <w:szCs w:val="22"/>
          <w:highlight w:val="yellow"/>
        </w:rPr>
        <w:t>le &lt;date&gt; à &lt;heure</w:t>
      </w:r>
      <w:proofErr w:type="gramStart"/>
      <w:r w:rsidRPr="003D60EA">
        <w:rPr>
          <w:rFonts w:ascii="Georgia" w:eastAsia="Calibri" w:hAnsi="Georgia"/>
          <w:color w:val="585756"/>
          <w:sz w:val="21"/>
          <w:szCs w:val="22"/>
          <w:highlight w:val="yellow"/>
        </w:rPr>
        <w:t>&gt;  heures</w:t>
      </w:r>
      <w:commentRangeEnd w:id="48"/>
      <w:proofErr w:type="gramEnd"/>
      <w:r w:rsidR="00C22B3C">
        <w:rPr>
          <w:rStyle w:val="Marquedecommentaire"/>
          <w:rFonts w:ascii="Arial" w:eastAsia="DejaVu Sans" w:hAnsi="Arial" w:cs="Tahoma"/>
          <w:kern w:val="1"/>
          <w:lang w:val="fr-FR"/>
        </w:rPr>
        <w:commentReference w:id="48"/>
      </w:r>
      <w:r w:rsidRPr="003D60EA">
        <w:rPr>
          <w:rFonts w:ascii="Georgia" w:eastAsia="Calibri" w:hAnsi="Georgia"/>
          <w:color w:val="585756"/>
          <w:sz w:val="21"/>
          <w:szCs w:val="22"/>
          <w:highlight w:val="yellow"/>
        </w:rPr>
        <w:t xml:space="preserve">. L’ouverture des </w:t>
      </w:r>
      <w:r w:rsidR="0023167D">
        <w:rPr>
          <w:rFonts w:ascii="Georgia" w:eastAsia="Calibri" w:hAnsi="Georgia"/>
          <w:color w:val="585756"/>
          <w:sz w:val="21"/>
          <w:szCs w:val="22"/>
          <w:highlight w:val="yellow"/>
        </w:rPr>
        <w:t>demande</w:t>
      </w:r>
      <w:r w:rsidR="00634E8B">
        <w:rPr>
          <w:rFonts w:ascii="Georgia" w:eastAsia="Calibri" w:hAnsi="Georgia"/>
          <w:color w:val="585756"/>
          <w:sz w:val="21"/>
          <w:szCs w:val="22"/>
          <w:highlight w:val="yellow"/>
        </w:rPr>
        <w:t>s</w:t>
      </w:r>
      <w:r w:rsidR="0023167D">
        <w:rPr>
          <w:rFonts w:ascii="Georgia" w:eastAsia="Calibri" w:hAnsi="Georgia"/>
          <w:color w:val="585756"/>
          <w:sz w:val="21"/>
          <w:szCs w:val="22"/>
          <w:highlight w:val="yellow"/>
        </w:rPr>
        <w:t xml:space="preserve"> de participation</w:t>
      </w:r>
      <w:r w:rsidRPr="003D60EA">
        <w:rPr>
          <w:rFonts w:ascii="Georgia" w:eastAsia="Calibri" w:hAnsi="Georgia"/>
          <w:color w:val="585756"/>
          <w:sz w:val="21"/>
          <w:szCs w:val="22"/>
          <w:highlight w:val="yellow"/>
        </w:rPr>
        <w:t>s se fera 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63F1B666" w:rsidR="00C06A66" w:rsidRPr="0023133B" w:rsidRDefault="00C06A66" w:rsidP="002E4D41">
      <w:pPr>
        <w:pStyle w:val="Titre2"/>
      </w:pPr>
      <w:bookmarkStart w:id="49" w:name="_Toc134788908"/>
      <w:r w:rsidRPr="0023133B">
        <w:lastRenderedPageBreak/>
        <w:t xml:space="preserve">Sélection des </w:t>
      </w:r>
      <w:r w:rsidR="00AD1CE9">
        <w:t>candidat</w:t>
      </w:r>
      <w:r w:rsidR="00067C6F">
        <w:t>s</w:t>
      </w:r>
      <w:bookmarkEnd w:id="49"/>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50" w:name="_Toc134788909"/>
      <w:r w:rsidRPr="00750A8D">
        <w:rPr>
          <w:lang w:val="fr-BE"/>
        </w:rPr>
        <w:t>Situation juridique du candidat</w:t>
      </w:r>
      <w:r w:rsidR="00067C6F">
        <w:rPr>
          <w:lang w:val="fr-BE"/>
        </w:rPr>
        <w:t xml:space="preserve"> </w:t>
      </w:r>
      <w:r w:rsidR="00510E64">
        <w:rPr>
          <w:lang w:val="fr-BE"/>
        </w:rPr>
        <w:t>– Motifs d’exclusion</w:t>
      </w:r>
      <w:bookmarkEnd w:id="50"/>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51" w:name="_Toc134788910"/>
      <w:r w:rsidRPr="00120925">
        <w:rPr>
          <w:lang w:val="fr-BE"/>
        </w:rPr>
        <w:t>Critères de sélection</w:t>
      </w:r>
      <w:bookmarkEnd w:id="51"/>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43C1FC0" w14:textId="035CF665" w:rsidR="00C1420D" w:rsidRPr="008D137D" w:rsidRDefault="00C1420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w:t>
            </w:r>
            <w:r w:rsidRPr="008E7719">
              <w:rPr>
                <w:rFonts w:eastAsia="Calibri" w:cs="Times New Roman"/>
                <w:color w:val="585756"/>
              </w:rPr>
              <w:lastRenderedPageBreak/>
              <w:t xml:space="preserve">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70280A3" w14:textId="23F0C508" w:rsidR="00C1420D" w:rsidRPr="008D137D" w:rsidRDefault="00C1420D" w:rsidP="008D137D">
            <w:pPr>
              <w:rPr>
                <w:rFonts w:eastAsia="Calibri" w:cs="Times New Roman"/>
                <w:color w:val="585756"/>
              </w:rPr>
            </w:pPr>
            <w:r w:rsidRPr="00EC71A1">
              <w:rPr>
                <w:rFonts w:eastAsia="Calibri" w:cs="Times New Roman"/>
                <w:color w:val="585756"/>
                <w:highlight w:val="yellow"/>
              </w:rPr>
              <w:lastRenderedPageBreak/>
              <w:t>Le chiffre d'affaires annuel moyen devra être au moins égal à 500.000 EUR HTVA pour les 3 dernières années.</w:t>
            </w:r>
          </w:p>
        </w:tc>
      </w:tr>
    </w:tbl>
    <w:p w14:paraId="542712F9" w14:textId="77777777" w:rsidR="007969CF" w:rsidRDefault="007969CF" w:rsidP="007969CF"/>
    <w:p w14:paraId="4B9E8F50" w14:textId="0618478B" w:rsidR="008D137D" w:rsidRPr="00141B76" w:rsidRDefault="00C1420D" w:rsidP="008D137D">
      <w:pPr>
        <w:pStyle w:val="Titre4"/>
      </w:pPr>
      <w:r w:rsidRPr="00C1420D">
        <w:lastRenderedPageBreak/>
        <w:t>Capacité technique et professionnelle d</w:t>
      </w:r>
      <w:r>
        <w:t>u candidat-</w:t>
      </w:r>
      <w:r w:rsidR="000E3FF2">
        <w:t>candidat</w:t>
      </w:r>
      <w:r>
        <w:t xml:space="preserve"> </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9D3E7A6" w14:textId="2012BE8D" w:rsidR="0027655E" w:rsidRPr="0027655E" w:rsidRDefault="0027655E" w:rsidP="0027655E">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doit disposer des références suivantes de travaux exécutés, qui ont été effectués au cours des </w:t>
            </w:r>
            <w:r w:rsidRPr="0027655E">
              <w:rPr>
                <w:rFonts w:eastAsia="Calibri" w:cs="Times New Roman"/>
                <w:color w:val="585756"/>
                <w:highlight w:val="yellow"/>
              </w:rPr>
              <w:t>trois/</w:t>
            </w:r>
            <w:commentRangeStart w:id="52"/>
            <w:r w:rsidRPr="0027655E">
              <w:rPr>
                <w:rFonts w:eastAsia="Calibri" w:cs="Times New Roman"/>
                <w:color w:val="585756"/>
                <w:highlight w:val="yellow"/>
              </w:rPr>
              <w:t>cinq dernières années</w:t>
            </w:r>
            <w:r w:rsidR="00A51852">
              <w:rPr>
                <w:rFonts w:eastAsia="Calibri" w:cs="Times New Roman"/>
                <w:color w:val="585756"/>
                <w:highlight w:val="yellow"/>
              </w:rPr>
              <w:t> </w:t>
            </w:r>
            <w:r w:rsidR="00A51852">
              <w:rPr>
                <w:rFonts w:eastAsia="Calibri" w:cs="Times New Roman"/>
                <w:color w:val="585756"/>
              </w:rPr>
              <w:t>:</w:t>
            </w:r>
            <w:commentRangeEnd w:id="52"/>
            <w:r w:rsidR="00FD4FC3">
              <w:rPr>
                <w:rStyle w:val="Marquedecommentaire"/>
                <w:rFonts w:ascii="Arial" w:eastAsia="DejaVu Sans" w:hAnsi="Arial" w:cs="Tahoma"/>
                <w:kern w:val="1"/>
                <w:lang w:val="fr-FR"/>
              </w:rPr>
              <w:commentReference w:id="52"/>
            </w:r>
          </w:p>
          <w:p w14:paraId="616AAA76" w14:textId="166F73BB" w:rsidR="0027655E" w:rsidRPr="0027655E" w:rsidRDefault="00A51852" w:rsidP="0027655E">
            <w:pPr>
              <w:rPr>
                <w:rFonts w:eastAsia="Calibri" w:cs="Times New Roman"/>
                <w:color w:val="585756"/>
              </w:rPr>
            </w:pPr>
            <w:r w:rsidRPr="007969CF">
              <w:rPr>
                <w:rFonts w:eastAsia="Calibri" w:cs="Times New Roman"/>
                <w:color w:val="585756"/>
                <w:highlight w:val="yellow"/>
              </w:rPr>
              <w:t>« Construction de bâtiments à un étage</w:t>
            </w:r>
            <w:r w:rsidR="007969CF" w:rsidRPr="007969CF">
              <w:rPr>
                <w:rFonts w:eastAsia="Calibri" w:cs="Times New Roman"/>
                <w:color w:val="585756"/>
                <w:highlight w:val="yellow"/>
              </w:rPr>
              <w:t xml:space="preserve"> au minimum</w:t>
            </w:r>
            <w:r w:rsidRPr="007969CF">
              <w:rPr>
                <w:rFonts w:eastAsia="Calibri" w:cs="Times New Roman"/>
                <w:color w:val="585756"/>
                <w:highlight w:val="yellow"/>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F92866B" w14:textId="133BADA3" w:rsidR="00363906" w:rsidRPr="00363906" w:rsidRDefault="008D137D" w:rsidP="00FA6410">
            <w:pPr>
              <w:pStyle w:val="Paragraphedeliste"/>
              <w:numPr>
                <w:ilvl w:val="0"/>
                <w:numId w:val="30"/>
              </w:numPr>
              <w:rPr>
                <w:rFonts w:eastAsia="Calibri" w:cs="Times New Roman"/>
                <w:color w:val="585756"/>
              </w:rPr>
            </w:pPr>
            <w:r w:rsidRPr="00363906">
              <w:rPr>
                <w:rFonts w:eastAsia="Calibri" w:cs="Times New Roman"/>
                <w:color w:val="585756"/>
              </w:rPr>
              <w:t>Le candidat présentera</w:t>
            </w:r>
            <w:r w:rsidR="000C5E29" w:rsidRPr="00363906">
              <w:rPr>
                <w:rFonts w:eastAsia="Calibri" w:cs="Times New Roman"/>
                <w:color w:val="585756"/>
              </w:rPr>
              <w:t xml:space="preserve"> une liste reprenant</w:t>
            </w:r>
            <w:r w:rsidRPr="00363906">
              <w:rPr>
                <w:rFonts w:eastAsia="Calibri" w:cs="Times New Roman"/>
                <w:color w:val="585756"/>
              </w:rPr>
              <w:t xml:space="preserve"> </w:t>
            </w:r>
            <w:r w:rsidRPr="00363906">
              <w:rPr>
                <w:rFonts w:eastAsia="Calibri" w:cs="Times New Roman"/>
                <w:b/>
                <w:bCs/>
                <w:color w:val="585756"/>
              </w:rPr>
              <w:t xml:space="preserve">au moins </w:t>
            </w:r>
            <w:r w:rsidR="005F5C0C" w:rsidRPr="00363906">
              <w:rPr>
                <w:rFonts w:eastAsia="Calibri" w:cs="Times New Roman"/>
                <w:b/>
                <w:bCs/>
                <w:color w:val="585756"/>
              </w:rPr>
              <w:t>2</w:t>
            </w:r>
            <w:r w:rsidRPr="00363906">
              <w:rPr>
                <w:rFonts w:eastAsia="Calibri" w:cs="Times New Roman"/>
                <w:b/>
                <w:bCs/>
                <w:color w:val="585756"/>
              </w:rPr>
              <w:t xml:space="preserve"> références similaires</w:t>
            </w:r>
            <w:r w:rsidRPr="00363906">
              <w:rPr>
                <w:rFonts w:eastAsia="Calibri" w:cs="Times New Roman"/>
                <w:color w:val="585756"/>
              </w:rPr>
              <w:t xml:space="preserve"> à l'objet du présent marché</w:t>
            </w:r>
            <w:r w:rsidR="00363906" w:rsidRPr="00363906">
              <w:rPr>
                <w:rFonts w:eastAsia="Calibri" w:cs="Times New Roman"/>
                <w:color w:val="585756"/>
              </w:rPr>
              <w:t xml:space="preserve"> ainsi que les attestations y afférentes</w:t>
            </w:r>
            <w:r w:rsidRPr="00363906">
              <w:rPr>
                <w:rFonts w:eastAsia="Calibri" w:cs="Times New Roman"/>
                <w:color w:val="585756"/>
              </w:rPr>
              <w:t xml:space="preserve">. </w:t>
            </w:r>
          </w:p>
          <w:p w14:paraId="56CBAFAE" w14:textId="7ADBDBF7" w:rsidR="008D137D" w:rsidRPr="00363906" w:rsidRDefault="008D137D" w:rsidP="00FA6410">
            <w:pPr>
              <w:pStyle w:val="Paragraphedeliste"/>
              <w:numPr>
                <w:ilvl w:val="0"/>
                <w:numId w:val="30"/>
              </w:numPr>
              <w:rPr>
                <w:rFonts w:eastAsia="Calibri" w:cs="Times New Roman"/>
                <w:b/>
                <w:bCs/>
                <w:color w:val="585756"/>
              </w:rPr>
            </w:pPr>
            <w:r w:rsidRPr="00363906">
              <w:rPr>
                <w:rFonts w:eastAsia="Calibri" w:cs="Times New Roman"/>
                <w:color w:val="585756"/>
              </w:rPr>
              <w:t xml:space="preserve">Chacune de ces </w:t>
            </w:r>
            <w:r w:rsidR="005F5C0C" w:rsidRPr="00363906">
              <w:rPr>
                <w:rFonts w:eastAsia="Calibri" w:cs="Times New Roman"/>
                <w:color w:val="585756"/>
              </w:rPr>
              <w:t>2</w:t>
            </w:r>
            <w:r w:rsidRPr="00363906">
              <w:rPr>
                <w:rFonts w:eastAsia="Calibri" w:cs="Times New Roman"/>
                <w:color w:val="585756"/>
              </w:rPr>
              <w:t xml:space="preserve"> références devra être </w:t>
            </w:r>
            <w:r w:rsidRPr="00363906">
              <w:rPr>
                <w:rFonts w:eastAsia="Calibri" w:cs="Times New Roman"/>
                <w:b/>
                <w:bCs/>
                <w:color w:val="585756"/>
              </w:rPr>
              <w:t>au moins égale à une mission de l'ordre de</w:t>
            </w:r>
            <w:r w:rsidR="005F5C0C" w:rsidRPr="00363906">
              <w:rPr>
                <w:rFonts w:eastAsia="Calibri" w:cs="Times New Roman"/>
                <w:b/>
                <w:bCs/>
                <w:color w:val="585756"/>
              </w:rPr>
              <w:t xml:space="preserve"> 300</w:t>
            </w:r>
            <w:r w:rsidRPr="00363906">
              <w:rPr>
                <w:rFonts w:eastAsia="Calibri" w:cs="Times New Roman"/>
                <w:b/>
                <w:bCs/>
                <w:color w:val="585756"/>
              </w:rPr>
              <w:t xml:space="preserve">.000 EUR HTVA. </w:t>
            </w:r>
          </w:p>
          <w:p w14:paraId="57D65501" w14:textId="684C1240" w:rsidR="008D137D" w:rsidRPr="008D137D" w:rsidRDefault="008D137D" w:rsidP="008D137D">
            <w:pPr>
              <w:rPr>
                <w:rFonts w:eastAsia="Calibri" w:cs="Times New Roman"/>
                <w:color w:val="585756"/>
              </w:rPr>
            </w:pPr>
          </w:p>
          <w:p w14:paraId="5487E912" w14:textId="77777777" w:rsidR="008D137D" w:rsidRPr="008D137D" w:rsidRDefault="008D137D" w:rsidP="008D137D">
            <w:pPr>
              <w:rPr>
                <w:rFonts w:eastAsia="Calibri" w:cs="Times New Roman"/>
                <w:color w:val="585756"/>
              </w:rPr>
            </w:pPr>
          </w:p>
          <w:p w14:paraId="4A753139" w14:textId="31F654F1" w:rsidR="008D137D" w:rsidRPr="008D137D" w:rsidRDefault="008D137D" w:rsidP="008D137D">
            <w:pPr>
              <w:rPr>
                <w:rFonts w:eastAsia="Calibri" w:cs="Times New Roman"/>
                <w:color w:val="585756"/>
              </w:rPr>
            </w:pPr>
          </w:p>
        </w:tc>
      </w:tr>
    </w:tbl>
    <w:p w14:paraId="3798D423" w14:textId="77777777" w:rsidR="00580D44" w:rsidRDefault="00580D44" w:rsidP="00E40495">
      <w:pPr>
        <w:rPr>
          <w:rFonts w:eastAsia="Calibri" w:cs="Times New Roman"/>
          <w:color w:val="585756"/>
          <w:lang w:val="fr-FR"/>
        </w:rPr>
      </w:pPr>
    </w:p>
    <w:p w14:paraId="48769D5E" w14:textId="5C716242" w:rsidR="00580D44" w:rsidRDefault="00580D44" w:rsidP="00580D44">
      <w:pPr>
        <w:pStyle w:val="Titre2"/>
        <w:rPr>
          <w:rFonts w:eastAsia="Calibri"/>
          <w:lang w:val="fr-FR"/>
        </w:rPr>
      </w:pPr>
      <w:bookmarkStart w:id="53" w:name="_Toc134788911"/>
      <w:r>
        <w:rPr>
          <w:rFonts w:eastAsia="Calibri"/>
          <w:lang w:val="fr-FR"/>
        </w:rPr>
        <w:t>Recours à la capacité de tiers</w:t>
      </w:r>
      <w:bookmarkEnd w:id="53"/>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FA6410">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FA6410">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54" w:name="_Toc134788912"/>
      <w:bookmarkStart w:id="55" w:name="_Ref127277934"/>
      <w:bookmarkStart w:id="56" w:name="_Toc127279904"/>
      <w:bookmarkStart w:id="57" w:name="_Toc257039855"/>
      <w:r>
        <w:rPr>
          <w:lang w:val="fr-FR"/>
        </w:rPr>
        <w:t>Sous-traitants</w:t>
      </w:r>
      <w:bookmarkEnd w:id="5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w:t>
      </w:r>
      <w:r w:rsidRPr="009D72CB">
        <w:rPr>
          <w:rFonts w:eastAsia="Calibri" w:cs="Times New Roman"/>
          <w:color w:val="585756"/>
        </w:rPr>
        <w:lastRenderedPageBreak/>
        <w:t xml:space="preserve">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FA6410">
      <w:pPr>
        <w:pStyle w:val="Paragraphedeliste"/>
        <w:numPr>
          <w:ilvl w:val="0"/>
          <w:numId w:val="31"/>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FA6410">
      <w:pPr>
        <w:pStyle w:val="Paragraphedeliste"/>
        <w:numPr>
          <w:ilvl w:val="0"/>
          <w:numId w:val="31"/>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8" w:name="_Ref253737980"/>
      <w:bookmarkStart w:id="59" w:name="_Toc257039877"/>
      <w:bookmarkStart w:id="60" w:name="_Toc134788913"/>
      <w:bookmarkEnd w:id="55"/>
      <w:bookmarkEnd w:id="56"/>
      <w:bookmarkEnd w:id="57"/>
      <w:r w:rsidRPr="006D6E4A">
        <w:lastRenderedPageBreak/>
        <w:t>Formulaires</w:t>
      </w:r>
      <w:bookmarkEnd w:id="58"/>
      <w:bookmarkEnd w:id="59"/>
      <w:bookmarkEnd w:id="60"/>
    </w:p>
    <w:p w14:paraId="0F3CD631" w14:textId="2539C117" w:rsidR="00C06A66" w:rsidRPr="006D6E4A" w:rsidRDefault="00C06A66" w:rsidP="006D6E4A">
      <w:pPr>
        <w:pStyle w:val="Titre2"/>
      </w:pPr>
      <w:bookmarkStart w:id="61" w:name="_Toc257039878"/>
      <w:bookmarkStart w:id="62" w:name="_Toc134788914"/>
      <w:r w:rsidRPr="006D6E4A">
        <w:t xml:space="preserve">Instructions pour l’établissement de </w:t>
      </w:r>
      <w:bookmarkEnd w:id="61"/>
      <w:r w:rsidR="00BC5C20">
        <w:t>la demande de participation</w:t>
      </w:r>
      <w:bookmarkEnd w:id="62"/>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318DA166" w:rsidR="00C06A66" w:rsidRPr="002150B6" w:rsidRDefault="00C06A66" w:rsidP="00F65238">
      <w:pPr>
        <w:pStyle w:val="Corpsdetexte"/>
        <w:widowControl/>
        <w:suppressAutoHyphens w:val="0"/>
        <w:spacing w:line="276" w:lineRule="auto"/>
        <w:rPr>
          <w:rFonts w:ascii="Georgia" w:eastAsia="Calibri" w:hAnsi="Georgia" w:cs="Times New Roman"/>
          <w:color w:val="585756"/>
          <w:kern w:val="0"/>
          <w:sz w:val="21"/>
          <w:szCs w:val="22"/>
          <w:highlight w:val="yellow"/>
          <w:lang w:val="fr-BE"/>
        </w:rPr>
      </w:pPr>
      <w:r w:rsidRPr="002150B6">
        <w:rPr>
          <w:rFonts w:ascii="Georgia" w:eastAsia="Calibri" w:hAnsi="Georgia" w:cs="Times New Roman"/>
          <w:color w:val="585756"/>
          <w:kern w:val="0"/>
          <w:sz w:val="21"/>
          <w:szCs w:val="22"/>
          <w:highlight w:val="yellow"/>
          <w:lang w:val="fr-BE"/>
        </w:rPr>
        <w:t>&lt;&lt;Les formulaires d</w:t>
      </w:r>
      <w:r w:rsidR="001F14C4">
        <w:rPr>
          <w:rFonts w:ascii="Georgia" w:eastAsia="Calibri" w:hAnsi="Georgia" w:cs="Times New Roman"/>
          <w:color w:val="585756"/>
          <w:kern w:val="0"/>
          <w:sz w:val="21"/>
          <w:szCs w:val="22"/>
          <w:highlight w:val="yellow"/>
          <w:lang w:val="fr-BE"/>
        </w:rPr>
        <w:t xml:space="preserve">e </w:t>
      </w:r>
      <w:r w:rsidR="0023167D">
        <w:rPr>
          <w:rFonts w:ascii="Georgia" w:eastAsia="Calibri" w:hAnsi="Georgia" w:cs="Times New Roman"/>
          <w:color w:val="585756"/>
          <w:kern w:val="0"/>
          <w:sz w:val="21"/>
          <w:szCs w:val="22"/>
          <w:highlight w:val="yellow"/>
          <w:lang w:val="fr-BE"/>
        </w:rPr>
        <w:t>demande de participation</w:t>
      </w:r>
      <w:r w:rsidRPr="002150B6">
        <w:rPr>
          <w:rFonts w:ascii="Georgia" w:eastAsia="Calibri" w:hAnsi="Georgia" w:cs="Times New Roman"/>
          <w:color w:val="585756"/>
          <w:kern w:val="0"/>
          <w:sz w:val="21"/>
          <w:szCs w:val="22"/>
          <w:highlight w:val="yellow"/>
          <w:lang w:val="fr-BE"/>
        </w:rPr>
        <w:t xml:space="preserve">s doivent être introduits en deux exemplaires, dont </w:t>
      </w:r>
      <w:proofErr w:type="gramStart"/>
      <w:r w:rsidRPr="002150B6">
        <w:rPr>
          <w:rFonts w:ascii="Georgia" w:eastAsia="Calibri" w:hAnsi="Georgia" w:cs="Times New Roman"/>
          <w:color w:val="585756"/>
          <w:kern w:val="0"/>
          <w:sz w:val="21"/>
          <w:szCs w:val="22"/>
          <w:highlight w:val="yellow"/>
          <w:lang w:val="fr-BE"/>
        </w:rPr>
        <w:t>un porte</w:t>
      </w:r>
      <w:proofErr w:type="gramEnd"/>
      <w:r w:rsidRPr="002150B6">
        <w:rPr>
          <w:rFonts w:ascii="Georgia" w:eastAsia="Calibri" w:hAnsi="Georgia" w:cs="Times New Roman"/>
          <w:color w:val="585756"/>
          <w:kern w:val="0"/>
          <w:sz w:val="21"/>
          <w:szCs w:val="22"/>
          <w:highlight w:val="yellow"/>
          <w:lang w:val="fr-BE"/>
        </w:rPr>
        <w:t xml:space="preserve"> la mention ‘original’ et l’autre la mention ‘duplicata’ ou ‘copie’. L’original doit être introduit sur papier. Le duplicata peut être une simple photocopie, mais peut également être introduit sous forme d’un ou plusieurs fichiers sur </w:t>
      </w:r>
      <w:proofErr w:type="spellStart"/>
      <w:r w:rsidRPr="002150B6">
        <w:rPr>
          <w:rFonts w:ascii="Georgia" w:eastAsia="Calibri" w:hAnsi="Georgia" w:cs="Times New Roman"/>
          <w:color w:val="585756"/>
          <w:kern w:val="0"/>
          <w:sz w:val="21"/>
          <w:szCs w:val="22"/>
          <w:highlight w:val="yellow"/>
          <w:lang w:val="fr-BE"/>
        </w:rPr>
        <w:t>CD-rom</w:t>
      </w:r>
      <w:proofErr w:type="spellEnd"/>
      <w:r w:rsidRPr="002150B6">
        <w:rPr>
          <w:rFonts w:ascii="Georgia" w:eastAsia="Calibri" w:hAnsi="Georgia" w:cs="Times New Roman"/>
          <w:color w:val="585756"/>
          <w:kern w:val="0"/>
          <w:sz w:val="21"/>
          <w:szCs w:val="22"/>
          <w:highlight w:val="yellow"/>
          <w:lang w:val="fr-BE"/>
        </w:rPr>
        <w:t xml:space="preserve"> et/ou stick 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59061788" w:rsidR="00C06A66" w:rsidRPr="00634E8B" w:rsidRDefault="00C06A66" w:rsidP="00F65238">
      <w:pPr>
        <w:pStyle w:val="Corpsdetexte"/>
        <w:widowControl/>
        <w:suppressAutoHyphens w:val="0"/>
        <w:spacing w:line="276" w:lineRule="auto"/>
        <w:rPr>
          <w:rFonts w:ascii="Georgia" w:eastAsia="Calibri" w:hAnsi="Georgia" w:cs="Times New Roman"/>
          <w:color w:val="585756"/>
          <w:kern w:val="0"/>
          <w:sz w:val="21"/>
          <w:szCs w:val="22"/>
          <w:highlight w:val="yellow"/>
          <w:lang w:val="fr-BE"/>
        </w:rPr>
      </w:pPr>
      <w:r w:rsidRPr="00634E8B">
        <w:rPr>
          <w:rFonts w:ascii="Georgia" w:eastAsia="Calibri" w:hAnsi="Georgia" w:cs="Times New Roman"/>
          <w:color w:val="585756"/>
          <w:kern w:val="0"/>
          <w:sz w:val="21"/>
          <w:szCs w:val="22"/>
          <w:highlight w:val="yellow"/>
          <w:lang w:val="fr-BE"/>
        </w:rPr>
        <w:t>L</w:t>
      </w:r>
      <w:r w:rsidR="00A340B6" w:rsidRPr="00634E8B">
        <w:rPr>
          <w:rFonts w:ascii="Georgia" w:eastAsia="Calibri" w:hAnsi="Georgia" w:cs="Times New Roman"/>
          <w:color w:val="585756"/>
          <w:kern w:val="0"/>
          <w:sz w:val="21"/>
          <w:szCs w:val="22"/>
          <w:highlight w:val="yellow"/>
          <w:lang w:val="fr-BE"/>
        </w:rPr>
        <w:t xml:space="preserve">a </w:t>
      </w:r>
      <w:r w:rsidR="0023167D" w:rsidRPr="00634E8B">
        <w:rPr>
          <w:rFonts w:ascii="Georgia" w:eastAsia="Calibri" w:hAnsi="Georgia" w:cs="Times New Roman"/>
          <w:color w:val="585756"/>
          <w:kern w:val="0"/>
          <w:sz w:val="21"/>
          <w:szCs w:val="22"/>
          <w:highlight w:val="yellow"/>
          <w:lang w:val="fr-BE"/>
        </w:rPr>
        <w:t>demande de participation</w:t>
      </w:r>
      <w:r w:rsidRPr="00634E8B">
        <w:rPr>
          <w:rFonts w:ascii="Georgia" w:eastAsia="Calibri" w:hAnsi="Georgia" w:cs="Times New Roman"/>
          <w:color w:val="585756"/>
          <w:kern w:val="0"/>
          <w:sz w:val="21"/>
          <w:szCs w:val="22"/>
          <w:highlight w:val="yellow"/>
          <w:lang w:val="fr-BE"/>
        </w:rPr>
        <w:t xml:space="preserve"> portera la </w:t>
      </w:r>
      <w:r w:rsidRPr="00634E8B">
        <w:rPr>
          <w:rFonts w:ascii="Georgia" w:eastAsia="Calibri" w:hAnsi="Georgia" w:cs="Times New Roman"/>
          <w:b/>
          <w:color w:val="585756"/>
          <w:kern w:val="0"/>
          <w:sz w:val="21"/>
          <w:szCs w:val="22"/>
          <w:highlight w:val="yellow"/>
          <w:lang w:val="fr-BE"/>
        </w:rPr>
        <w:t>signature manuscrite originale</w:t>
      </w:r>
      <w:r w:rsidRPr="00634E8B">
        <w:rPr>
          <w:rFonts w:ascii="Georgia" w:eastAsia="Calibri" w:hAnsi="Georgia" w:cs="Times New Roman"/>
          <w:color w:val="585756"/>
          <w:kern w:val="0"/>
          <w:sz w:val="21"/>
          <w:szCs w:val="22"/>
          <w:highlight w:val="yellow"/>
          <w:lang w:val="fr-BE"/>
        </w:rPr>
        <w:t xml:space="preserve"> du </w:t>
      </w:r>
      <w:r w:rsidR="000E3FF2" w:rsidRPr="00634E8B">
        <w:rPr>
          <w:rFonts w:ascii="Georgia" w:eastAsia="Calibri" w:hAnsi="Georgia" w:cs="Times New Roman"/>
          <w:color w:val="585756"/>
          <w:kern w:val="0"/>
          <w:sz w:val="21"/>
          <w:szCs w:val="22"/>
          <w:highlight w:val="yellow"/>
          <w:lang w:val="fr-BE"/>
        </w:rPr>
        <w:t>candidat</w:t>
      </w:r>
      <w:r w:rsidRPr="00634E8B">
        <w:rPr>
          <w:rFonts w:ascii="Georgia" w:eastAsia="Calibri" w:hAnsi="Georgia" w:cs="Times New Roman"/>
          <w:color w:val="585756"/>
          <w:kern w:val="0"/>
          <w:sz w:val="21"/>
          <w:szCs w:val="22"/>
          <w:highlight w:val="yellow"/>
          <w:lang w:val="fr-BE"/>
        </w:rPr>
        <w:t xml:space="preserve"> ou de son mandataire.</w:t>
      </w:r>
    </w:p>
    <w:p w14:paraId="4C944D8B" w14:textId="47200043" w:rsidR="00C06A66" w:rsidRPr="00634E8B" w:rsidRDefault="00C06A66" w:rsidP="00F65238">
      <w:pPr>
        <w:pStyle w:val="Corpsdetexte"/>
        <w:widowControl/>
        <w:suppressAutoHyphens w:val="0"/>
        <w:spacing w:line="276" w:lineRule="auto"/>
        <w:rPr>
          <w:rFonts w:ascii="Georgia" w:eastAsia="Calibri" w:hAnsi="Georgia" w:cs="Times New Roman"/>
          <w:color w:val="585756"/>
          <w:kern w:val="0"/>
          <w:sz w:val="21"/>
          <w:szCs w:val="22"/>
          <w:highlight w:val="yellow"/>
          <w:lang w:val="fr-BE"/>
        </w:rPr>
      </w:pPr>
      <w:r w:rsidRPr="00634E8B">
        <w:rPr>
          <w:rFonts w:ascii="Georgia" w:eastAsia="Calibri" w:hAnsi="Georgia" w:cs="Times New Roman"/>
          <w:color w:val="585756"/>
          <w:kern w:val="0"/>
          <w:sz w:val="21"/>
          <w:szCs w:val="22"/>
          <w:highlight w:val="yellow"/>
          <w:lang w:val="fr-BE"/>
        </w:rPr>
        <w:t xml:space="preserve">Lorsque le </w:t>
      </w:r>
      <w:r w:rsidR="000E3FF2" w:rsidRPr="00634E8B">
        <w:rPr>
          <w:rFonts w:ascii="Georgia" w:eastAsia="Calibri" w:hAnsi="Georgia" w:cs="Times New Roman"/>
          <w:color w:val="585756"/>
          <w:kern w:val="0"/>
          <w:sz w:val="21"/>
          <w:szCs w:val="22"/>
          <w:highlight w:val="yellow"/>
          <w:lang w:val="fr-BE"/>
        </w:rPr>
        <w:t>candidat</w:t>
      </w:r>
      <w:r w:rsidRPr="00634E8B">
        <w:rPr>
          <w:rFonts w:ascii="Georgia" w:eastAsia="Calibri" w:hAnsi="Georgia" w:cs="Times New Roman"/>
          <w:color w:val="585756"/>
          <w:kern w:val="0"/>
          <w:sz w:val="21"/>
          <w:szCs w:val="22"/>
          <w:highlight w:val="yellow"/>
          <w:lang w:val="fr-BE"/>
        </w:rPr>
        <w:t xml:space="preserve"> est une société/association sans personnalité juridique, formée entre plusieurs personnes physiques ou morales (société momentanée ou association momentanée), l</w:t>
      </w:r>
      <w:r w:rsidR="00A340B6" w:rsidRPr="00634E8B">
        <w:rPr>
          <w:rFonts w:ascii="Georgia" w:eastAsia="Calibri" w:hAnsi="Georgia" w:cs="Times New Roman"/>
          <w:color w:val="585756"/>
          <w:kern w:val="0"/>
          <w:sz w:val="21"/>
          <w:szCs w:val="22"/>
          <w:highlight w:val="yellow"/>
          <w:lang w:val="fr-BE"/>
        </w:rPr>
        <w:t xml:space="preserve">a </w:t>
      </w:r>
      <w:r w:rsidR="0023167D" w:rsidRPr="00634E8B">
        <w:rPr>
          <w:rFonts w:ascii="Georgia" w:eastAsia="Calibri" w:hAnsi="Georgia" w:cs="Times New Roman"/>
          <w:color w:val="585756"/>
          <w:kern w:val="0"/>
          <w:sz w:val="21"/>
          <w:szCs w:val="22"/>
          <w:highlight w:val="yellow"/>
          <w:lang w:val="fr-BE"/>
        </w:rPr>
        <w:t>demande de participation</w:t>
      </w:r>
      <w:r w:rsidRPr="00634E8B">
        <w:rPr>
          <w:rFonts w:ascii="Georgia" w:eastAsia="Calibri" w:hAnsi="Georgia" w:cs="Times New Roman"/>
          <w:color w:val="585756"/>
          <w:kern w:val="0"/>
          <w:sz w:val="21"/>
          <w:szCs w:val="22"/>
          <w:highlight w:val="yellow"/>
          <w:lang w:val="fr-BE"/>
        </w:rPr>
        <w:t xml:space="preserve"> doit être signée par chacune de ces personnes.</w:t>
      </w:r>
    </w:p>
    <w:p w14:paraId="38C8D306" w14:textId="4621F14B" w:rsidR="00C06A66" w:rsidRPr="00634E8B" w:rsidRDefault="00C06A66" w:rsidP="00F65238">
      <w:pPr>
        <w:pStyle w:val="Corpsdetexte"/>
        <w:widowControl/>
        <w:suppressAutoHyphens w:val="0"/>
        <w:spacing w:line="276" w:lineRule="auto"/>
        <w:rPr>
          <w:rFonts w:ascii="Georgia" w:eastAsia="Calibri" w:hAnsi="Georgia" w:cs="Times New Roman"/>
          <w:color w:val="585756"/>
          <w:kern w:val="0"/>
          <w:sz w:val="21"/>
          <w:szCs w:val="22"/>
          <w:highlight w:val="yellow"/>
          <w:lang w:val="fr-BE"/>
        </w:rPr>
      </w:pPr>
      <w:r w:rsidRPr="00634E8B">
        <w:rPr>
          <w:rFonts w:ascii="Georgia" w:eastAsia="Calibri" w:hAnsi="Georgia" w:cs="Times New Roman"/>
          <w:color w:val="585756"/>
          <w:kern w:val="0"/>
          <w:sz w:val="21"/>
          <w:szCs w:val="22"/>
          <w:highlight w:val="yellow"/>
          <w:lang w:val="fr-BE"/>
        </w:rPr>
        <w:t>L</w:t>
      </w:r>
      <w:r w:rsidR="00634E8B" w:rsidRPr="00634E8B">
        <w:rPr>
          <w:rFonts w:ascii="Georgia" w:eastAsia="Calibri" w:hAnsi="Georgia" w:cs="Times New Roman"/>
          <w:color w:val="585756"/>
          <w:kern w:val="0"/>
          <w:sz w:val="21"/>
          <w:szCs w:val="22"/>
          <w:highlight w:val="yellow"/>
          <w:lang w:val="fr-BE"/>
        </w:rPr>
        <w:t>a d</w:t>
      </w:r>
      <w:r w:rsidR="0023167D" w:rsidRPr="00634E8B">
        <w:rPr>
          <w:rFonts w:ascii="Georgia" w:eastAsia="Calibri" w:hAnsi="Georgia" w:cs="Times New Roman"/>
          <w:color w:val="585756"/>
          <w:kern w:val="0"/>
          <w:sz w:val="21"/>
          <w:szCs w:val="22"/>
          <w:highlight w:val="yellow"/>
          <w:lang w:val="fr-BE"/>
        </w:rPr>
        <w:t>emande de participation</w:t>
      </w:r>
      <w:r w:rsidRPr="00634E8B">
        <w:rPr>
          <w:rFonts w:ascii="Georgia" w:eastAsia="Calibri" w:hAnsi="Georgia" w:cs="Times New Roman"/>
          <w:color w:val="585756"/>
          <w:kern w:val="0"/>
          <w:sz w:val="21"/>
          <w:szCs w:val="22"/>
          <w:highlight w:val="yellow"/>
          <w:lang w:val="fr-BE"/>
        </w:rPr>
        <w:t xml:space="preserve"> portera la signature manuscrite originale du </w:t>
      </w:r>
      <w:r w:rsidR="000E3FF2" w:rsidRPr="00634E8B">
        <w:rPr>
          <w:rFonts w:ascii="Georgia" w:eastAsia="Calibri" w:hAnsi="Georgia" w:cs="Times New Roman"/>
          <w:color w:val="585756"/>
          <w:kern w:val="0"/>
          <w:sz w:val="21"/>
          <w:szCs w:val="22"/>
          <w:highlight w:val="yellow"/>
          <w:lang w:val="fr-BE"/>
        </w:rPr>
        <w:t>candidat</w:t>
      </w:r>
      <w:r w:rsidRPr="00634E8B">
        <w:rPr>
          <w:rFonts w:ascii="Georgia" w:eastAsia="Calibri" w:hAnsi="Georgia" w:cs="Times New Roman"/>
          <w:color w:val="585756"/>
          <w:kern w:val="0"/>
          <w:sz w:val="21"/>
          <w:szCs w:val="22"/>
          <w:highlight w:val="yellow"/>
          <w:lang w:val="fr-BE"/>
        </w:rPr>
        <w:t xml:space="preserve"> ou de son mandataire.</w:t>
      </w:r>
    </w:p>
    <w:p w14:paraId="0B54654D" w14:textId="6282E618" w:rsidR="00F65238"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34E8B">
        <w:rPr>
          <w:rFonts w:ascii="Georgia" w:eastAsia="Calibri" w:hAnsi="Georgia" w:cs="Times New Roman"/>
          <w:color w:val="585756"/>
          <w:kern w:val="0"/>
          <w:sz w:val="21"/>
          <w:szCs w:val="22"/>
          <w:highlight w:val="yellow"/>
          <w:lang w:val="fr-BE"/>
        </w:rPr>
        <w:t xml:space="preserve">Lorsque le </w:t>
      </w:r>
      <w:r w:rsidR="000E3FF2" w:rsidRPr="00634E8B">
        <w:rPr>
          <w:rFonts w:ascii="Georgia" w:eastAsia="Calibri" w:hAnsi="Georgia" w:cs="Times New Roman"/>
          <w:color w:val="585756"/>
          <w:kern w:val="0"/>
          <w:sz w:val="21"/>
          <w:szCs w:val="22"/>
          <w:highlight w:val="yellow"/>
          <w:lang w:val="fr-BE"/>
        </w:rPr>
        <w:t>candidat</w:t>
      </w:r>
      <w:r w:rsidRPr="00634E8B">
        <w:rPr>
          <w:rFonts w:ascii="Georgia" w:eastAsia="Calibri" w:hAnsi="Georgia" w:cs="Times New Roman"/>
          <w:color w:val="585756"/>
          <w:kern w:val="0"/>
          <w:sz w:val="21"/>
          <w:szCs w:val="22"/>
          <w:highlight w:val="yellow"/>
          <w:lang w:val="fr-BE"/>
        </w:rPr>
        <w:t xml:space="preserve"> est une société/association sans personnalité juridique, formée entre plusieurs personnes physiques ou morales (société momentanée ou association momentanée), l</w:t>
      </w:r>
      <w:r w:rsidR="00634E8B" w:rsidRPr="00634E8B">
        <w:rPr>
          <w:rFonts w:ascii="Georgia" w:eastAsia="Calibri" w:hAnsi="Georgia" w:cs="Times New Roman"/>
          <w:color w:val="585756"/>
          <w:kern w:val="0"/>
          <w:sz w:val="21"/>
          <w:szCs w:val="22"/>
          <w:highlight w:val="yellow"/>
          <w:lang w:val="fr-BE"/>
        </w:rPr>
        <w:t xml:space="preserve">a </w:t>
      </w:r>
      <w:r w:rsidR="0023167D" w:rsidRPr="00634E8B">
        <w:rPr>
          <w:rFonts w:ascii="Georgia" w:eastAsia="Calibri" w:hAnsi="Georgia" w:cs="Times New Roman"/>
          <w:color w:val="585756"/>
          <w:kern w:val="0"/>
          <w:sz w:val="21"/>
          <w:szCs w:val="22"/>
          <w:highlight w:val="yellow"/>
          <w:lang w:val="fr-BE"/>
        </w:rPr>
        <w:t>demande de participation</w:t>
      </w:r>
      <w:r w:rsidRPr="00634E8B">
        <w:rPr>
          <w:rFonts w:ascii="Georgia" w:eastAsia="Calibri" w:hAnsi="Georgia" w:cs="Times New Roman"/>
          <w:color w:val="585756"/>
          <w:kern w:val="0"/>
          <w:sz w:val="21"/>
          <w:szCs w:val="22"/>
          <w:highlight w:val="yellow"/>
          <w:lang w:val="fr-BE"/>
        </w:rPr>
        <w:t xml:space="preserve"> doit être signée par chacune de ces personnes.</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63" w:name="_Toc52268497"/>
      <w:bookmarkStart w:id="64" w:name="_Toc52533028"/>
      <w:bookmarkStart w:id="65" w:name="_Toc134788915"/>
      <w:r w:rsidRPr="00D450F6">
        <w:lastRenderedPageBreak/>
        <w:t>F</w:t>
      </w:r>
      <w:bookmarkEnd w:id="63"/>
      <w:bookmarkEnd w:id="64"/>
      <w:r w:rsidR="00A340B6">
        <w:t>ormulaires de demande de participation</w:t>
      </w:r>
      <w:bookmarkEnd w:id="65"/>
    </w:p>
    <w:p w14:paraId="73D969A5" w14:textId="77777777" w:rsidR="00AC07ED" w:rsidRPr="00D450F6" w:rsidRDefault="00AC07ED" w:rsidP="00AC07ED">
      <w:pPr>
        <w:pStyle w:val="Titre3"/>
      </w:pPr>
      <w:bookmarkStart w:id="66" w:name="_Toc364253087"/>
      <w:bookmarkStart w:id="67" w:name="_Toc51592066"/>
      <w:bookmarkStart w:id="68" w:name="_Toc52268498"/>
      <w:bookmarkStart w:id="69" w:name="_Toc52533029"/>
      <w:bookmarkStart w:id="70" w:name="_Toc134788916"/>
      <w:r w:rsidRPr="00D450F6">
        <w:t>Personne physique</w:t>
      </w:r>
      <w:bookmarkEnd w:id="66"/>
      <w:bookmarkEnd w:id="67"/>
      <w:bookmarkEnd w:id="68"/>
      <w:bookmarkEnd w:id="69"/>
      <w:bookmarkEnd w:id="70"/>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71"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72" w:name="_Toc51592067"/>
      <w:bookmarkStart w:id="73" w:name="_Toc52268499"/>
      <w:bookmarkStart w:id="74" w:name="_Toc52533030"/>
      <w:bookmarkEnd w:id="71"/>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75" w:name="_Toc134788917"/>
      <w:r w:rsidRPr="00B65449">
        <w:rPr>
          <w:lang w:val="fr-BE"/>
        </w:rPr>
        <w:t>Entité de droit privé/public ayant une forme juridique</w:t>
      </w:r>
      <w:bookmarkEnd w:id="72"/>
      <w:bookmarkEnd w:id="73"/>
      <w:bookmarkEnd w:id="74"/>
      <w:bookmarkEnd w:id="75"/>
    </w:p>
    <w:p w14:paraId="637E40C5" w14:textId="50300926" w:rsidR="00AC07ED" w:rsidRPr="00D450F6" w:rsidRDefault="00AC07ED" w:rsidP="00AC07ED">
      <w:bookmarkStart w:id="76"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77" w:name="_Toc51592068"/>
      <w:bookmarkEnd w:id="76"/>
      <w:r w:rsidRPr="00D450F6">
        <w:br w:type="page"/>
      </w:r>
    </w:p>
    <w:p w14:paraId="0916AF5C" w14:textId="77777777" w:rsidR="00AC07ED" w:rsidRPr="00D450F6" w:rsidRDefault="00AC07ED" w:rsidP="00AC07ED">
      <w:pPr>
        <w:pStyle w:val="Titre3"/>
      </w:pPr>
      <w:bookmarkStart w:id="78" w:name="_Toc52268500"/>
      <w:bookmarkStart w:id="79" w:name="_Toc52533031"/>
      <w:bookmarkStart w:id="80" w:name="_Toc134788918"/>
      <w:proofErr w:type="spellStart"/>
      <w:r w:rsidRPr="00D450F6">
        <w:lastRenderedPageBreak/>
        <w:t>Entité</w:t>
      </w:r>
      <w:proofErr w:type="spellEnd"/>
      <w:r w:rsidRPr="00D450F6">
        <w:t xml:space="preserve"> de droit public</w:t>
      </w:r>
      <w:bookmarkEnd w:id="77"/>
      <w:r w:rsidRPr="00D450F6">
        <w:footnoteReference w:id="11"/>
      </w:r>
      <w:bookmarkEnd w:id="78"/>
      <w:bookmarkEnd w:id="79"/>
      <w:bookmarkEnd w:id="80"/>
    </w:p>
    <w:p w14:paraId="465215E4" w14:textId="235477D4" w:rsidR="00AC07ED" w:rsidRPr="00D450F6" w:rsidRDefault="00AC07ED" w:rsidP="00AC07ED">
      <w:bookmarkStart w:id="81"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82" w:name="_Toc257039881"/>
      <w:bookmarkStart w:id="83" w:name="_Toc51592069"/>
      <w:bookmarkStart w:id="84" w:name="_Toc52268501"/>
      <w:bookmarkStart w:id="85" w:name="_Toc52533032"/>
      <w:bookmarkEnd w:id="8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86" w:name="_Toc134788919"/>
      <w:r w:rsidRPr="00D450F6">
        <w:lastRenderedPageBreak/>
        <w:t>Sous-</w:t>
      </w:r>
      <w:proofErr w:type="spellStart"/>
      <w:r w:rsidRPr="00D450F6">
        <w:t>traitants</w:t>
      </w:r>
      <w:bookmarkEnd w:id="82"/>
      <w:bookmarkEnd w:id="83"/>
      <w:bookmarkEnd w:id="84"/>
      <w:bookmarkEnd w:id="85"/>
      <w:bookmarkEnd w:id="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87" w:name="_Toc52268503"/>
      <w:bookmarkStart w:id="8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9" w:name="_Toc134788920"/>
      <w:commentRangeStart w:id="90"/>
      <w:r>
        <w:lastRenderedPageBreak/>
        <w:t xml:space="preserve">Déclaration sur l’honneur - </w:t>
      </w:r>
      <w:r w:rsidR="0023434A">
        <w:t>M</w:t>
      </w:r>
      <w:r w:rsidR="00AC07ED" w:rsidRPr="00D450F6">
        <w:t>otifs d’exclusion</w:t>
      </w:r>
      <w:bookmarkEnd w:id="87"/>
      <w:bookmarkEnd w:id="88"/>
      <w:r w:rsidR="00AC07ED" w:rsidRPr="00D450F6">
        <w:t xml:space="preserve"> </w:t>
      </w:r>
      <w:commentRangeEnd w:id="90"/>
      <w:r w:rsidR="00201C13">
        <w:rPr>
          <w:rStyle w:val="Marquedecommentaire"/>
          <w:rFonts w:ascii="Arial" w:eastAsia="DejaVu Sans" w:hAnsi="Arial" w:cs="Tahoma"/>
          <w:b w:val="0"/>
          <w:color w:val="auto"/>
          <w:kern w:val="1"/>
          <w:lang w:val="fr-FR"/>
        </w:rPr>
        <w:commentReference w:id="90"/>
      </w:r>
      <w:bookmarkEnd w:id="89"/>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FA6410">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FA6410">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FA6410">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FA6410">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2DE15752" w:rsidR="00AC07ED" w:rsidRPr="00D450F6" w:rsidRDefault="00AC07ED" w:rsidP="00FA6410">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FA6410">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FA6410">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FA6410">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FA6410">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FA6410">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FA6410">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FA6410">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8"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9"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30"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FA6410">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commentRangeStart w:id="91"/>
      <w:r w:rsidRPr="00D450F6">
        <w:rPr>
          <w:rFonts w:eastAsia="Times New Roman" w:cs="Segoe UI"/>
          <w:sz w:val="20"/>
          <w:szCs w:val="20"/>
          <w:lang w:val="fr-FR" w:eastAsia="nl-BE"/>
        </w:rPr>
        <w:t>Signature</w:t>
      </w:r>
      <w:commentRangeEnd w:id="91"/>
      <w:r w:rsidR="00201C13">
        <w:rPr>
          <w:rStyle w:val="Marquedecommentaire"/>
          <w:rFonts w:ascii="Arial" w:eastAsia="DejaVu Sans" w:hAnsi="Arial" w:cs="Tahoma"/>
          <w:kern w:val="1"/>
          <w:lang w:val="fr-FR"/>
        </w:rPr>
        <w:commentReference w:id="91"/>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92" w:name="_Toc52268504"/>
      <w:bookmarkStart w:id="93" w:name="_Toc52533035"/>
      <w:bookmarkStart w:id="94" w:name="_Toc134788921"/>
      <w:r w:rsidRPr="00D450F6">
        <w:lastRenderedPageBreak/>
        <w:t xml:space="preserve">Déclaration intégrité </w:t>
      </w:r>
      <w:r w:rsidR="00902A3A">
        <w:t>candidats</w:t>
      </w:r>
      <w:bookmarkEnd w:id="92"/>
      <w:bookmarkEnd w:id="93"/>
      <w:bookmarkEnd w:id="94"/>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w:t>
      </w:r>
      <w:proofErr w:type="spellStart"/>
      <w:r w:rsidRPr="00D450F6">
        <w:t>Enabel</w:t>
      </w:r>
      <w:proofErr w:type="spellEnd"/>
      <w:r w:rsidRPr="00D450F6">
        <w:t>.</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31"/>
      <w:pgSz w:w="11905" w:h="16837"/>
      <w:pgMar w:top="2549" w:right="1411" w:bottom="1512" w:left="2549" w:header="720" w:footer="720" w:gutter="0"/>
      <w:paperSrc w:first="11" w:other="1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Eloïse Meert" w:date="2023-05-12T11:27:00Z" w:initials="EM">
    <w:p w14:paraId="6AC8E6C7" w14:textId="77777777" w:rsidR="00F55C4D" w:rsidRDefault="0065473C" w:rsidP="00486A24">
      <w:pPr>
        <w:pStyle w:val="Commentaire"/>
        <w:jc w:val="left"/>
      </w:pPr>
      <w:r>
        <w:rPr>
          <w:rStyle w:val="Marquedecommentaire"/>
        </w:rPr>
        <w:annotationRef/>
      </w:r>
      <w:r w:rsidR="00F55C4D">
        <w:rPr>
          <w:lang w:val="fr-BE"/>
        </w:rPr>
        <w:t>Il convient de justifier le non recours à l'allotissement, au minimum dans le dossier administratif</w:t>
      </w:r>
    </w:p>
  </w:comment>
  <w:comment w:id="26" w:author="Eloïse Meert" w:date="2023-05-12T11:29:00Z" w:initials="EM">
    <w:p w14:paraId="015DFD30" w14:textId="3F21F71C" w:rsidR="007627B3" w:rsidRDefault="00E8127D" w:rsidP="002B0B40">
      <w:pPr>
        <w:pStyle w:val="Commentaire"/>
        <w:jc w:val="left"/>
      </w:pPr>
      <w:r>
        <w:rPr>
          <w:rStyle w:val="Marquedecommentaire"/>
        </w:rPr>
        <w:annotationRef/>
      </w:r>
      <w:r w:rsidR="007627B3">
        <w:rPr>
          <w:lang w:val="fr-BE"/>
        </w:rPr>
        <w:t>Quelles sont ces tranches ? Cette information ne ressort pas clairement des documents (parfois on parle de lots mais aussi d'options)</w:t>
      </w:r>
    </w:p>
  </w:comment>
  <w:comment w:id="27" w:author="Eloïse Meert" w:date="2023-05-12T11:30:00Z" w:initials="EM">
    <w:p w14:paraId="447B1559" w14:textId="4E4A5F2F" w:rsidR="00793D4F" w:rsidRDefault="00793D4F" w:rsidP="00886FFD">
      <w:pPr>
        <w:pStyle w:val="Commentaire"/>
        <w:jc w:val="left"/>
      </w:pPr>
      <w:r>
        <w:rPr>
          <w:rStyle w:val="Marquedecommentaire"/>
        </w:rPr>
        <w:annotationRef/>
      </w:r>
      <w:r>
        <w:rPr>
          <w:lang w:val="fr-BE"/>
        </w:rPr>
        <w:t>Il convient également de justifier le recours aux tranches, expliquer les raisons (budgétaires?)</w:t>
      </w:r>
    </w:p>
  </w:comment>
  <w:comment w:id="28" w:author="Eloïse Meert" w:date="2023-05-10T15:35:00Z" w:initials="EM">
    <w:p w14:paraId="5C00C51C" w14:textId="77777777" w:rsidR="00AC34CB" w:rsidRDefault="00AC34CB" w:rsidP="00AC34CB">
      <w:pPr>
        <w:pStyle w:val="Commentaire"/>
        <w:jc w:val="left"/>
      </w:pPr>
      <w:r>
        <w:rPr>
          <w:rStyle w:val="Marquedecommentaire"/>
        </w:rPr>
        <w:annotationRef/>
      </w:r>
      <w:r>
        <w:rPr>
          <w:lang w:val="fr-BE"/>
        </w:rPr>
        <w:t xml:space="preserve">Correct ? Il y a-t-il une autre raison ? </w:t>
      </w:r>
    </w:p>
  </w:comment>
  <w:comment w:id="39" w:author="Eloïse Meert" w:date="2023-05-12T11:40:00Z" w:initials="EM">
    <w:p w14:paraId="7DA163F2" w14:textId="77777777" w:rsidR="00754367" w:rsidRDefault="00754367">
      <w:pPr>
        <w:pStyle w:val="Commentaire"/>
        <w:jc w:val="left"/>
      </w:pPr>
      <w:r>
        <w:rPr>
          <w:rStyle w:val="Marquedecommentaire"/>
        </w:rPr>
        <w:annotationRef/>
      </w:r>
      <w:r>
        <w:rPr>
          <w:lang w:val="fr-BE"/>
        </w:rPr>
        <w:t xml:space="preserve">Je reproduit ici la remarque de ma collègue Marie-Alice concernant la publication : </w:t>
      </w:r>
    </w:p>
    <w:p w14:paraId="33842F34" w14:textId="77777777" w:rsidR="00754367" w:rsidRDefault="00754367">
      <w:pPr>
        <w:pStyle w:val="Commentaire"/>
        <w:jc w:val="left"/>
      </w:pPr>
    </w:p>
    <w:p w14:paraId="7113B421" w14:textId="77777777" w:rsidR="00754367" w:rsidRDefault="00754367">
      <w:pPr>
        <w:pStyle w:val="Commentaire"/>
        <w:jc w:val="left"/>
      </w:pPr>
      <w:r>
        <w:rPr>
          <w:lang w:val="fr-BE"/>
        </w:rPr>
        <w:t xml:space="preserve">Nous avions discuté de ce choix de mode de passation il y a plusieurs semaines (relancer en PCAN en raison de l’échec de la PO, conformément à l’article 38, § 1er, 2°, de la loi du 17 juin 2016). Mais je ne me rappelle plus de votre souhait, ou non, d’inviter d’autres opérateurs économiques à la procédure (outre ceux qui ont satisfait à la phase de sélection, dans la première procédure) : </w:t>
      </w:r>
    </w:p>
    <w:p w14:paraId="1BF258D1" w14:textId="77777777" w:rsidR="00754367" w:rsidRDefault="00754367" w:rsidP="00FA6410">
      <w:pPr>
        <w:pStyle w:val="Commentaire"/>
        <w:numPr>
          <w:ilvl w:val="0"/>
          <w:numId w:val="32"/>
        </w:numPr>
        <w:jc w:val="left"/>
      </w:pPr>
      <w:r>
        <w:rPr>
          <w:lang w:val="fr-BE"/>
        </w:rPr>
        <w:t xml:space="preserve">Si vous invitez tous les opérateurs économiques sélectionnés, et rien qu’eux, vous êtes dispensé de publier un avis de marché et de recommencer une phase de candidatures. Vous pouvez directement inviter ces opérateurs économiques à remettre une offre (et poursuivre comme une PCAN classique qui débuterait à la 2e phase). </w:t>
      </w:r>
    </w:p>
    <w:p w14:paraId="300194D3" w14:textId="77777777" w:rsidR="00754367" w:rsidRDefault="00754367" w:rsidP="00FA6410">
      <w:pPr>
        <w:pStyle w:val="Commentaire"/>
        <w:numPr>
          <w:ilvl w:val="0"/>
          <w:numId w:val="33"/>
        </w:numPr>
        <w:jc w:val="left"/>
      </w:pPr>
      <w:r>
        <w:rPr>
          <w:lang w:val="fr-BE"/>
        </w:rPr>
        <w:t xml:space="preserve">Si vous souhaitez en inviter d’autres, ou ne pas en inviter certains, il faudra repasser par la phase de candidatures (et poursuivre comme une PCAN classique, </w:t>
      </w:r>
      <w:r>
        <w:rPr>
          <w:i/>
          <w:iCs/>
          <w:lang w:val="fr-BE"/>
        </w:rPr>
        <w:t>ab initio</w:t>
      </w:r>
      <w:r>
        <w:rPr>
          <w:lang w:val="fr-BE"/>
        </w:rPr>
        <w:t xml:space="preserve">). </w:t>
      </w:r>
    </w:p>
  </w:comment>
  <w:comment w:id="43" w:author="Eloïse Meert" w:date="2023-05-12T11:43:00Z" w:initials="EM">
    <w:p w14:paraId="066CCB99" w14:textId="77777777" w:rsidR="0009003B" w:rsidRDefault="0009003B">
      <w:pPr>
        <w:pStyle w:val="Commentaire"/>
        <w:jc w:val="left"/>
      </w:pPr>
      <w:r>
        <w:rPr>
          <w:rStyle w:val="Marquedecommentaire"/>
        </w:rPr>
        <w:annotationRef/>
      </w:r>
      <w:r>
        <w:rPr>
          <w:lang w:val="fr-BE"/>
        </w:rPr>
        <w:t xml:space="preserve">Il n'est pas obligatoire de signer la demande de participation (art. 42, §2 de l'AR passation). </w:t>
      </w:r>
    </w:p>
    <w:p w14:paraId="03A381E6" w14:textId="77777777" w:rsidR="0009003B" w:rsidRDefault="0009003B" w:rsidP="00EC7E8E">
      <w:pPr>
        <w:pStyle w:val="Commentaire"/>
        <w:jc w:val="left"/>
      </w:pPr>
      <w:r>
        <w:rPr>
          <w:lang w:val="fr-BE"/>
        </w:rPr>
        <w:t xml:space="preserve">À vous de voir si vous souhaitez le prévoir ou non (c'est prévu dans certains modèles de vos formulaires). </w:t>
      </w:r>
    </w:p>
  </w:comment>
  <w:comment w:id="45" w:author="Eloïse Meert" w:date="2023-05-09T18:22:00Z" w:initials="EM">
    <w:p w14:paraId="01217293" w14:textId="141CA685" w:rsidR="001A1AA5" w:rsidRDefault="001A1AA5">
      <w:pPr>
        <w:pStyle w:val="Commentaire"/>
        <w:jc w:val="left"/>
      </w:pPr>
      <w:r>
        <w:rPr>
          <w:rStyle w:val="Marquedecommentaire"/>
        </w:rPr>
        <w:annotationRef/>
      </w:r>
      <w:r>
        <w:rPr>
          <w:color w:val="585756"/>
          <w:lang w:val="fr-BE"/>
        </w:rPr>
        <w:t>Le soumissionnaire introduit son offre de la manière suivante :</w:t>
      </w:r>
    </w:p>
    <w:p w14:paraId="7B352CD1" w14:textId="77777777" w:rsidR="001A1AA5" w:rsidRDefault="001A1AA5" w:rsidP="00FA6410">
      <w:pPr>
        <w:pStyle w:val="Commentaire"/>
        <w:numPr>
          <w:ilvl w:val="0"/>
          <w:numId w:val="29"/>
        </w:numPr>
        <w:jc w:val="left"/>
      </w:pPr>
      <w:r>
        <w:rPr>
          <w:color w:val="585756"/>
          <w:lang w:val="fr-BE"/>
        </w:rPr>
        <w:t>Un exemplaire original de l’offre complète sera introduit sur papier. En plus, le soumissionnaire joindra à l’offre les copies demandées dans les directives pour l’établissement de l’offre (voir Partie. …). Le cas échéant, ces copies peuvent être introduites sous forme de un ou plusieurs fichiers au format .PDF sur Clé Usb.</w:t>
      </w:r>
    </w:p>
    <w:p w14:paraId="42054FB4" w14:textId="77777777" w:rsidR="001A1AA5" w:rsidRDefault="001A1AA5">
      <w:pPr>
        <w:pStyle w:val="Commentaire"/>
        <w:ind w:left="700"/>
        <w:jc w:val="left"/>
      </w:pPr>
      <w:r>
        <w:rPr>
          <w:color w:val="585756"/>
          <w:lang w:val="fr-BE"/>
        </w:rPr>
        <w:t>Elle est introduite sous pli définitivement scellé, portant la mention : Offre /&lt;&lt;………&gt;&gt; – Ouverture des offres le &lt;&lt;… ……… ……&gt;&gt; &lt;&lt; Nom du gestionnaire du marché&gt;&gt;.</w:t>
      </w:r>
    </w:p>
    <w:p w14:paraId="60CF827B" w14:textId="77777777" w:rsidR="001A1AA5" w:rsidRDefault="001A1AA5">
      <w:pPr>
        <w:pStyle w:val="Commentaire"/>
        <w:jc w:val="left"/>
      </w:pPr>
      <w:r>
        <w:rPr>
          <w:color w:val="585756"/>
          <w:lang w:val="fr-BE"/>
        </w:rPr>
        <w:t>Elle peut être introduite :</w:t>
      </w:r>
    </w:p>
    <w:p w14:paraId="13CD9D93" w14:textId="77777777" w:rsidR="001A1AA5" w:rsidRDefault="001A1AA5">
      <w:pPr>
        <w:pStyle w:val="Commentaire"/>
        <w:jc w:val="left"/>
      </w:pPr>
      <w:r>
        <w:rPr>
          <w:color w:val="585756"/>
          <w:lang w:val="fr-BE"/>
        </w:rPr>
        <w:t>a)</w:t>
      </w:r>
      <w:r>
        <w:rPr>
          <w:color w:val="585756"/>
          <w:lang w:val="fr-BE"/>
        </w:rPr>
        <w:tab/>
        <w:t>par la poste (envoi normal ou recommandé)</w:t>
      </w:r>
    </w:p>
    <w:p w14:paraId="5222D1AA" w14:textId="77777777" w:rsidR="001A1AA5" w:rsidRDefault="001A1AA5">
      <w:pPr>
        <w:pStyle w:val="Commentaire"/>
        <w:ind w:left="700"/>
        <w:jc w:val="left"/>
      </w:pPr>
      <w:r>
        <w:rPr>
          <w:color w:val="585756"/>
          <w:lang w:val="fr-BE"/>
        </w:rPr>
        <w:t>Dans ce cas, le pli scellé est glissé dans une seconde enveloppe fermée adressée à la :</w:t>
      </w:r>
    </w:p>
    <w:p w14:paraId="1CD2489E" w14:textId="77777777" w:rsidR="001A1AA5" w:rsidRDefault="001A1AA5">
      <w:pPr>
        <w:pStyle w:val="Commentaire"/>
        <w:jc w:val="left"/>
      </w:pPr>
      <w:r>
        <w:rPr>
          <w:color w:val="585756"/>
          <w:lang w:val="fr-BE"/>
        </w:rPr>
        <w:t>Enabel</w:t>
      </w:r>
    </w:p>
    <w:p w14:paraId="4A38916A" w14:textId="77777777" w:rsidR="001A1AA5" w:rsidRDefault="001A1AA5">
      <w:pPr>
        <w:pStyle w:val="Commentaire"/>
        <w:jc w:val="left"/>
      </w:pPr>
      <w:r>
        <w:rPr>
          <w:color w:val="585756"/>
          <w:lang w:val="fr-BE"/>
        </w:rPr>
        <w:t>&lt;&lt; adresse &gt;&gt;</w:t>
      </w:r>
    </w:p>
    <w:p w14:paraId="772F7C4D" w14:textId="77777777" w:rsidR="001A1AA5" w:rsidRDefault="001A1AA5">
      <w:pPr>
        <w:pStyle w:val="Commentaire"/>
        <w:jc w:val="left"/>
      </w:pPr>
      <w:r>
        <w:rPr>
          <w:color w:val="585756"/>
          <w:lang w:val="fr-BE"/>
        </w:rPr>
        <w:t>b)</w:t>
      </w:r>
      <w:r>
        <w:rPr>
          <w:color w:val="585756"/>
          <w:lang w:val="fr-BE"/>
        </w:rPr>
        <w:tab/>
        <w:t>par remise contre accusé de réception.</w:t>
      </w:r>
    </w:p>
    <w:p w14:paraId="631B67A0" w14:textId="77777777" w:rsidR="001A1AA5" w:rsidRDefault="001A1AA5" w:rsidP="00814CB7">
      <w:pPr>
        <w:pStyle w:val="Commentaire"/>
        <w:ind w:left="700"/>
        <w:jc w:val="left"/>
      </w:pPr>
      <w:r>
        <w:rPr>
          <w:color w:val="585756"/>
          <w:lang w:val="fr-BE"/>
        </w:rPr>
        <w:t>Le service est accessible, tous les jours ouvrables, pendant les heures de bureau : de &lt;&lt;9h. à 12h. et de 13 h. à 17 h.&gt;&gt; (voir adresse mentionné au point a) ci-dessus).</w:t>
      </w:r>
    </w:p>
  </w:comment>
  <w:comment w:id="46" w:author="Eloïse Meert" w:date="2023-05-12T11:47:00Z" w:initials="EM">
    <w:p w14:paraId="3BD3489E" w14:textId="77777777" w:rsidR="006F3790" w:rsidRDefault="006F3790" w:rsidP="00D94D2B">
      <w:pPr>
        <w:pStyle w:val="Commentaire"/>
        <w:jc w:val="left"/>
      </w:pPr>
      <w:r>
        <w:rPr>
          <w:rStyle w:val="Marquedecommentaire"/>
        </w:rPr>
        <w:annotationRef/>
      </w:r>
      <w:r>
        <w:rPr>
          <w:lang w:val="fr-BE"/>
        </w:rPr>
        <w:t xml:space="preserve">Si l'on utilise pas les moyens de communication électroniques : il faut justifier dans le dossier administratif pourquoi vous rentrer dans une exception de l'article 14§§ 2à 4 de la loi relative aux marchés publics. </w:t>
      </w:r>
    </w:p>
  </w:comment>
  <w:comment w:id="48" w:author="Eloïse Meert" w:date="2023-05-12T11:47:00Z" w:initials="EM">
    <w:p w14:paraId="692FD09F" w14:textId="77777777" w:rsidR="00C22B3C" w:rsidRDefault="00C22B3C" w:rsidP="00BA2A62">
      <w:pPr>
        <w:pStyle w:val="Commentaire"/>
        <w:jc w:val="left"/>
      </w:pPr>
      <w:r>
        <w:rPr>
          <w:rStyle w:val="Marquedecommentaire"/>
        </w:rPr>
        <w:annotationRef/>
      </w:r>
      <w:r>
        <w:rPr>
          <w:lang w:val="fr-BE"/>
        </w:rPr>
        <w:t>Ou : le préciser dans l'avis de marché, le cas échéant</w:t>
      </w:r>
    </w:p>
  </w:comment>
  <w:comment w:id="52" w:author="Eloïse Meert" w:date="2023-05-10T11:34:00Z" w:initials="EM">
    <w:p w14:paraId="4E057112" w14:textId="77777777" w:rsidR="00C26C71" w:rsidRDefault="00FD4FC3" w:rsidP="008E3409">
      <w:pPr>
        <w:pStyle w:val="Commentaire"/>
        <w:jc w:val="left"/>
      </w:pPr>
      <w:r>
        <w:rPr>
          <w:rStyle w:val="Marquedecommentaire"/>
        </w:rPr>
        <w:annotationRef/>
      </w:r>
      <w:r w:rsidR="00C26C71">
        <w:rPr>
          <w:lang w:val="fr-BE"/>
        </w:rPr>
        <w:t xml:space="preserve">Voir article 68, §4, 1°, a) : </w:t>
      </w:r>
      <w:r w:rsidR="00C26C71">
        <w:rPr>
          <w:color w:val="000000"/>
          <w:lang w:val="fr-BE"/>
        </w:rPr>
        <w:t> "</w:t>
      </w:r>
      <w:r w:rsidR="00C26C71">
        <w:rPr>
          <w:i/>
          <w:iCs/>
          <w:color w:val="000000"/>
          <w:lang w:val="fr-BE"/>
        </w:rPr>
        <w:t>Les moyens de preuve attestant des capacités techniques des opérateurs économiques sont :</w:t>
      </w:r>
      <w:r w:rsidR="00C26C71">
        <w:rPr>
          <w:i/>
          <w:iCs/>
          <w:color w:val="000000"/>
          <w:lang w:val="fr-BE"/>
        </w:rPr>
        <w:br/>
        <w:t>  1° les listes suivantes :</w:t>
      </w:r>
      <w:r w:rsidR="00C26C71">
        <w:rPr>
          <w:i/>
          <w:iCs/>
          <w:color w:val="000000"/>
          <w:lang w:val="fr-BE"/>
        </w:rPr>
        <w:br/>
        <w:t>  a) une liste des travaux exécutés au cours des cinq dernières années au maximum, assortie de certificats de bonne exécution et de résultats pour les travaux les plus importants; le cas échéant, afin de garantir un niveau de concurrence suffisant, les pouvoirs adjudicateurs peuvent indiquer que les éléments de preuve relatifs à des travaux exécutés il y a plus de cinq ans seront pris en compte;</w:t>
      </w:r>
      <w:r w:rsidR="00C26C71">
        <w:rPr>
          <w:lang w:val="fr-BE"/>
        </w:rPr>
        <w:t xml:space="preserve"> ". Je mentionnerais 5 ans au lieu de 3 pour être plus souple. </w:t>
      </w:r>
    </w:p>
  </w:comment>
  <w:comment w:id="90" w:author="Eloïse Meert" w:date="2023-05-12T12:00:00Z" w:initials="EM">
    <w:p w14:paraId="6B4489A4" w14:textId="77777777" w:rsidR="00201C13" w:rsidRDefault="00201C13">
      <w:pPr>
        <w:pStyle w:val="Commentaire"/>
        <w:jc w:val="left"/>
      </w:pPr>
      <w:r>
        <w:rPr>
          <w:rStyle w:val="Marquedecommentaire"/>
        </w:rPr>
        <w:annotationRef/>
      </w:r>
      <w:r>
        <w:rPr>
          <w:lang w:val="fr-BE"/>
        </w:rPr>
        <w:t xml:space="preserve">Remarque : </w:t>
      </w:r>
    </w:p>
    <w:p w14:paraId="3F6149B9" w14:textId="77777777" w:rsidR="00201C13" w:rsidRDefault="00201C13">
      <w:pPr>
        <w:pStyle w:val="Commentaire"/>
        <w:jc w:val="left"/>
      </w:pPr>
      <w:r>
        <w:rPr>
          <w:lang w:val="fr-BE"/>
        </w:rPr>
        <w:t xml:space="preserve">C'est un template d'Enabel mais: </w:t>
      </w:r>
    </w:p>
    <w:p w14:paraId="12561367" w14:textId="77777777" w:rsidR="00201C13" w:rsidRDefault="00201C13">
      <w:pPr>
        <w:pStyle w:val="Commentaire"/>
        <w:jc w:val="left"/>
      </w:pPr>
      <w:r>
        <w:rPr>
          <w:lang w:val="fr-BE"/>
        </w:rPr>
        <w:t>- tous les motifs d'exclusion facultative ne sont pas cités,</w:t>
      </w:r>
    </w:p>
    <w:p w14:paraId="72A5F4BC" w14:textId="77777777" w:rsidR="00201C13" w:rsidRDefault="00201C13" w:rsidP="001E35BF">
      <w:pPr>
        <w:pStyle w:val="Commentaire"/>
        <w:jc w:val="left"/>
      </w:pPr>
      <w:r>
        <w:rPr>
          <w:lang w:val="fr-BE"/>
        </w:rPr>
        <w:t>- il y a des choses non prévues par le droit belge mais qui, j'imagine ont été ajoutés pour des raisons bien précises</w:t>
      </w:r>
    </w:p>
  </w:comment>
  <w:comment w:id="91" w:author="Eloïse Meert" w:date="2023-05-12T12:01:00Z" w:initials="EM">
    <w:p w14:paraId="707E7C89" w14:textId="77777777" w:rsidR="00201C13" w:rsidRDefault="00201C13" w:rsidP="00A863ED">
      <w:pPr>
        <w:pStyle w:val="Commentaire"/>
        <w:jc w:val="left"/>
      </w:pPr>
      <w:r>
        <w:rPr>
          <w:rStyle w:val="Marquedecommentaire"/>
        </w:rPr>
        <w:annotationRef/>
      </w:r>
      <w:r>
        <w:rPr>
          <w:lang w:val="fr-BE"/>
        </w:rPr>
        <w:t xml:space="preserve">Voir commentaire plus haut concernant la signature: à adapter ou non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8E6C7" w15:done="0"/>
  <w15:commentEx w15:paraId="015DFD30" w15:done="0"/>
  <w15:commentEx w15:paraId="447B1559" w15:paraIdParent="015DFD30" w15:done="0"/>
  <w15:commentEx w15:paraId="5C00C51C" w15:done="0"/>
  <w15:commentEx w15:paraId="300194D3" w15:done="0"/>
  <w15:commentEx w15:paraId="03A381E6" w15:done="0"/>
  <w15:commentEx w15:paraId="631B67A0" w15:done="0"/>
  <w15:commentEx w15:paraId="3BD3489E" w15:paraIdParent="631B67A0" w15:done="0"/>
  <w15:commentEx w15:paraId="692FD09F" w15:done="0"/>
  <w15:commentEx w15:paraId="4E057112" w15:done="0"/>
  <w15:commentEx w15:paraId="72A5F4BC" w15:done="0"/>
  <w15:commentEx w15:paraId="707E7C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111" w16cex:dateUtc="2023-05-12T09:27:00Z"/>
  <w16cex:commentExtensible w16cex:durableId="2808A182" w16cex:dateUtc="2023-05-12T09:29:00Z"/>
  <w16cex:commentExtensible w16cex:durableId="2808A1BE" w16cex:dateUtc="2023-05-12T09:30:00Z"/>
  <w16cex:commentExtensible w16cex:durableId="2806384C" w16cex:dateUtc="2023-05-10T13:35:00Z"/>
  <w16cex:commentExtensible w16cex:durableId="2808A423" w16cex:dateUtc="2023-05-12T09:40:00Z"/>
  <w16cex:commentExtensible w16cex:durableId="2808A4CF" w16cex:dateUtc="2023-05-12T09:43:00Z"/>
  <w16cex:commentExtensible w16cex:durableId="28050DF9" w16cex:dateUtc="2023-05-09T16:22:00Z"/>
  <w16cex:commentExtensible w16cex:durableId="2808A5C1" w16cex:dateUtc="2023-05-12T09:47:00Z"/>
  <w16cex:commentExtensible w16cex:durableId="2808A5EC" w16cex:dateUtc="2023-05-12T09:47:00Z"/>
  <w16cex:commentExtensible w16cex:durableId="2805FFAE" w16cex:dateUtc="2023-05-10T09:34:00Z"/>
  <w16cex:commentExtensible w16cex:durableId="2808A8DF" w16cex:dateUtc="2023-05-12T10:00:00Z"/>
  <w16cex:commentExtensible w16cex:durableId="2808A906" w16cex:dateUtc="2023-05-1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8E6C7" w16cid:durableId="2808A111"/>
  <w16cid:commentId w16cid:paraId="015DFD30" w16cid:durableId="2808A182"/>
  <w16cid:commentId w16cid:paraId="447B1559" w16cid:durableId="2808A1BE"/>
  <w16cid:commentId w16cid:paraId="5C00C51C" w16cid:durableId="2806384C"/>
  <w16cid:commentId w16cid:paraId="300194D3" w16cid:durableId="2808A423"/>
  <w16cid:commentId w16cid:paraId="03A381E6" w16cid:durableId="2808A4CF"/>
  <w16cid:commentId w16cid:paraId="631B67A0" w16cid:durableId="28050DF9"/>
  <w16cid:commentId w16cid:paraId="3BD3489E" w16cid:durableId="2808A5C1"/>
  <w16cid:commentId w16cid:paraId="692FD09F" w16cid:durableId="2808A5EC"/>
  <w16cid:commentId w16cid:paraId="4E057112" w16cid:durableId="2805FFAE"/>
  <w16cid:commentId w16cid:paraId="72A5F4BC" w16cid:durableId="2808A8DF"/>
  <w16cid:commentId w16cid:paraId="707E7C89" w16cid:durableId="2808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FCDE" w14:textId="77777777" w:rsidR="00816820" w:rsidRDefault="00816820" w:rsidP="00C06A66">
      <w:pPr>
        <w:spacing w:after="0" w:line="240" w:lineRule="auto"/>
      </w:pPr>
      <w:r>
        <w:separator/>
      </w:r>
    </w:p>
  </w:endnote>
  <w:endnote w:type="continuationSeparator" w:id="0">
    <w:p w14:paraId="2A521853" w14:textId="77777777" w:rsidR="00816820" w:rsidRDefault="00816820"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16C487F" w:rsidR="00C06A66" w:rsidRDefault="001B1F65">
    <w:pPr>
      <w:pStyle w:val="Pieddepage"/>
      <w:tabs>
        <w:tab w:val="clear" w:pos="9637"/>
        <w:tab w:val="right" w:pos="9070"/>
      </w:tabs>
    </w:pPr>
    <w:r w:rsidRPr="001B1F65">
      <w:rPr>
        <w:highlight w:val="yellow"/>
      </w:rPr>
      <w:t>Guide de sélection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634D" w14:textId="77777777" w:rsidR="00816820" w:rsidRDefault="00816820" w:rsidP="00C06A66">
      <w:pPr>
        <w:spacing w:after="0" w:line="240" w:lineRule="auto"/>
      </w:pPr>
      <w:r>
        <w:separator/>
      </w:r>
    </w:p>
  </w:footnote>
  <w:footnote w:type="continuationSeparator" w:id="0">
    <w:p w14:paraId="514D0978" w14:textId="77777777" w:rsidR="00816820" w:rsidRDefault="00816820"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Pr="000D3026">
        <w:t>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443B64"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7E5A9A"/>
    <w:multiLevelType w:val="hybridMultilevel"/>
    <w:tmpl w:val="0358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4623D"/>
    <w:multiLevelType w:val="hybridMultilevel"/>
    <w:tmpl w:val="0DF0FC9A"/>
    <w:lvl w:ilvl="0" w:tplc="60447B6C">
      <w:start w:val="1"/>
      <w:numFmt w:val="bullet"/>
      <w:lvlText w:val=""/>
      <w:lvlJc w:val="left"/>
      <w:pPr>
        <w:ind w:left="1440" w:hanging="360"/>
      </w:pPr>
      <w:rPr>
        <w:rFonts w:ascii="Symbol" w:hAnsi="Symbol"/>
      </w:rPr>
    </w:lvl>
    <w:lvl w:ilvl="1" w:tplc="571AF290">
      <w:start w:val="1"/>
      <w:numFmt w:val="bullet"/>
      <w:lvlText w:val=""/>
      <w:lvlJc w:val="left"/>
      <w:pPr>
        <w:ind w:left="1440" w:hanging="360"/>
      </w:pPr>
      <w:rPr>
        <w:rFonts w:ascii="Symbol" w:hAnsi="Symbol"/>
      </w:rPr>
    </w:lvl>
    <w:lvl w:ilvl="2" w:tplc="3D1A6674">
      <w:start w:val="1"/>
      <w:numFmt w:val="bullet"/>
      <w:lvlText w:val=""/>
      <w:lvlJc w:val="left"/>
      <w:pPr>
        <w:ind w:left="1440" w:hanging="360"/>
      </w:pPr>
      <w:rPr>
        <w:rFonts w:ascii="Symbol" w:hAnsi="Symbol"/>
      </w:rPr>
    </w:lvl>
    <w:lvl w:ilvl="3" w:tplc="C9A68E38">
      <w:start w:val="1"/>
      <w:numFmt w:val="bullet"/>
      <w:lvlText w:val=""/>
      <w:lvlJc w:val="left"/>
      <w:pPr>
        <w:ind w:left="1440" w:hanging="360"/>
      </w:pPr>
      <w:rPr>
        <w:rFonts w:ascii="Symbol" w:hAnsi="Symbol"/>
      </w:rPr>
    </w:lvl>
    <w:lvl w:ilvl="4" w:tplc="78E2F962">
      <w:start w:val="1"/>
      <w:numFmt w:val="bullet"/>
      <w:lvlText w:val=""/>
      <w:lvlJc w:val="left"/>
      <w:pPr>
        <w:ind w:left="1440" w:hanging="360"/>
      </w:pPr>
      <w:rPr>
        <w:rFonts w:ascii="Symbol" w:hAnsi="Symbol"/>
      </w:rPr>
    </w:lvl>
    <w:lvl w:ilvl="5" w:tplc="C032D200">
      <w:start w:val="1"/>
      <w:numFmt w:val="bullet"/>
      <w:lvlText w:val=""/>
      <w:lvlJc w:val="left"/>
      <w:pPr>
        <w:ind w:left="1440" w:hanging="360"/>
      </w:pPr>
      <w:rPr>
        <w:rFonts w:ascii="Symbol" w:hAnsi="Symbol"/>
      </w:rPr>
    </w:lvl>
    <w:lvl w:ilvl="6" w:tplc="04687158">
      <w:start w:val="1"/>
      <w:numFmt w:val="bullet"/>
      <w:lvlText w:val=""/>
      <w:lvlJc w:val="left"/>
      <w:pPr>
        <w:ind w:left="1440" w:hanging="360"/>
      </w:pPr>
      <w:rPr>
        <w:rFonts w:ascii="Symbol" w:hAnsi="Symbol"/>
      </w:rPr>
    </w:lvl>
    <w:lvl w:ilvl="7" w:tplc="B7B0610A">
      <w:start w:val="1"/>
      <w:numFmt w:val="bullet"/>
      <w:lvlText w:val=""/>
      <w:lvlJc w:val="left"/>
      <w:pPr>
        <w:ind w:left="1440" w:hanging="360"/>
      </w:pPr>
      <w:rPr>
        <w:rFonts w:ascii="Symbol" w:hAnsi="Symbol"/>
      </w:rPr>
    </w:lvl>
    <w:lvl w:ilvl="8" w:tplc="5B287916">
      <w:start w:val="1"/>
      <w:numFmt w:val="bullet"/>
      <w:lvlText w:val=""/>
      <w:lvlJc w:val="left"/>
      <w:pPr>
        <w:ind w:left="1440" w:hanging="360"/>
      </w:pPr>
      <w:rPr>
        <w:rFonts w:ascii="Symbol" w:hAnsi="Symbol"/>
      </w:rPr>
    </w:lvl>
  </w:abstractNum>
  <w:abstractNum w:abstractNumId="4"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5" w15:restartNumberingAfterBreak="0">
    <w:nsid w:val="0C08358B"/>
    <w:multiLevelType w:val="hybridMultilevel"/>
    <w:tmpl w:val="85C2EECC"/>
    <w:lvl w:ilvl="0" w:tplc="A5C0600E">
      <w:start w:val="1"/>
      <w:numFmt w:val="bullet"/>
      <w:lvlText w:val=""/>
      <w:lvlJc w:val="left"/>
      <w:pPr>
        <w:ind w:left="1440" w:hanging="360"/>
      </w:pPr>
      <w:rPr>
        <w:rFonts w:ascii="Symbol" w:hAnsi="Symbol"/>
      </w:rPr>
    </w:lvl>
    <w:lvl w:ilvl="1" w:tplc="74AAFBFA">
      <w:start w:val="1"/>
      <w:numFmt w:val="bullet"/>
      <w:lvlText w:val=""/>
      <w:lvlJc w:val="left"/>
      <w:pPr>
        <w:ind w:left="1440" w:hanging="360"/>
      </w:pPr>
      <w:rPr>
        <w:rFonts w:ascii="Symbol" w:hAnsi="Symbol"/>
      </w:rPr>
    </w:lvl>
    <w:lvl w:ilvl="2" w:tplc="2D2A0480">
      <w:start w:val="1"/>
      <w:numFmt w:val="bullet"/>
      <w:lvlText w:val=""/>
      <w:lvlJc w:val="left"/>
      <w:pPr>
        <w:ind w:left="1440" w:hanging="360"/>
      </w:pPr>
      <w:rPr>
        <w:rFonts w:ascii="Symbol" w:hAnsi="Symbol"/>
      </w:rPr>
    </w:lvl>
    <w:lvl w:ilvl="3" w:tplc="F86600EE">
      <w:start w:val="1"/>
      <w:numFmt w:val="bullet"/>
      <w:lvlText w:val=""/>
      <w:lvlJc w:val="left"/>
      <w:pPr>
        <w:ind w:left="1440" w:hanging="360"/>
      </w:pPr>
      <w:rPr>
        <w:rFonts w:ascii="Symbol" w:hAnsi="Symbol"/>
      </w:rPr>
    </w:lvl>
    <w:lvl w:ilvl="4" w:tplc="0B540464">
      <w:start w:val="1"/>
      <w:numFmt w:val="bullet"/>
      <w:lvlText w:val=""/>
      <w:lvlJc w:val="left"/>
      <w:pPr>
        <w:ind w:left="1440" w:hanging="360"/>
      </w:pPr>
      <w:rPr>
        <w:rFonts w:ascii="Symbol" w:hAnsi="Symbol"/>
      </w:rPr>
    </w:lvl>
    <w:lvl w:ilvl="5" w:tplc="DEFC2242">
      <w:start w:val="1"/>
      <w:numFmt w:val="bullet"/>
      <w:lvlText w:val=""/>
      <w:lvlJc w:val="left"/>
      <w:pPr>
        <w:ind w:left="1440" w:hanging="360"/>
      </w:pPr>
      <w:rPr>
        <w:rFonts w:ascii="Symbol" w:hAnsi="Symbol"/>
      </w:rPr>
    </w:lvl>
    <w:lvl w:ilvl="6" w:tplc="A060F1FA">
      <w:start w:val="1"/>
      <w:numFmt w:val="bullet"/>
      <w:lvlText w:val=""/>
      <w:lvlJc w:val="left"/>
      <w:pPr>
        <w:ind w:left="1440" w:hanging="360"/>
      </w:pPr>
      <w:rPr>
        <w:rFonts w:ascii="Symbol" w:hAnsi="Symbol"/>
      </w:rPr>
    </w:lvl>
    <w:lvl w:ilvl="7" w:tplc="A82AF472">
      <w:start w:val="1"/>
      <w:numFmt w:val="bullet"/>
      <w:lvlText w:val=""/>
      <w:lvlJc w:val="left"/>
      <w:pPr>
        <w:ind w:left="1440" w:hanging="360"/>
      </w:pPr>
      <w:rPr>
        <w:rFonts w:ascii="Symbol" w:hAnsi="Symbol"/>
      </w:rPr>
    </w:lvl>
    <w:lvl w:ilvl="8" w:tplc="83E68292">
      <w:start w:val="1"/>
      <w:numFmt w:val="bullet"/>
      <w:lvlText w:val=""/>
      <w:lvlJc w:val="left"/>
      <w:pPr>
        <w:ind w:left="1440" w:hanging="360"/>
      </w:pPr>
      <w:rPr>
        <w:rFonts w:ascii="Symbol" w:hAnsi="Symbol"/>
      </w:rPr>
    </w:lvl>
  </w:abstractNum>
  <w:abstractNum w:abstractNumId="6"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4"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B3323"/>
    <w:multiLevelType w:val="hybridMultilevel"/>
    <w:tmpl w:val="06A09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1" w15:restartNumberingAfterBreak="0">
    <w:nsid w:val="471A75C2"/>
    <w:multiLevelType w:val="hybridMultilevel"/>
    <w:tmpl w:val="D0887B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6" w15:restartNumberingAfterBreak="0">
    <w:nsid w:val="6BF612CD"/>
    <w:multiLevelType w:val="hybridMultilevel"/>
    <w:tmpl w:val="D1ECF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D53D4"/>
    <w:multiLevelType w:val="hybridMultilevel"/>
    <w:tmpl w:val="69427510"/>
    <w:lvl w:ilvl="0" w:tplc="611E1E2E">
      <w:start w:val="1"/>
      <w:numFmt w:val="bullet"/>
      <w:lvlText w:val=""/>
      <w:lvlJc w:val="left"/>
      <w:pPr>
        <w:ind w:left="720" w:hanging="360"/>
      </w:pPr>
      <w:rPr>
        <w:rFonts w:ascii="Symbol" w:hAnsi="Symbol"/>
      </w:rPr>
    </w:lvl>
    <w:lvl w:ilvl="1" w:tplc="48262D06">
      <w:start w:val="1"/>
      <w:numFmt w:val="bullet"/>
      <w:lvlText w:val=""/>
      <w:lvlJc w:val="left"/>
      <w:pPr>
        <w:ind w:left="720" w:hanging="360"/>
      </w:pPr>
      <w:rPr>
        <w:rFonts w:ascii="Symbol" w:hAnsi="Symbol"/>
      </w:rPr>
    </w:lvl>
    <w:lvl w:ilvl="2" w:tplc="B9E87528">
      <w:start w:val="1"/>
      <w:numFmt w:val="bullet"/>
      <w:lvlText w:val=""/>
      <w:lvlJc w:val="left"/>
      <w:pPr>
        <w:ind w:left="720" w:hanging="360"/>
      </w:pPr>
      <w:rPr>
        <w:rFonts w:ascii="Symbol" w:hAnsi="Symbol"/>
      </w:rPr>
    </w:lvl>
    <w:lvl w:ilvl="3" w:tplc="E7868298">
      <w:start w:val="1"/>
      <w:numFmt w:val="bullet"/>
      <w:lvlText w:val=""/>
      <w:lvlJc w:val="left"/>
      <w:pPr>
        <w:ind w:left="720" w:hanging="360"/>
      </w:pPr>
      <w:rPr>
        <w:rFonts w:ascii="Symbol" w:hAnsi="Symbol"/>
      </w:rPr>
    </w:lvl>
    <w:lvl w:ilvl="4" w:tplc="91C0DFF2">
      <w:start w:val="1"/>
      <w:numFmt w:val="bullet"/>
      <w:lvlText w:val=""/>
      <w:lvlJc w:val="left"/>
      <w:pPr>
        <w:ind w:left="720" w:hanging="360"/>
      </w:pPr>
      <w:rPr>
        <w:rFonts w:ascii="Symbol" w:hAnsi="Symbol"/>
      </w:rPr>
    </w:lvl>
    <w:lvl w:ilvl="5" w:tplc="C804B75A">
      <w:start w:val="1"/>
      <w:numFmt w:val="bullet"/>
      <w:lvlText w:val=""/>
      <w:lvlJc w:val="left"/>
      <w:pPr>
        <w:ind w:left="720" w:hanging="360"/>
      </w:pPr>
      <w:rPr>
        <w:rFonts w:ascii="Symbol" w:hAnsi="Symbol"/>
      </w:rPr>
    </w:lvl>
    <w:lvl w:ilvl="6" w:tplc="971EDDEC">
      <w:start w:val="1"/>
      <w:numFmt w:val="bullet"/>
      <w:lvlText w:val=""/>
      <w:lvlJc w:val="left"/>
      <w:pPr>
        <w:ind w:left="720" w:hanging="360"/>
      </w:pPr>
      <w:rPr>
        <w:rFonts w:ascii="Symbol" w:hAnsi="Symbol"/>
      </w:rPr>
    </w:lvl>
    <w:lvl w:ilvl="7" w:tplc="56F8DAA6">
      <w:start w:val="1"/>
      <w:numFmt w:val="bullet"/>
      <w:lvlText w:val=""/>
      <w:lvlJc w:val="left"/>
      <w:pPr>
        <w:ind w:left="720" w:hanging="360"/>
      </w:pPr>
      <w:rPr>
        <w:rFonts w:ascii="Symbol" w:hAnsi="Symbol"/>
      </w:rPr>
    </w:lvl>
    <w:lvl w:ilvl="8" w:tplc="B352D03A">
      <w:start w:val="1"/>
      <w:numFmt w:val="bullet"/>
      <w:lvlText w:val=""/>
      <w:lvlJc w:val="left"/>
      <w:pPr>
        <w:ind w:left="720" w:hanging="360"/>
      </w:pPr>
      <w:rPr>
        <w:rFonts w:ascii="Symbol" w:hAnsi="Symbol"/>
      </w:rPr>
    </w:lvl>
  </w:abstractNum>
  <w:abstractNum w:abstractNumId="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7"/>
  </w:num>
  <w:num w:numId="2" w16cid:durableId="675615432">
    <w:abstractNumId w:val="1"/>
  </w:num>
  <w:num w:numId="3" w16cid:durableId="1415085504">
    <w:abstractNumId w:val="23"/>
  </w:num>
  <w:num w:numId="4" w16cid:durableId="1202669659">
    <w:abstractNumId w:val="32"/>
  </w:num>
  <w:num w:numId="5" w16cid:durableId="58869622">
    <w:abstractNumId w:val="19"/>
  </w:num>
  <w:num w:numId="6" w16cid:durableId="1438014821">
    <w:abstractNumId w:val="22"/>
  </w:num>
  <w:num w:numId="7" w16cid:durableId="1476871240">
    <w:abstractNumId w:val="18"/>
  </w:num>
  <w:num w:numId="8" w16cid:durableId="1576815510">
    <w:abstractNumId w:val="14"/>
  </w:num>
  <w:num w:numId="9" w16cid:durableId="1150948969">
    <w:abstractNumId w:val="29"/>
  </w:num>
  <w:num w:numId="10" w16cid:durableId="339622530">
    <w:abstractNumId w:val="15"/>
  </w:num>
  <w:num w:numId="11" w16cid:durableId="464351810">
    <w:abstractNumId w:val="8"/>
  </w:num>
  <w:num w:numId="12" w16cid:durableId="605043925">
    <w:abstractNumId w:val="0"/>
  </w:num>
  <w:num w:numId="13" w16cid:durableId="632489769">
    <w:abstractNumId w:val="17"/>
  </w:num>
  <w:num w:numId="14" w16cid:durableId="1548444808">
    <w:abstractNumId w:val="11"/>
  </w:num>
  <w:num w:numId="15" w16cid:durableId="1627196469">
    <w:abstractNumId w:val="25"/>
  </w:num>
  <w:num w:numId="16" w16cid:durableId="1890068763">
    <w:abstractNumId w:val="13"/>
  </w:num>
  <w:num w:numId="17" w16cid:durableId="1030643891">
    <w:abstractNumId w:val="20"/>
  </w:num>
  <w:num w:numId="18" w16cid:durableId="1040277589">
    <w:abstractNumId w:val="10"/>
  </w:num>
  <w:num w:numId="19" w16cid:durableId="632322688">
    <w:abstractNumId w:val="28"/>
  </w:num>
  <w:num w:numId="20" w16cid:durableId="1484539992">
    <w:abstractNumId w:val="9"/>
  </w:num>
  <w:num w:numId="21" w16cid:durableId="1119956217">
    <w:abstractNumId w:val="31"/>
  </w:num>
  <w:num w:numId="22" w16cid:durableId="335429102">
    <w:abstractNumId w:val="4"/>
  </w:num>
  <w:num w:numId="23" w16cid:durableId="2023432369">
    <w:abstractNumId w:val="27"/>
  </w:num>
  <w:num w:numId="24" w16cid:durableId="1496455619">
    <w:abstractNumId w:val="24"/>
  </w:num>
  <w:num w:numId="25" w16cid:durableId="931816884">
    <w:abstractNumId w:val="2"/>
  </w:num>
  <w:num w:numId="26" w16cid:durableId="1020201418">
    <w:abstractNumId w:val="16"/>
  </w:num>
  <w:num w:numId="27" w16cid:durableId="585456114">
    <w:abstractNumId w:val="26"/>
  </w:num>
  <w:num w:numId="28" w16cid:durableId="215237724">
    <w:abstractNumId w:val="21"/>
  </w:num>
  <w:num w:numId="29" w16cid:durableId="1173571418">
    <w:abstractNumId w:val="5"/>
  </w:num>
  <w:num w:numId="30" w16cid:durableId="280384152">
    <w:abstractNumId w:val="12"/>
  </w:num>
  <w:num w:numId="31" w16cid:durableId="955986493">
    <w:abstractNumId w:val="6"/>
  </w:num>
  <w:num w:numId="32" w16cid:durableId="1325277707">
    <w:abstractNumId w:val="3"/>
  </w:num>
  <w:num w:numId="33" w16cid:durableId="1542014022">
    <w:abstractNumId w:val="3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oïse Meert">
    <w15:presenceInfo w15:providerId="AD" w15:userId="S::eloise.meert@tenderexpert.be::4ee09093-2418-416e-b91e-f22d2859d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83866"/>
    <w:rsid w:val="0009003B"/>
    <w:rsid w:val="00090EA3"/>
    <w:rsid w:val="00094272"/>
    <w:rsid w:val="000A7079"/>
    <w:rsid w:val="000B5960"/>
    <w:rsid w:val="000B6C7D"/>
    <w:rsid w:val="000C5E29"/>
    <w:rsid w:val="000E3FF2"/>
    <w:rsid w:val="000E476E"/>
    <w:rsid w:val="001043AD"/>
    <w:rsid w:val="0011439F"/>
    <w:rsid w:val="00116E56"/>
    <w:rsid w:val="00120925"/>
    <w:rsid w:val="00123156"/>
    <w:rsid w:val="00133E64"/>
    <w:rsid w:val="001354FA"/>
    <w:rsid w:val="00141B76"/>
    <w:rsid w:val="00154170"/>
    <w:rsid w:val="0016037D"/>
    <w:rsid w:val="00167C2D"/>
    <w:rsid w:val="00185ECB"/>
    <w:rsid w:val="0018778D"/>
    <w:rsid w:val="00190515"/>
    <w:rsid w:val="001911AB"/>
    <w:rsid w:val="00196A07"/>
    <w:rsid w:val="001A1AA5"/>
    <w:rsid w:val="001A3F59"/>
    <w:rsid w:val="001A56AD"/>
    <w:rsid w:val="001B1F65"/>
    <w:rsid w:val="001B495C"/>
    <w:rsid w:val="001B5451"/>
    <w:rsid w:val="001C7361"/>
    <w:rsid w:val="001D7211"/>
    <w:rsid w:val="001E469E"/>
    <w:rsid w:val="001F14C4"/>
    <w:rsid w:val="001F3422"/>
    <w:rsid w:val="001F7BD5"/>
    <w:rsid w:val="00201C13"/>
    <w:rsid w:val="0021415C"/>
    <w:rsid w:val="002150B6"/>
    <w:rsid w:val="002175D7"/>
    <w:rsid w:val="00220CAF"/>
    <w:rsid w:val="00223274"/>
    <w:rsid w:val="0023167D"/>
    <w:rsid w:val="0023434A"/>
    <w:rsid w:val="002347A7"/>
    <w:rsid w:val="00241D0F"/>
    <w:rsid w:val="00247261"/>
    <w:rsid w:val="00253578"/>
    <w:rsid w:val="0027655E"/>
    <w:rsid w:val="00294CDF"/>
    <w:rsid w:val="00295C61"/>
    <w:rsid w:val="002C2296"/>
    <w:rsid w:val="002C6F1D"/>
    <w:rsid w:val="002D2E63"/>
    <w:rsid w:val="002E4D41"/>
    <w:rsid w:val="00346D63"/>
    <w:rsid w:val="003609D1"/>
    <w:rsid w:val="00360B8E"/>
    <w:rsid w:val="003613D2"/>
    <w:rsid w:val="00363906"/>
    <w:rsid w:val="00377200"/>
    <w:rsid w:val="00382828"/>
    <w:rsid w:val="003A7B61"/>
    <w:rsid w:val="003B0963"/>
    <w:rsid w:val="003B1097"/>
    <w:rsid w:val="003B3743"/>
    <w:rsid w:val="003C7438"/>
    <w:rsid w:val="003D60EA"/>
    <w:rsid w:val="00402322"/>
    <w:rsid w:val="0042103B"/>
    <w:rsid w:val="0043188B"/>
    <w:rsid w:val="004571D4"/>
    <w:rsid w:val="004604B7"/>
    <w:rsid w:val="00467953"/>
    <w:rsid w:val="00472921"/>
    <w:rsid w:val="00476CFA"/>
    <w:rsid w:val="004817C8"/>
    <w:rsid w:val="0048777B"/>
    <w:rsid w:val="004B105B"/>
    <w:rsid w:val="004D0B1D"/>
    <w:rsid w:val="004E2A7B"/>
    <w:rsid w:val="004E4530"/>
    <w:rsid w:val="004E5859"/>
    <w:rsid w:val="004F1C58"/>
    <w:rsid w:val="00510E64"/>
    <w:rsid w:val="00515843"/>
    <w:rsid w:val="00537232"/>
    <w:rsid w:val="00540A46"/>
    <w:rsid w:val="00540D53"/>
    <w:rsid w:val="00544C8E"/>
    <w:rsid w:val="00554ECE"/>
    <w:rsid w:val="005756F8"/>
    <w:rsid w:val="005804AB"/>
    <w:rsid w:val="00580D44"/>
    <w:rsid w:val="00587987"/>
    <w:rsid w:val="00593910"/>
    <w:rsid w:val="005964CC"/>
    <w:rsid w:val="005A509A"/>
    <w:rsid w:val="005B40F5"/>
    <w:rsid w:val="005D6B80"/>
    <w:rsid w:val="005E1A7F"/>
    <w:rsid w:val="005F5C0C"/>
    <w:rsid w:val="006142F3"/>
    <w:rsid w:val="00615858"/>
    <w:rsid w:val="00634E8B"/>
    <w:rsid w:val="0065473C"/>
    <w:rsid w:val="00666BF5"/>
    <w:rsid w:val="00681C01"/>
    <w:rsid w:val="00685EFB"/>
    <w:rsid w:val="00692885"/>
    <w:rsid w:val="006B59EB"/>
    <w:rsid w:val="006B677E"/>
    <w:rsid w:val="006D17E7"/>
    <w:rsid w:val="006D6E4A"/>
    <w:rsid w:val="006D7BBF"/>
    <w:rsid w:val="006E0032"/>
    <w:rsid w:val="006F3790"/>
    <w:rsid w:val="00712D4D"/>
    <w:rsid w:val="00750A8D"/>
    <w:rsid w:val="00754222"/>
    <w:rsid w:val="00754367"/>
    <w:rsid w:val="007627B3"/>
    <w:rsid w:val="00762DFB"/>
    <w:rsid w:val="00766802"/>
    <w:rsid w:val="00771706"/>
    <w:rsid w:val="007744BC"/>
    <w:rsid w:val="00786779"/>
    <w:rsid w:val="00786FAC"/>
    <w:rsid w:val="00792B56"/>
    <w:rsid w:val="00793D4F"/>
    <w:rsid w:val="00794D25"/>
    <w:rsid w:val="007969CF"/>
    <w:rsid w:val="0079757A"/>
    <w:rsid w:val="007C31C6"/>
    <w:rsid w:val="007D1500"/>
    <w:rsid w:val="007D5B30"/>
    <w:rsid w:val="007D7681"/>
    <w:rsid w:val="007E04BB"/>
    <w:rsid w:val="007E118D"/>
    <w:rsid w:val="007F3ACC"/>
    <w:rsid w:val="007F4287"/>
    <w:rsid w:val="008115D8"/>
    <w:rsid w:val="00816820"/>
    <w:rsid w:val="00832187"/>
    <w:rsid w:val="00841B45"/>
    <w:rsid w:val="008B2C48"/>
    <w:rsid w:val="008C6557"/>
    <w:rsid w:val="008D137D"/>
    <w:rsid w:val="008D604B"/>
    <w:rsid w:val="008D690D"/>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D72CB"/>
    <w:rsid w:val="009F2B29"/>
    <w:rsid w:val="009F41C1"/>
    <w:rsid w:val="009F6852"/>
    <w:rsid w:val="009F6F89"/>
    <w:rsid w:val="00A03875"/>
    <w:rsid w:val="00A06976"/>
    <w:rsid w:val="00A11935"/>
    <w:rsid w:val="00A12267"/>
    <w:rsid w:val="00A12C01"/>
    <w:rsid w:val="00A15695"/>
    <w:rsid w:val="00A2233D"/>
    <w:rsid w:val="00A26527"/>
    <w:rsid w:val="00A340B6"/>
    <w:rsid w:val="00A4152A"/>
    <w:rsid w:val="00A459FE"/>
    <w:rsid w:val="00A51852"/>
    <w:rsid w:val="00A71C1D"/>
    <w:rsid w:val="00A871F1"/>
    <w:rsid w:val="00AC07ED"/>
    <w:rsid w:val="00AC34CB"/>
    <w:rsid w:val="00AD1CE9"/>
    <w:rsid w:val="00AF02E4"/>
    <w:rsid w:val="00B04B9A"/>
    <w:rsid w:val="00B0689C"/>
    <w:rsid w:val="00B15F51"/>
    <w:rsid w:val="00B42D87"/>
    <w:rsid w:val="00B436DC"/>
    <w:rsid w:val="00B500D3"/>
    <w:rsid w:val="00B85843"/>
    <w:rsid w:val="00BA064A"/>
    <w:rsid w:val="00BA4DC3"/>
    <w:rsid w:val="00BC5C20"/>
    <w:rsid w:val="00BD5B6D"/>
    <w:rsid w:val="00C06A66"/>
    <w:rsid w:val="00C1420D"/>
    <w:rsid w:val="00C15AFB"/>
    <w:rsid w:val="00C179C9"/>
    <w:rsid w:val="00C22B3C"/>
    <w:rsid w:val="00C23803"/>
    <w:rsid w:val="00C25D9E"/>
    <w:rsid w:val="00C26C71"/>
    <w:rsid w:val="00C43A52"/>
    <w:rsid w:val="00C53271"/>
    <w:rsid w:val="00C627FF"/>
    <w:rsid w:val="00C65E6E"/>
    <w:rsid w:val="00C7257C"/>
    <w:rsid w:val="00C81CDE"/>
    <w:rsid w:val="00C84228"/>
    <w:rsid w:val="00C90E86"/>
    <w:rsid w:val="00C95BAA"/>
    <w:rsid w:val="00CB01B7"/>
    <w:rsid w:val="00CB3226"/>
    <w:rsid w:val="00CC4C37"/>
    <w:rsid w:val="00CD77BF"/>
    <w:rsid w:val="00CF34C6"/>
    <w:rsid w:val="00CF7873"/>
    <w:rsid w:val="00D0108C"/>
    <w:rsid w:val="00D164BA"/>
    <w:rsid w:val="00D1691F"/>
    <w:rsid w:val="00D34DD9"/>
    <w:rsid w:val="00D36A91"/>
    <w:rsid w:val="00D56A00"/>
    <w:rsid w:val="00D81165"/>
    <w:rsid w:val="00D91EB5"/>
    <w:rsid w:val="00D95306"/>
    <w:rsid w:val="00DA2CE4"/>
    <w:rsid w:val="00DB439C"/>
    <w:rsid w:val="00DC5997"/>
    <w:rsid w:val="00DD0522"/>
    <w:rsid w:val="00DD10F8"/>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979"/>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F01DAC"/>
    <w:rsid w:val="00F0553A"/>
    <w:rsid w:val="00F3585C"/>
    <w:rsid w:val="00F35E91"/>
    <w:rsid w:val="00F36D62"/>
    <w:rsid w:val="00F52648"/>
    <w:rsid w:val="00F55C4D"/>
    <w:rsid w:val="00F56A1D"/>
    <w:rsid w:val="00F63F48"/>
    <w:rsid w:val="00F65238"/>
    <w:rsid w:val="00F75A88"/>
    <w:rsid w:val="00F77B5C"/>
    <w:rsid w:val="00F976E1"/>
    <w:rsid w:val="00FA6410"/>
    <w:rsid w:val="00FB2DB0"/>
    <w:rsid w:val="00FC2003"/>
    <w:rsid w:val="00FD3DFB"/>
    <w:rsid w:val="00FD4FC3"/>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enabel.b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3D094BAF-0AD8-4B67-BBFA-7BE24EAA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6477</Words>
  <Characters>35626</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2</cp:revision>
  <dcterms:created xsi:type="dcterms:W3CDTF">2023-05-24T08:14:00Z</dcterms:created>
  <dcterms:modified xsi:type="dcterms:W3CDTF">2023-05-24T08:14:00Z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