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415C6859" w:rsidR="00CF40E1" w:rsidRDefault="00415FB9"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7BAFDC5F">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542C5" w:rsidRDefault="006542C5" w:rsidP="004145B4">
                            <w:pPr>
                              <w:pStyle w:val="Titrecouverture"/>
                            </w:pPr>
                            <w:r>
                              <w:t>Cahier Spécial des Charges</w:t>
                            </w:r>
                            <w:r w:rsidRPr="004145B4">
                              <w:t xml:space="preserve"> </w:t>
                            </w:r>
                          </w:p>
                          <w:p w14:paraId="11063250" w14:textId="55057E4A" w:rsidR="006542C5" w:rsidRPr="0068134A" w:rsidRDefault="0068134A" w:rsidP="004145B4">
                            <w:pPr>
                              <w:pStyle w:val="Titrecouverture"/>
                              <w:rPr>
                                <w:b/>
                                <w:bCs/>
                                <w:color w:val="C00000"/>
                                <w:sz w:val="24"/>
                                <w:szCs w:val="24"/>
                              </w:rPr>
                            </w:pPr>
                            <w:r w:rsidRPr="0068134A">
                              <w:rPr>
                                <w:b/>
                                <w:bCs/>
                                <w:color w:val="C00000"/>
                                <w:sz w:val="24"/>
                                <w:szCs w:val="24"/>
                              </w:rPr>
                              <w:t>MARCHÉ DE SERVICES RELATIF À L’</w:t>
                            </w:r>
                            <w:r w:rsidRPr="0068134A">
                              <w:rPr>
                                <w:b/>
                                <w:bCs/>
                                <w:color w:val="C00000"/>
                                <w:sz w:val="24"/>
                                <w:szCs w:val="24"/>
                                <w:lang w:val="fr-FR"/>
                              </w:rPr>
                              <w:t>ACTUALISATION DU PLAN STRATEGIQUE DE L’IFA ET AU DEVELOPPEMENT D’OFFRES DE SERVICES AU SEIN DES INSTITUTS DE FORMATION AGRICOLE ET RURALE</w:t>
                            </w:r>
                          </w:p>
                          <w:p w14:paraId="0864054C" w14:textId="77777777" w:rsidR="0068134A" w:rsidRDefault="0068134A" w:rsidP="004145B4">
                            <w:pPr>
                              <w:pStyle w:val="Titrecouverture"/>
                              <w:rPr>
                                <w:sz w:val="24"/>
                                <w:szCs w:val="24"/>
                              </w:rPr>
                            </w:pPr>
                          </w:p>
                          <w:p w14:paraId="7088A20D" w14:textId="23B9D55F" w:rsidR="0068134A" w:rsidRPr="0068134A" w:rsidRDefault="0068134A" w:rsidP="0068134A">
                            <w:pPr>
                              <w:pStyle w:val="Titrecouverture"/>
                              <w:ind w:right="-88"/>
                              <w:rPr>
                                <w:b/>
                                <w:sz w:val="24"/>
                                <w:szCs w:val="24"/>
                              </w:rPr>
                            </w:pPr>
                            <w:r w:rsidRPr="0068134A">
                              <w:rPr>
                                <w:sz w:val="24"/>
                                <w:szCs w:val="24"/>
                              </w:rPr>
                              <w:t>Procédure Négociée Sans</w:t>
                            </w:r>
                            <w:r>
                              <w:rPr>
                                <w:sz w:val="24"/>
                                <w:szCs w:val="24"/>
                              </w:rPr>
                              <w:t xml:space="preserve"> </w:t>
                            </w:r>
                            <w:r w:rsidRPr="0068134A">
                              <w:rPr>
                                <w:sz w:val="24"/>
                                <w:szCs w:val="24"/>
                              </w:rPr>
                              <w:t>Publication Préalable</w:t>
                            </w:r>
                          </w:p>
                          <w:p w14:paraId="30481C18" w14:textId="77777777" w:rsidR="0068134A" w:rsidRDefault="0068134A" w:rsidP="0068134A">
                            <w:pPr>
                              <w:pStyle w:val="Titrecouverture"/>
                              <w:ind w:right="2550"/>
                              <w:jc w:val="both"/>
                              <w:rPr>
                                <w:sz w:val="24"/>
                                <w:szCs w:val="24"/>
                              </w:rPr>
                            </w:pPr>
                          </w:p>
                          <w:p w14:paraId="7D42A0AF" w14:textId="002BEDA2" w:rsidR="0068134A" w:rsidRPr="0068134A" w:rsidRDefault="0068134A" w:rsidP="0068134A">
                            <w:pPr>
                              <w:pStyle w:val="Titrecouverture"/>
                              <w:ind w:right="2550"/>
                              <w:jc w:val="both"/>
                              <w:rPr>
                                <w:b/>
                                <w:bCs/>
                                <w:color w:val="C00000"/>
                                <w:sz w:val="24"/>
                                <w:szCs w:val="24"/>
                                <w:lang w:val="fr-FR"/>
                              </w:rPr>
                            </w:pPr>
                            <w:r w:rsidRPr="0068134A">
                              <w:rPr>
                                <w:b/>
                                <w:bCs/>
                                <w:color w:val="C00000"/>
                                <w:sz w:val="24"/>
                                <w:szCs w:val="24"/>
                                <w:lang w:val="fr-FR"/>
                              </w:rPr>
                              <w:t>COD21003-10014</w:t>
                            </w:r>
                          </w:p>
                          <w:p w14:paraId="7E9B05C2" w14:textId="001B519D" w:rsidR="006542C5" w:rsidRPr="004145B4" w:rsidRDefault="006542C5" w:rsidP="004145B4">
                            <w:pPr>
                              <w:pStyle w:val="Titrecouverture"/>
                              <w:rPr>
                                <w:sz w:val="24"/>
                                <w:szCs w:val="24"/>
                              </w:rPr>
                            </w:pP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542C5" w:rsidRDefault="006542C5" w:rsidP="004145B4">
                      <w:pPr>
                        <w:pStyle w:val="Titrecouverture"/>
                      </w:pPr>
                      <w:r>
                        <w:t>Cahier Spécial des Charges</w:t>
                      </w:r>
                      <w:r w:rsidRPr="004145B4">
                        <w:t xml:space="preserve"> </w:t>
                      </w:r>
                    </w:p>
                    <w:p w14:paraId="11063250" w14:textId="55057E4A" w:rsidR="006542C5" w:rsidRPr="0068134A" w:rsidRDefault="0068134A" w:rsidP="004145B4">
                      <w:pPr>
                        <w:pStyle w:val="Titrecouverture"/>
                        <w:rPr>
                          <w:b/>
                          <w:bCs/>
                          <w:color w:val="C00000"/>
                          <w:sz w:val="24"/>
                          <w:szCs w:val="24"/>
                        </w:rPr>
                      </w:pPr>
                      <w:r w:rsidRPr="0068134A">
                        <w:rPr>
                          <w:b/>
                          <w:bCs/>
                          <w:color w:val="C00000"/>
                          <w:sz w:val="24"/>
                          <w:szCs w:val="24"/>
                        </w:rPr>
                        <w:t>MARCHÉ DE SERVICES RELATIF À L’</w:t>
                      </w:r>
                      <w:r w:rsidRPr="0068134A">
                        <w:rPr>
                          <w:b/>
                          <w:bCs/>
                          <w:color w:val="C00000"/>
                          <w:sz w:val="24"/>
                          <w:szCs w:val="24"/>
                          <w:lang w:val="fr-FR"/>
                        </w:rPr>
                        <w:t>ACTUALISATION DU PLAN STRATEGIQUE DE L’IFA ET AU DEVELOPPEMENT D’OFFRES DE SERVICES AU SEIN DES INSTITUTS DE FORMATION AGRICOLE ET RURALE</w:t>
                      </w:r>
                    </w:p>
                    <w:p w14:paraId="0864054C" w14:textId="77777777" w:rsidR="0068134A" w:rsidRDefault="0068134A" w:rsidP="004145B4">
                      <w:pPr>
                        <w:pStyle w:val="Titrecouverture"/>
                        <w:rPr>
                          <w:sz w:val="24"/>
                          <w:szCs w:val="24"/>
                        </w:rPr>
                      </w:pPr>
                    </w:p>
                    <w:p w14:paraId="7088A20D" w14:textId="23B9D55F" w:rsidR="0068134A" w:rsidRPr="0068134A" w:rsidRDefault="0068134A" w:rsidP="0068134A">
                      <w:pPr>
                        <w:pStyle w:val="Titrecouverture"/>
                        <w:ind w:right="-88"/>
                        <w:rPr>
                          <w:b/>
                          <w:sz w:val="24"/>
                          <w:szCs w:val="24"/>
                        </w:rPr>
                      </w:pPr>
                      <w:r w:rsidRPr="0068134A">
                        <w:rPr>
                          <w:sz w:val="24"/>
                          <w:szCs w:val="24"/>
                        </w:rPr>
                        <w:t>Procédure Négociée Sans</w:t>
                      </w:r>
                      <w:r>
                        <w:rPr>
                          <w:sz w:val="24"/>
                          <w:szCs w:val="24"/>
                        </w:rPr>
                        <w:t xml:space="preserve"> </w:t>
                      </w:r>
                      <w:r w:rsidRPr="0068134A">
                        <w:rPr>
                          <w:sz w:val="24"/>
                          <w:szCs w:val="24"/>
                        </w:rPr>
                        <w:t>Publication Préalable</w:t>
                      </w:r>
                    </w:p>
                    <w:p w14:paraId="30481C18" w14:textId="77777777" w:rsidR="0068134A" w:rsidRDefault="0068134A" w:rsidP="0068134A">
                      <w:pPr>
                        <w:pStyle w:val="Titrecouverture"/>
                        <w:ind w:right="2550"/>
                        <w:jc w:val="both"/>
                        <w:rPr>
                          <w:sz w:val="24"/>
                          <w:szCs w:val="24"/>
                        </w:rPr>
                      </w:pPr>
                    </w:p>
                    <w:p w14:paraId="7D42A0AF" w14:textId="002BEDA2" w:rsidR="0068134A" w:rsidRPr="0068134A" w:rsidRDefault="0068134A" w:rsidP="0068134A">
                      <w:pPr>
                        <w:pStyle w:val="Titrecouverture"/>
                        <w:ind w:right="2550"/>
                        <w:jc w:val="both"/>
                        <w:rPr>
                          <w:b/>
                          <w:bCs/>
                          <w:color w:val="C00000"/>
                          <w:sz w:val="24"/>
                          <w:szCs w:val="24"/>
                          <w:lang w:val="fr-FR"/>
                        </w:rPr>
                      </w:pPr>
                      <w:r w:rsidRPr="0068134A">
                        <w:rPr>
                          <w:b/>
                          <w:bCs/>
                          <w:color w:val="C00000"/>
                          <w:sz w:val="24"/>
                          <w:szCs w:val="24"/>
                          <w:lang w:val="fr-FR"/>
                        </w:rPr>
                        <w:t>COD21003-10014</w:t>
                      </w:r>
                    </w:p>
                    <w:p w14:paraId="7E9B05C2" w14:textId="001B519D" w:rsidR="006542C5" w:rsidRPr="004145B4" w:rsidRDefault="006542C5" w:rsidP="004145B4">
                      <w:pPr>
                        <w:pStyle w:val="Titrecouverture"/>
                        <w:rPr>
                          <w:sz w:val="24"/>
                          <w:szCs w:val="24"/>
                        </w:rPr>
                      </w:pP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v:textbox>
                <w10:wrap anchory="page"/>
                <w10:anchorlock/>
              </v:shape>
            </w:pict>
          </mc:Fallback>
        </mc:AlternateContent>
      </w:r>
      <w:r w:rsidR="00D35133">
        <w:softHyphen/>
      </w:r>
      <w:r w:rsidR="00D35133">
        <w:softHyphen/>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28AE64E5" w14:textId="0AC1B45E" w:rsidR="00C72622" w:rsidRDefault="00C45EFE">
      <w:pPr>
        <w:pStyle w:val="TM1"/>
        <w:rPr>
          <w:rFonts w:asciiTheme="minorHAnsi" w:eastAsiaTheme="minorEastAsia" w:hAnsiTheme="minorHAnsi" w:cstheme="minorBidi"/>
          <w:b w:val="0"/>
          <w:noProof/>
          <w:color w:val="auto"/>
          <w:kern w:val="2"/>
          <w:sz w:val="22"/>
          <w:lang w:val="fr-FR" w:eastAsia="fr-FR"/>
          <w14:ligatures w14:val="standardContextual"/>
        </w:rPr>
      </w:pPr>
      <w:r w:rsidRPr="005D080C">
        <w:fldChar w:fldCharType="begin"/>
      </w:r>
      <w:r w:rsidRPr="005D080C">
        <w:instrText xml:space="preserve"> TOC \o "1-4" \h \z \u </w:instrText>
      </w:r>
      <w:r w:rsidRPr="005D080C">
        <w:fldChar w:fldCharType="separate"/>
      </w:r>
      <w:hyperlink w:anchor="_Toc140736301" w:history="1">
        <w:r w:rsidR="00C72622" w:rsidRPr="003963C0">
          <w:rPr>
            <w:rStyle w:val="Lienhypertexte"/>
            <w:noProof/>
          </w:rPr>
          <w:t>1</w:t>
        </w:r>
        <w:r w:rsidR="00C72622">
          <w:rPr>
            <w:rFonts w:asciiTheme="minorHAnsi" w:eastAsiaTheme="minorEastAsia" w:hAnsiTheme="minorHAnsi" w:cstheme="minorBidi"/>
            <w:b w:val="0"/>
            <w:noProof/>
            <w:color w:val="auto"/>
            <w:kern w:val="2"/>
            <w:sz w:val="22"/>
            <w:lang w:val="fr-FR" w:eastAsia="fr-FR"/>
            <w14:ligatures w14:val="standardContextual"/>
          </w:rPr>
          <w:tab/>
        </w:r>
        <w:r w:rsidR="00C72622" w:rsidRPr="003963C0">
          <w:rPr>
            <w:rStyle w:val="Lienhypertexte"/>
            <w:noProof/>
          </w:rPr>
          <w:t>Généralités</w:t>
        </w:r>
        <w:r w:rsidR="00C72622">
          <w:rPr>
            <w:noProof/>
            <w:webHidden/>
          </w:rPr>
          <w:tab/>
        </w:r>
        <w:r w:rsidR="00C72622">
          <w:rPr>
            <w:noProof/>
            <w:webHidden/>
          </w:rPr>
          <w:fldChar w:fldCharType="begin"/>
        </w:r>
        <w:r w:rsidR="00C72622">
          <w:rPr>
            <w:noProof/>
            <w:webHidden/>
          </w:rPr>
          <w:instrText xml:space="preserve"> PAGEREF _Toc140736301 \h </w:instrText>
        </w:r>
        <w:r w:rsidR="00C72622">
          <w:rPr>
            <w:noProof/>
            <w:webHidden/>
          </w:rPr>
        </w:r>
        <w:r w:rsidR="00C72622">
          <w:rPr>
            <w:noProof/>
            <w:webHidden/>
          </w:rPr>
          <w:fldChar w:fldCharType="separate"/>
        </w:r>
        <w:r w:rsidR="00935EF1">
          <w:rPr>
            <w:noProof/>
            <w:webHidden/>
          </w:rPr>
          <w:t>5</w:t>
        </w:r>
        <w:r w:rsidR="00C72622">
          <w:rPr>
            <w:noProof/>
            <w:webHidden/>
          </w:rPr>
          <w:fldChar w:fldCharType="end"/>
        </w:r>
      </w:hyperlink>
    </w:p>
    <w:p w14:paraId="45617883" w14:textId="2ED0CEC5"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02" w:history="1">
        <w:r w:rsidR="00C72622" w:rsidRPr="003963C0">
          <w:rPr>
            <w:rStyle w:val="Lienhypertexte"/>
            <w:noProof/>
          </w:rPr>
          <w:t>1.1</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Dérogations aux règles générales d’exécution</w:t>
        </w:r>
        <w:r w:rsidR="00C72622">
          <w:rPr>
            <w:noProof/>
            <w:webHidden/>
          </w:rPr>
          <w:tab/>
        </w:r>
        <w:r w:rsidR="00C72622">
          <w:rPr>
            <w:noProof/>
            <w:webHidden/>
          </w:rPr>
          <w:fldChar w:fldCharType="begin"/>
        </w:r>
        <w:r w:rsidR="00C72622">
          <w:rPr>
            <w:noProof/>
            <w:webHidden/>
          </w:rPr>
          <w:instrText xml:space="preserve"> PAGEREF _Toc140736302 \h </w:instrText>
        </w:r>
        <w:r w:rsidR="00C72622">
          <w:rPr>
            <w:noProof/>
            <w:webHidden/>
          </w:rPr>
        </w:r>
        <w:r w:rsidR="00C72622">
          <w:rPr>
            <w:noProof/>
            <w:webHidden/>
          </w:rPr>
          <w:fldChar w:fldCharType="separate"/>
        </w:r>
        <w:r w:rsidR="00935EF1">
          <w:rPr>
            <w:noProof/>
            <w:webHidden/>
          </w:rPr>
          <w:t>5</w:t>
        </w:r>
        <w:r w:rsidR="00C72622">
          <w:rPr>
            <w:noProof/>
            <w:webHidden/>
          </w:rPr>
          <w:fldChar w:fldCharType="end"/>
        </w:r>
      </w:hyperlink>
    </w:p>
    <w:p w14:paraId="475912D4" w14:textId="5BD1546C"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03" w:history="1">
        <w:r w:rsidR="00C72622" w:rsidRPr="003963C0">
          <w:rPr>
            <w:rStyle w:val="Lienhypertexte"/>
            <w:noProof/>
          </w:rPr>
          <w:t>1.2</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Pouvoir adjudicateur</w:t>
        </w:r>
        <w:r w:rsidR="00C72622">
          <w:rPr>
            <w:noProof/>
            <w:webHidden/>
          </w:rPr>
          <w:tab/>
        </w:r>
        <w:r w:rsidR="00C72622">
          <w:rPr>
            <w:noProof/>
            <w:webHidden/>
          </w:rPr>
          <w:fldChar w:fldCharType="begin"/>
        </w:r>
        <w:r w:rsidR="00C72622">
          <w:rPr>
            <w:noProof/>
            <w:webHidden/>
          </w:rPr>
          <w:instrText xml:space="preserve"> PAGEREF _Toc140736303 \h </w:instrText>
        </w:r>
        <w:r w:rsidR="00C72622">
          <w:rPr>
            <w:noProof/>
            <w:webHidden/>
          </w:rPr>
        </w:r>
        <w:r w:rsidR="00C72622">
          <w:rPr>
            <w:noProof/>
            <w:webHidden/>
          </w:rPr>
          <w:fldChar w:fldCharType="separate"/>
        </w:r>
        <w:r w:rsidR="00935EF1">
          <w:rPr>
            <w:noProof/>
            <w:webHidden/>
          </w:rPr>
          <w:t>5</w:t>
        </w:r>
        <w:r w:rsidR="00C72622">
          <w:rPr>
            <w:noProof/>
            <w:webHidden/>
          </w:rPr>
          <w:fldChar w:fldCharType="end"/>
        </w:r>
      </w:hyperlink>
    </w:p>
    <w:p w14:paraId="3F3435AB" w14:textId="154201B2"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04" w:history="1">
        <w:r w:rsidR="00C72622" w:rsidRPr="003963C0">
          <w:rPr>
            <w:rStyle w:val="Lienhypertexte"/>
            <w:noProof/>
          </w:rPr>
          <w:t>1.3</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Cadre institutionnel d’Enabel</w:t>
        </w:r>
        <w:r w:rsidR="00C72622">
          <w:rPr>
            <w:noProof/>
            <w:webHidden/>
          </w:rPr>
          <w:tab/>
        </w:r>
        <w:r w:rsidR="00C72622">
          <w:rPr>
            <w:noProof/>
            <w:webHidden/>
          </w:rPr>
          <w:fldChar w:fldCharType="begin"/>
        </w:r>
        <w:r w:rsidR="00C72622">
          <w:rPr>
            <w:noProof/>
            <w:webHidden/>
          </w:rPr>
          <w:instrText xml:space="preserve"> PAGEREF _Toc140736304 \h </w:instrText>
        </w:r>
        <w:r w:rsidR="00C72622">
          <w:rPr>
            <w:noProof/>
            <w:webHidden/>
          </w:rPr>
        </w:r>
        <w:r w:rsidR="00C72622">
          <w:rPr>
            <w:noProof/>
            <w:webHidden/>
          </w:rPr>
          <w:fldChar w:fldCharType="separate"/>
        </w:r>
        <w:r w:rsidR="00935EF1">
          <w:rPr>
            <w:noProof/>
            <w:webHidden/>
          </w:rPr>
          <w:t>5</w:t>
        </w:r>
        <w:r w:rsidR="00C72622">
          <w:rPr>
            <w:noProof/>
            <w:webHidden/>
          </w:rPr>
          <w:fldChar w:fldCharType="end"/>
        </w:r>
      </w:hyperlink>
    </w:p>
    <w:p w14:paraId="50FBB51D" w14:textId="7A49EA18"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05" w:history="1">
        <w:r w:rsidR="00C72622" w:rsidRPr="003963C0">
          <w:rPr>
            <w:rStyle w:val="Lienhypertexte"/>
            <w:noProof/>
          </w:rPr>
          <w:t>1.4</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Règles régissant le marché</w:t>
        </w:r>
        <w:r w:rsidR="00C72622">
          <w:rPr>
            <w:noProof/>
            <w:webHidden/>
          </w:rPr>
          <w:tab/>
        </w:r>
        <w:r w:rsidR="00C72622">
          <w:rPr>
            <w:noProof/>
            <w:webHidden/>
          </w:rPr>
          <w:fldChar w:fldCharType="begin"/>
        </w:r>
        <w:r w:rsidR="00C72622">
          <w:rPr>
            <w:noProof/>
            <w:webHidden/>
          </w:rPr>
          <w:instrText xml:space="preserve"> PAGEREF _Toc140736305 \h </w:instrText>
        </w:r>
        <w:r w:rsidR="00C72622">
          <w:rPr>
            <w:noProof/>
            <w:webHidden/>
          </w:rPr>
        </w:r>
        <w:r w:rsidR="00C72622">
          <w:rPr>
            <w:noProof/>
            <w:webHidden/>
          </w:rPr>
          <w:fldChar w:fldCharType="separate"/>
        </w:r>
        <w:r w:rsidR="00935EF1">
          <w:rPr>
            <w:noProof/>
            <w:webHidden/>
          </w:rPr>
          <w:t>6</w:t>
        </w:r>
        <w:r w:rsidR="00C72622">
          <w:rPr>
            <w:noProof/>
            <w:webHidden/>
          </w:rPr>
          <w:fldChar w:fldCharType="end"/>
        </w:r>
      </w:hyperlink>
    </w:p>
    <w:p w14:paraId="63600B20" w14:textId="102AFD29"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06" w:history="1">
        <w:r w:rsidR="00C72622" w:rsidRPr="003963C0">
          <w:rPr>
            <w:rStyle w:val="Lienhypertexte"/>
            <w:noProof/>
          </w:rPr>
          <w:t>1.5</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Définitions</w:t>
        </w:r>
        <w:r w:rsidR="00C72622">
          <w:rPr>
            <w:noProof/>
            <w:webHidden/>
          </w:rPr>
          <w:tab/>
        </w:r>
        <w:r w:rsidR="00C72622">
          <w:rPr>
            <w:noProof/>
            <w:webHidden/>
          </w:rPr>
          <w:fldChar w:fldCharType="begin"/>
        </w:r>
        <w:r w:rsidR="00C72622">
          <w:rPr>
            <w:noProof/>
            <w:webHidden/>
          </w:rPr>
          <w:instrText xml:space="preserve"> PAGEREF _Toc140736306 \h </w:instrText>
        </w:r>
        <w:r w:rsidR="00C72622">
          <w:rPr>
            <w:noProof/>
            <w:webHidden/>
          </w:rPr>
        </w:r>
        <w:r w:rsidR="00C72622">
          <w:rPr>
            <w:noProof/>
            <w:webHidden/>
          </w:rPr>
          <w:fldChar w:fldCharType="separate"/>
        </w:r>
        <w:r w:rsidR="00935EF1">
          <w:rPr>
            <w:noProof/>
            <w:webHidden/>
          </w:rPr>
          <w:t>7</w:t>
        </w:r>
        <w:r w:rsidR="00C72622">
          <w:rPr>
            <w:noProof/>
            <w:webHidden/>
          </w:rPr>
          <w:fldChar w:fldCharType="end"/>
        </w:r>
      </w:hyperlink>
    </w:p>
    <w:p w14:paraId="7697B28C" w14:textId="6F760C35"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07" w:history="1">
        <w:r w:rsidR="00C72622" w:rsidRPr="003963C0">
          <w:rPr>
            <w:rStyle w:val="Lienhypertexte"/>
            <w:noProof/>
          </w:rPr>
          <w:t>1.6</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Confidentialité</w:t>
        </w:r>
        <w:r w:rsidR="00C72622">
          <w:rPr>
            <w:noProof/>
            <w:webHidden/>
          </w:rPr>
          <w:tab/>
        </w:r>
        <w:r w:rsidR="00C72622">
          <w:rPr>
            <w:noProof/>
            <w:webHidden/>
          </w:rPr>
          <w:fldChar w:fldCharType="begin"/>
        </w:r>
        <w:r w:rsidR="00C72622">
          <w:rPr>
            <w:noProof/>
            <w:webHidden/>
          </w:rPr>
          <w:instrText xml:space="preserve"> PAGEREF _Toc140736307 \h </w:instrText>
        </w:r>
        <w:r w:rsidR="00C72622">
          <w:rPr>
            <w:noProof/>
            <w:webHidden/>
          </w:rPr>
        </w:r>
        <w:r w:rsidR="00C72622">
          <w:rPr>
            <w:noProof/>
            <w:webHidden/>
          </w:rPr>
          <w:fldChar w:fldCharType="separate"/>
        </w:r>
        <w:r w:rsidR="00935EF1">
          <w:rPr>
            <w:noProof/>
            <w:webHidden/>
          </w:rPr>
          <w:t>8</w:t>
        </w:r>
        <w:r w:rsidR="00C72622">
          <w:rPr>
            <w:noProof/>
            <w:webHidden/>
          </w:rPr>
          <w:fldChar w:fldCharType="end"/>
        </w:r>
      </w:hyperlink>
    </w:p>
    <w:p w14:paraId="34A9A297" w14:textId="2A25892F"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08" w:history="1">
        <w:r w:rsidR="00C72622" w:rsidRPr="003963C0">
          <w:rPr>
            <w:rStyle w:val="Lienhypertexte"/>
            <w:noProof/>
            <w:lang w:val="fr-FR"/>
          </w:rPr>
          <w:t>1.6.1</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lang w:val="fr-FR"/>
          </w:rPr>
          <w:t>Traitement des données à caractère personnel</w:t>
        </w:r>
        <w:r w:rsidR="00C72622">
          <w:rPr>
            <w:noProof/>
            <w:webHidden/>
          </w:rPr>
          <w:tab/>
        </w:r>
        <w:r w:rsidR="00C72622">
          <w:rPr>
            <w:noProof/>
            <w:webHidden/>
          </w:rPr>
          <w:fldChar w:fldCharType="begin"/>
        </w:r>
        <w:r w:rsidR="00C72622">
          <w:rPr>
            <w:noProof/>
            <w:webHidden/>
          </w:rPr>
          <w:instrText xml:space="preserve"> PAGEREF _Toc140736308 \h </w:instrText>
        </w:r>
        <w:r w:rsidR="00C72622">
          <w:rPr>
            <w:noProof/>
            <w:webHidden/>
          </w:rPr>
        </w:r>
        <w:r w:rsidR="00C72622">
          <w:rPr>
            <w:noProof/>
            <w:webHidden/>
          </w:rPr>
          <w:fldChar w:fldCharType="separate"/>
        </w:r>
        <w:r w:rsidR="00935EF1">
          <w:rPr>
            <w:noProof/>
            <w:webHidden/>
          </w:rPr>
          <w:t>8</w:t>
        </w:r>
        <w:r w:rsidR="00C72622">
          <w:rPr>
            <w:noProof/>
            <w:webHidden/>
          </w:rPr>
          <w:fldChar w:fldCharType="end"/>
        </w:r>
      </w:hyperlink>
    </w:p>
    <w:p w14:paraId="6ACF4CE6" w14:textId="67080866"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09" w:history="1">
        <w:r w:rsidR="00C72622" w:rsidRPr="003963C0">
          <w:rPr>
            <w:rStyle w:val="Lienhypertexte"/>
            <w:noProof/>
          </w:rPr>
          <w:t>1.6.2</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Confidentialité</w:t>
        </w:r>
        <w:r w:rsidR="00C72622">
          <w:rPr>
            <w:noProof/>
            <w:webHidden/>
          </w:rPr>
          <w:tab/>
        </w:r>
        <w:r w:rsidR="00C72622">
          <w:rPr>
            <w:noProof/>
            <w:webHidden/>
          </w:rPr>
          <w:fldChar w:fldCharType="begin"/>
        </w:r>
        <w:r w:rsidR="00C72622">
          <w:rPr>
            <w:noProof/>
            <w:webHidden/>
          </w:rPr>
          <w:instrText xml:space="preserve"> PAGEREF _Toc140736309 \h </w:instrText>
        </w:r>
        <w:r w:rsidR="00C72622">
          <w:rPr>
            <w:noProof/>
            <w:webHidden/>
          </w:rPr>
        </w:r>
        <w:r w:rsidR="00C72622">
          <w:rPr>
            <w:noProof/>
            <w:webHidden/>
          </w:rPr>
          <w:fldChar w:fldCharType="separate"/>
        </w:r>
        <w:r w:rsidR="00935EF1">
          <w:rPr>
            <w:noProof/>
            <w:webHidden/>
          </w:rPr>
          <w:t>8</w:t>
        </w:r>
        <w:r w:rsidR="00C72622">
          <w:rPr>
            <w:noProof/>
            <w:webHidden/>
          </w:rPr>
          <w:fldChar w:fldCharType="end"/>
        </w:r>
      </w:hyperlink>
    </w:p>
    <w:p w14:paraId="2DC60FCA" w14:textId="6DA0F9BD"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10" w:history="1">
        <w:r w:rsidR="00C72622" w:rsidRPr="003963C0">
          <w:rPr>
            <w:rStyle w:val="Lienhypertexte"/>
            <w:noProof/>
          </w:rPr>
          <w:t>1.7</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Clauses déontologiques</w:t>
        </w:r>
        <w:r w:rsidR="00C72622">
          <w:rPr>
            <w:noProof/>
            <w:webHidden/>
          </w:rPr>
          <w:tab/>
        </w:r>
        <w:r w:rsidR="00C72622">
          <w:rPr>
            <w:noProof/>
            <w:webHidden/>
          </w:rPr>
          <w:fldChar w:fldCharType="begin"/>
        </w:r>
        <w:r w:rsidR="00C72622">
          <w:rPr>
            <w:noProof/>
            <w:webHidden/>
          </w:rPr>
          <w:instrText xml:space="preserve"> PAGEREF _Toc140736310 \h </w:instrText>
        </w:r>
        <w:r w:rsidR="00C72622">
          <w:rPr>
            <w:noProof/>
            <w:webHidden/>
          </w:rPr>
        </w:r>
        <w:r w:rsidR="00C72622">
          <w:rPr>
            <w:noProof/>
            <w:webHidden/>
          </w:rPr>
          <w:fldChar w:fldCharType="separate"/>
        </w:r>
        <w:r w:rsidR="00935EF1">
          <w:rPr>
            <w:noProof/>
            <w:webHidden/>
          </w:rPr>
          <w:t>8</w:t>
        </w:r>
        <w:r w:rsidR="00C72622">
          <w:rPr>
            <w:noProof/>
            <w:webHidden/>
          </w:rPr>
          <w:fldChar w:fldCharType="end"/>
        </w:r>
      </w:hyperlink>
    </w:p>
    <w:p w14:paraId="22587228" w14:textId="4C254B96"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11" w:history="1">
        <w:r w:rsidR="00C72622" w:rsidRPr="003963C0">
          <w:rPr>
            <w:rStyle w:val="Lienhypertexte"/>
            <w:noProof/>
          </w:rPr>
          <w:t>1.8</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Gestion des plaintes et tribunaux compétents</w:t>
        </w:r>
        <w:r w:rsidR="00C72622">
          <w:rPr>
            <w:noProof/>
            <w:webHidden/>
          </w:rPr>
          <w:tab/>
        </w:r>
        <w:r w:rsidR="00C72622">
          <w:rPr>
            <w:noProof/>
            <w:webHidden/>
          </w:rPr>
          <w:fldChar w:fldCharType="begin"/>
        </w:r>
        <w:r w:rsidR="00C72622">
          <w:rPr>
            <w:noProof/>
            <w:webHidden/>
          </w:rPr>
          <w:instrText xml:space="preserve"> PAGEREF _Toc140736311 \h </w:instrText>
        </w:r>
        <w:r w:rsidR="00C72622">
          <w:rPr>
            <w:noProof/>
            <w:webHidden/>
          </w:rPr>
        </w:r>
        <w:r w:rsidR="00C72622">
          <w:rPr>
            <w:noProof/>
            <w:webHidden/>
          </w:rPr>
          <w:fldChar w:fldCharType="separate"/>
        </w:r>
        <w:r w:rsidR="00935EF1">
          <w:rPr>
            <w:noProof/>
            <w:webHidden/>
          </w:rPr>
          <w:t>9</w:t>
        </w:r>
        <w:r w:rsidR="00C72622">
          <w:rPr>
            <w:noProof/>
            <w:webHidden/>
          </w:rPr>
          <w:fldChar w:fldCharType="end"/>
        </w:r>
      </w:hyperlink>
    </w:p>
    <w:p w14:paraId="36201DBB" w14:textId="7B981ADA" w:rsidR="00C72622"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0736312" w:history="1">
        <w:r w:rsidR="00C72622" w:rsidRPr="003963C0">
          <w:rPr>
            <w:rStyle w:val="Lienhypertexte"/>
            <w:noProof/>
          </w:rPr>
          <w:t>2</w:t>
        </w:r>
        <w:r w:rsidR="00C72622">
          <w:rPr>
            <w:rFonts w:asciiTheme="minorHAnsi" w:eastAsiaTheme="minorEastAsia" w:hAnsiTheme="minorHAnsi" w:cstheme="minorBidi"/>
            <w:b w:val="0"/>
            <w:noProof/>
            <w:color w:val="auto"/>
            <w:kern w:val="2"/>
            <w:sz w:val="22"/>
            <w:lang w:val="fr-FR" w:eastAsia="fr-FR"/>
            <w14:ligatures w14:val="standardContextual"/>
          </w:rPr>
          <w:tab/>
        </w:r>
        <w:r w:rsidR="00C72622" w:rsidRPr="003963C0">
          <w:rPr>
            <w:rStyle w:val="Lienhypertexte"/>
            <w:noProof/>
          </w:rPr>
          <w:t>Objet et portée du marché</w:t>
        </w:r>
        <w:r w:rsidR="00C72622">
          <w:rPr>
            <w:noProof/>
            <w:webHidden/>
          </w:rPr>
          <w:tab/>
        </w:r>
        <w:r w:rsidR="00C72622">
          <w:rPr>
            <w:noProof/>
            <w:webHidden/>
          </w:rPr>
          <w:fldChar w:fldCharType="begin"/>
        </w:r>
        <w:r w:rsidR="00C72622">
          <w:rPr>
            <w:noProof/>
            <w:webHidden/>
          </w:rPr>
          <w:instrText xml:space="preserve"> PAGEREF _Toc140736312 \h </w:instrText>
        </w:r>
        <w:r w:rsidR="00C72622">
          <w:rPr>
            <w:noProof/>
            <w:webHidden/>
          </w:rPr>
        </w:r>
        <w:r w:rsidR="00C72622">
          <w:rPr>
            <w:noProof/>
            <w:webHidden/>
          </w:rPr>
          <w:fldChar w:fldCharType="separate"/>
        </w:r>
        <w:r w:rsidR="00935EF1">
          <w:rPr>
            <w:noProof/>
            <w:webHidden/>
          </w:rPr>
          <w:t>10</w:t>
        </w:r>
        <w:r w:rsidR="00C72622">
          <w:rPr>
            <w:noProof/>
            <w:webHidden/>
          </w:rPr>
          <w:fldChar w:fldCharType="end"/>
        </w:r>
      </w:hyperlink>
    </w:p>
    <w:p w14:paraId="0921676D" w14:textId="7A35ABF2"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13" w:history="1">
        <w:r w:rsidR="00C72622" w:rsidRPr="003963C0">
          <w:rPr>
            <w:rStyle w:val="Lienhypertexte"/>
            <w:noProof/>
          </w:rPr>
          <w:t>2.1</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Nature du marché</w:t>
        </w:r>
        <w:r w:rsidR="00C72622">
          <w:rPr>
            <w:noProof/>
            <w:webHidden/>
          </w:rPr>
          <w:tab/>
        </w:r>
        <w:r w:rsidR="00C72622">
          <w:rPr>
            <w:noProof/>
            <w:webHidden/>
          </w:rPr>
          <w:fldChar w:fldCharType="begin"/>
        </w:r>
        <w:r w:rsidR="00C72622">
          <w:rPr>
            <w:noProof/>
            <w:webHidden/>
          </w:rPr>
          <w:instrText xml:space="preserve"> PAGEREF _Toc140736313 \h </w:instrText>
        </w:r>
        <w:r w:rsidR="00C72622">
          <w:rPr>
            <w:noProof/>
            <w:webHidden/>
          </w:rPr>
        </w:r>
        <w:r w:rsidR="00C72622">
          <w:rPr>
            <w:noProof/>
            <w:webHidden/>
          </w:rPr>
          <w:fldChar w:fldCharType="separate"/>
        </w:r>
        <w:r w:rsidR="00935EF1">
          <w:rPr>
            <w:noProof/>
            <w:webHidden/>
          </w:rPr>
          <w:t>10</w:t>
        </w:r>
        <w:r w:rsidR="00C72622">
          <w:rPr>
            <w:noProof/>
            <w:webHidden/>
          </w:rPr>
          <w:fldChar w:fldCharType="end"/>
        </w:r>
      </w:hyperlink>
    </w:p>
    <w:p w14:paraId="618987ED" w14:textId="70F90FAE"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14" w:history="1">
        <w:r w:rsidR="00C72622" w:rsidRPr="003963C0">
          <w:rPr>
            <w:rStyle w:val="Lienhypertexte"/>
            <w:noProof/>
          </w:rPr>
          <w:t>2.2</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Objet du marché</w:t>
        </w:r>
        <w:r w:rsidR="00C72622">
          <w:rPr>
            <w:noProof/>
            <w:webHidden/>
          </w:rPr>
          <w:tab/>
        </w:r>
        <w:r w:rsidR="00C72622">
          <w:rPr>
            <w:noProof/>
            <w:webHidden/>
          </w:rPr>
          <w:fldChar w:fldCharType="begin"/>
        </w:r>
        <w:r w:rsidR="00C72622">
          <w:rPr>
            <w:noProof/>
            <w:webHidden/>
          </w:rPr>
          <w:instrText xml:space="preserve"> PAGEREF _Toc140736314 \h </w:instrText>
        </w:r>
        <w:r w:rsidR="00C72622">
          <w:rPr>
            <w:noProof/>
            <w:webHidden/>
          </w:rPr>
        </w:r>
        <w:r w:rsidR="00C72622">
          <w:rPr>
            <w:noProof/>
            <w:webHidden/>
          </w:rPr>
          <w:fldChar w:fldCharType="separate"/>
        </w:r>
        <w:r w:rsidR="00935EF1">
          <w:rPr>
            <w:noProof/>
            <w:webHidden/>
          </w:rPr>
          <w:t>10</w:t>
        </w:r>
        <w:r w:rsidR="00C72622">
          <w:rPr>
            <w:noProof/>
            <w:webHidden/>
          </w:rPr>
          <w:fldChar w:fldCharType="end"/>
        </w:r>
      </w:hyperlink>
    </w:p>
    <w:p w14:paraId="74308C4D" w14:textId="07258043"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15" w:history="1">
        <w:r w:rsidR="00C72622" w:rsidRPr="003963C0">
          <w:rPr>
            <w:rStyle w:val="Lienhypertexte"/>
            <w:noProof/>
          </w:rPr>
          <w:t>2.3</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Lot(s)</w:t>
        </w:r>
        <w:r w:rsidR="00C72622">
          <w:rPr>
            <w:noProof/>
            <w:webHidden/>
          </w:rPr>
          <w:tab/>
        </w:r>
        <w:r w:rsidR="00C72622">
          <w:rPr>
            <w:noProof/>
            <w:webHidden/>
          </w:rPr>
          <w:fldChar w:fldCharType="begin"/>
        </w:r>
        <w:r w:rsidR="00C72622">
          <w:rPr>
            <w:noProof/>
            <w:webHidden/>
          </w:rPr>
          <w:instrText xml:space="preserve"> PAGEREF _Toc140736315 \h </w:instrText>
        </w:r>
        <w:r w:rsidR="00C72622">
          <w:rPr>
            <w:noProof/>
            <w:webHidden/>
          </w:rPr>
        </w:r>
        <w:r w:rsidR="00C72622">
          <w:rPr>
            <w:noProof/>
            <w:webHidden/>
          </w:rPr>
          <w:fldChar w:fldCharType="separate"/>
        </w:r>
        <w:r w:rsidR="00935EF1">
          <w:rPr>
            <w:noProof/>
            <w:webHidden/>
          </w:rPr>
          <w:t>10</w:t>
        </w:r>
        <w:r w:rsidR="00C72622">
          <w:rPr>
            <w:noProof/>
            <w:webHidden/>
          </w:rPr>
          <w:fldChar w:fldCharType="end"/>
        </w:r>
      </w:hyperlink>
    </w:p>
    <w:p w14:paraId="058353D2" w14:textId="1EF56686"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16" w:history="1">
        <w:r w:rsidR="00C72622" w:rsidRPr="003963C0">
          <w:rPr>
            <w:rStyle w:val="Lienhypertexte"/>
            <w:noProof/>
          </w:rPr>
          <w:t>2.4</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Postes</w:t>
        </w:r>
        <w:r w:rsidR="00C72622">
          <w:rPr>
            <w:noProof/>
            <w:webHidden/>
          </w:rPr>
          <w:tab/>
        </w:r>
        <w:r w:rsidR="00C72622">
          <w:rPr>
            <w:noProof/>
            <w:webHidden/>
          </w:rPr>
          <w:fldChar w:fldCharType="begin"/>
        </w:r>
        <w:r w:rsidR="00C72622">
          <w:rPr>
            <w:noProof/>
            <w:webHidden/>
          </w:rPr>
          <w:instrText xml:space="preserve"> PAGEREF _Toc140736316 \h </w:instrText>
        </w:r>
        <w:r w:rsidR="00C72622">
          <w:rPr>
            <w:noProof/>
            <w:webHidden/>
          </w:rPr>
        </w:r>
        <w:r w:rsidR="00C72622">
          <w:rPr>
            <w:noProof/>
            <w:webHidden/>
          </w:rPr>
          <w:fldChar w:fldCharType="separate"/>
        </w:r>
        <w:r w:rsidR="00935EF1">
          <w:rPr>
            <w:noProof/>
            <w:webHidden/>
          </w:rPr>
          <w:t>10</w:t>
        </w:r>
        <w:r w:rsidR="00C72622">
          <w:rPr>
            <w:noProof/>
            <w:webHidden/>
          </w:rPr>
          <w:fldChar w:fldCharType="end"/>
        </w:r>
      </w:hyperlink>
    </w:p>
    <w:p w14:paraId="1A335DDB" w14:textId="684D7236"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17" w:history="1">
        <w:r w:rsidR="00C72622" w:rsidRPr="003963C0">
          <w:rPr>
            <w:rStyle w:val="Lienhypertexte"/>
            <w:noProof/>
          </w:rPr>
          <w:t>2.5</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Durée du marché</w:t>
        </w:r>
        <w:r w:rsidR="00C72622">
          <w:rPr>
            <w:noProof/>
            <w:webHidden/>
          </w:rPr>
          <w:tab/>
        </w:r>
        <w:r w:rsidR="00C72622">
          <w:rPr>
            <w:noProof/>
            <w:webHidden/>
          </w:rPr>
          <w:fldChar w:fldCharType="begin"/>
        </w:r>
        <w:r w:rsidR="00C72622">
          <w:rPr>
            <w:noProof/>
            <w:webHidden/>
          </w:rPr>
          <w:instrText xml:space="preserve"> PAGEREF _Toc140736317 \h </w:instrText>
        </w:r>
        <w:r w:rsidR="00C72622">
          <w:rPr>
            <w:noProof/>
            <w:webHidden/>
          </w:rPr>
        </w:r>
        <w:r w:rsidR="00C72622">
          <w:rPr>
            <w:noProof/>
            <w:webHidden/>
          </w:rPr>
          <w:fldChar w:fldCharType="separate"/>
        </w:r>
        <w:r w:rsidR="00935EF1">
          <w:rPr>
            <w:noProof/>
            <w:webHidden/>
          </w:rPr>
          <w:t>10</w:t>
        </w:r>
        <w:r w:rsidR="00C72622">
          <w:rPr>
            <w:noProof/>
            <w:webHidden/>
          </w:rPr>
          <w:fldChar w:fldCharType="end"/>
        </w:r>
      </w:hyperlink>
    </w:p>
    <w:p w14:paraId="3FA467BC" w14:textId="2F4CF419"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18" w:history="1">
        <w:r w:rsidR="00C72622" w:rsidRPr="003963C0">
          <w:rPr>
            <w:rStyle w:val="Lienhypertexte"/>
            <w:noProof/>
          </w:rPr>
          <w:t>2.6</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Variantes</w:t>
        </w:r>
        <w:r w:rsidR="00C72622">
          <w:rPr>
            <w:noProof/>
            <w:webHidden/>
          </w:rPr>
          <w:tab/>
        </w:r>
        <w:r w:rsidR="00C72622">
          <w:rPr>
            <w:noProof/>
            <w:webHidden/>
          </w:rPr>
          <w:fldChar w:fldCharType="begin"/>
        </w:r>
        <w:r w:rsidR="00C72622">
          <w:rPr>
            <w:noProof/>
            <w:webHidden/>
          </w:rPr>
          <w:instrText xml:space="preserve"> PAGEREF _Toc140736318 \h </w:instrText>
        </w:r>
        <w:r w:rsidR="00C72622">
          <w:rPr>
            <w:noProof/>
            <w:webHidden/>
          </w:rPr>
        </w:r>
        <w:r w:rsidR="00C72622">
          <w:rPr>
            <w:noProof/>
            <w:webHidden/>
          </w:rPr>
          <w:fldChar w:fldCharType="separate"/>
        </w:r>
        <w:r w:rsidR="00935EF1">
          <w:rPr>
            <w:noProof/>
            <w:webHidden/>
          </w:rPr>
          <w:t>10</w:t>
        </w:r>
        <w:r w:rsidR="00C72622">
          <w:rPr>
            <w:noProof/>
            <w:webHidden/>
          </w:rPr>
          <w:fldChar w:fldCharType="end"/>
        </w:r>
      </w:hyperlink>
    </w:p>
    <w:p w14:paraId="212C7496" w14:textId="635A5DCE"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19" w:history="1">
        <w:r w:rsidR="00C72622" w:rsidRPr="003963C0">
          <w:rPr>
            <w:rStyle w:val="Lienhypertexte"/>
            <w:noProof/>
          </w:rPr>
          <w:t>2.7</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Options</w:t>
        </w:r>
        <w:r w:rsidR="00C72622">
          <w:rPr>
            <w:noProof/>
            <w:webHidden/>
          </w:rPr>
          <w:tab/>
        </w:r>
        <w:r w:rsidR="00C72622">
          <w:rPr>
            <w:noProof/>
            <w:webHidden/>
          </w:rPr>
          <w:fldChar w:fldCharType="begin"/>
        </w:r>
        <w:r w:rsidR="00C72622">
          <w:rPr>
            <w:noProof/>
            <w:webHidden/>
          </w:rPr>
          <w:instrText xml:space="preserve"> PAGEREF _Toc140736319 \h </w:instrText>
        </w:r>
        <w:r w:rsidR="00C72622">
          <w:rPr>
            <w:noProof/>
            <w:webHidden/>
          </w:rPr>
        </w:r>
        <w:r w:rsidR="00C72622">
          <w:rPr>
            <w:noProof/>
            <w:webHidden/>
          </w:rPr>
          <w:fldChar w:fldCharType="separate"/>
        </w:r>
        <w:r w:rsidR="00935EF1">
          <w:rPr>
            <w:noProof/>
            <w:webHidden/>
          </w:rPr>
          <w:t>10</w:t>
        </w:r>
        <w:r w:rsidR="00C72622">
          <w:rPr>
            <w:noProof/>
            <w:webHidden/>
          </w:rPr>
          <w:fldChar w:fldCharType="end"/>
        </w:r>
      </w:hyperlink>
    </w:p>
    <w:p w14:paraId="41815770" w14:textId="26F12661"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20" w:history="1">
        <w:r w:rsidR="00C72622" w:rsidRPr="003963C0">
          <w:rPr>
            <w:rStyle w:val="Lienhypertexte"/>
            <w:noProof/>
          </w:rPr>
          <w:t>2.8</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Tranches fermes et conditionnelles</w:t>
        </w:r>
        <w:r w:rsidR="00C72622">
          <w:rPr>
            <w:noProof/>
            <w:webHidden/>
          </w:rPr>
          <w:tab/>
        </w:r>
        <w:r w:rsidR="00C72622">
          <w:rPr>
            <w:noProof/>
            <w:webHidden/>
          </w:rPr>
          <w:fldChar w:fldCharType="begin"/>
        </w:r>
        <w:r w:rsidR="00C72622">
          <w:rPr>
            <w:noProof/>
            <w:webHidden/>
          </w:rPr>
          <w:instrText xml:space="preserve"> PAGEREF _Toc140736320 \h </w:instrText>
        </w:r>
        <w:r w:rsidR="00C72622">
          <w:rPr>
            <w:noProof/>
            <w:webHidden/>
          </w:rPr>
          <w:fldChar w:fldCharType="separate"/>
        </w:r>
        <w:r w:rsidR="00935EF1">
          <w:rPr>
            <w:b/>
            <w:bCs/>
            <w:noProof/>
            <w:webHidden/>
            <w:lang w:val="fr-FR"/>
          </w:rPr>
          <w:t>Erreur ! Signet non défini.</w:t>
        </w:r>
        <w:r w:rsidR="00C72622">
          <w:rPr>
            <w:noProof/>
            <w:webHidden/>
          </w:rPr>
          <w:fldChar w:fldCharType="end"/>
        </w:r>
      </w:hyperlink>
    </w:p>
    <w:p w14:paraId="1A043F54" w14:textId="76795337"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21" w:history="1">
        <w:r w:rsidR="00C72622" w:rsidRPr="003963C0">
          <w:rPr>
            <w:rStyle w:val="Lienhypertexte"/>
            <w:noProof/>
          </w:rPr>
          <w:t>2.9</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Quantités</w:t>
        </w:r>
        <w:r w:rsidR="00C72622">
          <w:rPr>
            <w:noProof/>
            <w:webHidden/>
          </w:rPr>
          <w:tab/>
        </w:r>
        <w:r w:rsidR="00C72622">
          <w:rPr>
            <w:noProof/>
            <w:webHidden/>
          </w:rPr>
          <w:fldChar w:fldCharType="begin"/>
        </w:r>
        <w:r w:rsidR="00C72622">
          <w:rPr>
            <w:noProof/>
            <w:webHidden/>
          </w:rPr>
          <w:instrText xml:space="preserve"> PAGEREF _Toc140736321 \h </w:instrText>
        </w:r>
        <w:r w:rsidR="00C72622">
          <w:rPr>
            <w:noProof/>
            <w:webHidden/>
          </w:rPr>
        </w:r>
        <w:r w:rsidR="00C72622">
          <w:rPr>
            <w:noProof/>
            <w:webHidden/>
          </w:rPr>
          <w:fldChar w:fldCharType="separate"/>
        </w:r>
        <w:r w:rsidR="00935EF1">
          <w:rPr>
            <w:noProof/>
            <w:webHidden/>
          </w:rPr>
          <w:t>10</w:t>
        </w:r>
        <w:r w:rsidR="00C72622">
          <w:rPr>
            <w:noProof/>
            <w:webHidden/>
          </w:rPr>
          <w:fldChar w:fldCharType="end"/>
        </w:r>
      </w:hyperlink>
    </w:p>
    <w:p w14:paraId="2FFE329D" w14:textId="1EF2BD87" w:rsidR="00C72622"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0736322" w:history="1">
        <w:r w:rsidR="00C72622" w:rsidRPr="003963C0">
          <w:rPr>
            <w:rStyle w:val="Lienhypertexte"/>
            <w:noProof/>
          </w:rPr>
          <w:t>3</w:t>
        </w:r>
        <w:r w:rsidR="00C72622">
          <w:rPr>
            <w:rFonts w:asciiTheme="minorHAnsi" w:eastAsiaTheme="minorEastAsia" w:hAnsiTheme="minorHAnsi" w:cstheme="minorBidi"/>
            <w:b w:val="0"/>
            <w:noProof/>
            <w:color w:val="auto"/>
            <w:kern w:val="2"/>
            <w:sz w:val="22"/>
            <w:lang w:val="fr-FR" w:eastAsia="fr-FR"/>
            <w14:ligatures w14:val="standardContextual"/>
          </w:rPr>
          <w:tab/>
        </w:r>
        <w:r w:rsidR="00C72622" w:rsidRPr="003963C0">
          <w:rPr>
            <w:rStyle w:val="Lienhypertexte"/>
            <w:noProof/>
          </w:rPr>
          <w:t>Procédure</w:t>
        </w:r>
        <w:r w:rsidR="00C72622">
          <w:rPr>
            <w:noProof/>
            <w:webHidden/>
          </w:rPr>
          <w:tab/>
        </w:r>
        <w:r w:rsidR="00C72622">
          <w:rPr>
            <w:noProof/>
            <w:webHidden/>
          </w:rPr>
          <w:fldChar w:fldCharType="begin"/>
        </w:r>
        <w:r w:rsidR="00C72622">
          <w:rPr>
            <w:noProof/>
            <w:webHidden/>
          </w:rPr>
          <w:instrText xml:space="preserve"> PAGEREF _Toc140736322 \h </w:instrText>
        </w:r>
        <w:r w:rsidR="00C72622">
          <w:rPr>
            <w:noProof/>
            <w:webHidden/>
          </w:rPr>
        </w:r>
        <w:r w:rsidR="00C72622">
          <w:rPr>
            <w:noProof/>
            <w:webHidden/>
          </w:rPr>
          <w:fldChar w:fldCharType="separate"/>
        </w:r>
        <w:r w:rsidR="00935EF1">
          <w:rPr>
            <w:noProof/>
            <w:webHidden/>
          </w:rPr>
          <w:t>11</w:t>
        </w:r>
        <w:r w:rsidR="00C72622">
          <w:rPr>
            <w:noProof/>
            <w:webHidden/>
          </w:rPr>
          <w:fldChar w:fldCharType="end"/>
        </w:r>
      </w:hyperlink>
    </w:p>
    <w:p w14:paraId="45E8743F" w14:textId="6230D0F5"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23" w:history="1">
        <w:r w:rsidR="00C72622" w:rsidRPr="003963C0">
          <w:rPr>
            <w:rStyle w:val="Lienhypertexte"/>
            <w:noProof/>
          </w:rPr>
          <w:t>3.1</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Mode de passation</w:t>
        </w:r>
        <w:r w:rsidR="00C72622">
          <w:rPr>
            <w:noProof/>
            <w:webHidden/>
          </w:rPr>
          <w:tab/>
        </w:r>
        <w:r w:rsidR="00C72622">
          <w:rPr>
            <w:noProof/>
            <w:webHidden/>
          </w:rPr>
          <w:fldChar w:fldCharType="begin"/>
        </w:r>
        <w:r w:rsidR="00C72622">
          <w:rPr>
            <w:noProof/>
            <w:webHidden/>
          </w:rPr>
          <w:instrText xml:space="preserve"> PAGEREF _Toc140736323 \h </w:instrText>
        </w:r>
        <w:r w:rsidR="00C72622">
          <w:rPr>
            <w:noProof/>
            <w:webHidden/>
          </w:rPr>
        </w:r>
        <w:r w:rsidR="00C72622">
          <w:rPr>
            <w:noProof/>
            <w:webHidden/>
          </w:rPr>
          <w:fldChar w:fldCharType="separate"/>
        </w:r>
        <w:r w:rsidR="00935EF1">
          <w:rPr>
            <w:noProof/>
            <w:webHidden/>
          </w:rPr>
          <w:t>11</w:t>
        </w:r>
        <w:r w:rsidR="00C72622">
          <w:rPr>
            <w:noProof/>
            <w:webHidden/>
          </w:rPr>
          <w:fldChar w:fldCharType="end"/>
        </w:r>
      </w:hyperlink>
    </w:p>
    <w:p w14:paraId="01C06C1B" w14:textId="29E1EB19"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24" w:history="1">
        <w:r w:rsidR="00C72622" w:rsidRPr="003963C0">
          <w:rPr>
            <w:rStyle w:val="Lienhypertexte"/>
            <w:noProof/>
          </w:rPr>
          <w:t>3.2</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Publication</w:t>
        </w:r>
        <w:r w:rsidR="00C72622">
          <w:rPr>
            <w:noProof/>
            <w:webHidden/>
          </w:rPr>
          <w:tab/>
        </w:r>
        <w:r w:rsidR="00C72622">
          <w:rPr>
            <w:noProof/>
            <w:webHidden/>
          </w:rPr>
          <w:fldChar w:fldCharType="begin"/>
        </w:r>
        <w:r w:rsidR="00C72622">
          <w:rPr>
            <w:noProof/>
            <w:webHidden/>
          </w:rPr>
          <w:instrText xml:space="preserve"> PAGEREF _Toc140736324 \h </w:instrText>
        </w:r>
        <w:r w:rsidR="00C72622">
          <w:rPr>
            <w:noProof/>
            <w:webHidden/>
          </w:rPr>
        </w:r>
        <w:r w:rsidR="00C72622">
          <w:rPr>
            <w:noProof/>
            <w:webHidden/>
          </w:rPr>
          <w:fldChar w:fldCharType="separate"/>
        </w:r>
        <w:r w:rsidR="00935EF1">
          <w:rPr>
            <w:noProof/>
            <w:webHidden/>
          </w:rPr>
          <w:t>11</w:t>
        </w:r>
        <w:r w:rsidR="00C72622">
          <w:rPr>
            <w:noProof/>
            <w:webHidden/>
          </w:rPr>
          <w:fldChar w:fldCharType="end"/>
        </w:r>
      </w:hyperlink>
    </w:p>
    <w:p w14:paraId="4E000BC5" w14:textId="677FD7BA"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25" w:history="1">
        <w:r w:rsidR="00C72622" w:rsidRPr="003963C0">
          <w:rPr>
            <w:rStyle w:val="Lienhypertexte"/>
            <w:noProof/>
          </w:rPr>
          <w:t>3.2.1</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Publication officielle</w:t>
        </w:r>
        <w:r w:rsidR="00C72622">
          <w:rPr>
            <w:noProof/>
            <w:webHidden/>
          </w:rPr>
          <w:tab/>
        </w:r>
        <w:r w:rsidR="00C72622">
          <w:rPr>
            <w:noProof/>
            <w:webHidden/>
          </w:rPr>
          <w:fldChar w:fldCharType="begin"/>
        </w:r>
        <w:r w:rsidR="00C72622">
          <w:rPr>
            <w:noProof/>
            <w:webHidden/>
          </w:rPr>
          <w:instrText xml:space="preserve"> PAGEREF _Toc140736325 \h </w:instrText>
        </w:r>
        <w:r w:rsidR="00C72622">
          <w:rPr>
            <w:noProof/>
            <w:webHidden/>
          </w:rPr>
        </w:r>
        <w:r w:rsidR="00C72622">
          <w:rPr>
            <w:noProof/>
            <w:webHidden/>
          </w:rPr>
          <w:fldChar w:fldCharType="separate"/>
        </w:r>
        <w:r w:rsidR="00935EF1">
          <w:rPr>
            <w:noProof/>
            <w:webHidden/>
          </w:rPr>
          <w:t>11</w:t>
        </w:r>
        <w:r w:rsidR="00C72622">
          <w:rPr>
            <w:noProof/>
            <w:webHidden/>
          </w:rPr>
          <w:fldChar w:fldCharType="end"/>
        </w:r>
      </w:hyperlink>
    </w:p>
    <w:p w14:paraId="72D054BD" w14:textId="12C62E54"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26" w:history="1">
        <w:r w:rsidR="00C72622" w:rsidRPr="003963C0">
          <w:rPr>
            <w:rStyle w:val="Lienhypertexte"/>
            <w:noProof/>
          </w:rPr>
          <w:t>3.2.2</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Publication complémentaire</w:t>
        </w:r>
        <w:r w:rsidR="00C72622">
          <w:rPr>
            <w:noProof/>
            <w:webHidden/>
          </w:rPr>
          <w:tab/>
        </w:r>
        <w:r w:rsidR="00C72622">
          <w:rPr>
            <w:noProof/>
            <w:webHidden/>
          </w:rPr>
          <w:fldChar w:fldCharType="begin"/>
        </w:r>
        <w:r w:rsidR="00C72622">
          <w:rPr>
            <w:noProof/>
            <w:webHidden/>
          </w:rPr>
          <w:instrText xml:space="preserve"> PAGEREF _Toc140736326 \h </w:instrText>
        </w:r>
        <w:r w:rsidR="00C72622">
          <w:rPr>
            <w:noProof/>
            <w:webHidden/>
          </w:rPr>
        </w:r>
        <w:r w:rsidR="00C72622">
          <w:rPr>
            <w:noProof/>
            <w:webHidden/>
          </w:rPr>
          <w:fldChar w:fldCharType="separate"/>
        </w:r>
        <w:r w:rsidR="00935EF1">
          <w:rPr>
            <w:noProof/>
            <w:webHidden/>
          </w:rPr>
          <w:t>11</w:t>
        </w:r>
        <w:r w:rsidR="00C72622">
          <w:rPr>
            <w:noProof/>
            <w:webHidden/>
          </w:rPr>
          <w:fldChar w:fldCharType="end"/>
        </w:r>
      </w:hyperlink>
    </w:p>
    <w:p w14:paraId="3D4FD524" w14:textId="1449DF21"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27" w:history="1">
        <w:r w:rsidR="00C72622" w:rsidRPr="003963C0">
          <w:rPr>
            <w:rStyle w:val="Lienhypertexte"/>
            <w:noProof/>
          </w:rPr>
          <w:t>3.3</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Information</w:t>
        </w:r>
        <w:r w:rsidR="00C72622">
          <w:rPr>
            <w:noProof/>
            <w:webHidden/>
          </w:rPr>
          <w:tab/>
        </w:r>
        <w:r w:rsidR="00C72622">
          <w:rPr>
            <w:noProof/>
            <w:webHidden/>
          </w:rPr>
          <w:fldChar w:fldCharType="begin"/>
        </w:r>
        <w:r w:rsidR="00C72622">
          <w:rPr>
            <w:noProof/>
            <w:webHidden/>
          </w:rPr>
          <w:instrText xml:space="preserve"> PAGEREF _Toc140736327 \h </w:instrText>
        </w:r>
        <w:r w:rsidR="00C72622">
          <w:rPr>
            <w:noProof/>
            <w:webHidden/>
          </w:rPr>
        </w:r>
        <w:r w:rsidR="00C72622">
          <w:rPr>
            <w:noProof/>
            <w:webHidden/>
          </w:rPr>
          <w:fldChar w:fldCharType="separate"/>
        </w:r>
        <w:r w:rsidR="00935EF1">
          <w:rPr>
            <w:noProof/>
            <w:webHidden/>
          </w:rPr>
          <w:t>11</w:t>
        </w:r>
        <w:r w:rsidR="00C72622">
          <w:rPr>
            <w:noProof/>
            <w:webHidden/>
          </w:rPr>
          <w:fldChar w:fldCharType="end"/>
        </w:r>
      </w:hyperlink>
    </w:p>
    <w:p w14:paraId="3AB090EF" w14:textId="688BC4AF"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28" w:history="1">
        <w:r w:rsidR="00C72622" w:rsidRPr="003963C0">
          <w:rPr>
            <w:rStyle w:val="Lienhypertexte"/>
            <w:noProof/>
          </w:rPr>
          <w:t>3.4</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Offre</w:t>
        </w:r>
        <w:r w:rsidR="00C72622">
          <w:rPr>
            <w:noProof/>
            <w:webHidden/>
          </w:rPr>
          <w:tab/>
        </w:r>
        <w:r w:rsidR="00C72622">
          <w:rPr>
            <w:noProof/>
            <w:webHidden/>
          </w:rPr>
          <w:fldChar w:fldCharType="begin"/>
        </w:r>
        <w:r w:rsidR="00C72622">
          <w:rPr>
            <w:noProof/>
            <w:webHidden/>
          </w:rPr>
          <w:instrText xml:space="preserve"> PAGEREF _Toc140736328 \h </w:instrText>
        </w:r>
        <w:r w:rsidR="00C72622">
          <w:rPr>
            <w:noProof/>
            <w:webHidden/>
          </w:rPr>
        </w:r>
        <w:r w:rsidR="00C72622">
          <w:rPr>
            <w:noProof/>
            <w:webHidden/>
          </w:rPr>
          <w:fldChar w:fldCharType="separate"/>
        </w:r>
        <w:r w:rsidR="00935EF1">
          <w:rPr>
            <w:noProof/>
            <w:webHidden/>
          </w:rPr>
          <w:t>11</w:t>
        </w:r>
        <w:r w:rsidR="00C72622">
          <w:rPr>
            <w:noProof/>
            <w:webHidden/>
          </w:rPr>
          <w:fldChar w:fldCharType="end"/>
        </w:r>
      </w:hyperlink>
    </w:p>
    <w:p w14:paraId="22B4E5E9" w14:textId="49771DD0"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29" w:history="1">
        <w:r w:rsidR="00C72622" w:rsidRPr="003963C0">
          <w:rPr>
            <w:rStyle w:val="Lienhypertexte"/>
            <w:noProof/>
          </w:rPr>
          <w:t>3.4.1</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Données à mentionner dans l’offre</w:t>
        </w:r>
        <w:r w:rsidR="00C72622">
          <w:rPr>
            <w:noProof/>
            <w:webHidden/>
          </w:rPr>
          <w:tab/>
        </w:r>
        <w:r w:rsidR="00C72622">
          <w:rPr>
            <w:noProof/>
            <w:webHidden/>
          </w:rPr>
          <w:fldChar w:fldCharType="begin"/>
        </w:r>
        <w:r w:rsidR="00C72622">
          <w:rPr>
            <w:noProof/>
            <w:webHidden/>
          </w:rPr>
          <w:instrText xml:space="preserve"> PAGEREF _Toc140736329 \h </w:instrText>
        </w:r>
        <w:r w:rsidR="00C72622">
          <w:rPr>
            <w:noProof/>
            <w:webHidden/>
          </w:rPr>
        </w:r>
        <w:r w:rsidR="00C72622">
          <w:rPr>
            <w:noProof/>
            <w:webHidden/>
          </w:rPr>
          <w:fldChar w:fldCharType="separate"/>
        </w:r>
        <w:r w:rsidR="00935EF1">
          <w:rPr>
            <w:noProof/>
            <w:webHidden/>
          </w:rPr>
          <w:t>11</w:t>
        </w:r>
        <w:r w:rsidR="00C72622">
          <w:rPr>
            <w:noProof/>
            <w:webHidden/>
          </w:rPr>
          <w:fldChar w:fldCharType="end"/>
        </w:r>
      </w:hyperlink>
    </w:p>
    <w:p w14:paraId="10E4E142" w14:textId="465944FC"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30" w:history="1">
        <w:r w:rsidR="00C72622" w:rsidRPr="003963C0">
          <w:rPr>
            <w:rStyle w:val="Lienhypertexte"/>
            <w:noProof/>
          </w:rPr>
          <w:t>3.4.2</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Délai d’engagement</w:t>
        </w:r>
        <w:r w:rsidR="00C72622">
          <w:rPr>
            <w:noProof/>
            <w:webHidden/>
          </w:rPr>
          <w:tab/>
        </w:r>
        <w:r w:rsidR="00C72622">
          <w:rPr>
            <w:noProof/>
            <w:webHidden/>
          </w:rPr>
          <w:fldChar w:fldCharType="begin"/>
        </w:r>
        <w:r w:rsidR="00C72622">
          <w:rPr>
            <w:noProof/>
            <w:webHidden/>
          </w:rPr>
          <w:instrText xml:space="preserve"> PAGEREF _Toc140736330 \h </w:instrText>
        </w:r>
        <w:r w:rsidR="00C72622">
          <w:rPr>
            <w:noProof/>
            <w:webHidden/>
          </w:rPr>
        </w:r>
        <w:r w:rsidR="00C72622">
          <w:rPr>
            <w:noProof/>
            <w:webHidden/>
          </w:rPr>
          <w:fldChar w:fldCharType="separate"/>
        </w:r>
        <w:r w:rsidR="00935EF1">
          <w:rPr>
            <w:noProof/>
            <w:webHidden/>
          </w:rPr>
          <w:t>12</w:t>
        </w:r>
        <w:r w:rsidR="00C72622">
          <w:rPr>
            <w:noProof/>
            <w:webHidden/>
          </w:rPr>
          <w:fldChar w:fldCharType="end"/>
        </w:r>
      </w:hyperlink>
    </w:p>
    <w:p w14:paraId="37A24AA3" w14:textId="5ED217BD"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31" w:history="1">
        <w:r w:rsidR="00C72622" w:rsidRPr="003963C0">
          <w:rPr>
            <w:rStyle w:val="Lienhypertexte"/>
            <w:noProof/>
          </w:rPr>
          <w:t>3.4.3</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Détermination des prix</w:t>
        </w:r>
        <w:r w:rsidR="00C72622">
          <w:rPr>
            <w:noProof/>
            <w:webHidden/>
          </w:rPr>
          <w:tab/>
        </w:r>
        <w:r w:rsidR="00C72622">
          <w:rPr>
            <w:noProof/>
            <w:webHidden/>
          </w:rPr>
          <w:fldChar w:fldCharType="begin"/>
        </w:r>
        <w:r w:rsidR="00C72622">
          <w:rPr>
            <w:noProof/>
            <w:webHidden/>
          </w:rPr>
          <w:instrText xml:space="preserve"> PAGEREF _Toc140736331 \h </w:instrText>
        </w:r>
        <w:r w:rsidR="00C72622">
          <w:rPr>
            <w:noProof/>
            <w:webHidden/>
          </w:rPr>
        </w:r>
        <w:r w:rsidR="00C72622">
          <w:rPr>
            <w:noProof/>
            <w:webHidden/>
          </w:rPr>
          <w:fldChar w:fldCharType="separate"/>
        </w:r>
        <w:r w:rsidR="00935EF1">
          <w:rPr>
            <w:noProof/>
            <w:webHidden/>
          </w:rPr>
          <w:t>12</w:t>
        </w:r>
        <w:r w:rsidR="00C72622">
          <w:rPr>
            <w:noProof/>
            <w:webHidden/>
          </w:rPr>
          <w:fldChar w:fldCharType="end"/>
        </w:r>
      </w:hyperlink>
    </w:p>
    <w:p w14:paraId="681628C1" w14:textId="4FCDA5AB"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32" w:history="1">
        <w:r w:rsidR="00C72622" w:rsidRPr="003963C0">
          <w:rPr>
            <w:rStyle w:val="Lienhypertexte"/>
            <w:noProof/>
          </w:rPr>
          <w:t>3.4.4</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Eléments inclus dans le prix</w:t>
        </w:r>
        <w:r w:rsidR="00C72622">
          <w:rPr>
            <w:noProof/>
            <w:webHidden/>
          </w:rPr>
          <w:tab/>
        </w:r>
        <w:r w:rsidR="00C72622">
          <w:rPr>
            <w:noProof/>
            <w:webHidden/>
          </w:rPr>
          <w:fldChar w:fldCharType="begin"/>
        </w:r>
        <w:r w:rsidR="00C72622">
          <w:rPr>
            <w:noProof/>
            <w:webHidden/>
          </w:rPr>
          <w:instrText xml:space="preserve"> PAGEREF _Toc140736332 \h </w:instrText>
        </w:r>
        <w:r w:rsidR="00C72622">
          <w:rPr>
            <w:noProof/>
            <w:webHidden/>
          </w:rPr>
        </w:r>
        <w:r w:rsidR="00C72622">
          <w:rPr>
            <w:noProof/>
            <w:webHidden/>
          </w:rPr>
          <w:fldChar w:fldCharType="separate"/>
        </w:r>
        <w:r w:rsidR="00935EF1">
          <w:rPr>
            <w:noProof/>
            <w:webHidden/>
          </w:rPr>
          <w:t>12</w:t>
        </w:r>
        <w:r w:rsidR="00C72622">
          <w:rPr>
            <w:noProof/>
            <w:webHidden/>
          </w:rPr>
          <w:fldChar w:fldCharType="end"/>
        </w:r>
      </w:hyperlink>
    </w:p>
    <w:p w14:paraId="35265047" w14:textId="4377BBE7"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33" w:history="1">
        <w:r w:rsidR="00C72622" w:rsidRPr="003963C0">
          <w:rPr>
            <w:rStyle w:val="Lienhypertexte"/>
            <w:noProof/>
          </w:rPr>
          <w:t>3.4.5</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Introduction des offres</w:t>
        </w:r>
        <w:r w:rsidR="00C72622">
          <w:rPr>
            <w:noProof/>
            <w:webHidden/>
          </w:rPr>
          <w:tab/>
        </w:r>
        <w:r w:rsidR="00C72622">
          <w:rPr>
            <w:noProof/>
            <w:webHidden/>
          </w:rPr>
          <w:fldChar w:fldCharType="begin"/>
        </w:r>
        <w:r w:rsidR="00C72622">
          <w:rPr>
            <w:noProof/>
            <w:webHidden/>
          </w:rPr>
          <w:instrText xml:space="preserve"> PAGEREF _Toc140736333 \h </w:instrText>
        </w:r>
        <w:r w:rsidR="00C72622">
          <w:rPr>
            <w:noProof/>
            <w:webHidden/>
          </w:rPr>
        </w:r>
        <w:r w:rsidR="00C72622">
          <w:rPr>
            <w:noProof/>
            <w:webHidden/>
          </w:rPr>
          <w:fldChar w:fldCharType="separate"/>
        </w:r>
        <w:r w:rsidR="00935EF1">
          <w:rPr>
            <w:noProof/>
            <w:webHidden/>
          </w:rPr>
          <w:t>13</w:t>
        </w:r>
        <w:r w:rsidR="00C72622">
          <w:rPr>
            <w:noProof/>
            <w:webHidden/>
          </w:rPr>
          <w:fldChar w:fldCharType="end"/>
        </w:r>
      </w:hyperlink>
    </w:p>
    <w:p w14:paraId="19E2774E" w14:textId="6A34315F"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34" w:history="1">
        <w:r w:rsidR="00C72622" w:rsidRPr="003963C0">
          <w:rPr>
            <w:rStyle w:val="Lienhypertexte"/>
            <w:noProof/>
          </w:rPr>
          <w:t>3.4.6</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Modification ou retrait d’une offre déjà introduite</w:t>
        </w:r>
        <w:r w:rsidR="00C72622">
          <w:rPr>
            <w:noProof/>
            <w:webHidden/>
          </w:rPr>
          <w:tab/>
        </w:r>
        <w:r w:rsidR="00C72622">
          <w:rPr>
            <w:noProof/>
            <w:webHidden/>
          </w:rPr>
          <w:fldChar w:fldCharType="begin"/>
        </w:r>
        <w:r w:rsidR="00C72622">
          <w:rPr>
            <w:noProof/>
            <w:webHidden/>
          </w:rPr>
          <w:instrText xml:space="preserve"> PAGEREF _Toc140736334 \h </w:instrText>
        </w:r>
        <w:r w:rsidR="00C72622">
          <w:rPr>
            <w:noProof/>
            <w:webHidden/>
          </w:rPr>
        </w:r>
        <w:r w:rsidR="00C72622">
          <w:rPr>
            <w:noProof/>
            <w:webHidden/>
          </w:rPr>
          <w:fldChar w:fldCharType="separate"/>
        </w:r>
        <w:r w:rsidR="00935EF1">
          <w:rPr>
            <w:noProof/>
            <w:webHidden/>
          </w:rPr>
          <w:t>13</w:t>
        </w:r>
        <w:r w:rsidR="00C72622">
          <w:rPr>
            <w:noProof/>
            <w:webHidden/>
          </w:rPr>
          <w:fldChar w:fldCharType="end"/>
        </w:r>
      </w:hyperlink>
    </w:p>
    <w:p w14:paraId="2007B811" w14:textId="7556AE9A"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35" w:history="1">
        <w:r w:rsidR="00C72622" w:rsidRPr="003963C0">
          <w:rPr>
            <w:rStyle w:val="Lienhypertexte"/>
            <w:noProof/>
            <w:highlight w:val="yellow"/>
          </w:rPr>
          <w:t>3.4.7</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highlight w:val="yellow"/>
          </w:rPr>
          <w:t>Dépôt des offres</w:t>
        </w:r>
        <w:r w:rsidR="00C72622">
          <w:rPr>
            <w:noProof/>
            <w:webHidden/>
          </w:rPr>
          <w:tab/>
        </w:r>
        <w:r w:rsidR="00C72622">
          <w:rPr>
            <w:noProof/>
            <w:webHidden/>
          </w:rPr>
          <w:fldChar w:fldCharType="begin"/>
        </w:r>
        <w:r w:rsidR="00C72622">
          <w:rPr>
            <w:noProof/>
            <w:webHidden/>
          </w:rPr>
          <w:instrText xml:space="preserve"> PAGEREF _Toc140736335 \h </w:instrText>
        </w:r>
        <w:r w:rsidR="00C72622">
          <w:rPr>
            <w:noProof/>
            <w:webHidden/>
          </w:rPr>
        </w:r>
        <w:r w:rsidR="00C72622">
          <w:rPr>
            <w:noProof/>
            <w:webHidden/>
          </w:rPr>
          <w:fldChar w:fldCharType="separate"/>
        </w:r>
        <w:r w:rsidR="00935EF1">
          <w:rPr>
            <w:noProof/>
            <w:webHidden/>
          </w:rPr>
          <w:t>13</w:t>
        </w:r>
        <w:r w:rsidR="00C72622">
          <w:rPr>
            <w:noProof/>
            <w:webHidden/>
          </w:rPr>
          <w:fldChar w:fldCharType="end"/>
        </w:r>
      </w:hyperlink>
    </w:p>
    <w:p w14:paraId="632D17A6" w14:textId="4428DFDC"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36" w:history="1">
        <w:r w:rsidR="00C72622" w:rsidRPr="003963C0">
          <w:rPr>
            <w:rStyle w:val="Lienhypertexte"/>
            <w:noProof/>
          </w:rPr>
          <w:t>3.4.8</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Sélection des soumissionnaires</w:t>
        </w:r>
        <w:r w:rsidR="00C72622">
          <w:rPr>
            <w:noProof/>
            <w:webHidden/>
          </w:rPr>
          <w:tab/>
        </w:r>
        <w:r w:rsidR="00C72622">
          <w:rPr>
            <w:noProof/>
            <w:webHidden/>
          </w:rPr>
          <w:fldChar w:fldCharType="begin"/>
        </w:r>
        <w:r w:rsidR="00C72622">
          <w:rPr>
            <w:noProof/>
            <w:webHidden/>
          </w:rPr>
          <w:instrText xml:space="preserve"> PAGEREF _Toc140736336 \h </w:instrText>
        </w:r>
        <w:r w:rsidR="00C72622">
          <w:rPr>
            <w:noProof/>
            <w:webHidden/>
          </w:rPr>
        </w:r>
        <w:r w:rsidR="00C72622">
          <w:rPr>
            <w:noProof/>
            <w:webHidden/>
          </w:rPr>
          <w:fldChar w:fldCharType="separate"/>
        </w:r>
        <w:r w:rsidR="00935EF1">
          <w:rPr>
            <w:noProof/>
            <w:webHidden/>
          </w:rPr>
          <w:t>14</w:t>
        </w:r>
        <w:r w:rsidR="00C72622">
          <w:rPr>
            <w:noProof/>
            <w:webHidden/>
          </w:rPr>
          <w:fldChar w:fldCharType="end"/>
        </w:r>
      </w:hyperlink>
    </w:p>
    <w:p w14:paraId="53F13357" w14:textId="5C1B9127" w:rsidR="00C72622"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0736337" w:history="1">
        <w:r w:rsidR="00C72622" w:rsidRPr="003963C0">
          <w:rPr>
            <w:rStyle w:val="Lienhypertexte"/>
            <w:noProof/>
          </w:rPr>
          <w:t>3.4.8.1</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Motifs d’exclusion</w:t>
        </w:r>
        <w:r w:rsidR="00C72622">
          <w:rPr>
            <w:noProof/>
            <w:webHidden/>
          </w:rPr>
          <w:tab/>
        </w:r>
        <w:r w:rsidR="00C72622">
          <w:rPr>
            <w:noProof/>
            <w:webHidden/>
          </w:rPr>
          <w:fldChar w:fldCharType="begin"/>
        </w:r>
        <w:r w:rsidR="00C72622">
          <w:rPr>
            <w:noProof/>
            <w:webHidden/>
          </w:rPr>
          <w:instrText xml:space="preserve"> PAGEREF _Toc140736337 \h </w:instrText>
        </w:r>
        <w:r w:rsidR="00C72622">
          <w:rPr>
            <w:noProof/>
            <w:webHidden/>
          </w:rPr>
        </w:r>
        <w:r w:rsidR="00C72622">
          <w:rPr>
            <w:noProof/>
            <w:webHidden/>
          </w:rPr>
          <w:fldChar w:fldCharType="separate"/>
        </w:r>
        <w:r w:rsidR="00935EF1">
          <w:rPr>
            <w:noProof/>
            <w:webHidden/>
          </w:rPr>
          <w:t>14</w:t>
        </w:r>
        <w:r w:rsidR="00C72622">
          <w:rPr>
            <w:noProof/>
            <w:webHidden/>
          </w:rPr>
          <w:fldChar w:fldCharType="end"/>
        </w:r>
      </w:hyperlink>
    </w:p>
    <w:p w14:paraId="674B69FE" w14:textId="1570B94F" w:rsidR="00C72622"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0736338" w:history="1">
        <w:r w:rsidR="00C72622" w:rsidRPr="003963C0">
          <w:rPr>
            <w:rStyle w:val="Lienhypertexte"/>
            <w:noProof/>
          </w:rPr>
          <w:t>3.4.8.2</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Critères de sélection</w:t>
        </w:r>
        <w:r w:rsidR="00C72622">
          <w:rPr>
            <w:noProof/>
            <w:webHidden/>
          </w:rPr>
          <w:tab/>
        </w:r>
        <w:r w:rsidR="00C72622">
          <w:rPr>
            <w:noProof/>
            <w:webHidden/>
          </w:rPr>
          <w:fldChar w:fldCharType="begin"/>
        </w:r>
        <w:r w:rsidR="00C72622">
          <w:rPr>
            <w:noProof/>
            <w:webHidden/>
          </w:rPr>
          <w:instrText xml:space="preserve"> PAGEREF _Toc140736338 \h </w:instrText>
        </w:r>
        <w:r w:rsidR="00C72622">
          <w:rPr>
            <w:noProof/>
            <w:webHidden/>
          </w:rPr>
        </w:r>
        <w:r w:rsidR="00C72622">
          <w:rPr>
            <w:noProof/>
            <w:webHidden/>
          </w:rPr>
          <w:fldChar w:fldCharType="separate"/>
        </w:r>
        <w:r w:rsidR="00935EF1">
          <w:rPr>
            <w:noProof/>
            <w:webHidden/>
          </w:rPr>
          <w:t>14</w:t>
        </w:r>
        <w:r w:rsidR="00C72622">
          <w:rPr>
            <w:noProof/>
            <w:webHidden/>
          </w:rPr>
          <w:fldChar w:fldCharType="end"/>
        </w:r>
      </w:hyperlink>
    </w:p>
    <w:p w14:paraId="532E29DC" w14:textId="3083C580"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39" w:history="1">
        <w:r w:rsidR="00C72622" w:rsidRPr="003963C0">
          <w:rPr>
            <w:rStyle w:val="Lienhypertexte"/>
            <w:noProof/>
            <w:kern w:val="18"/>
          </w:rPr>
          <w:t>3.4.9</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kern w:val="18"/>
          </w:rPr>
          <w:t>Evaluation des offres</w:t>
        </w:r>
        <w:r w:rsidR="00C72622">
          <w:rPr>
            <w:noProof/>
            <w:webHidden/>
          </w:rPr>
          <w:tab/>
        </w:r>
        <w:r w:rsidR="00C72622">
          <w:rPr>
            <w:noProof/>
            <w:webHidden/>
          </w:rPr>
          <w:fldChar w:fldCharType="begin"/>
        </w:r>
        <w:r w:rsidR="00C72622">
          <w:rPr>
            <w:noProof/>
            <w:webHidden/>
          </w:rPr>
          <w:instrText xml:space="preserve"> PAGEREF _Toc140736339 \h </w:instrText>
        </w:r>
        <w:r w:rsidR="00C72622">
          <w:rPr>
            <w:noProof/>
            <w:webHidden/>
          </w:rPr>
        </w:r>
        <w:r w:rsidR="00C72622">
          <w:rPr>
            <w:noProof/>
            <w:webHidden/>
          </w:rPr>
          <w:fldChar w:fldCharType="separate"/>
        </w:r>
        <w:r w:rsidR="00935EF1">
          <w:rPr>
            <w:noProof/>
            <w:webHidden/>
          </w:rPr>
          <w:t>15</w:t>
        </w:r>
        <w:r w:rsidR="00C72622">
          <w:rPr>
            <w:noProof/>
            <w:webHidden/>
          </w:rPr>
          <w:fldChar w:fldCharType="end"/>
        </w:r>
      </w:hyperlink>
    </w:p>
    <w:p w14:paraId="2D08CF0A" w14:textId="0D1666DB" w:rsidR="00C72622"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0736340" w:history="1">
        <w:r w:rsidR="00C72622" w:rsidRPr="003963C0">
          <w:rPr>
            <w:rStyle w:val="Lienhypertexte"/>
            <w:noProof/>
          </w:rPr>
          <w:t>3.4.9.1</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Aperçu de la procédure</w:t>
        </w:r>
        <w:r w:rsidR="00C72622">
          <w:rPr>
            <w:noProof/>
            <w:webHidden/>
          </w:rPr>
          <w:tab/>
        </w:r>
        <w:r w:rsidR="00C72622">
          <w:rPr>
            <w:noProof/>
            <w:webHidden/>
          </w:rPr>
          <w:fldChar w:fldCharType="begin"/>
        </w:r>
        <w:r w:rsidR="00C72622">
          <w:rPr>
            <w:noProof/>
            <w:webHidden/>
          </w:rPr>
          <w:instrText xml:space="preserve"> PAGEREF _Toc140736340 \h </w:instrText>
        </w:r>
        <w:r w:rsidR="00C72622">
          <w:rPr>
            <w:noProof/>
            <w:webHidden/>
          </w:rPr>
        </w:r>
        <w:r w:rsidR="00C72622">
          <w:rPr>
            <w:noProof/>
            <w:webHidden/>
          </w:rPr>
          <w:fldChar w:fldCharType="separate"/>
        </w:r>
        <w:r w:rsidR="00935EF1">
          <w:rPr>
            <w:noProof/>
            <w:webHidden/>
          </w:rPr>
          <w:t>15</w:t>
        </w:r>
        <w:r w:rsidR="00C72622">
          <w:rPr>
            <w:noProof/>
            <w:webHidden/>
          </w:rPr>
          <w:fldChar w:fldCharType="end"/>
        </w:r>
      </w:hyperlink>
    </w:p>
    <w:p w14:paraId="45FB7E9C" w14:textId="2810FCBC" w:rsidR="00C72622"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0736341" w:history="1">
        <w:r w:rsidR="00C72622" w:rsidRPr="003963C0">
          <w:rPr>
            <w:rStyle w:val="Lienhypertexte"/>
            <w:noProof/>
          </w:rPr>
          <w:t>3.4.9.2</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Critères d’attribution</w:t>
        </w:r>
        <w:r w:rsidR="00C72622">
          <w:rPr>
            <w:noProof/>
            <w:webHidden/>
          </w:rPr>
          <w:tab/>
        </w:r>
        <w:r w:rsidR="00C72622">
          <w:rPr>
            <w:noProof/>
            <w:webHidden/>
          </w:rPr>
          <w:fldChar w:fldCharType="begin"/>
        </w:r>
        <w:r w:rsidR="00C72622">
          <w:rPr>
            <w:noProof/>
            <w:webHidden/>
          </w:rPr>
          <w:instrText xml:space="preserve"> PAGEREF _Toc140736341 \h </w:instrText>
        </w:r>
        <w:r w:rsidR="00C72622">
          <w:rPr>
            <w:noProof/>
            <w:webHidden/>
          </w:rPr>
        </w:r>
        <w:r w:rsidR="00C72622">
          <w:rPr>
            <w:noProof/>
            <w:webHidden/>
          </w:rPr>
          <w:fldChar w:fldCharType="separate"/>
        </w:r>
        <w:r w:rsidR="00935EF1">
          <w:rPr>
            <w:noProof/>
            <w:webHidden/>
          </w:rPr>
          <w:t>15</w:t>
        </w:r>
        <w:r w:rsidR="00C72622">
          <w:rPr>
            <w:noProof/>
            <w:webHidden/>
          </w:rPr>
          <w:fldChar w:fldCharType="end"/>
        </w:r>
      </w:hyperlink>
    </w:p>
    <w:p w14:paraId="5C35078E" w14:textId="0FA18408" w:rsidR="00C72622"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0736342" w:history="1">
        <w:r w:rsidR="00C72622" w:rsidRPr="003963C0">
          <w:rPr>
            <w:rStyle w:val="Lienhypertexte"/>
            <w:noProof/>
          </w:rPr>
          <w:t>3.4.9.3</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Attribution du marché</w:t>
        </w:r>
        <w:r w:rsidR="00C72622">
          <w:rPr>
            <w:noProof/>
            <w:webHidden/>
          </w:rPr>
          <w:tab/>
        </w:r>
        <w:r w:rsidR="00C72622">
          <w:rPr>
            <w:noProof/>
            <w:webHidden/>
          </w:rPr>
          <w:fldChar w:fldCharType="begin"/>
        </w:r>
        <w:r w:rsidR="00C72622">
          <w:rPr>
            <w:noProof/>
            <w:webHidden/>
          </w:rPr>
          <w:instrText xml:space="preserve"> PAGEREF _Toc140736342 \h </w:instrText>
        </w:r>
        <w:r w:rsidR="00C72622">
          <w:rPr>
            <w:noProof/>
            <w:webHidden/>
          </w:rPr>
        </w:r>
        <w:r w:rsidR="00C72622">
          <w:rPr>
            <w:noProof/>
            <w:webHidden/>
          </w:rPr>
          <w:fldChar w:fldCharType="separate"/>
        </w:r>
        <w:r w:rsidR="00935EF1">
          <w:rPr>
            <w:noProof/>
            <w:webHidden/>
          </w:rPr>
          <w:t>15</w:t>
        </w:r>
        <w:r w:rsidR="00C72622">
          <w:rPr>
            <w:noProof/>
            <w:webHidden/>
          </w:rPr>
          <w:fldChar w:fldCharType="end"/>
        </w:r>
      </w:hyperlink>
    </w:p>
    <w:p w14:paraId="796FA71A" w14:textId="02E38CFF"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43" w:history="1">
        <w:r w:rsidR="00C72622" w:rsidRPr="003963C0">
          <w:rPr>
            <w:rStyle w:val="Lienhypertexte"/>
            <w:noProof/>
          </w:rPr>
          <w:t>3.4.10</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Conclusion du contrat</w:t>
        </w:r>
        <w:r w:rsidR="00C72622">
          <w:rPr>
            <w:noProof/>
            <w:webHidden/>
          </w:rPr>
          <w:tab/>
        </w:r>
        <w:r w:rsidR="00C72622">
          <w:rPr>
            <w:noProof/>
            <w:webHidden/>
          </w:rPr>
          <w:fldChar w:fldCharType="begin"/>
        </w:r>
        <w:r w:rsidR="00C72622">
          <w:rPr>
            <w:noProof/>
            <w:webHidden/>
          </w:rPr>
          <w:instrText xml:space="preserve"> PAGEREF _Toc140736343 \h </w:instrText>
        </w:r>
        <w:r w:rsidR="00C72622">
          <w:rPr>
            <w:noProof/>
            <w:webHidden/>
          </w:rPr>
        </w:r>
        <w:r w:rsidR="00C72622">
          <w:rPr>
            <w:noProof/>
            <w:webHidden/>
          </w:rPr>
          <w:fldChar w:fldCharType="separate"/>
        </w:r>
        <w:r w:rsidR="00935EF1">
          <w:rPr>
            <w:noProof/>
            <w:webHidden/>
          </w:rPr>
          <w:t>16</w:t>
        </w:r>
        <w:r w:rsidR="00C72622">
          <w:rPr>
            <w:noProof/>
            <w:webHidden/>
          </w:rPr>
          <w:fldChar w:fldCharType="end"/>
        </w:r>
      </w:hyperlink>
    </w:p>
    <w:p w14:paraId="4B6A8C74" w14:textId="436ACB89" w:rsidR="00C72622"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0736344" w:history="1">
        <w:r w:rsidR="00C72622" w:rsidRPr="003963C0">
          <w:rPr>
            <w:rStyle w:val="Lienhypertexte"/>
            <w:noProof/>
          </w:rPr>
          <w:t>4</w:t>
        </w:r>
        <w:r w:rsidR="00C72622">
          <w:rPr>
            <w:rFonts w:asciiTheme="minorHAnsi" w:eastAsiaTheme="minorEastAsia" w:hAnsiTheme="minorHAnsi" w:cstheme="minorBidi"/>
            <w:b w:val="0"/>
            <w:noProof/>
            <w:color w:val="auto"/>
            <w:kern w:val="2"/>
            <w:sz w:val="22"/>
            <w:lang w:val="fr-FR" w:eastAsia="fr-FR"/>
            <w14:ligatures w14:val="standardContextual"/>
          </w:rPr>
          <w:tab/>
        </w:r>
        <w:r w:rsidR="00C72622" w:rsidRPr="003963C0">
          <w:rPr>
            <w:rStyle w:val="Lienhypertexte"/>
            <w:noProof/>
          </w:rPr>
          <w:t>Dispositions contractuelles particulières</w:t>
        </w:r>
        <w:r w:rsidR="00C72622">
          <w:rPr>
            <w:noProof/>
            <w:webHidden/>
          </w:rPr>
          <w:tab/>
        </w:r>
        <w:r w:rsidR="00C72622">
          <w:rPr>
            <w:noProof/>
            <w:webHidden/>
          </w:rPr>
          <w:fldChar w:fldCharType="begin"/>
        </w:r>
        <w:r w:rsidR="00C72622">
          <w:rPr>
            <w:noProof/>
            <w:webHidden/>
          </w:rPr>
          <w:instrText xml:space="preserve"> PAGEREF _Toc140736344 \h </w:instrText>
        </w:r>
        <w:r w:rsidR="00C72622">
          <w:rPr>
            <w:noProof/>
            <w:webHidden/>
          </w:rPr>
        </w:r>
        <w:r w:rsidR="00C72622">
          <w:rPr>
            <w:noProof/>
            <w:webHidden/>
          </w:rPr>
          <w:fldChar w:fldCharType="separate"/>
        </w:r>
        <w:r w:rsidR="00935EF1">
          <w:rPr>
            <w:noProof/>
            <w:webHidden/>
          </w:rPr>
          <w:t>17</w:t>
        </w:r>
        <w:r w:rsidR="00C72622">
          <w:rPr>
            <w:noProof/>
            <w:webHidden/>
          </w:rPr>
          <w:fldChar w:fldCharType="end"/>
        </w:r>
      </w:hyperlink>
    </w:p>
    <w:p w14:paraId="519B094B" w14:textId="26BECE35"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45" w:history="1">
        <w:r w:rsidR="00C72622" w:rsidRPr="003963C0">
          <w:rPr>
            <w:rStyle w:val="Lienhypertexte"/>
            <w:rFonts w:eastAsia="DejaVu Sans"/>
            <w:noProof/>
            <w:lang w:val="fr-FR"/>
          </w:rPr>
          <w:t>4.1</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rFonts w:eastAsia="DejaVu Sans"/>
            <w:noProof/>
            <w:lang w:val="fr-FR"/>
          </w:rPr>
          <w:t>Utilisation des moyens électroniques (art. 10)</w:t>
        </w:r>
        <w:r w:rsidR="00C72622">
          <w:rPr>
            <w:noProof/>
            <w:webHidden/>
          </w:rPr>
          <w:tab/>
        </w:r>
        <w:r w:rsidR="00C72622">
          <w:rPr>
            <w:noProof/>
            <w:webHidden/>
          </w:rPr>
          <w:fldChar w:fldCharType="begin"/>
        </w:r>
        <w:r w:rsidR="00C72622">
          <w:rPr>
            <w:noProof/>
            <w:webHidden/>
          </w:rPr>
          <w:instrText xml:space="preserve"> PAGEREF _Toc140736345 \h </w:instrText>
        </w:r>
        <w:r w:rsidR="00C72622">
          <w:rPr>
            <w:noProof/>
            <w:webHidden/>
          </w:rPr>
        </w:r>
        <w:r w:rsidR="00C72622">
          <w:rPr>
            <w:noProof/>
            <w:webHidden/>
          </w:rPr>
          <w:fldChar w:fldCharType="separate"/>
        </w:r>
        <w:r w:rsidR="00935EF1">
          <w:rPr>
            <w:noProof/>
            <w:webHidden/>
          </w:rPr>
          <w:t>17</w:t>
        </w:r>
        <w:r w:rsidR="00C72622">
          <w:rPr>
            <w:noProof/>
            <w:webHidden/>
          </w:rPr>
          <w:fldChar w:fldCharType="end"/>
        </w:r>
      </w:hyperlink>
    </w:p>
    <w:p w14:paraId="43C06334" w14:textId="011684E2"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46" w:history="1">
        <w:r w:rsidR="00C72622" w:rsidRPr="003963C0">
          <w:rPr>
            <w:rStyle w:val="Lienhypertexte"/>
            <w:noProof/>
          </w:rPr>
          <w:t>4.2</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Fonctionnaire dirigeant (art. 11)</w:t>
        </w:r>
        <w:r w:rsidR="00C72622">
          <w:rPr>
            <w:noProof/>
            <w:webHidden/>
          </w:rPr>
          <w:tab/>
        </w:r>
        <w:r w:rsidR="00C72622">
          <w:rPr>
            <w:noProof/>
            <w:webHidden/>
          </w:rPr>
          <w:fldChar w:fldCharType="begin"/>
        </w:r>
        <w:r w:rsidR="00C72622">
          <w:rPr>
            <w:noProof/>
            <w:webHidden/>
          </w:rPr>
          <w:instrText xml:space="preserve"> PAGEREF _Toc140736346 \h </w:instrText>
        </w:r>
        <w:r w:rsidR="00C72622">
          <w:rPr>
            <w:noProof/>
            <w:webHidden/>
          </w:rPr>
        </w:r>
        <w:r w:rsidR="00C72622">
          <w:rPr>
            <w:noProof/>
            <w:webHidden/>
          </w:rPr>
          <w:fldChar w:fldCharType="separate"/>
        </w:r>
        <w:r w:rsidR="00935EF1">
          <w:rPr>
            <w:noProof/>
            <w:webHidden/>
          </w:rPr>
          <w:t>17</w:t>
        </w:r>
        <w:r w:rsidR="00C72622">
          <w:rPr>
            <w:noProof/>
            <w:webHidden/>
          </w:rPr>
          <w:fldChar w:fldCharType="end"/>
        </w:r>
      </w:hyperlink>
    </w:p>
    <w:p w14:paraId="46AA9D61" w14:textId="57B8BE56"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47" w:history="1">
        <w:r w:rsidR="00C72622" w:rsidRPr="003963C0">
          <w:rPr>
            <w:rStyle w:val="Lienhypertexte"/>
            <w:noProof/>
          </w:rPr>
          <w:t>4.3</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Sous-traitants (art. 12 à 15)</w:t>
        </w:r>
        <w:r w:rsidR="00C72622">
          <w:rPr>
            <w:noProof/>
            <w:webHidden/>
          </w:rPr>
          <w:tab/>
        </w:r>
        <w:r w:rsidR="00C72622">
          <w:rPr>
            <w:noProof/>
            <w:webHidden/>
          </w:rPr>
          <w:fldChar w:fldCharType="begin"/>
        </w:r>
        <w:r w:rsidR="00C72622">
          <w:rPr>
            <w:noProof/>
            <w:webHidden/>
          </w:rPr>
          <w:instrText xml:space="preserve"> PAGEREF _Toc140736347 \h </w:instrText>
        </w:r>
        <w:r w:rsidR="00C72622">
          <w:rPr>
            <w:noProof/>
            <w:webHidden/>
          </w:rPr>
        </w:r>
        <w:r w:rsidR="00C72622">
          <w:rPr>
            <w:noProof/>
            <w:webHidden/>
          </w:rPr>
          <w:fldChar w:fldCharType="separate"/>
        </w:r>
        <w:r w:rsidR="00935EF1">
          <w:rPr>
            <w:noProof/>
            <w:webHidden/>
          </w:rPr>
          <w:t>17</w:t>
        </w:r>
        <w:r w:rsidR="00C72622">
          <w:rPr>
            <w:noProof/>
            <w:webHidden/>
          </w:rPr>
          <w:fldChar w:fldCharType="end"/>
        </w:r>
      </w:hyperlink>
    </w:p>
    <w:p w14:paraId="1A6463C3" w14:textId="4DC79769"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48" w:history="1">
        <w:r w:rsidR="00C72622" w:rsidRPr="003963C0">
          <w:rPr>
            <w:rStyle w:val="Lienhypertexte"/>
            <w:noProof/>
          </w:rPr>
          <w:t>4.4</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Confidentialité (art. 18)</w:t>
        </w:r>
        <w:r w:rsidR="00C72622">
          <w:rPr>
            <w:noProof/>
            <w:webHidden/>
          </w:rPr>
          <w:tab/>
        </w:r>
        <w:r w:rsidR="00C72622">
          <w:rPr>
            <w:noProof/>
            <w:webHidden/>
          </w:rPr>
          <w:fldChar w:fldCharType="begin"/>
        </w:r>
        <w:r w:rsidR="00C72622">
          <w:rPr>
            <w:noProof/>
            <w:webHidden/>
          </w:rPr>
          <w:instrText xml:space="preserve"> PAGEREF _Toc140736348 \h </w:instrText>
        </w:r>
        <w:r w:rsidR="00C72622">
          <w:rPr>
            <w:noProof/>
            <w:webHidden/>
          </w:rPr>
        </w:r>
        <w:r w:rsidR="00C72622">
          <w:rPr>
            <w:noProof/>
            <w:webHidden/>
          </w:rPr>
          <w:fldChar w:fldCharType="separate"/>
        </w:r>
        <w:r w:rsidR="00935EF1">
          <w:rPr>
            <w:noProof/>
            <w:webHidden/>
          </w:rPr>
          <w:t>18</w:t>
        </w:r>
        <w:r w:rsidR="00C72622">
          <w:rPr>
            <w:noProof/>
            <w:webHidden/>
          </w:rPr>
          <w:fldChar w:fldCharType="end"/>
        </w:r>
      </w:hyperlink>
    </w:p>
    <w:p w14:paraId="1853FB4C" w14:textId="47BDE6E6"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49" w:history="1">
        <w:r w:rsidR="00C72622" w:rsidRPr="003963C0">
          <w:rPr>
            <w:rStyle w:val="Lienhypertexte"/>
            <w:noProof/>
            <w:lang w:val="fr-FR"/>
          </w:rPr>
          <w:t>4.5</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lang w:val="fr-FR"/>
          </w:rPr>
          <w:t>Protection des données personnelles</w:t>
        </w:r>
        <w:r w:rsidR="00C72622">
          <w:rPr>
            <w:noProof/>
            <w:webHidden/>
          </w:rPr>
          <w:tab/>
        </w:r>
        <w:r w:rsidR="00C72622">
          <w:rPr>
            <w:noProof/>
            <w:webHidden/>
          </w:rPr>
          <w:fldChar w:fldCharType="begin"/>
        </w:r>
        <w:r w:rsidR="00C72622">
          <w:rPr>
            <w:noProof/>
            <w:webHidden/>
          </w:rPr>
          <w:instrText xml:space="preserve"> PAGEREF _Toc140736349 \h </w:instrText>
        </w:r>
        <w:r w:rsidR="00C72622">
          <w:rPr>
            <w:noProof/>
            <w:webHidden/>
          </w:rPr>
        </w:r>
        <w:r w:rsidR="00C72622">
          <w:rPr>
            <w:noProof/>
            <w:webHidden/>
          </w:rPr>
          <w:fldChar w:fldCharType="separate"/>
        </w:r>
        <w:r w:rsidR="00935EF1">
          <w:rPr>
            <w:noProof/>
            <w:webHidden/>
          </w:rPr>
          <w:t>19</w:t>
        </w:r>
        <w:r w:rsidR="00C72622">
          <w:rPr>
            <w:noProof/>
            <w:webHidden/>
          </w:rPr>
          <w:fldChar w:fldCharType="end"/>
        </w:r>
      </w:hyperlink>
    </w:p>
    <w:p w14:paraId="68DC42B6" w14:textId="24731DC2"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50" w:history="1">
        <w:r w:rsidR="00C72622" w:rsidRPr="003963C0">
          <w:rPr>
            <w:rStyle w:val="Lienhypertexte"/>
            <w:noProof/>
          </w:rPr>
          <w:t>4.6</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Droits intellectuels (art. 19 à 23)</w:t>
        </w:r>
        <w:r w:rsidR="00C72622">
          <w:rPr>
            <w:noProof/>
            <w:webHidden/>
          </w:rPr>
          <w:tab/>
        </w:r>
        <w:r w:rsidR="00C72622">
          <w:rPr>
            <w:noProof/>
            <w:webHidden/>
          </w:rPr>
          <w:fldChar w:fldCharType="begin"/>
        </w:r>
        <w:r w:rsidR="00C72622">
          <w:rPr>
            <w:noProof/>
            <w:webHidden/>
          </w:rPr>
          <w:instrText xml:space="preserve"> PAGEREF _Toc140736350 \h </w:instrText>
        </w:r>
        <w:r w:rsidR="00C72622">
          <w:rPr>
            <w:noProof/>
            <w:webHidden/>
          </w:rPr>
        </w:r>
        <w:r w:rsidR="00C72622">
          <w:rPr>
            <w:noProof/>
            <w:webHidden/>
          </w:rPr>
          <w:fldChar w:fldCharType="separate"/>
        </w:r>
        <w:r w:rsidR="00935EF1">
          <w:rPr>
            <w:noProof/>
            <w:webHidden/>
          </w:rPr>
          <w:t>19</w:t>
        </w:r>
        <w:r w:rsidR="00C72622">
          <w:rPr>
            <w:noProof/>
            <w:webHidden/>
          </w:rPr>
          <w:fldChar w:fldCharType="end"/>
        </w:r>
      </w:hyperlink>
    </w:p>
    <w:p w14:paraId="64F8317B" w14:textId="6E8888B8"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51" w:history="1">
        <w:r w:rsidR="00C72622" w:rsidRPr="003963C0">
          <w:rPr>
            <w:rStyle w:val="Lienhypertexte"/>
            <w:noProof/>
          </w:rPr>
          <w:t>4.7</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Cautionnement (art.25 à 33)</w:t>
        </w:r>
        <w:r w:rsidR="00C72622">
          <w:rPr>
            <w:noProof/>
            <w:webHidden/>
          </w:rPr>
          <w:tab/>
        </w:r>
        <w:r w:rsidR="00C72622">
          <w:rPr>
            <w:noProof/>
            <w:webHidden/>
          </w:rPr>
          <w:fldChar w:fldCharType="begin"/>
        </w:r>
        <w:r w:rsidR="00C72622">
          <w:rPr>
            <w:noProof/>
            <w:webHidden/>
          </w:rPr>
          <w:instrText xml:space="preserve"> PAGEREF _Toc140736351 \h </w:instrText>
        </w:r>
        <w:r w:rsidR="00C72622">
          <w:rPr>
            <w:noProof/>
            <w:webHidden/>
          </w:rPr>
        </w:r>
        <w:r w:rsidR="00C72622">
          <w:rPr>
            <w:noProof/>
            <w:webHidden/>
          </w:rPr>
          <w:fldChar w:fldCharType="separate"/>
        </w:r>
        <w:r w:rsidR="00935EF1">
          <w:rPr>
            <w:noProof/>
            <w:webHidden/>
          </w:rPr>
          <w:t>20</w:t>
        </w:r>
        <w:r w:rsidR="00C72622">
          <w:rPr>
            <w:noProof/>
            <w:webHidden/>
          </w:rPr>
          <w:fldChar w:fldCharType="end"/>
        </w:r>
      </w:hyperlink>
    </w:p>
    <w:p w14:paraId="208F3512" w14:textId="091F70CE"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52" w:history="1">
        <w:r w:rsidR="00C72622" w:rsidRPr="003963C0">
          <w:rPr>
            <w:rStyle w:val="Lienhypertexte"/>
            <w:noProof/>
          </w:rPr>
          <w:t>4.8</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Documents du marché (art. 34-36)</w:t>
        </w:r>
        <w:r w:rsidR="00C72622">
          <w:rPr>
            <w:noProof/>
            <w:webHidden/>
          </w:rPr>
          <w:tab/>
        </w:r>
        <w:r w:rsidR="00C72622">
          <w:rPr>
            <w:noProof/>
            <w:webHidden/>
          </w:rPr>
          <w:fldChar w:fldCharType="begin"/>
        </w:r>
        <w:r w:rsidR="00C72622">
          <w:rPr>
            <w:noProof/>
            <w:webHidden/>
          </w:rPr>
          <w:instrText xml:space="preserve"> PAGEREF _Toc140736352 \h </w:instrText>
        </w:r>
        <w:r w:rsidR="00C72622">
          <w:rPr>
            <w:noProof/>
            <w:webHidden/>
          </w:rPr>
        </w:r>
        <w:r w:rsidR="00C72622">
          <w:rPr>
            <w:noProof/>
            <w:webHidden/>
          </w:rPr>
          <w:fldChar w:fldCharType="separate"/>
        </w:r>
        <w:r w:rsidR="00935EF1">
          <w:rPr>
            <w:noProof/>
            <w:webHidden/>
          </w:rPr>
          <w:t>21</w:t>
        </w:r>
        <w:r w:rsidR="00C72622">
          <w:rPr>
            <w:noProof/>
            <w:webHidden/>
          </w:rPr>
          <w:fldChar w:fldCharType="end"/>
        </w:r>
      </w:hyperlink>
    </w:p>
    <w:p w14:paraId="30F3B0E8" w14:textId="5FEC74C3"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53" w:history="1">
        <w:r w:rsidR="00C72622" w:rsidRPr="003963C0">
          <w:rPr>
            <w:rStyle w:val="Lienhypertexte"/>
            <w:noProof/>
          </w:rPr>
          <w:t>4.9</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Modifications du marché (art. 37 à 38/19)</w:t>
        </w:r>
        <w:r w:rsidR="00C72622">
          <w:rPr>
            <w:noProof/>
            <w:webHidden/>
          </w:rPr>
          <w:tab/>
        </w:r>
        <w:r w:rsidR="00C72622">
          <w:rPr>
            <w:noProof/>
            <w:webHidden/>
          </w:rPr>
          <w:fldChar w:fldCharType="begin"/>
        </w:r>
        <w:r w:rsidR="00C72622">
          <w:rPr>
            <w:noProof/>
            <w:webHidden/>
          </w:rPr>
          <w:instrText xml:space="preserve"> PAGEREF _Toc140736353 \h </w:instrText>
        </w:r>
        <w:r w:rsidR="00C72622">
          <w:rPr>
            <w:noProof/>
            <w:webHidden/>
          </w:rPr>
        </w:r>
        <w:r w:rsidR="00C72622">
          <w:rPr>
            <w:noProof/>
            <w:webHidden/>
          </w:rPr>
          <w:fldChar w:fldCharType="separate"/>
        </w:r>
        <w:r w:rsidR="00935EF1">
          <w:rPr>
            <w:noProof/>
            <w:webHidden/>
          </w:rPr>
          <w:t>21</w:t>
        </w:r>
        <w:r w:rsidR="00C72622">
          <w:rPr>
            <w:noProof/>
            <w:webHidden/>
          </w:rPr>
          <w:fldChar w:fldCharType="end"/>
        </w:r>
      </w:hyperlink>
    </w:p>
    <w:p w14:paraId="0FD6850F" w14:textId="2646E44F"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54" w:history="1">
        <w:r w:rsidR="00C72622" w:rsidRPr="003963C0">
          <w:rPr>
            <w:rStyle w:val="Lienhypertexte"/>
            <w:noProof/>
          </w:rPr>
          <w:t>4.9.1</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Remplacement de l’adjudicataire (art. 38/3)</w:t>
        </w:r>
        <w:r w:rsidR="00C72622">
          <w:rPr>
            <w:noProof/>
            <w:webHidden/>
          </w:rPr>
          <w:tab/>
        </w:r>
        <w:r w:rsidR="00C72622">
          <w:rPr>
            <w:noProof/>
            <w:webHidden/>
          </w:rPr>
          <w:fldChar w:fldCharType="begin"/>
        </w:r>
        <w:r w:rsidR="00C72622">
          <w:rPr>
            <w:noProof/>
            <w:webHidden/>
          </w:rPr>
          <w:instrText xml:space="preserve"> PAGEREF _Toc140736354 \h </w:instrText>
        </w:r>
        <w:r w:rsidR="00C72622">
          <w:rPr>
            <w:noProof/>
            <w:webHidden/>
          </w:rPr>
        </w:r>
        <w:r w:rsidR="00C72622">
          <w:rPr>
            <w:noProof/>
            <w:webHidden/>
          </w:rPr>
          <w:fldChar w:fldCharType="separate"/>
        </w:r>
        <w:r w:rsidR="00935EF1">
          <w:rPr>
            <w:noProof/>
            <w:webHidden/>
          </w:rPr>
          <w:t>21</w:t>
        </w:r>
        <w:r w:rsidR="00C72622">
          <w:rPr>
            <w:noProof/>
            <w:webHidden/>
          </w:rPr>
          <w:fldChar w:fldCharType="end"/>
        </w:r>
      </w:hyperlink>
    </w:p>
    <w:p w14:paraId="33BB3C95" w14:textId="1870CAC5"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55" w:history="1">
        <w:r w:rsidR="00C72622" w:rsidRPr="003963C0">
          <w:rPr>
            <w:rStyle w:val="Lienhypertexte"/>
            <w:noProof/>
          </w:rPr>
          <w:t>4.9.2</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Révision des prix (art. 38/7)</w:t>
        </w:r>
        <w:r w:rsidR="00C72622">
          <w:rPr>
            <w:noProof/>
            <w:webHidden/>
          </w:rPr>
          <w:tab/>
        </w:r>
        <w:r w:rsidR="00C72622">
          <w:rPr>
            <w:noProof/>
            <w:webHidden/>
          </w:rPr>
          <w:fldChar w:fldCharType="begin"/>
        </w:r>
        <w:r w:rsidR="00C72622">
          <w:rPr>
            <w:noProof/>
            <w:webHidden/>
          </w:rPr>
          <w:instrText xml:space="preserve"> PAGEREF _Toc140736355 \h </w:instrText>
        </w:r>
        <w:r w:rsidR="00C72622">
          <w:rPr>
            <w:noProof/>
            <w:webHidden/>
          </w:rPr>
        </w:r>
        <w:r w:rsidR="00C72622">
          <w:rPr>
            <w:noProof/>
            <w:webHidden/>
          </w:rPr>
          <w:fldChar w:fldCharType="separate"/>
        </w:r>
        <w:r w:rsidR="00935EF1">
          <w:rPr>
            <w:noProof/>
            <w:webHidden/>
          </w:rPr>
          <w:t>21</w:t>
        </w:r>
        <w:r w:rsidR="00C72622">
          <w:rPr>
            <w:noProof/>
            <w:webHidden/>
          </w:rPr>
          <w:fldChar w:fldCharType="end"/>
        </w:r>
      </w:hyperlink>
    </w:p>
    <w:p w14:paraId="310FF972" w14:textId="6D3D7C1E"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56" w:history="1">
        <w:r w:rsidR="00C72622" w:rsidRPr="003963C0">
          <w:rPr>
            <w:rStyle w:val="Lienhypertexte"/>
            <w:noProof/>
          </w:rPr>
          <w:t>4.9.3</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Circonstances imprévisibles (art. 38/11)</w:t>
        </w:r>
        <w:r w:rsidR="00C72622">
          <w:rPr>
            <w:noProof/>
            <w:webHidden/>
          </w:rPr>
          <w:tab/>
        </w:r>
        <w:r w:rsidR="00C72622">
          <w:rPr>
            <w:noProof/>
            <w:webHidden/>
          </w:rPr>
          <w:fldChar w:fldCharType="begin"/>
        </w:r>
        <w:r w:rsidR="00C72622">
          <w:rPr>
            <w:noProof/>
            <w:webHidden/>
          </w:rPr>
          <w:instrText xml:space="preserve"> PAGEREF _Toc140736356 \h </w:instrText>
        </w:r>
        <w:r w:rsidR="00C72622">
          <w:rPr>
            <w:noProof/>
            <w:webHidden/>
          </w:rPr>
        </w:r>
        <w:r w:rsidR="00C72622">
          <w:rPr>
            <w:noProof/>
            <w:webHidden/>
          </w:rPr>
          <w:fldChar w:fldCharType="separate"/>
        </w:r>
        <w:r w:rsidR="00935EF1">
          <w:rPr>
            <w:noProof/>
            <w:webHidden/>
          </w:rPr>
          <w:t>21</w:t>
        </w:r>
        <w:r w:rsidR="00C72622">
          <w:rPr>
            <w:noProof/>
            <w:webHidden/>
          </w:rPr>
          <w:fldChar w:fldCharType="end"/>
        </w:r>
      </w:hyperlink>
    </w:p>
    <w:p w14:paraId="4CE151AC" w14:textId="350FEDAD"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57" w:history="1">
        <w:r w:rsidR="00C72622" w:rsidRPr="003963C0">
          <w:rPr>
            <w:rStyle w:val="Lienhypertexte"/>
            <w:noProof/>
          </w:rPr>
          <w:t>4.9.4</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Conditions d’introduction (art. 38/14)</w:t>
        </w:r>
        <w:r w:rsidR="00C72622">
          <w:rPr>
            <w:noProof/>
            <w:webHidden/>
          </w:rPr>
          <w:tab/>
        </w:r>
        <w:r w:rsidR="00C72622">
          <w:rPr>
            <w:noProof/>
            <w:webHidden/>
          </w:rPr>
          <w:fldChar w:fldCharType="begin"/>
        </w:r>
        <w:r w:rsidR="00C72622">
          <w:rPr>
            <w:noProof/>
            <w:webHidden/>
          </w:rPr>
          <w:instrText xml:space="preserve"> PAGEREF _Toc140736357 \h </w:instrText>
        </w:r>
        <w:r w:rsidR="00C72622">
          <w:rPr>
            <w:noProof/>
            <w:webHidden/>
          </w:rPr>
        </w:r>
        <w:r w:rsidR="00C72622">
          <w:rPr>
            <w:noProof/>
            <w:webHidden/>
          </w:rPr>
          <w:fldChar w:fldCharType="separate"/>
        </w:r>
        <w:r w:rsidR="00935EF1">
          <w:rPr>
            <w:noProof/>
            <w:webHidden/>
          </w:rPr>
          <w:t>22</w:t>
        </w:r>
        <w:r w:rsidR="00C72622">
          <w:rPr>
            <w:noProof/>
            <w:webHidden/>
          </w:rPr>
          <w:fldChar w:fldCharType="end"/>
        </w:r>
      </w:hyperlink>
    </w:p>
    <w:p w14:paraId="7B07035B" w14:textId="76F0420E"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58" w:history="1">
        <w:r w:rsidR="00C72622" w:rsidRPr="003963C0">
          <w:rPr>
            <w:rStyle w:val="Lienhypertexte"/>
            <w:noProof/>
          </w:rPr>
          <w:t>4.10</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Réception technique (art. 41, 3°)</w:t>
        </w:r>
        <w:r w:rsidR="00C72622">
          <w:rPr>
            <w:noProof/>
            <w:webHidden/>
          </w:rPr>
          <w:tab/>
        </w:r>
        <w:r w:rsidR="00C72622">
          <w:rPr>
            <w:noProof/>
            <w:webHidden/>
          </w:rPr>
          <w:fldChar w:fldCharType="begin"/>
        </w:r>
        <w:r w:rsidR="00C72622">
          <w:rPr>
            <w:noProof/>
            <w:webHidden/>
          </w:rPr>
          <w:instrText xml:space="preserve"> PAGEREF _Toc140736358 \h </w:instrText>
        </w:r>
        <w:r w:rsidR="00C72622">
          <w:rPr>
            <w:noProof/>
            <w:webHidden/>
          </w:rPr>
        </w:r>
        <w:r w:rsidR="00C72622">
          <w:rPr>
            <w:noProof/>
            <w:webHidden/>
          </w:rPr>
          <w:fldChar w:fldCharType="separate"/>
        </w:r>
        <w:r w:rsidR="00935EF1">
          <w:rPr>
            <w:noProof/>
            <w:webHidden/>
          </w:rPr>
          <w:t>22</w:t>
        </w:r>
        <w:r w:rsidR="00C72622">
          <w:rPr>
            <w:noProof/>
            <w:webHidden/>
          </w:rPr>
          <w:fldChar w:fldCharType="end"/>
        </w:r>
      </w:hyperlink>
    </w:p>
    <w:p w14:paraId="5718AC06" w14:textId="2F938507"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59" w:history="1">
        <w:r w:rsidR="00C72622" w:rsidRPr="003963C0">
          <w:rPr>
            <w:rStyle w:val="Lienhypertexte"/>
            <w:noProof/>
          </w:rPr>
          <w:t>4.11</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Modalités d’exécution (art. 145 es)</w:t>
        </w:r>
        <w:r w:rsidR="00C72622">
          <w:rPr>
            <w:noProof/>
            <w:webHidden/>
          </w:rPr>
          <w:tab/>
        </w:r>
        <w:r w:rsidR="00C72622">
          <w:rPr>
            <w:noProof/>
            <w:webHidden/>
          </w:rPr>
          <w:fldChar w:fldCharType="begin"/>
        </w:r>
        <w:r w:rsidR="00C72622">
          <w:rPr>
            <w:noProof/>
            <w:webHidden/>
          </w:rPr>
          <w:instrText xml:space="preserve"> PAGEREF _Toc140736359 \h </w:instrText>
        </w:r>
        <w:r w:rsidR="00C72622">
          <w:rPr>
            <w:noProof/>
            <w:webHidden/>
          </w:rPr>
        </w:r>
        <w:r w:rsidR="00C72622">
          <w:rPr>
            <w:noProof/>
            <w:webHidden/>
          </w:rPr>
          <w:fldChar w:fldCharType="separate"/>
        </w:r>
        <w:r w:rsidR="00935EF1">
          <w:rPr>
            <w:noProof/>
            <w:webHidden/>
          </w:rPr>
          <w:t>22</w:t>
        </w:r>
        <w:r w:rsidR="00C72622">
          <w:rPr>
            <w:noProof/>
            <w:webHidden/>
          </w:rPr>
          <w:fldChar w:fldCharType="end"/>
        </w:r>
      </w:hyperlink>
    </w:p>
    <w:p w14:paraId="688C46A8" w14:textId="7AA7666E"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60" w:history="1">
        <w:r w:rsidR="00C72622" w:rsidRPr="003963C0">
          <w:rPr>
            <w:rStyle w:val="Lienhypertexte"/>
            <w:noProof/>
          </w:rPr>
          <w:t>4.11.1</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Conflit d’intérêts (art. 145)</w:t>
        </w:r>
        <w:r w:rsidR="00C72622">
          <w:rPr>
            <w:noProof/>
            <w:webHidden/>
          </w:rPr>
          <w:tab/>
        </w:r>
        <w:r w:rsidR="00C72622">
          <w:rPr>
            <w:noProof/>
            <w:webHidden/>
          </w:rPr>
          <w:fldChar w:fldCharType="begin"/>
        </w:r>
        <w:r w:rsidR="00C72622">
          <w:rPr>
            <w:noProof/>
            <w:webHidden/>
          </w:rPr>
          <w:instrText xml:space="preserve"> PAGEREF _Toc140736360 \h </w:instrText>
        </w:r>
        <w:r w:rsidR="00C72622">
          <w:rPr>
            <w:noProof/>
            <w:webHidden/>
          </w:rPr>
        </w:r>
        <w:r w:rsidR="00C72622">
          <w:rPr>
            <w:noProof/>
            <w:webHidden/>
          </w:rPr>
          <w:fldChar w:fldCharType="separate"/>
        </w:r>
        <w:r w:rsidR="00935EF1">
          <w:rPr>
            <w:noProof/>
            <w:webHidden/>
          </w:rPr>
          <w:t>22</w:t>
        </w:r>
        <w:r w:rsidR="00C72622">
          <w:rPr>
            <w:noProof/>
            <w:webHidden/>
          </w:rPr>
          <w:fldChar w:fldCharType="end"/>
        </w:r>
      </w:hyperlink>
    </w:p>
    <w:p w14:paraId="687F8B1F" w14:textId="52F9BE7D"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61" w:history="1">
        <w:r w:rsidR="00C72622" w:rsidRPr="003963C0">
          <w:rPr>
            <w:rStyle w:val="Lienhypertexte"/>
            <w:noProof/>
            <w:highlight w:val="yellow"/>
          </w:rPr>
          <w:t>4.11.2</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highlight w:val="yellow"/>
          </w:rPr>
          <w:t>Délais d’exécution (art. 147)</w:t>
        </w:r>
        <w:r w:rsidR="00C72622">
          <w:rPr>
            <w:noProof/>
            <w:webHidden/>
          </w:rPr>
          <w:tab/>
        </w:r>
        <w:r w:rsidR="00C72622">
          <w:rPr>
            <w:noProof/>
            <w:webHidden/>
          </w:rPr>
          <w:fldChar w:fldCharType="begin"/>
        </w:r>
        <w:r w:rsidR="00C72622">
          <w:rPr>
            <w:noProof/>
            <w:webHidden/>
          </w:rPr>
          <w:instrText xml:space="preserve"> PAGEREF _Toc140736361 \h </w:instrText>
        </w:r>
        <w:r w:rsidR="00C72622">
          <w:rPr>
            <w:noProof/>
            <w:webHidden/>
          </w:rPr>
        </w:r>
        <w:r w:rsidR="00C72622">
          <w:rPr>
            <w:noProof/>
            <w:webHidden/>
          </w:rPr>
          <w:fldChar w:fldCharType="separate"/>
        </w:r>
        <w:r w:rsidR="00935EF1">
          <w:rPr>
            <w:noProof/>
            <w:webHidden/>
          </w:rPr>
          <w:t>22</w:t>
        </w:r>
        <w:r w:rsidR="00C72622">
          <w:rPr>
            <w:noProof/>
            <w:webHidden/>
          </w:rPr>
          <w:fldChar w:fldCharType="end"/>
        </w:r>
      </w:hyperlink>
    </w:p>
    <w:p w14:paraId="00091A47" w14:textId="6D8B801F"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62" w:history="1">
        <w:r w:rsidR="00C72622" w:rsidRPr="003963C0">
          <w:rPr>
            <w:rStyle w:val="Lienhypertexte"/>
            <w:noProof/>
          </w:rPr>
          <w:t>4.11.3</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Lieu où les services doivent être exécutés et formalités (art. 149)</w:t>
        </w:r>
        <w:r w:rsidR="00C72622">
          <w:rPr>
            <w:noProof/>
            <w:webHidden/>
          </w:rPr>
          <w:tab/>
        </w:r>
        <w:r w:rsidR="00C72622">
          <w:rPr>
            <w:noProof/>
            <w:webHidden/>
          </w:rPr>
          <w:fldChar w:fldCharType="begin"/>
        </w:r>
        <w:r w:rsidR="00C72622">
          <w:rPr>
            <w:noProof/>
            <w:webHidden/>
          </w:rPr>
          <w:instrText xml:space="preserve"> PAGEREF _Toc140736362 \h </w:instrText>
        </w:r>
        <w:r w:rsidR="00C72622">
          <w:rPr>
            <w:noProof/>
            <w:webHidden/>
          </w:rPr>
        </w:r>
        <w:r w:rsidR="00C72622">
          <w:rPr>
            <w:noProof/>
            <w:webHidden/>
          </w:rPr>
          <w:fldChar w:fldCharType="separate"/>
        </w:r>
        <w:r w:rsidR="00935EF1">
          <w:rPr>
            <w:noProof/>
            <w:webHidden/>
          </w:rPr>
          <w:t>22</w:t>
        </w:r>
        <w:r w:rsidR="00C72622">
          <w:rPr>
            <w:noProof/>
            <w:webHidden/>
          </w:rPr>
          <w:fldChar w:fldCharType="end"/>
        </w:r>
      </w:hyperlink>
    </w:p>
    <w:p w14:paraId="7841CC7D" w14:textId="0F469565"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63" w:history="1">
        <w:r w:rsidR="00C72622" w:rsidRPr="003963C0">
          <w:rPr>
            <w:rStyle w:val="Lienhypertexte"/>
            <w:noProof/>
          </w:rPr>
          <w:t>4.11.4</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Egalité des genres</w:t>
        </w:r>
        <w:r w:rsidR="00C72622">
          <w:rPr>
            <w:noProof/>
            <w:webHidden/>
          </w:rPr>
          <w:tab/>
        </w:r>
        <w:r w:rsidR="00C72622">
          <w:rPr>
            <w:noProof/>
            <w:webHidden/>
          </w:rPr>
          <w:fldChar w:fldCharType="begin"/>
        </w:r>
        <w:r w:rsidR="00C72622">
          <w:rPr>
            <w:noProof/>
            <w:webHidden/>
          </w:rPr>
          <w:instrText xml:space="preserve"> PAGEREF _Toc140736363 \h </w:instrText>
        </w:r>
        <w:r w:rsidR="00C72622">
          <w:rPr>
            <w:noProof/>
            <w:webHidden/>
          </w:rPr>
        </w:r>
        <w:r w:rsidR="00C72622">
          <w:rPr>
            <w:noProof/>
            <w:webHidden/>
          </w:rPr>
          <w:fldChar w:fldCharType="separate"/>
        </w:r>
        <w:r w:rsidR="00935EF1">
          <w:rPr>
            <w:noProof/>
            <w:webHidden/>
          </w:rPr>
          <w:t>22</w:t>
        </w:r>
        <w:r w:rsidR="00C72622">
          <w:rPr>
            <w:noProof/>
            <w:webHidden/>
          </w:rPr>
          <w:fldChar w:fldCharType="end"/>
        </w:r>
      </w:hyperlink>
    </w:p>
    <w:p w14:paraId="0F4EC82F" w14:textId="5B7F9CDE"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64" w:history="1">
        <w:r w:rsidR="00C72622" w:rsidRPr="003963C0">
          <w:rPr>
            <w:rStyle w:val="Lienhypertexte"/>
            <w:noProof/>
          </w:rPr>
          <w:t>4.11.5</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Tolérance zéro exploitation et abus sexuels</w:t>
        </w:r>
        <w:r w:rsidR="00C72622">
          <w:rPr>
            <w:noProof/>
            <w:webHidden/>
          </w:rPr>
          <w:tab/>
        </w:r>
        <w:r w:rsidR="00C72622">
          <w:rPr>
            <w:noProof/>
            <w:webHidden/>
          </w:rPr>
          <w:fldChar w:fldCharType="begin"/>
        </w:r>
        <w:r w:rsidR="00C72622">
          <w:rPr>
            <w:noProof/>
            <w:webHidden/>
          </w:rPr>
          <w:instrText xml:space="preserve"> PAGEREF _Toc140736364 \h </w:instrText>
        </w:r>
        <w:r w:rsidR="00C72622">
          <w:rPr>
            <w:noProof/>
            <w:webHidden/>
          </w:rPr>
        </w:r>
        <w:r w:rsidR="00C72622">
          <w:rPr>
            <w:noProof/>
            <w:webHidden/>
          </w:rPr>
          <w:fldChar w:fldCharType="separate"/>
        </w:r>
        <w:r w:rsidR="00935EF1">
          <w:rPr>
            <w:noProof/>
            <w:webHidden/>
          </w:rPr>
          <w:t>22</w:t>
        </w:r>
        <w:r w:rsidR="00C72622">
          <w:rPr>
            <w:noProof/>
            <w:webHidden/>
          </w:rPr>
          <w:fldChar w:fldCharType="end"/>
        </w:r>
      </w:hyperlink>
    </w:p>
    <w:p w14:paraId="5C625C0F" w14:textId="495519AC"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65" w:history="1">
        <w:r w:rsidR="00C72622" w:rsidRPr="003963C0">
          <w:rPr>
            <w:rStyle w:val="Lienhypertexte"/>
            <w:noProof/>
          </w:rPr>
          <w:t>4.12</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Responsabilité du prestataire de services (art. 152-153)</w:t>
        </w:r>
        <w:r w:rsidR="00C72622">
          <w:rPr>
            <w:noProof/>
            <w:webHidden/>
          </w:rPr>
          <w:tab/>
        </w:r>
        <w:r w:rsidR="00C72622">
          <w:rPr>
            <w:noProof/>
            <w:webHidden/>
          </w:rPr>
          <w:fldChar w:fldCharType="begin"/>
        </w:r>
        <w:r w:rsidR="00C72622">
          <w:rPr>
            <w:noProof/>
            <w:webHidden/>
          </w:rPr>
          <w:instrText xml:space="preserve"> PAGEREF _Toc140736365 \h </w:instrText>
        </w:r>
        <w:r w:rsidR="00C72622">
          <w:rPr>
            <w:noProof/>
            <w:webHidden/>
          </w:rPr>
        </w:r>
        <w:r w:rsidR="00C72622">
          <w:rPr>
            <w:noProof/>
            <w:webHidden/>
          </w:rPr>
          <w:fldChar w:fldCharType="separate"/>
        </w:r>
        <w:r w:rsidR="00935EF1">
          <w:rPr>
            <w:noProof/>
            <w:webHidden/>
          </w:rPr>
          <w:t>23</w:t>
        </w:r>
        <w:r w:rsidR="00C72622">
          <w:rPr>
            <w:noProof/>
            <w:webHidden/>
          </w:rPr>
          <w:fldChar w:fldCharType="end"/>
        </w:r>
      </w:hyperlink>
    </w:p>
    <w:p w14:paraId="44729300" w14:textId="3FFC3BC9"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66" w:history="1">
        <w:r w:rsidR="00C72622" w:rsidRPr="003963C0">
          <w:rPr>
            <w:rStyle w:val="Lienhypertexte"/>
            <w:noProof/>
          </w:rPr>
          <w:t>4.13</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Moyens d’action du Pouvoir Adjudicateur (art. 44-51 et 154-155)</w:t>
        </w:r>
        <w:r w:rsidR="00C72622">
          <w:rPr>
            <w:noProof/>
            <w:webHidden/>
          </w:rPr>
          <w:tab/>
        </w:r>
        <w:r w:rsidR="00C72622">
          <w:rPr>
            <w:noProof/>
            <w:webHidden/>
          </w:rPr>
          <w:fldChar w:fldCharType="begin"/>
        </w:r>
        <w:r w:rsidR="00C72622">
          <w:rPr>
            <w:noProof/>
            <w:webHidden/>
          </w:rPr>
          <w:instrText xml:space="preserve"> PAGEREF _Toc140736366 \h </w:instrText>
        </w:r>
        <w:r w:rsidR="00C72622">
          <w:rPr>
            <w:noProof/>
            <w:webHidden/>
          </w:rPr>
        </w:r>
        <w:r w:rsidR="00C72622">
          <w:rPr>
            <w:noProof/>
            <w:webHidden/>
          </w:rPr>
          <w:fldChar w:fldCharType="separate"/>
        </w:r>
        <w:r w:rsidR="00935EF1">
          <w:rPr>
            <w:noProof/>
            <w:webHidden/>
          </w:rPr>
          <w:t>23</w:t>
        </w:r>
        <w:r w:rsidR="00C72622">
          <w:rPr>
            <w:noProof/>
            <w:webHidden/>
          </w:rPr>
          <w:fldChar w:fldCharType="end"/>
        </w:r>
      </w:hyperlink>
    </w:p>
    <w:p w14:paraId="7A7E41E3" w14:textId="52982716"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67" w:history="1">
        <w:r w:rsidR="00C72622" w:rsidRPr="003963C0">
          <w:rPr>
            <w:rStyle w:val="Lienhypertexte"/>
            <w:noProof/>
          </w:rPr>
          <w:t>4.13.1</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Défaut d’exécution (art. 44)</w:t>
        </w:r>
        <w:r w:rsidR="00C72622">
          <w:rPr>
            <w:noProof/>
            <w:webHidden/>
          </w:rPr>
          <w:tab/>
        </w:r>
        <w:r w:rsidR="00C72622">
          <w:rPr>
            <w:noProof/>
            <w:webHidden/>
          </w:rPr>
          <w:fldChar w:fldCharType="begin"/>
        </w:r>
        <w:r w:rsidR="00C72622">
          <w:rPr>
            <w:noProof/>
            <w:webHidden/>
          </w:rPr>
          <w:instrText xml:space="preserve"> PAGEREF _Toc140736367 \h </w:instrText>
        </w:r>
        <w:r w:rsidR="00C72622">
          <w:rPr>
            <w:noProof/>
            <w:webHidden/>
          </w:rPr>
        </w:r>
        <w:r w:rsidR="00C72622">
          <w:rPr>
            <w:noProof/>
            <w:webHidden/>
          </w:rPr>
          <w:fldChar w:fldCharType="separate"/>
        </w:r>
        <w:r w:rsidR="00935EF1">
          <w:rPr>
            <w:noProof/>
            <w:webHidden/>
          </w:rPr>
          <w:t>23</w:t>
        </w:r>
        <w:r w:rsidR="00C72622">
          <w:rPr>
            <w:noProof/>
            <w:webHidden/>
          </w:rPr>
          <w:fldChar w:fldCharType="end"/>
        </w:r>
      </w:hyperlink>
    </w:p>
    <w:p w14:paraId="58B287F7" w14:textId="1ECC55E7"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68" w:history="1">
        <w:r w:rsidR="00C72622" w:rsidRPr="003963C0">
          <w:rPr>
            <w:rStyle w:val="Lienhypertexte"/>
            <w:noProof/>
          </w:rPr>
          <w:t>4.13.2</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Pénalités (art.45)</w:t>
        </w:r>
        <w:r w:rsidR="00C72622">
          <w:rPr>
            <w:noProof/>
            <w:webHidden/>
          </w:rPr>
          <w:tab/>
        </w:r>
        <w:r w:rsidR="00C72622">
          <w:rPr>
            <w:noProof/>
            <w:webHidden/>
          </w:rPr>
          <w:fldChar w:fldCharType="begin"/>
        </w:r>
        <w:r w:rsidR="00C72622">
          <w:rPr>
            <w:noProof/>
            <w:webHidden/>
          </w:rPr>
          <w:instrText xml:space="preserve"> PAGEREF _Toc140736368 \h </w:instrText>
        </w:r>
        <w:r w:rsidR="00C72622">
          <w:rPr>
            <w:noProof/>
            <w:webHidden/>
          </w:rPr>
        </w:r>
        <w:r w:rsidR="00C72622">
          <w:rPr>
            <w:noProof/>
            <w:webHidden/>
          </w:rPr>
          <w:fldChar w:fldCharType="separate"/>
        </w:r>
        <w:r w:rsidR="00935EF1">
          <w:rPr>
            <w:noProof/>
            <w:webHidden/>
          </w:rPr>
          <w:t>24</w:t>
        </w:r>
        <w:r w:rsidR="00C72622">
          <w:rPr>
            <w:noProof/>
            <w:webHidden/>
          </w:rPr>
          <w:fldChar w:fldCharType="end"/>
        </w:r>
      </w:hyperlink>
    </w:p>
    <w:p w14:paraId="5416FB27" w14:textId="79E04C0D"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69" w:history="1">
        <w:r w:rsidR="00C72622" w:rsidRPr="003963C0">
          <w:rPr>
            <w:rStyle w:val="Lienhypertexte"/>
            <w:noProof/>
          </w:rPr>
          <w:t>4.13.3</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Amendes pour retard (art. 46 et 154)</w:t>
        </w:r>
        <w:r w:rsidR="00C72622">
          <w:rPr>
            <w:noProof/>
            <w:webHidden/>
          </w:rPr>
          <w:tab/>
        </w:r>
        <w:r w:rsidR="00C72622">
          <w:rPr>
            <w:noProof/>
            <w:webHidden/>
          </w:rPr>
          <w:fldChar w:fldCharType="begin"/>
        </w:r>
        <w:r w:rsidR="00C72622">
          <w:rPr>
            <w:noProof/>
            <w:webHidden/>
          </w:rPr>
          <w:instrText xml:space="preserve"> PAGEREF _Toc140736369 \h </w:instrText>
        </w:r>
        <w:r w:rsidR="00C72622">
          <w:rPr>
            <w:noProof/>
            <w:webHidden/>
          </w:rPr>
        </w:r>
        <w:r w:rsidR="00C72622">
          <w:rPr>
            <w:noProof/>
            <w:webHidden/>
          </w:rPr>
          <w:fldChar w:fldCharType="separate"/>
        </w:r>
        <w:r w:rsidR="00935EF1">
          <w:rPr>
            <w:noProof/>
            <w:webHidden/>
          </w:rPr>
          <w:t>24</w:t>
        </w:r>
        <w:r w:rsidR="00C72622">
          <w:rPr>
            <w:noProof/>
            <w:webHidden/>
          </w:rPr>
          <w:fldChar w:fldCharType="end"/>
        </w:r>
      </w:hyperlink>
    </w:p>
    <w:p w14:paraId="10ADDAA4" w14:textId="25E9FE9A"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70" w:history="1">
        <w:r w:rsidR="00C72622" w:rsidRPr="003963C0">
          <w:rPr>
            <w:rStyle w:val="Lienhypertexte"/>
            <w:noProof/>
          </w:rPr>
          <w:t>4.13.4</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Mesures d’office (art. 47 et 155)</w:t>
        </w:r>
        <w:r w:rsidR="00C72622">
          <w:rPr>
            <w:noProof/>
            <w:webHidden/>
          </w:rPr>
          <w:tab/>
        </w:r>
        <w:r w:rsidR="00C72622">
          <w:rPr>
            <w:noProof/>
            <w:webHidden/>
          </w:rPr>
          <w:fldChar w:fldCharType="begin"/>
        </w:r>
        <w:r w:rsidR="00C72622">
          <w:rPr>
            <w:noProof/>
            <w:webHidden/>
          </w:rPr>
          <w:instrText xml:space="preserve"> PAGEREF _Toc140736370 \h </w:instrText>
        </w:r>
        <w:r w:rsidR="00C72622">
          <w:rPr>
            <w:noProof/>
            <w:webHidden/>
          </w:rPr>
        </w:r>
        <w:r w:rsidR="00C72622">
          <w:rPr>
            <w:noProof/>
            <w:webHidden/>
          </w:rPr>
          <w:fldChar w:fldCharType="separate"/>
        </w:r>
        <w:r w:rsidR="00935EF1">
          <w:rPr>
            <w:noProof/>
            <w:webHidden/>
          </w:rPr>
          <w:t>24</w:t>
        </w:r>
        <w:r w:rsidR="00C72622">
          <w:rPr>
            <w:noProof/>
            <w:webHidden/>
          </w:rPr>
          <w:fldChar w:fldCharType="end"/>
        </w:r>
      </w:hyperlink>
    </w:p>
    <w:p w14:paraId="78A98663" w14:textId="4F8B46E5"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71" w:history="1">
        <w:r w:rsidR="00C72622" w:rsidRPr="003963C0">
          <w:rPr>
            <w:rStyle w:val="Lienhypertexte"/>
            <w:noProof/>
          </w:rPr>
          <w:t>4.14</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Fin du marché</w:t>
        </w:r>
        <w:r w:rsidR="00C72622">
          <w:rPr>
            <w:noProof/>
            <w:webHidden/>
          </w:rPr>
          <w:tab/>
        </w:r>
        <w:r w:rsidR="00C72622">
          <w:rPr>
            <w:noProof/>
            <w:webHidden/>
          </w:rPr>
          <w:fldChar w:fldCharType="begin"/>
        </w:r>
        <w:r w:rsidR="00C72622">
          <w:rPr>
            <w:noProof/>
            <w:webHidden/>
          </w:rPr>
          <w:instrText xml:space="preserve"> PAGEREF _Toc140736371 \h </w:instrText>
        </w:r>
        <w:r w:rsidR="00C72622">
          <w:rPr>
            <w:noProof/>
            <w:webHidden/>
          </w:rPr>
        </w:r>
        <w:r w:rsidR="00C72622">
          <w:rPr>
            <w:noProof/>
            <w:webHidden/>
          </w:rPr>
          <w:fldChar w:fldCharType="separate"/>
        </w:r>
        <w:r w:rsidR="00935EF1">
          <w:rPr>
            <w:noProof/>
            <w:webHidden/>
          </w:rPr>
          <w:t>24</w:t>
        </w:r>
        <w:r w:rsidR="00C72622">
          <w:rPr>
            <w:noProof/>
            <w:webHidden/>
          </w:rPr>
          <w:fldChar w:fldCharType="end"/>
        </w:r>
      </w:hyperlink>
    </w:p>
    <w:p w14:paraId="1A9588BE" w14:textId="7DBCEC83"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72" w:history="1">
        <w:r w:rsidR="00C72622" w:rsidRPr="003963C0">
          <w:rPr>
            <w:rStyle w:val="Lienhypertexte"/>
            <w:noProof/>
          </w:rPr>
          <w:t>4.14.1</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Réception des services exécutés (art. 64-65 et 156)</w:t>
        </w:r>
        <w:r w:rsidR="00C72622">
          <w:rPr>
            <w:noProof/>
            <w:webHidden/>
          </w:rPr>
          <w:tab/>
        </w:r>
        <w:r w:rsidR="00C72622">
          <w:rPr>
            <w:noProof/>
            <w:webHidden/>
          </w:rPr>
          <w:fldChar w:fldCharType="begin"/>
        </w:r>
        <w:r w:rsidR="00C72622">
          <w:rPr>
            <w:noProof/>
            <w:webHidden/>
          </w:rPr>
          <w:instrText xml:space="preserve"> PAGEREF _Toc140736372 \h </w:instrText>
        </w:r>
        <w:r w:rsidR="00C72622">
          <w:rPr>
            <w:noProof/>
            <w:webHidden/>
          </w:rPr>
        </w:r>
        <w:r w:rsidR="00C72622">
          <w:rPr>
            <w:noProof/>
            <w:webHidden/>
          </w:rPr>
          <w:fldChar w:fldCharType="separate"/>
        </w:r>
        <w:r w:rsidR="00935EF1">
          <w:rPr>
            <w:noProof/>
            <w:webHidden/>
          </w:rPr>
          <w:t>24</w:t>
        </w:r>
        <w:r w:rsidR="00C72622">
          <w:rPr>
            <w:noProof/>
            <w:webHidden/>
          </w:rPr>
          <w:fldChar w:fldCharType="end"/>
        </w:r>
      </w:hyperlink>
    </w:p>
    <w:p w14:paraId="75AB8F67" w14:textId="16491D63"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73" w:history="1">
        <w:r w:rsidR="00C72622" w:rsidRPr="003963C0">
          <w:rPr>
            <w:rStyle w:val="Lienhypertexte"/>
            <w:noProof/>
          </w:rPr>
          <w:t>4.14.2</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Facturation et paiement des services (art. 66 à 72 -160)</w:t>
        </w:r>
        <w:r w:rsidR="00C72622">
          <w:rPr>
            <w:noProof/>
            <w:webHidden/>
          </w:rPr>
          <w:tab/>
        </w:r>
        <w:r w:rsidR="00C72622">
          <w:rPr>
            <w:noProof/>
            <w:webHidden/>
          </w:rPr>
          <w:fldChar w:fldCharType="begin"/>
        </w:r>
        <w:r w:rsidR="00C72622">
          <w:rPr>
            <w:noProof/>
            <w:webHidden/>
          </w:rPr>
          <w:instrText xml:space="preserve"> PAGEREF _Toc140736373 \h </w:instrText>
        </w:r>
        <w:r w:rsidR="00C72622">
          <w:rPr>
            <w:noProof/>
            <w:webHidden/>
          </w:rPr>
        </w:r>
        <w:r w:rsidR="00C72622">
          <w:rPr>
            <w:noProof/>
            <w:webHidden/>
          </w:rPr>
          <w:fldChar w:fldCharType="separate"/>
        </w:r>
        <w:r w:rsidR="00935EF1">
          <w:rPr>
            <w:noProof/>
            <w:webHidden/>
          </w:rPr>
          <w:t>25</w:t>
        </w:r>
        <w:r w:rsidR="00C72622">
          <w:rPr>
            <w:noProof/>
            <w:webHidden/>
          </w:rPr>
          <w:fldChar w:fldCharType="end"/>
        </w:r>
      </w:hyperlink>
    </w:p>
    <w:p w14:paraId="51A94CF7" w14:textId="2B6FBABF"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74" w:history="1">
        <w:r w:rsidR="00C72622" w:rsidRPr="003963C0">
          <w:rPr>
            <w:rStyle w:val="Lienhypertexte"/>
            <w:noProof/>
          </w:rPr>
          <w:t>4.15</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Litiges (art. 73)</w:t>
        </w:r>
        <w:r w:rsidR="00C72622">
          <w:rPr>
            <w:noProof/>
            <w:webHidden/>
          </w:rPr>
          <w:tab/>
        </w:r>
        <w:r w:rsidR="00C72622">
          <w:rPr>
            <w:noProof/>
            <w:webHidden/>
          </w:rPr>
          <w:fldChar w:fldCharType="begin"/>
        </w:r>
        <w:r w:rsidR="00C72622">
          <w:rPr>
            <w:noProof/>
            <w:webHidden/>
          </w:rPr>
          <w:instrText xml:space="preserve"> PAGEREF _Toc140736374 \h </w:instrText>
        </w:r>
        <w:r w:rsidR="00C72622">
          <w:rPr>
            <w:noProof/>
            <w:webHidden/>
          </w:rPr>
        </w:r>
        <w:r w:rsidR="00C72622">
          <w:rPr>
            <w:noProof/>
            <w:webHidden/>
          </w:rPr>
          <w:fldChar w:fldCharType="separate"/>
        </w:r>
        <w:r w:rsidR="00935EF1">
          <w:rPr>
            <w:noProof/>
            <w:webHidden/>
          </w:rPr>
          <w:t>25</w:t>
        </w:r>
        <w:r w:rsidR="00C72622">
          <w:rPr>
            <w:noProof/>
            <w:webHidden/>
          </w:rPr>
          <w:fldChar w:fldCharType="end"/>
        </w:r>
      </w:hyperlink>
    </w:p>
    <w:p w14:paraId="66FA84F5" w14:textId="792E1B08" w:rsidR="00C72622"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0736375" w:history="1">
        <w:r w:rsidR="00C72622" w:rsidRPr="003963C0">
          <w:rPr>
            <w:rStyle w:val="Lienhypertexte"/>
            <w:noProof/>
          </w:rPr>
          <w:t>5</w:t>
        </w:r>
        <w:r w:rsidR="00C72622">
          <w:rPr>
            <w:rFonts w:asciiTheme="minorHAnsi" w:eastAsiaTheme="minorEastAsia" w:hAnsiTheme="minorHAnsi" w:cstheme="minorBidi"/>
            <w:b w:val="0"/>
            <w:noProof/>
            <w:color w:val="auto"/>
            <w:kern w:val="2"/>
            <w:sz w:val="22"/>
            <w:lang w:val="fr-FR" w:eastAsia="fr-FR"/>
            <w14:ligatures w14:val="standardContextual"/>
          </w:rPr>
          <w:tab/>
        </w:r>
        <w:r w:rsidR="00C72622" w:rsidRPr="003963C0">
          <w:rPr>
            <w:rStyle w:val="Lienhypertexte"/>
            <w:noProof/>
          </w:rPr>
          <w:t>Termes de référence</w:t>
        </w:r>
        <w:r w:rsidR="00C72622">
          <w:rPr>
            <w:noProof/>
            <w:webHidden/>
          </w:rPr>
          <w:tab/>
        </w:r>
        <w:r w:rsidR="00C72622">
          <w:rPr>
            <w:noProof/>
            <w:webHidden/>
          </w:rPr>
          <w:fldChar w:fldCharType="begin"/>
        </w:r>
        <w:r w:rsidR="00C72622">
          <w:rPr>
            <w:noProof/>
            <w:webHidden/>
          </w:rPr>
          <w:instrText xml:space="preserve"> PAGEREF _Toc140736375 \h </w:instrText>
        </w:r>
        <w:r w:rsidR="00C72622">
          <w:rPr>
            <w:noProof/>
            <w:webHidden/>
          </w:rPr>
        </w:r>
        <w:r w:rsidR="00C72622">
          <w:rPr>
            <w:noProof/>
            <w:webHidden/>
          </w:rPr>
          <w:fldChar w:fldCharType="separate"/>
        </w:r>
        <w:r w:rsidR="00935EF1">
          <w:rPr>
            <w:noProof/>
            <w:webHidden/>
          </w:rPr>
          <w:t>26</w:t>
        </w:r>
        <w:r w:rsidR="00C72622">
          <w:rPr>
            <w:noProof/>
            <w:webHidden/>
          </w:rPr>
          <w:fldChar w:fldCharType="end"/>
        </w:r>
      </w:hyperlink>
    </w:p>
    <w:p w14:paraId="33CB940E" w14:textId="5C80D9DA" w:rsidR="00C72622"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0736376" w:history="1">
        <w:r w:rsidR="00C72622" w:rsidRPr="003963C0">
          <w:rPr>
            <w:rStyle w:val="Lienhypertexte"/>
            <w:noProof/>
          </w:rPr>
          <w:t>6</w:t>
        </w:r>
        <w:r w:rsidR="00C72622">
          <w:rPr>
            <w:rFonts w:asciiTheme="minorHAnsi" w:eastAsiaTheme="minorEastAsia" w:hAnsiTheme="minorHAnsi" w:cstheme="minorBidi"/>
            <w:b w:val="0"/>
            <w:noProof/>
            <w:color w:val="auto"/>
            <w:kern w:val="2"/>
            <w:sz w:val="22"/>
            <w:lang w:val="fr-FR" w:eastAsia="fr-FR"/>
            <w14:ligatures w14:val="standardContextual"/>
          </w:rPr>
          <w:tab/>
        </w:r>
        <w:r w:rsidR="00C72622" w:rsidRPr="003963C0">
          <w:rPr>
            <w:rStyle w:val="Lienhypertexte"/>
            <w:noProof/>
          </w:rPr>
          <w:t>Formulaires d’offre</w:t>
        </w:r>
        <w:r w:rsidR="00C72622">
          <w:rPr>
            <w:noProof/>
            <w:webHidden/>
          </w:rPr>
          <w:tab/>
        </w:r>
        <w:r w:rsidR="00C72622">
          <w:rPr>
            <w:noProof/>
            <w:webHidden/>
          </w:rPr>
          <w:fldChar w:fldCharType="begin"/>
        </w:r>
        <w:r w:rsidR="00C72622">
          <w:rPr>
            <w:noProof/>
            <w:webHidden/>
          </w:rPr>
          <w:instrText xml:space="preserve"> PAGEREF _Toc140736376 \h </w:instrText>
        </w:r>
        <w:r w:rsidR="00C72622">
          <w:rPr>
            <w:noProof/>
            <w:webHidden/>
          </w:rPr>
        </w:r>
        <w:r w:rsidR="00C72622">
          <w:rPr>
            <w:noProof/>
            <w:webHidden/>
          </w:rPr>
          <w:fldChar w:fldCharType="separate"/>
        </w:r>
        <w:r w:rsidR="00935EF1">
          <w:rPr>
            <w:noProof/>
            <w:webHidden/>
          </w:rPr>
          <w:t>32</w:t>
        </w:r>
        <w:r w:rsidR="00C72622">
          <w:rPr>
            <w:noProof/>
            <w:webHidden/>
          </w:rPr>
          <w:fldChar w:fldCharType="end"/>
        </w:r>
      </w:hyperlink>
    </w:p>
    <w:p w14:paraId="23FBA9E4" w14:textId="66DCC41C"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77" w:history="1">
        <w:r w:rsidR="00C72622" w:rsidRPr="003963C0">
          <w:rPr>
            <w:rStyle w:val="Lienhypertexte"/>
            <w:noProof/>
          </w:rPr>
          <w:t>6.1</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Fiche d’identification</w:t>
        </w:r>
        <w:r w:rsidR="00C72622">
          <w:rPr>
            <w:noProof/>
            <w:webHidden/>
          </w:rPr>
          <w:tab/>
        </w:r>
        <w:r w:rsidR="00C72622">
          <w:rPr>
            <w:noProof/>
            <w:webHidden/>
          </w:rPr>
          <w:fldChar w:fldCharType="begin"/>
        </w:r>
        <w:r w:rsidR="00C72622">
          <w:rPr>
            <w:noProof/>
            <w:webHidden/>
          </w:rPr>
          <w:instrText xml:space="preserve"> PAGEREF _Toc140736377 \h </w:instrText>
        </w:r>
        <w:r w:rsidR="00C72622">
          <w:rPr>
            <w:noProof/>
            <w:webHidden/>
          </w:rPr>
        </w:r>
        <w:r w:rsidR="00C72622">
          <w:rPr>
            <w:noProof/>
            <w:webHidden/>
          </w:rPr>
          <w:fldChar w:fldCharType="separate"/>
        </w:r>
        <w:r w:rsidR="00935EF1">
          <w:rPr>
            <w:noProof/>
            <w:webHidden/>
          </w:rPr>
          <w:t>32</w:t>
        </w:r>
        <w:r w:rsidR="00C72622">
          <w:rPr>
            <w:noProof/>
            <w:webHidden/>
          </w:rPr>
          <w:fldChar w:fldCharType="end"/>
        </w:r>
      </w:hyperlink>
    </w:p>
    <w:p w14:paraId="08B14A47" w14:textId="76272CB4"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78" w:history="1">
        <w:r w:rsidR="00C72622" w:rsidRPr="003963C0">
          <w:rPr>
            <w:rStyle w:val="Lienhypertexte"/>
            <w:noProof/>
          </w:rPr>
          <w:t>6.1.1</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Personne physique</w:t>
        </w:r>
        <w:r w:rsidR="00C72622">
          <w:rPr>
            <w:noProof/>
            <w:webHidden/>
          </w:rPr>
          <w:tab/>
        </w:r>
        <w:r w:rsidR="00C72622">
          <w:rPr>
            <w:noProof/>
            <w:webHidden/>
          </w:rPr>
          <w:fldChar w:fldCharType="begin"/>
        </w:r>
        <w:r w:rsidR="00C72622">
          <w:rPr>
            <w:noProof/>
            <w:webHidden/>
          </w:rPr>
          <w:instrText xml:space="preserve"> PAGEREF _Toc140736378 \h </w:instrText>
        </w:r>
        <w:r w:rsidR="00C72622">
          <w:rPr>
            <w:noProof/>
            <w:webHidden/>
          </w:rPr>
        </w:r>
        <w:r w:rsidR="00C72622">
          <w:rPr>
            <w:noProof/>
            <w:webHidden/>
          </w:rPr>
          <w:fldChar w:fldCharType="separate"/>
        </w:r>
        <w:r w:rsidR="00935EF1">
          <w:rPr>
            <w:noProof/>
            <w:webHidden/>
          </w:rPr>
          <w:t>32</w:t>
        </w:r>
        <w:r w:rsidR="00C72622">
          <w:rPr>
            <w:noProof/>
            <w:webHidden/>
          </w:rPr>
          <w:fldChar w:fldCharType="end"/>
        </w:r>
      </w:hyperlink>
    </w:p>
    <w:p w14:paraId="147B2CFC" w14:textId="6BE81972"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79" w:history="1">
        <w:r w:rsidR="00C72622" w:rsidRPr="003963C0">
          <w:rPr>
            <w:rStyle w:val="Lienhypertexte"/>
            <w:noProof/>
          </w:rPr>
          <w:t>6.1.2</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Entité de droit privé/public ayant une forme juridique</w:t>
        </w:r>
        <w:r w:rsidR="00C72622">
          <w:rPr>
            <w:noProof/>
            <w:webHidden/>
          </w:rPr>
          <w:tab/>
        </w:r>
        <w:r w:rsidR="00C72622">
          <w:rPr>
            <w:noProof/>
            <w:webHidden/>
          </w:rPr>
          <w:fldChar w:fldCharType="begin"/>
        </w:r>
        <w:r w:rsidR="00C72622">
          <w:rPr>
            <w:noProof/>
            <w:webHidden/>
          </w:rPr>
          <w:instrText xml:space="preserve"> PAGEREF _Toc140736379 \h </w:instrText>
        </w:r>
        <w:r w:rsidR="00C72622">
          <w:rPr>
            <w:noProof/>
            <w:webHidden/>
          </w:rPr>
        </w:r>
        <w:r w:rsidR="00C72622">
          <w:rPr>
            <w:noProof/>
            <w:webHidden/>
          </w:rPr>
          <w:fldChar w:fldCharType="separate"/>
        </w:r>
        <w:r w:rsidR="00935EF1">
          <w:rPr>
            <w:noProof/>
            <w:webHidden/>
          </w:rPr>
          <w:t>33</w:t>
        </w:r>
        <w:r w:rsidR="00C72622">
          <w:rPr>
            <w:noProof/>
            <w:webHidden/>
          </w:rPr>
          <w:fldChar w:fldCharType="end"/>
        </w:r>
      </w:hyperlink>
    </w:p>
    <w:p w14:paraId="547972F2" w14:textId="2562726C"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80" w:history="1">
        <w:r w:rsidR="00C72622" w:rsidRPr="003963C0">
          <w:rPr>
            <w:rStyle w:val="Lienhypertexte"/>
            <w:noProof/>
          </w:rPr>
          <w:t>6.1.3</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Entité de droit public</w:t>
        </w:r>
        <w:r w:rsidR="00C72622">
          <w:rPr>
            <w:noProof/>
            <w:webHidden/>
          </w:rPr>
          <w:tab/>
        </w:r>
        <w:r w:rsidR="00C72622">
          <w:rPr>
            <w:noProof/>
            <w:webHidden/>
          </w:rPr>
          <w:fldChar w:fldCharType="begin"/>
        </w:r>
        <w:r w:rsidR="00C72622">
          <w:rPr>
            <w:noProof/>
            <w:webHidden/>
          </w:rPr>
          <w:instrText xml:space="preserve"> PAGEREF _Toc140736380 \h </w:instrText>
        </w:r>
        <w:r w:rsidR="00C72622">
          <w:rPr>
            <w:noProof/>
            <w:webHidden/>
          </w:rPr>
        </w:r>
        <w:r w:rsidR="00C72622">
          <w:rPr>
            <w:noProof/>
            <w:webHidden/>
          </w:rPr>
          <w:fldChar w:fldCharType="separate"/>
        </w:r>
        <w:r w:rsidR="00935EF1">
          <w:rPr>
            <w:noProof/>
            <w:webHidden/>
          </w:rPr>
          <w:t>34</w:t>
        </w:r>
        <w:r w:rsidR="00C72622">
          <w:rPr>
            <w:noProof/>
            <w:webHidden/>
          </w:rPr>
          <w:fldChar w:fldCharType="end"/>
        </w:r>
      </w:hyperlink>
    </w:p>
    <w:p w14:paraId="523B9EFB" w14:textId="5853A980" w:rsidR="00C72622"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0736381" w:history="1">
        <w:r w:rsidR="00C72622" w:rsidRPr="003963C0">
          <w:rPr>
            <w:rStyle w:val="Lienhypertexte"/>
            <w:noProof/>
          </w:rPr>
          <w:t>6.1.4</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Sous-traitants</w:t>
        </w:r>
        <w:r w:rsidR="00C72622">
          <w:rPr>
            <w:noProof/>
            <w:webHidden/>
          </w:rPr>
          <w:tab/>
        </w:r>
        <w:r w:rsidR="00C72622">
          <w:rPr>
            <w:noProof/>
            <w:webHidden/>
          </w:rPr>
          <w:fldChar w:fldCharType="begin"/>
        </w:r>
        <w:r w:rsidR="00C72622">
          <w:rPr>
            <w:noProof/>
            <w:webHidden/>
          </w:rPr>
          <w:instrText xml:space="preserve"> PAGEREF _Toc140736381 \h </w:instrText>
        </w:r>
        <w:r w:rsidR="00C72622">
          <w:rPr>
            <w:noProof/>
            <w:webHidden/>
          </w:rPr>
        </w:r>
        <w:r w:rsidR="00C72622">
          <w:rPr>
            <w:noProof/>
            <w:webHidden/>
          </w:rPr>
          <w:fldChar w:fldCharType="separate"/>
        </w:r>
        <w:r w:rsidR="00935EF1">
          <w:rPr>
            <w:noProof/>
            <w:webHidden/>
          </w:rPr>
          <w:t>35</w:t>
        </w:r>
        <w:r w:rsidR="00C72622">
          <w:rPr>
            <w:noProof/>
            <w:webHidden/>
          </w:rPr>
          <w:fldChar w:fldCharType="end"/>
        </w:r>
      </w:hyperlink>
    </w:p>
    <w:p w14:paraId="544EE0B1" w14:textId="6A955D75"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82" w:history="1">
        <w:r w:rsidR="00C72622" w:rsidRPr="003963C0">
          <w:rPr>
            <w:rStyle w:val="Lienhypertexte"/>
            <w:noProof/>
          </w:rPr>
          <w:t>6.2</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Formulaire d’offre - Prix</w:t>
        </w:r>
        <w:r w:rsidR="00C72622">
          <w:rPr>
            <w:noProof/>
            <w:webHidden/>
          </w:rPr>
          <w:tab/>
        </w:r>
        <w:r w:rsidR="00C72622">
          <w:rPr>
            <w:noProof/>
            <w:webHidden/>
          </w:rPr>
          <w:fldChar w:fldCharType="begin"/>
        </w:r>
        <w:r w:rsidR="00C72622">
          <w:rPr>
            <w:noProof/>
            <w:webHidden/>
          </w:rPr>
          <w:instrText xml:space="preserve"> PAGEREF _Toc140736382 \h </w:instrText>
        </w:r>
        <w:r w:rsidR="00C72622">
          <w:rPr>
            <w:noProof/>
            <w:webHidden/>
          </w:rPr>
        </w:r>
        <w:r w:rsidR="00C72622">
          <w:rPr>
            <w:noProof/>
            <w:webHidden/>
          </w:rPr>
          <w:fldChar w:fldCharType="separate"/>
        </w:r>
        <w:r w:rsidR="00935EF1">
          <w:rPr>
            <w:noProof/>
            <w:webHidden/>
          </w:rPr>
          <w:t>36</w:t>
        </w:r>
        <w:r w:rsidR="00C72622">
          <w:rPr>
            <w:noProof/>
            <w:webHidden/>
          </w:rPr>
          <w:fldChar w:fldCharType="end"/>
        </w:r>
      </w:hyperlink>
    </w:p>
    <w:p w14:paraId="710EDA83" w14:textId="532817E7"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83" w:history="1">
        <w:r w:rsidR="00C72622" w:rsidRPr="003963C0">
          <w:rPr>
            <w:rStyle w:val="Lienhypertexte"/>
            <w:noProof/>
          </w:rPr>
          <w:t>6.3</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Déclaration sur l’honneur – motifs d’exclusion</w:t>
        </w:r>
        <w:r w:rsidR="00C72622">
          <w:rPr>
            <w:noProof/>
            <w:webHidden/>
          </w:rPr>
          <w:tab/>
        </w:r>
        <w:r w:rsidR="00C72622">
          <w:rPr>
            <w:noProof/>
            <w:webHidden/>
          </w:rPr>
          <w:fldChar w:fldCharType="begin"/>
        </w:r>
        <w:r w:rsidR="00C72622">
          <w:rPr>
            <w:noProof/>
            <w:webHidden/>
          </w:rPr>
          <w:instrText xml:space="preserve"> PAGEREF _Toc140736383 \h </w:instrText>
        </w:r>
        <w:r w:rsidR="00C72622">
          <w:rPr>
            <w:noProof/>
            <w:webHidden/>
          </w:rPr>
        </w:r>
        <w:r w:rsidR="00C72622">
          <w:rPr>
            <w:noProof/>
            <w:webHidden/>
          </w:rPr>
          <w:fldChar w:fldCharType="separate"/>
        </w:r>
        <w:r w:rsidR="00935EF1">
          <w:rPr>
            <w:noProof/>
            <w:webHidden/>
          </w:rPr>
          <w:t>38</w:t>
        </w:r>
        <w:r w:rsidR="00C72622">
          <w:rPr>
            <w:noProof/>
            <w:webHidden/>
          </w:rPr>
          <w:fldChar w:fldCharType="end"/>
        </w:r>
      </w:hyperlink>
    </w:p>
    <w:p w14:paraId="61E1C93A" w14:textId="14676410"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84" w:history="1">
        <w:r w:rsidR="00C72622" w:rsidRPr="003963C0">
          <w:rPr>
            <w:rStyle w:val="Lienhypertexte"/>
            <w:noProof/>
          </w:rPr>
          <w:t>6.4</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rPr>
          <w:t>Déclaration intégrité soumissionnaires</w:t>
        </w:r>
        <w:r w:rsidR="00C72622">
          <w:rPr>
            <w:noProof/>
            <w:webHidden/>
          </w:rPr>
          <w:tab/>
        </w:r>
        <w:r w:rsidR="00C72622">
          <w:rPr>
            <w:noProof/>
            <w:webHidden/>
          </w:rPr>
          <w:fldChar w:fldCharType="begin"/>
        </w:r>
        <w:r w:rsidR="00C72622">
          <w:rPr>
            <w:noProof/>
            <w:webHidden/>
          </w:rPr>
          <w:instrText xml:space="preserve"> PAGEREF _Toc140736384 \h </w:instrText>
        </w:r>
        <w:r w:rsidR="00C72622">
          <w:rPr>
            <w:noProof/>
            <w:webHidden/>
          </w:rPr>
        </w:r>
        <w:r w:rsidR="00C72622">
          <w:rPr>
            <w:noProof/>
            <w:webHidden/>
          </w:rPr>
          <w:fldChar w:fldCharType="separate"/>
        </w:r>
        <w:r w:rsidR="00935EF1">
          <w:rPr>
            <w:noProof/>
            <w:webHidden/>
          </w:rPr>
          <w:t>40</w:t>
        </w:r>
        <w:r w:rsidR="00C72622">
          <w:rPr>
            <w:noProof/>
            <w:webHidden/>
          </w:rPr>
          <w:fldChar w:fldCharType="end"/>
        </w:r>
      </w:hyperlink>
    </w:p>
    <w:p w14:paraId="2DF196CE" w14:textId="26CC5935" w:rsidR="00C72622" w:rsidRDefault="00000000">
      <w:pPr>
        <w:pStyle w:val="TM2"/>
        <w:tabs>
          <w:tab w:val="left" w:pos="880"/>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85" w:history="1">
        <w:r w:rsidR="00C72622" w:rsidRPr="003963C0">
          <w:rPr>
            <w:rStyle w:val="Lienhypertexte"/>
            <w:noProof/>
            <w:lang w:val="fr-FR"/>
          </w:rPr>
          <w:t>6.5</w:t>
        </w:r>
        <w:r w:rsidR="00C72622">
          <w:rPr>
            <w:rFonts w:asciiTheme="minorHAnsi" w:eastAsiaTheme="minorEastAsia" w:hAnsiTheme="minorHAnsi" w:cstheme="minorBidi"/>
            <w:noProof/>
            <w:color w:val="auto"/>
            <w:kern w:val="2"/>
            <w:sz w:val="22"/>
            <w:lang w:val="fr-FR" w:eastAsia="fr-FR"/>
            <w14:ligatures w14:val="standardContextual"/>
          </w:rPr>
          <w:tab/>
        </w:r>
        <w:r w:rsidR="00C72622" w:rsidRPr="003963C0">
          <w:rPr>
            <w:rStyle w:val="Lienhypertexte"/>
            <w:noProof/>
            <w:lang w:val="fr-FR"/>
          </w:rPr>
          <w:t>Documents à remettre – liste exhaustive</w:t>
        </w:r>
        <w:r w:rsidR="00C72622">
          <w:rPr>
            <w:noProof/>
            <w:webHidden/>
          </w:rPr>
          <w:tab/>
        </w:r>
        <w:r w:rsidR="00C72622">
          <w:rPr>
            <w:noProof/>
            <w:webHidden/>
          </w:rPr>
          <w:fldChar w:fldCharType="begin"/>
        </w:r>
        <w:r w:rsidR="00C72622">
          <w:rPr>
            <w:noProof/>
            <w:webHidden/>
          </w:rPr>
          <w:instrText xml:space="preserve"> PAGEREF _Toc140736385 \h </w:instrText>
        </w:r>
        <w:r w:rsidR="00C72622">
          <w:rPr>
            <w:noProof/>
            <w:webHidden/>
          </w:rPr>
        </w:r>
        <w:r w:rsidR="00C72622">
          <w:rPr>
            <w:noProof/>
            <w:webHidden/>
          </w:rPr>
          <w:fldChar w:fldCharType="separate"/>
        </w:r>
        <w:r w:rsidR="00935EF1">
          <w:rPr>
            <w:noProof/>
            <w:webHidden/>
          </w:rPr>
          <w:t>41</w:t>
        </w:r>
        <w:r w:rsidR="00C72622">
          <w:rPr>
            <w:noProof/>
            <w:webHidden/>
          </w:rPr>
          <w:fldChar w:fldCharType="end"/>
        </w:r>
      </w:hyperlink>
    </w:p>
    <w:p w14:paraId="2833236C" w14:textId="3FDEED4F" w:rsidR="00C72622" w:rsidRDefault="00000000">
      <w:pPr>
        <w:pStyle w:val="TM2"/>
        <w:tabs>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86" w:history="1">
        <w:r w:rsidR="00C72622" w:rsidRPr="003963C0">
          <w:rPr>
            <w:rStyle w:val="Lienhypertexte"/>
            <w:rFonts w:eastAsia="Times New Roman"/>
            <w:b/>
            <w:noProof/>
          </w:rPr>
          <w:t>Annexe 1 : Modèle CV</w:t>
        </w:r>
        <w:r w:rsidR="00C72622">
          <w:rPr>
            <w:noProof/>
            <w:webHidden/>
          </w:rPr>
          <w:tab/>
        </w:r>
        <w:r w:rsidR="00C72622">
          <w:rPr>
            <w:noProof/>
            <w:webHidden/>
          </w:rPr>
          <w:fldChar w:fldCharType="begin"/>
        </w:r>
        <w:r w:rsidR="00C72622">
          <w:rPr>
            <w:noProof/>
            <w:webHidden/>
          </w:rPr>
          <w:instrText xml:space="preserve"> PAGEREF _Toc140736386 \h </w:instrText>
        </w:r>
        <w:r w:rsidR="00C72622">
          <w:rPr>
            <w:noProof/>
            <w:webHidden/>
          </w:rPr>
        </w:r>
        <w:r w:rsidR="00C72622">
          <w:rPr>
            <w:noProof/>
            <w:webHidden/>
          </w:rPr>
          <w:fldChar w:fldCharType="separate"/>
        </w:r>
        <w:r w:rsidR="00935EF1">
          <w:rPr>
            <w:noProof/>
            <w:webHidden/>
          </w:rPr>
          <w:t>42</w:t>
        </w:r>
        <w:r w:rsidR="00C72622">
          <w:rPr>
            <w:noProof/>
            <w:webHidden/>
          </w:rPr>
          <w:fldChar w:fldCharType="end"/>
        </w:r>
      </w:hyperlink>
    </w:p>
    <w:p w14:paraId="4CE29DC1" w14:textId="2B2F0553" w:rsidR="00C72622" w:rsidRDefault="00000000">
      <w:pPr>
        <w:pStyle w:val="TM2"/>
        <w:tabs>
          <w:tab w:val="right" w:leader="dot" w:pos="9056"/>
        </w:tabs>
        <w:rPr>
          <w:rFonts w:asciiTheme="minorHAnsi" w:eastAsiaTheme="minorEastAsia" w:hAnsiTheme="minorHAnsi" w:cstheme="minorBidi"/>
          <w:noProof/>
          <w:color w:val="auto"/>
          <w:kern w:val="2"/>
          <w:sz w:val="22"/>
          <w:lang w:val="fr-FR" w:eastAsia="fr-FR"/>
          <w14:ligatures w14:val="standardContextual"/>
        </w:rPr>
      </w:pPr>
      <w:hyperlink w:anchor="_Toc140736387" w:history="1">
        <w:r w:rsidR="00C72622" w:rsidRPr="003963C0">
          <w:rPr>
            <w:rStyle w:val="Lienhypertexte"/>
            <w:rFonts w:eastAsia="Times New Roman"/>
            <w:b/>
            <w:noProof/>
          </w:rPr>
          <w:t>Annexe 2 : Modèle Cautionnement</w:t>
        </w:r>
        <w:r w:rsidR="00C72622">
          <w:rPr>
            <w:noProof/>
            <w:webHidden/>
          </w:rPr>
          <w:tab/>
        </w:r>
        <w:r w:rsidR="00C72622">
          <w:rPr>
            <w:noProof/>
            <w:webHidden/>
          </w:rPr>
          <w:fldChar w:fldCharType="begin"/>
        </w:r>
        <w:r w:rsidR="00C72622">
          <w:rPr>
            <w:noProof/>
            <w:webHidden/>
          </w:rPr>
          <w:instrText xml:space="preserve"> PAGEREF _Toc140736387 \h </w:instrText>
        </w:r>
        <w:r w:rsidR="00C72622">
          <w:rPr>
            <w:noProof/>
            <w:webHidden/>
          </w:rPr>
        </w:r>
        <w:r w:rsidR="00C72622">
          <w:rPr>
            <w:noProof/>
            <w:webHidden/>
          </w:rPr>
          <w:fldChar w:fldCharType="separate"/>
        </w:r>
        <w:r w:rsidR="00935EF1">
          <w:rPr>
            <w:noProof/>
            <w:webHidden/>
          </w:rPr>
          <w:t>2</w:t>
        </w:r>
        <w:r w:rsidR="00C72622">
          <w:rPr>
            <w:noProof/>
            <w:webHidden/>
          </w:rPr>
          <w:fldChar w:fldCharType="end"/>
        </w:r>
      </w:hyperlink>
    </w:p>
    <w:p w14:paraId="53FA1D91" w14:textId="2CCAE5CF" w:rsidR="00C45EFE" w:rsidRDefault="00C45EFE">
      <w:r w:rsidRPr="005D080C">
        <w:fldChar w:fldCharType="end"/>
      </w:r>
    </w:p>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40736301"/>
      <w:r>
        <w:lastRenderedPageBreak/>
        <w:t>Généralités</w:t>
      </w:r>
      <w:bookmarkEnd w:id="0"/>
      <w:r w:rsidR="00557219" w:rsidRPr="004145B4">
        <w:t xml:space="preserve"> </w:t>
      </w:r>
    </w:p>
    <w:p w14:paraId="5558DFF7" w14:textId="223F1388" w:rsidR="002B7D5A" w:rsidRPr="007749A0" w:rsidRDefault="006C4396" w:rsidP="00413425">
      <w:pPr>
        <w:pStyle w:val="Titre2"/>
      </w:pPr>
      <w:bookmarkStart w:id="1" w:name="_Toc140736302"/>
      <w:r>
        <w:t>Dérogations aux règles générales d’exécution</w:t>
      </w:r>
      <w:bookmarkEnd w:id="1"/>
    </w:p>
    <w:p w14:paraId="07E0B743" w14:textId="2B17E720" w:rsidR="00501A17" w:rsidRDefault="005C33F3" w:rsidP="00BC3A55">
      <w:pPr>
        <w:pStyle w:val="Corpsdetexte"/>
        <w:shd w:val="clear" w:color="auto" w:fill="FFFFFF"/>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L</w:t>
      </w:r>
      <w:r w:rsidR="005D6C0E">
        <w:rPr>
          <w:rFonts w:ascii="Georgia" w:eastAsia="Calibri" w:hAnsi="Georgia" w:cs="Times New Roman"/>
          <w:color w:val="585756"/>
          <w:kern w:val="0"/>
          <w:sz w:val="21"/>
          <w:szCs w:val="22"/>
          <w:lang w:val="fr-BE"/>
        </w:rPr>
        <w:t>a section 4. « </w:t>
      </w:r>
      <w:r w:rsidR="00D35133">
        <w:rPr>
          <w:rFonts w:ascii="Georgia" w:eastAsia="Calibri" w:hAnsi="Georgia" w:cs="Times New Roman"/>
          <w:color w:val="585756"/>
          <w:kern w:val="0"/>
          <w:sz w:val="21"/>
          <w:szCs w:val="22"/>
          <w:lang w:val="fr-BE"/>
        </w:rPr>
        <w:t>Dispositions</w:t>
      </w:r>
      <w:r w:rsidR="005D6C0E">
        <w:rPr>
          <w:rFonts w:ascii="Georgia" w:eastAsia="Calibri" w:hAnsi="Georgia" w:cs="Times New Roman"/>
          <w:color w:val="585756"/>
          <w:kern w:val="0"/>
          <w:sz w:val="21"/>
          <w:szCs w:val="22"/>
          <w:lang w:val="fr-BE"/>
        </w:rPr>
        <w:t xml:space="preserve"> </w:t>
      </w:r>
      <w:r w:rsidR="00D35133">
        <w:rPr>
          <w:rFonts w:ascii="Georgia" w:eastAsia="Calibri" w:hAnsi="Georgia" w:cs="Times New Roman"/>
          <w:color w:val="585756"/>
          <w:kern w:val="0"/>
          <w:sz w:val="21"/>
          <w:szCs w:val="22"/>
          <w:lang w:val="fr-BE"/>
        </w:rPr>
        <w:t>contractuelles</w:t>
      </w:r>
      <w:r w:rsidRPr="005C33F3">
        <w:rPr>
          <w:rFonts w:ascii="Georgia" w:eastAsia="Calibri" w:hAnsi="Georgia" w:cs="Times New Roman"/>
          <w:color w:val="585756"/>
          <w:kern w:val="0"/>
          <w:sz w:val="21"/>
          <w:szCs w:val="22"/>
          <w:lang w:val="fr-BE"/>
        </w:rPr>
        <w:t xml:space="preserve"> particulières</w:t>
      </w:r>
      <w:r w:rsidR="005D6C0E">
        <w:rPr>
          <w:rFonts w:ascii="Georgia" w:eastAsia="Calibri" w:hAnsi="Georgia" w:cs="Times New Roman"/>
          <w:color w:val="585756"/>
          <w:kern w:val="0"/>
          <w:sz w:val="21"/>
          <w:szCs w:val="22"/>
          <w:lang w:val="fr-BE"/>
        </w:rPr>
        <w:t> »</w:t>
      </w:r>
      <w:r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43AEB326" w14:textId="4F0A70EB" w:rsidR="00501A17" w:rsidRPr="00501A17" w:rsidRDefault="00501A17" w:rsidP="00BC3A55">
      <w:pPr>
        <w:pStyle w:val="Corpsdetexte"/>
        <w:shd w:val="clear" w:color="auto" w:fill="FFFFFF"/>
        <w:rPr>
          <w:i/>
        </w:rPr>
      </w:pPr>
      <w:r w:rsidRPr="009A4B7E">
        <w:rPr>
          <w:rFonts w:ascii="Georgia" w:eastAsia="Calibri" w:hAnsi="Georgia" w:cs="Times New Roman"/>
          <w:color w:val="585756"/>
          <w:kern w:val="0"/>
          <w:sz w:val="21"/>
          <w:szCs w:val="22"/>
        </w:rPr>
        <w:t xml:space="preserve">Dans le présent CSC, il est dérogé à l’article 26 des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40736303"/>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92C5318" w14:textId="2F8A199B" w:rsidR="00817A47" w:rsidRPr="00C91137" w:rsidRDefault="00817A47" w:rsidP="00C91137">
      <w:pPr>
        <w:pStyle w:val="Corpsdetexte"/>
        <w:rPr>
          <w:rFonts w:ascii="Georgia" w:eastAsia="Calibri" w:hAnsi="Georgia" w:cs="Times New Roman"/>
          <w:color w:val="585756"/>
          <w:kern w:val="0"/>
          <w:sz w:val="21"/>
          <w:szCs w:val="22"/>
          <w:lang w:val="fr-BE"/>
        </w:rPr>
      </w:pPr>
      <w:r w:rsidRPr="00817A47">
        <w:rPr>
          <w:rFonts w:ascii="Georgia" w:eastAsia="Calibri" w:hAnsi="Georgia" w:cs="Times New Roman"/>
          <w:color w:val="585756"/>
          <w:kern w:val="0"/>
          <w:sz w:val="21"/>
          <w:szCs w:val="22"/>
          <w:lang w:val="fr-BE"/>
        </w:rPr>
        <w:t>Pour ce marché, Enabel est valablement représentée par Madame Laura JACOBS, Contract Support Manager Enabel RDC.</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40736304"/>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247747">
        <w:rPr>
          <w:rFonts w:ascii="Georgia" w:eastAsia="Calibri" w:hAnsi="Georgia"/>
          <w:color w:val="585756"/>
          <w:sz w:val="21"/>
          <w:szCs w:val="22"/>
          <w:vertAlign w:val="superscript"/>
        </w:rPr>
        <w:footnoteReference w:id="1"/>
      </w:r>
      <w:r w:rsidRPr="00C91137">
        <w:rPr>
          <w:rFonts w:ascii="Georgia" w:eastAsia="Calibri" w:hAnsi="Georgia"/>
          <w:color w:val="585756"/>
          <w:sz w:val="21"/>
          <w:szCs w:val="22"/>
        </w:rPr>
        <w:t> ;</w:t>
      </w:r>
    </w:p>
    <w:p w14:paraId="60C85819" w14:textId="1E18A50D"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247747">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247747">
        <w:rPr>
          <w:rFonts w:ascii="Georgia" w:eastAsia="Calibri" w:hAnsi="Georgia"/>
          <w:color w:val="585756"/>
          <w:sz w:val="21"/>
          <w:szCs w:val="22"/>
          <w:vertAlign w:val="superscript"/>
        </w:rPr>
        <w:footnoteReference w:id="2"/>
      </w:r>
      <w:r w:rsidRPr="00C91137">
        <w:rPr>
          <w:rFonts w:ascii="Georgia" w:eastAsia="Calibri" w:hAnsi="Georgia"/>
          <w:color w:val="585756"/>
          <w:sz w:val="21"/>
          <w:szCs w:val="22"/>
        </w:rPr>
        <w:t> ;</w:t>
      </w:r>
    </w:p>
    <w:p w14:paraId="00E89C77" w14:textId="2DBF7D03" w:rsidR="00C91137" w:rsidRPr="00C91137" w:rsidRDefault="001A506C" w:rsidP="00C91137">
      <w:pPr>
        <w:pStyle w:val="BTCtextCTB"/>
        <w:rPr>
          <w:rFonts w:ascii="Georgia" w:eastAsia="Calibri" w:hAnsi="Georgia"/>
          <w:color w:val="585756"/>
          <w:sz w:val="21"/>
          <w:szCs w:val="22"/>
        </w:rPr>
      </w:pPr>
      <w:r>
        <w:rPr>
          <w:rFonts w:ascii="Georgia" w:eastAsia="Calibri" w:hAnsi="Georgia"/>
          <w:color w:val="585756"/>
          <w:sz w:val="21"/>
          <w:szCs w:val="22"/>
        </w:rPr>
        <w:t>-</w:t>
      </w:r>
      <w:r w:rsidR="00247747">
        <w:rPr>
          <w:rFonts w:ascii="Georgia" w:eastAsia="Calibri" w:hAnsi="Georgia"/>
          <w:color w:val="585756"/>
          <w:sz w:val="21"/>
          <w:szCs w:val="22"/>
        </w:rPr>
        <w:t xml:space="preserve"> la L</w:t>
      </w:r>
      <w:r>
        <w:rPr>
          <w:rFonts w:ascii="Georgia" w:eastAsia="Calibri" w:hAnsi="Georgia"/>
          <w:color w:val="585756"/>
          <w:sz w:val="21"/>
          <w:szCs w:val="22"/>
        </w:rPr>
        <w:t xml:space="preserve">oi du 23 </w:t>
      </w:r>
      <w:r w:rsidR="0004454E">
        <w:rPr>
          <w:rFonts w:ascii="Georgia" w:eastAsia="Calibri" w:hAnsi="Georgia"/>
          <w:color w:val="585756"/>
          <w:sz w:val="21"/>
          <w:szCs w:val="22"/>
        </w:rPr>
        <w:t>nove</w:t>
      </w:r>
      <w:r>
        <w:rPr>
          <w:rFonts w:ascii="Georgia" w:eastAsia="Calibri" w:hAnsi="Georgia"/>
          <w:color w:val="585756"/>
          <w:sz w:val="21"/>
          <w:szCs w:val="22"/>
        </w:rPr>
        <w:t>mbre</w:t>
      </w:r>
      <w:r w:rsidR="00C91137" w:rsidRPr="00C91137">
        <w:rPr>
          <w:rFonts w:ascii="Georgia" w:eastAsia="Calibri" w:hAnsi="Georgia"/>
          <w:color w:val="585756"/>
          <w:sz w:val="21"/>
          <w:szCs w:val="22"/>
        </w:rPr>
        <w:t xml:space="preserve"> 2017 portant modification du nom de la Coopération technique belge et définition des missions et du fonctionnement d’Enabel, Agence belge de Développement, publiée au Moniteur belge du 11 décembre 2017. </w:t>
      </w:r>
    </w:p>
    <w:p w14:paraId="4F174018" w14:textId="60051D02"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00817A4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citons, à titre de principaux exemples :</w:t>
      </w:r>
    </w:p>
    <w:p w14:paraId="4A02BF38" w14:textId="7B5309E7"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color w:val="585756"/>
          <w:sz w:val="21"/>
          <w:szCs w:val="21"/>
          <w:lang w:val="fr-BE" w:eastAsia="en-US"/>
        </w:rPr>
      </w:pPr>
      <w:proofErr w:type="gramStart"/>
      <w:r w:rsidRPr="429CF1EF">
        <w:rPr>
          <w:rFonts w:ascii="Georgia" w:eastAsia="Calibri" w:hAnsi="Georgia"/>
          <w:color w:val="585756"/>
          <w:sz w:val="21"/>
          <w:szCs w:val="21"/>
          <w:lang w:val="fr-BE" w:eastAsia="en-US"/>
        </w:rPr>
        <w:t>sur</w:t>
      </w:r>
      <w:proofErr w:type="gramEnd"/>
      <w:r w:rsidRPr="429CF1EF">
        <w:rPr>
          <w:rFonts w:ascii="Georgia" w:eastAsia="Calibri" w:hAnsi="Georgia"/>
          <w:color w:val="585756"/>
          <w:sz w:val="21"/>
          <w:szCs w:val="21"/>
          <w:lang w:val="fr-BE" w:eastAsia="en-US"/>
        </w:rPr>
        <w:t xml:space="preserve"> le plan de la coopération internationale : les Objectifs d</w:t>
      </w:r>
      <w:r w:rsidR="00C91137" w:rsidRPr="429CF1EF">
        <w:rPr>
          <w:rFonts w:ascii="Georgia" w:eastAsia="Calibri" w:hAnsi="Georgia"/>
          <w:color w:val="585756"/>
          <w:sz w:val="21"/>
          <w:szCs w:val="21"/>
          <w:lang w:val="fr-BE" w:eastAsia="en-US"/>
        </w:rPr>
        <w:t>e</w:t>
      </w:r>
      <w:r w:rsidRPr="429CF1EF">
        <w:rPr>
          <w:rFonts w:ascii="Georgia" w:eastAsia="Calibri" w:hAnsi="Georgia"/>
          <w:color w:val="585756"/>
          <w:sz w:val="21"/>
          <w:szCs w:val="21"/>
          <w:lang w:val="fr-BE" w:eastAsia="en-US"/>
        </w:rPr>
        <w:t xml:space="preserve"> Développement</w:t>
      </w:r>
      <w:r w:rsidR="00C91137" w:rsidRPr="429CF1EF">
        <w:rPr>
          <w:rFonts w:ascii="Georgia" w:eastAsia="Calibri" w:hAnsi="Georgia"/>
          <w:color w:val="585756"/>
          <w:sz w:val="21"/>
          <w:szCs w:val="21"/>
          <w:lang w:val="fr-BE" w:eastAsia="en-US"/>
        </w:rPr>
        <w:t xml:space="preserve"> Durables</w:t>
      </w:r>
      <w:r w:rsidRPr="429CF1EF">
        <w:rPr>
          <w:rFonts w:ascii="Georgia" w:eastAsia="Calibri" w:hAnsi="Georgia"/>
          <w:color w:val="585756"/>
          <w:sz w:val="21"/>
          <w:szCs w:val="21"/>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FC126B">
        <w:rPr>
          <w:rFonts w:ascii="Georgia" w:eastAsia="Calibri" w:hAnsi="Georgia"/>
          <w:bCs w:val="0"/>
          <w:color w:val="585756"/>
          <w:sz w:val="21"/>
          <w:szCs w:val="22"/>
          <w:vertAlign w:val="superscript"/>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69DA62F"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FC126B">
        <w:rPr>
          <w:rFonts w:ascii="Georgia" w:eastAsia="Calibri" w:hAnsi="Georgia"/>
          <w:bCs w:val="0"/>
          <w:color w:val="585756"/>
          <w:sz w:val="21"/>
          <w:szCs w:val="22"/>
          <w:vertAlign w:val="superscript"/>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(C. n° 98), l’interdiction du </w:t>
      </w:r>
      <w:r w:rsidRPr="00211A79">
        <w:rPr>
          <w:rFonts w:ascii="Georgia" w:eastAsia="Calibri" w:hAnsi="Georgia"/>
          <w:bCs w:val="0"/>
          <w:color w:val="585756"/>
          <w:sz w:val="21"/>
          <w:szCs w:val="22"/>
          <w:lang w:val="fr-BE" w:eastAsia="en-US"/>
        </w:rPr>
        <w:lastRenderedPageBreak/>
        <w:t>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Default="0017446A"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le</w:t>
      </w:r>
      <w:proofErr w:type="gramEnd"/>
      <w:r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91857E6" w14:textId="77777777" w:rsidR="00E13ED3" w:rsidRDefault="00E13ED3" w:rsidP="00415FB9">
      <w:pPr>
        <w:pStyle w:val="BTCbulletsCTB"/>
        <w:jc w:val="both"/>
        <w:rPr>
          <w:rFonts w:ascii="Georgia" w:eastAsia="Calibri" w:hAnsi="Georgia"/>
          <w:bCs w:val="0"/>
          <w:color w:val="585756"/>
          <w:sz w:val="21"/>
          <w:szCs w:val="22"/>
          <w:lang w:val="fr-BE" w:eastAsia="en-US"/>
        </w:rPr>
      </w:pPr>
    </w:p>
    <w:p w14:paraId="278D2A9B" w14:textId="56E740FF" w:rsidR="00E13ED3" w:rsidRPr="00211A79" w:rsidRDefault="00E13ED3"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415FB9">
        <w:rPr>
          <w:rFonts w:ascii="Georgia" w:eastAsia="Calibri" w:hAnsi="Georgia"/>
          <w:bCs w:val="0"/>
          <w:color w:val="585756"/>
          <w:sz w:val="21"/>
          <w:lang w:val="fr-BE" w:eastAsia="en-US"/>
        </w:rPr>
        <w:t>le</w:t>
      </w:r>
      <w:proofErr w:type="gramEnd"/>
      <w:r w:rsidRPr="00415FB9">
        <w:rPr>
          <w:rFonts w:ascii="Georgia" w:eastAsia="Calibri" w:hAnsi="Georgia"/>
          <w:bCs w:val="0"/>
          <w:color w:val="585756"/>
          <w:sz w:val="21"/>
          <w:lang w:val="fr-BE" w:eastAsia="en-US"/>
        </w:rPr>
        <w:t>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Pr="00415FB9" w:rsidRDefault="005C33F3" w:rsidP="005C33F3">
      <w:pPr>
        <w:autoSpaceDE w:val="0"/>
        <w:autoSpaceDN w:val="0"/>
        <w:adjustRightInd w:val="0"/>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40736305"/>
      <w:r>
        <w:t>Règles régissant le marché</w:t>
      </w:r>
      <w:bookmarkEnd w:id="9"/>
      <w:bookmarkEnd w:id="10"/>
      <w:bookmarkEnd w:id="11"/>
      <w:bookmarkEnd w:id="12"/>
      <w:bookmarkEnd w:id="13"/>
      <w:bookmarkEnd w:id="14"/>
      <w:bookmarkEnd w:id="15"/>
    </w:p>
    <w:p w14:paraId="468C1B90" w14:textId="77777777" w:rsidR="002A1F15" w:rsidRPr="00211A79" w:rsidRDefault="002A1F15" w:rsidP="00FC126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FC126B">
        <w:rPr>
          <w:rFonts w:ascii="Georgia" w:eastAsia="Calibri" w:hAnsi="Georgia"/>
          <w:bCs w:val="0"/>
          <w:color w:val="585756"/>
          <w:sz w:val="21"/>
          <w:szCs w:val="22"/>
          <w:vertAlign w:val="superscript"/>
          <w:lang w:val="en-US" w:eastAsia="en-US"/>
        </w:rPr>
        <w:footnoteReference w:id="5"/>
      </w:r>
      <w:r w:rsidRPr="00211A79">
        <w:rPr>
          <w:rFonts w:ascii="Georgia" w:eastAsia="Calibri" w:hAnsi="Georgia"/>
          <w:bCs w:val="0"/>
          <w:color w:val="585756"/>
          <w:sz w:val="21"/>
          <w:szCs w:val="22"/>
          <w:lang w:val="fr-BE" w:eastAsia="en-US"/>
        </w:rPr>
        <w:t> ;</w:t>
      </w:r>
    </w:p>
    <w:p w14:paraId="0B297ABB" w14:textId="5829870D"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FC126B">
        <w:rPr>
          <w:rFonts w:ascii="Georgia" w:eastAsia="Calibri" w:hAnsi="Georgia"/>
          <w:bCs w:val="0"/>
          <w:color w:val="585756"/>
          <w:sz w:val="21"/>
          <w:szCs w:val="22"/>
          <w:vertAlign w:val="superscript"/>
          <w:lang w:val="en-US" w:eastAsia="en-US"/>
        </w:rPr>
        <w:footnoteReference w:id="6"/>
      </w:r>
      <w:r w:rsidR="00FC126B">
        <w:rPr>
          <w:rFonts w:ascii="Georgia" w:eastAsia="Calibri" w:hAnsi="Georgia"/>
          <w:bCs w:val="0"/>
          <w:color w:val="585756"/>
          <w:sz w:val="21"/>
          <w:szCs w:val="22"/>
          <w:lang w:val="fr-BE" w:eastAsia="en-US"/>
        </w:rPr>
        <w:t> ;</w:t>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FC126B">
        <w:rPr>
          <w:rFonts w:ascii="Georgia" w:eastAsia="Calibri" w:hAnsi="Georgia"/>
          <w:bCs w:val="0"/>
          <w:color w:val="585756"/>
          <w:sz w:val="21"/>
          <w:szCs w:val="22"/>
          <w:vertAlign w:val="superscript"/>
          <w:lang w:val="en-US" w:eastAsia="en-US"/>
        </w:rPr>
        <w:footnoteReference w:id="7"/>
      </w:r>
      <w:r w:rsidRPr="00211A79">
        <w:rPr>
          <w:rFonts w:ascii="Georgia" w:eastAsia="Calibri" w:hAnsi="Georgia"/>
          <w:bCs w:val="0"/>
          <w:color w:val="585756"/>
          <w:sz w:val="21"/>
          <w:szCs w:val="22"/>
          <w:lang w:val="fr-BE" w:eastAsia="en-US"/>
        </w:rPr>
        <w:t> ;</w:t>
      </w:r>
    </w:p>
    <w:p w14:paraId="701CC8FE" w14:textId="188A9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w:t>
      </w:r>
      <w:r w:rsidRPr="00FC126B">
        <w:rPr>
          <w:rFonts w:ascii="Georgia" w:eastAsia="Calibri" w:hAnsi="Georgia"/>
          <w:bCs w:val="0"/>
          <w:color w:val="585756"/>
          <w:sz w:val="21"/>
          <w:szCs w:val="22"/>
          <w:vertAlign w:val="superscript"/>
          <w:lang w:val="en-US" w:eastAsia="en-US"/>
        </w:rPr>
        <w:footnoteReference w:id="8"/>
      </w:r>
      <w:r w:rsidRPr="00FC126B">
        <w:rPr>
          <w:rFonts w:ascii="Georgia" w:eastAsia="Calibri" w:hAnsi="Georgia"/>
          <w:bCs w:val="0"/>
          <w:color w:val="585756"/>
          <w:sz w:val="21"/>
          <w:szCs w:val="22"/>
          <w:vertAlign w:val="superscript"/>
          <w:lang w:val="fr-BE" w:eastAsia="en-US"/>
        </w:rPr>
        <w:t> </w:t>
      </w:r>
      <w:r w:rsidRPr="00211A79">
        <w:rPr>
          <w:rFonts w:ascii="Georgia" w:eastAsia="Calibri" w:hAnsi="Georgia"/>
          <w:bCs w:val="0"/>
          <w:color w:val="585756"/>
          <w:sz w:val="21"/>
          <w:szCs w:val="22"/>
          <w:lang w:val="fr-BE" w:eastAsia="en-US"/>
        </w:rPr>
        <w:t>;</w:t>
      </w:r>
    </w:p>
    <w:p w14:paraId="1B579B08" w14:textId="77777777"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33B64871" w14:textId="7398ADCA" w:rsidR="00E13ED3" w:rsidRPr="00415FB9"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eastAsia="en-US"/>
        </w:rPr>
      </w:pPr>
      <w:r w:rsidRPr="00415FB9">
        <w:rPr>
          <w:rFonts w:ascii="Georgia" w:eastAsia="Calibri" w:hAnsi="Georgia"/>
          <w:color w:val="585756"/>
          <w:sz w:val="21"/>
          <w:lang w:eastAsia="en-US"/>
        </w:rPr>
        <w:t xml:space="preserve">La </w:t>
      </w:r>
      <w:proofErr w:type="spellStart"/>
      <w:r w:rsidRPr="00415FB9">
        <w:rPr>
          <w:rFonts w:ascii="Georgia" w:eastAsia="Calibri" w:hAnsi="Georgia"/>
          <w:color w:val="585756"/>
          <w:sz w:val="21"/>
          <w:lang w:eastAsia="en-US"/>
        </w:rPr>
        <w:t>Politique</w:t>
      </w:r>
      <w:proofErr w:type="spellEnd"/>
      <w:r w:rsidRPr="00415FB9">
        <w:rPr>
          <w:rFonts w:ascii="Georgia" w:eastAsia="Calibri" w:hAnsi="Georgia"/>
          <w:color w:val="585756"/>
          <w:sz w:val="21"/>
          <w:lang w:eastAsia="en-US"/>
        </w:rPr>
        <w:t xml:space="preserve"> de Enabel </w:t>
      </w:r>
      <w:proofErr w:type="spellStart"/>
      <w:r w:rsidRPr="00415FB9">
        <w:rPr>
          <w:rFonts w:ascii="Georgia" w:eastAsia="Calibri" w:hAnsi="Georgia"/>
          <w:color w:val="585756"/>
          <w:sz w:val="21"/>
          <w:lang w:eastAsia="en-US"/>
        </w:rPr>
        <w:t>concernant</w:t>
      </w:r>
      <w:proofErr w:type="spellEnd"/>
      <w:r w:rsidRPr="00415FB9">
        <w:rPr>
          <w:rFonts w:ascii="Georgia" w:eastAsia="Calibri" w:hAnsi="Georgia"/>
          <w:color w:val="585756"/>
          <w:sz w:val="21"/>
          <w:lang w:eastAsia="en-US"/>
        </w:rPr>
        <w:t xml:space="preserve"> </w:t>
      </w:r>
      <w:proofErr w:type="spellStart"/>
      <w:r w:rsidRPr="00415FB9">
        <w:rPr>
          <w:rFonts w:ascii="Georgia" w:eastAsia="Calibri" w:hAnsi="Georgia"/>
          <w:color w:val="585756"/>
          <w:sz w:val="21"/>
          <w:lang w:eastAsia="en-US"/>
        </w:rPr>
        <w:t>l’exploitation</w:t>
      </w:r>
      <w:proofErr w:type="spellEnd"/>
      <w:r w:rsidRPr="00415FB9">
        <w:rPr>
          <w:rFonts w:ascii="Georgia" w:eastAsia="Calibri" w:hAnsi="Georgia"/>
          <w:color w:val="585756"/>
          <w:sz w:val="21"/>
          <w:lang w:eastAsia="en-US"/>
        </w:rPr>
        <w:t xml:space="preserve"> et les </w:t>
      </w:r>
      <w:proofErr w:type="spellStart"/>
      <w:r w:rsidRPr="00415FB9">
        <w:rPr>
          <w:rFonts w:ascii="Georgia" w:eastAsia="Calibri" w:hAnsi="Georgia"/>
          <w:color w:val="585756"/>
          <w:sz w:val="21"/>
          <w:lang w:eastAsia="en-US"/>
        </w:rPr>
        <w:t>abus</w:t>
      </w:r>
      <w:proofErr w:type="spellEnd"/>
      <w:r w:rsidRPr="00415FB9">
        <w:rPr>
          <w:rFonts w:ascii="Georgia" w:eastAsia="Calibri" w:hAnsi="Georgia"/>
          <w:color w:val="585756"/>
          <w:sz w:val="21"/>
          <w:lang w:eastAsia="en-US"/>
        </w:rPr>
        <w:t xml:space="preserve"> </w:t>
      </w:r>
      <w:proofErr w:type="spellStart"/>
      <w:r w:rsidRPr="00415FB9">
        <w:rPr>
          <w:rFonts w:ascii="Georgia" w:eastAsia="Calibri" w:hAnsi="Georgia"/>
          <w:color w:val="585756"/>
          <w:sz w:val="21"/>
          <w:lang w:eastAsia="en-US"/>
        </w:rPr>
        <w:t>sexuels</w:t>
      </w:r>
      <w:proofErr w:type="spellEnd"/>
      <w:r w:rsidRPr="00415FB9">
        <w:rPr>
          <w:rFonts w:ascii="Georgia" w:eastAsia="Calibri" w:hAnsi="Georgia"/>
          <w:color w:val="585756"/>
          <w:sz w:val="21"/>
          <w:lang w:eastAsia="en-US"/>
        </w:rPr>
        <w:t xml:space="preserve"> – juin </w:t>
      </w:r>
      <w:proofErr w:type="gramStart"/>
      <w:r w:rsidRPr="00415FB9">
        <w:rPr>
          <w:rFonts w:ascii="Georgia" w:eastAsia="Calibri" w:hAnsi="Georgia"/>
          <w:color w:val="585756"/>
          <w:sz w:val="21"/>
          <w:lang w:eastAsia="en-US"/>
        </w:rPr>
        <w:t>2019 ;</w:t>
      </w:r>
      <w:proofErr w:type="gramEnd"/>
      <w:r w:rsidRPr="00415FB9">
        <w:rPr>
          <w:rFonts w:ascii="Georgia" w:eastAsia="Calibri" w:hAnsi="Georgia"/>
          <w:color w:val="585756"/>
          <w:sz w:val="21"/>
          <w:lang w:eastAsia="en-US"/>
        </w:rPr>
        <w:t> </w:t>
      </w:r>
    </w:p>
    <w:p w14:paraId="7305ECD7" w14:textId="74AC470F" w:rsidR="00E13ED3" w:rsidRPr="00415FB9"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eastAsia="en-US"/>
        </w:rPr>
      </w:pPr>
      <w:r w:rsidRPr="00415FB9">
        <w:rPr>
          <w:rFonts w:ascii="Georgia" w:eastAsia="Calibri" w:hAnsi="Georgia"/>
          <w:color w:val="585756"/>
          <w:sz w:val="21"/>
          <w:lang w:eastAsia="en-US"/>
        </w:rPr>
        <w:t xml:space="preserve">La </w:t>
      </w:r>
      <w:proofErr w:type="spellStart"/>
      <w:r w:rsidRPr="00415FB9">
        <w:rPr>
          <w:rFonts w:ascii="Georgia" w:eastAsia="Calibri" w:hAnsi="Georgia"/>
          <w:color w:val="585756"/>
          <w:sz w:val="21"/>
          <w:lang w:eastAsia="en-US"/>
        </w:rPr>
        <w:t>Politique</w:t>
      </w:r>
      <w:proofErr w:type="spellEnd"/>
      <w:r w:rsidRPr="00415FB9">
        <w:rPr>
          <w:rFonts w:ascii="Georgia" w:eastAsia="Calibri" w:hAnsi="Georgia"/>
          <w:color w:val="585756"/>
          <w:sz w:val="21"/>
          <w:lang w:eastAsia="en-US"/>
        </w:rPr>
        <w:t xml:space="preserve"> de Enabel </w:t>
      </w:r>
      <w:proofErr w:type="spellStart"/>
      <w:r w:rsidRPr="00415FB9">
        <w:rPr>
          <w:rFonts w:ascii="Georgia" w:eastAsia="Calibri" w:hAnsi="Georgia"/>
          <w:color w:val="585756"/>
          <w:sz w:val="21"/>
          <w:lang w:eastAsia="en-US"/>
        </w:rPr>
        <w:t>concernant</w:t>
      </w:r>
      <w:proofErr w:type="spellEnd"/>
      <w:r w:rsidRPr="00415FB9">
        <w:rPr>
          <w:rFonts w:ascii="Georgia" w:eastAsia="Calibri" w:hAnsi="Georgia"/>
          <w:color w:val="585756"/>
          <w:sz w:val="21"/>
          <w:lang w:eastAsia="en-US"/>
        </w:rPr>
        <w:t xml:space="preserve"> la </w:t>
      </w:r>
      <w:proofErr w:type="spellStart"/>
      <w:r w:rsidRPr="00415FB9">
        <w:rPr>
          <w:rFonts w:ascii="Georgia" w:eastAsia="Calibri" w:hAnsi="Georgia"/>
          <w:color w:val="585756"/>
          <w:sz w:val="21"/>
          <w:lang w:eastAsia="en-US"/>
        </w:rPr>
        <w:t>maîtrise</w:t>
      </w:r>
      <w:proofErr w:type="spellEnd"/>
      <w:r w:rsidRPr="00415FB9">
        <w:rPr>
          <w:rFonts w:ascii="Georgia" w:eastAsia="Calibri" w:hAnsi="Georgia"/>
          <w:color w:val="585756"/>
          <w:sz w:val="21"/>
          <w:lang w:eastAsia="en-US"/>
        </w:rPr>
        <w:t xml:space="preserve"> des </w:t>
      </w:r>
      <w:proofErr w:type="spellStart"/>
      <w:r w:rsidRPr="00415FB9">
        <w:rPr>
          <w:rFonts w:ascii="Georgia" w:eastAsia="Calibri" w:hAnsi="Georgia"/>
          <w:color w:val="585756"/>
          <w:sz w:val="21"/>
          <w:lang w:eastAsia="en-US"/>
        </w:rPr>
        <w:t>risques</w:t>
      </w:r>
      <w:proofErr w:type="spellEnd"/>
      <w:r w:rsidRPr="00415FB9">
        <w:rPr>
          <w:rFonts w:ascii="Georgia" w:eastAsia="Calibri" w:hAnsi="Georgia"/>
          <w:color w:val="585756"/>
          <w:sz w:val="21"/>
          <w:lang w:eastAsia="en-US"/>
        </w:rPr>
        <w:t xml:space="preserve"> de fraude et de </w:t>
      </w:r>
      <w:proofErr w:type="spellStart"/>
      <w:r w:rsidRPr="00415FB9">
        <w:rPr>
          <w:rFonts w:ascii="Georgia" w:eastAsia="Calibri" w:hAnsi="Georgia"/>
          <w:color w:val="585756"/>
          <w:sz w:val="21"/>
          <w:lang w:eastAsia="en-US"/>
        </w:rPr>
        <w:t>corruption</w:t>
      </w:r>
      <w:proofErr w:type="spellEnd"/>
      <w:r w:rsidRPr="00415FB9">
        <w:rPr>
          <w:rFonts w:ascii="Georgia" w:eastAsia="Calibri" w:hAnsi="Georgia"/>
          <w:color w:val="585756"/>
          <w:sz w:val="21"/>
          <w:lang w:eastAsia="en-US"/>
        </w:rPr>
        <w:t xml:space="preserve"> – juin </w:t>
      </w:r>
      <w:proofErr w:type="gramStart"/>
      <w:r w:rsidRPr="00415FB9">
        <w:rPr>
          <w:rFonts w:ascii="Georgia" w:eastAsia="Calibri" w:hAnsi="Georgia"/>
          <w:color w:val="585756"/>
          <w:sz w:val="21"/>
          <w:lang w:eastAsia="en-US"/>
        </w:rPr>
        <w:t>2019 ;</w:t>
      </w:r>
      <w:proofErr w:type="gramEnd"/>
      <w:r w:rsidRPr="00415FB9">
        <w:rPr>
          <w:rFonts w:ascii="Georgia" w:eastAsia="Calibri" w:hAnsi="Georgia"/>
          <w:color w:val="585756"/>
          <w:sz w:val="21"/>
          <w:lang w:eastAsia="en-US"/>
        </w:rPr>
        <w:t> </w:t>
      </w:r>
    </w:p>
    <w:p w14:paraId="455BF37C" w14:textId="16A1AA3C" w:rsidR="00E13ED3" w:rsidRPr="001E456E" w:rsidRDefault="00817A47"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eastAsia="en-US"/>
        </w:rPr>
      </w:pPr>
      <w:r>
        <w:rPr>
          <w:rFonts w:ascii="Georgia" w:eastAsia="Calibri" w:hAnsi="Georgia"/>
          <w:color w:val="585756"/>
          <w:sz w:val="21"/>
          <w:lang w:eastAsia="en-US"/>
        </w:rPr>
        <w:t>‘</w:t>
      </w:r>
      <w:r w:rsidRPr="00415FB9">
        <w:rPr>
          <w:rFonts w:ascii="Georgia" w:eastAsia="Calibri" w:hAnsi="Georgia"/>
          <w:color w:val="585756"/>
          <w:sz w:val="21"/>
          <w:lang w:eastAsia="en-US"/>
        </w:rPr>
        <w:t>La</w:t>
      </w:r>
      <w:r w:rsidR="00E13ED3" w:rsidRPr="00415FB9">
        <w:rPr>
          <w:rFonts w:ascii="Georgia" w:eastAsia="Calibri" w:hAnsi="Georgia"/>
          <w:color w:val="585756"/>
          <w:sz w:val="21"/>
          <w:lang w:eastAsia="en-US"/>
        </w:rPr>
        <w:t xml:space="preserve"> </w:t>
      </w:r>
      <w:proofErr w:type="spellStart"/>
      <w:r w:rsidR="00E13ED3" w:rsidRPr="00415FB9">
        <w:rPr>
          <w:rFonts w:ascii="Georgia" w:eastAsia="Calibri" w:hAnsi="Georgia"/>
          <w:color w:val="585756"/>
          <w:sz w:val="21"/>
          <w:lang w:eastAsia="en-US"/>
        </w:rPr>
        <w:t>législation</w:t>
      </w:r>
      <w:proofErr w:type="spellEnd"/>
      <w:r w:rsidR="00E13ED3" w:rsidRPr="00415FB9">
        <w:rPr>
          <w:rFonts w:ascii="Georgia" w:eastAsia="Calibri" w:hAnsi="Georgia"/>
          <w:color w:val="585756"/>
          <w:sz w:val="21"/>
          <w:lang w:eastAsia="en-US"/>
        </w:rPr>
        <w:t xml:space="preserve"> </w:t>
      </w:r>
      <w:proofErr w:type="spellStart"/>
      <w:r w:rsidR="00E13ED3" w:rsidRPr="00415FB9">
        <w:rPr>
          <w:rFonts w:ascii="Georgia" w:eastAsia="Calibri" w:hAnsi="Georgia"/>
          <w:color w:val="585756"/>
          <w:sz w:val="21"/>
          <w:lang w:eastAsia="en-US"/>
        </w:rPr>
        <w:t>locale</w:t>
      </w:r>
      <w:proofErr w:type="spellEnd"/>
      <w:r w:rsidR="00E13ED3" w:rsidRPr="00415FB9">
        <w:rPr>
          <w:rFonts w:ascii="Georgia" w:eastAsia="Calibri" w:hAnsi="Georgia"/>
          <w:color w:val="585756"/>
          <w:sz w:val="21"/>
          <w:lang w:eastAsia="en-US"/>
        </w:rPr>
        <w:t xml:space="preserve"> </w:t>
      </w:r>
      <w:proofErr w:type="spellStart"/>
      <w:r w:rsidR="00E13ED3" w:rsidRPr="00415FB9">
        <w:rPr>
          <w:rFonts w:ascii="Georgia" w:eastAsia="Calibri" w:hAnsi="Georgia"/>
          <w:color w:val="585756"/>
          <w:sz w:val="21"/>
          <w:lang w:eastAsia="en-US"/>
        </w:rPr>
        <w:t>applicable</w:t>
      </w:r>
      <w:proofErr w:type="spellEnd"/>
      <w:r w:rsidR="00E13ED3" w:rsidRPr="00415FB9">
        <w:rPr>
          <w:rFonts w:ascii="Georgia" w:eastAsia="Calibri" w:hAnsi="Georgia"/>
          <w:color w:val="585756"/>
          <w:sz w:val="21"/>
          <w:lang w:eastAsia="en-US"/>
        </w:rPr>
        <w:t xml:space="preserve"> </w:t>
      </w:r>
      <w:proofErr w:type="spellStart"/>
      <w:r w:rsidR="00E13ED3" w:rsidRPr="00415FB9">
        <w:rPr>
          <w:rFonts w:ascii="Georgia" w:eastAsia="Calibri" w:hAnsi="Georgia"/>
          <w:color w:val="585756"/>
          <w:sz w:val="21"/>
          <w:lang w:eastAsia="en-US"/>
        </w:rPr>
        <w:t>relative</w:t>
      </w:r>
      <w:proofErr w:type="spellEnd"/>
      <w:r w:rsidR="00E13ED3" w:rsidRPr="00415FB9">
        <w:rPr>
          <w:rFonts w:ascii="Georgia" w:eastAsia="Calibri" w:hAnsi="Georgia"/>
          <w:color w:val="585756"/>
          <w:sz w:val="21"/>
          <w:lang w:eastAsia="en-US"/>
        </w:rPr>
        <w:t xml:space="preserve"> à </w:t>
      </w:r>
      <w:proofErr w:type="spellStart"/>
      <w:r w:rsidR="00E13ED3" w:rsidRPr="00415FB9">
        <w:rPr>
          <w:rFonts w:ascii="Georgia" w:eastAsia="Calibri" w:hAnsi="Georgia"/>
          <w:color w:val="585756"/>
          <w:sz w:val="21"/>
          <w:lang w:eastAsia="en-US"/>
        </w:rPr>
        <w:t>l’harcèlement</w:t>
      </w:r>
      <w:proofErr w:type="spellEnd"/>
      <w:r w:rsidR="00E13ED3" w:rsidRPr="00415FB9">
        <w:rPr>
          <w:rFonts w:ascii="Georgia" w:eastAsia="Calibri" w:hAnsi="Georgia"/>
          <w:color w:val="585756"/>
          <w:sz w:val="21"/>
          <w:lang w:eastAsia="en-US"/>
        </w:rPr>
        <w:t> </w:t>
      </w:r>
      <w:proofErr w:type="spellStart"/>
      <w:r w:rsidR="00E13ED3" w:rsidRPr="00415FB9">
        <w:rPr>
          <w:rFonts w:ascii="Georgia" w:eastAsia="Calibri" w:hAnsi="Georgia"/>
          <w:color w:val="585756"/>
          <w:sz w:val="21"/>
          <w:lang w:eastAsia="en-US"/>
        </w:rPr>
        <w:t>sexuel</w:t>
      </w:r>
      <w:proofErr w:type="spellEnd"/>
      <w:r w:rsidR="00E13ED3" w:rsidRPr="00415FB9">
        <w:rPr>
          <w:rFonts w:ascii="Georgia" w:eastAsia="Calibri" w:hAnsi="Georgia"/>
          <w:color w:val="585756"/>
          <w:sz w:val="21"/>
          <w:lang w:eastAsia="en-US"/>
        </w:rPr>
        <w:t xml:space="preserve"> au </w:t>
      </w:r>
      <w:proofErr w:type="spellStart"/>
      <w:r w:rsidR="00E13ED3" w:rsidRPr="00415FB9">
        <w:rPr>
          <w:rFonts w:ascii="Georgia" w:eastAsia="Calibri" w:hAnsi="Georgia"/>
          <w:color w:val="585756"/>
          <w:sz w:val="21"/>
          <w:lang w:eastAsia="en-US"/>
        </w:rPr>
        <w:t>travail</w:t>
      </w:r>
      <w:proofErr w:type="spellEnd"/>
      <w:r w:rsidR="00E13ED3" w:rsidRPr="00415FB9">
        <w:rPr>
          <w:rFonts w:ascii="Georgia" w:eastAsia="Calibri" w:hAnsi="Georgia"/>
          <w:color w:val="585756"/>
          <w:sz w:val="21"/>
          <w:lang w:eastAsia="en-US"/>
        </w:rPr>
        <w:t xml:space="preserve">’ </w:t>
      </w:r>
      <w:proofErr w:type="spellStart"/>
      <w:r w:rsidR="00E13ED3" w:rsidRPr="00415FB9">
        <w:rPr>
          <w:rFonts w:ascii="Georgia" w:eastAsia="Calibri" w:hAnsi="Georgia"/>
          <w:color w:val="585756"/>
          <w:sz w:val="21"/>
          <w:lang w:eastAsia="en-US"/>
        </w:rPr>
        <w:t>ou</w:t>
      </w:r>
      <w:proofErr w:type="spellEnd"/>
      <w:r w:rsidR="00E13ED3" w:rsidRPr="00415FB9">
        <w:rPr>
          <w:rFonts w:ascii="Georgia" w:eastAsia="Calibri" w:hAnsi="Georgia"/>
          <w:color w:val="585756"/>
          <w:sz w:val="21"/>
          <w:lang w:eastAsia="en-US"/>
        </w:rPr>
        <w:t xml:space="preserve"> </w:t>
      </w:r>
      <w:proofErr w:type="spellStart"/>
      <w:r w:rsidR="00E13ED3" w:rsidRPr="00415FB9">
        <w:rPr>
          <w:rFonts w:ascii="Georgia" w:eastAsia="Calibri" w:hAnsi="Georgia"/>
          <w:color w:val="585756"/>
          <w:sz w:val="21"/>
          <w:lang w:eastAsia="en-US"/>
        </w:rPr>
        <w:t>similaire</w:t>
      </w:r>
      <w:proofErr w:type="spellEnd"/>
    </w:p>
    <w:p w14:paraId="19CEE05B" w14:textId="5A31AC56" w:rsidR="001E456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081C080" w14:textId="213BC442" w:rsidR="001E456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258B262F" w:rsidR="002A1F15" w:rsidRPr="00D30B89" w:rsidRDefault="002A1F15" w:rsidP="00D30B89">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817A47" w:rsidRPr="00965B5D">
          <w:rPr>
            <w:rStyle w:val="Lienhypertexte"/>
            <w:rFonts w:ascii="Georgia" w:eastAsia="Calibri" w:hAnsi="Georgia"/>
            <w:bCs w:val="0"/>
            <w:sz w:val="21"/>
            <w:szCs w:val="22"/>
            <w:lang w:val="fr-BE" w:eastAsia="en-US"/>
          </w:rPr>
          <w:t>www.publicprocurement.be</w:t>
        </w:r>
      </w:hyperlink>
      <w:r w:rsidR="00E13ED3" w:rsidRPr="00415FB9">
        <w:rPr>
          <w:rStyle w:val="normaltextrun"/>
          <w:rFonts w:ascii="Calibri" w:hAnsi="Calibri" w:cs="Calibri"/>
          <w:color w:val="000000"/>
          <w:sz w:val="22"/>
          <w:szCs w:val="22"/>
          <w:shd w:val="clear" w:color="auto" w:fill="FFFFFF"/>
          <w:lang w:val="fr-BE"/>
        </w:rPr>
        <w:t xml:space="preserve">, le code éthique et les politiques de Enabel mentionnées ci-dessus sur le site web de Enabel, ou </w:t>
      </w:r>
      <w:hyperlink r:id="rId17" w:history="1">
        <w:r w:rsidR="00817A47" w:rsidRPr="00965B5D">
          <w:rPr>
            <w:rStyle w:val="Lienhypertexte"/>
            <w:rFonts w:ascii="Calibri" w:hAnsi="Calibri" w:cs="Calibri"/>
            <w:sz w:val="22"/>
            <w:szCs w:val="22"/>
            <w:shd w:val="clear" w:color="auto" w:fill="FFFFFF"/>
            <w:lang w:val="fr-BE"/>
          </w:rPr>
          <w:t>https://www.enabel.be/fr/content/lethique-enabel</w:t>
        </w:r>
      </w:hyperlink>
      <w:r w:rsidR="00E13ED3" w:rsidRPr="00415FB9">
        <w:rPr>
          <w:rStyle w:val="normaltextrun"/>
          <w:rFonts w:ascii="Calibri" w:hAnsi="Calibri" w:cs="Calibri"/>
          <w:color w:val="000000"/>
          <w:sz w:val="22"/>
          <w:szCs w:val="22"/>
          <w:shd w:val="clear" w:color="auto" w:fill="FFFFFF"/>
          <w:lang w:val="fr-BE"/>
        </w:rPr>
        <w:t>.</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40736306"/>
      <w:r>
        <w:lastRenderedPageBreak/>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045C011F"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sidR="0021448A">
        <w:rPr>
          <w:rFonts w:ascii="Georgia" w:eastAsia="Calibri" w:hAnsi="Georgia"/>
          <w:bCs w:val="0"/>
          <w:color w:val="585756"/>
          <w:sz w:val="21"/>
          <w:szCs w:val="22"/>
          <w:lang w:val="fr-BE" w:eastAsia="en-US"/>
        </w:rPr>
        <w:t>Enabel</w:t>
      </w:r>
      <w:r w:rsidRPr="00FC126B">
        <w:rPr>
          <w:rFonts w:ascii="Georgia" w:eastAsia="Calibri" w:hAnsi="Georgia"/>
          <w:bCs w:val="0"/>
          <w:color w:val="585756"/>
          <w:sz w:val="21"/>
          <w:szCs w:val="22"/>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31700D4E" w:rsidR="00633898" w:rsidRPr="00211A79" w:rsidRDefault="000E3557"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Termes de Références /</w:t>
      </w:r>
      <w:r w:rsidR="00633898" w:rsidRPr="00211A79">
        <w:rPr>
          <w:rFonts w:ascii="Georgia" w:eastAsia="Calibri" w:hAnsi="Georgia"/>
          <w:bCs w:val="0"/>
          <w:color w:val="585756"/>
          <w:sz w:val="21"/>
          <w:szCs w:val="22"/>
          <w:u w:val="single"/>
          <w:lang w:val="fr-BE" w:eastAsia="en-US"/>
        </w:rPr>
        <w:t>Spécification technique</w:t>
      </w:r>
      <w:r w:rsidR="00633898"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13924D2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9E62C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33E92436" w14:textId="6EA61021"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5B634C">
        <w:rPr>
          <w:rFonts w:ascii="Georgia" w:eastAsia="Calibri" w:hAnsi="Georgia"/>
          <w:bCs w:val="0"/>
          <w:color w:val="585756"/>
          <w:sz w:val="21"/>
          <w:szCs w:val="22"/>
          <w:lang w:val="fr-BE" w:eastAsia="en-US"/>
        </w:rPr>
        <w:t>qui est introduit soit à la demande du pouvoir adjudicateur, soit à l’initiative du soumissionnaire</w:t>
      </w:r>
      <w:r w:rsidR="009E62C9">
        <w:rPr>
          <w:rFonts w:ascii="Georgia" w:eastAsia="Calibri" w:hAnsi="Georgia"/>
          <w:bCs w:val="0"/>
          <w:color w:val="585756"/>
          <w:sz w:val="21"/>
          <w:szCs w:val="22"/>
          <w:lang w:val="fr-BE" w:eastAsia="en-US"/>
        </w:rPr>
        <w:t xml:space="preserve"> </w:t>
      </w:r>
      <w:r w:rsidRPr="005B634C">
        <w:rPr>
          <w:rFonts w:ascii="Georgia" w:eastAsia="Calibri" w:hAnsi="Georgia"/>
          <w:bCs w:val="0"/>
          <w:color w:val="585756"/>
          <w:sz w:val="21"/>
          <w:szCs w:val="22"/>
          <w:lang w:val="fr-BE" w:eastAsia="en-US"/>
        </w:rPr>
        <w:t>;</w:t>
      </w:r>
    </w:p>
    <w:p w14:paraId="121F0B74" w14:textId="73C5A8B6"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r w:rsidR="009E62C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4C0720D4" w14:textId="37141586"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DE6500">
        <w:rPr>
          <w:rFonts w:ascii="Georgia" w:eastAsia="Calibri" w:hAnsi="Georgia"/>
          <w:bCs w:val="0"/>
          <w:color w:val="585756"/>
          <w:sz w:val="21"/>
          <w:szCs w:val="22"/>
          <w:u w:val="single"/>
          <w:lang w:val="fr-BE" w:eastAsia="en-US"/>
        </w:rPr>
        <w:t>(</w:t>
      </w:r>
      <w:r w:rsidRPr="00211A79">
        <w:rPr>
          <w:rFonts w:ascii="Georgia" w:eastAsia="Calibri" w:hAnsi="Georgia"/>
          <w:bCs w:val="0"/>
          <w:color w:val="585756"/>
          <w:sz w:val="21"/>
          <w:szCs w:val="22"/>
          <w:u w:val="single"/>
          <w:lang w:val="fr-BE" w:eastAsia="en-US"/>
        </w:rPr>
        <w:t>RGE</w:t>
      </w:r>
      <w:r w:rsidR="00DE6500">
        <w:rPr>
          <w:rFonts w:ascii="Georgia" w:eastAsia="Calibri" w:hAnsi="Georgia"/>
          <w:bCs w:val="0"/>
          <w:color w:val="585756"/>
          <w:sz w:val="21"/>
          <w:szCs w:val="22"/>
          <w:u w:val="single"/>
          <w:lang w:val="fr-BE" w:eastAsia="en-US"/>
        </w:rPr>
        <w:t>)</w:t>
      </w:r>
      <w:r w:rsidRPr="00211A79">
        <w:rPr>
          <w:rFonts w:ascii="Georgia" w:eastAsia="Calibri" w:hAnsi="Georgia"/>
          <w:bCs w:val="0"/>
          <w:color w:val="585756"/>
          <w:sz w:val="21"/>
          <w:szCs w:val="22"/>
          <w:lang w:val="fr-BE" w:eastAsia="en-US"/>
        </w:rPr>
        <w:t>: les règles se trouvant dans l’AR du 14.01.2013, établissant les règles générales d’</w:t>
      </w:r>
      <w:r w:rsidR="003C0928">
        <w:rPr>
          <w:rFonts w:ascii="Georgia" w:eastAsia="Calibri" w:hAnsi="Georgia"/>
          <w:bCs w:val="0"/>
          <w:color w:val="585756"/>
          <w:sz w:val="21"/>
          <w:szCs w:val="22"/>
          <w:lang w:val="fr-BE" w:eastAsia="en-US"/>
        </w:rPr>
        <w:t>exécution des marchés publics</w:t>
      </w:r>
      <w:r w:rsidRPr="00DE6500">
        <w:rPr>
          <w:rFonts w:ascii="Georgia" w:eastAsia="Calibri" w:hAnsi="Georgia"/>
          <w:bCs w:val="0"/>
          <w:color w:val="585756"/>
          <w:sz w:val="21"/>
          <w:szCs w:val="22"/>
          <w:lang w:val="fr-BE" w:eastAsia="en-US"/>
        </w:rPr>
        <w:t>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9DE4F4B"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4094D852"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293BA718"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lastRenderedPageBreak/>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0860D5F"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1BBE48E" w14:textId="77777777" w:rsidR="00A63492" w:rsidRPr="00211A79"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03BFCEC" w14:textId="77777777" w:rsidR="00A63492" w:rsidRDefault="00A63492" w:rsidP="00A63492">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140736307"/>
      <w:r>
        <w:t>Confidentialité</w:t>
      </w:r>
      <w:bookmarkEnd w:id="21"/>
      <w:bookmarkEnd w:id="22"/>
      <w:bookmarkEnd w:id="23"/>
      <w:bookmarkEnd w:id="24"/>
      <w:bookmarkEnd w:id="25"/>
    </w:p>
    <w:p w14:paraId="18629B57" w14:textId="77777777" w:rsidR="00A63492" w:rsidRPr="00D14EA3" w:rsidRDefault="00A63492" w:rsidP="00A63492">
      <w:pPr>
        <w:pStyle w:val="Titre3"/>
        <w:rPr>
          <w:lang w:val="fr-FR"/>
        </w:rPr>
      </w:pPr>
      <w:bookmarkStart w:id="26" w:name="_Toc140736308"/>
      <w:r w:rsidRPr="00D14EA3">
        <w:rPr>
          <w:lang w:val="fr-FR"/>
        </w:rPr>
        <w:t>Traitement des données à caractère personnel</w:t>
      </w:r>
      <w:bookmarkEnd w:id="26"/>
    </w:p>
    <w:p w14:paraId="19EE1587" w14:textId="77777777" w:rsidR="00A63492" w:rsidRPr="001478F6" w:rsidRDefault="00A63492" w:rsidP="00A63492">
      <w:pPr>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DBC915F" w14:textId="77777777" w:rsidR="00A63492" w:rsidRPr="00873CB1" w:rsidRDefault="00A63492" w:rsidP="00A63492">
      <w:pPr>
        <w:pStyle w:val="Titre3"/>
      </w:pPr>
      <w:bookmarkStart w:id="27" w:name="_Toc140736309"/>
      <w:proofErr w:type="spellStart"/>
      <w:r w:rsidRPr="00873CB1">
        <w:t>Confidentialité</w:t>
      </w:r>
      <w:bookmarkEnd w:id="27"/>
      <w:proofErr w:type="spellEnd"/>
    </w:p>
    <w:p w14:paraId="2621D7CA" w14:textId="77777777" w:rsidR="00A63492" w:rsidRPr="001478F6" w:rsidRDefault="00A63492" w:rsidP="00A63492">
      <w:pPr>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7B602A1C" w14:textId="77777777" w:rsidR="00A63492" w:rsidRPr="001478F6" w:rsidRDefault="00A63492" w:rsidP="00A63492">
      <w:pPr>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028F84B" w14:textId="7437B6E4" w:rsidR="00D140C7" w:rsidRDefault="00A63492" w:rsidP="00A63492">
      <w:r w:rsidRPr="001478F6">
        <w:rPr>
          <w:lang w:val="fr-FR"/>
        </w:rPr>
        <w:t xml:space="preserve">Voir aussi : </w:t>
      </w:r>
      <w:hyperlink r:id="rId18" w:history="1">
        <w:r w:rsidR="0050722D" w:rsidRPr="00965B5D">
          <w:rPr>
            <w:rStyle w:val="Lienhypertexte"/>
            <w:lang w:val="fr-FR"/>
          </w:rPr>
          <w:t>https://www.enabel.be/fr/content/declaration-de-confidentialite-denabel</w:t>
        </w:r>
      </w:hyperlink>
      <w:r w:rsidR="0050722D">
        <w:rPr>
          <w:lang w:val="fr-FR"/>
        </w:rPr>
        <w:t xml:space="preserve"> </w:t>
      </w:r>
      <w:r w:rsidR="00D140C7">
        <w:rPr>
          <w:rFonts w:ascii="Calibri" w:eastAsia="Times New Roman" w:hAnsi="Calibri"/>
          <w:color w:val="212121"/>
        </w:rPr>
        <w:t xml:space="preserve"> </w:t>
      </w:r>
    </w:p>
    <w:p w14:paraId="7E45281E" w14:textId="257FEA0F" w:rsidR="00E13ED3" w:rsidRPr="00B64C0C" w:rsidRDefault="00E13ED3" w:rsidP="00B64C0C">
      <w:pPr>
        <w:pStyle w:val="Titre2"/>
        <w:keepLines w:val="0"/>
        <w:widowControl w:val="0"/>
        <w:tabs>
          <w:tab w:val="num" w:pos="576"/>
        </w:tabs>
        <w:suppressAutoHyphens/>
        <w:spacing w:after="240"/>
        <w:ind w:left="578" w:hanging="578"/>
      </w:pPr>
      <w:bookmarkStart w:id="28" w:name="_Toc140736310"/>
      <w:r>
        <w:t xml:space="preserve">Clauses </w:t>
      </w:r>
      <w:r w:rsidR="00633898">
        <w:t>déontologiques</w:t>
      </w:r>
      <w:bookmarkStart w:id="29" w:name="_Toc52268425"/>
      <w:bookmarkEnd w:id="28"/>
      <w:bookmarkEnd w:id="29"/>
    </w:p>
    <w:p w14:paraId="697A029D" w14:textId="57368D05" w:rsidR="00E13ED3" w:rsidRPr="00B64C0C" w:rsidRDefault="00633898" w:rsidP="00B64C0C">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w:t>
      </w:r>
      <w:proofErr w:type="gramStart"/>
      <w:r w:rsidRPr="00211A79">
        <w:rPr>
          <w:rFonts w:ascii="Georgia" w:eastAsia="Calibri" w:hAnsi="Georgia" w:cs="Times New Roman"/>
          <w:color w:val="585756"/>
          <w:kern w:val="0"/>
          <w:sz w:val="21"/>
          <w:szCs w:val="22"/>
          <w:lang w:val="fr-BE"/>
        </w:rPr>
        <w:t>peut</w:t>
      </w:r>
      <w:proofErr w:type="gramEnd"/>
      <w:r w:rsidRPr="00211A79">
        <w:rPr>
          <w:rFonts w:ascii="Georgia" w:eastAsia="Calibri" w:hAnsi="Georgia" w:cs="Times New Roman"/>
          <w:color w:val="585756"/>
          <w:kern w:val="0"/>
          <w:sz w:val="21"/>
          <w:szCs w:val="22"/>
          <w:lang w:val="fr-BE"/>
        </w:rPr>
        <w:t xml:space="preserve"> aboutir à l’exclusion du candidat, du soumissionnaire ou de l’adjudicataire </w:t>
      </w:r>
      <w:r w:rsidR="005530E4">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sidR="0021448A">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bookmarkStart w:id="30" w:name="_Toc52268426"/>
      <w:bookmarkEnd w:id="30"/>
    </w:p>
    <w:p w14:paraId="450894A1" w14:textId="4A89E3AA" w:rsidR="00E13ED3" w:rsidRPr="00B64C0C" w:rsidRDefault="00633898" w:rsidP="00B64C0C">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r w:rsidR="00E13ED3" w:rsidRPr="00415FB9">
        <w:rPr>
          <w:lang w:val="fr-BE"/>
        </w:rPr>
        <w:t xml:space="preserve"> </w:t>
      </w:r>
      <w:bookmarkStart w:id="31" w:name="_Toc52268427"/>
      <w:bookmarkEnd w:id="31"/>
    </w:p>
    <w:p w14:paraId="662148A7" w14:textId="77777777"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6AB861C5" w14:textId="02DCA462" w:rsidR="00E13ED3" w:rsidRPr="00B64C0C" w:rsidRDefault="00E13ED3" w:rsidP="00B64C0C">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lastRenderedPageBreak/>
        <w:t>Conformément à la Politique concernant l’exploitation et les abus sexuels de Enabel, l’adjudicataire et son</w:t>
      </w:r>
      <w:r w:rsidR="00DE3CFF">
        <w:rPr>
          <w:rFonts w:ascii="Georgia" w:eastAsia="Calibri" w:hAnsi="Georgia" w:cs="Times New Roman"/>
          <w:color w:val="585756"/>
          <w:kern w:val="0"/>
          <w:sz w:val="21"/>
          <w:szCs w:val="22"/>
          <w:lang w:val="fr-BE"/>
        </w:rPr>
        <w:t xml:space="preserve"> </w:t>
      </w:r>
      <w:r w:rsidRPr="00E13ED3">
        <w:rPr>
          <w:rFonts w:ascii="Georgia" w:eastAsia="Calibri" w:hAnsi="Georgia" w:cs="Times New Roman"/>
          <w:color w:val="585756"/>
          <w:kern w:val="0"/>
          <w:sz w:val="21"/>
          <w:szCs w:val="22"/>
          <w:lang w:val="fr-BE"/>
        </w:rPr>
        <w:t>personne</w:t>
      </w:r>
      <w:r w:rsidR="00B64C0C">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r w:rsidRPr="00415FB9">
        <w:rPr>
          <w:lang w:val="fr-BE"/>
        </w:rPr>
        <w:t xml:space="preserve"> </w:t>
      </w:r>
      <w:bookmarkStart w:id="32" w:name="_Toc52268428"/>
      <w:bookmarkEnd w:id="32"/>
    </w:p>
    <w:p w14:paraId="10E46673" w14:textId="02C6A5CF" w:rsidR="00E13ED3" w:rsidRPr="00B64C0C" w:rsidRDefault="00633898" w:rsidP="00B64C0C">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33" w:name="_Toc52268429"/>
      <w:bookmarkEnd w:id="33"/>
    </w:p>
    <w:p w14:paraId="5FE19C03" w14:textId="19D3AC73" w:rsidR="00E13ED3" w:rsidRPr="00B64C0C" w:rsidRDefault="00633898" w:rsidP="00B64C0C">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sidR="00FD126C">
        <w:rPr>
          <w:rFonts w:ascii="Georgia" w:eastAsia="Calibri" w:hAnsi="Georgia" w:cs="Times New Roman"/>
          <w:color w:val="585756"/>
          <w:kern w:val="0"/>
          <w:sz w:val="21"/>
          <w:szCs w:val="22"/>
          <w:lang w:val="fr-BE"/>
        </w:rPr>
        <w:t xml:space="preserve"> </w:t>
      </w:r>
      <w:r w:rsidR="00E13ED3" w:rsidRPr="00415FB9">
        <w:rPr>
          <w:lang w:val="fr-BE"/>
        </w:rPr>
        <w:t xml:space="preserve"> </w:t>
      </w:r>
      <w:bookmarkStart w:id="34" w:name="_Toc52268430"/>
      <w:bookmarkEnd w:id="34"/>
    </w:p>
    <w:p w14:paraId="2E0A0E79" w14:textId="688B7EBC" w:rsidR="00E13ED3" w:rsidRPr="00B64C0C" w:rsidRDefault="00FD126C" w:rsidP="00B64C0C">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proofErr w:type="gramStart"/>
      <w:r>
        <w:rPr>
          <w:rFonts w:ascii="Georgia" w:eastAsia="Calibri" w:hAnsi="Georgia" w:cs="Times New Roman"/>
          <w:color w:val="585756"/>
          <w:kern w:val="0"/>
          <w:sz w:val="21"/>
          <w:szCs w:val="22"/>
          <w:lang w:val="fr-BE"/>
        </w:rPr>
        <w:t>corruption,…</w:t>
      </w:r>
      <w:proofErr w:type="gramEnd"/>
      <w:r>
        <w:rPr>
          <w:rFonts w:ascii="Georgia" w:eastAsia="Calibri" w:hAnsi="Georgia" w:cs="Times New Roman"/>
          <w:color w:val="585756"/>
          <w:kern w:val="0"/>
          <w:sz w:val="21"/>
          <w:szCs w:val="22"/>
          <w:lang w:val="fr-BE"/>
        </w:rPr>
        <w:t xml:space="preserve"> ) doivent être adressées au bureau d’intégrité via l’adresse </w:t>
      </w:r>
      <w:hyperlink r:id="rId19"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r w:rsidR="00E13ED3" w:rsidRPr="00415FB9">
        <w:rPr>
          <w:lang w:val="fr-BE"/>
        </w:rPr>
        <w:t xml:space="preserve">  </w:t>
      </w:r>
      <w:bookmarkStart w:id="35" w:name="_Toc52268431"/>
      <w:bookmarkEnd w:id="35"/>
    </w:p>
    <w:p w14:paraId="37AEC6F8" w14:textId="4F32563C" w:rsidR="00E13ED3" w:rsidRPr="00211A79" w:rsidRDefault="00E13ED3" w:rsidP="00633898">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20" w:history="1">
        <w:r w:rsidR="00DE3CFF" w:rsidRPr="00965B5D">
          <w:rPr>
            <w:rStyle w:val="Lienhypertexte"/>
            <w:rFonts w:ascii="Georgia" w:eastAsia="Calibri" w:hAnsi="Georgia" w:cs="Times New Roman"/>
            <w:kern w:val="0"/>
            <w:sz w:val="21"/>
            <w:lang w:val="fr-BE"/>
          </w:rPr>
          <w:t>https://www.enabelintegrity.be</w:t>
        </w:r>
      </w:hyperlink>
      <w:r w:rsidRPr="00415FB9">
        <w:rPr>
          <w:rFonts w:ascii="Georgia" w:eastAsia="Calibri" w:hAnsi="Georgia" w:cs="Times New Roman"/>
          <w:color w:val="585756"/>
          <w:kern w:val="0"/>
          <w:sz w:val="21"/>
          <w:lang w:val="fr-BE"/>
        </w:rPr>
        <w:t>. </w:t>
      </w:r>
    </w:p>
    <w:p w14:paraId="4FFC82D0" w14:textId="2BC313B7" w:rsidR="00633898" w:rsidRPr="00633898" w:rsidRDefault="00277C37" w:rsidP="00E867CE">
      <w:pPr>
        <w:pStyle w:val="Titre2"/>
      </w:pPr>
      <w:bookmarkStart w:id="36" w:name="_Ref228951536"/>
      <w:bookmarkStart w:id="37" w:name="_Toc257039818"/>
      <w:bookmarkStart w:id="38" w:name="_Toc366161151"/>
      <w:bookmarkStart w:id="39" w:name="_Toc140736311"/>
      <w:r>
        <w:t>Gestion des plaintes</w:t>
      </w:r>
      <w:r w:rsidR="00633898" w:rsidRPr="00633898">
        <w:t xml:space="preserve"> et tribunaux compétents</w:t>
      </w:r>
      <w:bookmarkEnd w:id="36"/>
      <w:bookmarkEnd w:id="37"/>
      <w:bookmarkEnd w:id="38"/>
      <w:bookmarkEnd w:id="39"/>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0A80902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r w:rsidR="00FD126C">
        <w:rPr>
          <w:rFonts w:ascii="Georgia" w:eastAsia="Calibri" w:hAnsi="Georgia" w:cs="Times New Roman"/>
          <w:color w:val="585756"/>
          <w:kern w:val="0"/>
          <w:sz w:val="21"/>
          <w:szCs w:val="22"/>
          <w:lang w:val="fr-BE"/>
        </w:rPr>
        <w:t xml:space="preserve"> L’adjudicataire peut s’adresser à l’adresse email </w:t>
      </w:r>
      <w:hyperlink r:id="rId21" w:history="1">
        <w:r w:rsidR="00FD126C" w:rsidRPr="004B4656">
          <w:rPr>
            <w:rStyle w:val="Lienhypertexte"/>
            <w:rFonts w:ascii="Georgia" w:eastAsia="Calibri" w:hAnsi="Georgia" w:cs="Times New Roman"/>
            <w:kern w:val="0"/>
            <w:sz w:val="21"/>
            <w:szCs w:val="22"/>
            <w:lang w:val="fr-BE"/>
          </w:rPr>
          <w:t>complaints@enabel.be</w:t>
        </w:r>
      </w:hyperlink>
      <w:r w:rsidR="00FD126C">
        <w:rPr>
          <w:rFonts w:ascii="Georgia" w:eastAsia="Calibri" w:hAnsi="Georgia" w:cs="Times New Roman"/>
          <w:color w:val="585756"/>
          <w:kern w:val="0"/>
          <w:sz w:val="21"/>
          <w:szCs w:val="22"/>
          <w:lang w:val="fr-BE"/>
        </w:rPr>
        <w:t xml:space="preserve"> cfr. </w:t>
      </w:r>
      <w:hyperlink r:id="rId22" w:history="1">
        <w:r w:rsidR="00FD126C" w:rsidRPr="004B4656">
          <w:rPr>
            <w:rStyle w:val="Lienhypertexte"/>
            <w:rFonts w:ascii="Georgia" w:eastAsia="Calibri" w:hAnsi="Georgia" w:cs="Times New Roman"/>
            <w:kern w:val="0"/>
            <w:sz w:val="21"/>
            <w:szCs w:val="22"/>
            <w:lang w:val="fr-BE"/>
          </w:rPr>
          <w:t>https://www.enabel.be/fr/content/gestion-des-plaintes</w:t>
        </w:r>
      </w:hyperlink>
      <w:r w:rsidR="00FD126C">
        <w:rPr>
          <w:rFonts w:ascii="Georgia" w:eastAsia="Calibri" w:hAnsi="Georgia" w:cs="Times New Roman"/>
          <w:color w:val="585756"/>
          <w:kern w:val="0"/>
          <w:sz w:val="21"/>
          <w:szCs w:val="22"/>
          <w:lang w:val="fr-BE"/>
        </w:rPr>
        <w:t xml:space="preserve"> . </w:t>
      </w:r>
    </w:p>
    <w:p w14:paraId="40CB3300" w14:textId="3D7B5DBC"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r w:rsidR="00FD126C">
        <w:rPr>
          <w:rFonts w:ascii="Georgia" w:eastAsia="Calibri" w:hAnsi="Georgia" w:cs="Times New Roman"/>
          <w:color w:val="585756"/>
          <w:kern w:val="0"/>
          <w:sz w:val="21"/>
          <w:szCs w:val="22"/>
          <w:lang w:val="fr-BE"/>
        </w:rPr>
        <w:t xml:space="preserve"> (voir point 4.14 Litiges)</w:t>
      </w:r>
      <w:r w:rsidRPr="00211A79">
        <w:rPr>
          <w:rFonts w:ascii="Georgia" w:eastAsia="Calibri" w:hAnsi="Georgia" w:cs="Times New Roman"/>
          <w:color w:val="585756"/>
          <w:kern w:val="0"/>
          <w:sz w:val="21"/>
          <w:szCs w:val="22"/>
          <w:lang w:val="fr-BE"/>
        </w:rPr>
        <w:t>.</w:t>
      </w:r>
    </w:p>
    <w:p w14:paraId="56D84354" w14:textId="77777777" w:rsidR="003642BE" w:rsidRDefault="003642BE" w:rsidP="00633898">
      <w:pPr>
        <w:pStyle w:val="Corpsdetexte"/>
        <w:rPr>
          <w:rFonts w:ascii="Georgia" w:eastAsia="Calibri" w:hAnsi="Georgia" w:cs="Times New Roman"/>
          <w:color w:val="585756"/>
          <w:kern w:val="0"/>
          <w:sz w:val="21"/>
          <w:szCs w:val="22"/>
          <w:lang w:val="fr-BE"/>
        </w:rPr>
      </w:pPr>
    </w:p>
    <w:p w14:paraId="4E1DDCF1" w14:textId="77777777" w:rsidR="0082255A" w:rsidRDefault="0082255A" w:rsidP="00633898">
      <w:pPr>
        <w:pStyle w:val="Corpsdetexte"/>
        <w:rPr>
          <w:rFonts w:ascii="Georgia" w:eastAsia="Calibri" w:hAnsi="Georgia" w:cs="Times New Roman"/>
          <w:color w:val="585756"/>
          <w:kern w:val="0"/>
          <w:sz w:val="21"/>
          <w:szCs w:val="22"/>
          <w:lang w:val="fr-BE"/>
        </w:rPr>
      </w:pPr>
    </w:p>
    <w:p w14:paraId="44BB0D05" w14:textId="77777777" w:rsidR="0082255A" w:rsidRDefault="0082255A" w:rsidP="00633898">
      <w:pPr>
        <w:pStyle w:val="Corpsdetexte"/>
        <w:rPr>
          <w:rFonts w:ascii="Georgia" w:eastAsia="Calibri" w:hAnsi="Georgia" w:cs="Times New Roman"/>
          <w:color w:val="585756"/>
          <w:kern w:val="0"/>
          <w:sz w:val="21"/>
          <w:szCs w:val="22"/>
          <w:lang w:val="fr-BE"/>
        </w:rPr>
      </w:pPr>
    </w:p>
    <w:p w14:paraId="303CB462" w14:textId="77777777" w:rsidR="0082255A" w:rsidRDefault="0082255A" w:rsidP="00633898">
      <w:pPr>
        <w:pStyle w:val="Corpsdetexte"/>
        <w:rPr>
          <w:rFonts w:ascii="Georgia" w:eastAsia="Calibri" w:hAnsi="Georgia" w:cs="Times New Roman"/>
          <w:color w:val="585756"/>
          <w:kern w:val="0"/>
          <w:sz w:val="21"/>
          <w:szCs w:val="22"/>
          <w:lang w:val="fr-BE"/>
        </w:rPr>
      </w:pPr>
    </w:p>
    <w:p w14:paraId="4B0E3707" w14:textId="77777777" w:rsidR="0082255A" w:rsidRDefault="0082255A" w:rsidP="00633898">
      <w:pPr>
        <w:pStyle w:val="Corpsdetexte"/>
        <w:rPr>
          <w:rFonts w:ascii="Georgia" w:eastAsia="Calibri" w:hAnsi="Georgia" w:cs="Times New Roman"/>
          <w:color w:val="585756"/>
          <w:kern w:val="0"/>
          <w:sz w:val="21"/>
          <w:szCs w:val="22"/>
          <w:lang w:val="fr-BE"/>
        </w:rPr>
      </w:pPr>
    </w:p>
    <w:p w14:paraId="7B155056" w14:textId="77777777" w:rsidR="0082255A" w:rsidRDefault="0082255A" w:rsidP="00633898">
      <w:pPr>
        <w:pStyle w:val="Corpsdetexte"/>
        <w:rPr>
          <w:rFonts w:ascii="Georgia" w:eastAsia="Calibri" w:hAnsi="Georgia" w:cs="Times New Roman"/>
          <w:color w:val="585756"/>
          <w:kern w:val="0"/>
          <w:sz w:val="21"/>
          <w:szCs w:val="22"/>
          <w:lang w:val="fr-BE"/>
        </w:rPr>
      </w:pPr>
    </w:p>
    <w:p w14:paraId="17D2CAC7" w14:textId="77777777" w:rsidR="008858FF" w:rsidRDefault="008858FF" w:rsidP="00633898">
      <w:pPr>
        <w:pStyle w:val="Corpsdetexte"/>
        <w:rPr>
          <w:rFonts w:ascii="Georgia" w:eastAsia="Calibri" w:hAnsi="Georgia" w:cs="Times New Roman"/>
          <w:color w:val="585756"/>
          <w:kern w:val="0"/>
          <w:sz w:val="21"/>
          <w:szCs w:val="22"/>
          <w:lang w:val="fr-BE"/>
        </w:rPr>
      </w:pPr>
    </w:p>
    <w:p w14:paraId="6747D709" w14:textId="77777777" w:rsidR="008858FF" w:rsidRPr="00513F12" w:rsidRDefault="008858FF" w:rsidP="00633898">
      <w:pPr>
        <w:pStyle w:val="Corpsdetexte"/>
        <w:rPr>
          <w:rFonts w:ascii="Georgia" w:eastAsia="Calibri" w:hAnsi="Georgia" w:cs="Times New Roman"/>
          <w:color w:val="585756"/>
          <w:kern w:val="0"/>
          <w:sz w:val="21"/>
          <w:szCs w:val="22"/>
          <w:lang w:val="fr-BE"/>
        </w:rPr>
      </w:pPr>
    </w:p>
    <w:p w14:paraId="32C58D24" w14:textId="1A8F0680" w:rsidR="00251977" w:rsidRPr="00841908" w:rsidRDefault="00FB4DBA" w:rsidP="00841908">
      <w:pPr>
        <w:pStyle w:val="Titre1"/>
        <w:numPr>
          <w:ilvl w:val="0"/>
          <w:numId w:val="5"/>
        </w:numPr>
      </w:pPr>
      <w:bookmarkStart w:id="40" w:name="_Toc140736312"/>
      <w:r>
        <w:lastRenderedPageBreak/>
        <w:t>Objet et portée du marché</w:t>
      </w:r>
      <w:bookmarkEnd w:id="40"/>
    </w:p>
    <w:p w14:paraId="14A53237" w14:textId="77777777" w:rsidR="00FB4DBA" w:rsidRDefault="00FB4DBA" w:rsidP="00FB4DBA">
      <w:pPr>
        <w:pStyle w:val="Titre2"/>
        <w:keepLines w:val="0"/>
        <w:widowControl w:val="0"/>
        <w:tabs>
          <w:tab w:val="num" w:pos="576"/>
        </w:tabs>
        <w:suppressAutoHyphens/>
        <w:spacing w:after="240"/>
        <w:ind w:left="578" w:hanging="578"/>
      </w:pPr>
      <w:bookmarkStart w:id="41" w:name="_Toc140736313"/>
      <w:r>
        <w:t>Nature du marché</w:t>
      </w:r>
      <w:bookmarkEnd w:id="41"/>
    </w:p>
    <w:p w14:paraId="208430E3"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42" w:name="_Toc257380471"/>
      <w:bookmarkStart w:id="43" w:name="_Toc260134188"/>
      <w:bookmarkStart w:id="44" w:name="_Toc364253068"/>
      <w:bookmarkStart w:id="45" w:name="_Toc140736314"/>
      <w:r>
        <w:t>Objet</w:t>
      </w:r>
      <w:bookmarkEnd w:id="42"/>
      <w:bookmarkEnd w:id="43"/>
      <w:r>
        <w:t xml:space="preserve"> du marché</w:t>
      </w:r>
      <w:bookmarkEnd w:id="44"/>
      <w:bookmarkEnd w:id="45"/>
    </w:p>
    <w:p w14:paraId="5C0B67C0" w14:textId="09AEC55A" w:rsidR="00FB4DBA" w:rsidRDefault="00B841BF" w:rsidP="00211341">
      <w:pPr>
        <w:pStyle w:val="Corpsdetexte"/>
      </w:pPr>
      <w:r w:rsidRPr="00B841BF">
        <w:rPr>
          <w:rFonts w:ascii="Georgia" w:eastAsia="Calibri" w:hAnsi="Georgia" w:cs="Times New Roman"/>
          <w:color w:val="585756"/>
          <w:kern w:val="0"/>
          <w:sz w:val="21"/>
          <w:szCs w:val="22"/>
          <w:lang w:val="fr-BE"/>
        </w:rPr>
        <w:t>Le présent marché consiste en une mission</w:t>
      </w:r>
      <w:r w:rsidR="00C72622">
        <w:rPr>
          <w:rFonts w:ascii="Georgia" w:eastAsia="Calibri" w:hAnsi="Georgia" w:cs="Times New Roman"/>
          <w:color w:val="585756"/>
          <w:kern w:val="0"/>
          <w:sz w:val="21"/>
          <w:szCs w:val="22"/>
          <w:lang w:val="fr-BE"/>
        </w:rPr>
        <w:t xml:space="preserve"> de consultance perlée</w:t>
      </w:r>
      <w:r w:rsidRPr="00B841BF">
        <w:rPr>
          <w:rFonts w:ascii="Georgia" w:eastAsia="Calibri" w:hAnsi="Georgia" w:cs="Times New Roman"/>
          <w:color w:val="585756"/>
          <w:kern w:val="0"/>
          <w:sz w:val="21"/>
          <w:szCs w:val="22"/>
          <w:lang w:val="fr-BE"/>
        </w:rPr>
        <w:t xml:space="preserve"> </w:t>
      </w:r>
      <w:r w:rsidR="00C72622">
        <w:rPr>
          <w:rFonts w:ascii="Georgia" w:eastAsia="Calibri" w:hAnsi="Georgia" w:cs="Times New Roman"/>
          <w:color w:val="585756"/>
          <w:kern w:val="0"/>
          <w:sz w:val="21"/>
          <w:szCs w:val="22"/>
          <w:lang w:val="fr-BE"/>
        </w:rPr>
        <w:t>visant l’</w:t>
      </w:r>
      <w:r w:rsidRPr="00B841BF">
        <w:rPr>
          <w:rFonts w:ascii="Georgia" w:eastAsia="Calibri" w:hAnsi="Georgia" w:cs="Times New Roman"/>
          <w:color w:val="585756"/>
          <w:kern w:val="0"/>
          <w:sz w:val="21"/>
          <w:szCs w:val="22"/>
          <w:lang w:val="fr-BE"/>
        </w:rPr>
        <w:t>actualisation du plan stratégique de l’I</w:t>
      </w:r>
      <w:r w:rsidR="00C72622">
        <w:rPr>
          <w:rFonts w:ascii="Georgia" w:eastAsia="Calibri" w:hAnsi="Georgia" w:cs="Times New Roman"/>
          <w:color w:val="585756"/>
          <w:kern w:val="0"/>
          <w:sz w:val="21"/>
          <w:szCs w:val="22"/>
          <w:lang w:val="fr-BE"/>
        </w:rPr>
        <w:t>nstitut de Formation Agricole et</w:t>
      </w:r>
      <w:r w:rsidRPr="00B841BF">
        <w:rPr>
          <w:rFonts w:ascii="Georgia" w:eastAsia="Calibri" w:hAnsi="Georgia" w:cs="Times New Roman"/>
          <w:color w:val="585756"/>
          <w:kern w:val="0"/>
          <w:sz w:val="21"/>
          <w:szCs w:val="22"/>
          <w:lang w:val="fr-BE"/>
        </w:rPr>
        <w:t xml:space="preserve"> </w:t>
      </w:r>
      <w:r w:rsidR="00C72622">
        <w:rPr>
          <w:rFonts w:ascii="Georgia" w:eastAsia="Calibri" w:hAnsi="Georgia" w:cs="Times New Roman"/>
          <w:color w:val="585756"/>
          <w:kern w:val="0"/>
          <w:sz w:val="21"/>
          <w:szCs w:val="22"/>
          <w:lang w:val="fr-BE"/>
        </w:rPr>
        <w:t>le</w:t>
      </w:r>
      <w:r w:rsidRPr="00B841BF">
        <w:rPr>
          <w:rFonts w:ascii="Georgia" w:eastAsia="Calibri" w:hAnsi="Georgia" w:cs="Times New Roman"/>
          <w:color w:val="585756"/>
          <w:kern w:val="0"/>
          <w:sz w:val="21"/>
          <w:szCs w:val="22"/>
          <w:lang w:val="fr-BE"/>
        </w:rPr>
        <w:t xml:space="preserve"> développement d’offres de services au sein des instituts de formation agricole et rurale.</w:t>
      </w:r>
    </w:p>
    <w:p w14:paraId="3C980BA3" w14:textId="46D3DF16" w:rsidR="00FB4DBA" w:rsidRDefault="00FB4DBA" w:rsidP="00FB4DBA">
      <w:pPr>
        <w:pStyle w:val="Titre2"/>
        <w:keepLines w:val="0"/>
        <w:widowControl w:val="0"/>
        <w:tabs>
          <w:tab w:val="num" w:pos="576"/>
        </w:tabs>
        <w:suppressAutoHyphens/>
        <w:spacing w:after="240"/>
        <w:ind w:left="578" w:hanging="578"/>
      </w:pPr>
      <w:bookmarkStart w:id="46" w:name="_Toc140736315"/>
      <w:r>
        <w:t>Lot</w:t>
      </w:r>
      <w:r w:rsidR="00D02555">
        <w:t>(</w:t>
      </w:r>
      <w:r>
        <w:t>s</w:t>
      </w:r>
      <w:r w:rsidR="00D02555">
        <w:t>)</w:t>
      </w:r>
      <w:bookmarkEnd w:id="46"/>
    </w:p>
    <w:p w14:paraId="5F3C4A4F" w14:textId="77777777" w:rsidR="00B70808" w:rsidRPr="00B70808" w:rsidRDefault="00B70808" w:rsidP="00B70808">
      <w:pPr>
        <w:pStyle w:val="Corpsdetexte"/>
        <w:rPr>
          <w:rFonts w:ascii="Georgia" w:eastAsia="Calibri" w:hAnsi="Georgia" w:cs="Times New Roman"/>
          <w:color w:val="585756"/>
          <w:kern w:val="0"/>
          <w:sz w:val="21"/>
          <w:szCs w:val="22"/>
          <w:lang w:val="fr-BE"/>
        </w:rPr>
      </w:pPr>
      <w:r w:rsidRPr="00B70808">
        <w:rPr>
          <w:rFonts w:ascii="Georgia" w:eastAsia="Calibri" w:hAnsi="Georgia" w:cs="Times New Roman"/>
          <w:color w:val="585756"/>
          <w:kern w:val="0"/>
          <w:sz w:val="21"/>
          <w:szCs w:val="22"/>
          <w:lang w:val="fr-BE"/>
        </w:rPr>
        <w:t>Le marché n’est pas divisé en lot et constitue un tout indivisible.</w:t>
      </w:r>
    </w:p>
    <w:p w14:paraId="2F24B26B" w14:textId="6133F1BF" w:rsidR="00B70808" w:rsidRDefault="00B70808" w:rsidP="000F5289">
      <w:pPr>
        <w:pStyle w:val="Corpsdetexte"/>
        <w:rPr>
          <w:rFonts w:ascii="Georgia" w:eastAsia="Calibri" w:hAnsi="Georgia" w:cs="Times New Roman"/>
          <w:color w:val="585756"/>
          <w:kern w:val="0"/>
          <w:sz w:val="21"/>
          <w:szCs w:val="22"/>
          <w:lang w:val="fr-BE"/>
        </w:rPr>
      </w:pPr>
      <w:r w:rsidRPr="00B70808">
        <w:rPr>
          <w:rFonts w:ascii="Georgia" w:eastAsia="Calibri" w:hAnsi="Georgia" w:cs="Times New Roman"/>
          <w:color w:val="585756"/>
          <w:kern w:val="0"/>
          <w:sz w:val="21"/>
          <w:szCs w:val="22"/>
          <w:lang w:val="fr-BE"/>
        </w:rPr>
        <w:t xml:space="preserve">Détails </w:t>
      </w:r>
      <w:proofErr w:type="gramStart"/>
      <w:r w:rsidRPr="00B70808">
        <w:rPr>
          <w:rFonts w:ascii="Georgia" w:eastAsia="Calibri" w:hAnsi="Georgia" w:cs="Times New Roman"/>
          <w:color w:val="585756"/>
          <w:kern w:val="0"/>
          <w:sz w:val="21"/>
          <w:szCs w:val="22"/>
          <w:lang w:val="fr-BE"/>
        </w:rPr>
        <w:t>voir</w:t>
      </w:r>
      <w:proofErr w:type="gramEnd"/>
      <w:r w:rsidRPr="00B70808">
        <w:rPr>
          <w:rFonts w:ascii="Georgia" w:eastAsia="Calibri" w:hAnsi="Georgia" w:cs="Times New Roman"/>
          <w:color w:val="585756"/>
          <w:kern w:val="0"/>
          <w:sz w:val="21"/>
          <w:szCs w:val="22"/>
          <w:lang w:val="fr-BE"/>
        </w:rPr>
        <w:t xml:space="preserve"> le point 5 « Termes de référence »</w:t>
      </w:r>
      <w:r>
        <w:rPr>
          <w:rFonts w:ascii="Georgia" w:eastAsia="Calibri" w:hAnsi="Georgia" w:cs="Times New Roman"/>
          <w:color w:val="585756"/>
          <w:kern w:val="0"/>
          <w:sz w:val="21"/>
          <w:szCs w:val="22"/>
          <w:lang w:val="fr-BE"/>
        </w:rPr>
        <w:t>.</w:t>
      </w:r>
    </w:p>
    <w:p w14:paraId="24B0129E" w14:textId="06CFCC5A" w:rsidR="00FB4DBA" w:rsidRDefault="00FB4DBA" w:rsidP="00FB4DBA">
      <w:pPr>
        <w:pStyle w:val="Titre2"/>
        <w:keepLines w:val="0"/>
        <w:widowControl w:val="0"/>
        <w:tabs>
          <w:tab w:val="num" w:pos="576"/>
        </w:tabs>
        <w:suppressAutoHyphens/>
        <w:spacing w:after="240"/>
        <w:ind w:left="578" w:hanging="578"/>
      </w:pPr>
      <w:bookmarkStart w:id="47" w:name="_Toc140736316"/>
      <w:r>
        <w:t>Postes</w:t>
      </w:r>
      <w:bookmarkEnd w:id="47"/>
    </w:p>
    <w:p w14:paraId="52BF292D" w14:textId="78180414" w:rsidR="004D653B" w:rsidRPr="00C72622" w:rsidRDefault="00B70808" w:rsidP="00C72622">
      <w:pPr>
        <w:pStyle w:val="Corpsdetexte"/>
        <w:rPr>
          <w:rFonts w:ascii="Georgia" w:eastAsia="Calibri" w:hAnsi="Georgia" w:cs="Times New Roman"/>
          <w:color w:val="585756"/>
          <w:kern w:val="0"/>
          <w:sz w:val="21"/>
          <w:szCs w:val="22"/>
          <w:lang w:val="fr-BE"/>
        </w:rPr>
      </w:pPr>
      <w:r w:rsidRPr="00B70808">
        <w:rPr>
          <w:rFonts w:ascii="Georgia" w:eastAsia="Calibri" w:hAnsi="Georgia" w:cs="Times New Roman"/>
          <w:color w:val="585756"/>
          <w:kern w:val="0"/>
          <w:sz w:val="21"/>
          <w:szCs w:val="22"/>
          <w:lang w:val="fr-BE"/>
        </w:rPr>
        <w:t xml:space="preserve">Le marché est composé des postes suivants </w:t>
      </w:r>
      <w:r w:rsidR="00C72622">
        <w:rPr>
          <w:rFonts w:ascii="Georgia" w:eastAsia="Calibri" w:hAnsi="Georgia" w:cs="Times New Roman"/>
          <w:color w:val="585756"/>
          <w:kern w:val="0"/>
          <w:sz w:val="21"/>
          <w:szCs w:val="22"/>
          <w:lang w:val="fr-BE"/>
        </w:rPr>
        <w:t xml:space="preserve">repris dans le bordereau de prix. </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8" w:name="_Toc364253069"/>
      <w:bookmarkStart w:id="49" w:name="_Toc140736317"/>
      <w:r>
        <w:t>Durée du marché</w:t>
      </w:r>
      <w:bookmarkEnd w:id="48"/>
      <w:r>
        <w:rPr>
          <w:rStyle w:val="Appelnotedebasdep"/>
        </w:rPr>
        <w:footnoteReference w:id="9"/>
      </w:r>
      <w:bookmarkEnd w:id="49"/>
    </w:p>
    <w:p w14:paraId="3B9B0084" w14:textId="42C2CAE2" w:rsidR="00BC7A8C" w:rsidRPr="00A154FB" w:rsidRDefault="00BC7A8C" w:rsidP="00FB4DBA">
      <w:pPr>
        <w:pStyle w:val="Corpsdetexte"/>
        <w:rPr>
          <w:rFonts w:ascii="Georgia" w:eastAsia="Calibri" w:hAnsi="Georgia" w:cs="Times New Roman"/>
          <w:color w:val="585756"/>
          <w:kern w:val="0"/>
          <w:sz w:val="21"/>
          <w:szCs w:val="22"/>
        </w:rPr>
      </w:pPr>
      <w:r w:rsidRPr="009A4B7E">
        <w:rPr>
          <w:rFonts w:ascii="Georgia" w:eastAsia="Calibri" w:hAnsi="Georgia" w:cs="Times New Roman"/>
          <w:color w:val="585756"/>
          <w:kern w:val="0"/>
          <w:sz w:val="21"/>
          <w:szCs w:val="22"/>
        </w:rPr>
        <w:t xml:space="preserve">Le marché débute </w:t>
      </w:r>
      <w:r w:rsidRPr="00BC7A8C">
        <w:rPr>
          <w:rFonts w:ascii="Georgia" w:eastAsia="Calibri" w:hAnsi="Georgia" w:cs="Times New Roman"/>
          <w:color w:val="585756"/>
          <w:kern w:val="0"/>
          <w:sz w:val="21"/>
          <w:szCs w:val="22"/>
        </w:rPr>
        <w:t xml:space="preserve">le lendemain </w:t>
      </w:r>
      <w:r>
        <w:rPr>
          <w:rFonts w:ascii="Georgia" w:eastAsia="Calibri" w:hAnsi="Georgia" w:cs="Times New Roman"/>
          <w:color w:val="585756"/>
          <w:kern w:val="0"/>
          <w:sz w:val="21"/>
          <w:szCs w:val="22"/>
        </w:rPr>
        <w:t xml:space="preserve">de </w:t>
      </w:r>
      <w:r w:rsidRPr="009A4B7E">
        <w:rPr>
          <w:rFonts w:ascii="Georgia" w:eastAsia="Calibri" w:hAnsi="Georgia" w:cs="Times New Roman"/>
          <w:color w:val="585756"/>
          <w:kern w:val="0"/>
          <w:sz w:val="21"/>
          <w:szCs w:val="22"/>
        </w:rPr>
        <w:t xml:space="preserve">la notification de </w:t>
      </w:r>
      <w:r w:rsidRPr="00B66BB5">
        <w:rPr>
          <w:rFonts w:ascii="Georgia" w:eastAsia="Calibri" w:hAnsi="Georgia" w:cs="Times New Roman"/>
          <w:color w:val="585756"/>
          <w:kern w:val="0"/>
          <w:sz w:val="21"/>
          <w:szCs w:val="22"/>
        </w:rPr>
        <w:t xml:space="preserve">l’attribution </w:t>
      </w:r>
      <w:r w:rsidR="00340F09" w:rsidRPr="00B66BB5">
        <w:rPr>
          <w:rFonts w:ascii="Georgia" w:eastAsia="Calibri" w:hAnsi="Georgia" w:cs="Times New Roman"/>
          <w:color w:val="585756"/>
          <w:kern w:val="0"/>
          <w:sz w:val="21"/>
          <w:szCs w:val="22"/>
        </w:rPr>
        <w:t xml:space="preserve">et se termine à la fin des prestations </w:t>
      </w:r>
      <w:bookmarkStart w:id="50" w:name="_Toc67399510"/>
      <w:bookmarkStart w:id="51" w:name="_Toc67649070"/>
      <w:bookmarkStart w:id="52" w:name="_Toc125015175"/>
      <w:r w:rsidR="00340F09" w:rsidRPr="000A1BAB">
        <w:rPr>
          <w:rFonts w:ascii="Georgia" w:hAnsi="Georgia"/>
          <w:color w:val="585756"/>
          <w:sz w:val="21"/>
          <w:szCs w:val="22"/>
          <w:lang w:val="fr-BE"/>
        </w:rPr>
        <w:t xml:space="preserve">sur une durée estimée à </w:t>
      </w:r>
      <w:r w:rsidR="009C2185">
        <w:rPr>
          <w:rFonts w:ascii="Georgia" w:hAnsi="Georgia"/>
          <w:color w:val="585756"/>
          <w:sz w:val="21"/>
          <w:szCs w:val="22"/>
          <w:lang w:val="fr-BE"/>
        </w:rPr>
        <w:t>Quatorze</w:t>
      </w:r>
      <w:r w:rsidR="009C2185" w:rsidRPr="00FA2082">
        <w:rPr>
          <w:rFonts w:ascii="Georgia" w:hAnsi="Georgia"/>
          <w:color w:val="585756"/>
          <w:sz w:val="21"/>
          <w:szCs w:val="22"/>
          <w:lang w:val="fr-BE"/>
        </w:rPr>
        <w:t xml:space="preserve"> </w:t>
      </w:r>
      <w:r w:rsidR="00340F09" w:rsidRPr="00FA2082">
        <w:rPr>
          <w:rFonts w:ascii="Georgia" w:hAnsi="Georgia"/>
          <w:color w:val="585756"/>
          <w:sz w:val="21"/>
          <w:szCs w:val="22"/>
          <w:lang w:val="fr-BE"/>
        </w:rPr>
        <w:t>(1</w:t>
      </w:r>
      <w:r w:rsidR="00C72622">
        <w:rPr>
          <w:rFonts w:ascii="Georgia" w:hAnsi="Georgia"/>
          <w:color w:val="585756"/>
          <w:sz w:val="21"/>
          <w:szCs w:val="22"/>
          <w:lang w:val="fr-BE"/>
        </w:rPr>
        <w:t>4</w:t>
      </w:r>
      <w:r w:rsidR="00340F09" w:rsidRPr="00FA2082">
        <w:rPr>
          <w:rFonts w:ascii="Georgia" w:hAnsi="Georgia"/>
          <w:color w:val="585756"/>
          <w:sz w:val="21"/>
          <w:szCs w:val="22"/>
          <w:lang w:val="fr-BE"/>
        </w:rPr>
        <w:t>) mois</w:t>
      </w:r>
      <w:r w:rsidR="00340F09" w:rsidRPr="000A1BAB">
        <w:rPr>
          <w:rFonts w:ascii="Georgia" w:hAnsi="Georgia"/>
          <w:color w:val="585756"/>
          <w:sz w:val="21"/>
          <w:szCs w:val="22"/>
          <w:lang w:val="fr-BE"/>
        </w:rPr>
        <w:t xml:space="preserve"> à compter de la date de notification du marché</w:t>
      </w:r>
      <w:bookmarkEnd w:id="50"/>
      <w:bookmarkEnd w:id="51"/>
      <w:bookmarkEnd w:id="52"/>
      <w:r w:rsidR="00340F09" w:rsidRPr="00B66BB5">
        <w:rPr>
          <w:rFonts w:ascii="Georgia" w:eastAsia="Calibri" w:hAnsi="Georgia" w:cs="Times New Roman"/>
          <w:color w:val="585756"/>
          <w:kern w:val="0"/>
          <w:sz w:val="21"/>
          <w:szCs w:val="22"/>
        </w:rPr>
        <w:t>.</w:t>
      </w:r>
    </w:p>
    <w:p w14:paraId="2C3B59C6" w14:textId="569D5635" w:rsidR="00FB4DBA" w:rsidRDefault="00FB4DBA" w:rsidP="000A1A2D">
      <w:pPr>
        <w:pStyle w:val="Titre2"/>
        <w:keepLines w:val="0"/>
        <w:widowControl w:val="0"/>
        <w:tabs>
          <w:tab w:val="num" w:pos="576"/>
        </w:tabs>
        <w:suppressAutoHyphens/>
        <w:spacing w:after="240"/>
        <w:ind w:left="578" w:hanging="578"/>
      </w:pPr>
      <w:bookmarkStart w:id="53" w:name="_Toc140736318"/>
      <w:bookmarkStart w:id="54" w:name="_Toc257039826"/>
      <w:bookmarkStart w:id="55" w:name="_Toc366161158"/>
      <w:r w:rsidRPr="004846FD">
        <w:t>Variantes</w:t>
      </w:r>
      <w:bookmarkEnd w:id="53"/>
      <w:r w:rsidRPr="004846FD">
        <w:t xml:space="preserve"> </w:t>
      </w:r>
      <w:bookmarkEnd w:id="54"/>
      <w:bookmarkEnd w:id="55"/>
    </w:p>
    <w:p w14:paraId="5D6F0C99" w14:textId="46ABF9D6" w:rsidR="00FB4DBA" w:rsidRPr="00EB294E"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Chaque soumissionnaire ne peut introduire qu’une seule offre. Les variantes sont </w:t>
      </w:r>
      <w:r w:rsidR="002F2026">
        <w:rPr>
          <w:rFonts w:ascii="Georgia" w:eastAsia="Calibri" w:hAnsi="Georgia" w:cs="Times New Roman"/>
          <w:color w:val="585756"/>
          <w:kern w:val="0"/>
          <w:sz w:val="21"/>
          <w:szCs w:val="22"/>
          <w:lang w:val="fr-BE"/>
        </w:rPr>
        <w:t>interdites.</w:t>
      </w:r>
      <w:bookmarkStart w:id="56" w:name="_Ref264270773"/>
    </w:p>
    <w:p w14:paraId="08433675" w14:textId="2EED860D" w:rsidR="00FB4DBA" w:rsidRDefault="00FB4DBA" w:rsidP="00FB4DBA">
      <w:pPr>
        <w:pStyle w:val="Titre2"/>
        <w:keepLines w:val="0"/>
        <w:widowControl w:val="0"/>
        <w:tabs>
          <w:tab w:val="num" w:pos="576"/>
        </w:tabs>
        <w:suppressAutoHyphens/>
        <w:spacing w:after="240"/>
        <w:ind w:left="578" w:hanging="578"/>
      </w:pPr>
      <w:bookmarkStart w:id="57" w:name="_Toc364253071"/>
      <w:bookmarkStart w:id="58" w:name="_Toc140736319"/>
      <w:r>
        <w:t>Option</w:t>
      </w:r>
      <w:bookmarkEnd w:id="56"/>
      <w:bookmarkEnd w:id="57"/>
      <w:r w:rsidR="00476133">
        <w:t>s</w:t>
      </w:r>
      <w:bookmarkEnd w:id="58"/>
    </w:p>
    <w:p w14:paraId="4D70DD9E" w14:textId="105C92DE" w:rsidR="00FB4DBA" w:rsidRPr="00EB294E" w:rsidRDefault="00B70808" w:rsidP="00EB294E">
      <w:r w:rsidRPr="00B70808">
        <w:t xml:space="preserve">Les options ne sont pas admises. </w:t>
      </w:r>
    </w:p>
    <w:p w14:paraId="4237FF98" w14:textId="7D061BF9" w:rsidR="00340F09" w:rsidRPr="00FC39DF" w:rsidRDefault="00847320" w:rsidP="00FB4DBA">
      <w:pPr>
        <w:pStyle w:val="Titre2"/>
        <w:rPr>
          <w:rFonts w:eastAsia="Calibri"/>
        </w:rPr>
      </w:pPr>
      <w:bookmarkStart w:id="59" w:name="_Toc140736321"/>
      <w:r>
        <w:rPr>
          <w:rFonts w:eastAsia="Calibri"/>
        </w:rPr>
        <w:t>Quantités</w:t>
      </w:r>
      <w:bookmarkEnd w:id="59"/>
      <w:r>
        <w:rPr>
          <w:rFonts w:eastAsia="Calibri"/>
        </w:rPr>
        <w:t xml:space="preserve"> </w:t>
      </w:r>
    </w:p>
    <w:p w14:paraId="6CC29AD0" w14:textId="2D5F5C9A" w:rsidR="00F21DAE" w:rsidRDefault="00F21DAE" w:rsidP="00FB4DBA">
      <w:pPr>
        <w:pStyle w:val="Corpsdetexte"/>
        <w:rPr>
          <w:rFonts w:ascii="Georgia" w:eastAsia="Calibri" w:hAnsi="Georgia" w:cs="Times New Roman"/>
          <w:color w:val="585756"/>
          <w:kern w:val="0"/>
          <w:sz w:val="21"/>
          <w:szCs w:val="22"/>
          <w:lang w:val="fr-BE"/>
        </w:rPr>
      </w:pPr>
      <w:r w:rsidRPr="00F21DAE">
        <w:rPr>
          <w:rFonts w:ascii="Georgia" w:eastAsia="Calibri" w:hAnsi="Georgia" w:cs="Times New Roman"/>
          <w:color w:val="585756"/>
          <w:kern w:val="0"/>
          <w:sz w:val="21"/>
          <w:szCs w:val="22"/>
          <w:lang w:val="fr-BE"/>
        </w:rPr>
        <w:t xml:space="preserve">Les quantités </w:t>
      </w:r>
      <w:r w:rsidR="00C72622">
        <w:rPr>
          <w:rFonts w:ascii="Georgia" w:eastAsia="Calibri" w:hAnsi="Georgia" w:cs="Times New Roman"/>
          <w:color w:val="585756"/>
          <w:kern w:val="0"/>
          <w:sz w:val="21"/>
          <w:szCs w:val="22"/>
          <w:lang w:val="fr-BE"/>
        </w:rPr>
        <w:t xml:space="preserve">estimées </w:t>
      </w:r>
      <w:r>
        <w:rPr>
          <w:rFonts w:ascii="Georgia" w:eastAsia="Calibri" w:hAnsi="Georgia" w:cs="Times New Roman"/>
          <w:color w:val="585756"/>
          <w:kern w:val="0"/>
          <w:sz w:val="21"/>
          <w:szCs w:val="22"/>
          <w:lang w:val="fr-BE"/>
        </w:rPr>
        <w:t xml:space="preserve">de prestations sont </w:t>
      </w:r>
      <w:r w:rsidR="00257C43">
        <w:rPr>
          <w:rFonts w:ascii="Georgia" w:eastAsia="Calibri" w:hAnsi="Georgia" w:cs="Times New Roman"/>
          <w:color w:val="585756"/>
          <w:kern w:val="0"/>
          <w:sz w:val="21"/>
          <w:szCs w:val="22"/>
          <w:lang w:val="fr-BE"/>
        </w:rPr>
        <w:t xml:space="preserve">87 </w:t>
      </w:r>
      <w:r>
        <w:rPr>
          <w:rFonts w:ascii="Georgia" w:eastAsia="Calibri" w:hAnsi="Georgia" w:cs="Times New Roman"/>
          <w:color w:val="585756"/>
          <w:kern w:val="0"/>
          <w:sz w:val="21"/>
          <w:szCs w:val="22"/>
          <w:lang w:val="fr-BE"/>
        </w:rPr>
        <w:t>jours</w:t>
      </w:r>
      <w:r w:rsidR="004D653B">
        <w:rPr>
          <w:rFonts w:ascii="Georgia" w:eastAsia="Calibri" w:hAnsi="Georgia" w:cs="Times New Roman"/>
          <w:color w:val="585756"/>
          <w:kern w:val="0"/>
          <w:sz w:val="21"/>
          <w:szCs w:val="22"/>
          <w:lang w:val="fr-BE"/>
        </w:rPr>
        <w:t xml:space="preserve"> </w:t>
      </w:r>
      <w:r w:rsidR="00C72622">
        <w:rPr>
          <w:rFonts w:ascii="Georgia" w:eastAsia="Calibri" w:hAnsi="Georgia" w:cs="Times New Roman"/>
          <w:color w:val="585756"/>
          <w:kern w:val="0"/>
          <w:sz w:val="21"/>
          <w:szCs w:val="22"/>
          <w:lang w:val="fr-BE"/>
        </w:rPr>
        <w:t xml:space="preserve">HJ </w:t>
      </w:r>
      <w:r w:rsidR="004D653B">
        <w:rPr>
          <w:rFonts w:ascii="Georgia" w:eastAsia="Calibri" w:hAnsi="Georgia" w:cs="Times New Roman"/>
          <w:color w:val="585756"/>
          <w:kern w:val="0"/>
          <w:sz w:val="21"/>
          <w:szCs w:val="22"/>
          <w:lang w:val="fr-BE"/>
        </w:rPr>
        <w:t xml:space="preserve">étalées </w:t>
      </w:r>
      <w:r w:rsidR="005064B8">
        <w:rPr>
          <w:rFonts w:ascii="Georgia" w:eastAsia="Calibri" w:hAnsi="Georgia" w:cs="Times New Roman"/>
          <w:color w:val="585756"/>
          <w:kern w:val="0"/>
          <w:sz w:val="21"/>
          <w:szCs w:val="22"/>
          <w:lang w:val="fr-BE"/>
        </w:rPr>
        <w:t>dans un</w:t>
      </w:r>
      <w:r w:rsidR="004D653B">
        <w:rPr>
          <w:rFonts w:ascii="Georgia" w:eastAsia="Calibri" w:hAnsi="Georgia" w:cs="Times New Roman"/>
          <w:color w:val="585756"/>
          <w:kern w:val="0"/>
          <w:sz w:val="21"/>
          <w:szCs w:val="22"/>
          <w:lang w:val="fr-BE"/>
        </w:rPr>
        <w:t xml:space="preserve"> délai </w:t>
      </w:r>
      <w:r w:rsidR="009C2185">
        <w:rPr>
          <w:rFonts w:ascii="Georgia" w:eastAsia="Calibri" w:hAnsi="Georgia" w:cs="Times New Roman"/>
          <w:color w:val="585756"/>
          <w:kern w:val="0"/>
          <w:sz w:val="21"/>
          <w:szCs w:val="22"/>
          <w:lang w:val="fr-BE"/>
        </w:rPr>
        <w:t>de quatorze mois</w:t>
      </w:r>
      <w:r w:rsidRPr="00F21DAE">
        <w:rPr>
          <w:rFonts w:ascii="Georgia" w:eastAsia="Calibri" w:hAnsi="Georgia" w:cs="Times New Roman"/>
          <w:color w:val="585756"/>
          <w:kern w:val="0"/>
          <w:sz w:val="21"/>
          <w:szCs w:val="22"/>
          <w:lang w:val="fr-BE"/>
        </w:rPr>
        <w:t xml:space="preserve">. C’est sur base de ces quantités que le soumissionnaire doit remettre un prix.  </w:t>
      </w:r>
    </w:p>
    <w:p w14:paraId="74BC5701" w14:textId="77777777" w:rsidR="00C72622" w:rsidRDefault="00C72622" w:rsidP="00FB4DBA">
      <w:pPr>
        <w:pStyle w:val="Corpsdetexte"/>
        <w:rPr>
          <w:rFonts w:ascii="Georgia" w:eastAsia="Calibri" w:hAnsi="Georgia" w:cs="Times New Roman"/>
          <w:color w:val="585756"/>
          <w:kern w:val="0"/>
          <w:sz w:val="21"/>
          <w:szCs w:val="22"/>
          <w:lang w:val="fr-BE"/>
        </w:rPr>
      </w:pPr>
    </w:p>
    <w:p w14:paraId="5C48107E" w14:textId="380DF874" w:rsidR="00FB4DBA" w:rsidRDefault="00D07797" w:rsidP="00D07797">
      <w:pPr>
        <w:pStyle w:val="Corpsdetexte"/>
      </w:pPr>
      <w:r w:rsidRPr="00843FB3">
        <w:rPr>
          <w:rFonts w:ascii="Georgia" w:hAnsi="Georgia"/>
          <w:i/>
          <w:sz w:val="21"/>
          <w:szCs w:val="21"/>
          <w:highlight w:val="lightGray"/>
        </w:rPr>
        <w:br w:type="page"/>
      </w:r>
    </w:p>
    <w:p w14:paraId="478E31A3" w14:textId="4476BDB0" w:rsidR="00D07797" w:rsidRPr="00C72622" w:rsidRDefault="002C70BC" w:rsidP="00C72622">
      <w:pPr>
        <w:pStyle w:val="Titre1"/>
        <w:numPr>
          <w:ilvl w:val="0"/>
          <w:numId w:val="5"/>
        </w:numPr>
      </w:pPr>
      <w:bookmarkStart w:id="60" w:name="_Toc140736322"/>
      <w:r>
        <w:lastRenderedPageBreak/>
        <w:t>Procédure</w:t>
      </w:r>
      <w:bookmarkEnd w:id="60"/>
    </w:p>
    <w:p w14:paraId="7B133F27" w14:textId="4D5A202A" w:rsidR="009804F1" w:rsidRDefault="009804F1" w:rsidP="009804F1">
      <w:pPr>
        <w:pStyle w:val="Titre2"/>
      </w:pPr>
      <w:bookmarkStart w:id="61" w:name="_Toc364253074"/>
      <w:bookmarkStart w:id="62" w:name="_Toc140736323"/>
      <w:bookmarkStart w:id="63" w:name="_Ref224472424"/>
      <w:bookmarkStart w:id="64" w:name="_Ref224472425"/>
      <w:bookmarkStart w:id="65" w:name="_Toc257380481"/>
      <w:bookmarkStart w:id="66" w:name="_Toc260134198"/>
      <w:r>
        <w:t>Mode de passation</w:t>
      </w:r>
      <w:bookmarkEnd w:id="61"/>
      <w:bookmarkEnd w:id="62"/>
    </w:p>
    <w:p w14:paraId="106792FC" w14:textId="38520DC3" w:rsidR="006B57FD" w:rsidRPr="00211A79" w:rsidRDefault="006B57FD" w:rsidP="009804F1">
      <w:pPr>
        <w:pStyle w:val="Corpsdetexte"/>
        <w:rPr>
          <w:rFonts w:ascii="Georgia" w:eastAsia="Calibri" w:hAnsi="Georgia" w:cs="Times New Roman"/>
          <w:color w:val="585756"/>
          <w:kern w:val="0"/>
          <w:sz w:val="21"/>
          <w:szCs w:val="22"/>
          <w:lang w:val="fr-BE"/>
        </w:rPr>
      </w:pPr>
      <w:r w:rsidRPr="006B57FD">
        <w:rPr>
          <w:rFonts w:ascii="Georgia" w:eastAsia="Calibri" w:hAnsi="Georgia" w:cs="Times New Roman"/>
          <w:color w:val="585756"/>
          <w:kern w:val="0"/>
          <w:sz w:val="21"/>
          <w:szCs w:val="22"/>
          <w:lang w:val="fr-BE"/>
        </w:rPr>
        <w:t>Procédure négociée sans publication préalable</w:t>
      </w:r>
      <w:r>
        <w:rPr>
          <w:rFonts w:ascii="Georgia" w:eastAsia="Calibri" w:hAnsi="Georgia" w:cs="Times New Roman"/>
          <w:color w:val="585756"/>
          <w:kern w:val="0"/>
          <w:sz w:val="21"/>
          <w:szCs w:val="22"/>
          <w:lang w:val="fr-BE"/>
        </w:rPr>
        <w:t xml:space="preserve"> (PNSP)</w:t>
      </w:r>
      <w:r w:rsidRPr="006B57FD">
        <w:rPr>
          <w:rFonts w:ascii="Georgia" w:eastAsia="Calibri" w:hAnsi="Georgia" w:cs="Times New Roman"/>
          <w:color w:val="585756"/>
          <w:kern w:val="0"/>
          <w:sz w:val="21"/>
          <w:szCs w:val="22"/>
          <w:lang w:val="fr-BE"/>
        </w:rPr>
        <w:t xml:space="preserve"> en application de l’article 42§1 de la loi du 17 juin 2016.</w:t>
      </w:r>
    </w:p>
    <w:p w14:paraId="14278E55" w14:textId="56C7880D" w:rsidR="009804F1" w:rsidRPr="0025515F" w:rsidRDefault="009804F1" w:rsidP="00C72B94">
      <w:pPr>
        <w:pStyle w:val="Titre2"/>
        <w:keepLines w:val="0"/>
        <w:widowControl w:val="0"/>
        <w:numPr>
          <w:ilvl w:val="1"/>
          <w:numId w:val="5"/>
        </w:numPr>
        <w:tabs>
          <w:tab w:val="num" w:pos="576"/>
        </w:tabs>
        <w:suppressAutoHyphens/>
        <w:spacing w:after="240"/>
      </w:pPr>
      <w:bookmarkStart w:id="67" w:name="_Toc140736324"/>
      <w:bookmarkStart w:id="68" w:name="_Toc364253075"/>
      <w:r w:rsidRPr="0025515F">
        <w:t>Public</w:t>
      </w:r>
      <w:r>
        <w:t>ation</w:t>
      </w:r>
      <w:bookmarkEnd w:id="67"/>
      <w:r w:rsidRPr="0025515F">
        <w:t xml:space="preserve"> </w:t>
      </w:r>
      <w:bookmarkEnd w:id="68"/>
    </w:p>
    <w:p w14:paraId="59F04C20" w14:textId="77777777" w:rsidR="005D6C0E" w:rsidRDefault="005D6C0E" w:rsidP="005D6C0E">
      <w:pPr>
        <w:pStyle w:val="Titre3"/>
        <w:keepNext/>
        <w:widowControl w:val="0"/>
        <w:numPr>
          <w:ilvl w:val="2"/>
          <w:numId w:val="5"/>
        </w:numPr>
        <w:tabs>
          <w:tab w:val="num" w:pos="720"/>
        </w:tabs>
        <w:suppressAutoHyphens/>
        <w:autoSpaceDE/>
        <w:autoSpaceDN/>
        <w:adjustRightInd/>
        <w:spacing w:before="180" w:after="180"/>
        <w:contextualSpacing w:val="0"/>
      </w:pPr>
      <w:bookmarkStart w:id="69" w:name="_Toc257039833"/>
      <w:bookmarkStart w:id="70" w:name="_Toc140736325"/>
      <w:bookmarkStart w:id="71" w:name="_Toc364253076"/>
      <w:r>
        <w:t xml:space="preserve">Publication </w:t>
      </w:r>
      <w:proofErr w:type="spellStart"/>
      <w:r>
        <w:t>officielle</w:t>
      </w:r>
      <w:bookmarkEnd w:id="69"/>
      <w:bookmarkEnd w:id="70"/>
      <w:proofErr w:type="spellEnd"/>
    </w:p>
    <w:p w14:paraId="46F33FF2" w14:textId="773F9E37" w:rsidR="005E0411" w:rsidRPr="005E0411" w:rsidRDefault="005E0411" w:rsidP="005D6C0E">
      <w:pPr>
        <w:pStyle w:val="Corpsdetexte"/>
        <w:rPr>
          <w:rFonts w:ascii="Georgia" w:eastAsia="Calibri" w:hAnsi="Georgia" w:cs="Times New Roman"/>
          <w:color w:val="585756"/>
          <w:kern w:val="0"/>
          <w:sz w:val="21"/>
          <w:szCs w:val="22"/>
        </w:rPr>
      </w:pPr>
      <w:bookmarkStart w:id="72" w:name="_Toc251416363"/>
      <w:bookmarkStart w:id="73" w:name="_Toc257039834"/>
      <w:r w:rsidRPr="009A4B7E">
        <w:rPr>
          <w:rFonts w:ascii="Georgia" w:eastAsia="Calibri" w:hAnsi="Georgia" w:cs="Times New Roman"/>
          <w:color w:val="585756"/>
          <w:kern w:val="0"/>
          <w:sz w:val="21"/>
          <w:szCs w:val="22"/>
        </w:rPr>
        <w:t xml:space="preserve">Le présent marché </w:t>
      </w:r>
      <w:r w:rsidRPr="00841D9F">
        <w:rPr>
          <w:rFonts w:ascii="Georgia" w:eastAsia="Calibri" w:hAnsi="Georgia" w:cs="Times New Roman"/>
          <w:color w:val="585756"/>
          <w:kern w:val="0"/>
          <w:sz w:val="21"/>
          <w:szCs w:val="22"/>
          <w:lang w:val="fr-BE"/>
        </w:rPr>
        <w:t>ne requiert pas de publication officielle.</w:t>
      </w:r>
    </w:p>
    <w:p w14:paraId="4A48B2D5" w14:textId="77777777" w:rsidR="005D6C0E" w:rsidRDefault="005D6C0E" w:rsidP="005D6C0E">
      <w:pPr>
        <w:pStyle w:val="Titre3"/>
        <w:keepNext/>
        <w:widowControl w:val="0"/>
        <w:numPr>
          <w:ilvl w:val="2"/>
          <w:numId w:val="5"/>
        </w:numPr>
        <w:tabs>
          <w:tab w:val="num" w:pos="720"/>
        </w:tabs>
        <w:suppressAutoHyphens/>
        <w:autoSpaceDE/>
        <w:autoSpaceDN/>
        <w:adjustRightInd/>
        <w:spacing w:before="180" w:after="180"/>
        <w:contextualSpacing w:val="0"/>
      </w:pPr>
      <w:bookmarkStart w:id="74" w:name="_Toc140736326"/>
      <w:r>
        <w:t xml:space="preserve">Publication </w:t>
      </w:r>
      <w:bookmarkEnd w:id="72"/>
      <w:bookmarkEnd w:id="73"/>
      <w:proofErr w:type="spellStart"/>
      <w:r>
        <w:t>complémentaire</w:t>
      </w:r>
      <w:bookmarkEnd w:id="74"/>
      <w:proofErr w:type="spellEnd"/>
    </w:p>
    <w:p w14:paraId="5FAB74C3" w14:textId="175A739F" w:rsidR="005E0411" w:rsidRPr="005D6C0E" w:rsidRDefault="005D6C0E" w:rsidP="005D6C0E">
      <w:pPr>
        <w:pStyle w:val="Corpsdetexte"/>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 xml:space="preserve">Le présent CSC est </w:t>
      </w:r>
      <w:proofErr w:type="gramStart"/>
      <w:r w:rsidRPr="005D6C0E">
        <w:rPr>
          <w:rFonts w:ascii="Georgia" w:eastAsia="Calibri" w:hAnsi="Georgia" w:cs="Times New Roman"/>
          <w:color w:val="585756"/>
          <w:kern w:val="0"/>
          <w:sz w:val="21"/>
          <w:szCs w:val="22"/>
          <w:lang w:val="fr-BE"/>
        </w:rPr>
        <w:t>publié</w:t>
      </w:r>
      <w:proofErr w:type="gramEnd"/>
      <w:r w:rsidRPr="005D6C0E">
        <w:rPr>
          <w:rFonts w:ascii="Georgia" w:eastAsia="Calibri" w:hAnsi="Georgia" w:cs="Times New Roman"/>
          <w:color w:val="585756"/>
          <w:kern w:val="0"/>
          <w:sz w:val="21"/>
          <w:szCs w:val="22"/>
          <w:lang w:val="fr-BE"/>
        </w:rPr>
        <w:t xml:space="preserve"> sur le site Web de </w:t>
      </w:r>
      <w:r w:rsidR="003F489E">
        <w:rPr>
          <w:rFonts w:ascii="Georgia" w:eastAsia="Calibri" w:hAnsi="Georgia" w:cs="Times New Roman"/>
          <w:color w:val="585756"/>
          <w:kern w:val="0"/>
          <w:sz w:val="21"/>
          <w:szCs w:val="22"/>
          <w:lang w:val="fr-BE"/>
        </w:rPr>
        <w:t>Enabel</w:t>
      </w:r>
      <w:r w:rsidRPr="005D6C0E">
        <w:rPr>
          <w:rFonts w:ascii="Georgia" w:eastAsia="Calibri" w:hAnsi="Georgia" w:cs="Times New Roman"/>
          <w:color w:val="585756"/>
          <w:kern w:val="0"/>
          <w:sz w:val="21"/>
          <w:szCs w:val="22"/>
          <w:lang w:val="fr-BE"/>
        </w:rPr>
        <w:t xml:space="preserve"> (</w:t>
      </w:r>
      <w:hyperlink r:id="rId23" w:history="1">
        <w:r w:rsidR="003F489E" w:rsidRPr="005034DC">
          <w:rPr>
            <w:rStyle w:val="Lienhypertexte"/>
            <w:rFonts w:ascii="Georgia" w:eastAsia="Calibri" w:hAnsi="Georgia" w:cs="Times New Roman"/>
            <w:kern w:val="0"/>
            <w:sz w:val="21"/>
            <w:szCs w:val="22"/>
            <w:lang w:val="fr-BE"/>
          </w:rPr>
          <w:t>www.enabel.be</w:t>
        </w:r>
      </w:hyperlink>
      <w:r w:rsidRPr="005D6C0E">
        <w:rPr>
          <w:rFonts w:ascii="Georgia" w:eastAsia="Calibri" w:hAnsi="Georgia" w:cs="Times New Roman"/>
          <w:color w:val="585756"/>
          <w:kern w:val="0"/>
          <w:sz w:val="21"/>
          <w:szCs w:val="22"/>
          <w:lang w:val="fr-BE"/>
        </w:rPr>
        <w: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75" w:name="_Toc140736327"/>
      <w:r>
        <w:t>Information</w:t>
      </w:r>
      <w:bookmarkEnd w:id="63"/>
      <w:bookmarkEnd w:id="64"/>
      <w:bookmarkEnd w:id="65"/>
      <w:bookmarkEnd w:id="66"/>
      <w:bookmarkEnd w:id="71"/>
      <w:bookmarkEnd w:id="75"/>
    </w:p>
    <w:p w14:paraId="78C6075D" w14:textId="1F2AD82A" w:rsidR="005D6C0E" w:rsidRDefault="00423FF8" w:rsidP="005D6C0E">
      <w:pPr>
        <w:pStyle w:val="BTCtextCTB"/>
        <w:rPr>
          <w:rFonts w:ascii="Georgia" w:eastAsia="Calibri" w:hAnsi="Georgia"/>
          <w:color w:val="585756"/>
          <w:sz w:val="21"/>
          <w:szCs w:val="22"/>
        </w:rPr>
      </w:pPr>
      <w:bookmarkStart w:id="76" w:name="_Toc260134199"/>
      <w:bookmarkStart w:id="77" w:name="_Toc364253077"/>
      <w:r w:rsidRPr="00423FF8">
        <w:rPr>
          <w:rFonts w:ascii="Georgia" w:eastAsia="Calibri" w:hAnsi="Georgia"/>
          <w:color w:val="585756"/>
          <w:sz w:val="21"/>
          <w:szCs w:val="22"/>
        </w:rPr>
        <w:t>L’attribution de ce marché est coordonnée par Léa LECOMTE, Experte Contractualisation &amp; Administration (</w:t>
      </w:r>
      <w:hyperlink r:id="rId24" w:history="1">
        <w:r w:rsidRPr="00965B5D">
          <w:rPr>
            <w:rStyle w:val="Lienhypertexte"/>
            <w:rFonts w:ascii="Georgia" w:eastAsia="Calibri" w:hAnsi="Georgia"/>
            <w:sz w:val="21"/>
            <w:szCs w:val="22"/>
          </w:rPr>
          <w:t>lea.lecomte@enabel.be</w:t>
        </w:r>
      </w:hyperlink>
      <w:r w:rsidRPr="00423FF8">
        <w:rPr>
          <w:rFonts w:ascii="Georgia" w:eastAsia="Calibri" w:hAnsi="Georgia"/>
          <w:color w:val="585756"/>
          <w:sz w:val="21"/>
          <w:szCs w:val="22"/>
        </w:rPr>
        <w:t>). Aussi longtemps que court la procédure, tous les contacts entre le pouvoir adjudicateur et les soumissionnaires potentiels concernant le présent marché se font exclusivement via ce service / cette personne et il est interdit aux soumissionnaires potentiels d’entrer en contact avec le pouvoir adjudicateur d’une autre manière au sujet du présent marché, sauf disposition contraire dans le présent CSC.</w:t>
      </w:r>
    </w:p>
    <w:p w14:paraId="53E02C96" w14:textId="75B2F6E4" w:rsidR="00423FF8" w:rsidRPr="00423FF8" w:rsidRDefault="00423FF8" w:rsidP="00423FF8">
      <w:pPr>
        <w:pStyle w:val="BTCtextCTB"/>
        <w:rPr>
          <w:rFonts w:ascii="Georgia" w:eastAsia="Calibri" w:hAnsi="Georgia"/>
          <w:color w:val="585756"/>
          <w:sz w:val="21"/>
          <w:szCs w:val="22"/>
        </w:rPr>
      </w:pPr>
      <w:r w:rsidRPr="00423FF8">
        <w:rPr>
          <w:rFonts w:ascii="Georgia" w:eastAsia="Calibri" w:hAnsi="Georgia"/>
          <w:color w:val="585756"/>
          <w:sz w:val="21"/>
          <w:szCs w:val="22"/>
        </w:rPr>
        <w:t xml:space="preserve">Jusqu’au </w:t>
      </w:r>
      <w:r w:rsidR="006A24E0">
        <w:rPr>
          <w:rFonts w:ascii="Georgia" w:eastAsia="Calibri" w:hAnsi="Georgia"/>
          <w:color w:val="585756"/>
          <w:sz w:val="21"/>
          <w:szCs w:val="22"/>
        </w:rPr>
        <w:t>31</w:t>
      </w:r>
      <w:r w:rsidRPr="00423FF8">
        <w:rPr>
          <w:rFonts w:ascii="Georgia" w:eastAsia="Calibri" w:hAnsi="Georgia"/>
          <w:color w:val="585756"/>
          <w:sz w:val="21"/>
          <w:szCs w:val="22"/>
        </w:rPr>
        <w:t>/</w:t>
      </w:r>
      <w:r w:rsidR="006A24E0">
        <w:rPr>
          <w:rFonts w:ascii="Georgia" w:eastAsia="Calibri" w:hAnsi="Georgia"/>
          <w:color w:val="585756"/>
          <w:sz w:val="21"/>
          <w:szCs w:val="22"/>
        </w:rPr>
        <w:t>01</w:t>
      </w:r>
      <w:r w:rsidRPr="00423FF8">
        <w:rPr>
          <w:rFonts w:ascii="Georgia" w:eastAsia="Calibri" w:hAnsi="Georgia"/>
          <w:color w:val="585756"/>
          <w:sz w:val="21"/>
          <w:szCs w:val="22"/>
        </w:rPr>
        <w:t>/202</w:t>
      </w:r>
      <w:r>
        <w:rPr>
          <w:rFonts w:ascii="Georgia" w:eastAsia="Calibri" w:hAnsi="Georgia"/>
          <w:color w:val="585756"/>
          <w:sz w:val="21"/>
          <w:szCs w:val="22"/>
        </w:rPr>
        <w:t>3</w:t>
      </w:r>
      <w:r w:rsidRPr="00423FF8">
        <w:rPr>
          <w:rFonts w:ascii="Georgia" w:eastAsia="Calibri" w:hAnsi="Georgia"/>
          <w:color w:val="585756"/>
          <w:sz w:val="21"/>
          <w:szCs w:val="22"/>
        </w:rPr>
        <w:t xml:space="preserve"> inclus, les soumissionnaires potentiels peuvent poser des questions concernant le CSC et le marché. Les questions seront posées par écrit à Mr.</w:t>
      </w:r>
      <w:r>
        <w:rPr>
          <w:rFonts w:ascii="Georgia" w:eastAsia="Calibri" w:hAnsi="Georgia"/>
          <w:b/>
          <w:bCs/>
          <w:color w:val="585756"/>
          <w:sz w:val="21"/>
          <w:szCs w:val="22"/>
        </w:rPr>
        <w:t xml:space="preserve"> </w:t>
      </w:r>
      <w:r>
        <w:rPr>
          <w:rFonts w:ascii="Georgia" w:eastAsia="Calibri" w:hAnsi="Georgia"/>
          <w:color w:val="585756"/>
          <w:sz w:val="21"/>
          <w:szCs w:val="22"/>
        </w:rPr>
        <w:t>Rémy MUNGANGA</w:t>
      </w:r>
      <w:r w:rsidRPr="00423FF8">
        <w:rPr>
          <w:rFonts w:ascii="Georgia" w:eastAsia="Calibri" w:hAnsi="Georgia"/>
          <w:color w:val="585756"/>
          <w:sz w:val="21"/>
          <w:szCs w:val="22"/>
        </w:rPr>
        <w:t xml:space="preserve">,  </w:t>
      </w:r>
      <w:hyperlink r:id="rId25" w:history="1">
        <w:r w:rsidRPr="00965B5D">
          <w:rPr>
            <w:rStyle w:val="Lienhypertexte"/>
            <w:rFonts w:ascii="Georgia" w:eastAsia="Calibri" w:hAnsi="Georgia"/>
            <w:sz w:val="21"/>
            <w:szCs w:val="22"/>
          </w:rPr>
          <w:t>remy.munganga@enabel.be</w:t>
        </w:r>
      </w:hyperlink>
      <w:r>
        <w:rPr>
          <w:rFonts w:ascii="Georgia" w:eastAsia="Calibri" w:hAnsi="Georgia"/>
          <w:color w:val="585756"/>
          <w:sz w:val="21"/>
          <w:szCs w:val="22"/>
        </w:rPr>
        <w:t xml:space="preserve"> </w:t>
      </w:r>
      <w:r w:rsidRPr="00423FF8">
        <w:rPr>
          <w:rFonts w:ascii="Georgia" w:eastAsia="Calibri" w:hAnsi="Georgia"/>
          <w:color w:val="585756"/>
          <w:sz w:val="21"/>
          <w:szCs w:val="22"/>
        </w:rPr>
        <w:t xml:space="preserve">en copiant  </w:t>
      </w:r>
      <w:hyperlink r:id="rId26" w:history="1">
        <w:r w:rsidRPr="00965B5D">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w:t>
      </w:r>
      <w:r w:rsidRPr="00423FF8">
        <w:rPr>
          <w:rFonts w:ascii="Georgia" w:eastAsia="Calibri" w:hAnsi="Georgia"/>
          <w:color w:val="585756"/>
          <w:sz w:val="21"/>
          <w:szCs w:val="22"/>
        </w:rPr>
        <w:t xml:space="preserve">et il y sera répondu au fur et à mesure de leur réception. Lorsque celles-ci entrainent un complément ou une rectification, l’aperçu de ces questions-réponses sera envoyée à l’ensemble des participants contactés et publiés sur le site Enabel. </w:t>
      </w:r>
    </w:p>
    <w:p w14:paraId="2F1DEACA" w14:textId="66109119" w:rsidR="00423FF8" w:rsidRDefault="00423FF8" w:rsidP="00423FF8">
      <w:pPr>
        <w:pStyle w:val="BTCtextCTB"/>
        <w:rPr>
          <w:rFonts w:ascii="Georgia" w:eastAsia="Calibri" w:hAnsi="Georgia"/>
          <w:color w:val="585756"/>
          <w:sz w:val="21"/>
          <w:szCs w:val="22"/>
        </w:rPr>
      </w:pPr>
      <w:r w:rsidRPr="00423FF8">
        <w:rPr>
          <w:rFonts w:ascii="Georgia" w:eastAsia="Calibri" w:hAnsi="Georgia"/>
          <w:color w:val="585756"/>
          <w:sz w:val="21"/>
          <w:szCs w:val="22"/>
        </w:rPr>
        <w:t>Jusqu’à la notification de la décision d’attribution, il ne sera donné aucune information sur l’évolution de la procédure.</w:t>
      </w:r>
    </w:p>
    <w:p w14:paraId="0E5EFFA5" w14:textId="3810D299" w:rsidR="005D6C0E" w:rsidRPr="005D6C0E" w:rsidRDefault="005D6C0E" w:rsidP="005D6C0E">
      <w:pPr>
        <w:pStyle w:val="BTCtextCTB"/>
        <w:rPr>
          <w:rFonts w:ascii="Georgia" w:eastAsia="Calibri" w:hAnsi="Georgia"/>
          <w:color w:val="585756"/>
          <w:sz w:val="21"/>
          <w:szCs w:val="22"/>
        </w:rPr>
      </w:pPr>
      <w:r w:rsidRPr="005D6C0E">
        <w:rPr>
          <w:rFonts w:ascii="Georgia" w:eastAsia="Calibri" w:hAnsi="Georgia"/>
          <w:color w:val="585756"/>
          <w:sz w:val="21"/>
          <w:szCs w:val="22"/>
        </w:rPr>
        <w:t xml:space="preserve">Les documents de marchés seront accessibles gratuitement à l’adresse internet suivante : </w:t>
      </w:r>
    </w:p>
    <w:p w14:paraId="308ED820" w14:textId="489EF9B6" w:rsidR="005D6C0E" w:rsidRPr="005D6C0E" w:rsidRDefault="00000000" w:rsidP="005D6C0E">
      <w:pPr>
        <w:pStyle w:val="BTCtextCTB"/>
        <w:numPr>
          <w:ilvl w:val="0"/>
          <w:numId w:val="6"/>
        </w:numPr>
        <w:rPr>
          <w:rFonts w:ascii="Georgia" w:eastAsia="Calibri" w:hAnsi="Georgia"/>
          <w:color w:val="585756"/>
          <w:sz w:val="21"/>
          <w:szCs w:val="22"/>
        </w:rPr>
      </w:pPr>
      <w:hyperlink r:id="rId27" w:history="1">
        <w:r w:rsidR="00DE56F0" w:rsidRPr="00965B5D">
          <w:rPr>
            <w:rStyle w:val="Lienhypertexte"/>
            <w:rFonts w:ascii="Georgia" w:eastAsia="Calibri" w:hAnsi="Georgia"/>
            <w:sz w:val="21"/>
            <w:szCs w:val="22"/>
          </w:rPr>
          <w:t>www.enabel.be</w:t>
        </w:r>
      </w:hyperlink>
      <w:r w:rsidR="00DE56F0">
        <w:rPr>
          <w:rFonts w:ascii="Georgia" w:eastAsia="Calibri" w:hAnsi="Georgia"/>
          <w:color w:val="585756"/>
          <w:sz w:val="21"/>
          <w:szCs w:val="22"/>
        </w:rPr>
        <w:t xml:space="preserve"> </w:t>
      </w:r>
      <w:r w:rsidR="008A3267" w:rsidRPr="008A3267">
        <w:rPr>
          <w:rFonts w:ascii="Georgia" w:eastAsia="Calibri" w:hAnsi="Georgia"/>
          <w:color w:val="585756"/>
          <w:sz w:val="21"/>
          <w:szCs w:val="22"/>
        </w:rPr>
        <w:t>(suivre « travaillez avec nous »)</w:t>
      </w:r>
    </w:p>
    <w:p w14:paraId="48722045" w14:textId="34E3A8D9" w:rsidR="005D6C0E" w:rsidRPr="005D6C0E" w:rsidRDefault="005D6C0E" w:rsidP="005D6C0E">
      <w:pPr>
        <w:pStyle w:val="BTCtextCTB"/>
        <w:rPr>
          <w:rFonts w:ascii="Georgia" w:eastAsia="Calibri" w:hAnsi="Georgia"/>
          <w:color w:val="585756"/>
          <w:sz w:val="21"/>
          <w:szCs w:val="22"/>
        </w:rPr>
      </w:pPr>
      <w:r w:rsidRPr="005D6C0E">
        <w:rPr>
          <w:rFonts w:ascii="Georgia" w:eastAsia="Calibri" w:hAnsi="Georgia"/>
          <w:color w:val="585756"/>
          <w:sz w:val="21"/>
          <w:szCs w:val="22"/>
        </w:rPr>
        <w:t>Le soumissionnaire est censé introduire son offre en ayant pris connaissance et en tenant compte des rectifications éventuelles concernant l’avis de marché ou le CSC qui sont publiées au Bulletin des Adjudications</w:t>
      </w:r>
      <w:r w:rsidR="006828E1">
        <w:rPr>
          <w:rFonts w:ascii="Georgia" w:eastAsia="Calibri" w:hAnsi="Georgia"/>
          <w:color w:val="585756"/>
          <w:sz w:val="21"/>
          <w:szCs w:val="22"/>
        </w:rPr>
        <w:t xml:space="preserve">. </w:t>
      </w:r>
      <w:r w:rsidRPr="005D6C0E">
        <w:rPr>
          <w:rFonts w:ascii="Georgia" w:eastAsia="Calibri" w:hAnsi="Georgia"/>
          <w:color w:val="585756"/>
          <w:sz w:val="21"/>
          <w:szCs w:val="22"/>
        </w:rPr>
        <w:t xml:space="preserve"> </w:t>
      </w:r>
      <w:r w:rsidR="006828E1">
        <w:rPr>
          <w:rFonts w:ascii="Georgia" w:eastAsia="Calibri" w:hAnsi="Georgia"/>
          <w:color w:val="585756"/>
          <w:sz w:val="21"/>
          <w:szCs w:val="22"/>
        </w:rPr>
        <w:t>I</w:t>
      </w:r>
      <w:r w:rsidRPr="005D6C0E">
        <w:rPr>
          <w:rFonts w:ascii="Georgia" w:eastAsia="Calibri" w:hAnsi="Georgia"/>
          <w:color w:val="585756"/>
          <w:sz w:val="21"/>
          <w:szCs w:val="22"/>
        </w:rPr>
        <w:t>l lui est vivement conseillé de se renseigner sur les éventuelles modifications ou informations complémentaires.</w:t>
      </w:r>
    </w:p>
    <w:p w14:paraId="04E1EB4E" w14:textId="1A57E374" w:rsidR="008858FF" w:rsidRPr="005D6C0E" w:rsidRDefault="005D6C0E" w:rsidP="006828E1">
      <w:pPr>
        <w:pStyle w:val="BTCtextCTB"/>
        <w:rPr>
          <w:rFonts w:ascii="Georgia" w:eastAsia="Calibri" w:hAnsi="Georgia"/>
          <w:color w:val="585756"/>
          <w:sz w:val="21"/>
          <w:szCs w:val="22"/>
        </w:rPr>
      </w:pPr>
      <w:r w:rsidRPr="005D6C0E">
        <w:rPr>
          <w:rFonts w:ascii="Georgia" w:eastAsia="Calibri" w:hAnsi="Georgia"/>
          <w:color w:val="585756"/>
          <w:sz w:val="21"/>
          <w:szCs w:val="22"/>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8" w:name="_Toc140736328"/>
      <w:r>
        <w:t>Offre</w:t>
      </w:r>
      <w:bookmarkEnd w:id="76"/>
      <w:bookmarkEnd w:id="77"/>
      <w:bookmarkEnd w:id="78"/>
    </w:p>
    <w:p w14:paraId="0A22DEA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9" w:name="_Toc140736329"/>
      <w:bookmarkStart w:id="80" w:name="_Toc257380483"/>
      <w:bookmarkStart w:id="81" w:name="_Toc260134200"/>
      <w:r w:rsidRPr="0026251B">
        <w:t xml:space="preserve">Données à </w:t>
      </w:r>
      <w:proofErr w:type="spellStart"/>
      <w:r w:rsidRPr="0026251B">
        <w:t>mentionner</w:t>
      </w:r>
      <w:proofErr w:type="spellEnd"/>
      <w:r w:rsidRPr="0026251B">
        <w:t xml:space="preserve"> dans </w:t>
      </w:r>
      <w:proofErr w:type="spellStart"/>
      <w:r w:rsidRPr="0026251B">
        <w:t>l’offre</w:t>
      </w:r>
      <w:bookmarkEnd w:id="79"/>
      <w:proofErr w:type="spellEnd"/>
    </w:p>
    <w:p w14:paraId="76C373AB" w14:textId="5C36A6B2"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joint</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en annexe. A défaut d'utiliser ce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il supporte l'entière responsabilité de la parfaite concordance entre les documents qu'il a utilisés et le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w:t>
      </w:r>
    </w:p>
    <w:p w14:paraId="0988EC25" w14:textId="1F182A31"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w:t>
      </w:r>
      <w:r w:rsidR="0066543A">
        <w:rPr>
          <w:rFonts w:ascii="Georgia" w:eastAsia="Calibri" w:hAnsi="Georgia" w:cs="Times New Roman"/>
          <w:color w:val="585756"/>
          <w:kern w:val="0"/>
          <w:sz w:val="21"/>
          <w:szCs w:val="22"/>
          <w:lang w:val="fr-BE"/>
        </w:rPr>
        <w:t>x</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sont rédigées en français</w:t>
      </w:r>
      <w:r w:rsidR="007B4684">
        <w:rPr>
          <w:rFonts w:ascii="Georgia" w:eastAsia="Calibri" w:hAnsi="Georgia" w:cs="Times New Roman"/>
          <w:color w:val="585756"/>
          <w:kern w:val="0"/>
          <w:sz w:val="21"/>
          <w:szCs w:val="22"/>
          <w:lang w:val="fr-BE"/>
        </w:rPr>
        <w:t>.</w:t>
      </w:r>
    </w:p>
    <w:p w14:paraId="3FD1EEF0" w14:textId="7A2FCBFA" w:rsidR="009804F1" w:rsidRPr="00A7406B"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w:t>
      </w:r>
      <w:r w:rsidRPr="00211A79">
        <w:rPr>
          <w:rFonts w:ascii="Georgia" w:eastAsia="Calibri" w:hAnsi="Georgia" w:cs="Times New Roman"/>
          <w:color w:val="585756"/>
          <w:kern w:val="0"/>
          <w:sz w:val="21"/>
          <w:szCs w:val="22"/>
          <w:lang w:val="fr-BE"/>
        </w:rPr>
        <w:lastRenderedPageBreak/>
        <w:t xml:space="preserve">se rapporte à des secrets techniques ou commerciaux et ne peut donc pas être divulguée par le pouvoir adjudicateur. </w:t>
      </w:r>
    </w:p>
    <w:p w14:paraId="73C84321" w14:textId="08890384" w:rsidR="009804F1" w:rsidRDefault="004F6CD3"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2" w:name="_Toc140736330"/>
      <w:proofErr w:type="spellStart"/>
      <w:r>
        <w:t>Délai</w:t>
      </w:r>
      <w:proofErr w:type="spellEnd"/>
      <w:r>
        <w:t xml:space="preserve"> </w:t>
      </w:r>
      <w:proofErr w:type="spellStart"/>
      <w:r>
        <w:t>d’engagement</w:t>
      </w:r>
      <w:bookmarkEnd w:id="82"/>
      <w:proofErr w:type="spellEnd"/>
      <w:r>
        <w:t xml:space="preserve"> </w:t>
      </w:r>
    </w:p>
    <w:p w14:paraId="64C42FF0" w14:textId="297B7286"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w:t>
      </w:r>
      <w:r w:rsidR="00A7406B">
        <w:rPr>
          <w:rFonts w:ascii="Georgia" w:eastAsia="Calibri" w:hAnsi="Georgia" w:cs="Times New Roman"/>
          <w:color w:val="585756"/>
          <w:kern w:val="0"/>
          <w:sz w:val="21"/>
          <w:szCs w:val="22"/>
          <w:lang w:val="fr-BE"/>
        </w:rPr>
        <w:t>9</w:t>
      </w:r>
      <w:r w:rsidRPr="00211A79">
        <w:rPr>
          <w:rFonts w:ascii="Georgia" w:eastAsia="Calibri" w:hAnsi="Georgia" w:cs="Times New Roman"/>
          <w:color w:val="585756"/>
          <w:kern w:val="0"/>
          <w:sz w:val="21"/>
          <w:szCs w:val="22"/>
          <w:lang w:val="fr-BE"/>
        </w:rPr>
        <w:t>0</w:t>
      </w:r>
      <w:r w:rsidR="00A7406B">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jours calendrier, à compter de la date limite de réception. </w:t>
      </w:r>
    </w:p>
    <w:p w14:paraId="4BAB3101" w14:textId="7FE559A4" w:rsidR="009804F1" w:rsidRPr="00A7406B"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w:t>
      </w:r>
      <w:r w:rsidR="004F6CD3">
        <w:rPr>
          <w:rFonts w:ascii="Georgia" w:eastAsia="Calibri" w:hAnsi="Georgia" w:cs="Times New Roman"/>
          <w:color w:val="585756"/>
          <w:kern w:val="0"/>
          <w:sz w:val="21"/>
          <w:szCs w:val="22"/>
          <w:lang w:val="fr-BE"/>
        </w:rPr>
        <w:t>, l’engagement du soumissionnaire pourra être confirmé</w:t>
      </w:r>
      <w:r w:rsidRPr="00211A79">
        <w:rPr>
          <w:rFonts w:ascii="Georgia" w:eastAsia="Calibri" w:hAnsi="Georgia" w:cs="Times New Roman"/>
          <w:color w:val="585756"/>
          <w:kern w:val="0"/>
          <w:sz w:val="21"/>
          <w:szCs w:val="22"/>
          <w:lang w:val="fr-BE"/>
        </w:rPr>
        <w:t xml:space="preserve"> lors des négociations.</w:t>
      </w:r>
    </w:p>
    <w:p w14:paraId="0183E3C3" w14:textId="77777777" w:rsidR="009804F1" w:rsidRPr="00513BE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3" w:name="_Toc257380485"/>
      <w:bookmarkStart w:id="84" w:name="_Toc260134204"/>
      <w:bookmarkStart w:id="85" w:name="_Toc140736331"/>
      <w:bookmarkEnd w:id="80"/>
      <w:bookmarkEnd w:id="81"/>
      <w:proofErr w:type="spellStart"/>
      <w:r>
        <w:t>Détermination</w:t>
      </w:r>
      <w:proofErr w:type="spellEnd"/>
      <w:r>
        <w:t xml:space="preserve"> des prix</w:t>
      </w:r>
      <w:bookmarkEnd w:id="83"/>
      <w:bookmarkEnd w:id="84"/>
      <w:bookmarkEnd w:id="85"/>
    </w:p>
    <w:p w14:paraId="3BC54EA3" w14:textId="77777777" w:rsidR="009804F1"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4092AE8E" w14:textId="6C69296C" w:rsidR="00C72622" w:rsidRDefault="00C72622" w:rsidP="00900075">
      <w:pPr>
        <w:pStyle w:val="Corpsdetexte"/>
        <w:rPr>
          <w:rFonts w:ascii="Georgia" w:eastAsia="Calibri" w:hAnsi="Georgia" w:cs="Times New Roman"/>
          <w:color w:val="585756"/>
          <w:kern w:val="0"/>
          <w:sz w:val="21"/>
          <w:szCs w:val="22"/>
          <w:lang w:val="fr-BE"/>
        </w:rPr>
      </w:pPr>
      <w:r w:rsidRPr="00C72622">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69A6D6FE"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6A3586">
      <w:pPr>
        <w:pStyle w:val="Titre3"/>
      </w:pPr>
      <w:bookmarkStart w:id="86" w:name="_Toc140736332"/>
      <w:proofErr w:type="spellStart"/>
      <w:r>
        <w:t>Eléments</w:t>
      </w:r>
      <w:proofErr w:type="spellEnd"/>
      <w:r>
        <w:t xml:space="preserve"> </w:t>
      </w:r>
      <w:proofErr w:type="spellStart"/>
      <w:r>
        <w:t>inclus</w:t>
      </w:r>
      <w:proofErr w:type="spellEnd"/>
      <w:r>
        <w:t xml:space="preserve"> dans le prix</w:t>
      </w:r>
      <w:bookmarkEnd w:id="86"/>
    </w:p>
    <w:p w14:paraId="0E18D140" w14:textId="65401C9B"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D908752" w14:textId="7646D948" w:rsidR="0016327C" w:rsidRDefault="009804F1" w:rsidP="0016327C">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073BF291" w:rsidR="009804F1" w:rsidRPr="00211A79" w:rsidRDefault="0016327C" w:rsidP="00AE7528">
      <w:pPr>
        <w:pStyle w:val="Corpsdetexte"/>
        <w:numPr>
          <w:ilvl w:val="0"/>
          <w:numId w:val="1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gestion administrative et le </w:t>
      </w:r>
      <w:r w:rsidRPr="00211A79">
        <w:rPr>
          <w:rFonts w:ascii="Georgia" w:eastAsia="Calibri" w:hAnsi="Georgia" w:cs="Times New Roman"/>
          <w:color w:val="585756"/>
          <w:kern w:val="0"/>
          <w:sz w:val="21"/>
          <w:szCs w:val="22"/>
          <w:lang w:val="fr-BE"/>
        </w:rPr>
        <w:t>secrétariat ;</w:t>
      </w:r>
    </w:p>
    <w:p w14:paraId="29616929" w14:textId="3469DAEA" w:rsidR="009804F1" w:rsidRDefault="0016327C" w:rsidP="00AE7528">
      <w:pPr>
        <w:pStyle w:val="Corpsdetexte"/>
        <w:numPr>
          <w:ilvl w:val="0"/>
          <w:numId w:val="1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9804F1" w:rsidRPr="00211A79">
        <w:rPr>
          <w:rFonts w:ascii="Georgia" w:eastAsia="Calibri" w:hAnsi="Georgia" w:cs="Times New Roman"/>
          <w:color w:val="585756"/>
          <w:kern w:val="0"/>
          <w:sz w:val="21"/>
          <w:szCs w:val="22"/>
          <w:lang w:val="fr-BE"/>
        </w:rPr>
        <w:t>e déplacement, le transport et l'assurance</w:t>
      </w:r>
      <w:r w:rsidR="004B1605">
        <w:rPr>
          <w:rFonts w:ascii="Georgia" w:eastAsia="Calibri" w:hAnsi="Georgia" w:cs="Times New Roman"/>
          <w:color w:val="585756"/>
          <w:kern w:val="0"/>
          <w:sz w:val="21"/>
          <w:szCs w:val="22"/>
          <w:lang w:val="fr-BE"/>
        </w:rPr>
        <w:t xml:space="preserve"> </w:t>
      </w:r>
      <w:r w:rsidR="009804F1" w:rsidRPr="00211A79">
        <w:rPr>
          <w:rFonts w:ascii="Georgia" w:eastAsia="Calibri" w:hAnsi="Georgia" w:cs="Times New Roman"/>
          <w:color w:val="585756"/>
          <w:kern w:val="0"/>
          <w:sz w:val="21"/>
          <w:szCs w:val="22"/>
          <w:lang w:val="fr-BE"/>
        </w:rPr>
        <w:t>;</w:t>
      </w:r>
    </w:p>
    <w:p w14:paraId="0EB49FAA" w14:textId="4BE833AA" w:rsidR="00257C43" w:rsidRPr="00211A79" w:rsidRDefault="00257C43" w:rsidP="00AE7528">
      <w:pPr>
        <w:pStyle w:val="Corpsdetexte"/>
        <w:numPr>
          <w:ilvl w:val="0"/>
          <w:numId w:val="1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Perdiem et hébergement ;</w:t>
      </w:r>
    </w:p>
    <w:p w14:paraId="190C0790" w14:textId="0BB8322F" w:rsidR="009804F1" w:rsidRPr="00211A79" w:rsidRDefault="0016327C" w:rsidP="00AE7528">
      <w:pPr>
        <w:pStyle w:val="Corpsdetexte"/>
        <w:numPr>
          <w:ilvl w:val="0"/>
          <w:numId w:val="1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9804F1" w:rsidRPr="00211A79">
        <w:rPr>
          <w:rFonts w:ascii="Georgia" w:eastAsia="Calibri" w:hAnsi="Georgia" w:cs="Times New Roman"/>
          <w:color w:val="585756"/>
          <w:kern w:val="0"/>
          <w:sz w:val="21"/>
          <w:szCs w:val="22"/>
          <w:lang w:val="fr-BE"/>
        </w:rPr>
        <w:t>a documentation relative aux services</w:t>
      </w:r>
      <w:r w:rsidR="004B1605">
        <w:rPr>
          <w:rFonts w:ascii="Georgia" w:eastAsia="Calibri" w:hAnsi="Georgia" w:cs="Times New Roman"/>
          <w:color w:val="585756"/>
          <w:kern w:val="0"/>
          <w:sz w:val="21"/>
          <w:szCs w:val="22"/>
          <w:lang w:val="fr-BE"/>
        </w:rPr>
        <w:t xml:space="preserve"> </w:t>
      </w:r>
      <w:r w:rsidR="009804F1" w:rsidRPr="00211A79">
        <w:rPr>
          <w:rFonts w:ascii="Georgia" w:eastAsia="Calibri" w:hAnsi="Georgia" w:cs="Times New Roman"/>
          <w:color w:val="585756"/>
          <w:kern w:val="0"/>
          <w:sz w:val="21"/>
          <w:szCs w:val="22"/>
          <w:lang w:val="fr-BE"/>
        </w:rPr>
        <w:t>;</w:t>
      </w:r>
    </w:p>
    <w:p w14:paraId="7D8AE598" w14:textId="0273C561" w:rsidR="009804F1" w:rsidRPr="00211A79" w:rsidRDefault="00AE7528" w:rsidP="0016327C">
      <w:pPr>
        <w:pStyle w:val="Corpsdetexte"/>
        <w:ind w:left="720"/>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211A79">
        <w:rPr>
          <w:rFonts w:ascii="Georgia" w:eastAsia="Calibri" w:hAnsi="Georgia" w:cs="Times New Roman"/>
          <w:color w:val="585756"/>
          <w:kern w:val="0"/>
          <w:sz w:val="21"/>
          <w:szCs w:val="22"/>
          <w:lang w:val="fr-BE"/>
        </w:rPr>
        <w:t>a</w:t>
      </w:r>
      <w:r w:rsidR="009804F1" w:rsidRPr="00211A79">
        <w:rPr>
          <w:rFonts w:ascii="Georgia" w:eastAsia="Calibri" w:hAnsi="Georgia" w:cs="Times New Roman"/>
          <w:color w:val="585756"/>
          <w:kern w:val="0"/>
          <w:sz w:val="21"/>
          <w:szCs w:val="22"/>
          <w:lang w:val="fr-BE"/>
        </w:rPr>
        <w:t xml:space="preserve"> livraison de documents ou de pièces liés à l'exécution</w:t>
      </w:r>
      <w:r w:rsidR="004B1605">
        <w:rPr>
          <w:rFonts w:ascii="Georgia" w:eastAsia="Calibri" w:hAnsi="Georgia" w:cs="Times New Roman"/>
          <w:color w:val="585756"/>
          <w:kern w:val="0"/>
          <w:sz w:val="21"/>
          <w:szCs w:val="22"/>
          <w:lang w:val="fr-BE"/>
        </w:rPr>
        <w:t xml:space="preserve"> </w:t>
      </w:r>
      <w:r w:rsidR="009804F1" w:rsidRPr="00211A79">
        <w:rPr>
          <w:rFonts w:ascii="Georgia" w:eastAsia="Calibri" w:hAnsi="Georgia" w:cs="Times New Roman"/>
          <w:color w:val="585756"/>
          <w:kern w:val="0"/>
          <w:sz w:val="21"/>
          <w:szCs w:val="22"/>
          <w:lang w:val="fr-BE"/>
        </w:rPr>
        <w:t>;</w:t>
      </w:r>
    </w:p>
    <w:p w14:paraId="3B33021B" w14:textId="7D7ACDB8" w:rsidR="009804F1" w:rsidRPr="00211A79" w:rsidRDefault="0016327C" w:rsidP="00AE7528">
      <w:pPr>
        <w:pStyle w:val="Corpsdetexte"/>
        <w:numPr>
          <w:ilvl w:val="0"/>
          <w:numId w:val="1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formation nécessaire à l'usage</w:t>
      </w:r>
      <w:r>
        <w:rPr>
          <w:rFonts w:ascii="Georgia" w:eastAsia="Calibri" w:hAnsi="Georgia" w:cs="Times New Roman"/>
          <w:color w:val="585756"/>
          <w:kern w:val="0"/>
          <w:sz w:val="21"/>
          <w:szCs w:val="22"/>
          <w:lang w:val="fr-BE"/>
        </w:rPr>
        <w:t xml:space="preserve"> </w:t>
      </w:r>
      <w:r w:rsidR="009804F1" w:rsidRPr="00211A79">
        <w:rPr>
          <w:rFonts w:ascii="Georgia" w:eastAsia="Calibri" w:hAnsi="Georgia" w:cs="Times New Roman"/>
          <w:color w:val="585756"/>
          <w:kern w:val="0"/>
          <w:sz w:val="21"/>
          <w:szCs w:val="22"/>
          <w:lang w:val="fr-BE"/>
        </w:rPr>
        <w:t>;</w:t>
      </w:r>
    </w:p>
    <w:p w14:paraId="2EE4AC50" w14:textId="32632451" w:rsidR="009804F1" w:rsidRPr="00211A79" w:rsidRDefault="009804F1" w:rsidP="00AE7528">
      <w:pPr>
        <w:pStyle w:val="Corpsdetexte"/>
        <w:numPr>
          <w:ilvl w:val="0"/>
          <w:numId w:val="11"/>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le</w:t>
      </w:r>
      <w:proofErr w:type="gramEnd"/>
      <w:r w:rsidRPr="00211A79">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w:t>
      </w:r>
      <w:r w:rsidR="004410A6">
        <w:rPr>
          <w:rFonts w:ascii="Georgia" w:eastAsia="Calibri" w:hAnsi="Georgia" w:cs="Times New Roman"/>
          <w:color w:val="585756"/>
          <w:kern w:val="0"/>
          <w:sz w:val="21"/>
          <w:szCs w:val="22"/>
          <w:lang w:val="fr-BE"/>
        </w:rPr>
        <w:t> ;</w:t>
      </w:r>
    </w:p>
    <w:p w14:paraId="64E54E8E" w14:textId="274B9F28" w:rsidR="0016327C" w:rsidRPr="0016327C" w:rsidRDefault="009804F1" w:rsidP="00AE7528">
      <w:pPr>
        <w:pStyle w:val="Corpsdetexte"/>
        <w:numPr>
          <w:ilvl w:val="0"/>
          <w:numId w:val="1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droits de douane et d’accise relatifs au matériel et aux produits utilisés ;</w:t>
      </w:r>
    </w:p>
    <w:p w14:paraId="31A15519" w14:textId="77777777" w:rsidR="0016327C" w:rsidRDefault="0016327C" w:rsidP="00AE7528">
      <w:pPr>
        <w:pStyle w:val="Corpsdetexte"/>
        <w:numPr>
          <w:ilvl w:val="0"/>
          <w:numId w:val="11"/>
        </w:numPr>
      </w:pPr>
      <w:r w:rsidRPr="0016327C">
        <w:rPr>
          <w:rFonts w:ascii="Georgia" w:eastAsia="Calibri" w:hAnsi="Georgia" w:cs="Times New Roman"/>
          <w:color w:val="585756"/>
          <w:kern w:val="0"/>
          <w:sz w:val="21"/>
          <w:szCs w:val="22"/>
          <w:lang w:val="fr-BE"/>
        </w:rPr>
        <w:t>Les impôts et taxes appliqués en RD Congo</w:t>
      </w:r>
      <w:r w:rsidRPr="0016327C">
        <w:rPr>
          <w:rFonts w:ascii="Times New Roman" w:eastAsia="Calibri" w:hAnsi="Times New Roman" w:cs="Times New Roman"/>
          <w:color w:val="585756"/>
          <w:kern w:val="0"/>
          <w:sz w:val="21"/>
          <w:szCs w:val="22"/>
          <w:lang w:val="fr-BE"/>
        </w:rPr>
        <w:t> </w:t>
      </w:r>
      <w:r w:rsidRPr="0016327C">
        <w:rPr>
          <w:rFonts w:ascii="Georgia" w:eastAsia="Calibri" w:hAnsi="Georgia" w:cs="Times New Roman"/>
          <w:color w:val="585756"/>
          <w:kern w:val="0"/>
          <w:sz w:val="21"/>
          <w:szCs w:val="22"/>
          <w:lang w:val="fr-BE"/>
        </w:rPr>
        <w:t xml:space="preserve">; </w:t>
      </w:r>
    </w:p>
    <w:p w14:paraId="26DB068A" w14:textId="73702DFE" w:rsidR="0016327C" w:rsidRPr="0016327C" w:rsidRDefault="0016327C" w:rsidP="00AE7528">
      <w:pPr>
        <w:pStyle w:val="Corpsdetexte"/>
        <w:numPr>
          <w:ilvl w:val="0"/>
          <w:numId w:val="11"/>
        </w:numPr>
      </w:pPr>
      <w:r w:rsidRPr="0016327C">
        <w:rPr>
          <w:rFonts w:ascii="Georgia" w:eastAsia="Calibri" w:hAnsi="Georgia" w:cs="Times New Roman"/>
          <w:color w:val="585756"/>
          <w:kern w:val="0"/>
          <w:sz w:val="21"/>
          <w:szCs w:val="22"/>
          <w:lang w:val="fr-BE"/>
        </w:rPr>
        <w:t>Tous les frais inhérents aux services inclus dans la couverture proposée par le soumissionnaire dans son offre.</w:t>
      </w:r>
    </w:p>
    <w:p w14:paraId="64FDED2F" w14:textId="63DA8F22" w:rsidR="00131BE6" w:rsidRPr="00BE7F48" w:rsidRDefault="004410A6" w:rsidP="00BE7F48">
      <w:pPr>
        <w:pStyle w:val="Corpsdetexte"/>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18EB4CAB" w14:textId="77777777" w:rsidR="00131BE6" w:rsidRDefault="00131BE6" w:rsidP="00131BE6">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b/>
          <w:bCs/>
          <w:sz w:val="21"/>
          <w:szCs w:val="21"/>
          <w:u w:val="single"/>
        </w:rPr>
        <w:t>Pour ce marché, les frais suivants sont pris en charge par Enabel ou remboursés sur base de pièces justificatives.</w:t>
      </w:r>
      <w:r>
        <w:rPr>
          <w:rStyle w:val="normaltextrun"/>
          <w:rFonts w:ascii="Georgia" w:hAnsi="Georgia" w:cs="Segoe UI"/>
          <w:sz w:val="21"/>
          <w:szCs w:val="21"/>
        </w:rPr>
        <w:t> </w:t>
      </w:r>
      <w:r>
        <w:rPr>
          <w:rStyle w:val="eop"/>
          <w:rFonts w:ascii="Georgia" w:hAnsi="Georgia" w:cs="Segoe UI"/>
          <w:szCs w:val="21"/>
        </w:rPr>
        <w:t> </w:t>
      </w:r>
    </w:p>
    <w:p w14:paraId="15E8FC56" w14:textId="77777777" w:rsidR="00131BE6" w:rsidRDefault="00131BE6" w:rsidP="00131BE6">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sz w:val="21"/>
          <w:szCs w:val="21"/>
        </w:rPr>
        <w:t>Pour les frais remboursables sur base de pièces justificatives, l’accord de Enabel avant l’engagement est toujours nécessaire, sinon la dépense ne pourra pas être remboursée</w:t>
      </w:r>
      <w:r>
        <w:rPr>
          <w:rStyle w:val="normaltextrun"/>
          <w:rFonts w:ascii="Georgia" w:hAnsi="Georgia" w:cs="Segoe UI"/>
          <w:b/>
          <w:bCs/>
          <w:sz w:val="22"/>
          <w:szCs w:val="22"/>
          <w:u w:val="single"/>
        </w:rPr>
        <w:t xml:space="preserve"> dans les prix unitaires proposés </w:t>
      </w:r>
      <w:r>
        <w:rPr>
          <w:rStyle w:val="normaltextrun"/>
          <w:rFonts w:ascii="Georgia" w:hAnsi="Georgia" w:cs="Segoe UI"/>
          <w:sz w:val="21"/>
          <w:szCs w:val="21"/>
        </w:rPr>
        <w:t>même sur base de la pièce justificative :</w:t>
      </w:r>
      <w:r>
        <w:rPr>
          <w:rStyle w:val="eop"/>
          <w:rFonts w:ascii="Georgia" w:hAnsi="Georgia" w:cs="Segoe UI"/>
          <w:szCs w:val="21"/>
        </w:rPr>
        <w:t> </w:t>
      </w:r>
    </w:p>
    <w:p w14:paraId="26253C45" w14:textId="77777777" w:rsidR="00131BE6" w:rsidRDefault="00131BE6" w:rsidP="00AE7528">
      <w:pPr>
        <w:pStyle w:val="paragraph"/>
        <w:numPr>
          <w:ilvl w:val="0"/>
          <w:numId w:val="32"/>
        </w:numPr>
        <w:spacing w:before="0" w:beforeAutospacing="0" w:after="0" w:afterAutospacing="0"/>
        <w:ind w:left="1080" w:firstLine="0"/>
        <w:jc w:val="both"/>
        <w:textAlignment w:val="baseline"/>
        <w:rPr>
          <w:rFonts w:ascii="Georgia" w:hAnsi="Georgia" w:cs="Segoe UI"/>
          <w:sz w:val="21"/>
          <w:szCs w:val="21"/>
        </w:rPr>
      </w:pPr>
      <w:r>
        <w:rPr>
          <w:rStyle w:val="normaltextrun"/>
          <w:rFonts w:ascii="Georgia" w:hAnsi="Georgia" w:cs="Segoe UI"/>
          <w:sz w:val="21"/>
          <w:szCs w:val="21"/>
        </w:rPr>
        <w:lastRenderedPageBreak/>
        <w:t>Transports internationaux par avion : les billets d’avion pour les vols internationaux entre le pays du domicile du consultant et le lieu de prestation sont organisés et pris en charge par le soumissionnaire (billet en classe économique du trajet le plus avantageux économiquement). </w:t>
      </w:r>
      <w:r>
        <w:rPr>
          <w:rStyle w:val="eop"/>
          <w:rFonts w:ascii="Georgia" w:hAnsi="Georgia" w:cs="Segoe UI"/>
          <w:szCs w:val="21"/>
        </w:rPr>
        <w:t> </w:t>
      </w:r>
    </w:p>
    <w:p w14:paraId="7D85F269" w14:textId="77777777" w:rsidR="00131BE6" w:rsidRDefault="00131BE6" w:rsidP="00131BE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Georgia" w:hAnsi="Georgia" w:cs="Segoe UI"/>
          <w:sz w:val="21"/>
          <w:szCs w:val="21"/>
        </w:rPr>
        <w:t>Le choix de l’itinéraire sera conditionné par la combinaison la plus logique entre :</w:t>
      </w:r>
      <w:r>
        <w:rPr>
          <w:rStyle w:val="eop"/>
          <w:rFonts w:ascii="Georgia" w:hAnsi="Georgia" w:cs="Segoe UI"/>
          <w:szCs w:val="21"/>
        </w:rPr>
        <w:t> </w:t>
      </w:r>
    </w:p>
    <w:p w14:paraId="16B1B410" w14:textId="77777777" w:rsidR="00131BE6" w:rsidRDefault="00131BE6" w:rsidP="00AE7528">
      <w:pPr>
        <w:pStyle w:val="paragraph"/>
        <w:numPr>
          <w:ilvl w:val="0"/>
          <w:numId w:val="33"/>
        </w:numPr>
        <w:spacing w:before="0" w:beforeAutospacing="0" w:after="0" w:afterAutospacing="0"/>
        <w:ind w:left="1800" w:firstLine="0"/>
        <w:jc w:val="both"/>
        <w:textAlignment w:val="baseline"/>
        <w:rPr>
          <w:rFonts w:ascii="Georgia" w:hAnsi="Georgia" w:cs="Segoe UI"/>
          <w:sz w:val="21"/>
          <w:szCs w:val="21"/>
        </w:rPr>
      </w:pPr>
      <w:r>
        <w:rPr>
          <w:rStyle w:val="normaltextrun"/>
          <w:rFonts w:ascii="Georgia" w:hAnsi="Georgia" w:cs="Segoe UI"/>
          <w:sz w:val="21"/>
          <w:szCs w:val="21"/>
        </w:rPr>
        <w:t>Le meilleur itinéraire acceptable ;</w:t>
      </w:r>
      <w:r>
        <w:rPr>
          <w:rStyle w:val="eop"/>
          <w:rFonts w:ascii="Georgia" w:hAnsi="Georgia" w:cs="Segoe UI"/>
          <w:szCs w:val="21"/>
        </w:rPr>
        <w:t> </w:t>
      </w:r>
    </w:p>
    <w:p w14:paraId="3A557E7D" w14:textId="77777777" w:rsidR="00131BE6" w:rsidRDefault="00131BE6" w:rsidP="00AE7528">
      <w:pPr>
        <w:pStyle w:val="paragraph"/>
        <w:numPr>
          <w:ilvl w:val="0"/>
          <w:numId w:val="33"/>
        </w:numPr>
        <w:spacing w:before="0" w:beforeAutospacing="0" w:after="0" w:afterAutospacing="0"/>
        <w:ind w:left="1800" w:firstLine="0"/>
        <w:jc w:val="both"/>
        <w:textAlignment w:val="baseline"/>
        <w:rPr>
          <w:rFonts w:ascii="Georgia" w:hAnsi="Georgia" w:cs="Segoe UI"/>
          <w:sz w:val="21"/>
          <w:szCs w:val="21"/>
        </w:rPr>
      </w:pPr>
      <w:r>
        <w:rPr>
          <w:rStyle w:val="normaltextrun"/>
          <w:rFonts w:ascii="Georgia" w:hAnsi="Georgia" w:cs="Segoe UI"/>
          <w:sz w:val="21"/>
          <w:szCs w:val="21"/>
        </w:rPr>
        <w:t>Le tarif applicable le meilleur marché (classe Economy) en tenant compte des conditions référentielles définies par les contrats dont Enabel dispose avec les compagnies aériennes ;</w:t>
      </w:r>
      <w:r>
        <w:rPr>
          <w:rStyle w:val="eop"/>
          <w:rFonts w:ascii="Georgia" w:hAnsi="Georgia" w:cs="Segoe UI"/>
          <w:szCs w:val="21"/>
        </w:rPr>
        <w:t> </w:t>
      </w:r>
    </w:p>
    <w:p w14:paraId="7CE24F7B" w14:textId="77777777" w:rsidR="00131BE6" w:rsidRDefault="00131BE6" w:rsidP="00AE7528">
      <w:pPr>
        <w:pStyle w:val="paragraph"/>
        <w:numPr>
          <w:ilvl w:val="0"/>
          <w:numId w:val="34"/>
        </w:numPr>
        <w:spacing w:before="0" w:beforeAutospacing="0" w:after="0" w:afterAutospacing="0"/>
        <w:ind w:left="1800" w:firstLine="0"/>
        <w:jc w:val="both"/>
        <w:textAlignment w:val="baseline"/>
        <w:rPr>
          <w:rFonts w:ascii="Georgia" w:hAnsi="Georgia" w:cs="Segoe UI"/>
          <w:sz w:val="21"/>
          <w:szCs w:val="21"/>
        </w:rPr>
      </w:pPr>
      <w:r>
        <w:rPr>
          <w:rStyle w:val="normaltextrun"/>
          <w:rFonts w:ascii="Georgia" w:hAnsi="Georgia" w:cs="Segoe UI"/>
          <w:sz w:val="21"/>
          <w:szCs w:val="21"/>
        </w:rPr>
        <w:t>Les dates de voyage demandées.</w:t>
      </w:r>
      <w:r>
        <w:rPr>
          <w:rStyle w:val="eop"/>
          <w:rFonts w:ascii="Georgia" w:hAnsi="Georgia" w:cs="Segoe UI"/>
          <w:szCs w:val="21"/>
        </w:rPr>
        <w:t> </w:t>
      </w:r>
    </w:p>
    <w:p w14:paraId="11102C3B" w14:textId="77777777" w:rsidR="00131BE6" w:rsidRDefault="00131BE6" w:rsidP="00131BE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Georgia" w:hAnsi="Georgia" w:cs="Segoe UI"/>
          <w:sz w:val="21"/>
          <w:szCs w:val="21"/>
        </w:rPr>
        <w:t>L’achat de billet se fait uniquement auprès de compagnies aériennes IATA.</w:t>
      </w:r>
      <w:r>
        <w:rPr>
          <w:rStyle w:val="eop"/>
          <w:rFonts w:ascii="Georgia" w:hAnsi="Georgia" w:cs="Segoe UI"/>
          <w:szCs w:val="21"/>
        </w:rPr>
        <w:t> </w:t>
      </w:r>
    </w:p>
    <w:p w14:paraId="347D815E" w14:textId="77777777" w:rsidR="00131BE6" w:rsidRDefault="00131BE6" w:rsidP="00AE7528">
      <w:pPr>
        <w:pStyle w:val="paragraph"/>
        <w:numPr>
          <w:ilvl w:val="0"/>
          <w:numId w:val="35"/>
        </w:numPr>
        <w:spacing w:before="0" w:beforeAutospacing="0" w:after="0" w:afterAutospacing="0"/>
        <w:ind w:left="1080" w:firstLine="0"/>
        <w:jc w:val="both"/>
        <w:textAlignment w:val="baseline"/>
        <w:rPr>
          <w:rFonts w:ascii="Georgia" w:hAnsi="Georgia" w:cs="Segoe UI"/>
          <w:sz w:val="21"/>
          <w:szCs w:val="21"/>
        </w:rPr>
      </w:pPr>
      <w:r>
        <w:rPr>
          <w:rStyle w:val="normaltextrun"/>
          <w:rFonts w:ascii="Georgia" w:hAnsi="Georgia" w:cs="Segoe UI"/>
          <w:sz w:val="21"/>
          <w:szCs w:val="21"/>
        </w:rPr>
        <w:t>Transports professionnels dans le pays où se déroule la mission de terrain : le cas échéant, les transports dans le pays sont organisés et pris en charge par Enabel. </w:t>
      </w:r>
      <w:r>
        <w:rPr>
          <w:rStyle w:val="eop"/>
          <w:rFonts w:ascii="Georgia" w:hAnsi="Georgia" w:cs="Segoe UI"/>
          <w:szCs w:val="21"/>
        </w:rPr>
        <w:t> </w:t>
      </w:r>
    </w:p>
    <w:p w14:paraId="4DD8B3E3" w14:textId="77777777" w:rsidR="00131BE6" w:rsidRDefault="00131BE6" w:rsidP="00AE7528">
      <w:pPr>
        <w:pStyle w:val="paragraph"/>
        <w:numPr>
          <w:ilvl w:val="0"/>
          <w:numId w:val="35"/>
        </w:numPr>
        <w:spacing w:before="0" w:beforeAutospacing="0" w:after="0" w:afterAutospacing="0"/>
        <w:ind w:left="1080" w:firstLine="0"/>
        <w:jc w:val="both"/>
        <w:textAlignment w:val="baseline"/>
        <w:rPr>
          <w:rFonts w:ascii="Georgia" w:hAnsi="Georgia" w:cs="Segoe UI"/>
          <w:sz w:val="21"/>
          <w:szCs w:val="21"/>
        </w:rPr>
      </w:pPr>
      <w:r>
        <w:rPr>
          <w:rStyle w:val="normaltextrun"/>
          <w:rFonts w:ascii="Georgia" w:hAnsi="Georgia" w:cs="Segoe UI"/>
          <w:sz w:val="21"/>
          <w:szCs w:val="21"/>
        </w:rPr>
        <w:t>Les frais de visa (non inclus les frais liés à l’obtention du passeport).</w:t>
      </w:r>
      <w:r>
        <w:rPr>
          <w:rStyle w:val="eop"/>
          <w:rFonts w:ascii="Georgia" w:hAnsi="Georgia" w:cs="Segoe UI"/>
          <w:szCs w:val="21"/>
        </w:rPr>
        <w:t> </w:t>
      </w:r>
    </w:p>
    <w:p w14:paraId="0D79E2E9" w14:textId="77777777" w:rsidR="00131BE6" w:rsidRDefault="00131BE6" w:rsidP="00AE7528">
      <w:pPr>
        <w:pStyle w:val="paragraph"/>
        <w:numPr>
          <w:ilvl w:val="0"/>
          <w:numId w:val="35"/>
        </w:numPr>
        <w:spacing w:before="0" w:beforeAutospacing="0" w:after="0" w:afterAutospacing="0"/>
        <w:ind w:left="1080" w:firstLine="0"/>
        <w:jc w:val="both"/>
        <w:textAlignment w:val="baseline"/>
        <w:rPr>
          <w:rFonts w:ascii="Georgia" w:hAnsi="Georgia" w:cs="Segoe UI"/>
          <w:sz w:val="21"/>
          <w:szCs w:val="21"/>
        </w:rPr>
      </w:pPr>
      <w:r>
        <w:rPr>
          <w:rStyle w:val="normaltextrun"/>
          <w:rFonts w:ascii="Georgia" w:hAnsi="Georgia" w:cs="Segoe UI"/>
          <w:sz w:val="22"/>
          <w:szCs w:val="22"/>
        </w:rPr>
        <w:t>Les frais de logement en RDC</w:t>
      </w:r>
      <w:r>
        <w:rPr>
          <w:rStyle w:val="normaltextrun"/>
          <w:sz w:val="22"/>
          <w:szCs w:val="22"/>
        </w:rPr>
        <w:t> </w:t>
      </w:r>
      <w:r>
        <w:rPr>
          <w:rStyle w:val="normaltextrun"/>
          <w:rFonts w:ascii="Georgia" w:hAnsi="Georgia" w:cs="Segoe UI"/>
          <w:sz w:val="22"/>
          <w:szCs w:val="22"/>
        </w:rPr>
        <w:t>; </w:t>
      </w:r>
      <w:r>
        <w:rPr>
          <w:rStyle w:val="eop"/>
          <w:rFonts w:ascii="Georgia" w:hAnsi="Georgia" w:cs="Segoe UI"/>
          <w:sz w:val="22"/>
        </w:rPr>
        <w:t> </w:t>
      </w:r>
    </w:p>
    <w:p w14:paraId="1802B726" w14:textId="77777777" w:rsidR="00131BE6" w:rsidRDefault="00131BE6" w:rsidP="00131BE6">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b/>
          <w:bCs/>
          <w:sz w:val="21"/>
          <w:szCs w:val="21"/>
          <w:u w:val="single"/>
        </w:rPr>
        <w:t>Attention :</w:t>
      </w:r>
      <w:r>
        <w:rPr>
          <w:rStyle w:val="eop"/>
          <w:rFonts w:ascii="Georgia" w:hAnsi="Georgia" w:cs="Segoe UI"/>
          <w:szCs w:val="21"/>
        </w:rPr>
        <w:t> </w:t>
      </w:r>
    </w:p>
    <w:p w14:paraId="3B38F09E" w14:textId="77777777" w:rsidR="00131BE6" w:rsidRDefault="00131BE6" w:rsidP="00AE7528">
      <w:pPr>
        <w:pStyle w:val="paragraph"/>
        <w:numPr>
          <w:ilvl w:val="0"/>
          <w:numId w:val="36"/>
        </w:numPr>
        <w:spacing w:before="0" w:beforeAutospacing="0" w:after="0" w:afterAutospacing="0"/>
        <w:ind w:left="1080" w:firstLine="0"/>
        <w:jc w:val="both"/>
        <w:textAlignment w:val="baseline"/>
        <w:rPr>
          <w:rFonts w:ascii="Georgia" w:hAnsi="Georgia" w:cs="Segoe UI"/>
          <w:sz w:val="21"/>
          <w:szCs w:val="21"/>
        </w:rPr>
      </w:pPr>
      <w:r>
        <w:rPr>
          <w:rStyle w:val="normaltextrun"/>
          <w:rFonts w:ascii="Georgia" w:hAnsi="Georgia" w:cs="Segoe UI"/>
          <w:sz w:val="21"/>
          <w:szCs w:val="21"/>
        </w:rPr>
        <w:t>Le tarif journalier est payé pour tous les jours de travail effectif, même s’il s’agit d’un jour de week-end ou d’un jour férié, selon le planning de travail accepté joint à la facture. </w:t>
      </w:r>
      <w:r>
        <w:rPr>
          <w:rStyle w:val="eop"/>
          <w:rFonts w:ascii="Georgia" w:hAnsi="Georgia" w:cs="Segoe UI"/>
          <w:szCs w:val="21"/>
        </w:rPr>
        <w:t> </w:t>
      </w:r>
    </w:p>
    <w:p w14:paraId="0C18C735" w14:textId="024F01FB" w:rsidR="00131BE6" w:rsidRPr="00F667CE" w:rsidRDefault="00131BE6" w:rsidP="00131BE6">
      <w:pPr>
        <w:pStyle w:val="paragraph"/>
        <w:numPr>
          <w:ilvl w:val="0"/>
          <w:numId w:val="36"/>
        </w:numPr>
        <w:spacing w:before="0" w:beforeAutospacing="0" w:after="0" w:afterAutospacing="0"/>
        <w:ind w:left="1080" w:firstLine="0"/>
        <w:jc w:val="both"/>
        <w:textAlignment w:val="baseline"/>
        <w:rPr>
          <w:rFonts w:ascii="Georgia" w:hAnsi="Georgia" w:cs="Segoe UI"/>
          <w:sz w:val="21"/>
          <w:szCs w:val="21"/>
        </w:rPr>
      </w:pPr>
      <w:r>
        <w:rPr>
          <w:rStyle w:val="normaltextrun"/>
          <w:rFonts w:ascii="Georgia" w:hAnsi="Georgia" w:cs="Segoe UI"/>
          <w:sz w:val="21"/>
          <w:szCs w:val="21"/>
        </w:rPr>
        <w:t>Pour les jours de voyage internationaux, 50 % du tarif journalier sont payés par jour de voyage, selon le planning accepté de la mission joint à la facture.</w:t>
      </w:r>
      <w:r>
        <w:rPr>
          <w:rStyle w:val="eop"/>
          <w:rFonts w:ascii="Georgia" w:hAnsi="Georgia" w:cs="Segoe UI"/>
          <w:szCs w:val="21"/>
        </w:rPr>
        <w:t> </w:t>
      </w:r>
    </w:p>
    <w:p w14:paraId="1D249C95" w14:textId="77777777" w:rsidR="009804F1" w:rsidRPr="00AA6400"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7" w:name="_Toc257380488"/>
      <w:bookmarkStart w:id="88" w:name="_Toc260134207"/>
      <w:bookmarkStart w:id="89" w:name="_Toc140736333"/>
      <w:r w:rsidRPr="00AA6400">
        <w:t>Introduction des offres</w:t>
      </w:r>
      <w:bookmarkEnd w:id="87"/>
      <w:bookmarkEnd w:id="88"/>
      <w:bookmarkEnd w:id="89"/>
    </w:p>
    <w:p w14:paraId="2097D4E0" w14:textId="12973DED" w:rsidR="009804F1" w:rsidRPr="00211A79" w:rsidRDefault="00BA5E54" w:rsidP="009804F1">
      <w:pPr>
        <w:pStyle w:val="BTCtextCTB"/>
        <w:rPr>
          <w:rFonts w:ascii="Georgia" w:eastAsia="Calibri" w:hAnsi="Georgia"/>
          <w:color w:val="585756"/>
          <w:sz w:val="21"/>
          <w:szCs w:val="22"/>
        </w:rPr>
      </w:pPr>
      <w:r>
        <w:rPr>
          <w:rFonts w:ascii="Georgia" w:eastAsia="Calibri" w:hAnsi="Georgia"/>
          <w:color w:val="585756"/>
          <w:sz w:val="21"/>
          <w:szCs w:val="22"/>
        </w:rPr>
        <w:t>Le</w:t>
      </w:r>
      <w:r w:rsidR="009804F1" w:rsidRPr="00211A79">
        <w:rPr>
          <w:rFonts w:ascii="Georgia" w:eastAsia="Calibri" w:hAnsi="Georgia"/>
          <w:color w:val="585756"/>
          <w:sz w:val="21"/>
          <w:szCs w:val="22"/>
        </w:rPr>
        <w:t xml:space="preserve"> soumissionnaire ne peut remettre qu</w:t>
      </w:r>
      <w:r>
        <w:rPr>
          <w:rFonts w:ascii="Georgia" w:eastAsia="Calibri" w:hAnsi="Georgia"/>
          <w:color w:val="585756"/>
          <w:sz w:val="21"/>
          <w:szCs w:val="22"/>
        </w:rPr>
        <w:t>’une seule offre par marché</w:t>
      </w:r>
      <w:r w:rsidR="00CC03CB">
        <w:rPr>
          <w:rFonts w:ascii="Georgia" w:eastAsia="Calibri" w:hAnsi="Georgia"/>
          <w:color w:val="585756"/>
          <w:sz w:val="21"/>
          <w:szCs w:val="22"/>
        </w:rPr>
        <w:t>.</w:t>
      </w:r>
    </w:p>
    <w:p w14:paraId="7BCE598E" w14:textId="77777777" w:rsidR="009804F1"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Le soumissionnaire introduit son offre de la manière suivante :</w:t>
      </w:r>
    </w:p>
    <w:p w14:paraId="778B8FDA" w14:textId="7CAE0557" w:rsidR="00CC03CB" w:rsidRPr="00CC03CB" w:rsidRDefault="00CC03CB" w:rsidP="00CC03CB">
      <w:pPr>
        <w:pStyle w:val="BTCtextCTB"/>
        <w:rPr>
          <w:rFonts w:ascii="Georgia" w:eastAsia="Calibri" w:hAnsi="Georgia"/>
          <w:color w:val="585756"/>
          <w:sz w:val="21"/>
          <w:szCs w:val="22"/>
        </w:rPr>
      </w:pPr>
      <w:r w:rsidRPr="00CC03CB">
        <w:rPr>
          <w:rFonts w:ascii="Georgia" w:eastAsia="Calibri" w:hAnsi="Georgia"/>
          <w:color w:val="585756"/>
          <w:sz w:val="21"/>
          <w:szCs w:val="22"/>
        </w:rPr>
        <w:t>Par e-mail adressé exclusivement à l’adresse</w:t>
      </w:r>
      <w:r w:rsidRPr="00CC03CB">
        <w:rPr>
          <w:rFonts w:ascii="Times New Roman" w:eastAsia="Calibri" w:hAnsi="Times New Roman"/>
          <w:color w:val="585756"/>
          <w:sz w:val="21"/>
          <w:szCs w:val="22"/>
        </w:rPr>
        <w:t> </w:t>
      </w:r>
      <w:r w:rsidRPr="00CC03CB">
        <w:rPr>
          <w:rFonts w:ascii="Georgia" w:eastAsia="Calibri" w:hAnsi="Georgia"/>
          <w:color w:val="585756"/>
          <w:sz w:val="21"/>
          <w:szCs w:val="22"/>
        </w:rPr>
        <w:t xml:space="preserve">: </w:t>
      </w:r>
      <w:hyperlink r:id="rId28" w:history="1">
        <w:r w:rsidRPr="00965B5D">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w:t>
      </w:r>
      <w:r w:rsidRPr="00CC03CB">
        <w:rPr>
          <w:rFonts w:ascii="Georgia" w:eastAsia="Calibri" w:hAnsi="Georgia"/>
          <w:color w:val="585756"/>
          <w:sz w:val="21"/>
          <w:szCs w:val="22"/>
        </w:rPr>
        <w:t xml:space="preserve">  </w:t>
      </w:r>
    </w:p>
    <w:p w14:paraId="56D710D6" w14:textId="5DED5B2F" w:rsidR="00CC03CB" w:rsidRPr="00CC03CB" w:rsidRDefault="00CC03CB" w:rsidP="00CC03CB">
      <w:pPr>
        <w:pStyle w:val="BTCtextCTB"/>
        <w:rPr>
          <w:rFonts w:ascii="Georgia" w:eastAsia="Calibri" w:hAnsi="Georgia"/>
          <w:color w:val="585756"/>
          <w:sz w:val="21"/>
          <w:szCs w:val="22"/>
        </w:rPr>
      </w:pPr>
      <w:r w:rsidRPr="00CC03CB">
        <w:rPr>
          <w:rFonts w:ascii="Georgia" w:eastAsia="Calibri" w:hAnsi="Georgia"/>
          <w:color w:val="585756"/>
          <w:sz w:val="21"/>
          <w:szCs w:val="22"/>
        </w:rPr>
        <w:t xml:space="preserve">Le format des documents doit être le format PDF ou un format équivalent (pas de lin WeTransfer ou plateforme semblable). L’offre doit en outre être envoyé en un seul document et un seul e-mail. </w:t>
      </w:r>
    </w:p>
    <w:p w14:paraId="3B5E3932" w14:textId="75D0109C" w:rsidR="00FD0EDC" w:rsidRPr="008C4A21" w:rsidRDefault="00CC03CB" w:rsidP="009804F1">
      <w:pPr>
        <w:pStyle w:val="BTCtextCTB"/>
        <w:rPr>
          <w:rFonts w:ascii="Georgia" w:eastAsia="Calibri" w:hAnsi="Georgia"/>
          <w:color w:val="585756"/>
          <w:sz w:val="21"/>
          <w:szCs w:val="22"/>
        </w:rPr>
      </w:pPr>
      <w:r w:rsidRPr="00CC03CB">
        <w:rPr>
          <w:rFonts w:ascii="Georgia" w:eastAsia="Calibri" w:hAnsi="Georgia"/>
          <w:color w:val="585756"/>
          <w:sz w:val="21"/>
          <w:szCs w:val="22"/>
        </w:rPr>
        <w:t>Le Pouvoir Adjudicateur se réserve la possibilité de rejeter toute offre qui ne respecterait pas les instructions précitées.</w:t>
      </w: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90" w:name="_Toc140736334"/>
      <w:r w:rsidRPr="006A46F9">
        <w:rPr>
          <w:lang w:val="fr-BE"/>
        </w:rPr>
        <w:t>Modification ou retrait d’une offre déjà introduite</w:t>
      </w:r>
      <w:bookmarkEnd w:id="90"/>
    </w:p>
    <w:p w14:paraId="3745E0BE" w14:textId="497D04FA" w:rsidR="009804F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5C9ECAB4" w14:textId="77777777" w:rsidR="0091379D" w:rsidRPr="008C4A21" w:rsidRDefault="0091379D" w:rsidP="0091379D">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52D35021" w14:textId="77777777" w:rsidR="0091379D" w:rsidRPr="008C4A21" w:rsidRDefault="0091379D" w:rsidP="0091379D">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0ECB97E4" w14:textId="3CE71EED"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Afin de modifier ou de retirer une offre déjà envoyée ou introduite, une déclaration écrite est exigée, correctement signée par le soumissionnaire ou par son mandataire. </w:t>
      </w:r>
    </w:p>
    <w:p w14:paraId="324CE038" w14:textId="09443FCC" w:rsidR="009804F1" w:rsidRPr="00984A2E" w:rsidRDefault="009804F1" w:rsidP="00984A2E">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Le retrait </w:t>
      </w:r>
      <w:r w:rsidR="0091379D">
        <w:rPr>
          <w:rFonts w:ascii="Georgia" w:eastAsia="Calibri" w:hAnsi="Georgia"/>
          <w:color w:val="585756"/>
          <w:sz w:val="21"/>
          <w:szCs w:val="22"/>
        </w:rPr>
        <w:t xml:space="preserve">ou la modification peuvent également être communiqué </w:t>
      </w:r>
      <w:r w:rsidRPr="008C4A21">
        <w:rPr>
          <w:rFonts w:ascii="Georgia" w:eastAsia="Calibri" w:hAnsi="Georgia"/>
          <w:color w:val="585756"/>
          <w:sz w:val="21"/>
          <w:szCs w:val="22"/>
        </w:rPr>
        <w:t xml:space="preserve">via un moyen électronique, pour autant qu’il soit confirmé par lettre recommandée déposée à la poste ou contre accusé de réception au plus tard le jour avant la date </w:t>
      </w:r>
      <w:r w:rsidR="0091379D">
        <w:rPr>
          <w:rFonts w:ascii="Georgia" w:eastAsia="Calibri" w:hAnsi="Georgia"/>
          <w:color w:val="585756"/>
          <w:sz w:val="21"/>
          <w:szCs w:val="22"/>
        </w:rPr>
        <w:t>limite de réception des offres.</w:t>
      </w:r>
    </w:p>
    <w:p w14:paraId="54ECEC48" w14:textId="3971CEDB" w:rsidR="00FD5ECC" w:rsidRPr="003D3CBC" w:rsidRDefault="00232AA1" w:rsidP="00FD5ECC">
      <w:pPr>
        <w:pStyle w:val="Titre3"/>
        <w:keepNext/>
        <w:widowControl w:val="0"/>
        <w:numPr>
          <w:ilvl w:val="2"/>
          <w:numId w:val="5"/>
        </w:numPr>
        <w:tabs>
          <w:tab w:val="num" w:pos="720"/>
        </w:tabs>
        <w:suppressAutoHyphens/>
        <w:autoSpaceDE/>
        <w:autoSpaceDN/>
        <w:adjustRightInd/>
        <w:spacing w:before="180" w:after="180"/>
        <w:contextualSpacing w:val="0"/>
        <w:rPr>
          <w:highlight w:val="yellow"/>
          <w:lang w:val="fr-BE"/>
        </w:rPr>
      </w:pPr>
      <w:bookmarkStart w:id="91" w:name="_Toc140736335"/>
      <w:r w:rsidRPr="003D3CBC">
        <w:rPr>
          <w:highlight w:val="yellow"/>
          <w:lang w:val="fr-BE"/>
        </w:rPr>
        <w:t>Dépôt</w:t>
      </w:r>
      <w:r w:rsidR="00FD5ECC" w:rsidRPr="003D3CBC">
        <w:rPr>
          <w:highlight w:val="yellow"/>
          <w:lang w:val="fr-BE"/>
        </w:rPr>
        <w:t xml:space="preserve"> des offres</w:t>
      </w:r>
      <w:bookmarkEnd w:id="91"/>
    </w:p>
    <w:p w14:paraId="20315EA6" w14:textId="09A3CF90" w:rsidR="00FD5ECC" w:rsidRDefault="00FD5ECC" w:rsidP="00FD5ECC">
      <w:pPr>
        <w:pStyle w:val="Corpsdetexte"/>
        <w:rPr>
          <w:rFonts w:ascii="Georgia" w:eastAsia="Calibri" w:hAnsi="Georgia" w:cs="Times New Roman"/>
          <w:color w:val="585756"/>
          <w:kern w:val="0"/>
          <w:sz w:val="21"/>
          <w:szCs w:val="22"/>
          <w:lang w:val="fr-BE"/>
        </w:rPr>
      </w:pPr>
      <w:r w:rsidRPr="00FD5ECC">
        <w:rPr>
          <w:rFonts w:ascii="Georgia" w:eastAsia="Calibri" w:hAnsi="Georgia" w:cs="Times New Roman"/>
          <w:color w:val="585756"/>
          <w:kern w:val="0"/>
          <w:sz w:val="21"/>
          <w:szCs w:val="22"/>
          <w:lang w:val="fr-BE"/>
        </w:rPr>
        <w:t xml:space="preserve">Les offres doivent être en possession du pouvoir adjudicateur </w:t>
      </w:r>
      <w:r w:rsidR="00984A2E" w:rsidRPr="008F50AF">
        <w:rPr>
          <w:rFonts w:ascii="Georgia" w:eastAsia="Calibri" w:hAnsi="Georgia" w:cs="Times New Roman"/>
          <w:bCs/>
          <w:color w:val="585756"/>
          <w:kern w:val="0"/>
          <w:sz w:val="21"/>
          <w:szCs w:val="22"/>
          <w:lang w:val="fr-BE"/>
        </w:rPr>
        <w:t xml:space="preserve">au </w:t>
      </w:r>
      <w:r w:rsidR="00984A2E" w:rsidRPr="008F50AF">
        <w:rPr>
          <w:rFonts w:ascii="Georgia" w:eastAsia="Calibri" w:hAnsi="Georgia" w:cs="Times New Roman"/>
          <w:b/>
          <w:color w:val="585756"/>
          <w:kern w:val="0"/>
          <w:sz w:val="21"/>
          <w:szCs w:val="22"/>
          <w:lang w:val="fr-BE"/>
        </w:rPr>
        <w:t xml:space="preserve">plus tard, </w:t>
      </w:r>
      <w:r w:rsidRPr="008F50AF">
        <w:rPr>
          <w:rFonts w:ascii="Georgia" w:eastAsia="Calibri" w:hAnsi="Georgia" w:cs="Times New Roman"/>
          <w:b/>
          <w:color w:val="585756"/>
          <w:kern w:val="0"/>
          <w:sz w:val="21"/>
          <w:szCs w:val="22"/>
          <w:lang w:val="fr-BE"/>
        </w:rPr>
        <w:t xml:space="preserve">le </w:t>
      </w:r>
      <w:r w:rsidR="00984A2E" w:rsidRPr="008F50AF">
        <w:rPr>
          <w:rFonts w:ascii="Georgia" w:eastAsia="Calibri" w:hAnsi="Georgia" w:cs="Times New Roman"/>
          <w:b/>
          <w:color w:val="585756"/>
          <w:kern w:val="0"/>
          <w:sz w:val="21"/>
          <w:szCs w:val="22"/>
          <w:lang w:val="fr-BE"/>
        </w:rPr>
        <w:t>03 août 2023</w:t>
      </w:r>
      <w:r w:rsidRPr="008F50AF">
        <w:rPr>
          <w:rFonts w:ascii="Georgia" w:eastAsia="Calibri" w:hAnsi="Georgia" w:cs="Times New Roman"/>
          <w:b/>
          <w:color w:val="585756"/>
          <w:kern w:val="0"/>
          <w:sz w:val="21"/>
          <w:szCs w:val="22"/>
          <w:lang w:val="fr-BE"/>
        </w:rPr>
        <w:t xml:space="preserve"> à </w:t>
      </w:r>
      <w:r w:rsidR="00984A2E" w:rsidRPr="008F50AF">
        <w:rPr>
          <w:rFonts w:ascii="Georgia" w:eastAsia="Calibri" w:hAnsi="Georgia" w:cs="Times New Roman"/>
          <w:b/>
          <w:color w:val="585756"/>
          <w:kern w:val="0"/>
          <w:sz w:val="21"/>
          <w:szCs w:val="22"/>
          <w:lang w:val="fr-BE"/>
        </w:rPr>
        <w:t>16</w:t>
      </w:r>
      <w:r w:rsidR="008F50AF" w:rsidRPr="008F50AF">
        <w:rPr>
          <w:rFonts w:ascii="Georgia" w:eastAsia="Calibri" w:hAnsi="Georgia" w:cs="Times New Roman"/>
          <w:b/>
          <w:color w:val="585756"/>
          <w:kern w:val="0"/>
          <w:sz w:val="21"/>
          <w:szCs w:val="22"/>
          <w:lang w:val="fr-BE"/>
        </w:rPr>
        <w:t>h00 (heure de Kinshasa)</w:t>
      </w:r>
      <w:r w:rsidR="008F50AF">
        <w:rPr>
          <w:rFonts w:ascii="Georgia" w:eastAsia="Calibri" w:hAnsi="Georgia" w:cs="Times New Roman"/>
          <w:color w:val="585756"/>
          <w:kern w:val="0"/>
          <w:sz w:val="21"/>
          <w:szCs w:val="22"/>
          <w:lang w:val="fr-BE"/>
        </w:rPr>
        <w:t xml:space="preserve"> </w:t>
      </w:r>
      <w:r w:rsidR="008F50AF" w:rsidRPr="00984A2E">
        <w:rPr>
          <w:rFonts w:ascii="Georgia" w:eastAsia="Calibri" w:hAnsi="Georgia" w:cs="Times New Roman"/>
          <w:color w:val="585756"/>
          <w:kern w:val="0"/>
          <w:sz w:val="21"/>
          <w:szCs w:val="22"/>
          <w:lang w:val="fr-BE"/>
        </w:rPr>
        <w:t xml:space="preserve">par e-mail adressé exclusivement à l’adresse : </w:t>
      </w:r>
      <w:hyperlink r:id="rId29" w:history="1">
        <w:r w:rsidR="008F50AF" w:rsidRPr="007A5668">
          <w:rPr>
            <w:rStyle w:val="Lienhypertexte"/>
            <w:rFonts w:ascii="Georgia" w:eastAsia="Calibri" w:hAnsi="Georgia" w:cs="Times New Roman"/>
            <w:b/>
            <w:bCs/>
            <w:kern w:val="0"/>
            <w:sz w:val="21"/>
            <w:szCs w:val="22"/>
            <w:lang w:val="fr-BE"/>
          </w:rPr>
          <w:t>procurement.cod@enabel.be</w:t>
        </w:r>
      </w:hyperlink>
      <w:r w:rsidRPr="00FD5ECC">
        <w:rPr>
          <w:rFonts w:ascii="Georgia" w:eastAsia="Calibri" w:hAnsi="Georgia" w:cs="Times New Roman"/>
          <w:color w:val="585756"/>
          <w:kern w:val="0"/>
          <w:sz w:val="21"/>
          <w:szCs w:val="22"/>
          <w:lang w:val="fr-BE"/>
        </w:rPr>
        <w:t>. L’ouverture des offres se fera à huis-clos.</w:t>
      </w:r>
    </w:p>
    <w:p w14:paraId="7CFA0AF2" w14:textId="06FBA9BC" w:rsidR="008F50AF" w:rsidRDefault="008F50AF" w:rsidP="00232AA1">
      <w:pPr>
        <w:pStyle w:val="BTCtextCTB"/>
        <w:rPr>
          <w:rFonts w:ascii="Georgia" w:eastAsia="Calibri" w:hAnsi="Georgia"/>
          <w:color w:val="585756"/>
          <w:sz w:val="21"/>
          <w:szCs w:val="22"/>
        </w:rPr>
      </w:pPr>
      <w:r w:rsidRPr="008F50AF">
        <w:rPr>
          <w:rFonts w:ascii="Georgia" w:eastAsia="Calibri" w:hAnsi="Georgia"/>
          <w:color w:val="585756"/>
          <w:sz w:val="21"/>
          <w:szCs w:val="22"/>
        </w:rPr>
        <w:t>Toute offre doit parvenir avant la date et l'heure ultime de dépôt.</w:t>
      </w:r>
    </w:p>
    <w:p w14:paraId="45D53742" w14:textId="4197F0B4" w:rsidR="00232AA1" w:rsidRPr="008C4A21" w:rsidRDefault="00232AA1" w:rsidP="00232AA1">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Les offres parvenues tardivement ne sont pas acceptées</w:t>
      </w:r>
      <w:r>
        <w:rPr>
          <w:rStyle w:val="Appelnotedebasdep"/>
          <w:rFonts w:ascii="Georgia" w:eastAsia="Calibri" w:hAnsi="Georgia"/>
          <w:color w:val="585756"/>
          <w:sz w:val="21"/>
          <w:szCs w:val="22"/>
        </w:rPr>
        <w:footnoteReference w:id="10"/>
      </w:r>
      <w:r w:rsidRPr="008C4A21">
        <w:rPr>
          <w:rFonts w:ascii="Georgia" w:eastAsia="Calibri" w:hAnsi="Georgia"/>
          <w:color w:val="585756"/>
          <w:sz w:val="21"/>
          <w:szCs w:val="22"/>
        </w:rPr>
        <w:t xml:space="preserve">. </w:t>
      </w:r>
      <w:bookmarkStart w:id="92" w:name="Art.84"/>
      <w:bookmarkEnd w:id="92"/>
    </w:p>
    <w:p w14:paraId="4A429232" w14:textId="77777777" w:rsidR="009804F1"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93" w:name="_Toc140736336"/>
      <w:bookmarkStart w:id="94" w:name="_Ref233177124"/>
      <w:bookmarkStart w:id="95" w:name="_Ref233177126"/>
      <w:bookmarkStart w:id="96" w:name="_Toc257380489"/>
      <w:bookmarkStart w:id="97" w:name="_Toc260134208"/>
      <w:bookmarkStart w:id="98" w:name="_Toc364253078"/>
      <w:r>
        <w:t>Sélection des soumissionnaires</w:t>
      </w:r>
      <w:bookmarkEnd w:id="93"/>
    </w:p>
    <w:p w14:paraId="56FA4445" w14:textId="77777777" w:rsidR="009804F1" w:rsidRDefault="009804F1" w:rsidP="008F50AF">
      <w:pPr>
        <w:pStyle w:val="Titre4"/>
        <w:keepLines w:val="0"/>
        <w:widowControl w:val="0"/>
        <w:numPr>
          <w:ilvl w:val="3"/>
          <w:numId w:val="5"/>
        </w:numPr>
        <w:tabs>
          <w:tab w:val="num" w:pos="864"/>
        </w:tabs>
        <w:suppressAutoHyphens/>
        <w:spacing w:before="120" w:after="120" w:line="240" w:lineRule="auto"/>
        <w:ind w:hanging="2424"/>
      </w:pPr>
      <w:bookmarkStart w:id="99" w:name="_Toc140736337"/>
      <w:r>
        <w:t>Motifs d’exclusion</w:t>
      </w:r>
      <w:bookmarkEnd w:id="99"/>
    </w:p>
    <w:p w14:paraId="2A818361" w14:textId="754042B6"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r w:rsidR="00812BD1">
        <w:rPr>
          <w:rFonts w:ascii="Georgia" w:eastAsia="Calibri" w:hAnsi="Georgia"/>
          <w:color w:val="585756"/>
          <w:sz w:val="21"/>
          <w:szCs w:val="22"/>
        </w:rPr>
        <w:t xml:space="preserve"> </w:t>
      </w:r>
      <w:r w:rsidR="00812BD1" w:rsidRPr="00812BD1">
        <w:rPr>
          <w:rFonts w:ascii="Georgia" w:eastAsia="Calibri" w:hAnsi="Georgia"/>
          <w:color w:val="585756"/>
          <w:sz w:val="21"/>
          <w:szCs w:val="22"/>
        </w:rPr>
        <w:t>(voir 6.3 Déclaration sur l’honneur – motifs d’exclusion).</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1B085A30" w:rsidR="009804F1" w:rsidRPr="008858FF"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6E1AE7" w:rsidRDefault="009804F1" w:rsidP="00120D44">
      <w:pPr>
        <w:pStyle w:val="Titre4"/>
        <w:keepLines w:val="0"/>
        <w:widowControl w:val="0"/>
        <w:numPr>
          <w:ilvl w:val="3"/>
          <w:numId w:val="5"/>
        </w:numPr>
        <w:tabs>
          <w:tab w:val="num" w:pos="864"/>
        </w:tabs>
        <w:suppressAutoHyphens/>
        <w:spacing w:before="120" w:after="120" w:line="240" w:lineRule="auto"/>
        <w:ind w:left="851" w:hanging="851"/>
      </w:pPr>
      <w:bookmarkStart w:id="100" w:name="_Toc140736338"/>
      <w:r w:rsidRPr="00335743">
        <w:t>Critères de sélection</w:t>
      </w:r>
      <w:bookmarkEnd w:id="100"/>
    </w:p>
    <w:p w14:paraId="3BE19034" w14:textId="77777777" w:rsidR="009804F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17CC1FBB" w14:textId="53E56EB0" w:rsidR="00C72622" w:rsidRPr="00BE7F48" w:rsidRDefault="00C72622" w:rsidP="008C4A21">
      <w:pPr>
        <w:pStyle w:val="BTCtextCTB"/>
        <w:rPr>
          <w:rFonts w:ascii="Georgia" w:eastAsia="Calibri" w:hAnsi="Georgia"/>
          <w:b/>
          <w:bCs/>
          <w:color w:val="585756"/>
          <w:sz w:val="21"/>
          <w:szCs w:val="22"/>
        </w:rPr>
      </w:pPr>
      <w:r w:rsidRPr="00BE7F48">
        <w:rPr>
          <w:rFonts w:ascii="Georgia" w:eastAsia="Calibri" w:hAnsi="Georgia"/>
          <w:b/>
          <w:bCs/>
          <w:color w:val="585756"/>
          <w:sz w:val="21"/>
          <w:szCs w:val="22"/>
        </w:rPr>
        <w:t>Le soumissionnaire devra dès lors démontrer :</w:t>
      </w:r>
    </w:p>
    <w:p w14:paraId="271E0AF0" w14:textId="2B50B793" w:rsidR="00C72622" w:rsidRPr="00BE7F48" w:rsidRDefault="00C72622" w:rsidP="00AE7528">
      <w:pPr>
        <w:pStyle w:val="BTCtextCTB"/>
        <w:numPr>
          <w:ilvl w:val="0"/>
          <w:numId w:val="31"/>
        </w:numPr>
        <w:rPr>
          <w:rFonts w:ascii="Georgia" w:eastAsia="Calibri" w:hAnsi="Georgia"/>
          <w:b/>
          <w:bCs/>
          <w:color w:val="585756"/>
          <w:sz w:val="21"/>
          <w:szCs w:val="22"/>
        </w:rPr>
      </w:pPr>
      <w:r w:rsidRPr="00BE7F48">
        <w:rPr>
          <w:rFonts w:ascii="Georgia" w:eastAsia="Calibri" w:hAnsi="Georgia"/>
          <w:b/>
          <w:bCs/>
          <w:color w:val="585756"/>
          <w:sz w:val="21"/>
          <w:szCs w:val="22"/>
        </w:rPr>
        <w:t>Avoir réalisé au moins deux services similaires au cours des trois dernières années ;</w:t>
      </w:r>
    </w:p>
    <w:p w14:paraId="551429B4" w14:textId="6247B22A" w:rsidR="00C72622" w:rsidRPr="00BE7F48" w:rsidRDefault="00C72622" w:rsidP="00AE7528">
      <w:pPr>
        <w:pStyle w:val="BTCtextCTB"/>
        <w:numPr>
          <w:ilvl w:val="0"/>
          <w:numId w:val="31"/>
        </w:numPr>
        <w:rPr>
          <w:rFonts w:ascii="Georgia" w:eastAsia="Calibri" w:hAnsi="Georgia"/>
          <w:color w:val="585756"/>
          <w:sz w:val="21"/>
          <w:szCs w:val="22"/>
        </w:rPr>
      </w:pPr>
      <w:r w:rsidRPr="00BE7F48">
        <w:rPr>
          <w:rFonts w:ascii="Georgia" w:eastAsia="Calibri" w:hAnsi="Georgia"/>
          <w:b/>
          <w:bCs/>
          <w:color w:val="585756"/>
          <w:sz w:val="21"/>
          <w:szCs w:val="22"/>
        </w:rPr>
        <w:t>Disposer du personnel compétent et répondant au minimum au profil de référence suivant</w:t>
      </w:r>
      <w:r>
        <w:rPr>
          <w:rFonts w:ascii="Georgia" w:eastAsia="Calibri" w:hAnsi="Georgia"/>
          <w:color w:val="585756"/>
          <w:sz w:val="21"/>
          <w:szCs w:val="22"/>
        </w:rPr>
        <w:t> :</w:t>
      </w:r>
    </w:p>
    <w:p w14:paraId="03A12EE7" w14:textId="77777777" w:rsidR="00E242FD" w:rsidRPr="00C72622" w:rsidRDefault="00E242FD" w:rsidP="00C72622">
      <w:pPr>
        <w:pStyle w:val="BTCtextCTB"/>
        <w:rPr>
          <w:rFonts w:ascii="Georgia" w:eastAsia="Calibri" w:hAnsi="Georgia"/>
          <w:color w:val="585756"/>
          <w:sz w:val="21"/>
          <w:szCs w:val="22"/>
        </w:rPr>
      </w:pPr>
      <w:r w:rsidRPr="00C72622">
        <w:rPr>
          <w:rFonts w:ascii="Georgia" w:eastAsia="Calibri" w:hAnsi="Georgia"/>
          <w:color w:val="585756"/>
          <w:sz w:val="21"/>
          <w:szCs w:val="22"/>
        </w:rPr>
        <w:t>Pour la réalisation de cette prestation, l’expertise devra être constituée par deux (02) experts :</w:t>
      </w:r>
    </w:p>
    <w:p w14:paraId="5991109C" w14:textId="77777777" w:rsidR="00E242FD" w:rsidRPr="00C72622" w:rsidRDefault="00E242FD" w:rsidP="00AE7528">
      <w:pPr>
        <w:pStyle w:val="BTCtextCTB"/>
        <w:numPr>
          <w:ilvl w:val="0"/>
          <w:numId w:val="31"/>
        </w:numPr>
        <w:rPr>
          <w:rFonts w:ascii="Georgia" w:eastAsia="Calibri" w:hAnsi="Georgia"/>
          <w:color w:val="585756"/>
          <w:sz w:val="21"/>
          <w:szCs w:val="22"/>
        </w:rPr>
      </w:pPr>
      <w:r w:rsidRPr="00C72622">
        <w:rPr>
          <w:rFonts w:ascii="Georgia" w:eastAsia="Calibri" w:hAnsi="Georgia"/>
          <w:color w:val="585756"/>
          <w:sz w:val="21"/>
          <w:szCs w:val="22"/>
        </w:rPr>
        <w:t>Expert 1 : Spécialiste dans les appuis aux dispositifs de formations agricoles/ agronomiques et rurales</w:t>
      </w:r>
    </w:p>
    <w:p w14:paraId="2D370F75" w14:textId="77777777" w:rsidR="00E242FD" w:rsidRPr="00C72622" w:rsidRDefault="00E242FD" w:rsidP="00AE7528">
      <w:pPr>
        <w:pStyle w:val="BTCtextCTB"/>
        <w:numPr>
          <w:ilvl w:val="0"/>
          <w:numId w:val="31"/>
        </w:numPr>
        <w:rPr>
          <w:rFonts w:ascii="Georgia" w:eastAsia="Calibri" w:hAnsi="Georgia"/>
          <w:color w:val="585756"/>
          <w:sz w:val="21"/>
          <w:szCs w:val="22"/>
        </w:rPr>
      </w:pPr>
      <w:r w:rsidRPr="00C72622">
        <w:rPr>
          <w:rFonts w:ascii="Georgia" w:eastAsia="Calibri" w:hAnsi="Georgia"/>
          <w:color w:val="585756"/>
          <w:sz w:val="21"/>
          <w:szCs w:val="22"/>
        </w:rPr>
        <w:t>Expert 2 : Spécialiste sur l’analyse et la mise en place de services économiques agricoles et rurales</w:t>
      </w:r>
    </w:p>
    <w:p w14:paraId="3458CCBA" w14:textId="77777777" w:rsidR="00E242FD" w:rsidRPr="00C72622" w:rsidRDefault="00E242FD" w:rsidP="00AE7528">
      <w:pPr>
        <w:pStyle w:val="BTCtextCTB"/>
        <w:numPr>
          <w:ilvl w:val="0"/>
          <w:numId w:val="31"/>
        </w:numPr>
        <w:rPr>
          <w:rFonts w:ascii="Georgia" w:eastAsia="Calibri" w:hAnsi="Georgia"/>
          <w:color w:val="585756"/>
          <w:sz w:val="21"/>
          <w:szCs w:val="22"/>
        </w:rPr>
      </w:pPr>
      <w:r w:rsidRPr="00C72622">
        <w:rPr>
          <w:rFonts w:ascii="Georgia" w:eastAsia="Calibri" w:hAnsi="Georgia"/>
          <w:color w:val="585756"/>
          <w:sz w:val="21"/>
          <w:szCs w:val="22"/>
        </w:rPr>
        <w:t>Qualification et compétences des experts</w:t>
      </w:r>
    </w:p>
    <w:p w14:paraId="4DB2D183" w14:textId="77777777" w:rsidR="00E242FD" w:rsidRPr="00C72622" w:rsidRDefault="00E242FD" w:rsidP="00AE7528">
      <w:pPr>
        <w:pStyle w:val="BTCtextCTB"/>
        <w:numPr>
          <w:ilvl w:val="1"/>
          <w:numId w:val="31"/>
        </w:numPr>
        <w:rPr>
          <w:rFonts w:ascii="Georgia" w:eastAsia="Calibri" w:hAnsi="Georgia"/>
          <w:color w:val="585756"/>
          <w:sz w:val="21"/>
          <w:szCs w:val="22"/>
        </w:rPr>
      </w:pPr>
      <w:r w:rsidRPr="00C72622">
        <w:rPr>
          <w:rFonts w:ascii="Georgia" w:eastAsia="Calibri" w:hAnsi="Georgia"/>
          <w:color w:val="585756"/>
          <w:sz w:val="21"/>
          <w:szCs w:val="22"/>
        </w:rPr>
        <w:t>Être titulaire d’un diplôme universitaire de niveau supérieur (niveau maîtrise et plus) en agronomie, économie, développement ou autre qualification similaire.</w:t>
      </w:r>
    </w:p>
    <w:p w14:paraId="1DC430EC" w14:textId="77777777" w:rsidR="00C72622" w:rsidRDefault="00E242FD" w:rsidP="00AE7528">
      <w:pPr>
        <w:pStyle w:val="BTCtextCTB"/>
        <w:numPr>
          <w:ilvl w:val="1"/>
          <w:numId w:val="31"/>
        </w:numPr>
        <w:rPr>
          <w:rFonts w:ascii="Georgia" w:eastAsia="Calibri" w:hAnsi="Georgia"/>
          <w:color w:val="585756"/>
          <w:sz w:val="21"/>
          <w:szCs w:val="22"/>
        </w:rPr>
      </w:pPr>
      <w:r w:rsidRPr="00C72622">
        <w:rPr>
          <w:rFonts w:ascii="Georgia" w:eastAsia="Calibri" w:hAnsi="Georgia"/>
          <w:color w:val="585756"/>
          <w:sz w:val="21"/>
          <w:szCs w:val="22"/>
        </w:rPr>
        <w:t>Expérience professionnelle générale</w:t>
      </w:r>
      <w:r w:rsidR="00C72622">
        <w:rPr>
          <w:rFonts w:ascii="Georgia" w:eastAsia="Calibri" w:hAnsi="Georgia"/>
          <w:color w:val="585756"/>
          <w:sz w:val="21"/>
          <w:szCs w:val="22"/>
        </w:rPr>
        <w:t xml:space="preserve"> : </w:t>
      </w:r>
    </w:p>
    <w:p w14:paraId="3ED61F00" w14:textId="5492C609" w:rsidR="00E242FD" w:rsidRPr="00C72622" w:rsidRDefault="00E242FD" w:rsidP="00AE7528">
      <w:pPr>
        <w:pStyle w:val="BTCtextCTB"/>
        <w:numPr>
          <w:ilvl w:val="2"/>
          <w:numId w:val="31"/>
        </w:numPr>
        <w:rPr>
          <w:rFonts w:ascii="Georgia" w:eastAsia="Calibri" w:hAnsi="Georgia"/>
          <w:color w:val="585756"/>
          <w:sz w:val="21"/>
          <w:szCs w:val="22"/>
        </w:rPr>
      </w:pPr>
      <w:r w:rsidRPr="00C72622">
        <w:rPr>
          <w:rFonts w:ascii="Georgia" w:eastAsia="Calibri" w:hAnsi="Georgia"/>
          <w:color w:val="585756"/>
          <w:sz w:val="21"/>
          <w:szCs w:val="22"/>
        </w:rPr>
        <w:t>Les experts doivent justifier d’une expérience professionnelle minimum de six (06) ans en matière d’appui à des projets de développement, et d’accompagnement du milieu rural auprès d’organisations paysannes ; dans l’accompagnement de structures de formation secondaire et universitaire ; dans le secteur d’insertion des jeunes, dans l’emploi décent et durable ; principalement pour le compte d’organisations non gouvernementales internationales, agences de développement internationales, sur des programmes globaux et/ou régionaux et/ou bilatéraux exécutés en Afrique</w:t>
      </w:r>
    </w:p>
    <w:p w14:paraId="6426093B" w14:textId="77777777" w:rsidR="00E242FD" w:rsidRPr="00C72622" w:rsidRDefault="00E242FD" w:rsidP="00AE7528">
      <w:pPr>
        <w:pStyle w:val="BTCtextCTB"/>
        <w:numPr>
          <w:ilvl w:val="1"/>
          <w:numId w:val="31"/>
        </w:numPr>
        <w:rPr>
          <w:rFonts w:ascii="Georgia" w:eastAsia="Calibri" w:hAnsi="Georgia"/>
          <w:color w:val="585756"/>
          <w:sz w:val="21"/>
          <w:szCs w:val="22"/>
        </w:rPr>
      </w:pPr>
      <w:r w:rsidRPr="00C72622">
        <w:rPr>
          <w:rFonts w:ascii="Georgia" w:eastAsia="Calibri" w:hAnsi="Georgia"/>
          <w:color w:val="585756"/>
          <w:sz w:val="21"/>
          <w:szCs w:val="22"/>
        </w:rPr>
        <w:t xml:space="preserve">Expérience professionnelle spécifique </w:t>
      </w:r>
    </w:p>
    <w:p w14:paraId="002E235D" w14:textId="5C938168" w:rsidR="00077788" w:rsidRPr="00C72622" w:rsidRDefault="00E242FD" w:rsidP="00AE7528">
      <w:pPr>
        <w:pStyle w:val="BTCtextCTB"/>
        <w:numPr>
          <w:ilvl w:val="2"/>
          <w:numId w:val="31"/>
        </w:numPr>
        <w:rPr>
          <w:rFonts w:ascii="Georgia" w:eastAsia="Calibri" w:hAnsi="Georgia"/>
          <w:color w:val="585756"/>
          <w:sz w:val="21"/>
          <w:szCs w:val="22"/>
        </w:rPr>
      </w:pPr>
      <w:r w:rsidRPr="00C72622">
        <w:rPr>
          <w:rFonts w:ascii="Georgia" w:eastAsia="Calibri" w:hAnsi="Georgia"/>
          <w:color w:val="585756"/>
          <w:sz w:val="21"/>
          <w:szCs w:val="22"/>
        </w:rPr>
        <w:t>Expérience pratique d’au moins deux (02) missions d’accompagnement dans le domaine de la formation agricole et rurale ;</w:t>
      </w:r>
    </w:p>
    <w:p w14:paraId="5765FD7F" w14:textId="49D093D6" w:rsidR="009804F1" w:rsidRDefault="002938CF" w:rsidP="002938CF">
      <w:pPr>
        <w:pStyle w:val="Titre3"/>
        <w:keepNext/>
        <w:widowControl w:val="0"/>
        <w:numPr>
          <w:ilvl w:val="2"/>
          <w:numId w:val="5"/>
        </w:numPr>
        <w:tabs>
          <w:tab w:val="num" w:pos="810"/>
        </w:tabs>
        <w:suppressAutoHyphens/>
        <w:autoSpaceDE/>
        <w:autoSpaceDN/>
        <w:adjustRightInd/>
        <w:spacing w:before="180" w:after="180"/>
        <w:ind w:left="810"/>
        <w:contextualSpacing w:val="0"/>
        <w:rPr>
          <w:kern w:val="18"/>
          <w:sz w:val="20"/>
        </w:rPr>
      </w:pPr>
      <w:bookmarkStart w:id="101" w:name="_Toc140736339"/>
      <w:r>
        <w:rPr>
          <w:kern w:val="18"/>
          <w:sz w:val="20"/>
        </w:rPr>
        <w:lastRenderedPageBreak/>
        <w:t>Evaluation des offres</w:t>
      </w:r>
      <w:bookmarkEnd w:id="101"/>
    </w:p>
    <w:p w14:paraId="7EBACC79" w14:textId="77777777" w:rsidR="009804F1" w:rsidRDefault="009804F1" w:rsidP="00C02AF1">
      <w:pPr>
        <w:pStyle w:val="Titre4"/>
        <w:keepLines w:val="0"/>
        <w:widowControl w:val="0"/>
        <w:numPr>
          <w:ilvl w:val="3"/>
          <w:numId w:val="5"/>
        </w:numPr>
        <w:shd w:val="clear" w:color="auto" w:fill="FFFFFF" w:themeFill="background1"/>
        <w:tabs>
          <w:tab w:val="num" w:pos="864"/>
        </w:tabs>
        <w:suppressAutoHyphens/>
        <w:spacing w:before="120" w:after="120" w:line="240" w:lineRule="auto"/>
        <w:ind w:hanging="2424"/>
      </w:pPr>
      <w:bookmarkStart w:id="102" w:name="_Toc140736340"/>
      <w:r>
        <w:t>Aperçu de la procédure</w:t>
      </w:r>
      <w:bookmarkEnd w:id="102"/>
    </w:p>
    <w:p w14:paraId="6BDC41F5" w14:textId="77777777" w:rsidR="009804F1" w:rsidRPr="008C4A21" w:rsidRDefault="009804F1" w:rsidP="00C02AF1">
      <w:pPr>
        <w:pStyle w:val="BTCtextCTB"/>
        <w:shd w:val="clear" w:color="auto" w:fill="FFFFFF" w:themeFill="background1"/>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56BCEB4E" w14:textId="77777777" w:rsidR="00EE51B9" w:rsidRDefault="00EE51B9" w:rsidP="00C02AF1">
      <w:pPr>
        <w:pStyle w:val="BTCtextCTB"/>
        <w:shd w:val="clear" w:color="auto" w:fill="FFFFFF" w:themeFill="background1"/>
        <w:rPr>
          <w:rFonts w:ascii="Georgia" w:eastAsia="Calibri" w:hAnsi="Georgia"/>
          <w:color w:val="585756"/>
          <w:sz w:val="21"/>
          <w:szCs w:val="22"/>
        </w:rPr>
      </w:pPr>
      <w:r>
        <w:rPr>
          <w:rFonts w:ascii="Georgia" w:eastAsia="Calibri" w:hAnsi="Georgia"/>
          <w:color w:val="585756"/>
          <w:sz w:val="21"/>
          <w:szCs w:val="22"/>
        </w:rPr>
        <w:t>L</w:t>
      </w:r>
      <w:r w:rsidR="009804F1" w:rsidRPr="008C4A21">
        <w:rPr>
          <w:rFonts w:ascii="Georgia" w:eastAsia="Calibri" w:hAnsi="Georgia"/>
          <w:color w:val="585756"/>
          <w:sz w:val="21"/>
          <w:szCs w:val="22"/>
        </w:rPr>
        <w:t xml:space="preserve">es offres régulières seront examinées par </w:t>
      </w:r>
      <w:r>
        <w:rPr>
          <w:rFonts w:ascii="Georgia" w:eastAsia="Calibri" w:hAnsi="Georgia"/>
          <w:color w:val="585756"/>
          <w:sz w:val="21"/>
          <w:szCs w:val="22"/>
        </w:rPr>
        <w:t>le comité</w:t>
      </w:r>
      <w:r w:rsidR="009804F1" w:rsidRPr="008C4A21">
        <w:rPr>
          <w:rFonts w:ascii="Georgia" w:eastAsia="Calibri" w:hAnsi="Georgia"/>
          <w:color w:val="585756"/>
          <w:sz w:val="21"/>
          <w:szCs w:val="22"/>
        </w:rPr>
        <w:t xml:space="preserve"> d’évaluation. </w:t>
      </w:r>
    </w:p>
    <w:p w14:paraId="7BDB50FB" w14:textId="1361B87B" w:rsidR="009804F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p>
    <w:p w14:paraId="37C676AA" w14:textId="4F726704" w:rsidR="006D0210" w:rsidRDefault="006D0210" w:rsidP="008C4A21">
      <w:pPr>
        <w:pStyle w:val="BTCtextCTB"/>
        <w:rPr>
          <w:rFonts w:ascii="Georgia" w:eastAsia="Calibri" w:hAnsi="Georgia"/>
          <w:color w:val="585756"/>
          <w:sz w:val="21"/>
          <w:szCs w:val="22"/>
        </w:rPr>
      </w:pPr>
      <w:r w:rsidRPr="006D0210">
        <w:rPr>
          <w:rFonts w:ascii="Georgia" w:eastAsia="Calibri" w:hAnsi="Georgia"/>
          <w:color w:val="585756"/>
          <w:sz w:val="21"/>
          <w:szCs w:val="22"/>
        </w:rPr>
        <w:t>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76C963DF" w14:textId="27095EFE" w:rsidR="005535AD"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1D6C5C94"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Le soumissionnaire dont la BAFO présente</w:t>
      </w:r>
      <w:r w:rsidR="0077131B">
        <w:rPr>
          <w:rFonts w:ascii="Georgia" w:eastAsia="Calibri" w:hAnsi="Georgia"/>
          <w:color w:val="585756"/>
          <w:sz w:val="21"/>
          <w:szCs w:val="22"/>
        </w:rPr>
        <w:t xml:space="preserve"> </w:t>
      </w:r>
      <w:r w:rsidR="005535AD">
        <w:rPr>
          <w:rFonts w:ascii="Georgia" w:eastAsia="Calibri" w:hAnsi="Georgia"/>
          <w:color w:val="585756"/>
          <w:sz w:val="21"/>
          <w:szCs w:val="22"/>
        </w:rPr>
        <w:t>l’offre la plus basse/</w:t>
      </w:r>
      <w:r w:rsidRPr="008C4A21">
        <w:rPr>
          <w:rFonts w:ascii="Georgia" w:eastAsia="Calibri" w:hAnsi="Georgia"/>
          <w:color w:val="585756"/>
          <w:sz w:val="21"/>
          <w:szCs w:val="22"/>
        </w:rPr>
        <w:t>le meilleur rapport qualité/prix</w:t>
      </w:r>
      <w:r w:rsidR="0077131B">
        <w:rPr>
          <w:rFonts w:ascii="Georgia" w:eastAsia="Calibri" w:hAnsi="Georgia"/>
          <w:color w:val="585756"/>
          <w:sz w:val="21"/>
          <w:szCs w:val="22"/>
        </w:rPr>
        <w:t xml:space="preserve"> </w:t>
      </w:r>
      <w:r w:rsidRPr="008C4A21">
        <w:rPr>
          <w:rFonts w:ascii="Georgia" w:eastAsia="Calibri" w:hAnsi="Georgia"/>
          <w:color w:val="585756"/>
          <w:sz w:val="21"/>
          <w:szCs w:val="22"/>
        </w:rPr>
        <w:t>(donc celui qui obtient le meilleur score sur la base des critères d’attribution mentionnés ci-après) sera désigné comme adjudi</w:t>
      </w:r>
      <w:r w:rsidR="001B3C35">
        <w:rPr>
          <w:rFonts w:ascii="Georgia" w:eastAsia="Calibri" w:hAnsi="Georgia"/>
          <w:color w:val="585756"/>
          <w:sz w:val="21"/>
          <w:szCs w:val="22"/>
        </w:rPr>
        <w:t xml:space="preserve">cataire pour le présent marché après vérification des motifs d’exclusion. </w:t>
      </w:r>
    </w:p>
    <w:p w14:paraId="115AA458" w14:textId="61286584" w:rsidR="009804F1" w:rsidRPr="0077131B" w:rsidRDefault="009804F1" w:rsidP="0077131B">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5D5F7EA3" w14:textId="6F31500A" w:rsidR="009804F1" w:rsidRPr="002844B2" w:rsidRDefault="009804F1" w:rsidP="0077131B">
      <w:pPr>
        <w:pStyle w:val="Titre4"/>
        <w:keepLines w:val="0"/>
        <w:widowControl w:val="0"/>
        <w:numPr>
          <w:ilvl w:val="3"/>
          <w:numId w:val="5"/>
        </w:numPr>
        <w:tabs>
          <w:tab w:val="num" w:pos="864"/>
        </w:tabs>
        <w:suppressAutoHyphens/>
        <w:spacing w:before="120" w:after="120" w:line="240" w:lineRule="auto"/>
        <w:ind w:hanging="2566"/>
      </w:pPr>
      <w:bookmarkStart w:id="103" w:name="_Toc140736341"/>
      <w:r w:rsidRPr="0051154E">
        <w:t>Critères d’attribution</w:t>
      </w:r>
      <w:bookmarkEnd w:id="103"/>
      <w:r w:rsidRPr="0051154E">
        <w:t xml:space="preserve"> </w:t>
      </w:r>
    </w:p>
    <w:p w14:paraId="338A15AC" w14:textId="09838391" w:rsidR="009804F1" w:rsidRPr="00C33BE2"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Le pouvoir adjudicateur choisira la BAFO régulière qu’il juge la plus avantageuse en tenant compte des critères suivants</w:t>
      </w:r>
      <w:r w:rsidR="0077131B">
        <w:rPr>
          <w:rFonts w:ascii="Georgia" w:eastAsia="Calibri" w:hAnsi="Georgia" w:cs="Times New Roman"/>
          <w:color w:val="585756"/>
          <w:kern w:val="0"/>
          <w:sz w:val="21"/>
          <w:szCs w:val="22"/>
          <w:lang w:val="fr-BE"/>
        </w:rPr>
        <w:t xml:space="preserve"> </w:t>
      </w:r>
      <w:r w:rsidRPr="00C33BE2">
        <w:rPr>
          <w:rFonts w:ascii="Georgia" w:eastAsia="Calibri" w:hAnsi="Georgia" w:cs="Times New Roman"/>
          <w:color w:val="585756"/>
          <w:kern w:val="0"/>
          <w:sz w:val="21"/>
          <w:szCs w:val="22"/>
          <w:lang w:val="fr-BE"/>
        </w:rPr>
        <w:t>:</w:t>
      </w:r>
    </w:p>
    <w:p w14:paraId="64172477" w14:textId="77777777" w:rsidR="0077131B" w:rsidRPr="0077131B" w:rsidRDefault="0077131B" w:rsidP="0077131B">
      <w:pPr>
        <w:widowControl w:val="0"/>
        <w:suppressAutoHyphens/>
        <w:spacing w:after="120" w:line="288" w:lineRule="auto"/>
        <w:jc w:val="both"/>
        <w:rPr>
          <w:sz w:val="20"/>
          <w:szCs w:val="20"/>
        </w:rPr>
      </w:pPr>
      <w:r w:rsidRPr="0077131B">
        <w:rPr>
          <w:sz w:val="20"/>
          <w:szCs w:val="20"/>
        </w:rPr>
        <w:t>Le pouvoir adjudicateur choisira l’offre régulière qu’il juge la plus avantageuse (après d’éventuelles négociations) en tenant compte des critères suivants :</w:t>
      </w:r>
    </w:p>
    <w:p w14:paraId="66DEE862" w14:textId="77777777" w:rsidR="0077131B" w:rsidRPr="0077131B" w:rsidRDefault="0077131B" w:rsidP="00AE7528">
      <w:pPr>
        <w:widowControl w:val="0"/>
        <w:numPr>
          <w:ilvl w:val="0"/>
          <w:numId w:val="23"/>
        </w:numPr>
        <w:pBdr>
          <w:top w:val="single" w:sz="4" w:space="1" w:color="auto"/>
          <w:left w:val="single" w:sz="4" w:space="4" w:color="auto"/>
          <w:bottom w:val="single" w:sz="4" w:space="1" w:color="auto"/>
          <w:right w:val="single" w:sz="4" w:space="4" w:color="auto"/>
        </w:pBdr>
        <w:spacing w:after="0"/>
        <w:contextualSpacing/>
        <w:jc w:val="both"/>
        <w:rPr>
          <w:sz w:val="20"/>
          <w:szCs w:val="20"/>
        </w:rPr>
      </w:pPr>
      <w:r w:rsidRPr="0077131B">
        <w:rPr>
          <w:sz w:val="20"/>
          <w:szCs w:val="20"/>
        </w:rPr>
        <w:t xml:space="preserve">L’offre financière : </w:t>
      </w:r>
      <w:r w:rsidRPr="0077131B">
        <w:rPr>
          <w:b/>
          <w:bCs/>
          <w:sz w:val="20"/>
          <w:szCs w:val="20"/>
        </w:rPr>
        <w:t>30 points</w:t>
      </w:r>
    </w:p>
    <w:p w14:paraId="1085DACF" w14:textId="77777777" w:rsidR="0077131B" w:rsidRPr="0077131B" w:rsidRDefault="0077131B" w:rsidP="0077131B">
      <w:pPr>
        <w:widowControl w:val="0"/>
        <w:spacing w:after="200" w:line="240" w:lineRule="auto"/>
        <w:ind w:left="720" w:hanging="10"/>
        <w:contextualSpacing/>
        <w:jc w:val="both"/>
        <w:rPr>
          <w:sz w:val="20"/>
          <w:szCs w:val="20"/>
        </w:rPr>
      </w:pPr>
    </w:p>
    <w:p w14:paraId="7A27FD8E" w14:textId="77777777" w:rsidR="0077131B" w:rsidRPr="0077131B" w:rsidRDefault="0077131B" w:rsidP="0077131B">
      <w:pPr>
        <w:widowControl w:val="0"/>
        <w:spacing w:after="200" w:line="360" w:lineRule="auto"/>
        <w:ind w:left="720" w:hanging="10"/>
        <w:contextualSpacing/>
        <w:jc w:val="both"/>
        <w:rPr>
          <w:sz w:val="20"/>
          <w:szCs w:val="20"/>
        </w:rPr>
      </w:pPr>
      <w:r w:rsidRPr="0077131B">
        <w:rPr>
          <w:sz w:val="20"/>
          <w:szCs w:val="20"/>
        </w:rPr>
        <w:t xml:space="preserve">La note relative au prix sera déterminée suivant une règle de trois : </w:t>
      </w:r>
    </w:p>
    <w:p w14:paraId="6B371FED" w14:textId="77777777" w:rsidR="0077131B" w:rsidRPr="0077131B" w:rsidRDefault="0077131B" w:rsidP="0077131B">
      <w:pPr>
        <w:widowControl w:val="0"/>
        <w:spacing w:after="200" w:line="240" w:lineRule="auto"/>
        <w:ind w:left="720" w:firstLine="696"/>
        <w:contextualSpacing/>
        <w:jc w:val="both"/>
        <w:rPr>
          <w:sz w:val="20"/>
          <w:szCs w:val="20"/>
        </w:rPr>
      </w:pPr>
      <w:r w:rsidRPr="0077131B">
        <w:rPr>
          <w:sz w:val="20"/>
          <w:szCs w:val="20"/>
        </w:rPr>
        <w:t xml:space="preserve">      </w:t>
      </w:r>
      <w:r w:rsidRPr="0077131B">
        <w:rPr>
          <w:sz w:val="20"/>
          <w:szCs w:val="20"/>
          <w:u w:val="single"/>
        </w:rPr>
        <w:t>Offre moins-disante x 30</w:t>
      </w:r>
    </w:p>
    <w:p w14:paraId="0F68D595" w14:textId="0AD839BA" w:rsidR="008858FF" w:rsidRPr="0077131B" w:rsidRDefault="0077131B" w:rsidP="008858FF">
      <w:pPr>
        <w:widowControl w:val="0"/>
        <w:spacing w:after="0" w:line="360" w:lineRule="auto"/>
        <w:ind w:left="720" w:hanging="10"/>
        <w:contextualSpacing/>
        <w:jc w:val="both"/>
        <w:rPr>
          <w:sz w:val="20"/>
          <w:szCs w:val="20"/>
        </w:rPr>
      </w:pPr>
      <w:r w:rsidRPr="0077131B">
        <w:rPr>
          <w:sz w:val="20"/>
          <w:szCs w:val="20"/>
        </w:rPr>
        <w:t xml:space="preserve">        </w:t>
      </w:r>
      <w:r w:rsidRPr="0077131B">
        <w:rPr>
          <w:sz w:val="20"/>
          <w:szCs w:val="20"/>
        </w:rPr>
        <w:tab/>
      </w:r>
      <w:r w:rsidRPr="0077131B">
        <w:rPr>
          <w:sz w:val="20"/>
          <w:szCs w:val="20"/>
        </w:rPr>
        <w:tab/>
        <w:t>Offre concernée</w:t>
      </w:r>
    </w:p>
    <w:p w14:paraId="3007ABE5" w14:textId="77777777" w:rsidR="0077131B" w:rsidRPr="0077131B" w:rsidRDefault="0077131B" w:rsidP="00AE7528">
      <w:pPr>
        <w:widowControl w:val="0"/>
        <w:numPr>
          <w:ilvl w:val="0"/>
          <w:numId w:val="23"/>
        </w:numPr>
        <w:pBdr>
          <w:top w:val="single" w:sz="4" w:space="1" w:color="auto"/>
          <w:left w:val="single" w:sz="4" w:space="4" w:color="auto"/>
          <w:bottom w:val="single" w:sz="4" w:space="1" w:color="auto"/>
          <w:right w:val="single" w:sz="4" w:space="4" w:color="auto"/>
        </w:pBdr>
        <w:spacing w:after="200"/>
        <w:contextualSpacing/>
        <w:jc w:val="both"/>
        <w:rPr>
          <w:sz w:val="20"/>
          <w:szCs w:val="20"/>
        </w:rPr>
      </w:pPr>
      <w:r w:rsidRPr="0077131B">
        <w:rPr>
          <w:sz w:val="20"/>
          <w:szCs w:val="20"/>
        </w:rPr>
        <w:t xml:space="preserve">L’offre technique : </w:t>
      </w:r>
      <w:r w:rsidRPr="0077131B">
        <w:rPr>
          <w:b/>
          <w:bCs/>
          <w:sz w:val="20"/>
          <w:szCs w:val="20"/>
        </w:rPr>
        <w:t>70 points</w:t>
      </w:r>
      <w:r w:rsidRPr="0077131B">
        <w:rPr>
          <w:sz w:val="20"/>
          <w:szCs w:val="20"/>
        </w:rPr>
        <w:tab/>
      </w:r>
    </w:p>
    <w:p w14:paraId="315A3594" w14:textId="77777777" w:rsidR="0077131B" w:rsidRPr="0077131B" w:rsidRDefault="0077131B" w:rsidP="0077131B">
      <w:pPr>
        <w:widowControl w:val="0"/>
        <w:spacing w:after="200" w:line="240" w:lineRule="auto"/>
        <w:ind w:left="1071"/>
        <w:contextualSpacing/>
        <w:jc w:val="both"/>
        <w:rPr>
          <w:sz w:val="20"/>
          <w:szCs w:val="20"/>
        </w:rPr>
      </w:pPr>
    </w:p>
    <w:p w14:paraId="0941A902" w14:textId="1BF7DB9C" w:rsidR="0077131B" w:rsidRPr="0077131B" w:rsidRDefault="0077131B" w:rsidP="0077131B">
      <w:pPr>
        <w:spacing w:after="0" w:line="240" w:lineRule="auto"/>
        <w:ind w:left="720"/>
        <w:contextualSpacing/>
        <w:jc w:val="both"/>
        <w:rPr>
          <w:sz w:val="20"/>
          <w:szCs w:val="20"/>
        </w:rPr>
      </w:pPr>
      <w:r w:rsidRPr="0077131B">
        <w:rPr>
          <w:sz w:val="20"/>
          <w:szCs w:val="20"/>
        </w:rPr>
        <w:t>La note relative à l’offre technique sera répartie comme suit :</w:t>
      </w:r>
    </w:p>
    <w:tbl>
      <w:tblPr>
        <w:tblW w:w="893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3"/>
        <w:gridCol w:w="3397"/>
      </w:tblGrid>
      <w:tr w:rsidR="0077131B" w:rsidRPr="0077131B" w14:paraId="00B304F5" w14:textId="77777777" w:rsidTr="00663612">
        <w:trPr>
          <w:trHeight w:val="322"/>
        </w:trPr>
        <w:tc>
          <w:tcPr>
            <w:tcW w:w="5533" w:type="dxa"/>
            <w:tcMar>
              <w:top w:w="0" w:type="dxa"/>
              <w:left w:w="108" w:type="dxa"/>
              <w:bottom w:w="0" w:type="dxa"/>
              <w:right w:w="108" w:type="dxa"/>
            </w:tcMar>
            <w:hideMark/>
          </w:tcPr>
          <w:p w14:paraId="36FD6667" w14:textId="77777777" w:rsidR="0077131B" w:rsidRPr="0077131B" w:rsidRDefault="0077131B" w:rsidP="0077131B">
            <w:pPr>
              <w:spacing w:after="0" w:line="240" w:lineRule="auto"/>
              <w:jc w:val="center"/>
              <w:rPr>
                <w:rFonts w:ascii="Calibri" w:hAnsi="Calibri" w:cs="Calibri"/>
                <w:color w:val="auto"/>
                <w:sz w:val="22"/>
                <w:lang w:val="fr-FR"/>
              </w:rPr>
            </w:pPr>
            <w:r w:rsidRPr="0077131B">
              <w:rPr>
                <w:rFonts w:ascii="Calibri" w:hAnsi="Calibri" w:cs="Calibri"/>
                <w:color w:val="auto"/>
                <w:sz w:val="22"/>
                <w:lang w:val="fr-FR"/>
              </w:rPr>
              <w:t>Critères</w:t>
            </w:r>
          </w:p>
        </w:tc>
        <w:tc>
          <w:tcPr>
            <w:tcW w:w="3397" w:type="dxa"/>
            <w:tcMar>
              <w:top w:w="0" w:type="dxa"/>
              <w:left w:w="108" w:type="dxa"/>
              <w:bottom w:w="0" w:type="dxa"/>
              <w:right w:w="108" w:type="dxa"/>
            </w:tcMar>
            <w:hideMark/>
          </w:tcPr>
          <w:p w14:paraId="324E4B7F" w14:textId="77777777" w:rsidR="0077131B" w:rsidRPr="0077131B" w:rsidRDefault="0077131B" w:rsidP="0077131B">
            <w:pPr>
              <w:spacing w:after="0" w:line="240" w:lineRule="auto"/>
              <w:jc w:val="center"/>
              <w:rPr>
                <w:rFonts w:ascii="Calibri" w:hAnsi="Calibri" w:cs="Calibri"/>
                <w:color w:val="auto"/>
                <w:sz w:val="22"/>
                <w:lang w:val="fr-FR"/>
              </w:rPr>
            </w:pPr>
            <w:r w:rsidRPr="0077131B">
              <w:rPr>
                <w:rFonts w:ascii="Calibri" w:hAnsi="Calibri" w:cs="Calibri"/>
                <w:color w:val="auto"/>
                <w:sz w:val="22"/>
                <w:lang w:val="fr-FR"/>
              </w:rPr>
              <w:t>Note</w:t>
            </w:r>
          </w:p>
        </w:tc>
      </w:tr>
      <w:tr w:rsidR="0077131B" w:rsidRPr="0077131B" w14:paraId="60011043" w14:textId="77777777" w:rsidTr="0077131B">
        <w:trPr>
          <w:trHeight w:val="239"/>
        </w:trPr>
        <w:tc>
          <w:tcPr>
            <w:tcW w:w="5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6ED1D8DC" w14:textId="77777777" w:rsidR="0077131B" w:rsidRPr="0077131B" w:rsidRDefault="0077131B" w:rsidP="0077131B">
            <w:pPr>
              <w:spacing w:after="0"/>
              <w:ind w:left="720"/>
              <w:contextualSpacing/>
              <w:jc w:val="both"/>
              <w:rPr>
                <w:sz w:val="20"/>
                <w:szCs w:val="20"/>
                <w:highlight w:val="yellow"/>
              </w:rPr>
            </w:pPr>
            <w:r w:rsidRPr="0077131B">
              <w:rPr>
                <w:rFonts w:cs="Arial"/>
                <w:lang w:val="fr-CD"/>
              </w:rPr>
              <w:t>Compréhension de la mission demandée</w:t>
            </w:r>
          </w:p>
        </w:tc>
        <w:tc>
          <w:tcPr>
            <w:tcW w:w="3397" w:type="dxa"/>
            <w:tcMar>
              <w:top w:w="0" w:type="dxa"/>
              <w:left w:w="108" w:type="dxa"/>
              <w:bottom w:w="0" w:type="dxa"/>
              <w:right w:w="108" w:type="dxa"/>
            </w:tcMar>
          </w:tcPr>
          <w:p w14:paraId="0379500F" w14:textId="77777777" w:rsidR="0077131B" w:rsidRPr="0077131B" w:rsidRDefault="0077131B" w:rsidP="0077131B">
            <w:pPr>
              <w:spacing w:after="0"/>
              <w:jc w:val="center"/>
              <w:rPr>
                <w:rFonts w:eastAsia="Georgia" w:cs="Georgia"/>
                <w:b/>
                <w:bCs/>
                <w:color w:val="575655"/>
                <w:spacing w:val="-3"/>
                <w:szCs w:val="21"/>
                <w:lang w:val="fr-FR"/>
              </w:rPr>
            </w:pPr>
            <w:r w:rsidRPr="0077131B">
              <w:rPr>
                <w:rFonts w:eastAsia="Georgia" w:cs="Georgia"/>
                <w:b/>
                <w:bCs/>
                <w:color w:val="575655"/>
                <w:spacing w:val="-3"/>
                <w:szCs w:val="21"/>
                <w:lang w:val="fr-FR"/>
              </w:rPr>
              <w:t>20 points</w:t>
            </w:r>
          </w:p>
        </w:tc>
      </w:tr>
      <w:tr w:rsidR="0077131B" w:rsidRPr="0077131B" w14:paraId="50E23652" w14:textId="77777777" w:rsidTr="00663612">
        <w:trPr>
          <w:trHeight w:val="412"/>
        </w:trPr>
        <w:tc>
          <w:tcPr>
            <w:tcW w:w="5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23D9B8C0" w14:textId="77777777" w:rsidR="0077131B" w:rsidRPr="0077131B" w:rsidRDefault="0077131B" w:rsidP="0077131B">
            <w:pPr>
              <w:spacing w:after="0"/>
              <w:ind w:left="720"/>
              <w:contextualSpacing/>
              <w:jc w:val="both"/>
              <w:rPr>
                <w:sz w:val="20"/>
                <w:szCs w:val="20"/>
                <w:highlight w:val="yellow"/>
              </w:rPr>
            </w:pPr>
            <w:r w:rsidRPr="0077131B">
              <w:rPr>
                <w:rFonts w:cs="Arial"/>
                <w:lang w:val="fr-CD"/>
              </w:rPr>
              <w:t>Pertinence de la méthodologie proposée</w:t>
            </w:r>
          </w:p>
        </w:tc>
        <w:tc>
          <w:tcPr>
            <w:tcW w:w="3397" w:type="dxa"/>
            <w:tcMar>
              <w:top w:w="0" w:type="dxa"/>
              <w:left w:w="108" w:type="dxa"/>
              <w:bottom w:w="0" w:type="dxa"/>
              <w:right w:w="108" w:type="dxa"/>
            </w:tcMar>
          </w:tcPr>
          <w:p w14:paraId="7291727E" w14:textId="77777777" w:rsidR="0077131B" w:rsidRPr="0077131B" w:rsidRDefault="0077131B" w:rsidP="0077131B">
            <w:pPr>
              <w:spacing w:after="0"/>
              <w:jc w:val="center"/>
              <w:rPr>
                <w:rFonts w:eastAsia="Georgia" w:cs="Georgia"/>
                <w:b/>
                <w:bCs/>
                <w:color w:val="575655"/>
                <w:spacing w:val="-3"/>
                <w:szCs w:val="21"/>
                <w:lang w:val="fr-FR"/>
              </w:rPr>
            </w:pPr>
            <w:r w:rsidRPr="0077131B">
              <w:rPr>
                <w:rFonts w:eastAsia="Georgia" w:cs="Georgia"/>
                <w:b/>
                <w:bCs/>
                <w:color w:val="575655"/>
                <w:spacing w:val="-3"/>
                <w:szCs w:val="21"/>
                <w:lang w:val="fr-FR"/>
              </w:rPr>
              <w:t>30 points</w:t>
            </w:r>
          </w:p>
        </w:tc>
      </w:tr>
      <w:tr w:rsidR="0077131B" w:rsidRPr="0077131B" w14:paraId="306850AB" w14:textId="77777777" w:rsidTr="0077131B">
        <w:trPr>
          <w:trHeight w:val="274"/>
        </w:trPr>
        <w:tc>
          <w:tcPr>
            <w:tcW w:w="5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14ACD05" w14:textId="77777777" w:rsidR="0077131B" w:rsidRPr="0077131B" w:rsidRDefault="0077131B" w:rsidP="0077131B">
            <w:pPr>
              <w:spacing w:after="0" w:line="240" w:lineRule="auto"/>
              <w:ind w:left="720"/>
              <w:contextualSpacing/>
              <w:jc w:val="both"/>
              <w:rPr>
                <w:sz w:val="20"/>
                <w:szCs w:val="20"/>
                <w:highlight w:val="yellow"/>
              </w:rPr>
            </w:pPr>
            <w:r w:rsidRPr="0077131B">
              <w:rPr>
                <w:rFonts w:cs="Arial"/>
                <w:lang w:val="fr-CD"/>
              </w:rPr>
              <w:t>Chronogramme réaliste</w:t>
            </w:r>
          </w:p>
        </w:tc>
        <w:tc>
          <w:tcPr>
            <w:tcW w:w="3397" w:type="dxa"/>
            <w:tcMar>
              <w:top w:w="0" w:type="dxa"/>
              <w:left w:w="108" w:type="dxa"/>
              <w:bottom w:w="0" w:type="dxa"/>
              <w:right w:w="108" w:type="dxa"/>
            </w:tcMar>
          </w:tcPr>
          <w:p w14:paraId="7DA7FB80" w14:textId="77777777" w:rsidR="0077131B" w:rsidRPr="0077131B" w:rsidRDefault="0077131B" w:rsidP="0077131B">
            <w:pPr>
              <w:spacing w:after="0" w:line="240" w:lineRule="auto"/>
              <w:jc w:val="center"/>
              <w:rPr>
                <w:rFonts w:eastAsia="Georgia" w:cs="Georgia"/>
                <w:b/>
                <w:bCs/>
                <w:color w:val="575655"/>
                <w:spacing w:val="-3"/>
                <w:szCs w:val="21"/>
                <w:lang w:val="fr-FR"/>
              </w:rPr>
            </w:pPr>
            <w:r w:rsidRPr="0077131B">
              <w:rPr>
                <w:rFonts w:eastAsia="Georgia" w:cs="Georgia"/>
                <w:b/>
                <w:bCs/>
                <w:color w:val="575655"/>
                <w:spacing w:val="-3"/>
                <w:szCs w:val="21"/>
                <w:lang w:val="fr-FR"/>
              </w:rPr>
              <w:t>20 points</w:t>
            </w:r>
          </w:p>
        </w:tc>
      </w:tr>
    </w:tbl>
    <w:p w14:paraId="056F38D3" w14:textId="77777777" w:rsidR="009804F1" w:rsidRDefault="009804F1" w:rsidP="009804F1">
      <w:pPr>
        <w:pStyle w:val="Corpsdetexte"/>
      </w:pPr>
    </w:p>
    <w:p w14:paraId="16E3B256" w14:textId="77777777" w:rsidR="009804F1" w:rsidRDefault="009804F1" w:rsidP="0077131B">
      <w:pPr>
        <w:pStyle w:val="Titre4"/>
        <w:keepLines w:val="0"/>
        <w:widowControl w:val="0"/>
        <w:numPr>
          <w:ilvl w:val="3"/>
          <w:numId w:val="5"/>
        </w:numPr>
        <w:tabs>
          <w:tab w:val="num" w:pos="864"/>
        </w:tabs>
        <w:suppressAutoHyphens/>
        <w:spacing w:before="120" w:after="120" w:line="240" w:lineRule="auto"/>
        <w:ind w:hanging="2566"/>
      </w:pPr>
      <w:bookmarkStart w:id="104" w:name="_Toc257039853"/>
      <w:bookmarkStart w:id="105" w:name="_Toc140736342"/>
      <w:r>
        <w:t>Attribution du marché</w:t>
      </w:r>
      <w:bookmarkEnd w:id="104"/>
      <w:bookmarkEnd w:id="105"/>
    </w:p>
    <w:p w14:paraId="66BBDC23" w14:textId="77777777" w:rsidR="00DA5721" w:rsidRPr="00BC3A55" w:rsidRDefault="00DA5721" w:rsidP="00DA5721">
      <w:pPr>
        <w:pStyle w:val="Corpsdetexte"/>
        <w:rPr>
          <w:rFonts w:ascii="Georgia" w:hAnsi="Georgia"/>
          <w:color w:val="404040"/>
          <w:sz w:val="21"/>
          <w:szCs w:val="21"/>
        </w:rPr>
      </w:pPr>
      <w:r w:rsidRPr="00BC3A55">
        <w:rPr>
          <w:rFonts w:ascii="Georgia" w:hAnsi="Georgia"/>
          <w:color w:val="404040"/>
          <w:sz w:val="21"/>
          <w:szCs w:val="21"/>
        </w:rPr>
        <w:t xml:space="preserve">Le marché sera attribué au soumissionnaire qui obtient la cotation finale la plus élevée, après que le pouvoir adjudicateur aura vérifié, à l’égard de ce soumissionnaire, l’exactitude de la déclaration </w:t>
      </w:r>
      <w:r w:rsidRPr="00BC3A55">
        <w:rPr>
          <w:rFonts w:ascii="Georgia" w:hAnsi="Georgia"/>
          <w:color w:val="404040"/>
          <w:sz w:val="21"/>
          <w:szCs w:val="21"/>
        </w:rPr>
        <w:lastRenderedPageBreak/>
        <w:t>sur l’honneur et à condition que le contrôle ait démontré que la déclaration sur l’honneur corresponde à la réalité.</w:t>
      </w:r>
    </w:p>
    <w:p w14:paraId="13E0A47D"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874CE7B" w14:textId="77777777" w:rsidR="009804F1"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06" w:name="_Toc257039854"/>
      <w:bookmarkStart w:id="107" w:name="_Toc366161168"/>
      <w:bookmarkStart w:id="108" w:name="_Toc140736343"/>
      <w:r>
        <w:t>Conclusion du contrat</w:t>
      </w:r>
      <w:bookmarkEnd w:id="106"/>
      <w:bookmarkEnd w:id="107"/>
      <w:bookmarkEnd w:id="108"/>
    </w:p>
    <w:p w14:paraId="1F2FE771" w14:textId="65139F4C"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Conformément à l’art. 88 de l’A.R. du 18 avril 2017, le march</w:t>
      </w:r>
      <w:r w:rsidR="00DA5721">
        <w:rPr>
          <w:rFonts w:ascii="Georgia" w:eastAsia="DejaVu Sans" w:hAnsi="Georgia" w:cs="Tahoma"/>
          <w:color w:val="404040"/>
          <w:kern w:val="18"/>
          <w:sz w:val="21"/>
          <w:szCs w:val="21"/>
          <w:lang w:val="fr-FR"/>
        </w:rPr>
        <w:t xml:space="preserve">é a lieu par la notification à l’adjudicataire </w:t>
      </w:r>
      <w:r w:rsidRPr="00BC3A55">
        <w:rPr>
          <w:rFonts w:ascii="Georgia" w:eastAsia="DejaVu Sans" w:hAnsi="Georgia" w:cs="Tahoma"/>
          <w:color w:val="404040"/>
          <w:kern w:val="18"/>
          <w:sz w:val="21"/>
          <w:szCs w:val="21"/>
          <w:lang w:val="fr-FR"/>
        </w:rPr>
        <w:t xml:space="preserve">de l’approbation de son offre. </w:t>
      </w:r>
    </w:p>
    <w:p w14:paraId="0BCE9EB0"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1E1CA9A6"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00DA5721">
        <w:rPr>
          <w:rFonts w:ascii="Georgia" w:eastAsia="DejaVu Sans" w:hAnsi="Georgia" w:cs="Tahoma"/>
          <w:color w:val="404040"/>
          <w:kern w:val="18"/>
          <w:sz w:val="21"/>
          <w:szCs w:val="21"/>
          <w:lang w:val="fr-FR"/>
        </w:rPr>
        <w:t>à l’adjudicataire</w:t>
      </w:r>
      <w:r w:rsidRPr="00BC3A55">
        <w:rPr>
          <w:rFonts w:ascii="Georgia" w:eastAsia="DejaVu Sans" w:hAnsi="Georgia" w:cs="Tahoma"/>
          <w:color w:val="404040"/>
          <w:kern w:val="18"/>
          <w:sz w:val="21"/>
          <w:szCs w:val="21"/>
          <w:lang w:val="fr-FR"/>
        </w:rPr>
        <w:t xml:space="preserve"> conformément au :</w:t>
      </w:r>
    </w:p>
    <w:p w14:paraId="79340FD4" w14:textId="4CA4FDBA" w:rsidR="009804F1" w:rsidRPr="00BC3A55" w:rsidRDefault="009804F1" w:rsidP="00AE7528">
      <w:pPr>
        <w:pStyle w:val="BTCbulletsCTB"/>
        <w:numPr>
          <w:ilvl w:val="0"/>
          <w:numId w:val="7"/>
        </w:numPr>
        <w:tabs>
          <w:tab w:val="left" w:pos="360"/>
        </w:tabs>
        <w:spacing w:after="120" w:line="288" w:lineRule="auto"/>
        <w:jc w:val="both"/>
        <w:rPr>
          <w:rFonts w:ascii="Georgia" w:hAnsi="Georgia"/>
          <w:color w:val="404040"/>
          <w:sz w:val="21"/>
          <w:szCs w:val="21"/>
          <w:lang w:val="fr-FR"/>
        </w:rPr>
      </w:pPr>
      <w:proofErr w:type="gramStart"/>
      <w:r w:rsidRPr="00BC3A55">
        <w:rPr>
          <w:rFonts w:ascii="Georgia" w:hAnsi="Georgia"/>
          <w:color w:val="404040"/>
          <w:sz w:val="21"/>
          <w:szCs w:val="21"/>
          <w:lang w:val="fr-FR"/>
        </w:rPr>
        <w:t>présent</w:t>
      </w:r>
      <w:proofErr w:type="gramEnd"/>
      <w:r w:rsidRPr="00BC3A55">
        <w:rPr>
          <w:rFonts w:ascii="Georgia" w:hAnsi="Georgia"/>
          <w:color w:val="404040"/>
          <w:sz w:val="21"/>
          <w:szCs w:val="21"/>
          <w:lang w:val="fr-FR"/>
        </w:rPr>
        <w:t xml:space="preserve"> CSC et ses annexes ;</w:t>
      </w:r>
    </w:p>
    <w:p w14:paraId="5D5035AB" w14:textId="77777777" w:rsidR="009804F1" w:rsidRPr="00BC3A55" w:rsidRDefault="009804F1" w:rsidP="00AE7528">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La BAFO approuvée de l’adjudicataire et toutes ses annexes ;</w:t>
      </w:r>
    </w:p>
    <w:p w14:paraId="6927D27C" w14:textId="77777777" w:rsidR="009804F1" w:rsidRPr="00BC3A55" w:rsidRDefault="009804F1" w:rsidP="00AE7528">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La lettre recommandée portant notification de la décision d’attribution ;</w:t>
      </w:r>
    </w:p>
    <w:p w14:paraId="37C2D86E" w14:textId="2F121532" w:rsidR="009804F1" w:rsidRDefault="009804F1" w:rsidP="00AE7528">
      <w:pPr>
        <w:pStyle w:val="BTCbulletsCTB"/>
        <w:numPr>
          <w:ilvl w:val="0"/>
          <w:numId w:val="7"/>
        </w:numPr>
        <w:tabs>
          <w:tab w:val="left" w:pos="360"/>
        </w:tabs>
        <w:spacing w:after="120" w:line="288" w:lineRule="auto"/>
        <w:jc w:val="both"/>
        <w:rPr>
          <w:rFonts w:ascii="Georgia" w:hAnsi="Georgia"/>
          <w:color w:val="404040"/>
          <w:sz w:val="21"/>
          <w:szCs w:val="21"/>
          <w:lang w:val="fr-FR"/>
        </w:rPr>
      </w:pPr>
      <w:proofErr w:type="gramStart"/>
      <w:r w:rsidRPr="00BC3A55">
        <w:rPr>
          <w:rFonts w:ascii="Georgia" w:hAnsi="Georgia"/>
          <w:color w:val="404040"/>
          <w:sz w:val="21"/>
          <w:szCs w:val="21"/>
          <w:lang w:val="fr-FR"/>
        </w:rPr>
        <w:t>cas</w:t>
      </w:r>
      <w:proofErr w:type="gramEnd"/>
      <w:r w:rsidRPr="00BC3A55">
        <w:rPr>
          <w:rFonts w:ascii="Georgia" w:hAnsi="Georgia"/>
          <w:color w:val="404040"/>
          <w:sz w:val="21"/>
          <w:szCs w:val="21"/>
          <w:lang w:val="fr-FR"/>
        </w:rPr>
        <w:t xml:space="preserve"> échéant, les documents év</w:t>
      </w:r>
      <w:r w:rsidR="003C2D59">
        <w:rPr>
          <w:rFonts w:ascii="Georgia" w:hAnsi="Georgia"/>
          <w:color w:val="404040"/>
          <w:sz w:val="21"/>
          <w:szCs w:val="21"/>
          <w:lang w:val="fr-FR"/>
        </w:rPr>
        <w:t>entuels ultérieurs</w:t>
      </w:r>
      <w:r w:rsidR="00DA5721">
        <w:rPr>
          <w:rFonts w:ascii="Georgia" w:hAnsi="Georgia"/>
          <w:color w:val="404040"/>
          <w:sz w:val="21"/>
          <w:szCs w:val="21"/>
          <w:lang w:val="fr-FR"/>
        </w:rPr>
        <w:t xml:space="preserve"> acceptés </w:t>
      </w:r>
      <w:r w:rsidRPr="00BC3A55">
        <w:rPr>
          <w:rFonts w:ascii="Georgia" w:hAnsi="Georgia"/>
          <w:color w:val="404040"/>
          <w:sz w:val="21"/>
          <w:szCs w:val="21"/>
          <w:lang w:val="fr-FR"/>
        </w:rPr>
        <w:t>par les deux parties.</w:t>
      </w:r>
    </w:p>
    <w:p w14:paraId="63C3E898" w14:textId="6100A37F" w:rsidR="00B6604A" w:rsidRPr="00BC3A55" w:rsidRDefault="00B6604A" w:rsidP="00B6604A">
      <w:pPr>
        <w:pStyle w:val="BTCbulletsCTB"/>
        <w:tabs>
          <w:tab w:val="left" w:pos="360"/>
        </w:tabs>
        <w:spacing w:after="120" w:line="288" w:lineRule="auto"/>
        <w:jc w:val="both"/>
        <w:rPr>
          <w:rFonts w:ascii="Georgia" w:hAnsi="Georgia"/>
          <w:color w:val="404040"/>
          <w:sz w:val="21"/>
          <w:szCs w:val="21"/>
          <w:lang w:val="fr-FR"/>
        </w:rPr>
      </w:pPr>
      <w:r w:rsidRPr="00B6604A">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w:t>
      </w:r>
      <w:proofErr w:type="gramStart"/>
      <w:r w:rsidRPr="00B6604A">
        <w:rPr>
          <w:rFonts w:ascii="Georgia" w:hAnsi="Georgia"/>
          <w:color w:val="404040"/>
          <w:sz w:val="21"/>
          <w:szCs w:val="21"/>
          <w:lang w:val="fr-FR"/>
        </w:rPr>
        <w:t>que  le</w:t>
      </w:r>
      <w:proofErr w:type="gramEnd"/>
      <w:r w:rsidRPr="00B6604A">
        <w:rPr>
          <w:rFonts w:ascii="Georgia" w:hAnsi="Georgia"/>
          <w:color w:val="404040"/>
          <w:sz w:val="21"/>
          <w:szCs w:val="21"/>
          <w:lang w:val="fr-FR"/>
        </w:rPr>
        <w:t xml:space="preserve"> montant du contrat.</w:t>
      </w:r>
    </w:p>
    <w:p w14:paraId="48F5D7B1" w14:textId="09D5BCF2" w:rsidR="009804F1" w:rsidRDefault="005F2003" w:rsidP="009804F1">
      <w:pPr>
        <w:pStyle w:val="Corpsdetexte"/>
      </w:pPr>
      <w:r>
        <w:br w:type="page"/>
      </w:r>
    </w:p>
    <w:p w14:paraId="518509ED" w14:textId="3D496D55" w:rsidR="005F2003" w:rsidRDefault="005F2003" w:rsidP="00C72B94">
      <w:pPr>
        <w:pStyle w:val="Titre1"/>
        <w:numPr>
          <w:ilvl w:val="0"/>
          <w:numId w:val="5"/>
        </w:numPr>
      </w:pPr>
      <w:bookmarkStart w:id="109" w:name="_Toc140736344"/>
      <w:bookmarkEnd w:id="94"/>
      <w:bookmarkEnd w:id="95"/>
      <w:bookmarkEnd w:id="96"/>
      <w:bookmarkEnd w:id="97"/>
      <w:bookmarkEnd w:id="98"/>
      <w:r>
        <w:lastRenderedPageBreak/>
        <w:t>Dispositions contractuelles particul</w:t>
      </w:r>
      <w:r w:rsidR="00B70577">
        <w:t>i</w:t>
      </w:r>
      <w:r>
        <w:t>ères</w:t>
      </w:r>
      <w:bookmarkEnd w:id="109"/>
    </w:p>
    <w:p w14:paraId="5708516A" w14:textId="7642BED6" w:rsidR="005F2003" w:rsidRDefault="005F2003" w:rsidP="005F2003">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présent chapitre contient les clauses particulières applicables au présent marché public par dérogation aux ‘Règles générales d’exécution des marchés publics’ </w:t>
      </w:r>
      <w:r w:rsidR="003C2D59">
        <w:rPr>
          <w:rFonts w:ascii="Georgia" w:eastAsia="DejaVu Sans" w:hAnsi="Georgia" w:cs="Tahoma"/>
          <w:color w:val="404040"/>
          <w:kern w:val="18"/>
          <w:sz w:val="21"/>
          <w:szCs w:val="21"/>
          <w:lang w:val="fr-FR"/>
        </w:rPr>
        <w:t>(</w:t>
      </w:r>
      <w:r w:rsidRPr="00BC3A55">
        <w:rPr>
          <w:rFonts w:ascii="Georgia" w:eastAsia="DejaVu Sans" w:hAnsi="Georgia" w:cs="Tahoma"/>
          <w:color w:val="404040"/>
          <w:kern w:val="18"/>
          <w:sz w:val="21"/>
          <w:szCs w:val="21"/>
          <w:lang w:val="fr-FR"/>
        </w:rPr>
        <w:t>AR du 14 janvier 2013, ci-après ‘RGE’</w:t>
      </w:r>
      <w:r w:rsidR="003C2D59">
        <w:rPr>
          <w:rFonts w:ascii="Georgia" w:eastAsia="DejaVu Sans" w:hAnsi="Georgia" w:cs="Tahoma"/>
          <w:color w:val="404040"/>
          <w:kern w:val="18"/>
          <w:sz w:val="21"/>
          <w:szCs w:val="21"/>
          <w:lang w:val="fr-FR"/>
        </w:rPr>
        <w:t xml:space="preserve">) </w:t>
      </w:r>
      <w:r w:rsidRPr="00BC3A55">
        <w:rPr>
          <w:rFonts w:ascii="Georgia" w:eastAsia="DejaVu Sans" w:hAnsi="Georgia" w:cs="Tahoma"/>
          <w:color w:val="404040"/>
          <w:kern w:val="18"/>
          <w:sz w:val="21"/>
          <w:szCs w:val="21"/>
          <w:lang w:val="fr-FR"/>
        </w:rPr>
        <w:t>ou qui complètent ou précisent ce</w:t>
      </w:r>
      <w:r w:rsidR="003C2D59">
        <w:rPr>
          <w:rFonts w:ascii="Georgia" w:eastAsia="DejaVu Sans" w:hAnsi="Georgia" w:cs="Tahoma"/>
          <w:color w:val="404040"/>
          <w:kern w:val="18"/>
          <w:sz w:val="21"/>
          <w:szCs w:val="21"/>
          <w:lang w:val="fr-FR"/>
        </w:rPr>
        <w:t>lles</w:t>
      </w:r>
      <w:r w:rsidRPr="00BC3A55">
        <w:rPr>
          <w:rFonts w:ascii="Georgia" w:eastAsia="DejaVu Sans" w:hAnsi="Georgia" w:cs="Tahoma"/>
          <w:color w:val="404040"/>
          <w:kern w:val="18"/>
          <w:sz w:val="21"/>
          <w:szCs w:val="21"/>
          <w:lang w:val="fr-FR"/>
        </w:rPr>
        <w:t>-ci. Les articles indiqués ci-dess</w:t>
      </w:r>
      <w:r w:rsidR="003C2D59">
        <w:rPr>
          <w:rFonts w:ascii="Georgia" w:eastAsia="DejaVu Sans" w:hAnsi="Georgia" w:cs="Tahoma"/>
          <w:color w:val="404040"/>
          <w:kern w:val="18"/>
          <w:sz w:val="21"/>
          <w:szCs w:val="21"/>
          <w:lang w:val="fr-FR"/>
        </w:rPr>
        <w:t>o</w:t>
      </w:r>
      <w:r w:rsidRPr="00BC3A55">
        <w:rPr>
          <w:rFonts w:ascii="Georgia" w:eastAsia="DejaVu Sans" w:hAnsi="Georgia" w:cs="Tahoma"/>
          <w:color w:val="404040"/>
          <w:kern w:val="18"/>
          <w:sz w:val="21"/>
          <w:szCs w:val="21"/>
          <w:lang w:val="fr-FR"/>
        </w:rPr>
        <w:t>us (entre parenthèses) renvoient aux articles des RGE. En l’absence d’indication, les dispositions pertinentes des RGE sont intégralement d’application.</w:t>
      </w:r>
    </w:p>
    <w:p w14:paraId="05455503" w14:textId="55E96B2F" w:rsidR="003C2D59" w:rsidRDefault="003C2D59"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Les dérogations sont mentionnées au point 1.1 Dérogations aux règles générales d’exécution.</w:t>
      </w:r>
    </w:p>
    <w:p w14:paraId="3796A456" w14:textId="79F870A8" w:rsidR="003D45F6" w:rsidRDefault="003D45F6" w:rsidP="003D45F6">
      <w:pPr>
        <w:pStyle w:val="Titre2"/>
        <w:rPr>
          <w:rFonts w:eastAsia="DejaVu Sans"/>
          <w:lang w:val="fr-FR"/>
        </w:rPr>
      </w:pPr>
      <w:bookmarkStart w:id="110" w:name="_Toc140736345"/>
      <w:r>
        <w:rPr>
          <w:rFonts w:eastAsia="DejaVu Sans"/>
          <w:lang w:val="fr-FR"/>
        </w:rPr>
        <w:t>Utilisation des moyens électroniques (art. 10)</w:t>
      </w:r>
      <w:bookmarkEnd w:id="110"/>
    </w:p>
    <w:p w14:paraId="76C1D6A4" w14:textId="4B1BBB8E" w:rsidR="00747FF1" w:rsidRDefault="00747FF1"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L’adjudicateur impose l’utilisation des moyens électroniques pour l’</w:t>
      </w:r>
      <w:r w:rsidR="003D45F6">
        <w:rPr>
          <w:rFonts w:ascii="Georgia" w:eastAsia="DejaVu Sans" w:hAnsi="Georgia" w:cs="Tahoma"/>
          <w:color w:val="404040"/>
          <w:kern w:val="18"/>
          <w:sz w:val="21"/>
          <w:szCs w:val="21"/>
          <w:lang w:val="fr-FR"/>
        </w:rPr>
        <w:t>échange des pièces écrites.</w:t>
      </w:r>
    </w:p>
    <w:p w14:paraId="6DF62404" w14:textId="759AC78F" w:rsidR="003D45F6" w:rsidRDefault="003D45F6"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Que des moyens électroniques soient utilisés ou non, les communications, les échanges et le stockage d’informations se déroulent de manière à assurer que l’intégrité et la confidentialité des données soient préservées. </w:t>
      </w:r>
    </w:p>
    <w:p w14:paraId="20A48E8F" w14:textId="77777777" w:rsidR="005F2003" w:rsidRDefault="005F2003" w:rsidP="005F2003">
      <w:pPr>
        <w:pStyle w:val="Titre2"/>
        <w:keepLines w:val="0"/>
        <w:widowControl w:val="0"/>
        <w:tabs>
          <w:tab w:val="num" w:pos="576"/>
        </w:tabs>
        <w:suppressAutoHyphens/>
        <w:spacing w:after="240"/>
      </w:pPr>
      <w:bookmarkStart w:id="111" w:name="_Ref223946633"/>
      <w:bookmarkStart w:id="112" w:name="_Ref223946647"/>
      <w:bookmarkStart w:id="113" w:name="_Toc257380496"/>
      <w:bookmarkStart w:id="114" w:name="_Toc260134215"/>
      <w:bookmarkStart w:id="115" w:name="_Toc364253083"/>
      <w:bookmarkStart w:id="116" w:name="_Toc140736346"/>
      <w:r>
        <w:t>Fonctionnaire dirigeant</w:t>
      </w:r>
      <w:bookmarkEnd w:id="111"/>
      <w:bookmarkEnd w:id="112"/>
      <w:bookmarkEnd w:id="113"/>
      <w:bookmarkEnd w:id="114"/>
      <w:r>
        <w:t xml:space="preserve"> (art. 11)</w:t>
      </w:r>
      <w:bookmarkEnd w:id="115"/>
      <w:bookmarkEnd w:id="116"/>
    </w:p>
    <w:p w14:paraId="57AD3F71" w14:textId="1EBB6544" w:rsidR="00F13BFF" w:rsidRPr="00C72622" w:rsidRDefault="00F13BFF" w:rsidP="005F2003">
      <w:pPr>
        <w:pStyle w:val="Corpsdetexte"/>
        <w:rPr>
          <w:rFonts w:ascii="Georgia" w:hAnsi="Georgia"/>
          <w:b/>
          <w:bCs/>
          <w:color w:val="000000"/>
        </w:rPr>
      </w:pPr>
      <w:r w:rsidRPr="00F13BFF">
        <w:rPr>
          <w:rFonts w:ascii="Georgia" w:hAnsi="Georgia"/>
          <w:color w:val="404040"/>
          <w:sz w:val="21"/>
          <w:szCs w:val="21"/>
        </w:rPr>
        <w:t xml:space="preserve">Le fonctionnaire dirigeant est </w:t>
      </w:r>
      <w:r w:rsidRPr="00C72622">
        <w:rPr>
          <w:rFonts w:ascii="Georgia" w:hAnsi="Georgia"/>
          <w:b/>
          <w:bCs/>
          <w:color w:val="404040"/>
          <w:sz w:val="21"/>
          <w:szCs w:val="21"/>
        </w:rPr>
        <w:t>Madame Mamy RAJAONARISOA, Intervention Manager du projet GIFT.</w:t>
      </w:r>
    </w:p>
    <w:p w14:paraId="73A8E63D" w14:textId="3D1487DF" w:rsidR="003C2D59" w:rsidRPr="003C2D59" w:rsidRDefault="003C2D59" w:rsidP="005F2003">
      <w:pPr>
        <w:pStyle w:val="Corpsdetexte"/>
        <w:rPr>
          <w:rFonts w:ascii="Georgia" w:hAnsi="Georgia"/>
          <w:color w:val="000000"/>
        </w:rPr>
      </w:pPr>
      <w:r w:rsidRPr="003C2D59">
        <w:rPr>
          <w:rFonts w:ascii="Georgia" w:hAnsi="Georgia"/>
          <w:color w:val="000000"/>
        </w:rPr>
        <w:t>Le fonctionnaire dirigeant est la personne chargée de la direction et du contrôle de l’exécution du marché.</w:t>
      </w:r>
    </w:p>
    <w:p w14:paraId="19108FA6" w14:textId="0E01032B" w:rsidR="005F2003" w:rsidRPr="00BC3A55" w:rsidRDefault="00464F62" w:rsidP="005F2003">
      <w:pPr>
        <w:pStyle w:val="Corpsdetexte"/>
        <w:rPr>
          <w:rFonts w:ascii="Georgia" w:hAnsi="Georgia"/>
          <w:color w:val="404040"/>
          <w:sz w:val="21"/>
          <w:szCs w:val="21"/>
        </w:rPr>
      </w:pPr>
      <w:r>
        <w:rPr>
          <w:rFonts w:ascii="Georgia" w:hAnsi="Georgia"/>
          <w:color w:val="404040"/>
          <w:sz w:val="21"/>
          <w:szCs w:val="21"/>
        </w:rPr>
        <w:t>Dès la conclusion du contrat</w:t>
      </w:r>
      <w:r w:rsidR="005F2003" w:rsidRPr="00BC3A55">
        <w:rPr>
          <w:rFonts w:ascii="Georgia" w:hAnsi="Georgia"/>
          <w:color w:val="404040"/>
          <w:sz w:val="21"/>
          <w:szCs w:val="21"/>
        </w:rPr>
        <w:t xml:space="preserve">, le fonctionnaire dirigeant est l’interlocuteur principal du prestataire de services. </w:t>
      </w:r>
      <w:r w:rsidR="005F2003" w:rsidRPr="00F13BFF">
        <w:rPr>
          <w:rFonts w:ascii="Georgia" w:hAnsi="Georgia"/>
          <w:color w:val="404040"/>
          <w:sz w:val="21"/>
          <w:szCs w:val="21"/>
          <w:u w:val="single"/>
        </w:rPr>
        <w:t>Toute la correspondance et toutes les questions concernant l’exécution</w:t>
      </w:r>
      <w:r w:rsidR="005F2003" w:rsidRPr="00BC3A55">
        <w:rPr>
          <w:rFonts w:ascii="Georgia" w:hAnsi="Georgia"/>
          <w:color w:val="404040"/>
          <w:sz w:val="21"/>
          <w:szCs w:val="21"/>
        </w:rPr>
        <w:t xml:space="preserve"> du marché lui seront adressées, sauf mention contraire expresse dans ce CSC.</w:t>
      </w:r>
    </w:p>
    <w:p w14:paraId="273315EE" w14:textId="77777777" w:rsidR="005F2003" w:rsidRPr="00BC3A55" w:rsidRDefault="005F2003" w:rsidP="005F2003">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110F4DC" w14:textId="0FB96DD4" w:rsidR="00801F42" w:rsidRPr="00BC3A55" w:rsidRDefault="005F2003" w:rsidP="005F2003">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w:t>
      </w:r>
      <w:r w:rsidR="00801F42">
        <w:rPr>
          <w:rFonts w:ascii="Georgia" w:eastAsia="DejaVu Sans" w:hAnsi="Georgia" w:cs="Tahoma"/>
          <w:color w:val="404040"/>
          <w:kern w:val="18"/>
          <w:sz w:val="21"/>
          <w:szCs w:val="21"/>
          <w:lang w:val="fr-FR"/>
        </w:rPr>
        <w:t xml:space="preserve"> 1.2</w:t>
      </w:r>
      <w:r w:rsidRPr="00BC3A55">
        <w:rPr>
          <w:rFonts w:ascii="Georgia" w:eastAsia="DejaVu Sans" w:hAnsi="Georgia" w:cs="Tahoma"/>
          <w:color w:val="404040"/>
          <w:kern w:val="18"/>
          <w:sz w:val="21"/>
          <w:szCs w:val="21"/>
          <w:lang w:val="fr-FR"/>
        </w:rPr>
        <w:t xml:space="preserve"> Le pouvoir adjudicateur. </w:t>
      </w:r>
    </w:p>
    <w:p w14:paraId="7C053ED6" w14:textId="70488848" w:rsidR="00DC193B" w:rsidRPr="00BC3A55" w:rsidRDefault="005F2003" w:rsidP="00DC193B">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fonctionnaire dirigeant n’est en aucun cas habilité </w:t>
      </w:r>
      <w:r w:rsidR="00DC193B">
        <w:rPr>
          <w:rFonts w:ascii="Georgia" w:eastAsia="DejaVu Sans" w:hAnsi="Georgia" w:cs="Tahoma"/>
          <w:color w:val="404040"/>
          <w:kern w:val="18"/>
          <w:sz w:val="21"/>
          <w:szCs w:val="21"/>
          <w:lang w:val="fr-FR"/>
        </w:rPr>
        <w:t xml:space="preserve">à signer les avenants ou </w:t>
      </w:r>
      <w:r w:rsidRPr="00BC3A55">
        <w:rPr>
          <w:rFonts w:ascii="Georgia" w:eastAsia="DejaVu Sans" w:hAnsi="Georgia" w:cs="Tahoma"/>
          <w:color w:val="404040"/>
          <w:kern w:val="18"/>
          <w:sz w:val="21"/>
          <w:szCs w:val="21"/>
          <w:lang w:val="fr-FR"/>
        </w:rPr>
        <w:t>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r w:rsidR="00DC193B" w:rsidRPr="00DC193B">
        <w:rPr>
          <w:rFonts w:ascii="Georgia" w:eastAsia="DejaVu Sans" w:hAnsi="Georgia" w:cs="Tahoma"/>
          <w:color w:val="404040"/>
          <w:kern w:val="18"/>
          <w:sz w:val="21"/>
          <w:szCs w:val="21"/>
          <w:lang w:val="fr-FR"/>
        </w:rPr>
        <w:t xml:space="preserve"> </w:t>
      </w:r>
      <w:r w:rsidR="00DC193B" w:rsidRPr="00BC3A55">
        <w:rPr>
          <w:rFonts w:ascii="Georgia" w:eastAsia="DejaVu Sans" w:hAnsi="Georgia" w:cs="Tahoma"/>
          <w:color w:val="404040"/>
          <w:kern w:val="18"/>
          <w:sz w:val="21"/>
          <w:szCs w:val="21"/>
          <w:lang w:val="fr-FR"/>
        </w:rPr>
        <w:t>Pour de telles décisions, le pouvoir adjudicateur est représenté comme stipulé au point</w:t>
      </w:r>
      <w:r w:rsidR="00DC193B">
        <w:rPr>
          <w:rFonts w:ascii="Georgia" w:eastAsia="DejaVu Sans" w:hAnsi="Georgia" w:cs="Tahoma"/>
          <w:color w:val="404040"/>
          <w:kern w:val="18"/>
          <w:sz w:val="21"/>
          <w:szCs w:val="21"/>
          <w:lang w:val="fr-FR"/>
        </w:rPr>
        <w:t xml:space="preserve"> 1.2</w:t>
      </w:r>
      <w:r w:rsidR="00DC193B" w:rsidRPr="00BC3A55">
        <w:rPr>
          <w:rFonts w:ascii="Georgia" w:eastAsia="DejaVu Sans" w:hAnsi="Georgia" w:cs="Tahoma"/>
          <w:color w:val="404040"/>
          <w:kern w:val="18"/>
          <w:sz w:val="21"/>
          <w:szCs w:val="21"/>
          <w:lang w:val="fr-FR"/>
        </w:rPr>
        <w:t xml:space="preserve"> Le pouvoir adjudicateur. </w:t>
      </w:r>
    </w:p>
    <w:p w14:paraId="77EF9847" w14:textId="77777777" w:rsidR="005F2003" w:rsidRDefault="005F2003" w:rsidP="000534B9">
      <w:pPr>
        <w:pStyle w:val="Titre2"/>
        <w:keepLines w:val="0"/>
        <w:widowControl w:val="0"/>
        <w:tabs>
          <w:tab w:val="num" w:pos="576"/>
        </w:tabs>
        <w:suppressAutoHyphens/>
        <w:spacing w:after="240"/>
      </w:pPr>
      <w:bookmarkStart w:id="117" w:name="_Toc361408323"/>
      <w:bookmarkStart w:id="118" w:name="_Toc140736347"/>
      <w:bookmarkStart w:id="119" w:name="_Toc361408324"/>
      <w:r w:rsidRPr="00441577">
        <w:t>Sous-traitants (art. 12 à 15)</w:t>
      </w:r>
      <w:bookmarkEnd w:id="117"/>
      <w:bookmarkEnd w:id="118"/>
    </w:p>
    <w:p w14:paraId="3DB1E104" w14:textId="77777777" w:rsidR="005F2003" w:rsidRPr="00BC3A55" w:rsidRDefault="005F2003" w:rsidP="005F2003">
      <w:pPr>
        <w:pStyle w:val="Corpsdetexte"/>
        <w:rPr>
          <w:rFonts w:ascii="Georgia" w:hAnsi="Georgia"/>
          <w:color w:val="404040"/>
          <w:sz w:val="21"/>
          <w:szCs w:val="21"/>
        </w:rPr>
      </w:pPr>
      <w:r w:rsidRPr="00BC3A55">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BC3A55" w:rsidRDefault="005F2003" w:rsidP="005F2003">
      <w:pPr>
        <w:pStyle w:val="Corpsdetexte"/>
        <w:rPr>
          <w:rFonts w:ascii="Georgia" w:hAnsi="Georgia"/>
          <w:color w:val="404040"/>
          <w:sz w:val="21"/>
          <w:szCs w:val="21"/>
        </w:rPr>
      </w:pPr>
      <w:r w:rsidRPr="00BC3A55">
        <w:rPr>
          <w:rFonts w:ascii="Georgia" w:hAnsi="Georgia"/>
          <w:color w:val="404040"/>
          <w:sz w:val="21"/>
          <w:szCs w:val="21"/>
        </w:rPr>
        <w:t>L’adjudicataire reste, dans tous les cas, seul responsable vis-à-vis du pouvoir adjudicateur.</w:t>
      </w:r>
    </w:p>
    <w:p w14:paraId="109A0182" w14:textId="5E463769" w:rsidR="005F2003" w:rsidRPr="00BC3A55" w:rsidRDefault="00CD2845" w:rsidP="005F2003">
      <w:pPr>
        <w:pStyle w:val="Corpsdetexte"/>
        <w:rPr>
          <w:rFonts w:ascii="Georgia" w:hAnsi="Georgia"/>
          <w:color w:val="404040"/>
          <w:sz w:val="21"/>
          <w:szCs w:val="21"/>
        </w:rPr>
      </w:pPr>
      <w:r w:rsidRPr="00BC3A55">
        <w:rPr>
          <w:rFonts w:ascii="Georgia" w:hAnsi="Georgia"/>
          <w:color w:val="404040"/>
          <w:sz w:val="21"/>
          <w:szCs w:val="21"/>
        </w:rPr>
        <w:t xml:space="preserve">L’adjudicataire </w:t>
      </w:r>
      <w:r w:rsidR="005F2003" w:rsidRPr="00BC3A55">
        <w:rPr>
          <w:rFonts w:ascii="Georgia" w:hAnsi="Georgia"/>
          <w:color w:val="404040"/>
          <w:sz w:val="21"/>
          <w:szCs w:val="21"/>
        </w:rPr>
        <w:t>s’engage à faire exécuter le marché par les personnes indiquées dans l’offre. Les personnes mentionnées ou leurs remplaçants sont tous censés participer effectivement à la réalisation du marché. Les remplaçants doivent être agréés par le pouvoir adjudicateur.</w:t>
      </w:r>
    </w:p>
    <w:p w14:paraId="7A3EA9DD" w14:textId="20081283" w:rsidR="00661775" w:rsidRPr="00D14EA3" w:rsidRDefault="00661775" w:rsidP="00661775">
      <w:pPr>
        <w:pStyle w:val="Corpsdetexte"/>
        <w:rPr>
          <w:rFonts w:ascii="Georgia" w:hAnsi="Georgia"/>
          <w:color w:val="404040"/>
          <w:sz w:val="21"/>
          <w:szCs w:val="21"/>
        </w:rPr>
      </w:pPr>
      <w:bookmarkStart w:id="120" w:name="_Toc361408325"/>
      <w:bookmarkEnd w:id="119"/>
      <w:r w:rsidRPr="00D14EA3">
        <w:rPr>
          <w:rFonts w:ascii="Georgia" w:hAnsi="Georgia"/>
          <w:color w:val="404040"/>
          <w:sz w:val="21"/>
          <w:szCs w:val="21"/>
        </w:rPr>
        <w:t xml:space="preserve">Lorsque l’adjudicataire recrute un sous-traitant pour mener des activités de traitement spécifiques pour le compte du pouvoir adjudicateur, les mêmes obligations en matière de protection des </w:t>
      </w:r>
      <w:r w:rsidRPr="00D14EA3">
        <w:rPr>
          <w:rFonts w:ascii="Georgia" w:hAnsi="Georgia"/>
          <w:color w:val="404040"/>
          <w:sz w:val="21"/>
          <w:szCs w:val="21"/>
        </w:rPr>
        <w:lastRenderedPageBreak/>
        <w:t>données que celles à charge de l’adjudicataire sont imposées à ce sous-traitant par contrat ou tout autre acte juridique.</w:t>
      </w:r>
    </w:p>
    <w:p w14:paraId="51077626" w14:textId="77777777" w:rsidR="00661775" w:rsidRPr="00F4104D" w:rsidRDefault="00661775" w:rsidP="00661775">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64C7B2E" w14:textId="77777777" w:rsidR="00661775" w:rsidRDefault="00661775" w:rsidP="00661775">
      <w:pPr>
        <w:pStyle w:val="Titre2"/>
        <w:keepLines w:val="0"/>
        <w:widowControl w:val="0"/>
        <w:tabs>
          <w:tab w:val="num" w:pos="576"/>
        </w:tabs>
        <w:suppressAutoHyphens/>
        <w:spacing w:after="240"/>
      </w:pPr>
      <w:bookmarkStart w:id="121" w:name="_Toc52503024"/>
      <w:bookmarkStart w:id="122" w:name="_Toc140736348"/>
      <w:r w:rsidRPr="00441577">
        <w:t>Confidentialité (art. 18)</w:t>
      </w:r>
      <w:bookmarkEnd w:id="121"/>
      <w:bookmarkEnd w:id="122"/>
    </w:p>
    <w:p w14:paraId="5F1E5259" w14:textId="33C46172"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w:t>
      </w:r>
      <w:r w:rsidR="003D6CE8">
        <w:rPr>
          <w:rFonts w:ascii="Georgia" w:hAnsi="Georgia"/>
          <w:color w:val="404040"/>
          <w:sz w:val="21"/>
          <w:szCs w:val="21"/>
        </w:rPr>
        <w:t>es</w:t>
      </w:r>
      <w:r w:rsidRPr="00D14EA3">
        <w:rPr>
          <w:rFonts w:ascii="Georgia" w:hAnsi="Georgia"/>
          <w:color w:val="404040"/>
          <w:sz w:val="21"/>
          <w:szCs w:val="21"/>
        </w:rPr>
        <w:t>, dans le cadre du présent marché sont strictement confidentiels.</w:t>
      </w:r>
    </w:p>
    <w:p w14:paraId="294A1AD7"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AF48346" w14:textId="7EE410BA"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Toutes les parties intervenant</w:t>
      </w:r>
      <w:r w:rsidR="00211341">
        <w:rPr>
          <w:rFonts w:ascii="Georgia" w:hAnsi="Georgia"/>
          <w:color w:val="404040"/>
          <w:sz w:val="21"/>
          <w:szCs w:val="21"/>
        </w:rPr>
        <w:t>es</w:t>
      </w:r>
      <w:r w:rsidRPr="00D14EA3">
        <w:rPr>
          <w:rFonts w:ascii="Georgia" w:hAnsi="Georgia"/>
          <w:color w:val="404040"/>
          <w:sz w:val="21"/>
          <w:szCs w:val="21"/>
        </w:rPr>
        <w:t xml:space="preserve"> directement ou indirectement sont donc tenues au devoir de discrétion.</w:t>
      </w:r>
    </w:p>
    <w:p w14:paraId="504E16DD" w14:textId="2E0EA816"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ED00D80"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DAD5B90" w14:textId="77777777" w:rsidR="00965E9E" w:rsidRDefault="00661775" w:rsidP="00AE7528">
      <w:pPr>
        <w:pStyle w:val="Corpsdetexte"/>
        <w:numPr>
          <w:ilvl w:val="0"/>
          <w:numId w:val="24"/>
        </w:numPr>
        <w:rPr>
          <w:rFonts w:ascii="Georgia" w:hAnsi="Georgia"/>
          <w:color w:val="404040"/>
          <w:sz w:val="21"/>
          <w:szCs w:val="21"/>
        </w:rPr>
      </w:pPr>
      <w:proofErr w:type="gramStart"/>
      <w:r w:rsidRPr="00D14EA3">
        <w:rPr>
          <w:rFonts w:ascii="Georgia" w:hAnsi="Georgia"/>
          <w:color w:val="404040"/>
          <w:sz w:val="21"/>
          <w:szCs w:val="21"/>
        </w:rPr>
        <w:t>à</w:t>
      </w:r>
      <w:proofErr w:type="gramEnd"/>
      <w:r w:rsidRPr="00D14EA3">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2D0F0B43" w14:textId="77777777" w:rsidR="00965E9E" w:rsidRDefault="00661775" w:rsidP="00AE7528">
      <w:pPr>
        <w:pStyle w:val="Corpsdetexte"/>
        <w:numPr>
          <w:ilvl w:val="0"/>
          <w:numId w:val="24"/>
        </w:numPr>
        <w:rPr>
          <w:rFonts w:ascii="Georgia" w:hAnsi="Georgia"/>
          <w:color w:val="404040"/>
          <w:sz w:val="21"/>
          <w:szCs w:val="21"/>
        </w:rPr>
      </w:pPr>
      <w:proofErr w:type="gramStart"/>
      <w:r w:rsidRPr="00965E9E">
        <w:rPr>
          <w:rFonts w:ascii="Georgia" w:hAnsi="Georgia"/>
          <w:color w:val="404040"/>
          <w:sz w:val="21"/>
          <w:szCs w:val="21"/>
        </w:rPr>
        <w:t>à</w:t>
      </w:r>
      <w:proofErr w:type="gramEnd"/>
      <w:r w:rsidRPr="00965E9E">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68613279" w14:textId="77777777" w:rsidR="00965E9E" w:rsidRDefault="00661775" w:rsidP="00AE7528">
      <w:pPr>
        <w:pStyle w:val="Corpsdetexte"/>
        <w:numPr>
          <w:ilvl w:val="0"/>
          <w:numId w:val="24"/>
        </w:numPr>
        <w:rPr>
          <w:rFonts w:ascii="Georgia" w:hAnsi="Georgia"/>
          <w:color w:val="404040"/>
          <w:sz w:val="21"/>
          <w:szCs w:val="21"/>
        </w:rPr>
      </w:pPr>
      <w:proofErr w:type="gramStart"/>
      <w:r w:rsidRPr="00965E9E">
        <w:rPr>
          <w:rFonts w:ascii="Georgia" w:hAnsi="Georgia"/>
          <w:color w:val="404040"/>
          <w:sz w:val="21"/>
          <w:szCs w:val="21"/>
        </w:rPr>
        <w:t>à</w:t>
      </w:r>
      <w:proofErr w:type="gramEnd"/>
      <w:r w:rsidRPr="00965E9E">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7DAECE43" w14:textId="77777777" w:rsidR="00965E9E" w:rsidRDefault="00661775" w:rsidP="00AE7528">
      <w:pPr>
        <w:pStyle w:val="Corpsdetexte"/>
        <w:numPr>
          <w:ilvl w:val="0"/>
          <w:numId w:val="24"/>
        </w:numPr>
        <w:rPr>
          <w:rFonts w:ascii="Georgia" w:hAnsi="Georgia"/>
          <w:color w:val="404040"/>
          <w:sz w:val="21"/>
          <w:szCs w:val="21"/>
        </w:rPr>
      </w:pPr>
      <w:proofErr w:type="gramStart"/>
      <w:r w:rsidRPr="00965E9E">
        <w:rPr>
          <w:rFonts w:ascii="Georgia" w:hAnsi="Georgia"/>
          <w:color w:val="404040"/>
          <w:sz w:val="21"/>
          <w:szCs w:val="21"/>
        </w:rPr>
        <w:t>à</w:t>
      </w:r>
      <w:proofErr w:type="gramEnd"/>
      <w:r w:rsidRPr="00965E9E">
        <w:rPr>
          <w:rFonts w:ascii="Georgia" w:hAnsi="Georgia"/>
          <w:color w:val="404040"/>
          <w:sz w:val="21"/>
          <w:szCs w:val="21"/>
        </w:rPr>
        <w:t xml:space="preserve"> restituer, à première demande du Pouvoir Adjudicateur, les éléments précités ;</w:t>
      </w:r>
    </w:p>
    <w:p w14:paraId="714D2533" w14:textId="4905C6F7" w:rsidR="00661775" w:rsidRPr="00965E9E" w:rsidRDefault="00661775" w:rsidP="00AE7528">
      <w:pPr>
        <w:pStyle w:val="Corpsdetexte"/>
        <w:numPr>
          <w:ilvl w:val="0"/>
          <w:numId w:val="24"/>
        </w:numPr>
        <w:rPr>
          <w:rFonts w:ascii="Georgia" w:hAnsi="Georgia"/>
          <w:color w:val="404040"/>
          <w:sz w:val="21"/>
          <w:szCs w:val="21"/>
        </w:rPr>
      </w:pPr>
      <w:proofErr w:type="gramStart"/>
      <w:r w:rsidRPr="00965E9E">
        <w:rPr>
          <w:rFonts w:ascii="Georgia" w:hAnsi="Georgia"/>
          <w:color w:val="404040"/>
          <w:sz w:val="21"/>
          <w:szCs w:val="21"/>
        </w:rPr>
        <w:t>d’une</w:t>
      </w:r>
      <w:proofErr w:type="gramEnd"/>
      <w:r w:rsidRPr="00965E9E">
        <w:rPr>
          <w:rFonts w:ascii="Georgia" w:hAnsi="Georgia"/>
          <w:color w:val="404040"/>
          <w:sz w:val="21"/>
          <w:szCs w:val="21"/>
        </w:rPr>
        <w:t xml:space="preserv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798FBA8" w14:textId="77777777" w:rsidR="00661775" w:rsidRPr="001478F6" w:rsidRDefault="00661775" w:rsidP="00661775">
      <w:pPr>
        <w:pStyle w:val="Titre2"/>
        <w:rPr>
          <w:lang w:val="fr-FR"/>
        </w:rPr>
      </w:pPr>
      <w:bookmarkStart w:id="123" w:name="_Toc140736349"/>
      <w:r w:rsidRPr="001478F6">
        <w:rPr>
          <w:lang w:val="fr-FR"/>
        </w:rPr>
        <w:lastRenderedPageBreak/>
        <w:t>Protection des données personnelles</w:t>
      </w:r>
      <w:bookmarkEnd w:id="123"/>
    </w:p>
    <w:p w14:paraId="02FB25B1" w14:textId="77777777" w:rsidR="00661775" w:rsidRPr="001478F6" w:rsidRDefault="00661775" w:rsidP="00661775">
      <w:pPr>
        <w:rPr>
          <w:lang w:val="fr-FR"/>
        </w:rPr>
      </w:pPr>
      <w:r w:rsidRPr="001478F6">
        <w:rPr>
          <w:lang w:val="fr-FR"/>
        </w:rPr>
        <w:t>4.4.1</w:t>
      </w:r>
      <w:r w:rsidRPr="001478F6">
        <w:rPr>
          <w:lang w:val="fr-FR"/>
        </w:rPr>
        <w:tab/>
        <w:t>Traitement des données personnelles par le pouvoir adjudicateur</w:t>
      </w:r>
    </w:p>
    <w:p w14:paraId="77E1999D" w14:textId="77777777" w:rsidR="00661775" w:rsidRPr="001478F6" w:rsidRDefault="00661775" w:rsidP="00521517">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4CF2396" w14:textId="77777777" w:rsidR="00661775" w:rsidRPr="001478F6" w:rsidRDefault="00661775" w:rsidP="00661775">
      <w:pPr>
        <w:rPr>
          <w:lang w:val="fr-FR"/>
        </w:rPr>
      </w:pPr>
      <w:r w:rsidRPr="001478F6">
        <w:rPr>
          <w:lang w:val="fr-FR"/>
        </w:rPr>
        <w:t>4.4.2</w:t>
      </w:r>
      <w:r w:rsidRPr="001478F6">
        <w:rPr>
          <w:lang w:val="fr-FR"/>
        </w:rPr>
        <w:tab/>
        <w:t xml:space="preserve">Traitement des données personnelles par l’adjudicataire </w:t>
      </w:r>
    </w:p>
    <w:p w14:paraId="2134C35A" w14:textId="77777777" w:rsidR="00661775" w:rsidRPr="001478F6" w:rsidRDefault="00661775" w:rsidP="00521517">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0037211A" w14:textId="77777777" w:rsidR="00661775" w:rsidRPr="001478F6" w:rsidRDefault="00661775" w:rsidP="00615E8A">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5DFD87E8" w14:textId="77777777" w:rsidR="00661775" w:rsidRPr="001478F6" w:rsidRDefault="00661775" w:rsidP="00615E8A">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2C4BFD3F" w14:textId="77777777" w:rsidR="00661775" w:rsidRDefault="00661775" w:rsidP="00615E8A">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24" w:name="_Toc140736350"/>
      <w:r w:rsidRPr="00441577">
        <w:t>Droits intellectuels (art. 19 à 23)</w:t>
      </w:r>
      <w:bookmarkEnd w:id="120"/>
      <w:bookmarkEnd w:id="124"/>
    </w:p>
    <w:p w14:paraId="3976BDB0" w14:textId="663504CE" w:rsidR="005F2003" w:rsidRDefault="005F2003" w:rsidP="005F2003">
      <w:pPr>
        <w:pStyle w:val="Corpsdetexte"/>
        <w:rPr>
          <w:rFonts w:ascii="Georgia" w:hAnsi="Georgia"/>
          <w:color w:val="404040"/>
          <w:sz w:val="21"/>
          <w:szCs w:val="21"/>
        </w:rPr>
      </w:pPr>
      <w:r w:rsidRPr="00BC3A55">
        <w:rPr>
          <w:rFonts w:ascii="Georgia" w:hAnsi="Georgia"/>
          <w:color w:val="404040"/>
          <w:sz w:val="21"/>
          <w:szCs w:val="21"/>
        </w:rPr>
        <w:t>Le pouvoir adjudicateur acquiert les droits de propriété intellectuelle nés, mis au point ou utilisés à l'occasion de l'exécution du marché.</w:t>
      </w:r>
    </w:p>
    <w:p w14:paraId="326ADBED" w14:textId="77777777" w:rsidR="00BE595A" w:rsidRPr="00BE595A" w:rsidRDefault="00BE595A" w:rsidP="00BE595A">
      <w:pPr>
        <w:pStyle w:val="Corpsdetexte"/>
        <w:rPr>
          <w:rFonts w:ascii="Georgia" w:hAnsi="Georgia"/>
          <w:color w:val="404040"/>
          <w:sz w:val="21"/>
          <w:szCs w:val="21"/>
          <w:lang w:val="fr-BE"/>
        </w:rPr>
      </w:pPr>
      <w:r w:rsidRPr="00BE595A">
        <w:rPr>
          <w:rFonts w:ascii="Georgia" w:hAnsi="Georgia"/>
          <w:color w:val="404040"/>
          <w:sz w:val="21"/>
          <w:szCs w:val="21"/>
          <w:lang w:val="fr-BE"/>
        </w:rPr>
        <w:t>L’adjudicataire transfère au pouvoir adjudicateur l’ensemble de ses droits patrimoniaux sur l’œuvre dont il est le (</w:t>
      </w:r>
      <w:proofErr w:type="spellStart"/>
      <w:r w:rsidRPr="00BE595A">
        <w:rPr>
          <w:rFonts w:ascii="Georgia" w:hAnsi="Georgia"/>
          <w:color w:val="404040"/>
          <w:sz w:val="21"/>
          <w:szCs w:val="21"/>
          <w:lang w:val="fr-BE"/>
        </w:rPr>
        <w:t>co</w:t>
      </w:r>
      <w:proofErr w:type="spellEnd"/>
      <w:r w:rsidRPr="00BE595A">
        <w:rPr>
          <w:rFonts w:ascii="Georgia" w:hAnsi="Georgia"/>
          <w:color w:val="404040"/>
          <w:sz w:val="21"/>
          <w:szCs w:val="21"/>
          <w:lang w:val="fr-BE"/>
        </w:rPr>
        <w:t>)auteur et qu’il réalise en exécution de ce marché.</w:t>
      </w:r>
    </w:p>
    <w:p w14:paraId="4883DEED" w14:textId="77777777" w:rsidR="00BE595A" w:rsidRPr="00BE595A" w:rsidRDefault="00BE595A" w:rsidP="00BE595A">
      <w:pPr>
        <w:pStyle w:val="Corpsdetexte"/>
        <w:rPr>
          <w:rFonts w:ascii="Georgia" w:hAnsi="Georgia"/>
          <w:color w:val="404040"/>
          <w:sz w:val="21"/>
          <w:szCs w:val="21"/>
          <w:lang w:val="fr-BE"/>
        </w:rPr>
      </w:pPr>
      <w:r w:rsidRPr="00BE595A">
        <w:rPr>
          <w:rFonts w:ascii="Georgia" w:hAnsi="Georgia"/>
          <w:color w:val="404040"/>
          <w:sz w:val="21"/>
          <w:szCs w:val="21"/>
          <w:lang w:val="fr-BE"/>
        </w:rPr>
        <w:t xml:space="preserve">Le transfert de l’ensemble des droits patrimoniaux s’applique tant à l’égard de l’adjudicataire que de toutes les personnes auxquelles l’adjudicataire fait appel, comme son personnel ou un sous-traitant, ou fera appel dans le cadre de l’exécution du marché. </w:t>
      </w:r>
    </w:p>
    <w:p w14:paraId="060BFD0C" w14:textId="77777777" w:rsidR="00BE595A" w:rsidRPr="00BE595A" w:rsidRDefault="00BE595A" w:rsidP="00BE595A">
      <w:pPr>
        <w:pStyle w:val="Corpsdetexte"/>
        <w:rPr>
          <w:rFonts w:ascii="Georgia" w:hAnsi="Georgia"/>
          <w:color w:val="404040"/>
          <w:sz w:val="21"/>
          <w:szCs w:val="21"/>
          <w:lang w:val="fr-BE"/>
        </w:rPr>
      </w:pPr>
      <w:r w:rsidRPr="00BE595A">
        <w:rPr>
          <w:rFonts w:ascii="Georgia" w:hAnsi="Georgia"/>
          <w:color w:val="404040"/>
          <w:sz w:val="21"/>
          <w:szCs w:val="21"/>
          <w:lang w:val="fr-BE"/>
        </w:rPr>
        <w:t>La rémunération pour ce transfert de droits est comprise dans le montant total de l’offre.</w:t>
      </w:r>
    </w:p>
    <w:p w14:paraId="14F76BC3" w14:textId="77777777" w:rsidR="00BE595A" w:rsidRPr="00BE595A" w:rsidRDefault="00BE595A" w:rsidP="00BE595A">
      <w:pPr>
        <w:pStyle w:val="Corpsdetexte"/>
        <w:rPr>
          <w:rFonts w:ascii="Georgia" w:hAnsi="Georgia"/>
          <w:color w:val="404040"/>
          <w:sz w:val="21"/>
          <w:szCs w:val="21"/>
          <w:lang w:val="fr-BE"/>
        </w:rPr>
      </w:pPr>
      <w:r w:rsidRPr="00BE595A">
        <w:rPr>
          <w:rFonts w:ascii="Georgia" w:hAnsi="Georgia"/>
          <w:color w:val="404040"/>
          <w:sz w:val="21"/>
          <w:szCs w:val="21"/>
          <w:lang w:val="fr-BE"/>
        </w:rPr>
        <w:t>L’adjudicataire donne au pouvoir adjudicateur l’autorisation de communiquer au public les produits réalisés en exécution de ce marché, sous le nom du pouvoir adjudicateur, et de les exploiter sous ce nom.</w:t>
      </w:r>
    </w:p>
    <w:p w14:paraId="456FC23A" w14:textId="72EDC65E" w:rsidR="00BE595A" w:rsidRPr="00BE595A" w:rsidRDefault="00BE595A" w:rsidP="00BE595A">
      <w:pPr>
        <w:pStyle w:val="Corpsdetexte"/>
        <w:rPr>
          <w:rFonts w:ascii="Georgia" w:hAnsi="Georgia"/>
          <w:color w:val="404040"/>
          <w:sz w:val="21"/>
          <w:szCs w:val="21"/>
          <w:lang w:val="fr-BE"/>
        </w:rPr>
      </w:pPr>
      <w:r w:rsidRPr="00BE595A">
        <w:rPr>
          <w:rFonts w:ascii="Georgia" w:hAnsi="Georgia"/>
          <w:color w:val="404040"/>
          <w:sz w:val="21"/>
          <w:szCs w:val="21"/>
          <w:lang w:val="fr-BE"/>
        </w:rPr>
        <w:t>L’adjudicataire confère au pouvoir adjudicateur le droit de transférer tout ou partie des droits acquis par le pouvoir adjudicateur dans le cadre de ce marché ou d’octroyer des droits d’exploitation exclusifs ou non pour le faire.</w:t>
      </w:r>
    </w:p>
    <w:p w14:paraId="22003D4D" w14:textId="7FEFB39F" w:rsidR="005F2003" w:rsidRPr="008353FE" w:rsidRDefault="005F2003" w:rsidP="008353FE">
      <w:pPr>
        <w:pStyle w:val="Titre2"/>
        <w:keepLines w:val="0"/>
        <w:widowControl w:val="0"/>
        <w:tabs>
          <w:tab w:val="num" w:pos="576"/>
        </w:tabs>
        <w:suppressAutoHyphens/>
        <w:spacing w:after="240"/>
      </w:pPr>
      <w:bookmarkStart w:id="125" w:name="_Ref233108956"/>
      <w:bookmarkStart w:id="126" w:name="_Ref233108960"/>
      <w:bookmarkStart w:id="127" w:name="_Toc257380497"/>
      <w:bookmarkStart w:id="128" w:name="_Toc260134216"/>
      <w:bookmarkStart w:id="129" w:name="_Toc364253084"/>
      <w:bookmarkStart w:id="130" w:name="_Toc140736351"/>
      <w:r>
        <w:lastRenderedPageBreak/>
        <w:t>Cautionnement</w:t>
      </w:r>
      <w:bookmarkEnd w:id="125"/>
      <w:bookmarkEnd w:id="126"/>
      <w:bookmarkEnd w:id="127"/>
      <w:bookmarkEnd w:id="128"/>
      <w:r>
        <w:t xml:space="preserve"> (art.25 à 33)</w:t>
      </w:r>
      <w:bookmarkEnd w:id="129"/>
      <w:bookmarkEnd w:id="130"/>
    </w:p>
    <w:p w14:paraId="7E3C791A" w14:textId="0BC1AF25" w:rsidR="005F2003" w:rsidRPr="00BC3A55" w:rsidRDefault="005F2003" w:rsidP="0017001A">
      <w:pPr>
        <w:jc w:val="both"/>
        <w:rPr>
          <w:rFonts w:eastAsia="DejaVu Sans" w:cs="Tahoma"/>
          <w:color w:val="404040"/>
          <w:kern w:val="18"/>
          <w:szCs w:val="21"/>
          <w:lang w:val="fr-FR"/>
        </w:rPr>
      </w:pPr>
      <w:r w:rsidRPr="00F81D85">
        <w:rPr>
          <w:rFonts w:eastAsia="DejaVu Sans" w:cs="Tahoma"/>
          <w:b/>
          <w:bCs/>
          <w:color w:val="404040"/>
          <w:kern w:val="18"/>
          <w:szCs w:val="21"/>
          <w:lang w:val="fr-FR"/>
        </w:rPr>
        <w:t>Le cautionnement est fixé à</w:t>
      </w:r>
      <w:r w:rsidR="00F81D85" w:rsidRPr="00F81D85">
        <w:rPr>
          <w:rFonts w:eastAsia="DejaVu Sans" w:cs="Tahoma"/>
          <w:b/>
          <w:bCs/>
          <w:color w:val="404040"/>
          <w:kern w:val="18"/>
          <w:szCs w:val="21"/>
          <w:lang w:val="fr-FR"/>
        </w:rPr>
        <w:t xml:space="preserve"> </w:t>
      </w:r>
      <w:r w:rsidRPr="00F81D85">
        <w:rPr>
          <w:rFonts w:eastAsia="DejaVu Sans" w:cs="Tahoma"/>
          <w:b/>
          <w:bCs/>
          <w:color w:val="404040"/>
          <w:kern w:val="18"/>
          <w:szCs w:val="21"/>
          <w:lang w:val="fr-FR"/>
        </w:rPr>
        <w:t>5% du montant total, hors TVA, du marché</w:t>
      </w:r>
      <w:r w:rsidRPr="00BC3A55">
        <w:rPr>
          <w:rFonts w:eastAsia="DejaVu Sans" w:cs="Tahoma"/>
          <w:color w:val="404040"/>
          <w:kern w:val="18"/>
          <w:szCs w:val="21"/>
          <w:lang w:val="fr-FR"/>
        </w:rPr>
        <w:t>. Le montant ainsi obtenu est arrondi à la dizaine d’euro supérieure.</w:t>
      </w:r>
    </w:p>
    <w:p w14:paraId="7C2DE303"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09CFA1E8"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 xml:space="preserve">Par dérogation </w:t>
      </w:r>
      <w:r w:rsidR="00B3044C">
        <w:rPr>
          <w:rFonts w:eastAsia="DejaVu Sans" w:cs="Tahoma"/>
          <w:color w:val="404040"/>
          <w:kern w:val="18"/>
          <w:szCs w:val="21"/>
          <w:lang w:val="fr-FR"/>
        </w:rPr>
        <w:t xml:space="preserve">aux </w:t>
      </w:r>
      <w:r w:rsidRPr="00BC3A55">
        <w:rPr>
          <w:rFonts w:eastAsia="DejaVu Sans" w:cs="Tahoma"/>
          <w:color w:val="404040"/>
          <w:kern w:val="18"/>
          <w:szCs w:val="21"/>
          <w:lang w:val="fr-FR"/>
        </w:rPr>
        <w:t>article</w:t>
      </w:r>
      <w:r w:rsidR="00B3044C">
        <w:rPr>
          <w:rFonts w:eastAsia="DejaVu Sans" w:cs="Tahoma"/>
          <w:color w:val="404040"/>
          <w:kern w:val="18"/>
          <w:szCs w:val="21"/>
          <w:lang w:val="fr-FR"/>
        </w:rPr>
        <w:t>s</w:t>
      </w:r>
      <w:r w:rsidRPr="00BC3A55">
        <w:rPr>
          <w:rFonts w:eastAsia="DejaVu Sans" w:cs="Tahoma"/>
          <w:color w:val="404040"/>
          <w:kern w:val="18"/>
          <w:szCs w:val="21"/>
          <w:lang w:val="fr-FR"/>
        </w:rPr>
        <w:t xml:space="preserve"> 26</w:t>
      </w:r>
      <w:r w:rsidR="00B3044C">
        <w:rPr>
          <w:rFonts w:eastAsia="DejaVu Sans" w:cs="Tahoma"/>
          <w:color w:val="404040"/>
          <w:kern w:val="18"/>
          <w:szCs w:val="21"/>
          <w:lang w:val="fr-FR"/>
        </w:rPr>
        <w:t xml:space="preserve"> et 27</w:t>
      </w:r>
      <w:r w:rsidRPr="00BC3A55">
        <w:rPr>
          <w:rFonts w:eastAsia="DejaVu Sans" w:cs="Tahoma"/>
          <w:color w:val="404040"/>
          <w:kern w:val="18"/>
          <w:szCs w:val="21"/>
          <w:lang w:val="fr-FR"/>
        </w:rPr>
        <w:t>,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2819963A"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8A4EB76"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w:t>
      </w:r>
      <w:r w:rsidR="004728B5">
        <w:rPr>
          <w:rFonts w:eastAsia="DejaVu Sans" w:cs="Tahoma"/>
          <w:color w:val="404040"/>
          <w:kern w:val="18"/>
          <w:szCs w:val="21"/>
          <w:lang w:val="fr-FR"/>
        </w:rPr>
        <w:t xml:space="preserve"> </w:t>
      </w:r>
      <w:r w:rsidRPr="00BC3A55">
        <w:rPr>
          <w:rFonts w:eastAsia="DejaVu Sans" w:cs="Tahoma"/>
          <w:color w:val="404040"/>
          <w:kern w:val="18"/>
          <w:szCs w:val="21"/>
          <w:lang w:val="fr-FR"/>
        </w:rPr>
        <w:t>:</w:t>
      </w:r>
    </w:p>
    <w:p w14:paraId="46A7D508" w14:textId="7A0F6A29" w:rsidR="005F2003" w:rsidRPr="00514647" w:rsidRDefault="005F2003" w:rsidP="00076BC6">
      <w:pPr>
        <w:ind w:left="284" w:hanging="284"/>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 </w:t>
      </w:r>
      <w:r w:rsidR="003E1241" w:rsidRPr="00DE68C6">
        <w:rPr>
          <w:color w:val="404040"/>
          <w:szCs w:val="21"/>
        </w:rPr>
        <w:t xml:space="preserve">Complétez le plus précisément possible le formulaire suivant : </w:t>
      </w:r>
      <w:hyperlink r:id="rId30" w:history="1">
        <w:r w:rsidR="003E1241" w:rsidRPr="00A10247">
          <w:rPr>
            <w:rStyle w:val="Lienhypertexte"/>
            <w:szCs w:val="21"/>
          </w:rPr>
          <w:t>https://finances.belgium.be/sites/default/files/01_marche_public.pdf</w:t>
        </w:r>
      </w:hyperlink>
      <w:r w:rsidR="003E1241">
        <w:rPr>
          <w:color w:val="404040"/>
          <w:szCs w:val="21"/>
        </w:rPr>
        <w:t xml:space="preserve"> </w:t>
      </w:r>
      <w:r w:rsidR="003E1241" w:rsidRPr="00DE68C6">
        <w:rPr>
          <w:color w:val="404040"/>
          <w:szCs w:val="21"/>
        </w:rPr>
        <w:t xml:space="preserve">  (PDF, 1.34 Mo), et renvoyez-le à l’adresse e-mail </w:t>
      </w:r>
      <w:hyperlink r:id="rId31" w:history="1">
        <w:r w:rsidR="003E1241" w:rsidRPr="00A10247">
          <w:rPr>
            <w:rStyle w:val="Lienhypertexte"/>
            <w:szCs w:val="21"/>
          </w:rPr>
          <w:t>info.cdcdck@minfin.fed.be</w:t>
        </w:r>
      </w:hyperlink>
      <w:r w:rsidR="003E1241">
        <w:rPr>
          <w:color w:val="404040"/>
          <w:szCs w:val="21"/>
        </w:rPr>
        <w:t xml:space="preserve"> </w:t>
      </w:r>
      <w:r w:rsidR="003E1241"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134D845C"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uction au pouvoir adjudicateur:</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 xml:space="preserve">Ces documents, signés par le déposant, indiquent au profit de qui le cautionnement est constitué, son affectation précise par l’indication sommaire de l’objet du marché et de la référence des documents du </w:t>
      </w:r>
      <w:r w:rsidRPr="00514647">
        <w:rPr>
          <w:rFonts w:cs="Arial"/>
          <w:kern w:val="18"/>
          <w:sz w:val="20"/>
        </w:rPr>
        <w:lastRenderedPageBreak/>
        <w:t>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77066E23" w:rsidR="005F2003" w:rsidRDefault="005F2003" w:rsidP="0017001A">
      <w:pPr>
        <w:jc w:val="both"/>
        <w:rPr>
          <w:rFonts w:cs="Arial"/>
          <w:kern w:val="18"/>
          <w:sz w:val="20"/>
        </w:rPr>
      </w:pPr>
      <w:r w:rsidRPr="00514647">
        <w:rPr>
          <w:rFonts w:cs="Arial"/>
          <w:kern w:val="18"/>
          <w:sz w:val="20"/>
        </w:rPr>
        <w:t xml:space="preserve">La preuve de la constitution du cautionnement doit être envoyée à l’adresse </w:t>
      </w:r>
      <w:r w:rsidR="00076BC6">
        <w:rPr>
          <w:rFonts w:cs="Arial"/>
          <w:kern w:val="18"/>
          <w:sz w:val="20"/>
        </w:rPr>
        <w:t>suivante : &lt;… &gt;</w:t>
      </w:r>
      <w:r w:rsidR="0017001A">
        <w:rPr>
          <w:rFonts w:cs="Arial"/>
          <w:kern w:val="18"/>
          <w:sz w:val="20"/>
        </w:rPr>
        <w:t>.</w:t>
      </w:r>
    </w:p>
    <w:p w14:paraId="4CBC3644" w14:textId="5BF6EA49" w:rsidR="00076BC6" w:rsidRPr="00076BC6" w:rsidRDefault="00076BC6" w:rsidP="0017001A">
      <w:pPr>
        <w:jc w:val="both"/>
        <w:rPr>
          <w:rFonts w:cs="Arial"/>
          <w:b/>
          <w:kern w:val="18"/>
          <w:sz w:val="20"/>
        </w:rPr>
      </w:pPr>
      <w:r w:rsidRPr="00076BC6">
        <w:rPr>
          <w:rFonts w:cs="Arial"/>
          <w:b/>
          <w:kern w:val="18"/>
          <w:sz w:val="20"/>
        </w:rPr>
        <w:t xml:space="preserve">Libération du cautionnement </w:t>
      </w:r>
    </w:p>
    <w:p w14:paraId="5242BF03" w14:textId="7F16BAF9" w:rsidR="005F2003" w:rsidRPr="00076BC6" w:rsidRDefault="005F2003" w:rsidP="005F2003">
      <w:pPr>
        <w:rPr>
          <w:rFonts w:cs="Arial"/>
          <w:kern w:val="18"/>
          <w:sz w:val="20"/>
        </w:rPr>
      </w:pPr>
      <w:r w:rsidRPr="00076BC6">
        <w:rPr>
          <w:rFonts w:cs="Arial"/>
          <w:kern w:val="18"/>
          <w:sz w:val="20"/>
        </w:rPr>
        <w:t>La demande de l’adjudicata</w:t>
      </w:r>
      <w:r w:rsidR="0017001A" w:rsidRPr="00076BC6">
        <w:rPr>
          <w:rFonts w:cs="Arial"/>
          <w:kern w:val="18"/>
          <w:sz w:val="20"/>
        </w:rPr>
        <w:t>ire de procéder à:</w:t>
      </w:r>
    </w:p>
    <w:p w14:paraId="0CB6A528" w14:textId="55EABA3C" w:rsidR="004728B5" w:rsidRDefault="004728B5" w:rsidP="00AE7528">
      <w:pPr>
        <w:pStyle w:val="Paragraphedeliste"/>
        <w:numPr>
          <w:ilvl w:val="0"/>
          <w:numId w:val="25"/>
        </w:numPr>
        <w:jc w:val="both"/>
        <w:rPr>
          <w:rFonts w:cs="Arial"/>
          <w:kern w:val="18"/>
          <w:sz w:val="20"/>
        </w:rPr>
      </w:pPr>
      <w:r>
        <w:rPr>
          <w:rFonts w:cs="Arial"/>
          <w:kern w:val="18"/>
          <w:sz w:val="20"/>
        </w:rPr>
        <w:t xml:space="preserve">En cas de </w:t>
      </w:r>
      <w:r w:rsidR="005F2003" w:rsidRPr="004728B5">
        <w:rPr>
          <w:rFonts w:cs="Arial"/>
          <w:kern w:val="18"/>
          <w:sz w:val="20"/>
        </w:rPr>
        <w:t>réception provisoire</w:t>
      </w:r>
      <w:r>
        <w:rPr>
          <w:rFonts w:cs="Arial"/>
          <w:kern w:val="18"/>
          <w:sz w:val="20"/>
        </w:rPr>
        <w:t xml:space="preserve"> </w:t>
      </w:r>
      <w:r w:rsidR="005F2003" w:rsidRPr="004728B5">
        <w:rPr>
          <w:rFonts w:cs="Arial"/>
          <w:kern w:val="18"/>
          <w:sz w:val="20"/>
        </w:rPr>
        <w:t>: tient lieu de demande de libération de la première</w:t>
      </w:r>
      <w:r w:rsidR="0017001A" w:rsidRPr="004728B5">
        <w:rPr>
          <w:rFonts w:cs="Arial"/>
          <w:kern w:val="18"/>
          <w:sz w:val="20"/>
        </w:rPr>
        <w:t xml:space="preserve"> moitié du cautionnement</w:t>
      </w:r>
      <w:r>
        <w:rPr>
          <w:rFonts w:cs="Arial"/>
          <w:kern w:val="18"/>
          <w:sz w:val="20"/>
        </w:rPr>
        <w:t>.</w:t>
      </w:r>
    </w:p>
    <w:p w14:paraId="7AD2DAEF" w14:textId="7D260369" w:rsidR="000534B9" w:rsidRPr="004728B5" w:rsidRDefault="004728B5" w:rsidP="00AE7528">
      <w:pPr>
        <w:pStyle w:val="Paragraphedeliste"/>
        <w:numPr>
          <w:ilvl w:val="0"/>
          <w:numId w:val="25"/>
        </w:numPr>
        <w:jc w:val="both"/>
        <w:rPr>
          <w:rFonts w:cs="Arial"/>
          <w:kern w:val="18"/>
          <w:sz w:val="20"/>
        </w:rPr>
      </w:pPr>
      <w:r>
        <w:rPr>
          <w:rFonts w:cs="Arial"/>
          <w:kern w:val="18"/>
          <w:sz w:val="20"/>
        </w:rPr>
        <w:t>En cas de</w:t>
      </w:r>
      <w:r w:rsidR="005F2003" w:rsidRPr="004728B5">
        <w:rPr>
          <w:rFonts w:cs="Arial"/>
          <w:kern w:val="18"/>
          <w:sz w:val="20"/>
        </w:rPr>
        <w:t xml:space="preserve"> réception définitive</w:t>
      </w:r>
      <w:r>
        <w:rPr>
          <w:rFonts w:cs="Arial"/>
          <w:kern w:val="18"/>
          <w:sz w:val="20"/>
        </w:rPr>
        <w:t xml:space="preserve"> </w:t>
      </w:r>
      <w:r w:rsidR="005F2003" w:rsidRPr="004728B5">
        <w:rPr>
          <w:rFonts w:cs="Arial"/>
          <w:kern w:val="18"/>
          <w:sz w:val="20"/>
        </w:rPr>
        <w:t xml:space="preserve">: tient lieu de demande de libération de la seconde moitié du cautionnement, </w:t>
      </w:r>
      <w:r w:rsidR="005F2003" w:rsidRPr="004728B5">
        <w:rPr>
          <w:rFonts w:cs="Arial"/>
          <w:kern w:val="18"/>
          <w:sz w:val="20"/>
          <w:shd w:val="clear" w:color="auto" w:fill="FFFFFF" w:themeFill="background1"/>
        </w:rPr>
        <w:t>ou, si une réception provisoire n’est pas prévue</w:t>
      </w:r>
      <w:r w:rsidR="00C00612" w:rsidRPr="004728B5">
        <w:rPr>
          <w:rFonts w:cs="Arial"/>
          <w:kern w:val="18"/>
          <w:sz w:val="20"/>
        </w:rPr>
        <w:t>, de la totalité du cautionnement</w:t>
      </w:r>
      <w:r w:rsidR="005F2003" w:rsidRPr="004728B5">
        <w:rPr>
          <w:rFonts w:cs="Arial"/>
          <w:kern w:val="18"/>
          <w:sz w:val="20"/>
        </w:rPr>
        <w:t>.</w:t>
      </w:r>
    </w:p>
    <w:p w14:paraId="4CF0D38B" w14:textId="22B295A7" w:rsidR="005F2003" w:rsidRDefault="00FA77C8" w:rsidP="000534B9">
      <w:pPr>
        <w:pStyle w:val="Titre2"/>
        <w:keepLines w:val="0"/>
        <w:widowControl w:val="0"/>
        <w:tabs>
          <w:tab w:val="num" w:pos="576"/>
        </w:tabs>
        <w:suppressAutoHyphens/>
        <w:spacing w:after="240"/>
      </w:pPr>
      <w:bookmarkStart w:id="131" w:name="_Toc361393825"/>
      <w:bookmarkStart w:id="132" w:name="_Toc361408327"/>
      <w:bookmarkStart w:id="133" w:name="_Toc140736352"/>
      <w:r>
        <w:t>Documents du marché</w:t>
      </w:r>
      <w:r w:rsidR="005F2003">
        <w:t xml:space="preserve"> (art. 34</w:t>
      </w:r>
      <w:r>
        <w:t>-36</w:t>
      </w:r>
      <w:r w:rsidR="005F2003">
        <w:t>)</w:t>
      </w:r>
      <w:bookmarkEnd w:id="131"/>
      <w:bookmarkEnd w:id="132"/>
      <w:bookmarkEnd w:id="133"/>
      <w:r w:rsidR="005F2003">
        <w:t xml:space="preserve"> </w:t>
      </w:r>
    </w:p>
    <w:p w14:paraId="4DF06CF0" w14:textId="533E595E" w:rsidR="005F2003" w:rsidRDefault="00255881" w:rsidP="0017001A">
      <w:pPr>
        <w:tabs>
          <w:tab w:val="left" w:pos="284"/>
          <w:tab w:val="left" w:pos="1134"/>
          <w:tab w:val="left" w:pos="1985"/>
          <w:tab w:val="left" w:pos="3686"/>
          <w:tab w:val="left" w:pos="5245"/>
        </w:tabs>
        <w:jc w:val="both"/>
        <w:rPr>
          <w:rFonts w:cs="Arial"/>
          <w:kern w:val="18"/>
          <w:sz w:val="20"/>
        </w:rPr>
      </w:pPr>
      <w:r>
        <w:rPr>
          <w:rFonts w:cs="Arial"/>
          <w:kern w:val="18"/>
          <w:sz w:val="20"/>
        </w:rPr>
        <w:t>Les prestations</w:t>
      </w:r>
      <w:r w:rsidR="005F2003" w:rsidRPr="0017001A">
        <w:rPr>
          <w:rFonts w:cs="Arial"/>
          <w:kern w:val="18"/>
          <w:sz w:val="20"/>
        </w:rPr>
        <w:t xml:space="preserve"> doivent être conformes sous tous les rapports aux documents du marché. Même en l'absence de spécifications techniques mentionnées dans les documents du marché, ils répondent en tous points aux règles de l'art.</w:t>
      </w:r>
    </w:p>
    <w:p w14:paraId="50B3E481" w14:textId="419AD6F1" w:rsidR="00FA77C8" w:rsidRPr="00211A79" w:rsidRDefault="00FA77C8" w:rsidP="00FA77C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05656F6" w14:textId="77777777" w:rsidR="005F2003" w:rsidRPr="005F2003" w:rsidRDefault="005F2003" w:rsidP="000534B9">
      <w:pPr>
        <w:pStyle w:val="Titre2"/>
        <w:keepLines w:val="0"/>
        <w:widowControl w:val="0"/>
        <w:tabs>
          <w:tab w:val="num" w:pos="576"/>
        </w:tabs>
        <w:suppressAutoHyphens/>
        <w:spacing w:after="240"/>
      </w:pPr>
      <w:bookmarkStart w:id="134" w:name="_Toc140736353"/>
      <w:r w:rsidRPr="005F2003">
        <w:t>Modifications du marché (art. 37 à 38/19)</w:t>
      </w:r>
      <w:bookmarkEnd w:id="134"/>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5" w:name="_Toc140736354"/>
      <w:proofErr w:type="spellStart"/>
      <w:r w:rsidRPr="000534B9">
        <w:t>Remplacement</w:t>
      </w:r>
      <w:proofErr w:type="spellEnd"/>
      <w:r w:rsidRPr="000534B9">
        <w:t xml:space="preserve"> de </w:t>
      </w:r>
      <w:proofErr w:type="spellStart"/>
      <w:r w:rsidRPr="000534B9">
        <w:t>l’adjudicataire</w:t>
      </w:r>
      <w:proofErr w:type="spellEnd"/>
      <w:r w:rsidRPr="000534B9">
        <w:t xml:space="preserve"> (art. 38/3)</w:t>
      </w:r>
      <w:bookmarkEnd w:id="135"/>
    </w:p>
    <w:p w14:paraId="6FCE7F86" w14:textId="77777777" w:rsidR="005F2003" w:rsidRPr="0017001A" w:rsidRDefault="005F2003" w:rsidP="007F73CC">
      <w:pPr>
        <w:pStyle w:val="Corpsdetexte"/>
        <w:shd w:val="clear" w:color="auto" w:fill="FFFFFF" w:themeFill="background1"/>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368142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que les documents et certificats auxquels le pouvoir adjudicateur n’a pas accès gratuitement.</w:t>
      </w:r>
      <w:r w:rsidR="00CE772D">
        <w:rPr>
          <w:rFonts w:ascii="Georgia" w:eastAsia="Calibri" w:hAnsi="Georgia" w:cs="Arial"/>
          <w:color w:val="585756"/>
          <w:szCs w:val="22"/>
          <w:lang w:val="fr-BE"/>
        </w:rPr>
        <w:t xml:space="preserve"> Les prestations exécutées par l’adjudicataire initial feront l’objet d’un PV de réception. </w:t>
      </w:r>
    </w:p>
    <w:p w14:paraId="210A2ECC" w14:textId="618E5721" w:rsidR="008858FF" w:rsidRPr="008858FF"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w:t>
      </w:r>
      <w:r w:rsidR="00CE772D">
        <w:rPr>
          <w:rFonts w:ascii="Georgia" w:eastAsia="Calibri" w:hAnsi="Georgia" w:cs="Arial"/>
          <w:color w:val="585756"/>
          <w:szCs w:val="22"/>
          <w:lang w:val="fr-BE"/>
        </w:rPr>
        <w:t xml:space="preserve">déjà exécutée </w:t>
      </w:r>
      <w:r w:rsidRPr="0017001A">
        <w:rPr>
          <w:rFonts w:ascii="Georgia" w:eastAsia="Calibri" w:hAnsi="Georgia" w:cs="Arial"/>
          <w:color w:val="585756"/>
          <w:szCs w:val="22"/>
          <w:lang w:val="fr-BE"/>
        </w:rPr>
        <w:t xml:space="preserve">du marché. </w:t>
      </w:r>
    </w:p>
    <w:p w14:paraId="4A01FFA3"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6" w:name="_Toc140736355"/>
      <w:r w:rsidRPr="000534B9">
        <w:t>Révision des prix (art. 38/7)</w:t>
      </w:r>
      <w:bookmarkEnd w:id="136"/>
    </w:p>
    <w:p w14:paraId="39BF331C" w14:textId="0F5B0055" w:rsidR="008858FF" w:rsidRDefault="005F2003" w:rsidP="005F200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02E350B0" w14:textId="524D97F8" w:rsidR="002D230E" w:rsidRPr="000534B9" w:rsidRDefault="002D230E" w:rsidP="00A34070">
      <w:pPr>
        <w:pStyle w:val="Titre3"/>
      </w:pPr>
      <w:bookmarkStart w:id="137" w:name="_Toc140736356"/>
      <w:proofErr w:type="spellStart"/>
      <w:r w:rsidRPr="000534B9">
        <w:t>Circonstances</w:t>
      </w:r>
      <w:proofErr w:type="spellEnd"/>
      <w:r w:rsidRPr="000534B9">
        <w:t xml:space="preserve"> </w:t>
      </w:r>
      <w:proofErr w:type="spellStart"/>
      <w:r w:rsidRPr="000534B9">
        <w:t>imprévisibles</w:t>
      </w:r>
      <w:proofErr w:type="spellEnd"/>
      <w:r>
        <w:t xml:space="preserve"> (art. 38/11)</w:t>
      </w:r>
      <w:bookmarkEnd w:id="137"/>
    </w:p>
    <w:p w14:paraId="659B0FA1" w14:textId="77777777" w:rsidR="002D230E" w:rsidRPr="004A6528" w:rsidRDefault="002D230E" w:rsidP="007F73CC">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FF77228" w14:textId="7ADA133A" w:rsidR="002D230E" w:rsidRPr="007F73CC" w:rsidRDefault="002D230E" w:rsidP="007F73CC">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w:t>
      </w:r>
      <w:r w:rsidRPr="004A6528">
        <w:rPr>
          <w:kern w:val="18"/>
          <w:sz w:val="20"/>
        </w:rPr>
        <w:lastRenderedPageBreak/>
        <w:t xml:space="preserve">par l’Etat belge qui implique donc le financement de ce marché, </w:t>
      </w:r>
      <w:r>
        <w:rPr>
          <w:kern w:val="18"/>
          <w:sz w:val="20"/>
        </w:rPr>
        <w:t>Enabel</w:t>
      </w:r>
      <w:r w:rsidRPr="004A6528">
        <w:rPr>
          <w:kern w:val="18"/>
          <w:sz w:val="20"/>
        </w:rPr>
        <w:t xml:space="preserve"> mettra en œuvre les moyens raisonnables pour convenir d'un montant maximum d'indemnisation.</w:t>
      </w:r>
    </w:p>
    <w:p w14:paraId="7DAA5D5E" w14:textId="5B08EE2C" w:rsidR="005F2003" w:rsidRDefault="00DA7200"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8" w:name="_Toc140736357"/>
      <w:r>
        <w:rPr>
          <w:lang w:val="fr-BE"/>
        </w:rPr>
        <w:t>Conditions d’introduction</w:t>
      </w:r>
      <w:r w:rsidR="005F2003" w:rsidRPr="006A46F9">
        <w:rPr>
          <w:lang w:val="fr-BE"/>
        </w:rPr>
        <w:t xml:space="preserve"> (art. 38/1</w:t>
      </w:r>
      <w:r>
        <w:rPr>
          <w:lang w:val="fr-BE"/>
        </w:rPr>
        <w:t>4</w:t>
      </w:r>
      <w:r w:rsidR="005F2003" w:rsidRPr="006A46F9">
        <w:rPr>
          <w:lang w:val="fr-BE"/>
        </w:rPr>
        <w:t>)</w:t>
      </w:r>
      <w:bookmarkEnd w:id="138"/>
    </w:p>
    <w:p w14:paraId="4BA336AE" w14:textId="45E09C00" w:rsidR="00A34070" w:rsidRPr="00A34070" w:rsidRDefault="00A34070" w:rsidP="00FA7B17">
      <w:pPr>
        <w:jc w:val="both"/>
      </w:pPr>
      <w:r>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6B777AAD" w14:textId="1A2034C8" w:rsidR="005F2003" w:rsidRDefault="005F2003" w:rsidP="000534B9">
      <w:pPr>
        <w:pStyle w:val="Titre2"/>
        <w:keepLines w:val="0"/>
        <w:widowControl w:val="0"/>
        <w:tabs>
          <w:tab w:val="num" w:pos="576"/>
        </w:tabs>
        <w:suppressAutoHyphens/>
        <w:spacing w:after="240"/>
      </w:pPr>
      <w:bookmarkStart w:id="139" w:name="_Toc361393826"/>
      <w:bookmarkStart w:id="140" w:name="_Toc361408328"/>
      <w:bookmarkStart w:id="141" w:name="_Toc140736358"/>
      <w:r>
        <w:t>Réception techniq</w:t>
      </w:r>
      <w:r w:rsidRPr="00596246">
        <w:t>ue (art</w:t>
      </w:r>
      <w:r w:rsidR="00A34070">
        <w:t>. 41, 3°</w:t>
      </w:r>
      <w:r w:rsidRPr="00596246">
        <w:t>)</w:t>
      </w:r>
      <w:bookmarkEnd w:id="139"/>
      <w:bookmarkEnd w:id="140"/>
      <w:bookmarkEnd w:id="141"/>
    </w:p>
    <w:p w14:paraId="61AA390E" w14:textId="6E7F212F"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w:t>
      </w:r>
      <w:r w:rsidR="00032740">
        <w:rPr>
          <w:rFonts w:ascii="Georgia" w:eastAsia="Calibri" w:hAnsi="Georgia" w:cs="Times New Roman"/>
          <w:color w:val="585756"/>
          <w:szCs w:val="22"/>
          <w:lang w:val="fr-BE"/>
        </w:rPr>
        <w:t>prestation</w:t>
      </w:r>
      <w:r w:rsidRPr="00C55D53">
        <w:rPr>
          <w:rFonts w:ascii="Georgia" w:eastAsia="Calibri" w:hAnsi="Georgia" w:cs="Times New Roman"/>
          <w:color w:val="585756"/>
          <w:szCs w:val="22"/>
          <w:lang w:val="fr-BE"/>
        </w:rPr>
        <w:t xml:space="preserve">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w:t>
      </w:r>
    </w:p>
    <w:p w14:paraId="5A5BB1D0" w14:textId="7E294DC7" w:rsidR="005F2003" w:rsidRDefault="00032740" w:rsidP="000534B9">
      <w:pPr>
        <w:pStyle w:val="Titre2"/>
        <w:keepLines w:val="0"/>
        <w:widowControl w:val="0"/>
        <w:tabs>
          <w:tab w:val="num" w:pos="576"/>
        </w:tabs>
        <w:suppressAutoHyphens/>
        <w:spacing w:after="240"/>
      </w:pPr>
      <w:bookmarkStart w:id="142" w:name="_Toc361393827"/>
      <w:bookmarkStart w:id="143" w:name="_Toc361408329"/>
      <w:bookmarkStart w:id="144" w:name="_Toc140736359"/>
      <w:r>
        <w:t>Modalités d’exécution (art. 145</w:t>
      </w:r>
      <w:r w:rsidR="005F2003">
        <w:t xml:space="preserve"> es)</w:t>
      </w:r>
      <w:bookmarkEnd w:id="142"/>
      <w:bookmarkEnd w:id="143"/>
      <w:bookmarkEnd w:id="144"/>
    </w:p>
    <w:p w14:paraId="1E308FDD" w14:textId="0597FF0B" w:rsidR="00032740" w:rsidRDefault="00032740" w:rsidP="00032740">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5" w:name="_Toc140736360"/>
      <w:r w:rsidRPr="00032740">
        <w:rPr>
          <w:lang w:val="fr-BE"/>
        </w:rPr>
        <w:t>Conflit d’intérêts (art. 145</w:t>
      </w:r>
      <w:r>
        <w:rPr>
          <w:lang w:val="fr-BE"/>
        </w:rPr>
        <w:t>)</w:t>
      </w:r>
      <w:bookmarkEnd w:id="145"/>
    </w:p>
    <w:p w14:paraId="14A12869" w14:textId="5CCD4E75" w:rsidR="00032740" w:rsidRPr="00032740" w:rsidRDefault="00032740" w:rsidP="00032740">
      <w:r>
        <w:t>Toute constatation par le pouvoir adjudicateur d’une infraction aux prescriptions prises en vertu de l’article 6 de la loi peut entraîner la nullité du marché.</w:t>
      </w:r>
    </w:p>
    <w:p w14:paraId="0AC16FB4" w14:textId="5941CA1B" w:rsidR="005F2003" w:rsidRPr="00C7262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6" w:name="_Toc140736361"/>
      <w:r w:rsidRPr="00C72622">
        <w:rPr>
          <w:lang w:val="fr-BE"/>
        </w:rPr>
        <w:t xml:space="preserve">Délais </w:t>
      </w:r>
      <w:r w:rsidR="00603BA0" w:rsidRPr="00C72622">
        <w:rPr>
          <w:lang w:val="fr-BE"/>
        </w:rPr>
        <w:t>d’exécution</w:t>
      </w:r>
      <w:r w:rsidRPr="00C72622">
        <w:rPr>
          <w:lang w:val="fr-BE"/>
        </w:rPr>
        <w:t xml:space="preserve"> (art. 147)</w:t>
      </w:r>
      <w:bookmarkEnd w:id="146"/>
    </w:p>
    <w:p w14:paraId="5CB79441" w14:textId="120FCDBF" w:rsidR="000565BB" w:rsidRPr="009A0C6F" w:rsidRDefault="00FA7B17" w:rsidP="005F2003">
      <w:pPr>
        <w:pStyle w:val="Corpsdetexte"/>
        <w:rPr>
          <w:rFonts w:ascii="Georgia" w:eastAsia="Calibri" w:hAnsi="Georgia" w:cs="Times New Roman"/>
          <w:color w:val="585756"/>
          <w:szCs w:val="22"/>
          <w:lang w:val="fr-BE"/>
        </w:rPr>
      </w:pPr>
      <w:r w:rsidRPr="009A0C6F">
        <w:rPr>
          <w:rFonts w:ascii="Georgia" w:eastAsia="Calibri" w:hAnsi="Georgia" w:cs="Times New Roman"/>
          <w:color w:val="585756"/>
          <w:szCs w:val="22"/>
          <w:lang w:val="fr-BE"/>
        </w:rPr>
        <w:t>Les services doivent être exécut</w:t>
      </w:r>
      <w:r w:rsidR="00C72622" w:rsidRPr="009A0C6F">
        <w:rPr>
          <w:rFonts w:ascii="Georgia" w:eastAsia="Calibri" w:hAnsi="Georgia" w:cs="Times New Roman"/>
          <w:color w:val="585756"/>
          <w:szCs w:val="22"/>
          <w:lang w:val="fr-BE"/>
        </w:rPr>
        <w:t>és selon le chronogramme proposé dans l’offre étant entendu que le délai total ne peut excéder 12 mois.</w:t>
      </w:r>
    </w:p>
    <w:p w14:paraId="67AD687D" w14:textId="22995F69" w:rsidR="00C72622" w:rsidRPr="009A0C6F" w:rsidRDefault="00C72622" w:rsidP="005F2003">
      <w:pPr>
        <w:pStyle w:val="Corpsdetexte"/>
        <w:rPr>
          <w:rFonts w:ascii="Georgia" w:eastAsia="Calibri" w:hAnsi="Georgia" w:cs="Times New Roman"/>
          <w:color w:val="585756"/>
          <w:szCs w:val="22"/>
          <w:lang w:val="fr-BE"/>
        </w:rPr>
      </w:pPr>
      <w:r w:rsidRPr="009A0C6F">
        <w:rPr>
          <w:rFonts w:ascii="Georgia" w:eastAsia="Calibri" w:hAnsi="Georgia" w:cs="Times New Roman"/>
          <w:color w:val="585756"/>
          <w:szCs w:val="22"/>
          <w:lang w:val="fr-BE"/>
        </w:rPr>
        <w:t>Chacun des délais prévus dans le chronogramme par phase sont des délais de rigueur.</w:t>
      </w:r>
    </w:p>
    <w:p w14:paraId="4293B525"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7" w:name="_Toc140736362"/>
      <w:r w:rsidRPr="006A46F9">
        <w:rPr>
          <w:lang w:val="fr-BE"/>
        </w:rPr>
        <w:t>Lieu où les services doivent être exécutés et formalités (art. 149)</w:t>
      </w:r>
      <w:bookmarkEnd w:id="147"/>
    </w:p>
    <w:p w14:paraId="55716556" w14:textId="448D86D7" w:rsidR="00353542" w:rsidRDefault="00353542" w:rsidP="005F2003">
      <w:pPr>
        <w:pStyle w:val="Corpsdetexte"/>
        <w:rPr>
          <w:rFonts w:ascii="Georgia" w:eastAsia="Calibri" w:hAnsi="Georgia" w:cs="Times New Roman"/>
          <w:color w:val="585756"/>
          <w:szCs w:val="22"/>
          <w:lang w:val="fr-BE"/>
        </w:rPr>
      </w:pPr>
      <w:r w:rsidRPr="00353542">
        <w:rPr>
          <w:rFonts w:ascii="Georgia" w:eastAsia="Calibri" w:hAnsi="Georgia" w:cs="Times New Roman"/>
          <w:color w:val="585756"/>
          <w:szCs w:val="22"/>
          <w:lang w:val="fr-BE"/>
        </w:rPr>
        <w:t xml:space="preserve">Les services seront exécutés en RD Congo, précisément dans la province de la </w:t>
      </w:r>
      <w:proofErr w:type="spellStart"/>
      <w:r w:rsidRPr="00353542">
        <w:rPr>
          <w:rFonts w:ascii="Georgia" w:eastAsia="Calibri" w:hAnsi="Georgia" w:cs="Times New Roman"/>
          <w:color w:val="585756"/>
          <w:szCs w:val="22"/>
          <w:lang w:val="fr-BE"/>
        </w:rPr>
        <w:t>Tshopo</w:t>
      </w:r>
      <w:proofErr w:type="spellEnd"/>
      <w:r w:rsidRPr="00353542">
        <w:rPr>
          <w:rFonts w:ascii="Georgia" w:eastAsia="Calibri" w:hAnsi="Georgia" w:cs="Times New Roman"/>
          <w:color w:val="585756"/>
          <w:szCs w:val="22"/>
          <w:lang w:val="fr-BE"/>
        </w:rPr>
        <w:t xml:space="preserve"> (Kisangani, </w:t>
      </w:r>
      <w:proofErr w:type="spellStart"/>
      <w:r w:rsidRPr="00353542">
        <w:rPr>
          <w:rFonts w:ascii="Georgia" w:eastAsia="Calibri" w:hAnsi="Georgia" w:cs="Times New Roman"/>
          <w:color w:val="585756"/>
          <w:szCs w:val="22"/>
          <w:lang w:val="fr-BE"/>
        </w:rPr>
        <w:t>Yangambi</w:t>
      </w:r>
      <w:proofErr w:type="spellEnd"/>
      <w:r w:rsidRPr="00353542">
        <w:rPr>
          <w:rFonts w:ascii="Georgia" w:eastAsia="Calibri" w:hAnsi="Georgia" w:cs="Times New Roman"/>
          <w:color w:val="585756"/>
          <w:szCs w:val="22"/>
          <w:lang w:val="fr-BE"/>
        </w:rPr>
        <w:t xml:space="preserve"> et </w:t>
      </w:r>
      <w:proofErr w:type="spellStart"/>
      <w:r w:rsidRPr="00353542">
        <w:rPr>
          <w:rFonts w:ascii="Georgia" w:eastAsia="Calibri" w:hAnsi="Georgia" w:cs="Times New Roman"/>
          <w:color w:val="585756"/>
          <w:szCs w:val="22"/>
          <w:lang w:val="fr-BE"/>
        </w:rPr>
        <w:t>Yanonge</w:t>
      </w:r>
      <w:proofErr w:type="spellEnd"/>
      <w:r w:rsidRPr="00353542">
        <w:rPr>
          <w:rFonts w:ascii="Georgia" w:eastAsia="Calibri" w:hAnsi="Georgia" w:cs="Times New Roman"/>
          <w:color w:val="585756"/>
          <w:szCs w:val="22"/>
          <w:lang w:val="fr-BE"/>
        </w:rPr>
        <w:t>).</w:t>
      </w:r>
    </w:p>
    <w:p w14:paraId="60F0F89C" w14:textId="6EF2AC44" w:rsidR="005F2003" w:rsidRDefault="00FF1F45" w:rsidP="00FF1F45">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8" w:name="_Toc140736363"/>
      <w:r w:rsidRPr="00FF1F45">
        <w:rPr>
          <w:lang w:val="fr-BE"/>
        </w:rPr>
        <w:t>Egalité des genres</w:t>
      </w:r>
      <w:bookmarkEnd w:id="148"/>
    </w:p>
    <w:p w14:paraId="52B7C44D" w14:textId="74ACE2F5" w:rsidR="00FF1F45" w:rsidRDefault="00FF1F45" w:rsidP="00353542">
      <w:pPr>
        <w:jc w:val="both"/>
      </w:pPr>
      <w:r w:rsidRPr="00FF1F45">
        <w:t xml:space="preserve">Conformément à l’article 3, 3° de la loi </w:t>
      </w:r>
      <w:r w:rsidR="007E15C5">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 la dimension de genre). L’adjudicataire doit donc analyser en fonction du domaine </w:t>
      </w:r>
      <w:r w:rsidR="00AA37CC">
        <w:t xml:space="preserve">concerné par </w:t>
      </w:r>
      <w:r>
        <w:t xml:space="preserve">le marché, s’ il existe des différences entre femmes et hommes. Dans le cadre de l’exécution du marché, il doit par conséquent tenir compte des différences constatées.  </w:t>
      </w:r>
    </w:p>
    <w:p w14:paraId="177E5B5B" w14:textId="211CE192" w:rsidR="005F2003" w:rsidRDefault="00AA37CC" w:rsidP="005F200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sidR="00C862F0">
        <w:rPr>
          <w:rFonts w:ascii="Georgia" w:eastAsia="Calibri" w:hAnsi="Georgia" w:cs="Times New Roman"/>
          <w:color w:val="585756"/>
          <w:kern w:val="0"/>
          <w:sz w:val="21"/>
          <w:szCs w:val="22"/>
          <w:lang w:val="fr-BE"/>
        </w:rPr>
        <w:t>.</w:t>
      </w:r>
    </w:p>
    <w:p w14:paraId="49A2E46D" w14:textId="71B8E270" w:rsidR="00C862F0" w:rsidRPr="00C862F0" w:rsidRDefault="00C862F0" w:rsidP="00C862F0">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9" w:name="_Toc140736364"/>
      <w:r w:rsidRPr="00C862F0">
        <w:rPr>
          <w:lang w:val="fr-BE"/>
        </w:rPr>
        <w:t>Tolérance zéro exploitation et abus sexuels</w:t>
      </w:r>
      <w:bookmarkEnd w:id="149"/>
    </w:p>
    <w:p w14:paraId="05D4D42E" w14:textId="047AC7F7" w:rsidR="00C862F0" w:rsidRDefault="00C862F0" w:rsidP="00353542">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34CF5BD4" w14:textId="77777777" w:rsidR="00C56B0E" w:rsidRDefault="00C56B0E" w:rsidP="00353542">
      <w:pPr>
        <w:jc w:val="both"/>
      </w:pPr>
    </w:p>
    <w:p w14:paraId="08C3BF8A" w14:textId="77777777" w:rsidR="00C56B0E" w:rsidRPr="00AA37CC" w:rsidRDefault="00C56B0E" w:rsidP="00353542">
      <w:pPr>
        <w:jc w:val="both"/>
      </w:pPr>
    </w:p>
    <w:p w14:paraId="09ABA658" w14:textId="77777777" w:rsidR="005F2003" w:rsidRPr="005F2003" w:rsidRDefault="005F2003" w:rsidP="000534B9">
      <w:pPr>
        <w:pStyle w:val="Titre2"/>
        <w:keepLines w:val="0"/>
        <w:widowControl w:val="0"/>
        <w:tabs>
          <w:tab w:val="num" w:pos="576"/>
        </w:tabs>
        <w:suppressAutoHyphens/>
        <w:spacing w:after="240"/>
      </w:pPr>
      <w:bookmarkStart w:id="150" w:name="_Toc361393828"/>
      <w:bookmarkStart w:id="151" w:name="_Toc361408330"/>
      <w:bookmarkStart w:id="152" w:name="_Toc140736365"/>
      <w:r w:rsidRPr="005F2003">
        <w:lastRenderedPageBreak/>
        <w:t>Responsabilité du prestataire de services (art. 152-153)</w:t>
      </w:r>
      <w:bookmarkEnd w:id="150"/>
      <w:bookmarkEnd w:id="151"/>
      <w:bookmarkEnd w:id="152"/>
    </w:p>
    <w:p w14:paraId="191922FC" w14:textId="0AC06AA2"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prestataire de services assume </w:t>
      </w:r>
      <w:r w:rsidR="00622455">
        <w:rPr>
          <w:rFonts w:ascii="Georgia" w:eastAsia="Calibri" w:hAnsi="Georgia" w:cs="Times New Roman"/>
          <w:color w:val="585756"/>
          <w:szCs w:val="22"/>
          <w:lang w:val="fr-BE"/>
        </w:rPr>
        <w:t>l’entière</w:t>
      </w:r>
      <w:r w:rsidR="00DE6DE2">
        <w:rPr>
          <w:rFonts w:ascii="Georgia" w:eastAsia="Calibri" w:hAnsi="Georgia" w:cs="Times New Roman"/>
          <w:color w:val="585756"/>
          <w:szCs w:val="22"/>
          <w:lang w:val="fr-BE"/>
        </w:rPr>
        <w:t xml:space="preserve"> responsabilité des erreurs ou</w:t>
      </w:r>
      <w:r w:rsidRPr="00C55D53">
        <w:rPr>
          <w:rFonts w:ascii="Georgia" w:eastAsia="Calibri" w:hAnsi="Georgia" w:cs="Times New Roman"/>
          <w:color w:val="585756"/>
          <w:szCs w:val="22"/>
          <w:lang w:val="fr-BE"/>
        </w:rPr>
        <w:t xml:space="preserve"> manquements </w:t>
      </w:r>
      <w:r w:rsidR="00DE6DE2">
        <w:rPr>
          <w:rFonts w:ascii="Georgia" w:eastAsia="Calibri" w:hAnsi="Georgia" w:cs="Times New Roman"/>
          <w:color w:val="585756"/>
          <w:szCs w:val="22"/>
          <w:lang w:val="fr-BE"/>
        </w:rPr>
        <w:t>dans les services réalisés</w:t>
      </w:r>
      <w:r w:rsidRPr="00C55D53">
        <w:rPr>
          <w:rFonts w:ascii="Georgia" w:eastAsia="Calibri" w:hAnsi="Georgia" w:cs="Times New Roman"/>
          <w:color w:val="585756"/>
          <w:szCs w:val="22"/>
          <w:lang w:val="fr-BE"/>
        </w:rPr>
        <w:t>.</w:t>
      </w:r>
    </w:p>
    <w:p w14:paraId="12C78180" w14:textId="48905950" w:rsidR="00DE6DE2" w:rsidRPr="00C55D53" w:rsidRDefault="00DE6DE2"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Les services qui ne satisfont pas aux clauses et conditions du marché ou qui ne sont pas exécutés conformément aux règles de l’art sont recommencés par le prestataire à ses propres frais, risques et périls. </w:t>
      </w:r>
    </w:p>
    <w:p w14:paraId="1EB9CBB2" w14:textId="75560ABF" w:rsidR="005F2003" w:rsidRPr="00353542"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53" w:name="_Toc361393829"/>
      <w:bookmarkStart w:id="154" w:name="_Toc361408331"/>
      <w:bookmarkStart w:id="155" w:name="_Toc140736366"/>
      <w:r w:rsidRPr="005F2003">
        <w:t>Moyens d’action du Pouvoir Adjudicateur (art. 44-51 et 154-155)</w:t>
      </w:r>
      <w:bookmarkEnd w:id="153"/>
      <w:bookmarkEnd w:id="154"/>
      <w:bookmarkEnd w:id="155"/>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6" w:name="_Toc140736367"/>
      <w:proofErr w:type="spellStart"/>
      <w:r w:rsidRPr="00E2704E">
        <w:t>Défaut</w:t>
      </w:r>
      <w:proofErr w:type="spellEnd"/>
      <w:r w:rsidRPr="00E2704E">
        <w:t xml:space="preserve"> </w:t>
      </w:r>
      <w:proofErr w:type="spellStart"/>
      <w:r w:rsidRPr="00E2704E">
        <w:t>d’exécution</w:t>
      </w:r>
      <w:proofErr w:type="spellEnd"/>
      <w:r w:rsidRPr="00E2704E">
        <w:t xml:space="preserve"> (art. 44)</w:t>
      </w:r>
      <w:bookmarkEnd w:id="156"/>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p>
    <w:p w14:paraId="53F2238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6EB5AF63" w14:textId="4F5178B8" w:rsidR="005F2003" w:rsidRDefault="00C92428" w:rsidP="00C9242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7" w:name="_Toc140736368"/>
      <w:r w:rsidRPr="00C92428">
        <w:rPr>
          <w:lang w:val="fr-BE"/>
        </w:rPr>
        <w:lastRenderedPageBreak/>
        <w:t>Pénalités (art.45)</w:t>
      </w:r>
      <w:bookmarkEnd w:id="157"/>
    </w:p>
    <w:p w14:paraId="5340B7B3" w14:textId="1B8E3571" w:rsidR="00C92428" w:rsidRDefault="00C92428" w:rsidP="00C92428">
      <w:r>
        <w:t xml:space="preserve">Tout défaut d’exécution peut donner lieu à une pénalité tel que décrit dans l’article 45 des RGE. </w:t>
      </w:r>
    </w:p>
    <w:p w14:paraId="4B1663B2"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8" w:name="_Toc140736369"/>
      <w:r w:rsidRPr="006A46F9">
        <w:rPr>
          <w:lang w:val="fr-BE"/>
        </w:rPr>
        <w:t>Amendes pour retard (art. 46 et 154)</w:t>
      </w:r>
      <w:bookmarkEnd w:id="158"/>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9" w:name="_Toc140736370"/>
      <w:r w:rsidRPr="00E2704E">
        <w:t xml:space="preserve">Mesures </w:t>
      </w:r>
      <w:proofErr w:type="spellStart"/>
      <w:r w:rsidRPr="00E2704E">
        <w:t>d’office</w:t>
      </w:r>
      <w:proofErr w:type="spellEnd"/>
      <w:r w:rsidRPr="00E2704E">
        <w:t xml:space="preserve"> (art. 47</w:t>
      </w:r>
      <w:r>
        <w:t xml:space="preserve"> et </w:t>
      </w:r>
      <w:r w:rsidRPr="00E2704E">
        <w:t>155)</w:t>
      </w:r>
      <w:bookmarkEnd w:id="159"/>
    </w:p>
    <w:p w14:paraId="24A98062" w14:textId="7A23765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Pr>
          <w:rFonts w:ascii="Georgia" w:eastAsia="Calibri" w:hAnsi="Georgia" w:cs="Times New Roman"/>
          <w:color w:val="585756"/>
          <w:szCs w:val="22"/>
          <w:lang w:val="fr-BE"/>
        </w:rPr>
        <w:t>'office décrites ci-dessous</w:t>
      </w:r>
      <w:r w:rsidRPr="00C55D53">
        <w:rPr>
          <w:rFonts w:ascii="Georgia" w:eastAsia="Calibri" w:hAnsi="Georgia" w:cs="Times New Roman"/>
          <w:color w:val="585756"/>
          <w:szCs w:val="22"/>
          <w:lang w:val="fr-BE"/>
        </w:rPr>
        <w:t>.</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11EAF22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d'office sont:</w:t>
      </w:r>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60" w:name="_Toc361393830"/>
      <w:bookmarkStart w:id="161" w:name="_Toc361408332"/>
      <w:bookmarkStart w:id="162" w:name="_Toc140736371"/>
      <w:r>
        <w:t>Fin du marché</w:t>
      </w:r>
      <w:bookmarkEnd w:id="160"/>
      <w:bookmarkEnd w:id="161"/>
      <w:bookmarkEnd w:id="162"/>
      <w:r w:rsidRPr="00E2704E">
        <w:t xml:space="preserve"> </w:t>
      </w:r>
    </w:p>
    <w:p w14:paraId="7D2530FC"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3" w:name="_Toc140736372"/>
      <w:r w:rsidRPr="006A46F9">
        <w:rPr>
          <w:lang w:val="fr-BE"/>
        </w:rPr>
        <w:t>Réception des services exécutés (art. 64-65 et 156)</w:t>
      </w:r>
      <w:bookmarkEnd w:id="163"/>
    </w:p>
    <w:p w14:paraId="48636D0F" w14:textId="2BB4087B" w:rsidR="00FD7E5F" w:rsidRPr="00C55D53" w:rsidRDefault="00FD7E5F" w:rsidP="00FD7E5F">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w:t>
      </w:r>
      <w:r w:rsidR="00FC4B21">
        <w:rPr>
          <w:rFonts w:ascii="Georgia" w:eastAsia="Calibri" w:hAnsi="Georgia" w:cs="Times New Roman"/>
          <w:color w:val="585756"/>
          <w:szCs w:val="22"/>
          <w:lang w:val="fr-BE"/>
        </w:rPr>
        <w:t>ci-dessous</w:t>
      </w:r>
      <w:r w:rsidRPr="00C55D53">
        <w:rPr>
          <w:rFonts w:ascii="Georgia" w:eastAsia="Calibri" w:hAnsi="Georgia" w:cs="Times New Roman"/>
          <w:color w:val="585756"/>
          <w:szCs w:val="22"/>
          <w:lang w:val="fr-BE"/>
        </w:rPr>
        <w:t>,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207BCB8B" w14:textId="15F47DA2" w:rsidR="005F2003" w:rsidRPr="00262014"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Lorsque les services sont terminés avant ou après cette date, il appartient au prestataire de services d'en donner connaissance par </w:t>
      </w:r>
      <w:r w:rsidR="00FD7E5F">
        <w:rPr>
          <w:rFonts w:ascii="Georgia" w:eastAsia="Calibri" w:hAnsi="Georgia" w:cs="Times New Roman"/>
          <w:color w:val="585756"/>
          <w:szCs w:val="22"/>
          <w:lang w:val="fr-BE"/>
        </w:rPr>
        <w:t>envoi recommandé ou envoi électronique assurant de manière équivalente la date d’envoi</w:t>
      </w:r>
      <w:r w:rsidRPr="00C55D53">
        <w:rPr>
          <w:rFonts w:ascii="Georgia" w:eastAsia="Calibri" w:hAnsi="Georgia" w:cs="Times New Roman"/>
          <w:color w:val="585756"/>
          <w:szCs w:val="22"/>
          <w:lang w:val="fr-BE"/>
        </w:rPr>
        <w:t xml:space="preserv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483C4E77"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4" w:name="_Toc361393831"/>
      <w:bookmarkStart w:id="165" w:name="_Toc361408333"/>
      <w:bookmarkStart w:id="166" w:name="_Toc140736373"/>
      <w:r w:rsidRPr="006A46F9">
        <w:rPr>
          <w:lang w:val="fr-BE"/>
        </w:rPr>
        <w:lastRenderedPageBreak/>
        <w:t>Facturation et paiement des services (art. 66 à 72 -160)</w:t>
      </w:r>
      <w:bookmarkEnd w:id="164"/>
      <w:bookmarkEnd w:id="165"/>
      <w:bookmarkEnd w:id="166"/>
    </w:p>
    <w:p w14:paraId="2EEF8D39" w14:textId="2B54E381" w:rsidR="00262014" w:rsidRPr="00262014" w:rsidRDefault="00262014" w:rsidP="00C72622">
      <w:pPr>
        <w:pStyle w:val="BTCtextCTB"/>
        <w:rPr>
          <w:rFonts w:ascii="Georgia" w:eastAsia="Calibri" w:hAnsi="Georgia"/>
          <w:b/>
          <w:bCs/>
          <w:i/>
          <w:iCs/>
          <w:color w:val="585756"/>
          <w:kern w:val="18"/>
          <w:sz w:val="20"/>
          <w:szCs w:val="22"/>
        </w:rPr>
      </w:pPr>
      <w:r w:rsidRPr="00262014">
        <w:rPr>
          <w:rFonts w:ascii="Georgia" w:eastAsia="Calibri" w:hAnsi="Georgia"/>
          <w:color w:val="585756"/>
          <w:kern w:val="18"/>
          <w:sz w:val="20"/>
          <w:szCs w:val="22"/>
        </w:rPr>
        <w:t xml:space="preserve">L’adjudicataire envoie les factures (en un seul exemplaire) ainsi que les procès-verbaux de réception (exemplaires originaux) des différents livrables du marché à l’adresse suivante </w:t>
      </w:r>
      <w:r w:rsidR="00131BE6">
        <w:rPr>
          <w:rFonts w:ascii="Georgia" w:eastAsia="Calibri" w:hAnsi="Georgia"/>
          <w:color w:val="585756"/>
          <w:kern w:val="18"/>
          <w:sz w:val="20"/>
          <w:szCs w:val="22"/>
        </w:rPr>
        <w:t>au Fonctionnaire Dirigeant.</w:t>
      </w:r>
    </w:p>
    <w:p w14:paraId="37098ABD" w14:textId="77777777" w:rsidR="00262014" w:rsidRPr="00262014" w:rsidRDefault="00262014" w:rsidP="00262014">
      <w:pPr>
        <w:pStyle w:val="BTCtextCTB"/>
        <w:rPr>
          <w:rFonts w:ascii="Georgia" w:eastAsia="Calibri" w:hAnsi="Georgia"/>
          <w:color w:val="585756"/>
          <w:kern w:val="18"/>
          <w:sz w:val="20"/>
          <w:szCs w:val="22"/>
        </w:rPr>
      </w:pPr>
      <w:r w:rsidRPr="00262014">
        <w:rPr>
          <w:rFonts w:ascii="Georgia" w:eastAsia="Calibri" w:hAnsi="Georgia"/>
          <w:color w:val="585756"/>
          <w:kern w:val="18"/>
          <w:sz w:val="20"/>
          <w:szCs w:val="22"/>
        </w:rPr>
        <w:t>Seuls les services exécutés de manière correcte pourront être facturés.</w:t>
      </w:r>
    </w:p>
    <w:p w14:paraId="041C55FF" w14:textId="56B3A4D0" w:rsidR="00262014" w:rsidRPr="00262014" w:rsidRDefault="00262014" w:rsidP="00262014">
      <w:pPr>
        <w:pStyle w:val="BTCtextCTB"/>
        <w:rPr>
          <w:rFonts w:ascii="Georgia" w:eastAsia="Calibri" w:hAnsi="Georgia"/>
          <w:color w:val="585756"/>
          <w:kern w:val="18"/>
          <w:sz w:val="20"/>
          <w:szCs w:val="22"/>
        </w:rPr>
      </w:pPr>
      <w:r w:rsidRPr="00262014">
        <w:rPr>
          <w:rFonts w:ascii="Georgia" w:eastAsia="Calibri" w:hAnsi="Georgia"/>
          <w:color w:val="585756"/>
          <w:kern w:val="18"/>
          <w:sz w:val="20"/>
          <w:szCs w:val="22"/>
        </w:rPr>
        <w:t>Le pouvoir adjudicateur dispose d'un délai de vérification de trente</w:t>
      </w:r>
      <w:r>
        <w:rPr>
          <w:rFonts w:ascii="Georgia" w:eastAsia="Calibri" w:hAnsi="Georgia"/>
          <w:color w:val="585756"/>
          <w:kern w:val="18"/>
          <w:sz w:val="20"/>
          <w:szCs w:val="22"/>
        </w:rPr>
        <w:t xml:space="preserve"> (30)</w:t>
      </w:r>
      <w:r w:rsidRPr="00262014">
        <w:rPr>
          <w:rFonts w:ascii="Georgia" w:eastAsia="Calibri" w:hAnsi="Georgia"/>
          <w:color w:val="585756"/>
          <w:kern w:val="18"/>
          <w:sz w:val="20"/>
          <w:szCs w:val="22"/>
        </w:rPr>
        <w:t xml:space="preserv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4E1BC93D" w14:textId="77777777" w:rsidR="00262014" w:rsidRPr="00262014" w:rsidRDefault="00262014" w:rsidP="00262014">
      <w:pPr>
        <w:pStyle w:val="BTCtextCTB"/>
        <w:rPr>
          <w:rFonts w:ascii="Georgia" w:eastAsia="Calibri" w:hAnsi="Georgia"/>
          <w:color w:val="585756"/>
          <w:kern w:val="18"/>
          <w:sz w:val="20"/>
          <w:szCs w:val="22"/>
        </w:rPr>
      </w:pPr>
      <w:r w:rsidRPr="00262014">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w:t>
      </w:r>
    </w:p>
    <w:p w14:paraId="1B040C71" w14:textId="77777777" w:rsidR="00262014" w:rsidRPr="00262014" w:rsidRDefault="00262014" w:rsidP="00262014">
      <w:pPr>
        <w:pStyle w:val="BTCtextCTB"/>
        <w:rPr>
          <w:rFonts w:ascii="Georgia" w:eastAsia="Calibri" w:hAnsi="Georgia"/>
          <w:color w:val="585756"/>
          <w:kern w:val="18"/>
          <w:sz w:val="20"/>
          <w:szCs w:val="22"/>
        </w:rPr>
      </w:pPr>
      <w:r w:rsidRPr="00262014">
        <w:rPr>
          <w:rFonts w:ascii="Georgia" w:eastAsia="Calibri" w:hAnsi="Georgia"/>
          <w:color w:val="585756"/>
          <w:kern w:val="18"/>
          <w:sz w:val="20"/>
          <w:szCs w:val="22"/>
        </w:rPr>
        <w:t>Lorsque les documents du marché ne prévoient pas une déclaration de créance séparée, la facture vaut déclaration de créance.</w:t>
      </w:r>
    </w:p>
    <w:p w14:paraId="055E1861" w14:textId="77777777" w:rsidR="00262014" w:rsidRPr="00262014" w:rsidRDefault="00262014" w:rsidP="00262014">
      <w:pPr>
        <w:pStyle w:val="BTCtextCTB"/>
        <w:rPr>
          <w:rFonts w:ascii="Georgia" w:eastAsia="Calibri" w:hAnsi="Georgia"/>
          <w:color w:val="585756"/>
          <w:kern w:val="18"/>
          <w:sz w:val="20"/>
          <w:szCs w:val="22"/>
        </w:rPr>
      </w:pPr>
      <w:r w:rsidRPr="00262014">
        <w:rPr>
          <w:rFonts w:ascii="Georgia" w:eastAsia="Calibri" w:hAnsi="Georgia"/>
          <w:color w:val="585756"/>
          <w:kern w:val="18"/>
          <w:sz w:val="20"/>
          <w:szCs w:val="22"/>
        </w:rPr>
        <w:t>La facture doit être libellée en EURO.</w:t>
      </w:r>
    </w:p>
    <w:p w14:paraId="221EE66D" w14:textId="05DA061A" w:rsidR="00262014" w:rsidRDefault="00262014" w:rsidP="00262014">
      <w:pPr>
        <w:pStyle w:val="BTCtextCTB"/>
        <w:rPr>
          <w:rFonts w:ascii="Georgia" w:eastAsia="Calibri" w:hAnsi="Georgia"/>
          <w:color w:val="585756"/>
          <w:kern w:val="18"/>
          <w:sz w:val="20"/>
          <w:szCs w:val="22"/>
        </w:rPr>
      </w:pPr>
      <w:r w:rsidRPr="00262014">
        <w:rPr>
          <w:rFonts w:ascii="Georgia" w:eastAsia="Calibri" w:hAnsi="Georgia"/>
          <w:color w:val="585756"/>
          <w:kern w:val="18"/>
          <w:sz w:val="20"/>
          <w:szCs w:val="22"/>
        </w:rPr>
        <w:t>Aucune avance ne peut être demandée par l’adjudicataire. Le paiement pourra être effectué en plusieurs tranches (acomptes) selon le planning suivant :</w:t>
      </w:r>
    </w:p>
    <w:tbl>
      <w:tblPr>
        <w:tblStyle w:val="Grilledutableau1"/>
        <w:tblW w:w="5000" w:type="pct"/>
        <w:jc w:val="center"/>
        <w:tblLook w:val="04A0" w:firstRow="1" w:lastRow="0" w:firstColumn="1" w:lastColumn="0" w:noHBand="0" w:noVBand="1"/>
      </w:tblPr>
      <w:tblGrid>
        <w:gridCol w:w="5890"/>
        <w:gridCol w:w="3166"/>
      </w:tblGrid>
      <w:tr w:rsidR="002F130C" w:rsidRPr="002F130C" w14:paraId="5B52A289" w14:textId="77777777" w:rsidTr="002F130C">
        <w:trPr>
          <w:jc w:val="center"/>
        </w:trPr>
        <w:tc>
          <w:tcPr>
            <w:tcW w:w="3252" w:type="pct"/>
            <w:shd w:val="clear" w:color="auto" w:fill="F2F2F2" w:themeFill="background1" w:themeFillShade="F2"/>
            <w:vAlign w:val="center"/>
          </w:tcPr>
          <w:p w14:paraId="1B55EE1E" w14:textId="77777777" w:rsidR="002F130C" w:rsidRPr="002F130C" w:rsidRDefault="002F130C" w:rsidP="002F130C">
            <w:pPr>
              <w:widowControl w:val="0"/>
              <w:suppressAutoHyphens/>
              <w:spacing w:after="0" w:line="288" w:lineRule="auto"/>
              <w:jc w:val="center"/>
              <w:rPr>
                <w:kern w:val="18"/>
                <w:szCs w:val="21"/>
                <w:lang w:val="fr-FR"/>
              </w:rPr>
            </w:pPr>
            <w:r w:rsidRPr="002F130C">
              <w:rPr>
                <w:kern w:val="18"/>
                <w:szCs w:val="21"/>
                <w:lang w:val="fr-FR"/>
              </w:rPr>
              <w:t>Livrables</w:t>
            </w:r>
          </w:p>
        </w:tc>
        <w:tc>
          <w:tcPr>
            <w:tcW w:w="1748" w:type="pct"/>
            <w:shd w:val="clear" w:color="auto" w:fill="F2F2F2" w:themeFill="background1" w:themeFillShade="F2"/>
            <w:vAlign w:val="center"/>
          </w:tcPr>
          <w:p w14:paraId="4A9CB483" w14:textId="77777777" w:rsidR="002F130C" w:rsidRPr="002F130C" w:rsidRDefault="002F130C" w:rsidP="002F130C">
            <w:pPr>
              <w:widowControl w:val="0"/>
              <w:suppressAutoHyphens/>
              <w:spacing w:after="0" w:line="240" w:lineRule="auto"/>
              <w:jc w:val="center"/>
              <w:rPr>
                <w:kern w:val="18"/>
                <w:szCs w:val="21"/>
                <w:lang w:val="fr-FR"/>
              </w:rPr>
            </w:pPr>
            <w:r w:rsidRPr="002F130C">
              <w:rPr>
                <w:kern w:val="18"/>
                <w:szCs w:val="21"/>
                <w:lang w:val="fr-FR"/>
              </w:rPr>
              <w:t>Tranche correspondante</w:t>
            </w:r>
          </w:p>
          <w:p w14:paraId="78C5E798" w14:textId="77777777" w:rsidR="002F130C" w:rsidRPr="002F130C" w:rsidRDefault="002F130C" w:rsidP="002F130C">
            <w:pPr>
              <w:widowControl w:val="0"/>
              <w:suppressAutoHyphens/>
              <w:spacing w:after="0" w:line="240" w:lineRule="auto"/>
              <w:jc w:val="center"/>
              <w:rPr>
                <w:kern w:val="18"/>
                <w:szCs w:val="21"/>
                <w:lang w:val="fr-FR"/>
              </w:rPr>
            </w:pPr>
            <w:r w:rsidRPr="002F130C">
              <w:rPr>
                <w:kern w:val="18"/>
                <w:szCs w:val="21"/>
                <w:lang w:val="fr-FR"/>
              </w:rPr>
              <w:t>(</w:t>
            </w:r>
            <w:proofErr w:type="gramStart"/>
            <w:r w:rsidRPr="002F130C">
              <w:rPr>
                <w:kern w:val="18"/>
                <w:szCs w:val="21"/>
                <w:lang w:val="fr-FR"/>
              </w:rPr>
              <w:t>en</w:t>
            </w:r>
            <w:proofErr w:type="gramEnd"/>
            <w:r w:rsidRPr="002F130C">
              <w:rPr>
                <w:kern w:val="18"/>
                <w:szCs w:val="21"/>
                <w:lang w:val="fr-FR"/>
              </w:rPr>
              <w:t xml:space="preserve"> pourcentage du prix global)</w:t>
            </w:r>
          </w:p>
        </w:tc>
      </w:tr>
      <w:tr w:rsidR="00131BE6" w:rsidRPr="002F130C" w14:paraId="63508EA7" w14:textId="77777777" w:rsidTr="002F130C">
        <w:trPr>
          <w:trHeight w:val="1053"/>
          <w:jc w:val="center"/>
        </w:trPr>
        <w:tc>
          <w:tcPr>
            <w:tcW w:w="3252" w:type="pct"/>
            <w:vAlign w:val="center"/>
          </w:tcPr>
          <w:p w14:paraId="0957F2A7" w14:textId="24FEB063" w:rsidR="00131BE6" w:rsidRPr="002F130C" w:rsidRDefault="00131BE6" w:rsidP="002F130C">
            <w:pPr>
              <w:spacing w:after="0"/>
              <w:jc w:val="both"/>
              <w:rPr>
                <w:rFonts w:cs="Arial"/>
              </w:rPr>
            </w:pPr>
            <w:r w:rsidRPr="002F130C">
              <w:rPr>
                <w:rFonts w:cs="Arial"/>
              </w:rPr>
              <w:t>Plan stratégique actualisé + plan d’action de mise en œuvre</w:t>
            </w:r>
            <w:r w:rsidRPr="00AE541E">
              <w:rPr>
                <w:rFonts w:cs="Arial"/>
              </w:rPr>
              <w:t xml:space="preserve"> validé</w:t>
            </w:r>
          </w:p>
        </w:tc>
        <w:tc>
          <w:tcPr>
            <w:tcW w:w="1748" w:type="pct"/>
            <w:vAlign w:val="center"/>
          </w:tcPr>
          <w:p w14:paraId="0E04A592" w14:textId="40F392EC" w:rsidR="00131BE6" w:rsidRPr="002F130C" w:rsidRDefault="00131BE6" w:rsidP="00AE541E">
            <w:pPr>
              <w:widowControl w:val="0"/>
              <w:suppressAutoHyphens/>
              <w:spacing w:after="0" w:line="288" w:lineRule="auto"/>
              <w:jc w:val="center"/>
              <w:rPr>
                <w:b/>
                <w:bCs/>
                <w:kern w:val="18"/>
                <w:szCs w:val="21"/>
                <w:lang w:val="fr-FR"/>
              </w:rPr>
            </w:pPr>
            <w:r>
              <w:rPr>
                <w:b/>
                <w:bCs/>
                <w:kern w:val="18"/>
                <w:szCs w:val="21"/>
                <w:lang w:val="fr-FR"/>
              </w:rPr>
              <w:t>30%</w:t>
            </w:r>
          </w:p>
        </w:tc>
      </w:tr>
      <w:tr w:rsidR="002F130C" w:rsidRPr="002F130C" w14:paraId="1D75D477" w14:textId="77777777" w:rsidTr="002F130C">
        <w:trPr>
          <w:trHeight w:val="1053"/>
          <w:jc w:val="center"/>
        </w:trPr>
        <w:tc>
          <w:tcPr>
            <w:tcW w:w="3252" w:type="pct"/>
            <w:vAlign w:val="center"/>
          </w:tcPr>
          <w:p w14:paraId="342E00ED" w14:textId="52CA6D4A" w:rsidR="002F130C" w:rsidRPr="002F130C" w:rsidRDefault="002F130C" w:rsidP="002F130C">
            <w:pPr>
              <w:widowControl w:val="0"/>
              <w:suppressAutoHyphens/>
              <w:spacing w:after="0" w:line="288" w:lineRule="auto"/>
              <w:jc w:val="both"/>
              <w:rPr>
                <w:rFonts w:cs="Arial"/>
              </w:rPr>
            </w:pPr>
            <w:r w:rsidRPr="002F130C">
              <w:rPr>
                <w:rFonts w:cs="Arial"/>
              </w:rPr>
              <w:t>Rapport d’analyse des opportunités économiques pour les instituts</w:t>
            </w:r>
            <w:r w:rsidR="00215F93" w:rsidRPr="00AE541E">
              <w:rPr>
                <w:rFonts w:cs="Arial"/>
              </w:rPr>
              <w:t xml:space="preserve"> validé,</w:t>
            </w:r>
          </w:p>
        </w:tc>
        <w:tc>
          <w:tcPr>
            <w:tcW w:w="1748" w:type="pct"/>
            <w:vAlign w:val="center"/>
          </w:tcPr>
          <w:p w14:paraId="15D16755" w14:textId="63207E59" w:rsidR="002F130C" w:rsidRPr="002F130C" w:rsidRDefault="002F130C" w:rsidP="00AE541E">
            <w:pPr>
              <w:widowControl w:val="0"/>
              <w:suppressAutoHyphens/>
              <w:spacing w:after="0" w:line="288" w:lineRule="auto"/>
              <w:jc w:val="center"/>
              <w:rPr>
                <w:b/>
                <w:bCs/>
                <w:kern w:val="18"/>
                <w:szCs w:val="21"/>
                <w:lang w:val="fr-FR"/>
              </w:rPr>
            </w:pPr>
            <w:r w:rsidRPr="002F130C">
              <w:rPr>
                <w:b/>
                <w:bCs/>
                <w:kern w:val="18"/>
                <w:szCs w:val="21"/>
                <w:lang w:val="fr-FR"/>
              </w:rPr>
              <w:t>3</w:t>
            </w:r>
            <w:r w:rsidR="00131BE6">
              <w:rPr>
                <w:b/>
                <w:bCs/>
                <w:kern w:val="18"/>
                <w:szCs w:val="21"/>
                <w:lang w:val="fr-FR"/>
              </w:rPr>
              <w:t>0</w:t>
            </w:r>
            <w:r w:rsidRPr="002F130C">
              <w:rPr>
                <w:b/>
                <w:bCs/>
                <w:kern w:val="18"/>
                <w:szCs w:val="21"/>
                <w:lang w:val="fr-FR"/>
              </w:rPr>
              <w:t xml:space="preserve"> %</w:t>
            </w:r>
          </w:p>
        </w:tc>
      </w:tr>
      <w:tr w:rsidR="002F130C" w:rsidRPr="002F130C" w14:paraId="5D6DC9B9" w14:textId="77777777" w:rsidTr="002F130C">
        <w:trPr>
          <w:jc w:val="center"/>
        </w:trPr>
        <w:tc>
          <w:tcPr>
            <w:tcW w:w="3252" w:type="pct"/>
            <w:vAlign w:val="center"/>
          </w:tcPr>
          <w:p w14:paraId="4C648FA1" w14:textId="6B310645" w:rsidR="002F130C" w:rsidRPr="002F130C" w:rsidRDefault="002F130C" w:rsidP="002F130C">
            <w:pPr>
              <w:widowControl w:val="0"/>
              <w:suppressAutoHyphens/>
              <w:spacing w:after="0" w:line="288" w:lineRule="auto"/>
              <w:jc w:val="both"/>
              <w:rPr>
                <w:rFonts w:cs="Arial"/>
              </w:rPr>
            </w:pPr>
            <w:r w:rsidRPr="002F130C">
              <w:rPr>
                <w:rFonts w:cs="Arial"/>
              </w:rPr>
              <w:t>Rapport d’analyse des modèles économiques</w:t>
            </w:r>
            <w:r w:rsidR="00215F93" w:rsidRPr="00AE541E">
              <w:rPr>
                <w:rFonts w:cs="Arial"/>
              </w:rPr>
              <w:t xml:space="preserve"> validé</w:t>
            </w:r>
          </w:p>
        </w:tc>
        <w:tc>
          <w:tcPr>
            <w:tcW w:w="1748" w:type="pct"/>
            <w:tcBorders>
              <w:bottom w:val="single" w:sz="4" w:space="0" w:color="auto"/>
            </w:tcBorders>
            <w:vAlign w:val="center"/>
          </w:tcPr>
          <w:p w14:paraId="48E6E862" w14:textId="0991E416" w:rsidR="002F130C" w:rsidRPr="002F130C" w:rsidRDefault="00131BE6" w:rsidP="002F130C">
            <w:pPr>
              <w:widowControl w:val="0"/>
              <w:suppressAutoHyphens/>
              <w:spacing w:after="0" w:line="288" w:lineRule="auto"/>
              <w:jc w:val="center"/>
              <w:rPr>
                <w:b/>
                <w:bCs/>
                <w:kern w:val="18"/>
                <w:szCs w:val="21"/>
                <w:lang w:val="fr-FR"/>
              </w:rPr>
            </w:pPr>
            <w:r>
              <w:rPr>
                <w:b/>
                <w:bCs/>
                <w:kern w:val="18"/>
                <w:szCs w:val="21"/>
                <w:lang w:val="fr-FR"/>
              </w:rPr>
              <w:t>25</w:t>
            </w:r>
            <w:r w:rsidR="002F130C" w:rsidRPr="002F130C">
              <w:rPr>
                <w:b/>
                <w:bCs/>
                <w:kern w:val="18"/>
                <w:szCs w:val="21"/>
                <w:lang w:val="fr-FR"/>
              </w:rPr>
              <w:t xml:space="preserve"> %</w:t>
            </w:r>
          </w:p>
        </w:tc>
      </w:tr>
      <w:tr w:rsidR="002F130C" w:rsidRPr="002F130C" w14:paraId="0D6155ED" w14:textId="77777777" w:rsidTr="002F130C">
        <w:trPr>
          <w:trHeight w:val="337"/>
          <w:jc w:val="center"/>
        </w:trPr>
        <w:tc>
          <w:tcPr>
            <w:tcW w:w="3252" w:type="pct"/>
            <w:vAlign w:val="center"/>
          </w:tcPr>
          <w:p w14:paraId="57E09B0B" w14:textId="7AA9FFD3" w:rsidR="002F130C" w:rsidRPr="002F130C" w:rsidRDefault="002F130C" w:rsidP="002F130C">
            <w:pPr>
              <w:widowControl w:val="0"/>
              <w:suppressAutoHyphens/>
              <w:spacing w:after="0" w:line="288" w:lineRule="auto"/>
              <w:jc w:val="both"/>
              <w:rPr>
                <w:rFonts w:cs="Arial"/>
              </w:rPr>
            </w:pPr>
            <w:r w:rsidRPr="002F130C">
              <w:rPr>
                <w:rFonts w:cs="Arial"/>
              </w:rPr>
              <w:t>Rapport de capitalisation des actions menées</w:t>
            </w:r>
            <w:r w:rsidR="00215F93" w:rsidRPr="00AE541E">
              <w:rPr>
                <w:rFonts w:cs="Arial"/>
              </w:rPr>
              <w:t xml:space="preserve"> validé</w:t>
            </w:r>
          </w:p>
        </w:tc>
        <w:tc>
          <w:tcPr>
            <w:tcW w:w="1748" w:type="pct"/>
            <w:tcBorders>
              <w:top w:val="single" w:sz="4" w:space="0" w:color="auto"/>
              <w:bottom w:val="single" w:sz="4" w:space="0" w:color="auto"/>
            </w:tcBorders>
            <w:vAlign w:val="center"/>
          </w:tcPr>
          <w:p w14:paraId="5EA8D0DB" w14:textId="77777777" w:rsidR="002F130C" w:rsidRPr="002F130C" w:rsidRDefault="002F130C" w:rsidP="002F130C">
            <w:pPr>
              <w:widowControl w:val="0"/>
              <w:suppressAutoHyphens/>
              <w:spacing w:after="0" w:line="288" w:lineRule="auto"/>
              <w:jc w:val="center"/>
              <w:rPr>
                <w:b/>
                <w:bCs/>
                <w:kern w:val="18"/>
                <w:szCs w:val="21"/>
                <w:lang w:val="fr-FR"/>
              </w:rPr>
            </w:pPr>
            <w:r w:rsidRPr="002F130C">
              <w:rPr>
                <w:b/>
                <w:bCs/>
                <w:kern w:val="18"/>
                <w:szCs w:val="21"/>
                <w:lang w:val="fr-FR"/>
              </w:rPr>
              <w:t>15 %</w:t>
            </w:r>
          </w:p>
        </w:tc>
      </w:tr>
    </w:tbl>
    <w:p w14:paraId="139110C8" w14:textId="77777777" w:rsidR="00262014" w:rsidRDefault="00262014" w:rsidP="005F2003">
      <w:pPr>
        <w:pStyle w:val="BTCtextCTB"/>
        <w:rPr>
          <w:rFonts w:ascii="Georgia" w:eastAsia="Calibri" w:hAnsi="Georgia"/>
          <w:color w:val="585756"/>
          <w:kern w:val="18"/>
          <w:sz w:val="20"/>
          <w:szCs w:val="22"/>
        </w:rPr>
      </w:pPr>
    </w:p>
    <w:p w14:paraId="53DE9D59" w14:textId="77777777" w:rsidR="005F2003" w:rsidRDefault="005F2003" w:rsidP="000534B9">
      <w:pPr>
        <w:pStyle w:val="Titre2"/>
        <w:keepLines w:val="0"/>
        <w:widowControl w:val="0"/>
        <w:tabs>
          <w:tab w:val="num" w:pos="576"/>
        </w:tabs>
        <w:suppressAutoHyphens/>
        <w:spacing w:after="240"/>
      </w:pPr>
      <w:bookmarkStart w:id="167" w:name="_Toc361393832"/>
      <w:bookmarkStart w:id="168" w:name="_Toc361408334"/>
      <w:bookmarkStart w:id="169" w:name="_Toc140736374"/>
      <w:r>
        <w:t xml:space="preserve">Litiges </w:t>
      </w:r>
      <w:r w:rsidRPr="001A7281">
        <w:t>(art. 73)</w:t>
      </w:r>
      <w:bookmarkEnd w:id="167"/>
      <w:bookmarkEnd w:id="168"/>
      <w:bookmarkEnd w:id="169"/>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14202248" w:rsidR="005F2003" w:rsidRPr="00C32464" w:rsidRDefault="00270EFA" w:rsidP="00506FB6">
      <w:pPr>
        <w:pStyle w:val="BTCtextCTB"/>
        <w:spacing w:after="0"/>
        <w:jc w:val="center"/>
        <w:rPr>
          <w:rFonts w:ascii="Georgia" w:eastAsia="Calibri" w:hAnsi="Georgia"/>
          <w:color w:val="585756"/>
          <w:kern w:val="18"/>
          <w:sz w:val="20"/>
          <w:szCs w:val="22"/>
        </w:rPr>
      </w:pPr>
      <w:r>
        <w:rPr>
          <w:rFonts w:ascii="Georgia" w:eastAsia="Calibri" w:hAnsi="Georgia"/>
          <w:color w:val="585756"/>
          <w:kern w:val="18"/>
          <w:sz w:val="20"/>
          <w:szCs w:val="22"/>
        </w:rPr>
        <w:t>Enabel – Agence belge de développement</w:t>
      </w:r>
    </w:p>
    <w:p w14:paraId="0F155B9B" w14:textId="77777777" w:rsidR="005F2003" w:rsidRPr="00C32464" w:rsidRDefault="005F2003" w:rsidP="00506FB6">
      <w:pPr>
        <w:pStyle w:val="BTCtextCTB"/>
        <w:spacing w:after="0"/>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06FB6">
      <w:pPr>
        <w:pStyle w:val="BTCtextCTB"/>
        <w:spacing w:after="0"/>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06FB6">
      <w:pPr>
        <w:pStyle w:val="BTCtextCTB"/>
        <w:spacing w:after="0"/>
        <w:jc w:val="center"/>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506FB6">
      <w:pPr>
        <w:pStyle w:val="BTCtextCTB"/>
        <w:spacing w:after="0"/>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506FB6">
      <w:pPr>
        <w:pStyle w:val="BTCtextCTB"/>
        <w:spacing w:after="0"/>
        <w:jc w:val="center"/>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70" w:name="_Toc140736375"/>
      <w:r>
        <w:lastRenderedPageBreak/>
        <w:t>Termes de référence</w:t>
      </w:r>
      <w:bookmarkEnd w:id="170"/>
    </w:p>
    <w:p w14:paraId="4A5F2A7E" w14:textId="77777777" w:rsidR="005F2003" w:rsidRPr="00506FB6" w:rsidRDefault="005F2003" w:rsidP="005F2003">
      <w:pPr>
        <w:autoSpaceDE w:val="0"/>
        <w:autoSpaceDN w:val="0"/>
        <w:adjustRightInd w:val="0"/>
        <w:spacing w:after="0"/>
        <w:rPr>
          <w:rFonts w:cs="Calibri"/>
          <w:color w:val="595959" w:themeColor="text1" w:themeTint="A6"/>
          <w:sz w:val="20"/>
          <w:szCs w:val="20"/>
        </w:rPr>
      </w:pPr>
    </w:p>
    <w:p w14:paraId="590C3236" w14:textId="77777777" w:rsidR="00506FB6" w:rsidRPr="00506FB6" w:rsidRDefault="00506FB6" w:rsidP="00506FB6">
      <w:pPr>
        <w:suppressAutoHyphens/>
        <w:autoSpaceDN w:val="0"/>
        <w:spacing w:after="0" w:line="240" w:lineRule="auto"/>
        <w:jc w:val="center"/>
        <w:textAlignment w:val="baseline"/>
        <w:rPr>
          <w:rFonts w:cs="Arial"/>
          <w:b/>
          <w:bCs/>
          <w:color w:val="595959" w:themeColor="text1" w:themeTint="A6"/>
          <w:sz w:val="20"/>
          <w:szCs w:val="20"/>
          <w:lang w:val="fr-FR"/>
        </w:rPr>
      </w:pPr>
      <w:r w:rsidRPr="00506FB6">
        <w:rPr>
          <w:rFonts w:cs="Arial"/>
          <w:b/>
          <w:bCs/>
          <w:color w:val="595959" w:themeColor="text1" w:themeTint="A6"/>
          <w:sz w:val="20"/>
          <w:szCs w:val="20"/>
          <w:lang w:val="fr-FR"/>
        </w:rPr>
        <w:t>Projet d’appui à la Gouvernance, l’Insertion et la Formation agricole et rurale dans la Tshopo (GIFT)</w:t>
      </w:r>
    </w:p>
    <w:p w14:paraId="43EF2426" w14:textId="77777777" w:rsidR="00506FB6" w:rsidRPr="00506FB6" w:rsidRDefault="00506FB6" w:rsidP="00506FB6">
      <w:pPr>
        <w:suppressAutoHyphens/>
        <w:autoSpaceDN w:val="0"/>
        <w:spacing w:after="0" w:line="240" w:lineRule="auto"/>
        <w:jc w:val="center"/>
        <w:textAlignment w:val="baseline"/>
        <w:rPr>
          <w:rFonts w:cs="Arial"/>
          <w:b/>
          <w:bCs/>
          <w:color w:val="595959" w:themeColor="text1" w:themeTint="A6"/>
          <w:sz w:val="20"/>
          <w:szCs w:val="20"/>
          <w:lang w:val="fr-FR"/>
        </w:rPr>
      </w:pPr>
      <w:r w:rsidRPr="00506FB6">
        <w:rPr>
          <w:rFonts w:cs="Arial"/>
          <w:b/>
          <w:bCs/>
          <w:color w:val="595959" w:themeColor="text1" w:themeTint="A6"/>
          <w:sz w:val="20"/>
          <w:szCs w:val="20"/>
          <w:lang w:val="fr-FR"/>
        </w:rPr>
        <w:t xml:space="preserve">03, Route Bukavu, Commune de </w:t>
      </w:r>
      <w:proofErr w:type="spellStart"/>
      <w:r w:rsidRPr="00506FB6">
        <w:rPr>
          <w:rFonts w:cs="Arial"/>
          <w:b/>
          <w:bCs/>
          <w:color w:val="595959" w:themeColor="text1" w:themeTint="A6"/>
          <w:sz w:val="20"/>
          <w:szCs w:val="20"/>
          <w:lang w:val="fr-FR"/>
        </w:rPr>
        <w:t>Makiso</w:t>
      </w:r>
      <w:proofErr w:type="spellEnd"/>
      <w:r w:rsidRPr="00506FB6">
        <w:rPr>
          <w:rFonts w:cs="Arial"/>
          <w:b/>
          <w:bCs/>
          <w:color w:val="595959" w:themeColor="text1" w:themeTint="A6"/>
          <w:sz w:val="20"/>
          <w:szCs w:val="20"/>
          <w:lang w:val="fr-FR"/>
        </w:rPr>
        <w:t xml:space="preserve"> – Kisangani, </w:t>
      </w:r>
      <w:proofErr w:type="spellStart"/>
      <w:r w:rsidRPr="00506FB6">
        <w:rPr>
          <w:rFonts w:cs="Arial"/>
          <w:b/>
          <w:bCs/>
          <w:color w:val="595959" w:themeColor="text1" w:themeTint="A6"/>
          <w:sz w:val="20"/>
          <w:szCs w:val="20"/>
          <w:lang w:val="fr-FR"/>
        </w:rPr>
        <w:t>Tshopo</w:t>
      </w:r>
      <w:proofErr w:type="spellEnd"/>
      <w:r w:rsidRPr="00506FB6">
        <w:rPr>
          <w:rFonts w:cs="Arial"/>
          <w:b/>
          <w:bCs/>
          <w:color w:val="595959" w:themeColor="text1" w:themeTint="A6"/>
          <w:sz w:val="20"/>
          <w:szCs w:val="20"/>
          <w:lang w:val="fr-FR"/>
        </w:rPr>
        <w:t>, RD Congo</w:t>
      </w:r>
    </w:p>
    <w:p w14:paraId="484A9A2C" w14:textId="77777777" w:rsidR="00506FB6" w:rsidRPr="00935EF1" w:rsidRDefault="00506FB6" w:rsidP="00506FB6">
      <w:pPr>
        <w:suppressAutoHyphens/>
        <w:autoSpaceDN w:val="0"/>
        <w:spacing w:after="0" w:line="240" w:lineRule="auto"/>
        <w:jc w:val="center"/>
        <w:textAlignment w:val="baseline"/>
        <w:rPr>
          <w:rFonts w:cs="Arial"/>
          <w:color w:val="595959" w:themeColor="text1" w:themeTint="A6"/>
          <w:sz w:val="20"/>
          <w:szCs w:val="20"/>
          <w:lang w:val="pt-PT"/>
        </w:rPr>
      </w:pPr>
      <w:r w:rsidRPr="00935EF1">
        <w:rPr>
          <w:rFonts w:cs="Arial"/>
          <w:color w:val="595959" w:themeColor="text1" w:themeTint="A6"/>
          <w:sz w:val="20"/>
          <w:szCs w:val="20"/>
          <w:lang w:val="pt-PT"/>
        </w:rPr>
        <w:t>------------------------------------------------------------------------------------------------------------</w:t>
      </w:r>
    </w:p>
    <w:p w14:paraId="7109780D" w14:textId="178CB0DF" w:rsidR="00506FB6" w:rsidRPr="00935EF1" w:rsidRDefault="00506FB6" w:rsidP="00506FB6">
      <w:pPr>
        <w:suppressAutoHyphens/>
        <w:autoSpaceDN w:val="0"/>
        <w:spacing w:after="0" w:line="240" w:lineRule="auto"/>
        <w:jc w:val="center"/>
        <w:textAlignment w:val="baseline"/>
        <w:rPr>
          <w:rFonts w:cs="Arial"/>
          <w:b/>
          <w:bCs/>
          <w:color w:val="595959" w:themeColor="text1" w:themeTint="A6"/>
          <w:sz w:val="20"/>
          <w:szCs w:val="20"/>
          <w:lang w:val="pt-PT"/>
        </w:rPr>
      </w:pPr>
      <w:r w:rsidRPr="00935EF1">
        <w:rPr>
          <w:rFonts w:cs="Arial"/>
          <w:b/>
          <w:bCs/>
          <w:color w:val="595959" w:themeColor="text1" w:themeTint="A6"/>
          <w:sz w:val="20"/>
          <w:szCs w:val="20"/>
          <w:lang w:val="pt-PT"/>
        </w:rPr>
        <w:t>TERMES DE REFERENCE N°</w:t>
      </w:r>
      <w:r w:rsidR="00AE7528" w:rsidRPr="00935EF1">
        <w:rPr>
          <w:rFonts w:cs="Arial"/>
          <w:b/>
          <w:bCs/>
          <w:color w:val="595959" w:themeColor="text1" w:themeTint="A6"/>
          <w:sz w:val="20"/>
          <w:szCs w:val="20"/>
          <w:lang w:val="pt-PT"/>
        </w:rPr>
        <w:t>034</w:t>
      </w:r>
      <w:r w:rsidRPr="00935EF1">
        <w:rPr>
          <w:rFonts w:cs="Arial"/>
          <w:b/>
          <w:bCs/>
          <w:color w:val="595959" w:themeColor="text1" w:themeTint="A6"/>
          <w:sz w:val="20"/>
          <w:szCs w:val="20"/>
          <w:lang w:val="pt-PT"/>
        </w:rPr>
        <w:t>/</w:t>
      </w:r>
      <w:r w:rsidR="00AE7528" w:rsidRPr="00935EF1">
        <w:rPr>
          <w:rFonts w:cs="Arial"/>
          <w:b/>
          <w:bCs/>
          <w:color w:val="595959" w:themeColor="text1" w:themeTint="A6"/>
          <w:sz w:val="20"/>
          <w:szCs w:val="20"/>
          <w:lang w:val="pt-PT"/>
        </w:rPr>
        <w:t>06</w:t>
      </w:r>
      <w:r w:rsidRPr="00935EF1">
        <w:rPr>
          <w:rFonts w:cs="Arial"/>
          <w:b/>
          <w:bCs/>
          <w:color w:val="595959" w:themeColor="text1" w:themeTint="A6"/>
          <w:sz w:val="20"/>
          <w:szCs w:val="20"/>
          <w:lang w:val="pt-PT"/>
        </w:rPr>
        <w:t xml:space="preserve">/GIFT/2023 </w:t>
      </w:r>
    </w:p>
    <w:p w14:paraId="134F8469" w14:textId="77777777" w:rsidR="00506FB6" w:rsidRPr="00506FB6" w:rsidRDefault="00506FB6" w:rsidP="00506FB6">
      <w:pPr>
        <w:suppressAutoHyphens/>
        <w:autoSpaceDN w:val="0"/>
        <w:spacing w:line="240" w:lineRule="auto"/>
        <w:jc w:val="center"/>
        <w:textAlignment w:val="baseline"/>
        <w:rPr>
          <w:rFonts w:cs="Arial"/>
          <w:color w:val="595959" w:themeColor="text1" w:themeTint="A6"/>
          <w:sz w:val="20"/>
          <w:szCs w:val="20"/>
          <w:lang w:val="fr-FR"/>
        </w:rPr>
      </w:pPr>
      <w:r w:rsidRPr="00506FB6">
        <w:rPr>
          <w:rFonts w:cs="Arial"/>
          <w:color w:val="595959" w:themeColor="text1" w:themeTint="A6"/>
          <w:sz w:val="20"/>
          <w:szCs w:val="20"/>
          <w:lang w:val="fr-FR"/>
        </w:rPr>
        <w:t>------------------------------------------------------------------------------------------------------------</w:t>
      </w:r>
    </w:p>
    <w:p w14:paraId="2395E708" w14:textId="77777777" w:rsidR="00AE7528" w:rsidRDefault="00AE7528" w:rsidP="00AE7528">
      <w:pPr>
        <w:jc w:val="center"/>
        <w:rPr>
          <w:rFonts w:ascii="Arial" w:hAnsi="Arial" w:cs="Arial"/>
          <w:b/>
          <w:bCs/>
        </w:rPr>
      </w:pPr>
      <w:r>
        <w:rPr>
          <w:rFonts w:ascii="Arial" w:hAnsi="Arial" w:cs="Arial"/>
          <w:b/>
          <w:bCs/>
        </w:rPr>
        <w:t>ACTUALISATION DU PLAN STRATEGIQUE DE L’IFA, ET DEVELOPPEMENT D’OFFRES DE SERVICES AUX SEIN DES INSTITUTS DE FORMATION AGRICOLE ET RURALE</w:t>
      </w:r>
    </w:p>
    <w:p w14:paraId="06BE9D79" w14:textId="77777777" w:rsidR="00506FB6" w:rsidRPr="00506FB6" w:rsidRDefault="00506FB6" w:rsidP="00506FB6">
      <w:pPr>
        <w:suppressAutoHyphens/>
        <w:autoSpaceDN w:val="0"/>
        <w:spacing w:line="240" w:lineRule="auto"/>
        <w:jc w:val="center"/>
        <w:textAlignment w:val="baseline"/>
        <w:rPr>
          <w:rFonts w:cs="Arial"/>
          <w:color w:val="595959" w:themeColor="text1" w:themeTint="A6"/>
          <w:sz w:val="20"/>
          <w:szCs w:val="20"/>
          <w:lang w:val="fr-FR"/>
        </w:rPr>
      </w:pPr>
      <w:r w:rsidRPr="00506FB6">
        <w:rPr>
          <w:rFonts w:cs="Arial"/>
          <w:color w:val="595959" w:themeColor="text1" w:themeTint="A6"/>
          <w:sz w:val="20"/>
          <w:szCs w:val="20"/>
          <w:lang w:val="fr-FR"/>
        </w:rPr>
        <w:t xml:space="preserve">----------------------------------------------------------------------------------------------------- </w:t>
      </w:r>
    </w:p>
    <w:tbl>
      <w:tblPr>
        <w:tblW w:w="8926" w:type="dxa"/>
        <w:tblCellMar>
          <w:left w:w="10" w:type="dxa"/>
          <w:right w:w="10" w:type="dxa"/>
        </w:tblCellMar>
        <w:tblLook w:val="04A0" w:firstRow="1" w:lastRow="0" w:firstColumn="1" w:lastColumn="0" w:noHBand="0" w:noVBand="1"/>
      </w:tblPr>
      <w:tblGrid>
        <w:gridCol w:w="3020"/>
        <w:gridCol w:w="5906"/>
      </w:tblGrid>
      <w:tr w:rsidR="00506FB6" w:rsidRPr="00506FB6" w14:paraId="03E7B557" w14:textId="77777777" w:rsidTr="001120E7">
        <w:tc>
          <w:tcPr>
            <w:tcW w:w="3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9ABD8BD" w14:textId="77777777" w:rsidR="00506FB6" w:rsidRPr="00506FB6" w:rsidRDefault="00506FB6" w:rsidP="00663612">
            <w:pPr>
              <w:suppressAutoHyphens/>
              <w:autoSpaceDN w:val="0"/>
              <w:spacing w:after="0" w:line="240" w:lineRule="auto"/>
              <w:jc w:val="center"/>
              <w:rPr>
                <w:rFonts w:cs="Arial"/>
                <w:b/>
                <w:bCs/>
                <w:color w:val="595959" w:themeColor="text1" w:themeTint="A6"/>
                <w:spacing w:val="-10"/>
                <w:kern w:val="3"/>
                <w:sz w:val="20"/>
                <w:szCs w:val="20"/>
                <w:lang w:val="fr-CD"/>
              </w:rPr>
            </w:pPr>
            <w:r w:rsidRPr="00506FB6">
              <w:rPr>
                <w:rFonts w:cs="Arial"/>
                <w:b/>
                <w:bCs/>
                <w:color w:val="595959" w:themeColor="text1" w:themeTint="A6"/>
                <w:spacing w:val="-10"/>
                <w:kern w:val="3"/>
                <w:sz w:val="20"/>
                <w:szCs w:val="20"/>
                <w:lang w:val="fr-CD"/>
              </w:rPr>
              <w:t xml:space="preserve">Période </w:t>
            </w:r>
          </w:p>
        </w:tc>
        <w:tc>
          <w:tcPr>
            <w:tcW w:w="59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0A6A3D3" w14:textId="77777777" w:rsidR="00506FB6" w:rsidRPr="00506FB6" w:rsidRDefault="00506FB6" w:rsidP="00663612">
            <w:pPr>
              <w:suppressAutoHyphens/>
              <w:autoSpaceDN w:val="0"/>
              <w:spacing w:after="0" w:line="240" w:lineRule="auto"/>
              <w:jc w:val="center"/>
              <w:rPr>
                <w:rFonts w:cs="Arial"/>
                <w:b/>
                <w:bCs/>
                <w:color w:val="595959" w:themeColor="text1" w:themeTint="A6"/>
                <w:spacing w:val="-10"/>
                <w:kern w:val="3"/>
                <w:sz w:val="20"/>
                <w:szCs w:val="20"/>
                <w:lang w:val="fr-CD"/>
              </w:rPr>
            </w:pPr>
            <w:r w:rsidRPr="00506FB6">
              <w:rPr>
                <w:rFonts w:cs="Arial"/>
                <w:b/>
                <w:bCs/>
                <w:color w:val="595959" w:themeColor="text1" w:themeTint="A6"/>
                <w:spacing w:val="-10"/>
                <w:kern w:val="3"/>
                <w:sz w:val="20"/>
                <w:szCs w:val="20"/>
                <w:lang w:val="fr-CD"/>
              </w:rPr>
              <w:t>Lieu</w:t>
            </w:r>
          </w:p>
        </w:tc>
      </w:tr>
      <w:tr w:rsidR="00506FB6" w:rsidRPr="00506FB6" w14:paraId="78E888F3" w14:textId="77777777" w:rsidTr="00663612">
        <w:trPr>
          <w:trHeight w:val="454"/>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47C5B" w14:textId="638307AA" w:rsidR="00506FB6" w:rsidRPr="00506FB6" w:rsidRDefault="00506FB6" w:rsidP="00663612">
            <w:pPr>
              <w:suppressAutoHyphens/>
              <w:autoSpaceDN w:val="0"/>
              <w:spacing w:after="0" w:line="240" w:lineRule="auto"/>
              <w:jc w:val="center"/>
              <w:rPr>
                <w:color w:val="595959" w:themeColor="text1" w:themeTint="A6"/>
                <w:sz w:val="20"/>
                <w:szCs w:val="20"/>
                <w:lang w:val="fr-FR"/>
              </w:rPr>
            </w:pPr>
            <w:r w:rsidRPr="00506FB6">
              <w:rPr>
                <w:rFonts w:cs="Arial"/>
                <w:b/>
                <w:bCs/>
                <w:color w:val="595959" w:themeColor="text1" w:themeTint="A6"/>
                <w:spacing w:val="-10"/>
                <w:kern w:val="3"/>
                <w:sz w:val="20"/>
                <w:szCs w:val="20"/>
                <w:lang w:val="fr-CD"/>
              </w:rPr>
              <w:t>2023</w:t>
            </w:r>
            <w:r w:rsidR="00AE7528">
              <w:rPr>
                <w:rFonts w:cs="Arial"/>
                <w:b/>
                <w:bCs/>
                <w:color w:val="595959" w:themeColor="text1" w:themeTint="A6"/>
                <w:spacing w:val="-10"/>
                <w:kern w:val="3"/>
                <w:sz w:val="20"/>
                <w:szCs w:val="20"/>
                <w:lang w:val="fr-CD"/>
              </w:rPr>
              <w:t xml:space="preserve"> - 2024</w:t>
            </w:r>
          </w:p>
        </w:tc>
        <w:tc>
          <w:tcPr>
            <w:tcW w:w="5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3A046" w14:textId="77777777" w:rsidR="00506FB6" w:rsidRPr="00506FB6" w:rsidRDefault="00506FB6" w:rsidP="00663612">
            <w:pPr>
              <w:suppressAutoHyphens/>
              <w:autoSpaceDN w:val="0"/>
              <w:spacing w:after="0" w:line="240" w:lineRule="auto"/>
              <w:jc w:val="center"/>
              <w:rPr>
                <w:rFonts w:cs="Arial"/>
                <w:color w:val="595959" w:themeColor="text1" w:themeTint="A6"/>
                <w:spacing w:val="-10"/>
                <w:kern w:val="3"/>
                <w:sz w:val="20"/>
                <w:szCs w:val="20"/>
                <w:lang w:val="fr-CD"/>
              </w:rPr>
            </w:pPr>
            <w:r w:rsidRPr="00506FB6">
              <w:rPr>
                <w:rFonts w:cs="Arial"/>
                <w:color w:val="595959" w:themeColor="text1" w:themeTint="A6"/>
                <w:spacing w:val="-10"/>
                <w:kern w:val="3"/>
                <w:sz w:val="20"/>
                <w:szCs w:val="20"/>
                <w:lang w:val="fr-CD"/>
              </w:rPr>
              <w:t xml:space="preserve">Kisangani, </w:t>
            </w:r>
            <w:proofErr w:type="spellStart"/>
            <w:r w:rsidRPr="00506FB6">
              <w:rPr>
                <w:rFonts w:cs="Arial"/>
                <w:color w:val="595959" w:themeColor="text1" w:themeTint="A6"/>
                <w:spacing w:val="-10"/>
                <w:kern w:val="3"/>
                <w:sz w:val="20"/>
                <w:szCs w:val="20"/>
                <w:lang w:val="fr-CD"/>
              </w:rPr>
              <w:t>Yangambi</w:t>
            </w:r>
            <w:proofErr w:type="spellEnd"/>
            <w:r w:rsidRPr="00506FB6">
              <w:rPr>
                <w:rFonts w:cs="Arial"/>
                <w:color w:val="595959" w:themeColor="text1" w:themeTint="A6"/>
                <w:spacing w:val="-10"/>
                <w:kern w:val="3"/>
                <w:sz w:val="20"/>
                <w:szCs w:val="20"/>
                <w:lang w:val="fr-CD"/>
              </w:rPr>
              <w:t xml:space="preserve">, </w:t>
            </w:r>
            <w:proofErr w:type="spellStart"/>
            <w:r w:rsidRPr="00506FB6">
              <w:rPr>
                <w:rFonts w:cs="Arial"/>
                <w:color w:val="595959" w:themeColor="text1" w:themeTint="A6"/>
                <w:spacing w:val="-10"/>
                <w:kern w:val="3"/>
                <w:sz w:val="20"/>
                <w:szCs w:val="20"/>
                <w:lang w:val="fr-CD"/>
              </w:rPr>
              <w:t>Yanonge</w:t>
            </w:r>
            <w:proofErr w:type="spellEnd"/>
          </w:p>
        </w:tc>
      </w:tr>
    </w:tbl>
    <w:p w14:paraId="0BDAC54C" w14:textId="77777777" w:rsidR="00506FB6" w:rsidRPr="00506FB6" w:rsidRDefault="00506FB6" w:rsidP="00506FB6">
      <w:pPr>
        <w:suppressAutoHyphens/>
        <w:autoSpaceDN w:val="0"/>
        <w:spacing w:line="240" w:lineRule="auto"/>
        <w:textAlignment w:val="baseline"/>
        <w:rPr>
          <w:rFonts w:cs="Arial"/>
          <w:b/>
          <w:bCs/>
          <w:color w:val="595959" w:themeColor="text1" w:themeTint="A6"/>
          <w:sz w:val="20"/>
          <w:szCs w:val="20"/>
          <w:lang w:val="en-US"/>
        </w:rPr>
      </w:pPr>
    </w:p>
    <w:p w14:paraId="62CFA131" w14:textId="55288414" w:rsidR="00506FB6" w:rsidRPr="00506FB6" w:rsidRDefault="001120E7" w:rsidP="00AE7528">
      <w:pPr>
        <w:numPr>
          <w:ilvl w:val="0"/>
          <w:numId w:val="26"/>
        </w:numPr>
        <w:suppressAutoHyphens/>
        <w:autoSpaceDN w:val="0"/>
        <w:spacing w:line="240" w:lineRule="auto"/>
        <w:ind w:left="567" w:hanging="567"/>
        <w:textAlignment w:val="baseline"/>
        <w:rPr>
          <w:rFonts w:cs="Arial"/>
          <w:b/>
          <w:bCs/>
          <w:color w:val="595959" w:themeColor="text1" w:themeTint="A6"/>
          <w:sz w:val="20"/>
          <w:szCs w:val="20"/>
          <w:lang w:val="fr-FR"/>
        </w:rPr>
      </w:pPr>
      <w:r w:rsidRPr="00506FB6">
        <w:rPr>
          <w:rFonts w:cs="Arial"/>
          <w:b/>
          <w:bCs/>
          <w:color w:val="595959" w:themeColor="text1" w:themeTint="A6"/>
          <w:sz w:val="20"/>
          <w:szCs w:val="20"/>
          <w:lang w:val="fr-FR"/>
        </w:rPr>
        <w:t xml:space="preserve">CONTEXTE </w:t>
      </w:r>
    </w:p>
    <w:p w14:paraId="5267B190" w14:textId="77777777" w:rsidR="00506FB6" w:rsidRPr="00506FB6" w:rsidRDefault="00506FB6" w:rsidP="00506FB6">
      <w:pPr>
        <w:suppressAutoHyphens/>
        <w:autoSpaceDN w:val="0"/>
        <w:spacing w:line="240" w:lineRule="auto"/>
        <w:jc w:val="both"/>
        <w:textAlignment w:val="baseline"/>
        <w:rPr>
          <w:rFonts w:cs="Arial"/>
          <w:b/>
          <w:bCs/>
          <w:i/>
          <w:iCs/>
          <w:color w:val="595959" w:themeColor="text1" w:themeTint="A6"/>
          <w:sz w:val="20"/>
          <w:szCs w:val="20"/>
        </w:rPr>
      </w:pPr>
      <w:r w:rsidRPr="00506FB6">
        <w:rPr>
          <w:rFonts w:cs="Arial"/>
          <w:b/>
          <w:bCs/>
          <w:i/>
          <w:iCs/>
          <w:color w:val="595959" w:themeColor="text1" w:themeTint="A6"/>
          <w:sz w:val="20"/>
          <w:szCs w:val="20"/>
        </w:rPr>
        <w:t>Potentiel agricole en RDC</w:t>
      </w:r>
    </w:p>
    <w:p w14:paraId="6F13B634" w14:textId="77777777" w:rsidR="00506FB6" w:rsidRPr="00506FB6" w:rsidRDefault="00506FB6" w:rsidP="00506FB6">
      <w:pPr>
        <w:suppressAutoHyphens/>
        <w:autoSpaceDN w:val="0"/>
        <w:spacing w:line="240" w:lineRule="auto"/>
        <w:jc w:val="both"/>
        <w:textAlignment w:val="baseline"/>
        <w:rPr>
          <w:color w:val="595959" w:themeColor="text1" w:themeTint="A6"/>
          <w:sz w:val="20"/>
          <w:szCs w:val="20"/>
          <w:lang w:val="fr-FR"/>
        </w:rPr>
      </w:pPr>
      <w:r w:rsidRPr="00506FB6">
        <w:rPr>
          <w:rFonts w:cs="Arial"/>
          <w:color w:val="595959" w:themeColor="text1" w:themeTint="A6"/>
          <w:sz w:val="20"/>
          <w:szCs w:val="20"/>
        </w:rPr>
        <w:t>La RDC dispose d’un potentiel agricole inestimable et cette situation est paradoxale à l’insécurité alimentaire ainsi qu’aux conditions précaires dans lesquelles vivent ses populations. Le Plan national stratégique de développement (PNSD), à la suite du</w:t>
      </w:r>
      <w:r w:rsidRPr="00506FB6">
        <w:rPr>
          <w:rFonts w:cs="Arial"/>
          <w:color w:val="595959" w:themeColor="text1" w:themeTint="A6"/>
          <w:sz w:val="20"/>
          <w:szCs w:val="20"/>
          <w:lang w:val="fr-FR"/>
        </w:rPr>
        <w:t xml:space="preserve"> Plan National d’Investissement Agricole</w:t>
      </w:r>
      <w:r w:rsidRPr="00506FB6">
        <w:rPr>
          <w:rFonts w:cs="Arial"/>
          <w:color w:val="595959" w:themeColor="text1" w:themeTint="A6"/>
          <w:sz w:val="20"/>
          <w:szCs w:val="20"/>
        </w:rPr>
        <w:t xml:space="preserve"> (PNIA) et d’autres programmes mis en œuvre, devrait permettre à la RDC d’opérationnaliser sa vision qui est de « relancer la production agricole à un niveau qui permette de faire face aux besoins de toute la population et de réhabiliter les bases d’une cohésion sociale apte à assurer le maintien durable de la paix et de la stabilité dans le pays ». La relance de la production agricole, renforcée par la formation des acteurs clés, outre qu’elle contribuera à la sécurité alimentaire, permettrait d’améliorer le PIB et de soutenir la croissance économique du pays grâce à la réduction sensible des importations des denrées alimentaires (plus de 80 % des produits alimentaires proviennent de l’étranger) et à l’augmentation des revenus de la population rurale.</w:t>
      </w:r>
    </w:p>
    <w:p w14:paraId="6241E160" w14:textId="77777777" w:rsidR="00506FB6" w:rsidRPr="00506FB6" w:rsidRDefault="00506FB6" w:rsidP="00506FB6">
      <w:pPr>
        <w:suppressAutoHyphens/>
        <w:autoSpaceDN w:val="0"/>
        <w:spacing w:line="240" w:lineRule="auto"/>
        <w:jc w:val="both"/>
        <w:textAlignment w:val="baseline"/>
        <w:rPr>
          <w:rFonts w:cs="Arial"/>
          <w:b/>
          <w:bCs/>
          <w:i/>
          <w:iCs/>
          <w:color w:val="595959" w:themeColor="text1" w:themeTint="A6"/>
          <w:sz w:val="20"/>
          <w:szCs w:val="20"/>
        </w:rPr>
      </w:pPr>
      <w:r w:rsidRPr="00506FB6">
        <w:rPr>
          <w:rFonts w:cs="Arial"/>
          <w:b/>
          <w:bCs/>
          <w:i/>
          <w:iCs/>
          <w:color w:val="595959" w:themeColor="text1" w:themeTint="A6"/>
          <w:sz w:val="20"/>
          <w:szCs w:val="20"/>
        </w:rPr>
        <w:t>La politique de la formation agricole (FAR) et rurale en RDC</w:t>
      </w:r>
    </w:p>
    <w:p w14:paraId="146FFCB7" w14:textId="77777777" w:rsidR="00506FB6" w:rsidRPr="00506FB6" w:rsidRDefault="00506FB6" w:rsidP="00506FB6">
      <w:pPr>
        <w:suppressAutoHyphens/>
        <w:autoSpaceDN w:val="0"/>
        <w:spacing w:line="240" w:lineRule="auto"/>
        <w:jc w:val="both"/>
        <w:textAlignment w:val="baseline"/>
        <w:rPr>
          <w:color w:val="595959" w:themeColor="text1" w:themeTint="A6"/>
          <w:sz w:val="20"/>
          <w:szCs w:val="20"/>
          <w:lang w:val="fr-FR"/>
        </w:rPr>
      </w:pPr>
      <w:r w:rsidRPr="00506FB6">
        <w:rPr>
          <w:rFonts w:cs="Arial"/>
          <w:color w:val="595959" w:themeColor="text1" w:themeTint="A6"/>
          <w:sz w:val="20"/>
          <w:szCs w:val="20"/>
        </w:rPr>
        <w:t>La FAR s’intègre dans un secteur plus large de l’éducation et de la formation et est connectée plus directement à la formation technique et professionnelle. L’éducation et la formation relèvent du pilier 1 du PNSD 2019-2023 qui concerne la valorisation du capital humain, le développement social et culturel. La FAR revêt un enjeu fort d’autonomisation économique des femmes et d’égalité entre les sexes, surtout en milieu rural. L’agriculture constitue le secteur d’activité dans lequel les femmes sont les plus actives et pourtant elles sont minoritaires dans les filières de formations qui préparent aux métiers du secteur. Le renforcement de la FAR constitue au niveau de la RDC un champ incontournable de développement des compétences en vue de permettre au secteur agricole et celui du développement rural de contribuer à la croissance, à la lutte contre la pauvreté ainsi qu’à la réduction des inégalités et de la vulnérabilité en faveur des jeunes</w:t>
      </w:r>
      <w:r w:rsidRPr="00506FB6">
        <w:rPr>
          <w:color w:val="595959" w:themeColor="text1" w:themeTint="A6"/>
          <w:sz w:val="20"/>
          <w:szCs w:val="20"/>
          <w:vertAlign w:val="superscript"/>
        </w:rPr>
        <w:footnoteReference w:id="11"/>
      </w:r>
      <w:r w:rsidRPr="00506FB6">
        <w:rPr>
          <w:rFonts w:cs="Arial"/>
          <w:color w:val="595959" w:themeColor="text1" w:themeTint="A6"/>
          <w:sz w:val="20"/>
          <w:szCs w:val="20"/>
        </w:rPr>
        <w:t>, des femmes et des publics vulnérables.</w:t>
      </w:r>
    </w:p>
    <w:p w14:paraId="273EADFB" w14:textId="77777777" w:rsidR="00506FB6" w:rsidRPr="00506FB6" w:rsidRDefault="00506FB6" w:rsidP="00506FB6">
      <w:pPr>
        <w:autoSpaceDN w:val="0"/>
        <w:spacing w:before="240" w:after="120" w:line="240" w:lineRule="auto"/>
        <w:jc w:val="both"/>
        <w:rPr>
          <w:color w:val="595959" w:themeColor="text1" w:themeTint="A6"/>
          <w:sz w:val="20"/>
          <w:szCs w:val="20"/>
          <w:lang w:val="fr-FR"/>
        </w:rPr>
      </w:pPr>
      <w:r w:rsidRPr="00506FB6">
        <w:rPr>
          <w:rFonts w:eastAsia="Arial" w:cs="Arial"/>
          <w:color w:val="595959" w:themeColor="text1" w:themeTint="A6"/>
          <w:sz w:val="20"/>
          <w:szCs w:val="20"/>
          <w:lang w:val="fr-029" w:eastAsia="ja-JP"/>
        </w:rPr>
        <w:t>La plupart des établissements de FAR fonctionnement généralement avec les frais d’études perçus auprès des élèves et dont plusieurs quotités sont dévolues aux structures hiérarchiques (coordination-inspection-division-gouvernorat-secrétariat général-bureau du ministre). Les activités génératrices de revenus sont rares et là où elles sont organisées, elles sont mal gérées et n’apportent donc pas assez de ressources aux établissements. Les établissements ne bénéficient d’aucun versement des frais de fonctionnement ni de subventions de l’Etat. Les investissements sont rares voire nuls et la plupart des établissements ne sont réhabilités ou équipés qu’à l’occasion de l’appui des partenaires techniques et financiers.</w:t>
      </w:r>
    </w:p>
    <w:p w14:paraId="2AA54430" w14:textId="77777777" w:rsidR="00506FB6" w:rsidRPr="00506FB6" w:rsidRDefault="00506FB6" w:rsidP="00506FB6">
      <w:pPr>
        <w:suppressAutoHyphens/>
        <w:autoSpaceDN w:val="0"/>
        <w:spacing w:line="240" w:lineRule="auto"/>
        <w:jc w:val="both"/>
        <w:textAlignment w:val="baseline"/>
        <w:rPr>
          <w:rFonts w:cs="Arial"/>
          <w:b/>
          <w:bCs/>
          <w:i/>
          <w:iCs/>
          <w:color w:val="595959" w:themeColor="text1" w:themeTint="A6"/>
          <w:sz w:val="20"/>
          <w:szCs w:val="20"/>
        </w:rPr>
      </w:pPr>
      <w:r w:rsidRPr="00506FB6">
        <w:rPr>
          <w:rFonts w:cs="Arial"/>
          <w:b/>
          <w:bCs/>
          <w:i/>
          <w:iCs/>
          <w:color w:val="595959" w:themeColor="text1" w:themeTint="A6"/>
          <w:sz w:val="20"/>
          <w:szCs w:val="20"/>
        </w:rPr>
        <w:t>L’ancrage de la FAR dans les territoires</w:t>
      </w:r>
    </w:p>
    <w:p w14:paraId="21359C4A" w14:textId="77777777" w:rsidR="00506FB6" w:rsidRPr="00506FB6" w:rsidRDefault="00506FB6" w:rsidP="00506FB6">
      <w:pPr>
        <w:suppressAutoHyphens/>
        <w:autoSpaceDN w:val="0"/>
        <w:spacing w:line="240" w:lineRule="auto"/>
        <w:jc w:val="both"/>
        <w:textAlignment w:val="baseline"/>
        <w:rPr>
          <w:color w:val="595959" w:themeColor="text1" w:themeTint="A6"/>
          <w:sz w:val="20"/>
          <w:szCs w:val="20"/>
          <w:lang w:val="fr-FR"/>
        </w:rPr>
      </w:pPr>
      <w:r w:rsidRPr="00506FB6">
        <w:rPr>
          <w:rFonts w:eastAsia="Arial" w:cs="Arial"/>
          <w:color w:val="595959" w:themeColor="text1" w:themeTint="A6"/>
          <w:sz w:val="20"/>
          <w:szCs w:val="20"/>
          <w:lang w:val="fr-029"/>
        </w:rPr>
        <w:t xml:space="preserve">Dans l’ensemble des ITA, les autorités locales, politiques et administratives ne sont pas impliquées dans la gestion opérationnelle des établissements. Il en est de même des </w:t>
      </w:r>
      <w:proofErr w:type="spellStart"/>
      <w:r w:rsidRPr="00506FB6">
        <w:rPr>
          <w:rFonts w:eastAsia="Arial" w:cs="Arial"/>
          <w:color w:val="595959" w:themeColor="text1" w:themeTint="A6"/>
          <w:sz w:val="20"/>
          <w:szCs w:val="20"/>
          <w:lang w:val="fr-029"/>
        </w:rPr>
        <w:t>professionnel.</w:t>
      </w:r>
      <w:proofErr w:type="gramStart"/>
      <w:r w:rsidRPr="00506FB6">
        <w:rPr>
          <w:rFonts w:eastAsia="Arial" w:cs="Arial"/>
          <w:color w:val="595959" w:themeColor="text1" w:themeTint="A6"/>
          <w:sz w:val="20"/>
          <w:szCs w:val="20"/>
          <w:lang w:val="fr-029"/>
        </w:rPr>
        <w:t>le.s</w:t>
      </w:r>
      <w:proofErr w:type="spellEnd"/>
      <w:proofErr w:type="gramEnd"/>
      <w:r w:rsidRPr="00506FB6">
        <w:rPr>
          <w:rFonts w:eastAsia="Arial" w:cs="Arial"/>
          <w:color w:val="595959" w:themeColor="text1" w:themeTint="A6"/>
          <w:sz w:val="20"/>
          <w:szCs w:val="20"/>
          <w:lang w:val="fr-029"/>
        </w:rPr>
        <w:t xml:space="preserve"> agricoles, des </w:t>
      </w:r>
      <w:proofErr w:type="spellStart"/>
      <w:r w:rsidRPr="00506FB6">
        <w:rPr>
          <w:rFonts w:eastAsia="Arial" w:cs="Arial"/>
          <w:color w:val="595959" w:themeColor="text1" w:themeTint="A6"/>
          <w:sz w:val="20"/>
          <w:szCs w:val="20"/>
          <w:lang w:val="fr-029"/>
        </w:rPr>
        <w:lastRenderedPageBreak/>
        <w:t>représentant.e.s</w:t>
      </w:r>
      <w:proofErr w:type="spellEnd"/>
      <w:r w:rsidRPr="00506FB6">
        <w:rPr>
          <w:rFonts w:eastAsia="Arial" w:cs="Arial"/>
          <w:color w:val="595959" w:themeColor="text1" w:themeTint="A6"/>
          <w:sz w:val="20"/>
          <w:szCs w:val="20"/>
          <w:lang w:val="fr-029"/>
        </w:rPr>
        <w:t xml:space="preserve"> des OP, des TPE/PME agricoles. </w:t>
      </w:r>
      <w:r w:rsidRPr="00506FB6">
        <w:rPr>
          <w:color w:val="595959" w:themeColor="text1" w:themeTint="A6"/>
          <w:sz w:val="20"/>
          <w:szCs w:val="20"/>
          <w:lang w:val="fr-FR"/>
        </w:rPr>
        <w:t xml:space="preserve"> </w:t>
      </w:r>
      <w:r w:rsidRPr="00506FB6">
        <w:rPr>
          <w:rFonts w:eastAsia="Arial" w:cs="Arial"/>
          <w:color w:val="595959" w:themeColor="text1" w:themeTint="A6"/>
          <w:sz w:val="20"/>
          <w:szCs w:val="20"/>
          <w:lang w:val="fr-029"/>
        </w:rPr>
        <w:t>De même, il est souligné l’absence des interactions entre les établissements FAR aussi bien qu’avec les services publics sectoriels en charge de l’agriculture, de la pèche de l’élevage et du développement rural. Cette déconnexion est aussi observée entre les ITA et les institutions universitaires se trouvant dans les mêmes territoires de sorte qu’il n’existe presque pas de coopération technique et pédagogique entre les deux types d’établissements. La déconnexion est plus prononcée entre les ITA avec les parties prenantes dans les territoires, notamment les autorités coutumières, les agriculteurs/</w:t>
      </w:r>
      <w:proofErr w:type="spellStart"/>
      <w:r w:rsidRPr="00506FB6">
        <w:rPr>
          <w:rFonts w:eastAsia="Arial" w:cs="Arial"/>
          <w:color w:val="595959" w:themeColor="text1" w:themeTint="A6"/>
          <w:sz w:val="20"/>
          <w:szCs w:val="20"/>
          <w:lang w:val="fr-029"/>
        </w:rPr>
        <w:t>trices</w:t>
      </w:r>
      <w:proofErr w:type="spellEnd"/>
      <w:r w:rsidRPr="00506FB6">
        <w:rPr>
          <w:rFonts w:eastAsia="Arial" w:cs="Arial"/>
          <w:color w:val="595959" w:themeColor="text1" w:themeTint="A6"/>
          <w:sz w:val="20"/>
          <w:szCs w:val="20"/>
          <w:lang w:val="fr-029"/>
        </w:rPr>
        <w:t>, les organisations professionnelles agricoles. Des relations timides entre les ITA et les organisations paysannes et agricoles ont été notées dans le cadre des stages apprenants obligatoires dans les années terminales de la FAR.</w:t>
      </w:r>
      <w:r w:rsidRPr="00506FB6">
        <w:rPr>
          <w:color w:val="595959" w:themeColor="text1" w:themeTint="A6"/>
          <w:sz w:val="20"/>
          <w:szCs w:val="20"/>
          <w:lang w:val="fr-FR"/>
        </w:rPr>
        <w:t xml:space="preserve"> </w:t>
      </w:r>
    </w:p>
    <w:p w14:paraId="20B974DD" w14:textId="77777777" w:rsidR="00506FB6" w:rsidRPr="00506FB6" w:rsidRDefault="00506FB6" w:rsidP="00506FB6">
      <w:pPr>
        <w:suppressAutoHyphens/>
        <w:autoSpaceDN w:val="0"/>
        <w:spacing w:line="240" w:lineRule="auto"/>
        <w:jc w:val="both"/>
        <w:textAlignment w:val="baseline"/>
        <w:rPr>
          <w:rFonts w:eastAsia="Arial" w:cs="Arial"/>
          <w:color w:val="595959" w:themeColor="text1" w:themeTint="A6"/>
          <w:sz w:val="20"/>
          <w:szCs w:val="20"/>
          <w:lang w:val="fr-029"/>
        </w:rPr>
      </w:pPr>
      <w:r w:rsidRPr="00506FB6">
        <w:rPr>
          <w:rFonts w:eastAsia="Arial" w:cs="Arial"/>
          <w:color w:val="595959" w:themeColor="text1" w:themeTint="A6"/>
          <w:sz w:val="20"/>
          <w:szCs w:val="20"/>
          <w:lang w:val="fr-029"/>
        </w:rPr>
        <w:t xml:space="preserve">Ce faible ancrage des établissements FAR dans leurs territoires limite les synergies et le partage des connaissances et des savoir-faire entre les établissements FAR et les acteurs agricoles et ruraux, institutionnels et individuels. La non prise en compte des besoins des parties prenantes des territoires dans la gouvernance des établissements FAR, dans la mobilisation des savoirs locaux, dans l’élaboration et la mise œuvre des programmes de formation (théoriques et pratiques), dans l’organisation des stages rend difficile l’insertion des </w:t>
      </w:r>
      <w:proofErr w:type="spellStart"/>
      <w:r w:rsidRPr="00506FB6">
        <w:rPr>
          <w:rFonts w:eastAsia="Arial" w:cs="Arial"/>
          <w:color w:val="595959" w:themeColor="text1" w:themeTint="A6"/>
          <w:sz w:val="20"/>
          <w:szCs w:val="20"/>
          <w:lang w:val="fr-029"/>
        </w:rPr>
        <w:t>diplomé.</w:t>
      </w:r>
      <w:proofErr w:type="gramStart"/>
      <w:r w:rsidRPr="00506FB6">
        <w:rPr>
          <w:rFonts w:eastAsia="Arial" w:cs="Arial"/>
          <w:color w:val="595959" w:themeColor="text1" w:themeTint="A6"/>
          <w:sz w:val="20"/>
          <w:szCs w:val="20"/>
          <w:lang w:val="fr-029"/>
        </w:rPr>
        <w:t>e.s</w:t>
      </w:r>
      <w:proofErr w:type="spellEnd"/>
      <w:proofErr w:type="gramEnd"/>
      <w:r w:rsidRPr="00506FB6">
        <w:rPr>
          <w:rFonts w:eastAsia="Arial" w:cs="Arial"/>
          <w:color w:val="595959" w:themeColor="text1" w:themeTint="A6"/>
          <w:sz w:val="20"/>
          <w:szCs w:val="20"/>
          <w:lang w:val="fr-029"/>
        </w:rPr>
        <w:t xml:space="preserve"> dans les professions agricoles et réduit la propension de ces derniers à se stabiliser dans les métiers agricoles. Parallèlement, il peine à contribuer efficacement au développement socio-économique local.</w:t>
      </w:r>
    </w:p>
    <w:p w14:paraId="05C4FBAF" w14:textId="77777777" w:rsidR="00506FB6" w:rsidRPr="00506FB6" w:rsidRDefault="00506FB6" w:rsidP="00506FB6">
      <w:pPr>
        <w:suppressAutoHyphens/>
        <w:autoSpaceDN w:val="0"/>
        <w:spacing w:line="240" w:lineRule="auto"/>
        <w:jc w:val="both"/>
        <w:textAlignment w:val="baseline"/>
        <w:rPr>
          <w:rFonts w:cs="Arial"/>
          <w:b/>
          <w:bCs/>
          <w:i/>
          <w:iCs/>
          <w:color w:val="595959" w:themeColor="text1" w:themeTint="A6"/>
          <w:sz w:val="20"/>
          <w:szCs w:val="20"/>
          <w:lang w:val="fr-FR"/>
        </w:rPr>
      </w:pPr>
      <w:r w:rsidRPr="00506FB6">
        <w:rPr>
          <w:rFonts w:cs="Arial"/>
          <w:b/>
          <w:bCs/>
          <w:i/>
          <w:iCs/>
          <w:color w:val="595959" w:themeColor="text1" w:themeTint="A6"/>
          <w:sz w:val="20"/>
          <w:szCs w:val="20"/>
          <w:lang w:val="fr-FR"/>
        </w:rPr>
        <w:t xml:space="preserve">L’Institut facultaire des Sciences Agronomiques de </w:t>
      </w:r>
      <w:proofErr w:type="spellStart"/>
      <w:r w:rsidRPr="00506FB6">
        <w:rPr>
          <w:rFonts w:cs="Arial"/>
          <w:b/>
          <w:bCs/>
          <w:i/>
          <w:iCs/>
          <w:color w:val="595959" w:themeColor="text1" w:themeTint="A6"/>
          <w:sz w:val="20"/>
          <w:szCs w:val="20"/>
          <w:lang w:val="fr-FR"/>
        </w:rPr>
        <w:t>Yangambi</w:t>
      </w:r>
      <w:proofErr w:type="spellEnd"/>
      <w:r w:rsidRPr="00506FB6">
        <w:rPr>
          <w:rFonts w:cs="Arial"/>
          <w:b/>
          <w:bCs/>
          <w:i/>
          <w:iCs/>
          <w:color w:val="595959" w:themeColor="text1" w:themeTint="A6"/>
          <w:sz w:val="20"/>
          <w:szCs w:val="20"/>
          <w:lang w:val="fr-FR"/>
        </w:rPr>
        <w:t xml:space="preserve"> (IFA </w:t>
      </w:r>
      <w:proofErr w:type="spellStart"/>
      <w:r w:rsidRPr="00506FB6">
        <w:rPr>
          <w:rFonts w:cs="Arial"/>
          <w:b/>
          <w:bCs/>
          <w:i/>
          <w:iCs/>
          <w:color w:val="595959" w:themeColor="text1" w:themeTint="A6"/>
          <w:sz w:val="20"/>
          <w:szCs w:val="20"/>
          <w:lang w:val="fr-FR"/>
        </w:rPr>
        <w:t>Yangambi</w:t>
      </w:r>
      <w:proofErr w:type="spellEnd"/>
      <w:r w:rsidRPr="00506FB6">
        <w:rPr>
          <w:rFonts w:cs="Arial"/>
          <w:b/>
          <w:bCs/>
          <w:i/>
          <w:iCs/>
          <w:color w:val="595959" w:themeColor="text1" w:themeTint="A6"/>
          <w:sz w:val="20"/>
          <w:szCs w:val="20"/>
          <w:lang w:val="fr-FR"/>
        </w:rPr>
        <w:t>)</w:t>
      </w:r>
    </w:p>
    <w:p w14:paraId="70F8214B" w14:textId="77777777" w:rsidR="00506FB6" w:rsidRPr="00506FB6" w:rsidRDefault="00506FB6" w:rsidP="00506FB6">
      <w:pPr>
        <w:suppressAutoHyphens/>
        <w:autoSpaceDN w:val="0"/>
        <w:spacing w:line="240" w:lineRule="auto"/>
        <w:jc w:val="both"/>
        <w:textAlignment w:val="baseline"/>
        <w:rPr>
          <w:rFonts w:eastAsia="Arial" w:cs="Arial"/>
          <w:color w:val="595959" w:themeColor="text1" w:themeTint="A6"/>
          <w:sz w:val="20"/>
          <w:szCs w:val="20"/>
          <w:lang w:val="fr-029"/>
        </w:rPr>
      </w:pPr>
      <w:r w:rsidRPr="00506FB6">
        <w:rPr>
          <w:rFonts w:eastAsia="Arial" w:cs="Arial"/>
          <w:color w:val="595959" w:themeColor="text1" w:themeTint="A6"/>
          <w:sz w:val="20"/>
          <w:szCs w:val="20"/>
          <w:lang w:val="fr-029"/>
        </w:rPr>
        <w:t xml:space="preserve">L’IFA </w:t>
      </w:r>
      <w:proofErr w:type="spellStart"/>
      <w:r w:rsidRPr="00506FB6">
        <w:rPr>
          <w:rFonts w:eastAsia="Arial" w:cs="Arial"/>
          <w:color w:val="595959" w:themeColor="text1" w:themeTint="A6"/>
          <w:sz w:val="20"/>
          <w:szCs w:val="20"/>
          <w:lang w:val="fr-029"/>
        </w:rPr>
        <w:t>Yangambi</w:t>
      </w:r>
      <w:proofErr w:type="spellEnd"/>
      <w:r w:rsidRPr="00506FB6">
        <w:rPr>
          <w:rFonts w:eastAsia="Arial" w:cs="Arial"/>
          <w:color w:val="595959" w:themeColor="text1" w:themeTint="A6"/>
          <w:sz w:val="20"/>
          <w:szCs w:val="20"/>
          <w:lang w:val="fr-029"/>
        </w:rPr>
        <w:t xml:space="preserve"> possède un fort potentiel d’effet levier sur la FAR aussi bien dans les aspects techniques et économiques que ceux d’effets multiplicateurs sur l’ensemble du réseau d’offre de services à l’échelle du territoire provincial et national. Cependant, les capacités actuelles au sein de l’IFA peinent à assurer ces missions de développement du territoire. Des initiatives conjointes avec des institutions universitaires sont formulées afin de mutualiser les efforts dans l’amélioration de l’offre de formation et l’intégration effective du système LMD.</w:t>
      </w:r>
    </w:p>
    <w:p w14:paraId="7A222757" w14:textId="77777777" w:rsidR="00506FB6" w:rsidRPr="00506FB6" w:rsidRDefault="00506FB6" w:rsidP="00506FB6">
      <w:pPr>
        <w:suppressAutoHyphens/>
        <w:autoSpaceDN w:val="0"/>
        <w:spacing w:line="240" w:lineRule="auto"/>
        <w:jc w:val="both"/>
        <w:textAlignment w:val="baseline"/>
        <w:rPr>
          <w:rFonts w:eastAsia="Arial" w:cs="Arial"/>
          <w:color w:val="595959" w:themeColor="text1" w:themeTint="A6"/>
          <w:sz w:val="20"/>
          <w:szCs w:val="20"/>
          <w:lang w:val="fr-029"/>
        </w:rPr>
      </w:pPr>
      <w:r w:rsidRPr="00506FB6">
        <w:rPr>
          <w:rFonts w:eastAsia="Arial" w:cs="Arial"/>
          <w:color w:val="595959" w:themeColor="text1" w:themeTint="A6"/>
          <w:sz w:val="20"/>
          <w:szCs w:val="20"/>
          <w:lang w:val="fr-029"/>
        </w:rPr>
        <w:t>Il dispose également d’un plan stratégique couvrant la période de 2017-2021, dont la mise en œuvre reste à évaluer, et nécessite une actualisation intégrant les priorités liées à leur vision conjointe pour la période à venir avec un plan d’action pour la mise en œuvre.</w:t>
      </w:r>
    </w:p>
    <w:p w14:paraId="0B4C206E" w14:textId="77777777" w:rsidR="00506FB6" w:rsidRPr="00506FB6" w:rsidRDefault="00506FB6" w:rsidP="00506FB6">
      <w:pPr>
        <w:suppressAutoHyphens/>
        <w:autoSpaceDN w:val="0"/>
        <w:spacing w:line="240" w:lineRule="auto"/>
        <w:jc w:val="both"/>
        <w:textAlignment w:val="baseline"/>
        <w:rPr>
          <w:rFonts w:cs="Arial"/>
          <w:b/>
          <w:bCs/>
          <w:i/>
          <w:iCs/>
          <w:color w:val="595959" w:themeColor="text1" w:themeTint="A6"/>
          <w:sz w:val="20"/>
          <w:szCs w:val="20"/>
          <w:lang w:val="fr-FR"/>
        </w:rPr>
      </w:pPr>
      <w:r w:rsidRPr="00506FB6">
        <w:rPr>
          <w:rFonts w:cs="Arial"/>
          <w:b/>
          <w:bCs/>
          <w:i/>
          <w:iCs/>
          <w:color w:val="595959" w:themeColor="text1" w:themeTint="A6"/>
          <w:sz w:val="20"/>
          <w:szCs w:val="20"/>
          <w:lang w:val="fr-FR"/>
        </w:rPr>
        <w:t>Le projet GIFT dans la formation agricole et rurale</w:t>
      </w:r>
    </w:p>
    <w:p w14:paraId="0284DE20" w14:textId="77777777" w:rsidR="00506FB6" w:rsidRPr="00506FB6" w:rsidRDefault="00506FB6" w:rsidP="00506FB6">
      <w:pPr>
        <w:suppressAutoHyphens/>
        <w:autoSpaceDN w:val="0"/>
        <w:spacing w:line="240" w:lineRule="auto"/>
        <w:jc w:val="both"/>
        <w:textAlignment w:val="baseline"/>
        <w:rPr>
          <w:rFonts w:cs="Arial"/>
          <w:color w:val="595959" w:themeColor="text1" w:themeTint="A6"/>
          <w:sz w:val="20"/>
          <w:szCs w:val="20"/>
          <w:lang w:val="fr-FR"/>
        </w:rPr>
      </w:pPr>
      <w:r w:rsidRPr="00506FB6">
        <w:rPr>
          <w:rFonts w:cs="Arial"/>
          <w:color w:val="595959" w:themeColor="text1" w:themeTint="A6"/>
          <w:sz w:val="20"/>
          <w:szCs w:val="20"/>
          <w:lang w:val="fr-FR"/>
        </w:rPr>
        <w:t xml:space="preserve">Le projet GIFT intervient dans l’amélioration des dispositifs de formation agricole et rurale (FAR) dans la province de la Tshopo, afin d’assurer l’adéquation des offres de formation aux besoins du marché de l’emploi pour les jeunes femmes et hommes dans le secteur agricole et rural. Il appuie directement 5 instituts d’enseignements techniques agricoles à Kisangani, </w:t>
      </w:r>
      <w:proofErr w:type="spellStart"/>
      <w:r w:rsidRPr="00506FB6">
        <w:rPr>
          <w:rFonts w:cs="Arial"/>
          <w:color w:val="595959" w:themeColor="text1" w:themeTint="A6"/>
          <w:sz w:val="20"/>
          <w:szCs w:val="20"/>
          <w:lang w:val="fr-FR"/>
        </w:rPr>
        <w:t>Yangambi</w:t>
      </w:r>
      <w:proofErr w:type="spellEnd"/>
      <w:r w:rsidRPr="00506FB6">
        <w:rPr>
          <w:rFonts w:cs="Arial"/>
          <w:color w:val="595959" w:themeColor="text1" w:themeTint="A6"/>
          <w:sz w:val="20"/>
          <w:szCs w:val="20"/>
          <w:lang w:val="fr-FR"/>
        </w:rPr>
        <w:t xml:space="preserve"> et </w:t>
      </w:r>
      <w:proofErr w:type="spellStart"/>
      <w:r w:rsidRPr="00506FB6">
        <w:rPr>
          <w:rFonts w:cs="Arial"/>
          <w:color w:val="595959" w:themeColor="text1" w:themeTint="A6"/>
          <w:sz w:val="20"/>
          <w:szCs w:val="20"/>
          <w:lang w:val="fr-FR"/>
        </w:rPr>
        <w:t>Yanonge</w:t>
      </w:r>
      <w:proofErr w:type="spellEnd"/>
      <w:r w:rsidRPr="00506FB6">
        <w:rPr>
          <w:rFonts w:cs="Arial"/>
          <w:color w:val="595959" w:themeColor="text1" w:themeTint="A6"/>
          <w:sz w:val="20"/>
          <w:szCs w:val="20"/>
          <w:lang w:val="fr-FR"/>
        </w:rPr>
        <w:t xml:space="preserve"> ; dont 4 au niveau secondaire et 1 au niveau universitaire : ITA </w:t>
      </w:r>
      <w:proofErr w:type="spellStart"/>
      <w:r w:rsidRPr="00506FB6">
        <w:rPr>
          <w:rFonts w:cs="Arial"/>
          <w:color w:val="595959" w:themeColor="text1" w:themeTint="A6"/>
          <w:sz w:val="20"/>
          <w:szCs w:val="20"/>
          <w:lang w:val="fr-FR"/>
        </w:rPr>
        <w:t>Simisimi</w:t>
      </w:r>
      <w:proofErr w:type="spellEnd"/>
      <w:r w:rsidRPr="00506FB6">
        <w:rPr>
          <w:rFonts w:cs="Arial"/>
          <w:color w:val="595959" w:themeColor="text1" w:themeTint="A6"/>
          <w:sz w:val="20"/>
          <w:szCs w:val="20"/>
          <w:lang w:val="fr-FR"/>
        </w:rPr>
        <w:t xml:space="preserve">, ITA </w:t>
      </w:r>
      <w:proofErr w:type="spellStart"/>
      <w:r w:rsidRPr="00506FB6">
        <w:rPr>
          <w:rFonts w:cs="Arial"/>
          <w:color w:val="595959" w:themeColor="text1" w:themeTint="A6"/>
          <w:sz w:val="20"/>
          <w:szCs w:val="20"/>
          <w:lang w:val="fr-FR"/>
        </w:rPr>
        <w:t>Maendeleo</w:t>
      </w:r>
      <w:proofErr w:type="spellEnd"/>
      <w:r w:rsidRPr="00506FB6">
        <w:rPr>
          <w:rFonts w:cs="Arial"/>
          <w:color w:val="595959" w:themeColor="text1" w:themeTint="A6"/>
          <w:sz w:val="20"/>
          <w:szCs w:val="20"/>
          <w:lang w:val="fr-FR"/>
        </w:rPr>
        <w:t xml:space="preserve">, ITA </w:t>
      </w:r>
      <w:proofErr w:type="spellStart"/>
      <w:r w:rsidRPr="00506FB6">
        <w:rPr>
          <w:rFonts w:cs="Arial"/>
          <w:color w:val="595959" w:themeColor="text1" w:themeTint="A6"/>
          <w:sz w:val="20"/>
          <w:szCs w:val="20"/>
          <w:lang w:val="fr-FR"/>
        </w:rPr>
        <w:t>Yanonge</w:t>
      </w:r>
      <w:proofErr w:type="spellEnd"/>
      <w:r w:rsidRPr="00506FB6">
        <w:rPr>
          <w:rFonts w:cs="Arial"/>
          <w:color w:val="595959" w:themeColor="text1" w:themeTint="A6"/>
          <w:sz w:val="20"/>
          <w:szCs w:val="20"/>
          <w:lang w:val="fr-FR"/>
        </w:rPr>
        <w:t xml:space="preserve">, ITA </w:t>
      </w:r>
      <w:proofErr w:type="spellStart"/>
      <w:r w:rsidRPr="00506FB6">
        <w:rPr>
          <w:rFonts w:cs="Arial"/>
          <w:color w:val="595959" w:themeColor="text1" w:themeTint="A6"/>
          <w:sz w:val="20"/>
          <w:szCs w:val="20"/>
          <w:lang w:val="fr-FR"/>
        </w:rPr>
        <w:t>Yangambi</w:t>
      </w:r>
      <w:proofErr w:type="spellEnd"/>
      <w:r w:rsidRPr="00506FB6">
        <w:rPr>
          <w:rFonts w:cs="Arial"/>
          <w:color w:val="595959" w:themeColor="text1" w:themeTint="A6"/>
          <w:sz w:val="20"/>
          <w:szCs w:val="20"/>
          <w:lang w:val="fr-FR"/>
        </w:rPr>
        <w:t xml:space="preserve">, IFA </w:t>
      </w:r>
      <w:proofErr w:type="spellStart"/>
      <w:r w:rsidRPr="00506FB6">
        <w:rPr>
          <w:rFonts w:cs="Arial"/>
          <w:color w:val="595959" w:themeColor="text1" w:themeTint="A6"/>
          <w:sz w:val="20"/>
          <w:szCs w:val="20"/>
          <w:lang w:val="fr-FR"/>
        </w:rPr>
        <w:t>Yangambi</w:t>
      </w:r>
      <w:proofErr w:type="spellEnd"/>
      <w:r w:rsidRPr="00506FB6">
        <w:rPr>
          <w:rFonts w:cs="Arial"/>
          <w:color w:val="595959" w:themeColor="text1" w:themeTint="A6"/>
          <w:sz w:val="20"/>
          <w:szCs w:val="20"/>
          <w:lang w:val="fr-FR"/>
        </w:rPr>
        <w:t>.</w:t>
      </w:r>
    </w:p>
    <w:p w14:paraId="3E4A3403" w14:textId="41889615" w:rsidR="00506FB6" w:rsidRPr="00506FB6" w:rsidRDefault="00506FB6" w:rsidP="00506FB6">
      <w:pPr>
        <w:suppressAutoHyphens/>
        <w:autoSpaceDN w:val="0"/>
        <w:spacing w:after="0" w:line="240" w:lineRule="auto"/>
        <w:jc w:val="both"/>
        <w:textAlignment w:val="baseline"/>
        <w:rPr>
          <w:rFonts w:cs="Arial"/>
          <w:color w:val="595959" w:themeColor="text1" w:themeTint="A6"/>
          <w:sz w:val="20"/>
          <w:szCs w:val="20"/>
        </w:rPr>
      </w:pPr>
      <w:r w:rsidRPr="00506FB6">
        <w:rPr>
          <w:rFonts w:cs="Arial"/>
          <w:color w:val="595959" w:themeColor="text1" w:themeTint="A6"/>
          <w:sz w:val="20"/>
          <w:szCs w:val="20"/>
          <w:lang w:val="fr-FR"/>
        </w:rPr>
        <w:t>Le projet GIFT vise à c</w:t>
      </w:r>
      <w:proofErr w:type="spellStart"/>
      <w:r w:rsidRPr="00506FB6">
        <w:rPr>
          <w:rFonts w:cs="Arial"/>
          <w:color w:val="595959" w:themeColor="text1" w:themeTint="A6"/>
          <w:sz w:val="20"/>
          <w:szCs w:val="20"/>
        </w:rPr>
        <w:t>on</w:t>
      </w:r>
      <w:r w:rsidR="00C625B5">
        <w:rPr>
          <w:rFonts w:cs="Arial"/>
          <w:color w:val="595959" w:themeColor="text1" w:themeTint="A6"/>
          <w:sz w:val="20"/>
          <w:szCs w:val="20"/>
        </w:rPr>
        <w:t>t</w:t>
      </w:r>
      <w:r w:rsidRPr="00506FB6">
        <w:rPr>
          <w:rFonts w:cs="Arial"/>
          <w:color w:val="595959" w:themeColor="text1" w:themeTint="A6"/>
          <w:sz w:val="20"/>
          <w:szCs w:val="20"/>
        </w:rPr>
        <w:t>ribuer</w:t>
      </w:r>
      <w:proofErr w:type="spellEnd"/>
      <w:r w:rsidRPr="00506FB6">
        <w:rPr>
          <w:rFonts w:cs="Arial"/>
          <w:color w:val="595959" w:themeColor="text1" w:themeTint="A6"/>
          <w:sz w:val="20"/>
          <w:szCs w:val="20"/>
        </w:rPr>
        <w:t xml:space="preserve"> au développement socioéconomique inclusif et durable de la RDC en valorisant le capital humain. Son objectif spécifique est de contribuer, dans la province de la Tshopo, au renforcement des dispositifs de formation agricole et rurale aux niveaux technique et universitaire, en intégrant une approche transversale de réduction des inégalités filles-garçons et femmes-hommes ainsi que de promotion des pratiques agricoles durables dans l’ensemble des dimensions du projet. Ses 4 résultats attendus sont :</w:t>
      </w:r>
    </w:p>
    <w:p w14:paraId="3FBA2E62" w14:textId="77777777" w:rsidR="00506FB6" w:rsidRPr="00506FB6" w:rsidRDefault="00506FB6" w:rsidP="00AE7528">
      <w:pPr>
        <w:numPr>
          <w:ilvl w:val="0"/>
          <w:numId w:val="29"/>
        </w:numPr>
        <w:suppressAutoHyphens/>
        <w:autoSpaceDN w:val="0"/>
        <w:spacing w:after="0" w:line="240" w:lineRule="auto"/>
        <w:jc w:val="both"/>
        <w:textAlignment w:val="baseline"/>
        <w:rPr>
          <w:rFonts w:cs="Arial"/>
          <w:color w:val="595959" w:themeColor="text1" w:themeTint="A6"/>
          <w:sz w:val="20"/>
          <w:szCs w:val="20"/>
        </w:rPr>
      </w:pPr>
      <w:r w:rsidRPr="00506FB6">
        <w:rPr>
          <w:rFonts w:cs="Arial"/>
          <w:color w:val="595959" w:themeColor="text1" w:themeTint="A6"/>
          <w:sz w:val="20"/>
          <w:szCs w:val="20"/>
        </w:rPr>
        <w:t>R1 – Le pilotage, la gestion et la gouvernance du secteur de la FAR et des instituts accompagnés sont améliorés dans une perspective sensible au genre</w:t>
      </w:r>
    </w:p>
    <w:p w14:paraId="64924788" w14:textId="77777777" w:rsidR="00506FB6" w:rsidRPr="00506FB6" w:rsidRDefault="00506FB6" w:rsidP="00AE7528">
      <w:pPr>
        <w:numPr>
          <w:ilvl w:val="0"/>
          <w:numId w:val="29"/>
        </w:numPr>
        <w:suppressAutoHyphens/>
        <w:autoSpaceDN w:val="0"/>
        <w:spacing w:after="0" w:line="240" w:lineRule="auto"/>
        <w:jc w:val="both"/>
        <w:textAlignment w:val="baseline"/>
        <w:rPr>
          <w:rFonts w:cs="Arial"/>
          <w:color w:val="595959" w:themeColor="text1" w:themeTint="A6"/>
          <w:sz w:val="20"/>
          <w:szCs w:val="20"/>
        </w:rPr>
      </w:pPr>
      <w:r w:rsidRPr="00506FB6">
        <w:rPr>
          <w:rFonts w:cs="Arial"/>
          <w:color w:val="595959" w:themeColor="text1" w:themeTint="A6"/>
          <w:sz w:val="20"/>
          <w:szCs w:val="20"/>
        </w:rPr>
        <w:t xml:space="preserve">R2 – Les </w:t>
      </w:r>
      <w:proofErr w:type="spellStart"/>
      <w:r w:rsidRPr="00506FB6">
        <w:rPr>
          <w:rFonts w:cs="Arial"/>
          <w:color w:val="595959" w:themeColor="text1" w:themeTint="A6"/>
          <w:sz w:val="20"/>
          <w:szCs w:val="20"/>
        </w:rPr>
        <w:t>apprenant.e.s</w:t>
      </w:r>
      <w:proofErr w:type="spellEnd"/>
      <w:r w:rsidRPr="00506FB6">
        <w:rPr>
          <w:rFonts w:cs="Arial"/>
          <w:color w:val="595959" w:themeColor="text1" w:themeTint="A6"/>
          <w:sz w:val="20"/>
          <w:szCs w:val="20"/>
        </w:rPr>
        <w:t xml:space="preserve"> accèdent à une formation de qualité dans un cadre favorisant l’apprentissage et un accès égalitaire</w:t>
      </w:r>
    </w:p>
    <w:p w14:paraId="5ACF15C1" w14:textId="77777777" w:rsidR="00506FB6" w:rsidRPr="00506FB6" w:rsidRDefault="00506FB6" w:rsidP="00AE7528">
      <w:pPr>
        <w:numPr>
          <w:ilvl w:val="0"/>
          <w:numId w:val="29"/>
        </w:numPr>
        <w:suppressAutoHyphens/>
        <w:autoSpaceDN w:val="0"/>
        <w:spacing w:after="0" w:line="240" w:lineRule="auto"/>
        <w:jc w:val="both"/>
        <w:textAlignment w:val="baseline"/>
        <w:rPr>
          <w:rFonts w:cs="Arial"/>
          <w:color w:val="595959" w:themeColor="text1" w:themeTint="A6"/>
          <w:sz w:val="20"/>
          <w:szCs w:val="20"/>
        </w:rPr>
      </w:pPr>
      <w:r w:rsidRPr="00506FB6">
        <w:rPr>
          <w:rFonts w:cs="Arial"/>
          <w:color w:val="595959" w:themeColor="text1" w:themeTint="A6"/>
          <w:sz w:val="20"/>
          <w:szCs w:val="20"/>
        </w:rPr>
        <w:t xml:space="preserve">R3 – Les </w:t>
      </w:r>
      <w:proofErr w:type="spellStart"/>
      <w:r w:rsidRPr="00506FB6">
        <w:rPr>
          <w:rFonts w:cs="Arial"/>
          <w:color w:val="595959" w:themeColor="text1" w:themeTint="A6"/>
          <w:sz w:val="20"/>
          <w:szCs w:val="20"/>
        </w:rPr>
        <w:t>apprenant.e.s</w:t>
      </w:r>
      <w:proofErr w:type="spellEnd"/>
      <w:r w:rsidRPr="00506FB6">
        <w:rPr>
          <w:rFonts w:cs="Arial"/>
          <w:color w:val="595959" w:themeColor="text1" w:themeTint="A6"/>
          <w:sz w:val="20"/>
          <w:szCs w:val="20"/>
        </w:rPr>
        <w:t xml:space="preserve"> sont accompagnés à l’insertion professionnelle ou à la poursuite d’études en tenant compte des besoins spécifiques des filles/femmes</w:t>
      </w:r>
    </w:p>
    <w:p w14:paraId="558275CA" w14:textId="77777777" w:rsidR="00506FB6" w:rsidRPr="00506FB6" w:rsidRDefault="00506FB6" w:rsidP="00AE7528">
      <w:pPr>
        <w:numPr>
          <w:ilvl w:val="0"/>
          <w:numId w:val="29"/>
        </w:numPr>
        <w:suppressAutoHyphens/>
        <w:autoSpaceDN w:val="0"/>
        <w:spacing w:line="240" w:lineRule="auto"/>
        <w:jc w:val="both"/>
        <w:textAlignment w:val="baseline"/>
        <w:rPr>
          <w:rFonts w:cs="Arial"/>
          <w:color w:val="595959" w:themeColor="text1" w:themeTint="A6"/>
          <w:sz w:val="20"/>
          <w:szCs w:val="20"/>
        </w:rPr>
      </w:pPr>
      <w:r w:rsidRPr="00506FB6">
        <w:rPr>
          <w:rFonts w:cs="Arial"/>
          <w:color w:val="595959" w:themeColor="text1" w:themeTint="A6"/>
          <w:sz w:val="20"/>
          <w:szCs w:val="20"/>
        </w:rPr>
        <w:t>R4 – Les instituts intègrent les besoins du territoire et développent une offre de services en lien avec les problématiques agricoles durables et inclusives.</w:t>
      </w:r>
    </w:p>
    <w:p w14:paraId="08ED96B6" w14:textId="77777777" w:rsidR="00506FB6" w:rsidRPr="00506FB6" w:rsidRDefault="00506FB6" w:rsidP="00506FB6">
      <w:pPr>
        <w:suppressAutoHyphens/>
        <w:autoSpaceDN w:val="0"/>
        <w:spacing w:line="240" w:lineRule="auto"/>
        <w:jc w:val="both"/>
        <w:textAlignment w:val="baseline"/>
        <w:rPr>
          <w:rFonts w:cs="Arial"/>
          <w:color w:val="595959" w:themeColor="text1" w:themeTint="A6"/>
          <w:sz w:val="20"/>
          <w:szCs w:val="20"/>
          <w:lang w:val="fr-FR"/>
        </w:rPr>
      </w:pPr>
      <w:r w:rsidRPr="00506FB6">
        <w:rPr>
          <w:rFonts w:cs="Arial"/>
          <w:color w:val="595959" w:themeColor="text1" w:themeTint="A6"/>
          <w:sz w:val="20"/>
          <w:szCs w:val="20"/>
        </w:rPr>
        <w:t>Les présents termes de référence se base sur l’</w:t>
      </w:r>
      <w:r w:rsidRPr="00506FB6">
        <w:rPr>
          <w:rFonts w:cs="Arial"/>
          <w:color w:val="595959" w:themeColor="text1" w:themeTint="A6"/>
          <w:sz w:val="20"/>
          <w:szCs w:val="20"/>
          <w:lang w:val="fr-FR"/>
        </w:rPr>
        <w:t>adéquation des offres de formation aux besoins des territoires, laquelle passe par le renforcement des liens entre les instituts de formation agricole et rural et leurs territoires/ communautés d’implantation. Les offres de formation et les compétences produites doivent pouvoir répondre à des besoins réels et évolutifs des communautés autour des instituts pour être pertinents. Elles doivent former et mettre à disposition des territoires des services et ressources de proximité pour contribuer à développer ceux-ci. Cette action contribue au 4</w:t>
      </w:r>
      <w:r w:rsidRPr="00506FB6">
        <w:rPr>
          <w:rFonts w:cs="Arial"/>
          <w:color w:val="595959" w:themeColor="text1" w:themeTint="A6"/>
          <w:sz w:val="20"/>
          <w:szCs w:val="20"/>
          <w:vertAlign w:val="superscript"/>
          <w:lang w:val="fr-FR"/>
        </w:rPr>
        <w:t>ème</w:t>
      </w:r>
      <w:r w:rsidRPr="00506FB6">
        <w:rPr>
          <w:rFonts w:cs="Arial"/>
          <w:color w:val="595959" w:themeColor="text1" w:themeTint="A6"/>
          <w:sz w:val="20"/>
          <w:szCs w:val="20"/>
          <w:lang w:val="fr-FR"/>
        </w:rPr>
        <w:t xml:space="preserve"> résultat du projet, dans le but d’appuyer le ciblage des besoins des territoires p</w:t>
      </w:r>
      <w:proofErr w:type="spellStart"/>
      <w:r w:rsidRPr="00506FB6">
        <w:rPr>
          <w:rFonts w:eastAsia="Arial" w:cs="Arial"/>
          <w:color w:val="595959" w:themeColor="text1" w:themeTint="A6"/>
          <w:sz w:val="20"/>
          <w:szCs w:val="20"/>
          <w:lang w:val="fr-029"/>
        </w:rPr>
        <w:t>our</w:t>
      </w:r>
      <w:proofErr w:type="spellEnd"/>
      <w:r w:rsidRPr="00506FB6">
        <w:rPr>
          <w:rFonts w:eastAsia="Arial" w:cs="Arial"/>
          <w:color w:val="595959" w:themeColor="text1" w:themeTint="A6"/>
          <w:sz w:val="20"/>
          <w:szCs w:val="20"/>
          <w:lang w:val="fr-029"/>
        </w:rPr>
        <w:t xml:space="preserve"> contribuer à l’amélioration de l’employabilité des jeunes dans le secteur agricole et rural.</w:t>
      </w:r>
    </w:p>
    <w:p w14:paraId="1DBB6CCE" w14:textId="77777777" w:rsidR="00506FB6" w:rsidRPr="00506FB6" w:rsidRDefault="00506FB6" w:rsidP="00AE7528">
      <w:pPr>
        <w:numPr>
          <w:ilvl w:val="0"/>
          <w:numId w:val="26"/>
        </w:numPr>
        <w:suppressAutoHyphens/>
        <w:autoSpaceDN w:val="0"/>
        <w:spacing w:line="240" w:lineRule="auto"/>
        <w:ind w:left="567" w:hanging="567"/>
        <w:textAlignment w:val="baseline"/>
        <w:rPr>
          <w:rFonts w:cs="Arial"/>
          <w:b/>
          <w:bCs/>
          <w:color w:val="595959" w:themeColor="text1" w:themeTint="A6"/>
          <w:sz w:val="20"/>
          <w:szCs w:val="20"/>
          <w:lang w:val="fr-FR"/>
        </w:rPr>
      </w:pPr>
      <w:r w:rsidRPr="00506FB6">
        <w:rPr>
          <w:rFonts w:cs="Arial"/>
          <w:b/>
          <w:bCs/>
          <w:color w:val="595959" w:themeColor="text1" w:themeTint="A6"/>
          <w:sz w:val="20"/>
          <w:szCs w:val="20"/>
          <w:lang w:val="fr-FR"/>
        </w:rPr>
        <w:lastRenderedPageBreak/>
        <w:t xml:space="preserve">Objectifs poursuivis </w:t>
      </w:r>
    </w:p>
    <w:p w14:paraId="56BA150F" w14:textId="77777777" w:rsidR="00AE7528" w:rsidRPr="00AE7528" w:rsidRDefault="00AE7528" w:rsidP="00AE7528">
      <w:pPr>
        <w:numPr>
          <w:ilvl w:val="0"/>
          <w:numId w:val="26"/>
        </w:numPr>
        <w:suppressAutoHyphens/>
        <w:autoSpaceDN w:val="0"/>
        <w:spacing w:line="240" w:lineRule="auto"/>
        <w:jc w:val="both"/>
        <w:textAlignment w:val="baseline"/>
        <w:rPr>
          <w:rFonts w:cs="Arial"/>
          <w:b/>
          <w:bCs/>
          <w:color w:val="595959" w:themeColor="text1" w:themeTint="A6"/>
          <w:sz w:val="20"/>
          <w:szCs w:val="20"/>
          <w:lang w:val="fr-FR"/>
        </w:rPr>
      </w:pPr>
      <w:r w:rsidRPr="00AE7528">
        <w:rPr>
          <w:rFonts w:cs="Arial"/>
          <w:b/>
          <w:bCs/>
          <w:color w:val="595959" w:themeColor="text1" w:themeTint="A6"/>
          <w:sz w:val="20"/>
          <w:szCs w:val="20"/>
          <w:lang w:val="fr-FR"/>
        </w:rPr>
        <w:t xml:space="preserve">Objectifs poursuivis </w:t>
      </w:r>
    </w:p>
    <w:p w14:paraId="3BC6C2AE" w14:textId="77777777" w:rsidR="00AE7528" w:rsidRPr="00AE7528" w:rsidRDefault="00AE7528" w:rsidP="00AE7528">
      <w:pPr>
        <w:suppressAutoHyphens/>
        <w:autoSpaceDN w:val="0"/>
        <w:spacing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L’objectif général de l’action est de contribuer à la durabilité de l’ancrage des instituts de la FAR dans leurs territoires.</w:t>
      </w:r>
    </w:p>
    <w:p w14:paraId="53276C12" w14:textId="77777777" w:rsidR="00AE7528" w:rsidRPr="00AE7528" w:rsidRDefault="00AE7528" w:rsidP="00AE7528">
      <w:pPr>
        <w:suppressAutoHyphens/>
        <w:autoSpaceDN w:val="0"/>
        <w:spacing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Les objectifs spécifiques sont :</w:t>
      </w:r>
    </w:p>
    <w:p w14:paraId="2A69C6BB" w14:textId="77777777" w:rsidR="00AE7528" w:rsidRPr="00AE7528" w:rsidRDefault="00AE7528" w:rsidP="00AE7528">
      <w:pPr>
        <w:numPr>
          <w:ilvl w:val="1"/>
          <w:numId w:val="27"/>
        </w:numPr>
        <w:suppressAutoHyphens/>
        <w:autoSpaceDN w:val="0"/>
        <w:spacing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 xml:space="preserve">Actualisation et appui à la mise en œuvre du plan stratégique de l’IFA </w:t>
      </w:r>
      <w:proofErr w:type="spellStart"/>
      <w:r w:rsidRPr="00AE7528">
        <w:rPr>
          <w:rFonts w:cs="Arial"/>
          <w:color w:val="595959" w:themeColor="text1" w:themeTint="A6"/>
          <w:sz w:val="20"/>
          <w:szCs w:val="20"/>
          <w:lang w:val="fr-FR"/>
        </w:rPr>
        <w:t>Yangambi</w:t>
      </w:r>
      <w:proofErr w:type="spellEnd"/>
    </w:p>
    <w:p w14:paraId="36F9C5C2" w14:textId="77777777" w:rsidR="00AE7528" w:rsidRPr="00AE7528" w:rsidRDefault="00AE7528" w:rsidP="00AE7528">
      <w:pPr>
        <w:suppressAutoHyphens/>
        <w:autoSpaceDN w:val="0"/>
        <w:spacing w:line="240" w:lineRule="auto"/>
        <w:jc w:val="both"/>
        <w:textAlignment w:val="baseline"/>
        <w:rPr>
          <w:rFonts w:cs="Arial"/>
          <w:color w:val="595959" w:themeColor="text1" w:themeTint="A6"/>
          <w:sz w:val="20"/>
          <w:szCs w:val="20"/>
          <w:lang w:val="fr-FR"/>
        </w:rPr>
      </w:pPr>
    </w:p>
    <w:p w14:paraId="27246471" w14:textId="77777777" w:rsidR="00AE7528" w:rsidRPr="00AE7528" w:rsidRDefault="00AE7528" w:rsidP="00AE7528">
      <w:pPr>
        <w:numPr>
          <w:ilvl w:val="1"/>
          <w:numId w:val="27"/>
        </w:numPr>
        <w:suppressAutoHyphens/>
        <w:autoSpaceDN w:val="0"/>
        <w:spacing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 xml:space="preserve">Développement d’offre de services aux sein des instituts qui répondent aux besoins des territoires et des </w:t>
      </w:r>
      <w:proofErr w:type="spellStart"/>
      <w:r w:rsidRPr="00AE7528">
        <w:rPr>
          <w:rFonts w:cs="Arial"/>
          <w:color w:val="595959" w:themeColor="text1" w:themeTint="A6"/>
          <w:sz w:val="20"/>
          <w:szCs w:val="20"/>
          <w:lang w:val="fr-FR"/>
        </w:rPr>
        <w:t>agriculteurs.trices</w:t>
      </w:r>
      <w:proofErr w:type="spellEnd"/>
      <w:r w:rsidRPr="00AE7528">
        <w:rPr>
          <w:rFonts w:cs="Arial"/>
          <w:color w:val="595959" w:themeColor="text1" w:themeTint="A6"/>
          <w:sz w:val="20"/>
          <w:szCs w:val="20"/>
          <w:lang w:val="fr-FR"/>
        </w:rPr>
        <w:t xml:space="preserve"> et qui contribuent à la diffusion de nouvelles techniques agroécologiques</w:t>
      </w:r>
    </w:p>
    <w:tbl>
      <w:tblPr>
        <w:tblW w:w="9067" w:type="dxa"/>
        <w:tblCellMar>
          <w:left w:w="10" w:type="dxa"/>
          <w:right w:w="10" w:type="dxa"/>
        </w:tblCellMar>
        <w:tblLook w:val="04A0" w:firstRow="1" w:lastRow="0" w:firstColumn="1" w:lastColumn="0" w:noHBand="0" w:noVBand="1"/>
      </w:tblPr>
      <w:tblGrid>
        <w:gridCol w:w="3636"/>
        <w:gridCol w:w="669"/>
        <w:gridCol w:w="4762"/>
      </w:tblGrid>
      <w:tr w:rsidR="00AE7528" w:rsidRPr="00AE7528" w14:paraId="131D6AC6" w14:textId="77777777" w:rsidTr="00B96CD6">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E0909" w14:textId="77777777" w:rsidR="00AE7528" w:rsidRPr="00AE7528" w:rsidRDefault="00AE7528" w:rsidP="00383039">
            <w:pPr>
              <w:suppressAutoHyphens/>
              <w:autoSpaceDN w:val="0"/>
              <w:spacing w:after="0" w:line="240" w:lineRule="auto"/>
              <w:jc w:val="both"/>
              <w:textAlignment w:val="baseline"/>
              <w:rPr>
                <w:rFonts w:cs="Arial"/>
                <w:b/>
                <w:bCs/>
                <w:color w:val="595959" w:themeColor="text1" w:themeTint="A6"/>
                <w:sz w:val="20"/>
                <w:szCs w:val="20"/>
                <w:lang w:val="fr-FR"/>
              </w:rPr>
            </w:pPr>
            <w:r w:rsidRPr="00AE7528">
              <w:rPr>
                <w:rFonts w:cs="Arial"/>
                <w:b/>
                <w:bCs/>
                <w:color w:val="595959" w:themeColor="text1" w:themeTint="A6"/>
                <w:sz w:val="20"/>
                <w:szCs w:val="20"/>
                <w:lang w:val="fr-FR"/>
              </w:rPr>
              <w:t xml:space="preserve">OS1 : Actualisation et appui à la mise en œuvre du plan stratégique de l’IFA </w:t>
            </w:r>
            <w:proofErr w:type="spellStart"/>
            <w:r w:rsidRPr="00AE7528">
              <w:rPr>
                <w:rFonts w:cs="Arial"/>
                <w:b/>
                <w:bCs/>
                <w:color w:val="595959" w:themeColor="text1" w:themeTint="A6"/>
                <w:sz w:val="20"/>
                <w:szCs w:val="20"/>
                <w:lang w:val="fr-FR"/>
              </w:rPr>
              <w:t>Yangambi</w:t>
            </w:r>
            <w:proofErr w:type="spellEnd"/>
          </w:p>
        </w:tc>
      </w:tr>
      <w:tr w:rsidR="00AE7528" w:rsidRPr="00AE7528" w14:paraId="3F9AB00E" w14:textId="77777777" w:rsidTr="00B96CD6">
        <w:tc>
          <w:tcPr>
            <w:tcW w:w="3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5F2DD" w14:textId="77777777" w:rsidR="00AE7528" w:rsidRPr="00AE7528" w:rsidRDefault="00AE7528" w:rsidP="00AE7528">
            <w:pPr>
              <w:suppressAutoHyphens/>
              <w:autoSpaceDN w:val="0"/>
              <w:spacing w:line="240" w:lineRule="auto"/>
              <w:jc w:val="both"/>
              <w:textAlignment w:val="baseline"/>
              <w:rPr>
                <w:rFonts w:cs="Arial"/>
                <w:b/>
                <w:bCs/>
                <w:color w:val="595959" w:themeColor="text1" w:themeTint="A6"/>
                <w:sz w:val="20"/>
                <w:szCs w:val="20"/>
                <w:lang w:val="fr-FR"/>
              </w:rPr>
            </w:pPr>
            <w:r w:rsidRPr="00AE7528">
              <w:rPr>
                <w:rFonts w:cs="Arial"/>
                <w:b/>
                <w:bCs/>
                <w:color w:val="595959" w:themeColor="text1" w:themeTint="A6"/>
                <w:sz w:val="20"/>
                <w:szCs w:val="20"/>
                <w:lang w:val="fr-FR"/>
              </w:rPr>
              <w:t>Résultats</w:t>
            </w:r>
          </w:p>
        </w:tc>
        <w:tc>
          <w:tcPr>
            <w:tcW w:w="5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2E653" w14:textId="77777777" w:rsidR="00AE7528" w:rsidRPr="00AE7528" w:rsidRDefault="00AE7528" w:rsidP="00AE7528">
            <w:pPr>
              <w:suppressAutoHyphens/>
              <w:autoSpaceDN w:val="0"/>
              <w:spacing w:line="240" w:lineRule="auto"/>
              <w:jc w:val="both"/>
              <w:textAlignment w:val="baseline"/>
              <w:rPr>
                <w:rFonts w:cs="Arial"/>
                <w:b/>
                <w:bCs/>
                <w:color w:val="595959" w:themeColor="text1" w:themeTint="A6"/>
                <w:sz w:val="20"/>
                <w:szCs w:val="20"/>
                <w:lang w:val="fr-FR"/>
              </w:rPr>
            </w:pPr>
            <w:r w:rsidRPr="00AE7528">
              <w:rPr>
                <w:rFonts w:cs="Arial"/>
                <w:b/>
                <w:bCs/>
                <w:color w:val="595959" w:themeColor="text1" w:themeTint="A6"/>
                <w:sz w:val="20"/>
                <w:szCs w:val="20"/>
                <w:lang w:val="fr-FR"/>
              </w:rPr>
              <w:t>Activités</w:t>
            </w:r>
          </w:p>
        </w:tc>
      </w:tr>
      <w:tr w:rsidR="00AE7528" w:rsidRPr="00AE7528" w14:paraId="5C856F64" w14:textId="77777777" w:rsidTr="00383039">
        <w:tc>
          <w:tcPr>
            <w:tcW w:w="36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C60E1E1" w14:textId="77777777" w:rsidR="00AE7528" w:rsidRPr="00AE7528" w:rsidRDefault="00AE7528" w:rsidP="00383039">
            <w:pPr>
              <w:suppressAutoHyphens/>
              <w:autoSpaceDN w:val="0"/>
              <w:spacing w:after="0" w:line="240" w:lineRule="auto"/>
              <w:jc w:val="both"/>
              <w:textAlignment w:val="baseline"/>
              <w:rPr>
                <w:rFonts w:cs="Arial"/>
                <w:b/>
                <w:bCs/>
                <w:i/>
                <w:iCs/>
                <w:color w:val="595959" w:themeColor="text1" w:themeTint="A6"/>
                <w:sz w:val="20"/>
                <w:szCs w:val="20"/>
                <w:lang w:val="fr-FR"/>
              </w:rPr>
            </w:pPr>
            <w:r w:rsidRPr="00AE7528">
              <w:rPr>
                <w:rFonts w:cs="Arial"/>
                <w:b/>
                <w:bCs/>
                <w:i/>
                <w:iCs/>
                <w:color w:val="595959" w:themeColor="text1" w:themeTint="A6"/>
                <w:sz w:val="20"/>
                <w:szCs w:val="20"/>
                <w:lang w:val="fr-FR"/>
              </w:rPr>
              <w:t>Résultat attendu : Le plan stratégique de l’IFA est opérationnalisé</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63195"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1.</w:t>
            </w: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14:paraId="1D68E77D"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 xml:space="preserve">Faire le bilan participatif du plan stratégique 2017-2021 et de sa mise en œuvre </w:t>
            </w:r>
          </w:p>
        </w:tc>
      </w:tr>
      <w:tr w:rsidR="00AE7528" w:rsidRPr="00AE7528" w14:paraId="348E78ED" w14:textId="77777777" w:rsidTr="00B96CD6">
        <w:tc>
          <w:tcPr>
            <w:tcW w:w="3636" w:type="dxa"/>
            <w:vMerge/>
            <w:tcBorders>
              <w:left w:val="single" w:sz="4" w:space="0" w:color="000000"/>
              <w:right w:val="single" w:sz="4" w:space="0" w:color="000000"/>
            </w:tcBorders>
            <w:shd w:val="clear" w:color="auto" w:fill="auto"/>
            <w:tcMar>
              <w:top w:w="0" w:type="dxa"/>
              <w:left w:w="108" w:type="dxa"/>
              <w:bottom w:w="0" w:type="dxa"/>
              <w:right w:w="108" w:type="dxa"/>
            </w:tcMar>
          </w:tcPr>
          <w:p w14:paraId="060F2606" w14:textId="77777777" w:rsidR="00AE7528" w:rsidRPr="00AE7528" w:rsidRDefault="00AE7528" w:rsidP="00383039">
            <w:pPr>
              <w:suppressAutoHyphens/>
              <w:autoSpaceDN w:val="0"/>
              <w:spacing w:after="0" w:line="240" w:lineRule="auto"/>
              <w:jc w:val="both"/>
              <w:textAlignment w:val="baseline"/>
              <w:rPr>
                <w:rFonts w:cs="Arial"/>
                <w:b/>
                <w:bCs/>
                <w:i/>
                <w:iCs/>
                <w:color w:val="595959" w:themeColor="text1" w:themeTint="A6"/>
                <w:sz w:val="20"/>
                <w:szCs w:val="20"/>
                <w:lang w:val="fr-FR"/>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6DBA"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2.</w:t>
            </w: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14:paraId="3FA83F3A"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Réaliser l’actualisation du plan stratégique avec l’intégration des priorités liées au Genre, au changement climatiques, à la digitalisation</w:t>
            </w:r>
          </w:p>
        </w:tc>
      </w:tr>
      <w:tr w:rsidR="00AE7528" w:rsidRPr="00AE7528" w14:paraId="2ED0742A" w14:textId="77777777" w:rsidTr="00B96CD6">
        <w:tc>
          <w:tcPr>
            <w:tcW w:w="36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E24E" w14:textId="77777777" w:rsidR="00AE7528" w:rsidRPr="00AE7528" w:rsidRDefault="00AE7528" w:rsidP="00383039">
            <w:pPr>
              <w:suppressAutoHyphens/>
              <w:autoSpaceDN w:val="0"/>
              <w:spacing w:after="0" w:line="240" w:lineRule="auto"/>
              <w:jc w:val="both"/>
              <w:textAlignment w:val="baseline"/>
              <w:rPr>
                <w:rFonts w:cs="Arial"/>
                <w:b/>
                <w:bCs/>
                <w:i/>
                <w:iCs/>
                <w:color w:val="595959" w:themeColor="text1" w:themeTint="A6"/>
                <w:sz w:val="20"/>
                <w:szCs w:val="20"/>
                <w:lang w:val="fr-FR"/>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3ABBF"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3.</w:t>
            </w: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14:paraId="0AB076F6"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Appuyer la mise en œuvre du plan stratégique actualisé à travers un plan d’action spécifique</w:t>
            </w:r>
          </w:p>
        </w:tc>
      </w:tr>
      <w:tr w:rsidR="00AE7528" w:rsidRPr="00AE7528" w14:paraId="7A006AB4" w14:textId="77777777" w:rsidTr="00383039">
        <w:trPr>
          <w:trHeight w:val="939"/>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53CF6" w14:textId="77777777" w:rsidR="00AE7528" w:rsidRPr="00AE7528" w:rsidRDefault="00AE7528" w:rsidP="00383039">
            <w:pPr>
              <w:suppressAutoHyphens/>
              <w:autoSpaceDN w:val="0"/>
              <w:spacing w:after="0" w:line="240" w:lineRule="auto"/>
              <w:jc w:val="both"/>
              <w:textAlignment w:val="baseline"/>
              <w:rPr>
                <w:rFonts w:cs="Arial"/>
                <w:b/>
                <w:bCs/>
                <w:color w:val="595959" w:themeColor="text1" w:themeTint="A6"/>
                <w:sz w:val="20"/>
                <w:szCs w:val="20"/>
                <w:lang w:val="fr-FR"/>
              </w:rPr>
            </w:pPr>
            <w:r w:rsidRPr="00AE7528">
              <w:rPr>
                <w:rFonts w:cs="Arial"/>
                <w:b/>
                <w:bCs/>
                <w:color w:val="595959" w:themeColor="text1" w:themeTint="A6"/>
                <w:sz w:val="20"/>
                <w:szCs w:val="20"/>
                <w:lang w:val="fr-FR"/>
              </w:rPr>
              <w:t xml:space="preserve">OS2 : Développement d’offre de services aux sein des instituts qui répondent aux besoins des territoires et des </w:t>
            </w:r>
            <w:proofErr w:type="spellStart"/>
            <w:proofErr w:type="gramStart"/>
            <w:r w:rsidRPr="00AE7528">
              <w:rPr>
                <w:rFonts w:cs="Arial"/>
                <w:b/>
                <w:bCs/>
                <w:color w:val="595959" w:themeColor="text1" w:themeTint="A6"/>
                <w:sz w:val="20"/>
                <w:szCs w:val="20"/>
                <w:lang w:val="fr-FR"/>
              </w:rPr>
              <w:t>agriculteurs.trices</w:t>
            </w:r>
            <w:proofErr w:type="spellEnd"/>
            <w:proofErr w:type="gramEnd"/>
            <w:r w:rsidRPr="00AE7528">
              <w:rPr>
                <w:rFonts w:cs="Arial"/>
                <w:b/>
                <w:bCs/>
                <w:color w:val="595959" w:themeColor="text1" w:themeTint="A6"/>
                <w:sz w:val="20"/>
                <w:szCs w:val="20"/>
                <w:lang w:val="fr-FR"/>
              </w:rPr>
              <w:t xml:space="preserve"> et qui contribuent à la diffusion de nouvelles techniques agroécologiques</w:t>
            </w:r>
          </w:p>
        </w:tc>
      </w:tr>
      <w:tr w:rsidR="00AE7528" w:rsidRPr="00AE7528" w14:paraId="5F7FF011" w14:textId="77777777" w:rsidTr="0034534D">
        <w:trPr>
          <w:trHeight w:val="1043"/>
        </w:trPr>
        <w:tc>
          <w:tcPr>
            <w:tcW w:w="363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A6436" w14:textId="77777777" w:rsidR="00AE7528" w:rsidRPr="00AE7528" w:rsidRDefault="00AE7528" w:rsidP="00383039">
            <w:pPr>
              <w:suppressAutoHyphens/>
              <w:autoSpaceDN w:val="0"/>
              <w:spacing w:after="0" w:line="240" w:lineRule="auto"/>
              <w:jc w:val="both"/>
              <w:textAlignment w:val="baseline"/>
              <w:rPr>
                <w:rFonts w:cs="Arial"/>
                <w:b/>
                <w:bCs/>
                <w:i/>
                <w:iCs/>
                <w:color w:val="595959" w:themeColor="text1" w:themeTint="A6"/>
                <w:sz w:val="20"/>
                <w:szCs w:val="20"/>
                <w:lang w:val="fr-FR"/>
              </w:rPr>
            </w:pPr>
            <w:r w:rsidRPr="00AE7528">
              <w:rPr>
                <w:rFonts w:cs="Arial"/>
                <w:b/>
                <w:bCs/>
                <w:i/>
                <w:iCs/>
                <w:color w:val="595959" w:themeColor="text1" w:themeTint="A6"/>
                <w:sz w:val="20"/>
                <w:szCs w:val="20"/>
                <w:lang w:val="fr-FR"/>
              </w:rPr>
              <w:t>Résultat attendu 1 : Des opportunités de développement économiques des instituts sont identifiés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37051" w14:textId="77777777" w:rsidR="00AE7528" w:rsidRPr="00AE7528" w:rsidRDefault="00AE7528" w:rsidP="00383039">
            <w:pPr>
              <w:suppressAutoHyphens/>
              <w:autoSpaceDN w:val="0"/>
              <w:spacing w:line="240" w:lineRule="auto"/>
              <w:jc w:val="center"/>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1.</w:t>
            </w:r>
          </w:p>
        </w:tc>
        <w:tc>
          <w:tcPr>
            <w:tcW w:w="4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A148"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Réaliser une analyse des opportunités économiques pour les instituts, dans les territoires et extérieures aux territoires</w:t>
            </w:r>
          </w:p>
        </w:tc>
      </w:tr>
      <w:tr w:rsidR="00AE7528" w:rsidRPr="00AE7528" w14:paraId="44507BED" w14:textId="77777777" w:rsidTr="00383039">
        <w:tc>
          <w:tcPr>
            <w:tcW w:w="36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99CC2" w14:textId="77777777" w:rsidR="00AE7528" w:rsidRPr="00AE7528" w:rsidRDefault="00AE7528" w:rsidP="00AE7528">
            <w:pPr>
              <w:suppressAutoHyphens/>
              <w:autoSpaceDN w:val="0"/>
              <w:spacing w:line="240" w:lineRule="auto"/>
              <w:jc w:val="both"/>
              <w:textAlignment w:val="baseline"/>
              <w:rPr>
                <w:rFonts w:cs="Arial"/>
                <w:color w:val="595959" w:themeColor="text1" w:themeTint="A6"/>
                <w:sz w:val="20"/>
                <w:szCs w:val="20"/>
                <w:lang w:val="fr-FR"/>
              </w:rPr>
            </w:pPr>
            <w:r w:rsidRPr="00AE7528">
              <w:rPr>
                <w:rFonts w:cs="Arial"/>
                <w:b/>
                <w:bCs/>
                <w:i/>
                <w:iCs/>
                <w:color w:val="595959" w:themeColor="text1" w:themeTint="A6"/>
                <w:sz w:val="20"/>
                <w:szCs w:val="20"/>
                <w:lang w:val="fr-FR"/>
              </w:rPr>
              <w:t xml:space="preserve">Résultat attendu 2 : Des services aux territoires et aux acteurs du secteur agricoles sont développés au sein de l’IFA </w:t>
            </w:r>
            <w:r w:rsidRPr="00AE7528">
              <w:rPr>
                <w:rFonts w:cs="Arial"/>
                <w:i/>
                <w:iCs/>
                <w:color w:val="595959" w:themeColor="text1" w:themeTint="A6"/>
                <w:sz w:val="20"/>
                <w:szCs w:val="20"/>
                <w:lang w:val="fr-FR"/>
              </w:rPr>
              <w:t>(production de semences et boutures, du conseil, d'analyses de laboratoire et de la formation continue, ou autres identifiés)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F9D7D" w14:textId="77777777" w:rsidR="00AE7528" w:rsidRPr="00AE7528" w:rsidRDefault="00AE7528" w:rsidP="00383039">
            <w:pPr>
              <w:suppressAutoHyphens/>
              <w:autoSpaceDN w:val="0"/>
              <w:spacing w:line="240" w:lineRule="auto"/>
              <w:jc w:val="center"/>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1.</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9842E"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Appuyer l’IFA à l’établissement et analyse de modèles économiques des services identifiés</w:t>
            </w:r>
          </w:p>
        </w:tc>
      </w:tr>
      <w:tr w:rsidR="00AE7528" w:rsidRPr="00AE7528" w14:paraId="4E2782E3" w14:textId="77777777" w:rsidTr="00383039">
        <w:tc>
          <w:tcPr>
            <w:tcW w:w="3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F1B2C"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24C49" w14:textId="77777777" w:rsidR="00AE7528" w:rsidRPr="00AE7528" w:rsidRDefault="00AE7528" w:rsidP="00383039">
            <w:pPr>
              <w:suppressAutoHyphens/>
              <w:autoSpaceDN w:val="0"/>
              <w:spacing w:after="0" w:line="240" w:lineRule="auto"/>
              <w:jc w:val="center"/>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2.</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57C8A"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Appuyer l’IFA à l’élaboration de cartographie de ses acteurs cibles (PME, petites exploitation familiales, organisations paysannes féminines, projets, …) et des modalités d’appui</w:t>
            </w:r>
          </w:p>
        </w:tc>
      </w:tr>
      <w:tr w:rsidR="00AE7528" w:rsidRPr="00AE7528" w14:paraId="478D7BDA" w14:textId="77777777" w:rsidTr="00383039">
        <w:tc>
          <w:tcPr>
            <w:tcW w:w="3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5269D"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7414E" w14:textId="77777777" w:rsidR="00AE7528" w:rsidRPr="00AE7528" w:rsidRDefault="00AE7528" w:rsidP="00383039">
            <w:pPr>
              <w:suppressAutoHyphens/>
              <w:autoSpaceDN w:val="0"/>
              <w:spacing w:after="0" w:line="240" w:lineRule="auto"/>
              <w:jc w:val="center"/>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3.</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1393B"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Identifier et réaliser les renforcements de capacités nécessaires à la mise en place, la gestion et la durabilité des services</w:t>
            </w:r>
          </w:p>
        </w:tc>
      </w:tr>
      <w:tr w:rsidR="00AE7528" w:rsidRPr="00AE7528" w14:paraId="62E99251" w14:textId="77777777" w:rsidTr="00383039">
        <w:tc>
          <w:tcPr>
            <w:tcW w:w="3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537EF"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F8838" w14:textId="77777777" w:rsidR="00AE7528" w:rsidRPr="00AE7528" w:rsidRDefault="00AE7528" w:rsidP="00383039">
            <w:pPr>
              <w:suppressAutoHyphens/>
              <w:autoSpaceDN w:val="0"/>
              <w:spacing w:after="0" w:line="240" w:lineRule="auto"/>
              <w:jc w:val="center"/>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4.</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98F41"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Suivre et capitaliser sur les premières mises en œuvre des services</w:t>
            </w:r>
          </w:p>
        </w:tc>
      </w:tr>
      <w:tr w:rsidR="00AE7528" w:rsidRPr="00AE7528" w14:paraId="782B5924" w14:textId="77777777" w:rsidTr="00383039">
        <w:tc>
          <w:tcPr>
            <w:tcW w:w="36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F283C"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b/>
                <w:bCs/>
                <w:i/>
                <w:iCs/>
                <w:color w:val="595959" w:themeColor="text1" w:themeTint="A6"/>
                <w:sz w:val="20"/>
                <w:szCs w:val="20"/>
                <w:lang w:val="fr-FR"/>
              </w:rPr>
              <w:t xml:space="preserve">Résultat attendu 3 : Des services aux territoires et aux acteurs du secteur agricoles sont développés au sein des 4 ITA </w:t>
            </w:r>
            <w:r w:rsidRPr="00AE7528">
              <w:rPr>
                <w:rFonts w:cs="Arial"/>
                <w:i/>
                <w:iCs/>
                <w:color w:val="595959" w:themeColor="text1" w:themeTint="A6"/>
                <w:sz w:val="20"/>
                <w:szCs w:val="20"/>
                <w:lang w:val="fr-FR"/>
              </w:rPr>
              <w:t>(formation continue, autres identifiés)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75479" w14:textId="77777777" w:rsidR="00AE7528" w:rsidRPr="00AE7528" w:rsidRDefault="00AE7528" w:rsidP="00383039">
            <w:pPr>
              <w:suppressAutoHyphens/>
              <w:autoSpaceDN w:val="0"/>
              <w:spacing w:after="0" w:line="240" w:lineRule="auto"/>
              <w:jc w:val="center"/>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1.</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07529"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Mener avec les 4 ITA des ateliers de réflexion sur les différents services potentiels identifiés</w:t>
            </w:r>
          </w:p>
        </w:tc>
      </w:tr>
      <w:tr w:rsidR="00AE7528" w:rsidRPr="00AE7528" w14:paraId="4A716231" w14:textId="77777777" w:rsidTr="00383039">
        <w:tc>
          <w:tcPr>
            <w:tcW w:w="3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7C393"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69DDD" w14:textId="77777777" w:rsidR="00AE7528" w:rsidRPr="00AE7528" w:rsidRDefault="00AE7528" w:rsidP="00383039">
            <w:pPr>
              <w:suppressAutoHyphens/>
              <w:autoSpaceDN w:val="0"/>
              <w:spacing w:after="0" w:line="240" w:lineRule="auto"/>
              <w:jc w:val="center"/>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2.</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321B8"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Faciliter la co-construction de ces services, en associant des acteurs des filières, des organisations paysannes féminines et des acteurs du marché et/ou des projets (besoins, cartographie des acteurs, modalités d’appui, gestion, modèles économiques)</w:t>
            </w:r>
          </w:p>
        </w:tc>
      </w:tr>
      <w:tr w:rsidR="00AE7528" w:rsidRPr="00AE7528" w14:paraId="66FFBE8A" w14:textId="77777777" w:rsidTr="00383039">
        <w:tc>
          <w:tcPr>
            <w:tcW w:w="3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0BD2D"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65D36" w14:textId="77777777" w:rsidR="00AE7528" w:rsidRPr="00AE7528" w:rsidRDefault="00AE7528" w:rsidP="00383039">
            <w:pPr>
              <w:suppressAutoHyphens/>
              <w:autoSpaceDN w:val="0"/>
              <w:spacing w:after="0" w:line="240" w:lineRule="auto"/>
              <w:jc w:val="center"/>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3.</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2AFD0"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Identifier et réaliser les renforcements de capacités nécessaires à la mise en place, la gestion et la durabilité des services</w:t>
            </w:r>
          </w:p>
        </w:tc>
      </w:tr>
      <w:tr w:rsidR="00AE7528" w:rsidRPr="00AE7528" w14:paraId="2383225A" w14:textId="77777777" w:rsidTr="00383039">
        <w:tc>
          <w:tcPr>
            <w:tcW w:w="3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D9742"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0CB17" w14:textId="77777777" w:rsidR="00AE7528" w:rsidRPr="00AE7528" w:rsidRDefault="00AE7528" w:rsidP="00383039">
            <w:pPr>
              <w:suppressAutoHyphens/>
              <w:autoSpaceDN w:val="0"/>
              <w:spacing w:after="0" w:line="240" w:lineRule="auto"/>
              <w:jc w:val="center"/>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4.</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C24F9" w14:textId="77777777" w:rsidR="00AE7528" w:rsidRPr="00AE7528" w:rsidRDefault="00AE7528" w:rsidP="0038303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Suivre et capitaliser sur les premières mises en œuvre des services</w:t>
            </w:r>
          </w:p>
        </w:tc>
      </w:tr>
    </w:tbl>
    <w:p w14:paraId="5CC0B2FA" w14:textId="77777777" w:rsidR="00663123" w:rsidRDefault="00663123" w:rsidP="00506FB6">
      <w:pPr>
        <w:suppressAutoHyphens/>
        <w:autoSpaceDN w:val="0"/>
        <w:spacing w:line="240" w:lineRule="auto"/>
        <w:jc w:val="both"/>
        <w:textAlignment w:val="baseline"/>
        <w:rPr>
          <w:rFonts w:cs="Arial"/>
          <w:color w:val="595959" w:themeColor="text1" w:themeTint="A6"/>
          <w:sz w:val="20"/>
          <w:szCs w:val="20"/>
          <w:lang w:val="fr-FR"/>
        </w:rPr>
      </w:pPr>
    </w:p>
    <w:p w14:paraId="26A8571B" w14:textId="77777777" w:rsidR="0034534D" w:rsidRDefault="0034534D" w:rsidP="00506FB6">
      <w:pPr>
        <w:suppressAutoHyphens/>
        <w:autoSpaceDN w:val="0"/>
        <w:spacing w:line="240" w:lineRule="auto"/>
        <w:jc w:val="both"/>
        <w:textAlignment w:val="baseline"/>
        <w:rPr>
          <w:rFonts w:cs="Arial"/>
          <w:color w:val="595959" w:themeColor="text1" w:themeTint="A6"/>
          <w:sz w:val="20"/>
          <w:szCs w:val="20"/>
          <w:lang w:val="fr-FR"/>
        </w:rPr>
      </w:pPr>
    </w:p>
    <w:p w14:paraId="1A802C73" w14:textId="77777777" w:rsidR="0034534D" w:rsidRPr="00506FB6" w:rsidRDefault="0034534D" w:rsidP="00506FB6">
      <w:pPr>
        <w:suppressAutoHyphens/>
        <w:autoSpaceDN w:val="0"/>
        <w:spacing w:line="240" w:lineRule="auto"/>
        <w:jc w:val="both"/>
        <w:textAlignment w:val="baseline"/>
        <w:rPr>
          <w:rFonts w:cs="Arial"/>
          <w:color w:val="595959" w:themeColor="text1" w:themeTint="A6"/>
          <w:sz w:val="20"/>
          <w:szCs w:val="20"/>
          <w:lang w:val="fr-FR"/>
        </w:rPr>
      </w:pPr>
    </w:p>
    <w:p w14:paraId="425C798E" w14:textId="77777777" w:rsidR="00506FB6" w:rsidRPr="00506FB6" w:rsidRDefault="00506FB6" w:rsidP="00AE7528">
      <w:pPr>
        <w:numPr>
          <w:ilvl w:val="0"/>
          <w:numId w:val="26"/>
        </w:numPr>
        <w:suppressAutoHyphens/>
        <w:autoSpaceDN w:val="0"/>
        <w:spacing w:line="240" w:lineRule="auto"/>
        <w:ind w:left="567" w:hanging="567"/>
        <w:textAlignment w:val="baseline"/>
        <w:rPr>
          <w:rFonts w:cs="Arial"/>
          <w:b/>
          <w:bCs/>
          <w:color w:val="595959" w:themeColor="text1" w:themeTint="A6"/>
          <w:sz w:val="20"/>
          <w:szCs w:val="20"/>
          <w:lang w:val="fr-FR"/>
        </w:rPr>
      </w:pPr>
      <w:r w:rsidRPr="00506FB6">
        <w:rPr>
          <w:rFonts w:cs="Arial"/>
          <w:b/>
          <w:bCs/>
          <w:color w:val="595959" w:themeColor="text1" w:themeTint="A6"/>
          <w:sz w:val="20"/>
          <w:szCs w:val="20"/>
          <w:lang w:val="fr-FR"/>
        </w:rPr>
        <w:lastRenderedPageBreak/>
        <w:t>Méthodologie</w:t>
      </w:r>
    </w:p>
    <w:p w14:paraId="143A107E" w14:textId="608992BB" w:rsidR="00AE7528" w:rsidRPr="00AE7528" w:rsidRDefault="00AE7528" w:rsidP="00AE7528">
      <w:pPr>
        <w:autoSpaceDN w:val="0"/>
        <w:spacing w:line="240" w:lineRule="auto"/>
        <w:jc w:val="both"/>
        <w:rPr>
          <w:rFonts w:cs="Arial"/>
          <w:color w:val="595959" w:themeColor="text1" w:themeTint="A6"/>
          <w:sz w:val="20"/>
          <w:szCs w:val="20"/>
          <w:lang w:val="fr-FR"/>
        </w:rPr>
      </w:pPr>
      <w:r w:rsidRPr="00AE7528">
        <w:rPr>
          <w:rFonts w:cs="Arial"/>
          <w:color w:val="595959" w:themeColor="text1" w:themeTint="A6"/>
          <w:sz w:val="20"/>
          <w:szCs w:val="20"/>
          <w:lang w:val="fr-FR"/>
        </w:rPr>
        <w:t>L’expertise assure l’appui à l’actualisation du plan de développement de l’institution (plan stratégique) avec une approche participative et inclusive, favorisant l’implication et l’appropriation par les cibles de la démarche et des objectifs visés par le plan.</w:t>
      </w:r>
    </w:p>
    <w:p w14:paraId="12978060" w14:textId="5788E478" w:rsidR="00AE7528" w:rsidRPr="00AE7528" w:rsidRDefault="00AE7528" w:rsidP="00AE7528">
      <w:pPr>
        <w:autoSpaceDN w:val="0"/>
        <w:spacing w:line="240" w:lineRule="auto"/>
        <w:jc w:val="both"/>
        <w:rPr>
          <w:rFonts w:cs="Arial"/>
          <w:color w:val="595959" w:themeColor="text1" w:themeTint="A6"/>
          <w:sz w:val="20"/>
          <w:szCs w:val="20"/>
          <w:lang w:val="fr-FR"/>
        </w:rPr>
      </w:pPr>
      <w:r w:rsidRPr="00AE7528">
        <w:rPr>
          <w:rFonts w:cs="Arial"/>
          <w:color w:val="595959" w:themeColor="text1" w:themeTint="A6"/>
          <w:sz w:val="20"/>
          <w:szCs w:val="20"/>
          <w:lang w:val="fr-FR"/>
        </w:rPr>
        <w:t>L’expertise est mobilisée pour renforcer les capacités des instituts dans la conduite et la mise en place d’actions et de services durables en lien avec la mission principale qui est la formation agricole et rurale d’une part, et dans la diversification de ressources pour l’autonomisation financière des instituts d’autre part. Elle aura pour cible les équipes pédagogiques, ainsi que les équipes des unités de production, dont les capacités sont faibles.</w:t>
      </w:r>
    </w:p>
    <w:p w14:paraId="5924AB1B" w14:textId="18CEFB3C" w:rsidR="00AE7528" w:rsidRPr="00AE7528" w:rsidRDefault="00AE7528" w:rsidP="00AE7528">
      <w:pPr>
        <w:autoSpaceDN w:val="0"/>
        <w:spacing w:line="240" w:lineRule="auto"/>
        <w:jc w:val="both"/>
        <w:rPr>
          <w:rFonts w:cs="Arial"/>
          <w:color w:val="595959" w:themeColor="text1" w:themeTint="A6"/>
          <w:sz w:val="20"/>
          <w:szCs w:val="20"/>
          <w:lang w:val="fr-FR"/>
        </w:rPr>
      </w:pPr>
      <w:r w:rsidRPr="00AE7528">
        <w:rPr>
          <w:rFonts w:cs="Arial"/>
          <w:color w:val="595959" w:themeColor="text1" w:themeTint="A6"/>
          <w:sz w:val="20"/>
          <w:szCs w:val="20"/>
          <w:lang w:val="fr-FR"/>
        </w:rPr>
        <w:t>Afin de viser la pertinence, la durabilité et l’appropriation des résultats par les acteurs, l’expertise fera notamment appel à la méthode de co-construction, en facilitant la mobilisation de toutes les parties prenantes autour de la FAR. Les résultats du diagnostic serviront de support aux réflexions des parties prenantes dans l’identification et la priorisation des services à développer pour les territoires et les acteurs.</w:t>
      </w:r>
    </w:p>
    <w:p w14:paraId="6EC5088B" w14:textId="6F817BB6" w:rsidR="00AE7528" w:rsidRPr="00AE7528" w:rsidRDefault="00AE7528" w:rsidP="00AE7528">
      <w:pPr>
        <w:autoSpaceDN w:val="0"/>
        <w:spacing w:line="240" w:lineRule="auto"/>
        <w:jc w:val="both"/>
        <w:rPr>
          <w:rFonts w:cs="Arial"/>
          <w:color w:val="595959" w:themeColor="text1" w:themeTint="A6"/>
          <w:sz w:val="20"/>
          <w:szCs w:val="20"/>
          <w:lang w:val="fr-FR"/>
        </w:rPr>
      </w:pPr>
      <w:r w:rsidRPr="00AE7528">
        <w:rPr>
          <w:rFonts w:cs="Arial"/>
          <w:color w:val="595959" w:themeColor="text1" w:themeTint="A6"/>
          <w:sz w:val="20"/>
          <w:szCs w:val="20"/>
          <w:lang w:val="fr-FR"/>
        </w:rPr>
        <w:t>Un accompagnement/ coaching de proximité par l’expertise et à travers l’équipe du projet est nécessaire sur au moins un cycle de service – utilisation les outils, les renforcements de capacités, capitalisation, … ; pour que les mises en place soient effectives et les services efficients, notamment dans ses modalités de gestion et d’appui.</w:t>
      </w:r>
    </w:p>
    <w:p w14:paraId="17E59F41" w14:textId="77777777" w:rsidR="00AE7528" w:rsidRPr="00AE7528" w:rsidRDefault="00AE7528" w:rsidP="00AE7528">
      <w:pPr>
        <w:autoSpaceDN w:val="0"/>
        <w:spacing w:line="240" w:lineRule="auto"/>
        <w:jc w:val="both"/>
        <w:rPr>
          <w:rFonts w:cs="Arial"/>
          <w:color w:val="595959" w:themeColor="text1" w:themeTint="A6"/>
          <w:sz w:val="20"/>
          <w:szCs w:val="20"/>
          <w:lang w:val="fr-FR"/>
        </w:rPr>
      </w:pPr>
      <w:r w:rsidRPr="00AE7528">
        <w:rPr>
          <w:rFonts w:cs="Arial"/>
          <w:color w:val="595959" w:themeColor="text1" w:themeTint="A6"/>
          <w:sz w:val="20"/>
          <w:szCs w:val="20"/>
          <w:lang w:val="fr-FR"/>
        </w:rPr>
        <w:t xml:space="preserve">Le dispositif de l’appui est schématisé comme suit : </w:t>
      </w:r>
    </w:p>
    <w:p w14:paraId="5F1B43AC" w14:textId="17DBC4FD" w:rsidR="00AE7528" w:rsidRPr="00AE7528" w:rsidRDefault="00AE7528" w:rsidP="00AE7528">
      <w:pPr>
        <w:autoSpaceDN w:val="0"/>
        <w:spacing w:line="240" w:lineRule="auto"/>
        <w:jc w:val="both"/>
        <w:rPr>
          <w:rFonts w:cs="Arial"/>
          <w:color w:val="595959" w:themeColor="text1" w:themeTint="A6"/>
          <w:sz w:val="20"/>
          <w:szCs w:val="20"/>
          <w:lang w:val="fr-FR"/>
        </w:rPr>
      </w:pPr>
      <w:r>
        <w:rPr>
          <w:rFonts w:ascii="Arial" w:hAnsi="Arial" w:cs="Arial"/>
          <w:noProof/>
        </w:rPr>
        <w:drawing>
          <wp:inline distT="0" distB="0" distL="0" distR="0" wp14:anchorId="6520EE15" wp14:editId="3B5A831B">
            <wp:extent cx="5718895" cy="3822566"/>
            <wp:effectExtent l="0" t="0" r="0" b="0"/>
            <wp:docPr id="2"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a:stretch>
                      <a:fillRect/>
                    </a:stretch>
                  </pic:blipFill>
                  <pic:spPr>
                    <a:xfrm>
                      <a:off x="0" y="0"/>
                      <a:ext cx="5718895" cy="3822566"/>
                    </a:xfrm>
                    <a:prstGeom prst="rect">
                      <a:avLst/>
                    </a:prstGeom>
                    <a:noFill/>
                    <a:ln>
                      <a:noFill/>
                      <a:prstDash/>
                    </a:ln>
                  </pic:spPr>
                </pic:pic>
              </a:graphicData>
            </a:graphic>
          </wp:inline>
        </w:drawing>
      </w:r>
    </w:p>
    <w:p w14:paraId="362A5E78" w14:textId="1276F37E" w:rsidR="007902E3" w:rsidRDefault="007902E3" w:rsidP="007902E3">
      <w:pPr>
        <w:suppressAutoHyphens/>
        <w:autoSpaceDN w:val="0"/>
        <w:spacing w:line="240" w:lineRule="auto"/>
        <w:ind w:left="567"/>
        <w:textAlignment w:val="baseline"/>
        <w:rPr>
          <w:rFonts w:cs="Arial"/>
          <w:color w:val="595959" w:themeColor="text1" w:themeTint="A6"/>
          <w:sz w:val="20"/>
          <w:szCs w:val="20"/>
          <w:lang w:val="fr-FR"/>
        </w:rPr>
      </w:pPr>
    </w:p>
    <w:p w14:paraId="468A119E" w14:textId="77777777" w:rsidR="007902E3" w:rsidRDefault="007902E3" w:rsidP="007902E3">
      <w:pPr>
        <w:suppressAutoHyphens/>
        <w:autoSpaceDN w:val="0"/>
        <w:spacing w:line="240" w:lineRule="auto"/>
        <w:ind w:left="567"/>
        <w:textAlignment w:val="baseline"/>
        <w:rPr>
          <w:rFonts w:cs="Arial"/>
          <w:color w:val="595959" w:themeColor="text1" w:themeTint="A6"/>
          <w:sz w:val="20"/>
          <w:szCs w:val="20"/>
          <w:lang w:val="fr-FR"/>
        </w:rPr>
      </w:pPr>
    </w:p>
    <w:p w14:paraId="616AF013" w14:textId="77777777" w:rsidR="007902E3" w:rsidRDefault="007902E3" w:rsidP="007902E3">
      <w:pPr>
        <w:suppressAutoHyphens/>
        <w:autoSpaceDN w:val="0"/>
        <w:spacing w:line="240" w:lineRule="auto"/>
        <w:ind w:left="567"/>
        <w:textAlignment w:val="baseline"/>
        <w:rPr>
          <w:rFonts w:cs="Arial"/>
          <w:color w:val="595959" w:themeColor="text1" w:themeTint="A6"/>
          <w:sz w:val="20"/>
          <w:szCs w:val="20"/>
          <w:lang w:val="fr-FR"/>
        </w:rPr>
      </w:pPr>
    </w:p>
    <w:p w14:paraId="471B85EA" w14:textId="77777777" w:rsidR="007902E3" w:rsidRDefault="007902E3" w:rsidP="007902E3">
      <w:pPr>
        <w:suppressAutoHyphens/>
        <w:autoSpaceDN w:val="0"/>
        <w:spacing w:line="240" w:lineRule="auto"/>
        <w:ind w:left="567"/>
        <w:textAlignment w:val="baseline"/>
        <w:rPr>
          <w:rFonts w:cs="Arial"/>
          <w:color w:val="595959" w:themeColor="text1" w:themeTint="A6"/>
          <w:sz w:val="20"/>
          <w:szCs w:val="20"/>
          <w:lang w:val="fr-FR"/>
        </w:rPr>
      </w:pPr>
    </w:p>
    <w:p w14:paraId="7B8AA991" w14:textId="77777777" w:rsidR="007902E3" w:rsidRDefault="007902E3" w:rsidP="007902E3">
      <w:pPr>
        <w:suppressAutoHyphens/>
        <w:autoSpaceDN w:val="0"/>
        <w:spacing w:line="240" w:lineRule="auto"/>
        <w:ind w:left="567"/>
        <w:textAlignment w:val="baseline"/>
        <w:rPr>
          <w:rFonts w:cs="Arial"/>
          <w:color w:val="595959" w:themeColor="text1" w:themeTint="A6"/>
          <w:sz w:val="20"/>
          <w:szCs w:val="20"/>
          <w:lang w:val="fr-FR"/>
        </w:rPr>
      </w:pPr>
    </w:p>
    <w:p w14:paraId="12CF9AB7" w14:textId="77777777" w:rsidR="007902E3" w:rsidRDefault="007902E3" w:rsidP="007902E3">
      <w:pPr>
        <w:suppressAutoHyphens/>
        <w:autoSpaceDN w:val="0"/>
        <w:spacing w:line="240" w:lineRule="auto"/>
        <w:ind w:left="567"/>
        <w:textAlignment w:val="baseline"/>
        <w:rPr>
          <w:rFonts w:cs="Arial"/>
          <w:b/>
          <w:bCs/>
          <w:color w:val="595959" w:themeColor="text1" w:themeTint="A6"/>
          <w:sz w:val="20"/>
          <w:szCs w:val="20"/>
          <w:lang w:val="fr-FR"/>
        </w:rPr>
      </w:pPr>
    </w:p>
    <w:p w14:paraId="2F84DC62" w14:textId="77777777" w:rsidR="00AF76C7" w:rsidRPr="007902E3" w:rsidRDefault="00AF76C7" w:rsidP="007902E3">
      <w:pPr>
        <w:suppressAutoHyphens/>
        <w:autoSpaceDN w:val="0"/>
        <w:spacing w:line="240" w:lineRule="auto"/>
        <w:ind w:left="567"/>
        <w:textAlignment w:val="baseline"/>
        <w:rPr>
          <w:rFonts w:cs="Arial"/>
          <w:b/>
          <w:bCs/>
          <w:color w:val="595959" w:themeColor="text1" w:themeTint="A6"/>
          <w:sz w:val="20"/>
          <w:szCs w:val="20"/>
          <w:lang w:val="fr-FR"/>
        </w:rPr>
      </w:pPr>
    </w:p>
    <w:p w14:paraId="4E2E8092" w14:textId="7171CF4B" w:rsidR="00506FB6" w:rsidRPr="00506FB6" w:rsidRDefault="00506FB6" w:rsidP="00AE7528">
      <w:pPr>
        <w:numPr>
          <w:ilvl w:val="0"/>
          <w:numId w:val="26"/>
        </w:numPr>
        <w:suppressAutoHyphens/>
        <w:autoSpaceDN w:val="0"/>
        <w:spacing w:line="240" w:lineRule="auto"/>
        <w:ind w:left="567" w:hanging="567"/>
        <w:textAlignment w:val="baseline"/>
        <w:rPr>
          <w:rFonts w:cs="Arial"/>
          <w:b/>
          <w:bCs/>
          <w:color w:val="595959" w:themeColor="text1" w:themeTint="A6"/>
          <w:sz w:val="20"/>
          <w:szCs w:val="20"/>
          <w:lang w:val="fr-FR"/>
        </w:rPr>
      </w:pPr>
      <w:r w:rsidRPr="00506FB6">
        <w:rPr>
          <w:rFonts w:cs="Arial"/>
          <w:b/>
          <w:bCs/>
          <w:color w:val="595959" w:themeColor="text1" w:themeTint="A6"/>
          <w:sz w:val="20"/>
          <w:szCs w:val="20"/>
          <w:lang w:val="fr-FR"/>
        </w:rPr>
        <w:lastRenderedPageBreak/>
        <w:t>Livrables attendus</w:t>
      </w:r>
    </w:p>
    <w:p w14:paraId="4AB4B465" w14:textId="77777777" w:rsidR="00AE7528" w:rsidRPr="00AE7528" w:rsidRDefault="00AE7528" w:rsidP="00AE7528">
      <w:pPr>
        <w:suppressAutoHyphens/>
        <w:autoSpaceDN w:val="0"/>
        <w:spacing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Les livrables suivants sont attendus de l’expertise :</w:t>
      </w:r>
    </w:p>
    <w:tbl>
      <w:tblPr>
        <w:tblW w:w="9062" w:type="dxa"/>
        <w:tblCellMar>
          <w:left w:w="10" w:type="dxa"/>
          <w:right w:w="10" w:type="dxa"/>
        </w:tblCellMar>
        <w:tblLook w:val="04A0" w:firstRow="1" w:lastRow="0" w:firstColumn="1" w:lastColumn="0" w:noHBand="0" w:noVBand="1"/>
      </w:tblPr>
      <w:tblGrid>
        <w:gridCol w:w="4957"/>
        <w:gridCol w:w="4105"/>
      </w:tblGrid>
      <w:tr w:rsidR="00AE7528" w:rsidRPr="00AE7528" w14:paraId="57806855" w14:textId="77777777" w:rsidTr="00AF76C7">
        <w:tc>
          <w:tcPr>
            <w:tcW w:w="49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1796F25" w14:textId="77777777" w:rsidR="00AE7528" w:rsidRPr="00AE7528" w:rsidRDefault="00AE7528" w:rsidP="00AF76C7">
            <w:pPr>
              <w:suppressAutoHyphens/>
              <w:autoSpaceDN w:val="0"/>
              <w:spacing w:after="0" w:line="240" w:lineRule="auto"/>
              <w:jc w:val="both"/>
              <w:textAlignment w:val="baseline"/>
              <w:rPr>
                <w:rFonts w:cs="Arial"/>
                <w:b/>
                <w:bCs/>
                <w:color w:val="595959" w:themeColor="text1" w:themeTint="A6"/>
                <w:sz w:val="20"/>
                <w:szCs w:val="20"/>
                <w:lang w:val="fr-FR"/>
              </w:rPr>
            </w:pPr>
            <w:r w:rsidRPr="00AE7528">
              <w:rPr>
                <w:rFonts w:cs="Arial"/>
                <w:b/>
                <w:bCs/>
                <w:color w:val="595959" w:themeColor="text1" w:themeTint="A6"/>
                <w:sz w:val="20"/>
                <w:szCs w:val="20"/>
                <w:lang w:val="fr-FR"/>
              </w:rPr>
              <w:t>Résultats</w:t>
            </w:r>
          </w:p>
        </w:tc>
        <w:tc>
          <w:tcPr>
            <w:tcW w:w="41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AA999DB" w14:textId="77777777" w:rsidR="00AE7528" w:rsidRPr="00AE7528" w:rsidRDefault="00AE7528" w:rsidP="00AF76C7">
            <w:pPr>
              <w:suppressAutoHyphens/>
              <w:autoSpaceDN w:val="0"/>
              <w:spacing w:after="0" w:line="240" w:lineRule="auto"/>
              <w:jc w:val="both"/>
              <w:textAlignment w:val="baseline"/>
              <w:rPr>
                <w:rFonts w:cs="Arial"/>
                <w:b/>
                <w:bCs/>
                <w:color w:val="595959" w:themeColor="text1" w:themeTint="A6"/>
                <w:sz w:val="20"/>
                <w:szCs w:val="20"/>
                <w:lang w:val="fr-FR"/>
              </w:rPr>
            </w:pPr>
            <w:r w:rsidRPr="00AE7528">
              <w:rPr>
                <w:rFonts w:cs="Arial"/>
                <w:b/>
                <w:bCs/>
                <w:color w:val="595959" w:themeColor="text1" w:themeTint="A6"/>
                <w:sz w:val="20"/>
                <w:szCs w:val="20"/>
                <w:lang w:val="fr-FR"/>
              </w:rPr>
              <w:t>Livrables</w:t>
            </w:r>
          </w:p>
        </w:tc>
      </w:tr>
      <w:tr w:rsidR="00AE7528" w:rsidRPr="00AE7528" w14:paraId="46981363" w14:textId="77777777" w:rsidTr="00AF76C7">
        <w:trPr>
          <w:trHeight w:val="681"/>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F75CB" w14:textId="77777777" w:rsidR="00AE7528" w:rsidRPr="00AE7528" w:rsidRDefault="00AE7528" w:rsidP="00AF76C7">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1. Le plan stratégique de l’IFA est opérationnalisé</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6E2AF" w14:textId="77777777" w:rsidR="00AE7528" w:rsidRPr="00AE7528" w:rsidRDefault="00AE7528" w:rsidP="00AF76C7">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Plan stratégique actualisé</w:t>
            </w:r>
          </w:p>
          <w:p w14:paraId="77F329D0" w14:textId="77777777" w:rsidR="00AE7528" w:rsidRPr="00AE7528" w:rsidRDefault="00AE7528" w:rsidP="00AF76C7">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Plan d’action de mise en œuvre approprié</w:t>
            </w:r>
          </w:p>
        </w:tc>
      </w:tr>
      <w:tr w:rsidR="00AE7528" w:rsidRPr="00AE7528" w14:paraId="55C67A4E" w14:textId="77777777" w:rsidTr="00AF76C7">
        <w:trPr>
          <w:trHeight w:val="644"/>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C9C7F" w14:textId="77777777" w:rsidR="00AE7528" w:rsidRPr="00AE7528" w:rsidRDefault="00AE7528" w:rsidP="00AF76C7">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2. Des opportunités de développement économiques des instituts sont identifiés</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CA4AD" w14:textId="77777777" w:rsidR="00AE7528" w:rsidRPr="00AE7528" w:rsidRDefault="00AE7528" w:rsidP="00AF76C7">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Rapport d’analyse des opportunités économiques pour les instituts</w:t>
            </w:r>
          </w:p>
        </w:tc>
      </w:tr>
      <w:tr w:rsidR="00AE7528" w:rsidRPr="00AE7528" w14:paraId="5709207F" w14:textId="77777777" w:rsidTr="00AF76C7">
        <w:trPr>
          <w:trHeight w:val="1160"/>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EED1C" w14:textId="77777777" w:rsidR="00AE7528" w:rsidRPr="00AE7528" w:rsidRDefault="00AE7528" w:rsidP="00AF76C7">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3. Des services aux territoires et aux acteurs du secteur agricoles sont développés au sein de l’IFA</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B1ECC" w14:textId="77777777" w:rsidR="00AE7528" w:rsidRPr="00AE7528" w:rsidRDefault="00AE7528" w:rsidP="00AF76C7">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Rapport d’analyse des modèles économiques (incluant les services priorisés, la cartographie des acteurs, les besoins en renforcement des capacités)</w:t>
            </w:r>
          </w:p>
        </w:tc>
      </w:tr>
      <w:tr w:rsidR="00AE7528" w:rsidRPr="00AE7528" w14:paraId="41A3B3BC" w14:textId="77777777" w:rsidTr="00AF76C7">
        <w:trPr>
          <w:trHeight w:val="1134"/>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07E4F" w14:textId="77777777" w:rsidR="00AE7528" w:rsidRPr="00AE7528" w:rsidRDefault="00AE7528" w:rsidP="00AF76C7">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4. Des services aux territoires et aux acteurs du secteur agricoles sont développés au sein des 4 ITA</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A574C" w14:textId="77777777" w:rsidR="00AE7528" w:rsidRPr="00AE7528" w:rsidRDefault="00AE7528" w:rsidP="00AF76C7">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Rapport d’analyse des modèles économiques (incluant les services priorisés, la cartographie des acteurs, les besoins en renforcement des capacités)</w:t>
            </w:r>
          </w:p>
        </w:tc>
      </w:tr>
      <w:tr w:rsidR="00AE7528" w:rsidRPr="00AE7528" w14:paraId="03320EC8" w14:textId="77777777" w:rsidTr="00AF76C7">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304D2" w14:textId="77777777" w:rsidR="00AE7528" w:rsidRPr="00AE7528" w:rsidRDefault="00AE7528" w:rsidP="00AE7528">
            <w:pPr>
              <w:suppressAutoHyphens/>
              <w:autoSpaceDN w:val="0"/>
              <w:spacing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 xml:space="preserve">Livrable transversal : </w:t>
            </w:r>
          </w:p>
          <w:p w14:paraId="004CB7BF" w14:textId="77777777" w:rsidR="00AE7528" w:rsidRPr="00AE7528" w:rsidRDefault="00AE7528" w:rsidP="00AE7528">
            <w:pPr>
              <w:numPr>
                <w:ilvl w:val="0"/>
                <w:numId w:val="22"/>
              </w:numPr>
              <w:suppressAutoHyphens/>
              <w:autoSpaceDN w:val="0"/>
              <w:spacing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Capitalisation des actions menées (renforcement des capacités, services mis en place et leur mise en œuvre, méthode de co-construction et implication des acteurs)</w:t>
            </w:r>
          </w:p>
          <w:p w14:paraId="1A31CA7E" w14:textId="77777777" w:rsidR="00AE7528" w:rsidRPr="00AE7528" w:rsidRDefault="00AE7528" w:rsidP="00AE7528">
            <w:pPr>
              <w:numPr>
                <w:ilvl w:val="0"/>
                <w:numId w:val="22"/>
              </w:numPr>
              <w:suppressAutoHyphens/>
              <w:autoSpaceDN w:val="0"/>
              <w:spacing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Banque de données de photos référencées durant l’intervention</w:t>
            </w:r>
          </w:p>
        </w:tc>
      </w:tr>
    </w:tbl>
    <w:p w14:paraId="326DC9AF" w14:textId="77777777" w:rsidR="00AE7528" w:rsidRPr="00AE7528" w:rsidRDefault="00AE7528" w:rsidP="00AE7528">
      <w:pPr>
        <w:suppressAutoHyphens/>
        <w:autoSpaceDN w:val="0"/>
        <w:spacing w:line="240" w:lineRule="auto"/>
        <w:jc w:val="both"/>
        <w:textAlignment w:val="baseline"/>
        <w:rPr>
          <w:rFonts w:cs="Arial"/>
          <w:color w:val="595959" w:themeColor="text1" w:themeTint="A6"/>
          <w:sz w:val="20"/>
          <w:szCs w:val="20"/>
          <w:lang w:val="fr-FR"/>
        </w:rPr>
      </w:pPr>
    </w:p>
    <w:p w14:paraId="4505279C" w14:textId="77777777" w:rsidR="00AE7528" w:rsidRPr="00AE7528" w:rsidRDefault="00AE7528" w:rsidP="00AE7528">
      <w:pPr>
        <w:suppressAutoHyphens/>
        <w:autoSpaceDN w:val="0"/>
        <w:spacing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La prestation de l’expertise externe doit être assurée sur au moins un cycle de mise en œuvre de service agricole et rural par les cibles. L’expertise aboutira par une capitalisation et des recommandations sur l’amélioration de ces services et acquis en termes de transfert de connaissance sur le diagnostic des territoires et analyse filière.</w:t>
      </w:r>
    </w:p>
    <w:p w14:paraId="71CD783E" w14:textId="77777777" w:rsidR="00AE7528" w:rsidRPr="00AE7528" w:rsidRDefault="00AE7528" w:rsidP="00AE7528">
      <w:pPr>
        <w:suppressAutoHyphens/>
        <w:autoSpaceDN w:val="0"/>
        <w:spacing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La période probable est donc du mois de Septembre 2023 (préparation et mise en place) jusqu’au mois de décembre 2024.</w:t>
      </w:r>
    </w:p>
    <w:p w14:paraId="728AC3ED" w14:textId="77777777" w:rsidR="00AE7528" w:rsidRPr="00AE7528" w:rsidRDefault="00AE7528" w:rsidP="00AE7528">
      <w:pPr>
        <w:suppressAutoHyphens/>
        <w:autoSpaceDN w:val="0"/>
        <w:spacing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L’expertise externe proposera un chronogramme adapté, prenant en compte des résultats et objectifs attendus, et de cette période probable.</w:t>
      </w:r>
    </w:p>
    <w:p w14:paraId="6455A312" w14:textId="77777777" w:rsidR="00506FB6" w:rsidRPr="00506FB6" w:rsidRDefault="00506FB6" w:rsidP="00AE7528">
      <w:pPr>
        <w:numPr>
          <w:ilvl w:val="0"/>
          <w:numId w:val="26"/>
        </w:numPr>
        <w:suppressAutoHyphens/>
        <w:autoSpaceDN w:val="0"/>
        <w:spacing w:line="240" w:lineRule="auto"/>
        <w:jc w:val="both"/>
        <w:textAlignment w:val="baseline"/>
        <w:rPr>
          <w:rFonts w:cs="Arial"/>
          <w:b/>
          <w:bCs/>
          <w:color w:val="595959" w:themeColor="text1" w:themeTint="A6"/>
          <w:sz w:val="20"/>
          <w:szCs w:val="20"/>
          <w:lang w:val="fr-FR"/>
        </w:rPr>
      </w:pPr>
      <w:r w:rsidRPr="00506FB6">
        <w:rPr>
          <w:rFonts w:cs="Arial"/>
          <w:b/>
          <w:bCs/>
          <w:color w:val="595959" w:themeColor="text1" w:themeTint="A6"/>
          <w:sz w:val="20"/>
          <w:szCs w:val="20"/>
          <w:lang w:val="fr-FR"/>
        </w:rPr>
        <w:t>Zone géographique</w:t>
      </w:r>
    </w:p>
    <w:p w14:paraId="445DE013" w14:textId="77777777" w:rsidR="00506FB6" w:rsidRPr="00506FB6" w:rsidRDefault="00506FB6" w:rsidP="00506FB6">
      <w:pPr>
        <w:suppressAutoHyphens/>
        <w:autoSpaceDN w:val="0"/>
        <w:spacing w:line="240" w:lineRule="auto"/>
        <w:jc w:val="both"/>
        <w:textAlignment w:val="baseline"/>
        <w:rPr>
          <w:rFonts w:cs="Arial"/>
          <w:color w:val="595959" w:themeColor="text1" w:themeTint="A6"/>
          <w:sz w:val="20"/>
          <w:szCs w:val="20"/>
          <w:lang w:val="fr-FR"/>
        </w:rPr>
      </w:pPr>
      <w:r w:rsidRPr="00506FB6">
        <w:rPr>
          <w:rFonts w:cs="Arial"/>
          <w:color w:val="595959" w:themeColor="text1" w:themeTint="A6"/>
          <w:sz w:val="20"/>
          <w:szCs w:val="20"/>
          <w:lang w:val="fr-FR"/>
        </w:rPr>
        <w:t>La zone géographique de l’étude porte en priorité sur le rayon d’action direct de l’IFA et des instituts techniques accompagnés par le projet à savoir :</w:t>
      </w:r>
    </w:p>
    <w:p w14:paraId="606A2060" w14:textId="77777777" w:rsidR="00506FB6" w:rsidRPr="00506FB6" w:rsidRDefault="00506FB6" w:rsidP="00AE7528">
      <w:pPr>
        <w:numPr>
          <w:ilvl w:val="0"/>
          <w:numId w:val="22"/>
        </w:numPr>
        <w:suppressAutoHyphens/>
        <w:autoSpaceDN w:val="0"/>
        <w:spacing w:line="240" w:lineRule="auto"/>
        <w:jc w:val="both"/>
        <w:textAlignment w:val="baseline"/>
        <w:rPr>
          <w:rFonts w:cs="Arial"/>
          <w:color w:val="595959" w:themeColor="text1" w:themeTint="A6"/>
          <w:sz w:val="20"/>
          <w:szCs w:val="20"/>
          <w:lang w:val="fr-FR"/>
        </w:rPr>
      </w:pPr>
      <w:r w:rsidRPr="00506FB6">
        <w:rPr>
          <w:rFonts w:cs="Arial"/>
          <w:color w:val="595959" w:themeColor="text1" w:themeTint="A6"/>
          <w:sz w:val="20"/>
          <w:szCs w:val="20"/>
          <w:lang w:val="fr-FR"/>
        </w:rPr>
        <w:t xml:space="preserve">Rayon d’action IFA : Kisangani et sa périphérie, </w:t>
      </w:r>
      <w:proofErr w:type="spellStart"/>
      <w:r w:rsidRPr="00506FB6">
        <w:rPr>
          <w:rFonts w:cs="Arial"/>
          <w:color w:val="595959" w:themeColor="text1" w:themeTint="A6"/>
          <w:sz w:val="20"/>
          <w:szCs w:val="20"/>
          <w:lang w:val="fr-FR"/>
        </w:rPr>
        <w:t>Yangambi</w:t>
      </w:r>
      <w:proofErr w:type="spellEnd"/>
      <w:r w:rsidRPr="00506FB6">
        <w:rPr>
          <w:rFonts w:cs="Arial"/>
          <w:color w:val="595959" w:themeColor="text1" w:themeTint="A6"/>
          <w:sz w:val="20"/>
          <w:szCs w:val="20"/>
          <w:lang w:val="fr-FR"/>
        </w:rPr>
        <w:t xml:space="preserve"> et sa périphérie,</w:t>
      </w:r>
    </w:p>
    <w:p w14:paraId="6268FD28" w14:textId="77777777" w:rsidR="00506FB6" w:rsidRPr="00506FB6" w:rsidRDefault="00506FB6" w:rsidP="00AE7528">
      <w:pPr>
        <w:numPr>
          <w:ilvl w:val="0"/>
          <w:numId w:val="22"/>
        </w:numPr>
        <w:suppressAutoHyphens/>
        <w:autoSpaceDN w:val="0"/>
        <w:spacing w:line="240" w:lineRule="auto"/>
        <w:jc w:val="both"/>
        <w:textAlignment w:val="baseline"/>
        <w:rPr>
          <w:rFonts w:cs="Arial"/>
          <w:color w:val="595959" w:themeColor="text1" w:themeTint="A6"/>
          <w:sz w:val="20"/>
          <w:szCs w:val="20"/>
          <w:lang w:val="fr-FR"/>
        </w:rPr>
      </w:pPr>
      <w:r w:rsidRPr="00506FB6">
        <w:rPr>
          <w:rFonts w:cs="Arial"/>
          <w:color w:val="595959" w:themeColor="text1" w:themeTint="A6"/>
          <w:sz w:val="20"/>
          <w:szCs w:val="20"/>
          <w:lang w:val="fr-FR"/>
        </w:rPr>
        <w:t xml:space="preserve">ITA </w:t>
      </w:r>
      <w:proofErr w:type="spellStart"/>
      <w:r w:rsidRPr="00506FB6">
        <w:rPr>
          <w:rFonts w:cs="Arial"/>
          <w:color w:val="595959" w:themeColor="text1" w:themeTint="A6"/>
          <w:sz w:val="20"/>
          <w:szCs w:val="20"/>
          <w:lang w:val="fr-FR"/>
        </w:rPr>
        <w:t>Simisimi</w:t>
      </w:r>
      <w:proofErr w:type="spellEnd"/>
      <w:r w:rsidRPr="00506FB6">
        <w:rPr>
          <w:rFonts w:cs="Arial"/>
          <w:color w:val="595959" w:themeColor="text1" w:themeTint="A6"/>
          <w:sz w:val="20"/>
          <w:szCs w:val="20"/>
          <w:lang w:val="fr-FR"/>
        </w:rPr>
        <w:t xml:space="preserve"> : Commune de </w:t>
      </w:r>
      <w:proofErr w:type="spellStart"/>
      <w:r w:rsidRPr="00506FB6">
        <w:rPr>
          <w:rFonts w:cs="Arial"/>
          <w:color w:val="595959" w:themeColor="text1" w:themeTint="A6"/>
          <w:sz w:val="20"/>
          <w:szCs w:val="20"/>
          <w:lang w:val="fr-FR"/>
        </w:rPr>
        <w:t>Makiso</w:t>
      </w:r>
      <w:proofErr w:type="spellEnd"/>
      <w:r w:rsidRPr="00506FB6">
        <w:rPr>
          <w:rFonts w:cs="Arial"/>
          <w:color w:val="595959" w:themeColor="text1" w:themeTint="A6"/>
          <w:sz w:val="20"/>
          <w:szCs w:val="20"/>
          <w:lang w:val="fr-FR"/>
        </w:rPr>
        <w:t xml:space="preserve"> Kisangani et sa périphérie</w:t>
      </w:r>
    </w:p>
    <w:p w14:paraId="70C4D227" w14:textId="77777777" w:rsidR="00506FB6" w:rsidRPr="00506FB6" w:rsidRDefault="00506FB6" w:rsidP="00AE7528">
      <w:pPr>
        <w:numPr>
          <w:ilvl w:val="0"/>
          <w:numId w:val="22"/>
        </w:numPr>
        <w:suppressAutoHyphens/>
        <w:autoSpaceDN w:val="0"/>
        <w:spacing w:line="240" w:lineRule="auto"/>
        <w:jc w:val="both"/>
        <w:textAlignment w:val="baseline"/>
        <w:rPr>
          <w:rFonts w:cs="Arial"/>
          <w:color w:val="595959" w:themeColor="text1" w:themeTint="A6"/>
          <w:sz w:val="20"/>
          <w:szCs w:val="20"/>
          <w:lang w:val="fr-FR"/>
        </w:rPr>
      </w:pPr>
      <w:r w:rsidRPr="00506FB6">
        <w:rPr>
          <w:rFonts w:cs="Arial"/>
          <w:color w:val="595959" w:themeColor="text1" w:themeTint="A6"/>
          <w:sz w:val="20"/>
          <w:szCs w:val="20"/>
          <w:lang w:val="fr-FR"/>
        </w:rPr>
        <w:t xml:space="preserve">ITA </w:t>
      </w:r>
      <w:proofErr w:type="spellStart"/>
      <w:r w:rsidRPr="00506FB6">
        <w:rPr>
          <w:rFonts w:cs="Arial"/>
          <w:color w:val="595959" w:themeColor="text1" w:themeTint="A6"/>
          <w:sz w:val="20"/>
          <w:szCs w:val="20"/>
          <w:lang w:val="fr-FR"/>
        </w:rPr>
        <w:t>Maendeleo</w:t>
      </w:r>
      <w:proofErr w:type="spellEnd"/>
      <w:r w:rsidRPr="00506FB6">
        <w:rPr>
          <w:rFonts w:cs="Arial"/>
          <w:color w:val="595959" w:themeColor="text1" w:themeTint="A6"/>
          <w:sz w:val="20"/>
          <w:szCs w:val="20"/>
          <w:lang w:val="fr-FR"/>
        </w:rPr>
        <w:t xml:space="preserve"> : Commune de </w:t>
      </w:r>
      <w:proofErr w:type="spellStart"/>
      <w:r w:rsidRPr="00506FB6">
        <w:rPr>
          <w:rFonts w:cs="Arial"/>
          <w:color w:val="595959" w:themeColor="text1" w:themeTint="A6"/>
          <w:sz w:val="20"/>
          <w:szCs w:val="20"/>
          <w:lang w:val="fr-FR"/>
        </w:rPr>
        <w:t>Makiso</w:t>
      </w:r>
      <w:proofErr w:type="spellEnd"/>
      <w:r w:rsidRPr="00506FB6">
        <w:rPr>
          <w:rFonts w:cs="Arial"/>
          <w:color w:val="595959" w:themeColor="text1" w:themeTint="A6"/>
          <w:sz w:val="20"/>
          <w:szCs w:val="20"/>
          <w:lang w:val="fr-FR"/>
        </w:rPr>
        <w:t xml:space="preserve"> Kisangani et sa périphérie</w:t>
      </w:r>
    </w:p>
    <w:p w14:paraId="49BF0E37" w14:textId="77777777" w:rsidR="00506FB6" w:rsidRPr="00506FB6" w:rsidRDefault="00506FB6" w:rsidP="00AE7528">
      <w:pPr>
        <w:numPr>
          <w:ilvl w:val="0"/>
          <w:numId w:val="22"/>
        </w:numPr>
        <w:suppressAutoHyphens/>
        <w:autoSpaceDN w:val="0"/>
        <w:spacing w:line="240" w:lineRule="auto"/>
        <w:jc w:val="both"/>
        <w:textAlignment w:val="baseline"/>
        <w:rPr>
          <w:rFonts w:cs="Arial"/>
          <w:color w:val="595959" w:themeColor="text1" w:themeTint="A6"/>
          <w:sz w:val="20"/>
          <w:szCs w:val="20"/>
          <w:lang w:val="fr-FR"/>
        </w:rPr>
      </w:pPr>
      <w:r w:rsidRPr="00506FB6">
        <w:rPr>
          <w:rFonts w:cs="Arial"/>
          <w:color w:val="595959" w:themeColor="text1" w:themeTint="A6"/>
          <w:sz w:val="20"/>
          <w:szCs w:val="20"/>
          <w:lang w:val="fr-FR"/>
        </w:rPr>
        <w:t xml:space="preserve">ITA </w:t>
      </w:r>
      <w:proofErr w:type="spellStart"/>
      <w:r w:rsidRPr="00506FB6">
        <w:rPr>
          <w:rFonts w:cs="Arial"/>
          <w:color w:val="595959" w:themeColor="text1" w:themeTint="A6"/>
          <w:sz w:val="20"/>
          <w:szCs w:val="20"/>
          <w:lang w:val="fr-FR"/>
        </w:rPr>
        <w:t>Yanonge</w:t>
      </w:r>
      <w:proofErr w:type="spellEnd"/>
      <w:r w:rsidRPr="00506FB6">
        <w:rPr>
          <w:rFonts w:cs="Arial"/>
          <w:color w:val="595959" w:themeColor="text1" w:themeTint="A6"/>
          <w:sz w:val="20"/>
          <w:szCs w:val="20"/>
          <w:lang w:val="fr-FR"/>
        </w:rPr>
        <w:t xml:space="preserve"> : secteur de </w:t>
      </w:r>
      <w:proofErr w:type="spellStart"/>
      <w:r w:rsidRPr="00506FB6">
        <w:rPr>
          <w:rFonts w:cs="Arial"/>
          <w:color w:val="595959" w:themeColor="text1" w:themeTint="A6"/>
          <w:sz w:val="20"/>
          <w:szCs w:val="20"/>
          <w:lang w:val="fr-FR"/>
        </w:rPr>
        <w:t>Yanonge</w:t>
      </w:r>
      <w:proofErr w:type="spellEnd"/>
      <w:r w:rsidRPr="00506FB6">
        <w:rPr>
          <w:rFonts w:cs="Arial"/>
          <w:color w:val="595959" w:themeColor="text1" w:themeTint="A6"/>
          <w:sz w:val="20"/>
          <w:szCs w:val="20"/>
          <w:lang w:val="fr-FR"/>
        </w:rPr>
        <w:t xml:space="preserve"> et sa périphérie, territoire d’</w:t>
      </w:r>
      <w:proofErr w:type="spellStart"/>
      <w:r w:rsidRPr="00506FB6">
        <w:rPr>
          <w:rFonts w:cs="Arial"/>
          <w:color w:val="595959" w:themeColor="text1" w:themeTint="A6"/>
          <w:sz w:val="20"/>
          <w:szCs w:val="20"/>
          <w:lang w:val="fr-FR"/>
        </w:rPr>
        <w:t>Isangi</w:t>
      </w:r>
      <w:proofErr w:type="spellEnd"/>
    </w:p>
    <w:p w14:paraId="41912B1F" w14:textId="77777777" w:rsidR="00506FB6" w:rsidRPr="00506FB6" w:rsidRDefault="00506FB6" w:rsidP="00AE7528">
      <w:pPr>
        <w:numPr>
          <w:ilvl w:val="0"/>
          <w:numId w:val="22"/>
        </w:numPr>
        <w:suppressAutoHyphens/>
        <w:autoSpaceDN w:val="0"/>
        <w:spacing w:line="240" w:lineRule="auto"/>
        <w:jc w:val="both"/>
        <w:textAlignment w:val="baseline"/>
        <w:rPr>
          <w:rFonts w:cs="Arial"/>
          <w:color w:val="595959" w:themeColor="text1" w:themeTint="A6"/>
          <w:sz w:val="20"/>
          <w:szCs w:val="20"/>
          <w:lang w:val="fr-FR"/>
        </w:rPr>
      </w:pPr>
      <w:r w:rsidRPr="00506FB6">
        <w:rPr>
          <w:rFonts w:cs="Arial"/>
          <w:color w:val="595959" w:themeColor="text1" w:themeTint="A6"/>
          <w:sz w:val="20"/>
          <w:szCs w:val="20"/>
          <w:lang w:val="fr-FR"/>
        </w:rPr>
        <w:t xml:space="preserve">ITA </w:t>
      </w:r>
      <w:proofErr w:type="spellStart"/>
      <w:r w:rsidRPr="00506FB6">
        <w:rPr>
          <w:rFonts w:cs="Arial"/>
          <w:color w:val="595959" w:themeColor="text1" w:themeTint="A6"/>
          <w:sz w:val="20"/>
          <w:szCs w:val="20"/>
          <w:lang w:val="fr-FR"/>
        </w:rPr>
        <w:t>Yangambi</w:t>
      </w:r>
      <w:proofErr w:type="spellEnd"/>
      <w:r w:rsidRPr="00506FB6">
        <w:rPr>
          <w:rFonts w:cs="Arial"/>
          <w:color w:val="595959" w:themeColor="text1" w:themeTint="A6"/>
          <w:sz w:val="20"/>
          <w:szCs w:val="20"/>
          <w:lang w:val="fr-FR"/>
        </w:rPr>
        <w:t xml:space="preserve"> : secteur de </w:t>
      </w:r>
      <w:proofErr w:type="spellStart"/>
      <w:r w:rsidRPr="00506FB6">
        <w:rPr>
          <w:rFonts w:cs="Arial"/>
          <w:color w:val="595959" w:themeColor="text1" w:themeTint="A6"/>
          <w:sz w:val="20"/>
          <w:szCs w:val="20"/>
          <w:lang w:val="fr-FR"/>
        </w:rPr>
        <w:t>Yangambi</w:t>
      </w:r>
      <w:proofErr w:type="spellEnd"/>
      <w:r w:rsidRPr="00506FB6">
        <w:rPr>
          <w:rFonts w:cs="Arial"/>
          <w:color w:val="595959" w:themeColor="text1" w:themeTint="A6"/>
          <w:sz w:val="20"/>
          <w:szCs w:val="20"/>
          <w:lang w:val="fr-FR"/>
        </w:rPr>
        <w:t xml:space="preserve"> et sa périphérie, territoire d’</w:t>
      </w:r>
      <w:proofErr w:type="spellStart"/>
      <w:r w:rsidRPr="00506FB6">
        <w:rPr>
          <w:rFonts w:cs="Arial"/>
          <w:color w:val="595959" w:themeColor="text1" w:themeTint="A6"/>
          <w:sz w:val="20"/>
          <w:szCs w:val="20"/>
          <w:lang w:val="fr-FR"/>
        </w:rPr>
        <w:t>Isangi</w:t>
      </w:r>
      <w:proofErr w:type="spellEnd"/>
    </w:p>
    <w:p w14:paraId="7930279D" w14:textId="77777777" w:rsidR="00506FB6" w:rsidRDefault="00506FB6" w:rsidP="00506FB6">
      <w:pPr>
        <w:suppressAutoHyphens/>
        <w:autoSpaceDN w:val="0"/>
        <w:spacing w:line="240" w:lineRule="auto"/>
        <w:jc w:val="both"/>
        <w:textAlignment w:val="baseline"/>
        <w:rPr>
          <w:rFonts w:cs="Arial"/>
          <w:color w:val="595959" w:themeColor="text1" w:themeTint="A6"/>
          <w:sz w:val="20"/>
          <w:szCs w:val="20"/>
          <w:lang w:val="fr-FR"/>
        </w:rPr>
      </w:pPr>
      <w:r w:rsidRPr="00506FB6">
        <w:rPr>
          <w:rFonts w:cs="Arial"/>
          <w:color w:val="595959" w:themeColor="text1" w:themeTint="A6"/>
          <w:sz w:val="20"/>
          <w:szCs w:val="20"/>
          <w:lang w:val="fr-FR"/>
        </w:rPr>
        <w:t>Toutefois cette zone n’est pas limitative et s’étendra en fonction des opportunités économiques identifiées. Dans liens peuvent ainsi être fait avec l’intégralité de la province de la Tshopo mais aussi en lien avec d’autres provinces de la RDC</w:t>
      </w:r>
      <w:r w:rsidRPr="00506FB6">
        <w:rPr>
          <w:rFonts w:cs="Arial"/>
          <w:color w:val="595959" w:themeColor="text1" w:themeTint="A6"/>
          <w:sz w:val="20"/>
          <w:szCs w:val="20"/>
          <w:vertAlign w:val="superscript"/>
          <w:lang w:val="fr-FR"/>
        </w:rPr>
        <w:footnoteReference w:id="12"/>
      </w:r>
      <w:r w:rsidRPr="00506FB6">
        <w:rPr>
          <w:rFonts w:cs="Arial"/>
          <w:color w:val="595959" w:themeColor="text1" w:themeTint="A6"/>
          <w:sz w:val="20"/>
          <w:szCs w:val="20"/>
          <w:lang w:val="fr-FR"/>
        </w:rPr>
        <w:t>.</w:t>
      </w:r>
    </w:p>
    <w:p w14:paraId="376B5B28" w14:textId="77777777" w:rsidR="00165079" w:rsidRDefault="00165079" w:rsidP="00506FB6">
      <w:pPr>
        <w:suppressAutoHyphens/>
        <w:autoSpaceDN w:val="0"/>
        <w:spacing w:line="240" w:lineRule="auto"/>
        <w:jc w:val="both"/>
        <w:textAlignment w:val="baseline"/>
        <w:rPr>
          <w:rFonts w:cs="Arial"/>
          <w:color w:val="595959" w:themeColor="text1" w:themeTint="A6"/>
          <w:sz w:val="20"/>
          <w:szCs w:val="20"/>
          <w:lang w:val="fr-FR"/>
        </w:rPr>
      </w:pPr>
    </w:p>
    <w:p w14:paraId="68407063" w14:textId="77777777" w:rsidR="00165079" w:rsidRDefault="00165079" w:rsidP="00506FB6">
      <w:pPr>
        <w:suppressAutoHyphens/>
        <w:autoSpaceDN w:val="0"/>
        <w:spacing w:line="240" w:lineRule="auto"/>
        <w:jc w:val="both"/>
        <w:textAlignment w:val="baseline"/>
        <w:rPr>
          <w:rFonts w:cs="Arial"/>
          <w:color w:val="595959" w:themeColor="text1" w:themeTint="A6"/>
          <w:sz w:val="20"/>
          <w:szCs w:val="20"/>
          <w:lang w:val="fr-FR"/>
        </w:rPr>
      </w:pPr>
    </w:p>
    <w:p w14:paraId="116A463F" w14:textId="77777777" w:rsidR="00165079" w:rsidRPr="00506FB6" w:rsidRDefault="00165079" w:rsidP="00506FB6">
      <w:pPr>
        <w:suppressAutoHyphens/>
        <w:autoSpaceDN w:val="0"/>
        <w:spacing w:line="240" w:lineRule="auto"/>
        <w:jc w:val="both"/>
        <w:textAlignment w:val="baseline"/>
        <w:rPr>
          <w:rFonts w:cs="Arial"/>
          <w:color w:val="595959" w:themeColor="text1" w:themeTint="A6"/>
          <w:sz w:val="20"/>
          <w:szCs w:val="20"/>
          <w:lang w:val="fr-FR"/>
        </w:rPr>
      </w:pPr>
    </w:p>
    <w:p w14:paraId="476CACB1" w14:textId="77777777" w:rsidR="00506FB6" w:rsidRPr="00506FB6" w:rsidRDefault="00506FB6" w:rsidP="00AE7528">
      <w:pPr>
        <w:numPr>
          <w:ilvl w:val="0"/>
          <w:numId w:val="26"/>
        </w:numPr>
        <w:suppressAutoHyphens/>
        <w:autoSpaceDN w:val="0"/>
        <w:spacing w:line="240" w:lineRule="auto"/>
        <w:textAlignment w:val="baseline"/>
        <w:rPr>
          <w:rFonts w:cs="Arial"/>
          <w:b/>
          <w:bCs/>
          <w:color w:val="595959" w:themeColor="text1" w:themeTint="A6"/>
          <w:sz w:val="20"/>
          <w:szCs w:val="20"/>
          <w:lang w:val="fr-FR"/>
        </w:rPr>
      </w:pPr>
      <w:r w:rsidRPr="00506FB6">
        <w:rPr>
          <w:rFonts w:cs="Arial"/>
          <w:b/>
          <w:bCs/>
          <w:color w:val="595959" w:themeColor="text1" w:themeTint="A6"/>
          <w:sz w:val="20"/>
          <w:szCs w:val="20"/>
          <w:lang w:val="fr-FR"/>
        </w:rPr>
        <w:lastRenderedPageBreak/>
        <w:t>Durée indicative</w:t>
      </w:r>
    </w:p>
    <w:tbl>
      <w:tblPr>
        <w:tblW w:w="5017" w:type="pct"/>
        <w:tblCellMar>
          <w:left w:w="10" w:type="dxa"/>
          <w:right w:w="10" w:type="dxa"/>
        </w:tblCellMar>
        <w:tblLook w:val="04A0" w:firstRow="1" w:lastRow="0" w:firstColumn="1" w:lastColumn="0" w:noHBand="0" w:noVBand="1"/>
      </w:tblPr>
      <w:tblGrid>
        <w:gridCol w:w="2073"/>
        <w:gridCol w:w="3762"/>
        <w:gridCol w:w="2212"/>
        <w:gridCol w:w="1040"/>
      </w:tblGrid>
      <w:tr w:rsidR="00AE7528" w:rsidRPr="00AE7528" w14:paraId="05AA4813" w14:textId="77777777" w:rsidTr="008A256A">
        <w:trPr>
          <w:trHeight w:val="264"/>
        </w:trPr>
        <w:tc>
          <w:tcPr>
            <w:tcW w:w="114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4AA416D" w14:textId="77777777" w:rsidR="00AE7528" w:rsidRPr="00AE7528" w:rsidRDefault="00AE7528" w:rsidP="00C94899">
            <w:pPr>
              <w:suppressAutoHyphens/>
              <w:autoSpaceDN w:val="0"/>
              <w:spacing w:after="0" w:line="240" w:lineRule="auto"/>
              <w:jc w:val="both"/>
              <w:textAlignment w:val="baseline"/>
              <w:rPr>
                <w:rFonts w:cs="Arial"/>
                <w:b/>
                <w:bCs/>
                <w:color w:val="595959" w:themeColor="text1" w:themeTint="A6"/>
                <w:sz w:val="20"/>
                <w:szCs w:val="20"/>
                <w:lang w:val="fr-FR"/>
              </w:rPr>
            </w:pPr>
            <w:r w:rsidRPr="00AE7528">
              <w:rPr>
                <w:rFonts w:cs="Arial"/>
                <w:b/>
                <w:bCs/>
                <w:color w:val="595959" w:themeColor="text1" w:themeTint="A6"/>
                <w:sz w:val="20"/>
                <w:szCs w:val="20"/>
                <w:lang w:val="fr-FR"/>
              </w:rPr>
              <w:t>Activité</w:t>
            </w:r>
          </w:p>
        </w:tc>
        <w:tc>
          <w:tcPr>
            <w:tcW w:w="207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29CD7D3" w14:textId="77777777" w:rsidR="00AE7528" w:rsidRPr="00AE7528" w:rsidRDefault="00AE7528" w:rsidP="00C94899">
            <w:pPr>
              <w:suppressAutoHyphens/>
              <w:autoSpaceDN w:val="0"/>
              <w:spacing w:after="0" w:line="240" w:lineRule="auto"/>
              <w:jc w:val="both"/>
              <w:textAlignment w:val="baseline"/>
              <w:rPr>
                <w:rFonts w:cs="Arial"/>
                <w:b/>
                <w:bCs/>
                <w:color w:val="595959" w:themeColor="text1" w:themeTint="A6"/>
                <w:sz w:val="20"/>
                <w:szCs w:val="20"/>
                <w:lang w:val="fr-FR"/>
              </w:rPr>
            </w:pPr>
            <w:r w:rsidRPr="00AE7528">
              <w:rPr>
                <w:rFonts w:cs="Arial"/>
                <w:b/>
                <w:bCs/>
                <w:color w:val="595959" w:themeColor="text1" w:themeTint="A6"/>
                <w:sz w:val="20"/>
                <w:szCs w:val="20"/>
                <w:lang w:val="fr-FR"/>
              </w:rPr>
              <w:t>Contenu</w:t>
            </w:r>
          </w:p>
        </w:tc>
        <w:tc>
          <w:tcPr>
            <w:tcW w:w="121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610A2B3" w14:textId="77777777" w:rsidR="00AE7528" w:rsidRPr="00AE7528" w:rsidRDefault="00AE7528" w:rsidP="00C94899">
            <w:pPr>
              <w:suppressAutoHyphens/>
              <w:autoSpaceDN w:val="0"/>
              <w:spacing w:after="0" w:line="240" w:lineRule="auto"/>
              <w:jc w:val="both"/>
              <w:textAlignment w:val="baseline"/>
              <w:rPr>
                <w:rFonts w:cs="Arial"/>
                <w:b/>
                <w:bCs/>
                <w:color w:val="595959" w:themeColor="text1" w:themeTint="A6"/>
                <w:sz w:val="20"/>
                <w:szCs w:val="20"/>
                <w:lang w:val="fr-FR"/>
              </w:rPr>
            </w:pPr>
            <w:r w:rsidRPr="00AE7528">
              <w:rPr>
                <w:rFonts w:cs="Arial"/>
                <w:b/>
                <w:bCs/>
                <w:color w:val="595959" w:themeColor="text1" w:themeTint="A6"/>
                <w:sz w:val="20"/>
                <w:szCs w:val="20"/>
                <w:lang w:val="fr-FR"/>
              </w:rPr>
              <w:t>Cibles</w:t>
            </w:r>
          </w:p>
        </w:tc>
        <w:tc>
          <w:tcPr>
            <w:tcW w:w="57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3EA032" w14:textId="77777777" w:rsidR="00AE7528" w:rsidRPr="00AE7528" w:rsidRDefault="00AE7528" w:rsidP="00C94899">
            <w:pPr>
              <w:suppressAutoHyphens/>
              <w:autoSpaceDN w:val="0"/>
              <w:spacing w:after="0" w:line="240" w:lineRule="auto"/>
              <w:jc w:val="both"/>
              <w:textAlignment w:val="baseline"/>
              <w:rPr>
                <w:rFonts w:cs="Arial"/>
                <w:b/>
                <w:bCs/>
                <w:color w:val="595959" w:themeColor="text1" w:themeTint="A6"/>
                <w:sz w:val="20"/>
                <w:szCs w:val="20"/>
                <w:lang w:val="fr-FR"/>
              </w:rPr>
            </w:pPr>
            <w:r w:rsidRPr="00AE7528">
              <w:rPr>
                <w:rFonts w:cs="Arial"/>
                <w:b/>
                <w:bCs/>
                <w:color w:val="595959" w:themeColor="text1" w:themeTint="A6"/>
                <w:sz w:val="20"/>
                <w:szCs w:val="20"/>
                <w:lang w:val="fr-FR"/>
              </w:rPr>
              <w:t>Durée</w:t>
            </w:r>
          </w:p>
        </w:tc>
      </w:tr>
      <w:tr w:rsidR="00AE7528" w:rsidRPr="00AE7528" w14:paraId="756B3363" w14:textId="77777777" w:rsidTr="008A256A">
        <w:trPr>
          <w:trHeight w:val="251"/>
        </w:trPr>
        <w:tc>
          <w:tcPr>
            <w:tcW w:w="1141"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E182639"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Actualisation du plan stratégique de l’IFA</w:t>
            </w:r>
          </w:p>
        </w:tc>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F3278"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Bilan du plan et de sa mise en œuvre</w:t>
            </w:r>
          </w:p>
        </w:tc>
        <w:tc>
          <w:tcPr>
            <w:tcW w:w="12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016A9"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Equipes de l’IFA</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22EE8"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3 jours</w:t>
            </w:r>
          </w:p>
        </w:tc>
      </w:tr>
      <w:tr w:rsidR="00AE7528" w:rsidRPr="00AE7528" w14:paraId="13C3462A" w14:textId="77777777" w:rsidTr="008A256A">
        <w:trPr>
          <w:trHeight w:val="166"/>
        </w:trPr>
        <w:tc>
          <w:tcPr>
            <w:tcW w:w="1141"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5620F9F"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p>
        </w:tc>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E4DB5"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Actualisation et intégration des thèmes prioritaires</w:t>
            </w:r>
          </w:p>
        </w:tc>
        <w:tc>
          <w:tcPr>
            <w:tcW w:w="12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7F7D7"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Equipes de l’IFA</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B9D6"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2 jours</w:t>
            </w:r>
          </w:p>
        </w:tc>
      </w:tr>
      <w:tr w:rsidR="00AE7528" w:rsidRPr="00AE7528" w14:paraId="02C88493" w14:textId="77777777" w:rsidTr="008A256A">
        <w:trPr>
          <w:trHeight w:val="166"/>
        </w:trPr>
        <w:tc>
          <w:tcPr>
            <w:tcW w:w="1141"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5B1A6C2"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p>
        </w:tc>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7689F"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Formulation et validation du plan d’action de mise en œuvre</w:t>
            </w:r>
          </w:p>
        </w:tc>
        <w:tc>
          <w:tcPr>
            <w:tcW w:w="12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7740"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Equipes de l’IFA</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CA3C6"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1 jour</w:t>
            </w:r>
          </w:p>
        </w:tc>
      </w:tr>
      <w:tr w:rsidR="00AE7528" w:rsidRPr="00AE7528" w14:paraId="407D7BA7" w14:textId="77777777" w:rsidTr="008A256A">
        <w:trPr>
          <w:trHeight w:val="166"/>
        </w:trPr>
        <w:tc>
          <w:tcPr>
            <w:tcW w:w="1141"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5BC12"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p>
        </w:tc>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C98A"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Suivi et évaluation de la mise en œuvre du plan stratégique actualisé</w:t>
            </w:r>
          </w:p>
        </w:tc>
        <w:tc>
          <w:tcPr>
            <w:tcW w:w="12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CAC85"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Equipes de l’IFA</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327AE"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8 jours</w:t>
            </w:r>
          </w:p>
        </w:tc>
      </w:tr>
      <w:tr w:rsidR="00AE7528" w:rsidRPr="00AE7528" w14:paraId="01E49937" w14:textId="77777777" w:rsidTr="008A256A">
        <w:trPr>
          <w:trHeight w:val="529"/>
        </w:trPr>
        <w:tc>
          <w:tcPr>
            <w:tcW w:w="1141" w:type="pct"/>
            <w:vMerge w:val="restart"/>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28969FA"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Développement d’offre de services au sein de l’IFA et des 4 ITA</w:t>
            </w:r>
          </w:p>
        </w:tc>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38312"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Etat des lieux/ diagnostic du contexte</w:t>
            </w:r>
          </w:p>
        </w:tc>
        <w:tc>
          <w:tcPr>
            <w:tcW w:w="12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82EEB"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Projet, partenaires, bénéficiaires</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CBDFF"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5 jours</w:t>
            </w:r>
          </w:p>
        </w:tc>
      </w:tr>
      <w:tr w:rsidR="00AE7528" w:rsidRPr="00AE7528" w14:paraId="08D86CF8" w14:textId="77777777" w:rsidTr="008A256A">
        <w:trPr>
          <w:trHeight w:val="166"/>
        </w:trPr>
        <w:tc>
          <w:tcPr>
            <w:tcW w:w="1141" w:type="pct"/>
            <w:vMerge/>
            <w:tcBorders>
              <w:left w:val="single" w:sz="4" w:space="0" w:color="000000"/>
              <w:right w:val="single" w:sz="4" w:space="0" w:color="000000"/>
            </w:tcBorders>
            <w:shd w:val="clear" w:color="auto" w:fill="auto"/>
            <w:tcMar>
              <w:top w:w="0" w:type="dxa"/>
              <w:left w:w="108" w:type="dxa"/>
              <w:bottom w:w="0" w:type="dxa"/>
              <w:right w:w="108" w:type="dxa"/>
            </w:tcMar>
          </w:tcPr>
          <w:p w14:paraId="7744F3B8"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p>
        </w:tc>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6C6B7"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Priorisation, analyse et cartographie des modèles économiques des services identifiés - IFA</w:t>
            </w:r>
          </w:p>
        </w:tc>
        <w:tc>
          <w:tcPr>
            <w:tcW w:w="12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23179"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Acteurs territoires et FAR</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0C460"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10 jours</w:t>
            </w:r>
          </w:p>
        </w:tc>
      </w:tr>
      <w:tr w:rsidR="00AE7528" w:rsidRPr="00AE7528" w14:paraId="09DA3E29" w14:textId="77777777" w:rsidTr="008A256A">
        <w:trPr>
          <w:trHeight w:val="166"/>
        </w:trPr>
        <w:tc>
          <w:tcPr>
            <w:tcW w:w="1141" w:type="pct"/>
            <w:vMerge/>
            <w:tcBorders>
              <w:left w:val="single" w:sz="4" w:space="0" w:color="000000"/>
              <w:right w:val="single" w:sz="4" w:space="0" w:color="000000"/>
            </w:tcBorders>
            <w:shd w:val="clear" w:color="auto" w:fill="auto"/>
            <w:tcMar>
              <w:top w:w="0" w:type="dxa"/>
              <w:left w:w="108" w:type="dxa"/>
              <w:bottom w:w="0" w:type="dxa"/>
              <w:right w:w="108" w:type="dxa"/>
            </w:tcMar>
          </w:tcPr>
          <w:p w14:paraId="339A697F"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p>
        </w:tc>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E0BC5"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Priorisation, analyse et cartographie des modèles économiques des services identifiés – 4 ITA</w:t>
            </w:r>
          </w:p>
        </w:tc>
        <w:tc>
          <w:tcPr>
            <w:tcW w:w="12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66E38"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Acteurs territoires et FAR</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F122A"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15 jours</w:t>
            </w:r>
          </w:p>
        </w:tc>
      </w:tr>
      <w:tr w:rsidR="00AE7528" w:rsidRPr="00AE7528" w14:paraId="2D5CE804" w14:textId="77777777" w:rsidTr="008A256A">
        <w:trPr>
          <w:trHeight w:val="166"/>
        </w:trPr>
        <w:tc>
          <w:tcPr>
            <w:tcW w:w="1141" w:type="pct"/>
            <w:vMerge/>
            <w:tcBorders>
              <w:left w:val="single" w:sz="4" w:space="0" w:color="000000"/>
              <w:right w:val="single" w:sz="4" w:space="0" w:color="000000"/>
            </w:tcBorders>
            <w:shd w:val="clear" w:color="auto" w:fill="auto"/>
            <w:tcMar>
              <w:top w:w="0" w:type="dxa"/>
              <w:left w:w="108" w:type="dxa"/>
              <w:bottom w:w="0" w:type="dxa"/>
              <w:right w:w="108" w:type="dxa"/>
            </w:tcMar>
          </w:tcPr>
          <w:p w14:paraId="76CC6E69"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p>
        </w:tc>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4BC8A"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Renforcement des capacités des acteurs de mise en œuvre - IFA</w:t>
            </w:r>
          </w:p>
        </w:tc>
        <w:tc>
          <w:tcPr>
            <w:tcW w:w="12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1C07D"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Equipe IFA</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26AC0"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8 jours</w:t>
            </w:r>
          </w:p>
        </w:tc>
      </w:tr>
      <w:tr w:rsidR="00AE7528" w:rsidRPr="00AE7528" w14:paraId="3D46672D" w14:textId="77777777" w:rsidTr="008A256A">
        <w:trPr>
          <w:trHeight w:val="166"/>
        </w:trPr>
        <w:tc>
          <w:tcPr>
            <w:tcW w:w="1141" w:type="pct"/>
            <w:vMerge/>
            <w:tcBorders>
              <w:left w:val="single" w:sz="4" w:space="0" w:color="000000"/>
              <w:right w:val="single" w:sz="4" w:space="0" w:color="000000"/>
            </w:tcBorders>
            <w:shd w:val="clear" w:color="auto" w:fill="auto"/>
            <w:tcMar>
              <w:top w:w="0" w:type="dxa"/>
              <w:left w:w="108" w:type="dxa"/>
              <w:bottom w:w="0" w:type="dxa"/>
              <w:right w:w="108" w:type="dxa"/>
            </w:tcMar>
          </w:tcPr>
          <w:p w14:paraId="4B00327C"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p>
        </w:tc>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DA3D3"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Renforcement des capacités des acteurs de mise en œuvre – 4 ITA</w:t>
            </w:r>
          </w:p>
        </w:tc>
        <w:tc>
          <w:tcPr>
            <w:tcW w:w="12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2BB41"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Equipes ITA</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69224"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8 jours</w:t>
            </w:r>
          </w:p>
        </w:tc>
      </w:tr>
      <w:tr w:rsidR="00AE7528" w:rsidRPr="00AE7528" w14:paraId="685A2D7C" w14:textId="77777777" w:rsidTr="008A256A">
        <w:trPr>
          <w:trHeight w:val="166"/>
        </w:trPr>
        <w:tc>
          <w:tcPr>
            <w:tcW w:w="1141" w:type="pct"/>
            <w:vMerge/>
            <w:tcBorders>
              <w:left w:val="single" w:sz="4" w:space="0" w:color="000000"/>
              <w:right w:val="single" w:sz="4" w:space="0" w:color="000000"/>
            </w:tcBorders>
            <w:shd w:val="clear" w:color="auto" w:fill="auto"/>
            <w:tcMar>
              <w:top w:w="0" w:type="dxa"/>
              <w:left w:w="108" w:type="dxa"/>
              <w:bottom w:w="0" w:type="dxa"/>
              <w:right w:w="108" w:type="dxa"/>
            </w:tcMar>
          </w:tcPr>
          <w:p w14:paraId="581F28C4"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p>
        </w:tc>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BC563"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Suivi et recadrage de la mise en œuvre des services (à des moments clés sur un cycle de service – estimé à 4 mois ; 3 jours par mois)</w:t>
            </w:r>
          </w:p>
        </w:tc>
        <w:tc>
          <w:tcPr>
            <w:tcW w:w="12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4D2B"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Equipes 4ITA-IFA</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D3B2C"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12 jours</w:t>
            </w:r>
          </w:p>
        </w:tc>
      </w:tr>
      <w:tr w:rsidR="00AE7528" w:rsidRPr="00AE7528" w14:paraId="75E7A863" w14:textId="77777777" w:rsidTr="008A256A">
        <w:trPr>
          <w:trHeight w:val="166"/>
        </w:trPr>
        <w:tc>
          <w:tcPr>
            <w:tcW w:w="1141"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2115"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p>
        </w:tc>
        <w:tc>
          <w:tcPr>
            <w:tcW w:w="20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6E8C3"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Capitalisation</w:t>
            </w:r>
          </w:p>
        </w:tc>
        <w:tc>
          <w:tcPr>
            <w:tcW w:w="12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C5B47"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4ITA-IFA</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695DA" w14:textId="77777777" w:rsidR="00AE7528" w:rsidRPr="00AE7528" w:rsidRDefault="00AE7528" w:rsidP="00C94899">
            <w:pPr>
              <w:suppressAutoHyphens/>
              <w:autoSpaceDN w:val="0"/>
              <w:spacing w:after="0" w:line="240" w:lineRule="auto"/>
              <w:jc w:val="both"/>
              <w:textAlignment w:val="baseline"/>
              <w:rPr>
                <w:rFonts w:cs="Arial"/>
                <w:color w:val="595959" w:themeColor="text1" w:themeTint="A6"/>
                <w:sz w:val="20"/>
                <w:szCs w:val="20"/>
                <w:lang w:val="fr-FR"/>
              </w:rPr>
            </w:pPr>
            <w:r w:rsidRPr="00AE7528">
              <w:rPr>
                <w:rFonts w:cs="Arial"/>
                <w:color w:val="595959" w:themeColor="text1" w:themeTint="A6"/>
                <w:sz w:val="20"/>
                <w:szCs w:val="20"/>
                <w:lang w:val="fr-FR"/>
              </w:rPr>
              <w:t>15 jours</w:t>
            </w:r>
          </w:p>
        </w:tc>
      </w:tr>
      <w:tr w:rsidR="00AE7528" w:rsidRPr="00AE7528" w14:paraId="6E29C757" w14:textId="77777777" w:rsidTr="008A256A">
        <w:trPr>
          <w:trHeight w:val="516"/>
        </w:trPr>
        <w:tc>
          <w:tcPr>
            <w:tcW w:w="442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F729F" w14:textId="77777777" w:rsidR="00AE7528" w:rsidRPr="00AE7528" w:rsidRDefault="00AE7528" w:rsidP="00C94899">
            <w:pPr>
              <w:suppressAutoHyphens/>
              <w:autoSpaceDN w:val="0"/>
              <w:spacing w:after="0" w:line="240" w:lineRule="auto"/>
              <w:jc w:val="center"/>
              <w:textAlignment w:val="baseline"/>
              <w:rPr>
                <w:rFonts w:cs="Arial"/>
                <w:b/>
                <w:bCs/>
                <w:color w:val="595959" w:themeColor="text1" w:themeTint="A6"/>
                <w:sz w:val="20"/>
                <w:szCs w:val="20"/>
                <w:lang w:val="fr-FR"/>
              </w:rPr>
            </w:pPr>
            <w:r w:rsidRPr="00AE7528">
              <w:rPr>
                <w:rFonts w:cs="Arial"/>
                <w:b/>
                <w:bCs/>
                <w:color w:val="595959" w:themeColor="text1" w:themeTint="A6"/>
                <w:sz w:val="20"/>
                <w:szCs w:val="20"/>
                <w:lang w:val="fr-FR"/>
              </w:rPr>
              <w:t>TOTAL</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D13B5" w14:textId="77777777" w:rsidR="00AE7528" w:rsidRPr="00C94899" w:rsidRDefault="00AE7528" w:rsidP="00C94899">
            <w:pPr>
              <w:suppressAutoHyphens/>
              <w:autoSpaceDN w:val="0"/>
              <w:spacing w:after="0" w:line="240" w:lineRule="auto"/>
              <w:jc w:val="both"/>
              <w:textAlignment w:val="baseline"/>
              <w:rPr>
                <w:rFonts w:cs="Arial"/>
                <w:b/>
                <w:bCs/>
                <w:color w:val="595959" w:themeColor="text1" w:themeTint="A6"/>
                <w:sz w:val="20"/>
                <w:szCs w:val="20"/>
                <w:lang w:val="fr-FR"/>
              </w:rPr>
            </w:pPr>
            <w:r w:rsidRPr="00C94899">
              <w:rPr>
                <w:rFonts w:cs="Arial"/>
                <w:b/>
                <w:bCs/>
                <w:color w:val="595959" w:themeColor="text1" w:themeTint="A6"/>
                <w:sz w:val="20"/>
                <w:szCs w:val="20"/>
                <w:lang w:val="fr-FR"/>
              </w:rPr>
              <w:t>87 jours</w:t>
            </w:r>
          </w:p>
        </w:tc>
      </w:tr>
    </w:tbl>
    <w:p w14:paraId="78673300" w14:textId="77777777" w:rsidR="00506FB6" w:rsidRPr="00506FB6" w:rsidRDefault="00506FB6" w:rsidP="00506FB6">
      <w:pPr>
        <w:suppressAutoHyphens/>
        <w:autoSpaceDN w:val="0"/>
        <w:spacing w:line="240" w:lineRule="auto"/>
        <w:jc w:val="both"/>
        <w:textAlignment w:val="baseline"/>
        <w:rPr>
          <w:rFonts w:cs="Arial"/>
          <w:color w:val="595959" w:themeColor="text1" w:themeTint="A6"/>
          <w:sz w:val="20"/>
          <w:szCs w:val="20"/>
          <w:lang w:val="fr-FR"/>
        </w:rPr>
      </w:pPr>
    </w:p>
    <w:p w14:paraId="2A1C7718" w14:textId="0D9FE0C8" w:rsidR="00506FB6" w:rsidRPr="001D08B1" w:rsidRDefault="00506FB6" w:rsidP="00506FB6">
      <w:pPr>
        <w:suppressAutoHyphens/>
        <w:autoSpaceDN w:val="0"/>
        <w:spacing w:line="240" w:lineRule="auto"/>
        <w:jc w:val="both"/>
        <w:textAlignment w:val="baseline"/>
        <w:rPr>
          <w:rFonts w:cs="Arial"/>
          <w:b/>
          <w:bCs/>
          <w:color w:val="595959" w:themeColor="text1" w:themeTint="A6"/>
          <w:sz w:val="20"/>
          <w:szCs w:val="20"/>
          <w:lang w:val="fr-FR"/>
        </w:rPr>
      </w:pPr>
      <w:r w:rsidRPr="001D08B1">
        <w:rPr>
          <w:rFonts w:cs="Arial"/>
          <w:b/>
          <w:bCs/>
          <w:color w:val="595959" w:themeColor="text1" w:themeTint="A6"/>
          <w:sz w:val="20"/>
          <w:szCs w:val="20"/>
          <w:lang w:val="fr-FR"/>
        </w:rPr>
        <w:t xml:space="preserve">La période probable sera à partir du mois de </w:t>
      </w:r>
      <w:r w:rsidR="001D08B1" w:rsidRPr="001D08B1">
        <w:rPr>
          <w:rFonts w:cs="Arial"/>
          <w:b/>
          <w:bCs/>
          <w:color w:val="595959" w:themeColor="text1" w:themeTint="A6"/>
          <w:sz w:val="20"/>
          <w:szCs w:val="20"/>
          <w:lang w:val="fr-FR"/>
        </w:rPr>
        <w:t>septembre</w:t>
      </w:r>
      <w:r w:rsidRPr="001D08B1">
        <w:rPr>
          <w:rFonts w:cs="Arial"/>
          <w:b/>
          <w:bCs/>
          <w:color w:val="595959" w:themeColor="text1" w:themeTint="A6"/>
          <w:sz w:val="20"/>
          <w:szCs w:val="20"/>
          <w:lang w:val="fr-FR"/>
        </w:rPr>
        <w:t xml:space="preserve"> 2023.</w:t>
      </w:r>
    </w:p>
    <w:p w14:paraId="2111A35F" w14:textId="77777777" w:rsidR="00506FB6" w:rsidRPr="00506FB6" w:rsidRDefault="00506FB6" w:rsidP="00506FB6">
      <w:pPr>
        <w:suppressAutoHyphens/>
        <w:autoSpaceDN w:val="0"/>
        <w:spacing w:line="240" w:lineRule="auto"/>
        <w:jc w:val="both"/>
        <w:textAlignment w:val="baseline"/>
        <w:rPr>
          <w:rFonts w:cs="Arial"/>
          <w:color w:val="595959" w:themeColor="text1" w:themeTint="A6"/>
          <w:sz w:val="20"/>
          <w:szCs w:val="20"/>
          <w:lang w:val="fr-FR"/>
        </w:rPr>
      </w:pPr>
      <w:r w:rsidRPr="00506FB6">
        <w:rPr>
          <w:rFonts w:cs="Arial"/>
          <w:color w:val="595959" w:themeColor="text1" w:themeTint="A6"/>
          <w:sz w:val="20"/>
          <w:szCs w:val="20"/>
          <w:lang w:val="fr-FR"/>
        </w:rPr>
        <w:t>L’expertise externe proposera un chronogramme adapté, prenant en compte des résultats et objectifs attendus, et de cette période probable.</w:t>
      </w:r>
    </w:p>
    <w:p w14:paraId="3CB52A36" w14:textId="77777777" w:rsidR="00506FB6" w:rsidRPr="00506FB6" w:rsidRDefault="00506FB6" w:rsidP="00506FB6">
      <w:pPr>
        <w:suppressAutoHyphens/>
        <w:autoSpaceDN w:val="0"/>
        <w:spacing w:line="240" w:lineRule="auto"/>
        <w:jc w:val="both"/>
        <w:textAlignment w:val="baseline"/>
        <w:rPr>
          <w:rFonts w:cs="Arial"/>
          <w:b/>
          <w:bCs/>
          <w:i/>
          <w:iCs/>
          <w:color w:val="595959" w:themeColor="text1" w:themeTint="A6"/>
          <w:sz w:val="20"/>
          <w:szCs w:val="20"/>
          <w:u w:val="single"/>
          <w:lang w:val="fr-FR"/>
        </w:rPr>
      </w:pPr>
      <w:r w:rsidRPr="00506FB6">
        <w:rPr>
          <w:rFonts w:cs="Arial"/>
          <w:b/>
          <w:bCs/>
          <w:i/>
          <w:iCs/>
          <w:color w:val="595959" w:themeColor="text1" w:themeTint="A6"/>
          <w:sz w:val="20"/>
          <w:szCs w:val="20"/>
          <w:u w:val="single"/>
          <w:lang w:val="fr-FR"/>
        </w:rPr>
        <w:t>Calendrier prévisionnel</w:t>
      </w:r>
    </w:p>
    <w:tbl>
      <w:tblPr>
        <w:tblStyle w:val="Grilledutableau3"/>
        <w:tblW w:w="9067" w:type="dxa"/>
        <w:tblLook w:val="04A0" w:firstRow="1" w:lastRow="0" w:firstColumn="1" w:lastColumn="0" w:noHBand="0" w:noVBand="1"/>
      </w:tblPr>
      <w:tblGrid>
        <w:gridCol w:w="2972"/>
        <w:gridCol w:w="6095"/>
      </w:tblGrid>
      <w:tr w:rsidR="00506FB6" w:rsidRPr="00506FB6" w14:paraId="18851F43" w14:textId="77777777" w:rsidTr="00ED4B84">
        <w:tc>
          <w:tcPr>
            <w:tcW w:w="2972" w:type="dxa"/>
            <w:shd w:val="clear" w:color="auto" w:fill="F2F2F2" w:themeFill="background1" w:themeFillShade="F2"/>
          </w:tcPr>
          <w:p w14:paraId="0D212406" w14:textId="77777777" w:rsidR="00506FB6" w:rsidRPr="00ED4B84" w:rsidRDefault="00506FB6" w:rsidP="00ED4B84">
            <w:pPr>
              <w:suppressAutoHyphens/>
              <w:spacing w:after="0" w:line="240" w:lineRule="auto"/>
              <w:jc w:val="center"/>
              <w:rPr>
                <w:rFonts w:cs="Arial"/>
                <w:b/>
                <w:bCs/>
                <w:color w:val="595959" w:themeColor="text1" w:themeTint="A6"/>
                <w:sz w:val="20"/>
                <w:szCs w:val="20"/>
              </w:rPr>
            </w:pPr>
            <w:r w:rsidRPr="00ED4B84">
              <w:rPr>
                <w:rFonts w:cs="Arial"/>
                <w:b/>
                <w:bCs/>
                <w:color w:val="595959" w:themeColor="text1" w:themeTint="A6"/>
                <w:sz w:val="20"/>
                <w:szCs w:val="20"/>
              </w:rPr>
              <w:t>Dates/ période</w:t>
            </w:r>
          </w:p>
        </w:tc>
        <w:tc>
          <w:tcPr>
            <w:tcW w:w="6095" w:type="dxa"/>
            <w:shd w:val="clear" w:color="auto" w:fill="F2F2F2" w:themeFill="background1" w:themeFillShade="F2"/>
          </w:tcPr>
          <w:p w14:paraId="4B6FBBD1" w14:textId="77777777" w:rsidR="00506FB6" w:rsidRPr="00ED4B84" w:rsidRDefault="00506FB6" w:rsidP="00ED4B84">
            <w:pPr>
              <w:suppressAutoHyphens/>
              <w:spacing w:after="0" w:line="240" w:lineRule="auto"/>
              <w:jc w:val="center"/>
              <w:rPr>
                <w:rFonts w:cs="Arial"/>
                <w:b/>
                <w:bCs/>
                <w:color w:val="595959" w:themeColor="text1" w:themeTint="A6"/>
                <w:sz w:val="20"/>
                <w:szCs w:val="20"/>
              </w:rPr>
            </w:pPr>
            <w:r w:rsidRPr="00ED4B84">
              <w:rPr>
                <w:rFonts w:cs="Arial"/>
                <w:b/>
                <w:bCs/>
                <w:color w:val="595959" w:themeColor="text1" w:themeTint="A6"/>
                <w:sz w:val="20"/>
                <w:szCs w:val="20"/>
              </w:rPr>
              <w:t>Activités</w:t>
            </w:r>
          </w:p>
        </w:tc>
      </w:tr>
      <w:tr w:rsidR="00506FB6" w:rsidRPr="00506FB6" w14:paraId="3D6D5AD8" w14:textId="77777777" w:rsidTr="00ED4B84">
        <w:tc>
          <w:tcPr>
            <w:tcW w:w="2972" w:type="dxa"/>
            <w:vAlign w:val="center"/>
          </w:tcPr>
          <w:p w14:paraId="460D1B1E" w14:textId="5D66AE0E" w:rsidR="00506FB6" w:rsidRPr="00506FB6" w:rsidRDefault="001D08B1" w:rsidP="00663612">
            <w:pPr>
              <w:suppressAutoHyphens/>
              <w:spacing w:after="0" w:line="240" w:lineRule="auto"/>
              <w:jc w:val="both"/>
              <w:rPr>
                <w:rFonts w:cs="Arial"/>
                <w:color w:val="595959" w:themeColor="text1" w:themeTint="A6"/>
                <w:sz w:val="20"/>
                <w:szCs w:val="20"/>
              </w:rPr>
            </w:pPr>
            <w:r>
              <w:rPr>
                <w:rFonts w:cs="Arial"/>
                <w:color w:val="595959" w:themeColor="text1" w:themeTint="A6"/>
                <w:sz w:val="20"/>
                <w:szCs w:val="20"/>
              </w:rPr>
              <w:t>05</w:t>
            </w:r>
            <w:r w:rsidR="00506FB6" w:rsidRPr="00506FB6">
              <w:rPr>
                <w:rFonts w:cs="Arial"/>
                <w:color w:val="595959" w:themeColor="text1" w:themeTint="A6"/>
                <w:sz w:val="20"/>
                <w:szCs w:val="20"/>
              </w:rPr>
              <w:t xml:space="preserve"> </w:t>
            </w:r>
            <w:r>
              <w:rPr>
                <w:rFonts w:cs="Arial"/>
                <w:color w:val="595959" w:themeColor="text1" w:themeTint="A6"/>
                <w:sz w:val="20"/>
                <w:szCs w:val="20"/>
              </w:rPr>
              <w:t>septembre</w:t>
            </w:r>
            <w:r w:rsidR="00506FB6" w:rsidRPr="00506FB6">
              <w:rPr>
                <w:rFonts w:cs="Arial"/>
                <w:color w:val="595959" w:themeColor="text1" w:themeTint="A6"/>
                <w:sz w:val="20"/>
                <w:szCs w:val="20"/>
              </w:rPr>
              <w:t xml:space="preserve"> 2023</w:t>
            </w:r>
          </w:p>
        </w:tc>
        <w:tc>
          <w:tcPr>
            <w:tcW w:w="6095" w:type="dxa"/>
          </w:tcPr>
          <w:p w14:paraId="7FD61633" w14:textId="77777777" w:rsidR="00506FB6" w:rsidRPr="00506FB6" w:rsidRDefault="00506FB6" w:rsidP="00663612">
            <w:pPr>
              <w:suppressAutoHyphens/>
              <w:spacing w:after="0" w:line="240" w:lineRule="auto"/>
              <w:jc w:val="both"/>
              <w:rPr>
                <w:rFonts w:cs="Arial"/>
                <w:color w:val="595959" w:themeColor="text1" w:themeTint="A6"/>
                <w:sz w:val="20"/>
                <w:szCs w:val="20"/>
              </w:rPr>
            </w:pPr>
            <w:r w:rsidRPr="00506FB6">
              <w:rPr>
                <w:rFonts w:cs="Arial"/>
                <w:color w:val="595959" w:themeColor="text1" w:themeTint="A6"/>
                <w:sz w:val="20"/>
                <w:szCs w:val="20"/>
              </w:rPr>
              <w:t>Briefing de démarrage :</w:t>
            </w:r>
          </w:p>
          <w:p w14:paraId="531EAD98" w14:textId="77777777" w:rsidR="00506FB6" w:rsidRPr="00506FB6" w:rsidRDefault="00506FB6" w:rsidP="00AE7528">
            <w:pPr>
              <w:numPr>
                <w:ilvl w:val="0"/>
                <w:numId w:val="22"/>
              </w:numPr>
              <w:suppressAutoHyphens/>
              <w:spacing w:after="0" w:line="240" w:lineRule="auto"/>
              <w:jc w:val="both"/>
              <w:rPr>
                <w:rFonts w:cs="Arial"/>
                <w:color w:val="595959" w:themeColor="text1" w:themeTint="A6"/>
                <w:sz w:val="20"/>
                <w:szCs w:val="20"/>
              </w:rPr>
            </w:pPr>
            <w:r w:rsidRPr="00506FB6">
              <w:rPr>
                <w:rFonts w:cs="Arial"/>
                <w:color w:val="595959" w:themeColor="text1" w:themeTint="A6"/>
                <w:sz w:val="20"/>
                <w:szCs w:val="20"/>
              </w:rPr>
              <w:t>Clarification des attentes</w:t>
            </w:r>
          </w:p>
          <w:p w14:paraId="5AF67EDA" w14:textId="77777777" w:rsidR="00506FB6" w:rsidRPr="00506FB6" w:rsidRDefault="00506FB6" w:rsidP="00AE7528">
            <w:pPr>
              <w:numPr>
                <w:ilvl w:val="0"/>
                <w:numId w:val="22"/>
              </w:numPr>
              <w:suppressAutoHyphens/>
              <w:spacing w:after="0" w:line="240" w:lineRule="auto"/>
              <w:jc w:val="both"/>
              <w:rPr>
                <w:rFonts w:cs="Arial"/>
                <w:color w:val="595959" w:themeColor="text1" w:themeTint="A6"/>
                <w:sz w:val="20"/>
                <w:szCs w:val="20"/>
              </w:rPr>
            </w:pPr>
            <w:r w:rsidRPr="00506FB6">
              <w:rPr>
                <w:rFonts w:cs="Arial"/>
                <w:color w:val="595959" w:themeColor="text1" w:themeTint="A6"/>
                <w:sz w:val="20"/>
                <w:szCs w:val="20"/>
              </w:rPr>
              <w:t>Validation chronogramme</w:t>
            </w:r>
          </w:p>
        </w:tc>
      </w:tr>
      <w:tr w:rsidR="00506FB6" w:rsidRPr="00506FB6" w14:paraId="683FD58F" w14:textId="77777777" w:rsidTr="00663612">
        <w:tc>
          <w:tcPr>
            <w:tcW w:w="2972" w:type="dxa"/>
          </w:tcPr>
          <w:p w14:paraId="2742EEA8" w14:textId="00E7E4E5" w:rsidR="00506FB6" w:rsidRPr="00506FB6" w:rsidRDefault="001D08B1" w:rsidP="00663612">
            <w:pPr>
              <w:suppressAutoHyphens/>
              <w:spacing w:after="0" w:line="240" w:lineRule="auto"/>
              <w:jc w:val="both"/>
              <w:rPr>
                <w:rFonts w:cs="Arial"/>
                <w:color w:val="595959" w:themeColor="text1" w:themeTint="A6"/>
                <w:sz w:val="20"/>
                <w:szCs w:val="20"/>
              </w:rPr>
            </w:pPr>
            <w:r>
              <w:rPr>
                <w:rFonts w:cs="Arial"/>
                <w:color w:val="595959" w:themeColor="text1" w:themeTint="A6"/>
                <w:sz w:val="20"/>
                <w:szCs w:val="20"/>
              </w:rPr>
              <w:t>Septembre</w:t>
            </w:r>
            <w:r w:rsidR="00506FB6" w:rsidRPr="00506FB6">
              <w:rPr>
                <w:rFonts w:cs="Arial"/>
                <w:color w:val="595959" w:themeColor="text1" w:themeTint="A6"/>
                <w:sz w:val="20"/>
                <w:szCs w:val="20"/>
              </w:rPr>
              <w:t xml:space="preserve"> S1 à </w:t>
            </w:r>
            <w:r w:rsidR="00AE7528">
              <w:rPr>
                <w:rFonts w:cs="Arial"/>
                <w:color w:val="595959" w:themeColor="text1" w:themeTint="A6"/>
                <w:sz w:val="20"/>
                <w:szCs w:val="20"/>
              </w:rPr>
              <w:t>Septembre</w:t>
            </w:r>
            <w:r w:rsidR="00AE7528" w:rsidRPr="00506FB6">
              <w:rPr>
                <w:rFonts w:cs="Arial"/>
                <w:color w:val="595959" w:themeColor="text1" w:themeTint="A6"/>
                <w:sz w:val="20"/>
                <w:szCs w:val="20"/>
              </w:rPr>
              <w:t xml:space="preserve"> S</w:t>
            </w:r>
            <w:r w:rsidR="00AE7528">
              <w:rPr>
                <w:rFonts w:cs="Arial"/>
                <w:color w:val="595959" w:themeColor="text1" w:themeTint="A6"/>
                <w:sz w:val="20"/>
                <w:szCs w:val="20"/>
              </w:rPr>
              <w:t>3</w:t>
            </w:r>
          </w:p>
        </w:tc>
        <w:tc>
          <w:tcPr>
            <w:tcW w:w="6095" w:type="dxa"/>
          </w:tcPr>
          <w:p w14:paraId="4DCA62DF" w14:textId="5B44CE7A" w:rsidR="00506FB6" w:rsidRPr="00506FB6" w:rsidRDefault="00AE7528" w:rsidP="00663612">
            <w:pPr>
              <w:suppressAutoHyphens/>
              <w:spacing w:after="0" w:line="240" w:lineRule="auto"/>
              <w:jc w:val="both"/>
              <w:rPr>
                <w:rFonts w:cs="Arial"/>
                <w:color w:val="595959" w:themeColor="text1" w:themeTint="A6"/>
                <w:sz w:val="20"/>
                <w:szCs w:val="20"/>
              </w:rPr>
            </w:pPr>
            <w:r>
              <w:rPr>
                <w:rFonts w:cs="Arial"/>
                <w:color w:val="595959" w:themeColor="text1" w:themeTint="A6"/>
                <w:sz w:val="20"/>
                <w:szCs w:val="20"/>
              </w:rPr>
              <w:t>Bilan et actualisation du plan stratégique</w:t>
            </w:r>
          </w:p>
        </w:tc>
      </w:tr>
      <w:tr w:rsidR="00506FB6" w:rsidRPr="00506FB6" w14:paraId="123E0CCB" w14:textId="77777777" w:rsidTr="00663612">
        <w:tc>
          <w:tcPr>
            <w:tcW w:w="2972" w:type="dxa"/>
          </w:tcPr>
          <w:p w14:paraId="73F0B2E7" w14:textId="3C05B478" w:rsidR="00506FB6" w:rsidRPr="00506FB6" w:rsidRDefault="001D08B1" w:rsidP="00663612">
            <w:pPr>
              <w:suppressAutoHyphens/>
              <w:spacing w:after="0" w:line="240" w:lineRule="auto"/>
              <w:jc w:val="both"/>
              <w:rPr>
                <w:rFonts w:cs="Arial"/>
                <w:color w:val="595959" w:themeColor="text1" w:themeTint="A6"/>
                <w:sz w:val="20"/>
                <w:szCs w:val="20"/>
              </w:rPr>
            </w:pPr>
            <w:r>
              <w:rPr>
                <w:rFonts w:cs="Arial"/>
                <w:color w:val="595959" w:themeColor="text1" w:themeTint="A6"/>
                <w:sz w:val="20"/>
                <w:szCs w:val="20"/>
              </w:rPr>
              <w:t>Septembre</w:t>
            </w:r>
            <w:r w:rsidR="00506FB6" w:rsidRPr="00506FB6">
              <w:rPr>
                <w:rFonts w:cs="Arial"/>
                <w:color w:val="595959" w:themeColor="text1" w:themeTint="A6"/>
                <w:sz w:val="20"/>
                <w:szCs w:val="20"/>
              </w:rPr>
              <w:t xml:space="preserve"> S1</w:t>
            </w:r>
            <w:r w:rsidR="00AE7528">
              <w:rPr>
                <w:rFonts w:cs="Arial"/>
                <w:color w:val="595959" w:themeColor="text1" w:themeTint="A6"/>
                <w:sz w:val="20"/>
                <w:szCs w:val="20"/>
              </w:rPr>
              <w:t>-2023</w:t>
            </w:r>
            <w:r w:rsidR="00506FB6" w:rsidRPr="00506FB6">
              <w:rPr>
                <w:rFonts w:cs="Arial"/>
                <w:color w:val="595959" w:themeColor="text1" w:themeTint="A6"/>
                <w:sz w:val="20"/>
                <w:szCs w:val="20"/>
              </w:rPr>
              <w:t xml:space="preserve"> à </w:t>
            </w:r>
            <w:r w:rsidR="00AE7528">
              <w:rPr>
                <w:rFonts w:cs="Arial"/>
                <w:color w:val="595959" w:themeColor="text1" w:themeTint="A6"/>
                <w:sz w:val="20"/>
                <w:szCs w:val="20"/>
              </w:rPr>
              <w:t>Mai S3-2024</w:t>
            </w:r>
          </w:p>
        </w:tc>
        <w:tc>
          <w:tcPr>
            <w:tcW w:w="6095" w:type="dxa"/>
          </w:tcPr>
          <w:p w14:paraId="740C2D98" w14:textId="41E93FBA" w:rsidR="00506FB6" w:rsidRPr="00506FB6" w:rsidRDefault="00AE7528" w:rsidP="00663612">
            <w:pPr>
              <w:suppressAutoHyphens/>
              <w:spacing w:after="0" w:line="240" w:lineRule="auto"/>
              <w:jc w:val="both"/>
              <w:rPr>
                <w:rFonts w:cs="Arial"/>
                <w:color w:val="595959" w:themeColor="text1" w:themeTint="A6"/>
                <w:sz w:val="20"/>
                <w:szCs w:val="20"/>
              </w:rPr>
            </w:pPr>
            <w:r>
              <w:rPr>
                <w:rFonts w:cs="Arial"/>
                <w:color w:val="595959" w:themeColor="text1" w:themeTint="A6"/>
                <w:sz w:val="20"/>
                <w:szCs w:val="20"/>
              </w:rPr>
              <w:t>Etat des lieux, analyse des opportunités et appui à la mise en place de service</w:t>
            </w:r>
          </w:p>
        </w:tc>
      </w:tr>
      <w:tr w:rsidR="00AE7528" w:rsidRPr="00506FB6" w14:paraId="78FC209B" w14:textId="77777777" w:rsidTr="00663612">
        <w:tc>
          <w:tcPr>
            <w:tcW w:w="2972" w:type="dxa"/>
          </w:tcPr>
          <w:p w14:paraId="4D447854" w14:textId="4190762B" w:rsidR="00AE7528" w:rsidRDefault="00AE7528" w:rsidP="00663612">
            <w:pPr>
              <w:suppressAutoHyphens/>
              <w:spacing w:after="0" w:line="240" w:lineRule="auto"/>
              <w:jc w:val="both"/>
              <w:rPr>
                <w:rFonts w:cs="Arial"/>
                <w:color w:val="595959" w:themeColor="text1" w:themeTint="A6"/>
                <w:sz w:val="20"/>
                <w:szCs w:val="20"/>
              </w:rPr>
            </w:pPr>
            <w:r>
              <w:rPr>
                <w:rFonts w:cs="Arial"/>
                <w:color w:val="595959" w:themeColor="text1" w:themeTint="A6"/>
                <w:sz w:val="20"/>
                <w:szCs w:val="20"/>
              </w:rPr>
              <w:t>Octobre S3-2023 – Août S4-2024</w:t>
            </w:r>
          </w:p>
        </w:tc>
        <w:tc>
          <w:tcPr>
            <w:tcW w:w="6095" w:type="dxa"/>
          </w:tcPr>
          <w:p w14:paraId="56C9061B" w14:textId="670E9526" w:rsidR="00AE7528" w:rsidRPr="00506FB6" w:rsidDel="00AE7528" w:rsidRDefault="00AE7528" w:rsidP="00663612">
            <w:pPr>
              <w:suppressAutoHyphens/>
              <w:spacing w:after="0" w:line="240" w:lineRule="auto"/>
              <w:jc w:val="both"/>
              <w:rPr>
                <w:rFonts w:cs="Arial"/>
                <w:color w:val="595959" w:themeColor="text1" w:themeTint="A6"/>
                <w:sz w:val="20"/>
                <w:szCs w:val="20"/>
              </w:rPr>
            </w:pPr>
            <w:r>
              <w:rPr>
                <w:rFonts w:cs="Arial"/>
                <w:color w:val="595959" w:themeColor="text1" w:themeTint="A6"/>
                <w:sz w:val="20"/>
                <w:szCs w:val="20"/>
              </w:rPr>
              <w:t>Suivi-évaluation, bilan et capitalisation des activités</w:t>
            </w:r>
          </w:p>
        </w:tc>
      </w:tr>
      <w:tr w:rsidR="00506FB6" w:rsidRPr="00506FB6" w14:paraId="22482079" w14:textId="77777777" w:rsidTr="001D08B1">
        <w:tc>
          <w:tcPr>
            <w:tcW w:w="2972" w:type="dxa"/>
            <w:vAlign w:val="center"/>
          </w:tcPr>
          <w:p w14:paraId="717D82DD" w14:textId="794556D7" w:rsidR="00506FB6" w:rsidRPr="00506FB6" w:rsidRDefault="00AE7528" w:rsidP="00663612">
            <w:pPr>
              <w:suppressAutoHyphens/>
              <w:spacing w:after="0" w:line="240" w:lineRule="auto"/>
              <w:jc w:val="both"/>
              <w:rPr>
                <w:rFonts w:cs="Arial"/>
                <w:color w:val="595959" w:themeColor="text1" w:themeTint="A6"/>
                <w:sz w:val="20"/>
                <w:szCs w:val="20"/>
              </w:rPr>
            </w:pPr>
            <w:r>
              <w:rPr>
                <w:rFonts w:cs="Arial"/>
                <w:color w:val="595959" w:themeColor="text1" w:themeTint="A6"/>
                <w:sz w:val="20"/>
                <w:szCs w:val="20"/>
              </w:rPr>
              <w:t>Août S1-2024 – Septembre S2 - 2024</w:t>
            </w:r>
          </w:p>
        </w:tc>
        <w:tc>
          <w:tcPr>
            <w:tcW w:w="6095" w:type="dxa"/>
          </w:tcPr>
          <w:p w14:paraId="77123E2F" w14:textId="77777777" w:rsidR="00506FB6" w:rsidRPr="00506FB6" w:rsidRDefault="00506FB6" w:rsidP="00663612">
            <w:pPr>
              <w:suppressAutoHyphens/>
              <w:spacing w:after="0" w:line="240" w:lineRule="auto"/>
              <w:jc w:val="both"/>
              <w:rPr>
                <w:rFonts w:cs="Arial"/>
                <w:color w:val="595959" w:themeColor="text1" w:themeTint="A6"/>
                <w:sz w:val="20"/>
                <w:szCs w:val="20"/>
              </w:rPr>
            </w:pPr>
            <w:r w:rsidRPr="00506FB6">
              <w:rPr>
                <w:rFonts w:cs="Arial"/>
                <w:color w:val="595959" w:themeColor="text1" w:themeTint="A6"/>
                <w:sz w:val="20"/>
                <w:szCs w:val="20"/>
              </w:rPr>
              <w:t>Restitution des résultats de la mission</w:t>
            </w:r>
          </w:p>
          <w:p w14:paraId="11E8927B" w14:textId="77777777" w:rsidR="00506FB6" w:rsidRPr="00506FB6" w:rsidRDefault="00506FB6" w:rsidP="00663612">
            <w:pPr>
              <w:suppressAutoHyphens/>
              <w:spacing w:after="0" w:line="240" w:lineRule="auto"/>
              <w:jc w:val="both"/>
              <w:rPr>
                <w:rFonts w:cs="Arial"/>
                <w:color w:val="595959" w:themeColor="text1" w:themeTint="A6"/>
                <w:sz w:val="20"/>
                <w:szCs w:val="20"/>
              </w:rPr>
            </w:pPr>
            <w:r w:rsidRPr="00506FB6">
              <w:rPr>
                <w:rFonts w:cs="Arial"/>
                <w:color w:val="595959" w:themeColor="text1" w:themeTint="A6"/>
                <w:sz w:val="20"/>
                <w:szCs w:val="20"/>
              </w:rPr>
              <w:t>Remise rapports</w:t>
            </w:r>
          </w:p>
        </w:tc>
      </w:tr>
    </w:tbl>
    <w:p w14:paraId="3E768F6F" w14:textId="6CE3FD89" w:rsidR="00FB4DBA" w:rsidRPr="00633898" w:rsidRDefault="005F2003" w:rsidP="00FB4DBA">
      <w:pPr>
        <w:rPr>
          <w:lang w:val="fr-FR"/>
        </w:rPr>
      </w:pPr>
      <w:r>
        <w:rPr>
          <w:lang w:val="fr-FR"/>
        </w:rPr>
        <w:br w:type="page"/>
      </w:r>
    </w:p>
    <w:p w14:paraId="39B99FCA" w14:textId="4658A701" w:rsidR="006542C5" w:rsidRDefault="006542C5" w:rsidP="00FC215D">
      <w:pPr>
        <w:pStyle w:val="Titre1"/>
      </w:pPr>
      <w:bookmarkStart w:id="171" w:name="_Toc140736376"/>
      <w:bookmarkStart w:id="172" w:name="_Toc51592065"/>
      <w:r w:rsidRPr="006542C5">
        <w:lastRenderedPageBreak/>
        <w:t>Formulaires d’offre</w:t>
      </w:r>
      <w:bookmarkEnd w:id="171"/>
    </w:p>
    <w:p w14:paraId="7519C89A" w14:textId="59555563" w:rsidR="00FC215D" w:rsidRDefault="00FC215D" w:rsidP="006542C5">
      <w:pPr>
        <w:pStyle w:val="Titre2"/>
      </w:pPr>
      <w:bookmarkStart w:id="173" w:name="_Toc140736377"/>
      <w:r>
        <w:t xml:space="preserve">Fiche </w:t>
      </w:r>
      <w:r w:rsidRPr="00AB5BF9">
        <w:t>d’identification</w:t>
      </w:r>
      <w:bookmarkEnd w:id="172"/>
      <w:bookmarkEnd w:id="173"/>
    </w:p>
    <w:p w14:paraId="1D10E916" w14:textId="77777777" w:rsidR="00FC215D" w:rsidRPr="00FC215D" w:rsidRDefault="00FC215D" w:rsidP="006542C5">
      <w:pPr>
        <w:pStyle w:val="Titre3"/>
      </w:pPr>
      <w:bookmarkStart w:id="174" w:name="_Toc364253087"/>
      <w:bookmarkStart w:id="175" w:name="_Toc51592066"/>
      <w:bookmarkStart w:id="176" w:name="_Toc140736378"/>
      <w:r w:rsidRPr="00FC215D">
        <w:t>Personne physique</w:t>
      </w:r>
      <w:bookmarkEnd w:id="174"/>
      <w:bookmarkEnd w:id="175"/>
      <w:bookmarkEnd w:id="176"/>
      <w:r w:rsidRPr="00FC215D">
        <w:t xml:space="preserve"> </w:t>
      </w:r>
    </w:p>
    <w:p w14:paraId="696C2760" w14:textId="77777777" w:rsidR="00153D2F" w:rsidRPr="00D450F6" w:rsidRDefault="00153D2F" w:rsidP="00153D2F">
      <w:pPr>
        <w:widowControl w:val="0"/>
        <w:suppressAutoHyphens/>
        <w:spacing w:after="120" w:line="288" w:lineRule="auto"/>
        <w:rPr>
          <w:rFonts w:eastAsia="DejaVu Sans" w:cs="Tahoma"/>
          <w:color w:val="auto"/>
          <w:kern w:val="18"/>
          <w:sz w:val="20"/>
          <w:szCs w:val="20"/>
          <w:lang w:val="fr-FR"/>
        </w:rPr>
      </w:pPr>
      <w:bookmarkStart w:id="177" w:name="_Hlk52268008"/>
      <w:r w:rsidRPr="00D450F6">
        <w:rPr>
          <w:rFonts w:eastAsia="DejaVu Sans" w:cs="Tahoma"/>
          <w:color w:val="auto"/>
          <w:kern w:val="18"/>
          <w:sz w:val="20"/>
          <w:szCs w:val="20"/>
          <w:lang w:val="fr-FR"/>
        </w:rPr>
        <w:t xml:space="preserve">Pour remplir la fiche, veuillez cliquer ici : </w:t>
      </w:r>
      <w:hyperlink r:id="rId33">
        <w:r w:rsidRPr="06A258B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FC215D" w:rsidRPr="00C94CF0" w14:paraId="2B1A15CC" w14:textId="77777777" w:rsidTr="00FC215D">
        <w:trPr>
          <w:trHeight w:val="5763"/>
        </w:trPr>
        <w:tc>
          <w:tcPr>
            <w:tcW w:w="8494" w:type="dxa"/>
            <w:gridSpan w:val="4"/>
            <w:tcBorders>
              <w:bottom w:val="single" w:sz="4" w:space="0" w:color="auto"/>
            </w:tcBorders>
            <w:vAlign w:val="center"/>
          </w:tcPr>
          <w:p w14:paraId="18A94659" w14:textId="77777777" w:rsidR="00FC215D" w:rsidRPr="00C94CF0" w:rsidRDefault="00FC215D" w:rsidP="006542C5">
            <w:pPr>
              <w:spacing w:after="200"/>
              <w:rPr>
                <w:sz w:val="18"/>
                <w:szCs w:val="18"/>
              </w:rPr>
            </w:pPr>
            <w:r w:rsidRPr="00C94CF0">
              <w:rPr>
                <w:b/>
                <w:sz w:val="18"/>
                <w:szCs w:val="18"/>
                <w:u w:val="single"/>
              </w:rPr>
              <w:br w:type="page"/>
            </w:r>
            <w:r w:rsidRPr="00C94CF0">
              <w:rPr>
                <w:b/>
              </w:rPr>
              <w:t>I. DONNÉES PERSONNELLES</w:t>
            </w:r>
          </w:p>
          <w:p w14:paraId="30FC8FF0" w14:textId="49127F0B" w:rsidR="00FC215D" w:rsidRPr="00C94CF0" w:rsidRDefault="00FC215D" w:rsidP="006542C5">
            <w:pPr>
              <w:spacing w:after="200"/>
              <w:rPr>
                <w:sz w:val="16"/>
                <w:szCs w:val="16"/>
              </w:rPr>
            </w:pPr>
            <w:r w:rsidRPr="00C94CF0">
              <w:rPr>
                <w:b/>
                <w:sz w:val="16"/>
                <w:szCs w:val="16"/>
              </w:rPr>
              <w:t xml:space="preserve">NOM(S) DE FAMILLE </w:t>
            </w:r>
            <w:r w:rsidR="000D3026">
              <w:rPr>
                <w:rStyle w:val="Appelnotedebasdep"/>
                <w:b/>
                <w:sz w:val="16"/>
                <w:szCs w:val="16"/>
              </w:rPr>
              <w:footnoteReference w:id="13"/>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42AA83A" w14:textId="74C26E3D" w:rsidR="00FC215D" w:rsidRPr="00C94CF0" w:rsidRDefault="00FC215D" w:rsidP="006542C5">
            <w:pPr>
              <w:spacing w:after="200"/>
              <w:rPr>
                <w:sz w:val="16"/>
                <w:szCs w:val="16"/>
              </w:rPr>
            </w:pPr>
            <w:r w:rsidRPr="00C94CF0">
              <w:rPr>
                <w:b/>
                <w:sz w:val="16"/>
                <w:szCs w:val="16"/>
              </w:rPr>
              <w:t xml:space="preserve">PRÉNOM(S) </w:t>
            </w:r>
          </w:p>
          <w:p w14:paraId="5384A232" w14:textId="77777777" w:rsidR="00FC215D" w:rsidRPr="00C94CF0" w:rsidRDefault="00FC215D" w:rsidP="006542C5">
            <w:pPr>
              <w:spacing w:after="200"/>
              <w:rPr>
                <w:b/>
                <w:sz w:val="16"/>
                <w:szCs w:val="16"/>
              </w:rPr>
            </w:pPr>
            <w:r w:rsidRPr="00C94CF0">
              <w:rPr>
                <w:b/>
                <w:sz w:val="16"/>
                <w:szCs w:val="16"/>
              </w:rPr>
              <w:t>DATE DE NAISSANCE</w:t>
            </w:r>
          </w:p>
          <w:p w14:paraId="224F2BF0" w14:textId="77777777" w:rsidR="00FC215D" w:rsidRPr="00C94CF0" w:rsidRDefault="00FC215D" w:rsidP="006542C5">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52554C82" w14:textId="77777777" w:rsidR="00FC215D" w:rsidRPr="00C94CF0" w:rsidRDefault="00FC215D" w:rsidP="006542C5">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2D650B84" w14:textId="1AADDCFE" w:rsidR="00FC215D" w:rsidRPr="00C94CF0" w:rsidRDefault="00FC215D" w:rsidP="006542C5">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sidR="000D3026">
              <w:rPr>
                <w:rStyle w:val="Appelnotedebasdep"/>
                <w:b/>
                <w:sz w:val="16"/>
                <w:szCs w:val="16"/>
              </w:rPr>
              <w:footnoteReference w:id="14"/>
            </w:r>
            <w:r w:rsidR="00BF5FC9">
              <w:rPr>
                <w:b/>
                <w:sz w:val="16"/>
                <w:szCs w:val="16"/>
              </w:rPr>
              <w:tab/>
            </w:r>
            <w:r w:rsidRPr="00C94CF0">
              <w:rPr>
                <w:b/>
                <w:sz w:val="16"/>
                <w:szCs w:val="16"/>
              </w:rPr>
              <w:tab/>
              <w:t>AUTRE</w:t>
            </w:r>
            <w:r w:rsidR="000D3026">
              <w:rPr>
                <w:rStyle w:val="Appelnotedebasdep"/>
                <w:b/>
                <w:sz w:val="16"/>
                <w:szCs w:val="16"/>
              </w:rPr>
              <w:footnoteReference w:id="15"/>
            </w:r>
          </w:p>
          <w:p w14:paraId="18779D33" w14:textId="77777777" w:rsidR="00FC215D" w:rsidRPr="00C94CF0" w:rsidRDefault="00FC215D" w:rsidP="006542C5">
            <w:pPr>
              <w:spacing w:after="200"/>
              <w:rPr>
                <w:sz w:val="16"/>
                <w:szCs w:val="16"/>
              </w:rPr>
            </w:pPr>
            <w:r w:rsidRPr="00C94CF0">
              <w:rPr>
                <w:b/>
                <w:sz w:val="16"/>
                <w:szCs w:val="16"/>
              </w:rPr>
              <w:t>PAYS ÉMETTEUR</w:t>
            </w:r>
          </w:p>
          <w:p w14:paraId="3FD663A0" w14:textId="77777777" w:rsidR="00FC215D" w:rsidRPr="00C94CF0" w:rsidRDefault="00FC215D" w:rsidP="006542C5">
            <w:pPr>
              <w:spacing w:after="200"/>
              <w:rPr>
                <w:sz w:val="16"/>
                <w:szCs w:val="16"/>
              </w:rPr>
            </w:pPr>
            <w:r w:rsidRPr="00C94CF0">
              <w:rPr>
                <w:b/>
                <w:sz w:val="16"/>
                <w:szCs w:val="16"/>
              </w:rPr>
              <w:t>NUMÉRO DE DOCUMENT D'IDENTITÉ</w:t>
            </w:r>
          </w:p>
          <w:p w14:paraId="1EB8D083" w14:textId="516E1B16" w:rsidR="00FC215D" w:rsidRPr="00C94CF0" w:rsidRDefault="00FC215D" w:rsidP="006542C5">
            <w:pPr>
              <w:spacing w:after="200"/>
              <w:rPr>
                <w:sz w:val="16"/>
                <w:szCs w:val="16"/>
              </w:rPr>
            </w:pPr>
            <w:r w:rsidRPr="00C94CF0">
              <w:rPr>
                <w:b/>
                <w:sz w:val="16"/>
                <w:szCs w:val="16"/>
              </w:rPr>
              <w:t>NUMÉRO D'IDENTIFICATION PERSONNEL</w:t>
            </w:r>
            <w:r w:rsidR="000D3026">
              <w:rPr>
                <w:rStyle w:val="Appelnotedebasdep"/>
                <w:b/>
                <w:sz w:val="16"/>
                <w:szCs w:val="16"/>
              </w:rPr>
              <w:footnoteReference w:id="16"/>
            </w:r>
          </w:p>
          <w:p w14:paraId="3323EDD5" w14:textId="77777777" w:rsidR="00FC215D" w:rsidRPr="00C94CF0" w:rsidRDefault="00FC215D" w:rsidP="006542C5">
            <w:pPr>
              <w:spacing w:after="200"/>
              <w:rPr>
                <w:b/>
                <w:sz w:val="16"/>
                <w:szCs w:val="16"/>
              </w:rPr>
            </w:pPr>
            <w:r w:rsidRPr="00C94CF0">
              <w:rPr>
                <w:b/>
                <w:sz w:val="16"/>
                <w:szCs w:val="16"/>
              </w:rPr>
              <w:t xml:space="preserve">ADRESSE PRIVÉE </w:t>
            </w:r>
            <w:r w:rsidRPr="00C94CF0">
              <w:rPr>
                <w:b/>
                <w:sz w:val="16"/>
                <w:szCs w:val="16"/>
              </w:rPr>
              <w:br/>
              <w:t>PERMANENTE</w:t>
            </w:r>
          </w:p>
          <w:p w14:paraId="0467DFB8" w14:textId="77777777" w:rsidR="00FC215D" w:rsidRPr="00C94CF0" w:rsidRDefault="00FC215D" w:rsidP="006542C5">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1FFE596E" w14:textId="10157AA5" w:rsidR="00FC215D" w:rsidRPr="00C94CF0" w:rsidRDefault="00FC215D" w:rsidP="006542C5">
            <w:pPr>
              <w:spacing w:after="200"/>
              <w:rPr>
                <w:b/>
                <w:sz w:val="16"/>
                <w:szCs w:val="16"/>
              </w:rPr>
            </w:pPr>
            <w:r w:rsidRPr="00C94CF0">
              <w:rPr>
                <w:b/>
                <w:sz w:val="16"/>
                <w:szCs w:val="16"/>
              </w:rPr>
              <w:t xml:space="preserve">RÉGION </w:t>
            </w:r>
            <w:r w:rsidR="000D3026">
              <w:rPr>
                <w:rStyle w:val="Appelnotedebasdep"/>
                <w:b/>
                <w:sz w:val="16"/>
                <w:szCs w:val="16"/>
              </w:rPr>
              <w:footnoteReference w:id="17"/>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7BB9A4A7" w14:textId="77777777" w:rsidR="00FC215D" w:rsidRPr="00C94CF0" w:rsidRDefault="00FC215D" w:rsidP="006542C5">
            <w:pPr>
              <w:spacing w:after="200"/>
              <w:rPr>
                <w:b/>
                <w:sz w:val="16"/>
                <w:szCs w:val="16"/>
              </w:rPr>
            </w:pPr>
            <w:r w:rsidRPr="00C94CF0">
              <w:rPr>
                <w:b/>
                <w:sz w:val="16"/>
                <w:szCs w:val="16"/>
              </w:rPr>
              <w:t>TÉLÉPHONE PRIVÉ</w:t>
            </w:r>
          </w:p>
          <w:p w14:paraId="1BEE96C0" w14:textId="77777777" w:rsidR="00FC215D" w:rsidRPr="00C94CF0" w:rsidRDefault="00FC215D" w:rsidP="006542C5">
            <w:pPr>
              <w:spacing w:after="200"/>
              <w:rPr>
                <w:b/>
                <w:sz w:val="18"/>
                <w:szCs w:val="18"/>
                <w:u w:val="single"/>
              </w:rPr>
            </w:pPr>
            <w:r w:rsidRPr="00C94CF0">
              <w:rPr>
                <w:b/>
                <w:sz w:val="16"/>
                <w:szCs w:val="16"/>
              </w:rPr>
              <w:t>COURRIEL PRIVÉ</w:t>
            </w:r>
          </w:p>
        </w:tc>
      </w:tr>
      <w:tr w:rsidR="00FC215D" w:rsidRPr="00C94CF0" w14:paraId="35423276" w14:textId="77777777" w:rsidTr="00866D3F">
        <w:trPr>
          <w:trHeight w:val="774"/>
        </w:trPr>
        <w:tc>
          <w:tcPr>
            <w:tcW w:w="4378" w:type="dxa"/>
            <w:gridSpan w:val="2"/>
            <w:tcBorders>
              <w:top w:val="single" w:sz="4" w:space="0" w:color="auto"/>
            </w:tcBorders>
            <w:vAlign w:val="center"/>
          </w:tcPr>
          <w:p w14:paraId="22C308FB" w14:textId="77777777" w:rsidR="00FC215D" w:rsidRPr="00C94CF0" w:rsidRDefault="00FC215D" w:rsidP="006542C5">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2F3C3ECE" w14:textId="77777777" w:rsidR="00FC215D" w:rsidRPr="00C94CF0" w:rsidRDefault="00FC215D" w:rsidP="006542C5">
            <w:pPr>
              <w:rPr>
                <w:sz w:val="18"/>
                <w:szCs w:val="18"/>
                <w:u w:val="single"/>
              </w:rPr>
            </w:pPr>
            <w:r w:rsidRPr="00C94CF0">
              <w:rPr>
                <w:sz w:val="18"/>
                <w:szCs w:val="18"/>
              </w:rPr>
              <w:t>Si OUI, veuillez fournir vos données commerciales et joindre des copies des justificatifs officiels.</w:t>
            </w:r>
          </w:p>
        </w:tc>
      </w:tr>
      <w:tr w:rsidR="00FC215D" w:rsidRPr="00C94CF0" w14:paraId="1235AD8D" w14:textId="77777777" w:rsidTr="00FC215D">
        <w:trPr>
          <w:trHeight w:val="2330"/>
        </w:trPr>
        <w:tc>
          <w:tcPr>
            <w:tcW w:w="2426" w:type="dxa"/>
            <w:tcBorders>
              <w:top w:val="single" w:sz="4" w:space="0" w:color="auto"/>
              <w:bottom w:val="single" w:sz="4" w:space="0" w:color="auto"/>
              <w:right w:val="single" w:sz="4" w:space="0" w:color="auto"/>
            </w:tcBorders>
          </w:tcPr>
          <w:p w14:paraId="4796B999" w14:textId="77777777" w:rsidR="00FC215D" w:rsidRPr="00C94CF0" w:rsidRDefault="00FC215D" w:rsidP="006542C5">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de l'UE?</w:t>
            </w:r>
          </w:p>
          <w:p w14:paraId="7C5B0F86" w14:textId="77777777" w:rsidR="00FC215D" w:rsidRPr="00C94CF0" w:rsidRDefault="00FC215D" w:rsidP="006542C5">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4C6F8BED" w14:textId="77777777" w:rsidR="00FC215D" w:rsidRPr="00B617FD" w:rsidRDefault="00FC215D" w:rsidP="006542C5">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6E57F3DD" w14:textId="77777777" w:rsidR="00FC215D" w:rsidRPr="00B617FD" w:rsidRDefault="00FC215D" w:rsidP="006542C5">
            <w:pPr>
              <w:spacing w:before="120" w:after="120"/>
              <w:rPr>
                <w:b/>
                <w:sz w:val="16"/>
                <w:szCs w:val="16"/>
              </w:rPr>
            </w:pPr>
            <w:r w:rsidRPr="00C94CF0">
              <w:rPr>
                <w:b/>
                <w:sz w:val="16"/>
                <w:szCs w:val="16"/>
              </w:rPr>
              <w:t>NUMÉRO DE TVA</w:t>
            </w:r>
          </w:p>
          <w:p w14:paraId="3F334D49" w14:textId="77777777" w:rsidR="00FC215D" w:rsidRPr="00B617FD" w:rsidRDefault="00FC215D" w:rsidP="006542C5">
            <w:pPr>
              <w:spacing w:before="120" w:after="120"/>
              <w:rPr>
                <w:b/>
                <w:sz w:val="16"/>
                <w:szCs w:val="16"/>
              </w:rPr>
            </w:pPr>
            <w:r w:rsidRPr="00C94CF0">
              <w:rPr>
                <w:b/>
                <w:sz w:val="16"/>
                <w:szCs w:val="16"/>
              </w:rPr>
              <w:t>NUMÉRO D'ENREGISTREMENT</w:t>
            </w:r>
          </w:p>
          <w:p w14:paraId="2E28C7DB" w14:textId="77777777" w:rsidR="00FC215D" w:rsidRPr="00C94CF0" w:rsidRDefault="00FC215D" w:rsidP="006542C5">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6D87EA55" w14:textId="77777777" w:rsidR="00FC215D" w:rsidRPr="00C94CF0" w:rsidRDefault="00FC215D" w:rsidP="006542C5">
            <w:pPr>
              <w:tabs>
                <w:tab w:val="left" w:pos="2983"/>
              </w:tabs>
              <w:spacing w:after="200"/>
              <w:rPr>
                <w:b/>
                <w:sz w:val="18"/>
                <w:szCs w:val="18"/>
              </w:rPr>
            </w:pPr>
          </w:p>
        </w:tc>
      </w:tr>
      <w:tr w:rsidR="00FC215D" w:rsidRPr="00C94CF0" w14:paraId="777E35C6" w14:textId="77777777" w:rsidTr="00FC215D">
        <w:trPr>
          <w:trHeight w:val="698"/>
        </w:trPr>
        <w:tc>
          <w:tcPr>
            <w:tcW w:w="2426" w:type="dxa"/>
            <w:tcBorders>
              <w:top w:val="single" w:sz="4" w:space="0" w:color="auto"/>
              <w:right w:val="single" w:sz="4" w:space="0" w:color="auto"/>
            </w:tcBorders>
          </w:tcPr>
          <w:p w14:paraId="304FB8A4" w14:textId="77777777" w:rsidR="00FC215D" w:rsidRPr="00C94CF0" w:rsidRDefault="00FC215D" w:rsidP="006542C5">
            <w:pPr>
              <w:spacing w:before="120" w:after="120"/>
              <w:rPr>
                <w:bCs/>
                <w:sz w:val="16"/>
                <w:szCs w:val="16"/>
              </w:rPr>
            </w:pPr>
            <w:r w:rsidRPr="00C94CF0">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7D6B2AD0" w14:textId="77777777" w:rsidR="00FC215D" w:rsidRPr="00C94CF0" w:rsidRDefault="00FC215D" w:rsidP="006542C5">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13567975" w14:textId="77777777" w:rsidR="00FC215D" w:rsidRPr="00C94CF0" w:rsidRDefault="00FC215D" w:rsidP="006542C5">
            <w:pPr>
              <w:tabs>
                <w:tab w:val="left" w:pos="2983"/>
              </w:tabs>
              <w:rPr>
                <w:b/>
                <w:sz w:val="18"/>
                <w:szCs w:val="18"/>
              </w:rPr>
            </w:pPr>
          </w:p>
        </w:tc>
      </w:tr>
    </w:tbl>
    <w:p w14:paraId="3C6D00C8" w14:textId="38AD423F" w:rsidR="00FC215D" w:rsidRPr="006542C5" w:rsidRDefault="00FC215D" w:rsidP="006542C5">
      <w:pPr>
        <w:pStyle w:val="Titre3"/>
        <w:rPr>
          <w:lang w:val="fr-BE"/>
        </w:rPr>
      </w:pPr>
      <w:bookmarkStart w:id="178" w:name="_Toc51592067"/>
      <w:bookmarkStart w:id="179" w:name="_Toc140736379"/>
      <w:bookmarkEnd w:id="177"/>
      <w:r w:rsidRPr="006542C5">
        <w:rPr>
          <w:lang w:val="fr-BE"/>
        </w:rPr>
        <w:t>Entité de droit privé/public ayant une forme juridique</w:t>
      </w:r>
      <w:bookmarkEnd w:id="178"/>
      <w:bookmarkEnd w:id="179"/>
    </w:p>
    <w:p w14:paraId="4B1572F5" w14:textId="77777777" w:rsidR="00413B9F" w:rsidRPr="00D450F6" w:rsidRDefault="00413B9F" w:rsidP="00413B9F">
      <w:bookmarkStart w:id="180" w:name="_Hlk52268009"/>
      <w:r>
        <w:t xml:space="preserve">Pour remplir la fiche, veuillez cliquer ici : </w:t>
      </w:r>
      <w:hyperlink r:id="rId34">
        <w:r w:rsidRPr="06A258B7">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2B0C383C" w14:textId="77777777" w:rsidTr="00FC215D">
        <w:trPr>
          <w:trHeight w:val="5763"/>
        </w:trPr>
        <w:tc>
          <w:tcPr>
            <w:tcW w:w="8494" w:type="dxa"/>
            <w:gridSpan w:val="2"/>
            <w:tcBorders>
              <w:bottom w:val="single" w:sz="4" w:space="0" w:color="auto"/>
            </w:tcBorders>
            <w:vAlign w:val="center"/>
          </w:tcPr>
          <w:p w14:paraId="6A36A8A2" w14:textId="5622C31F"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sidR="000D3026">
              <w:rPr>
                <w:rStyle w:val="Appelnotedebasdep"/>
                <w:b/>
                <w:sz w:val="16"/>
                <w:szCs w:val="16"/>
              </w:rPr>
              <w:footnoteReference w:id="18"/>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4DF04011" w14:textId="77777777" w:rsidR="00FC215D" w:rsidRDefault="00FC215D" w:rsidP="006542C5">
            <w:pPr>
              <w:spacing w:after="200"/>
              <w:rPr>
                <w:b/>
                <w:sz w:val="16"/>
                <w:szCs w:val="16"/>
              </w:rPr>
            </w:pPr>
            <w:r w:rsidRPr="00F07F7F">
              <w:rPr>
                <w:b/>
                <w:sz w:val="16"/>
                <w:szCs w:val="16"/>
              </w:rPr>
              <w:t>ABRÉVIATION</w:t>
            </w:r>
          </w:p>
          <w:p w14:paraId="14D6B7A0" w14:textId="77777777" w:rsidR="00FC215D" w:rsidRDefault="00FC215D" w:rsidP="006542C5">
            <w:pPr>
              <w:spacing w:after="200"/>
              <w:rPr>
                <w:b/>
                <w:sz w:val="16"/>
                <w:szCs w:val="16"/>
              </w:rPr>
            </w:pPr>
            <w:r>
              <w:rPr>
                <w:b/>
                <w:sz w:val="16"/>
                <w:szCs w:val="16"/>
              </w:rPr>
              <w:t>FORME JURIDIQUE</w:t>
            </w:r>
          </w:p>
          <w:p w14:paraId="0C4F3ABD" w14:textId="77777777" w:rsidR="00FC215D" w:rsidRPr="00553178" w:rsidRDefault="00FC215D" w:rsidP="006542C5">
            <w:pPr>
              <w:tabs>
                <w:tab w:val="left" w:pos="2268"/>
              </w:tabs>
              <w:rPr>
                <w:b/>
                <w:sz w:val="16"/>
                <w:szCs w:val="16"/>
              </w:rPr>
            </w:pPr>
            <w:r w:rsidRPr="00553178">
              <w:rPr>
                <w:b/>
                <w:sz w:val="16"/>
                <w:szCs w:val="16"/>
              </w:rPr>
              <w:t>TYPE</w:t>
            </w:r>
            <w:r>
              <w:rPr>
                <w:b/>
                <w:sz w:val="16"/>
                <w:szCs w:val="16"/>
              </w:rPr>
              <w:tab/>
              <w:t>A BUT LUCRATIF</w:t>
            </w:r>
          </w:p>
          <w:p w14:paraId="568D0E52" w14:textId="50A12839" w:rsidR="00FC215D" w:rsidRDefault="00FC215D" w:rsidP="006542C5">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sidR="000D3026">
              <w:rPr>
                <w:rStyle w:val="Appelnotedebasdep"/>
                <w:b/>
                <w:sz w:val="16"/>
                <w:szCs w:val="16"/>
              </w:rPr>
              <w:footnoteReference w:id="19"/>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sidR="000D3026">
              <w:rPr>
                <w:rStyle w:val="Appelnotedebasdep"/>
                <w:b/>
                <w:sz w:val="16"/>
                <w:szCs w:val="16"/>
              </w:rPr>
              <w:footnoteReference w:id="20"/>
            </w:r>
          </w:p>
          <w:p w14:paraId="7C6B3953" w14:textId="77777777" w:rsidR="00FC215D" w:rsidRPr="00F07F7F" w:rsidRDefault="00FC215D" w:rsidP="006542C5">
            <w:pPr>
              <w:rPr>
                <w:b/>
                <w:sz w:val="16"/>
                <w:szCs w:val="16"/>
              </w:rPr>
            </w:pPr>
            <w:r w:rsidRPr="00F07F7F">
              <w:rPr>
                <w:b/>
                <w:sz w:val="16"/>
                <w:szCs w:val="16"/>
              </w:rPr>
              <w:t>NUMÉRO DE REGISTRE SECONDAIRE</w:t>
            </w:r>
          </w:p>
          <w:p w14:paraId="388327AE" w14:textId="77777777" w:rsidR="00FC215D" w:rsidRDefault="00FC215D" w:rsidP="006542C5">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1A9601E0"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07D2A2AE"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36B79872" w14:textId="77777777" w:rsidR="00FC215D" w:rsidRDefault="00FC215D" w:rsidP="006542C5">
            <w:pPr>
              <w:spacing w:after="200"/>
              <w:rPr>
                <w:b/>
                <w:sz w:val="16"/>
                <w:szCs w:val="16"/>
              </w:rPr>
            </w:pPr>
            <w:r w:rsidRPr="00F07F7F">
              <w:rPr>
                <w:b/>
                <w:sz w:val="16"/>
                <w:szCs w:val="16"/>
              </w:rPr>
              <w:t>NUMÉRO DE TVA</w:t>
            </w:r>
          </w:p>
          <w:p w14:paraId="3C601FD6"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4EB22716"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39268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42C8C3CC"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7C609559" w14:textId="77777777" w:rsidTr="00FC215D">
        <w:trPr>
          <w:trHeight w:val="698"/>
        </w:trPr>
        <w:tc>
          <w:tcPr>
            <w:tcW w:w="3227" w:type="dxa"/>
            <w:tcBorders>
              <w:top w:val="single" w:sz="4" w:space="0" w:color="auto"/>
              <w:bottom w:val="single" w:sz="4" w:space="0" w:color="auto"/>
              <w:right w:val="single" w:sz="4" w:space="0" w:color="auto"/>
            </w:tcBorders>
          </w:tcPr>
          <w:p w14:paraId="0ED62872"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48DA5E4D"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2159107D" w14:textId="77777777" w:rsidTr="00FC215D">
        <w:trPr>
          <w:trHeight w:val="1871"/>
        </w:trPr>
        <w:tc>
          <w:tcPr>
            <w:tcW w:w="3227" w:type="dxa"/>
            <w:tcBorders>
              <w:top w:val="single" w:sz="4" w:space="0" w:color="auto"/>
              <w:right w:val="single" w:sz="4" w:space="0" w:color="auto"/>
            </w:tcBorders>
          </w:tcPr>
          <w:p w14:paraId="204E6E52" w14:textId="77777777" w:rsidR="00FC215D" w:rsidRDefault="00FC215D" w:rsidP="006542C5">
            <w:pPr>
              <w:spacing w:before="120" w:after="120"/>
              <w:rPr>
                <w:b/>
                <w:sz w:val="16"/>
                <w:szCs w:val="16"/>
              </w:rPr>
            </w:pPr>
            <w:r w:rsidRPr="00347F42">
              <w:rPr>
                <w:b/>
                <w:sz w:val="16"/>
                <w:szCs w:val="16"/>
              </w:rPr>
              <w:t>SIGNATURE DU REPRÉSENTANT AUTORISÉ</w:t>
            </w:r>
          </w:p>
          <w:p w14:paraId="7BEB0458"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212ABE5" w14:textId="77777777" w:rsidR="00FC215D" w:rsidRPr="00C94CF0" w:rsidRDefault="00FC215D" w:rsidP="006542C5">
            <w:pPr>
              <w:tabs>
                <w:tab w:val="left" w:pos="2983"/>
              </w:tabs>
              <w:rPr>
                <w:b/>
                <w:sz w:val="18"/>
                <w:szCs w:val="18"/>
              </w:rPr>
            </w:pPr>
          </w:p>
        </w:tc>
      </w:tr>
    </w:tbl>
    <w:p w14:paraId="7EDDAA87" w14:textId="77777777" w:rsidR="006542C5" w:rsidRDefault="006542C5" w:rsidP="006542C5">
      <w:bookmarkStart w:id="181" w:name="_Toc51592068"/>
    </w:p>
    <w:bookmarkEnd w:id="180"/>
    <w:p w14:paraId="7CE49227" w14:textId="77777777" w:rsidR="006542C5" w:rsidRDefault="006542C5">
      <w:pPr>
        <w:spacing w:after="0" w:line="240" w:lineRule="auto"/>
        <w:rPr>
          <w:rFonts w:ascii="Calibri" w:hAnsi="Calibri" w:cs="Calibri-Bold"/>
          <w:b/>
          <w:bCs/>
          <w:sz w:val="24"/>
          <w:szCs w:val="24"/>
          <w:lang w:val="en-US"/>
        </w:rPr>
      </w:pPr>
      <w:r>
        <w:br w:type="page"/>
      </w:r>
    </w:p>
    <w:p w14:paraId="50F0A33A" w14:textId="18E3F96D" w:rsidR="00FC215D" w:rsidRDefault="00FC215D" w:rsidP="006542C5">
      <w:pPr>
        <w:pStyle w:val="Titre3"/>
      </w:pPr>
      <w:bookmarkStart w:id="182" w:name="_Toc140736380"/>
      <w:proofErr w:type="spellStart"/>
      <w:r>
        <w:lastRenderedPageBreak/>
        <w:t>E</w:t>
      </w:r>
      <w:r w:rsidRPr="008A70C6">
        <w:t>ntité</w:t>
      </w:r>
      <w:proofErr w:type="spellEnd"/>
      <w:r w:rsidRPr="008A70C6">
        <w:t xml:space="preserve"> de droit publi</w:t>
      </w:r>
      <w:r>
        <w:t>c</w:t>
      </w:r>
      <w:bookmarkEnd w:id="181"/>
      <w:r>
        <w:rPr>
          <w:rStyle w:val="Appelnotedebasdep"/>
        </w:rPr>
        <w:footnoteReference w:id="21"/>
      </w:r>
      <w:bookmarkEnd w:id="182"/>
    </w:p>
    <w:p w14:paraId="4E301ED5" w14:textId="77777777" w:rsidR="006F6DFD" w:rsidRPr="00D450F6" w:rsidRDefault="006F6DFD" w:rsidP="006F6DFD">
      <w:bookmarkStart w:id="183" w:name="_Hlk52268028"/>
      <w:r>
        <w:t xml:space="preserve">Pour remplir la fiche, veuillez cliquer ici : </w:t>
      </w:r>
      <w:hyperlink r:id="rId35">
        <w:r w:rsidRPr="06A258B7">
          <w:rPr>
            <w:rStyle w:val="Lienhypertexte"/>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456551DF" w14:textId="77777777" w:rsidTr="00FC215D">
        <w:trPr>
          <w:trHeight w:val="5763"/>
        </w:trPr>
        <w:tc>
          <w:tcPr>
            <w:tcW w:w="8494" w:type="dxa"/>
            <w:gridSpan w:val="2"/>
            <w:tcBorders>
              <w:bottom w:val="single" w:sz="4" w:space="0" w:color="auto"/>
            </w:tcBorders>
            <w:vAlign w:val="center"/>
          </w:tcPr>
          <w:p w14:paraId="1EE2281C" w14:textId="02A34867"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2"/>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5296B3F" w14:textId="7DF57529" w:rsidR="00FC215D" w:rsidRDefault="00FC215D" w:rsidP="006542C5">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3"/>
            </w:r>
          </w:p>
          <w:p w14:paraId="01044F1E" w14:textId="77777777" w:rsidR="00FC215D" w:rsidRPr="00F07F7F" w:rsidRDefault="00FC215D" w:rsidP="006542C5">
            <w:pPr>
              <w:rPr>
                <w:b/>
                <w:sz w:val="16"/>
                <w:szCs w:val="16"/>
              </w:rPr>
            </w:pPr>
            <w:r w:rsidRPr="00F07F7F">
              <w:rPr>
                <w:b/>
                <w:sz w:val="16"/>
                <w:szCs w:val="16"/>
              </w:rPr>
              <w:t>NUMÉRO DE REGISTRE SECONDAIRE</w:t>
            </w:r>
          </w:p>
          <w:p w14:paraId="1D5BF5B6" w14:textId="77777777" w:rsidR="00FC215D" w:rsidRDefault="00FC215D" w:rsidP="006542C5">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6BEE095A"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25E9BCEB"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3013EF1" w14:textId="77777777" w:rsidR="00FC215D" w:rsidRDefault="00FC215D" w:rsidP="006542C5">
            <w:pPr>
              <w:spacing w:after="200"/>
              <w:rPr>
                <w:b/>
                <w:sz w:val="16"/>
                <w:szCs w:val="16"/>
              </w:rPr>
            </w:pPr>
            <w:r w:rsidRPr="00F07F7F">
              <w:rPr>
                <w:b/>
                <w:sz w:val="16"/>
                <w:szCs w:val="16"/>
              </w:rPr>
              <w:t>NUMÉRO DE TVA</w:t>
            </w:r>
          </w:p>
          <w:p w14:paraId="31D8668A"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OFFICIELLE</w:t>
            </w:r>
            <w:r>
              <w:rPr>
                <w:b/>
                <w:sz w:val="16"/>
                <w:szCs w:val="16"/>
              </w:rPr>
              <w:br/>
            </w:r>
          </w:p>
          <w:p w14:paraId="55E27E71"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6D19AB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CDE40B7"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0B039D45" w14:textId="77777777" w:rsidTr="00FC215D">
        <w:trPr>
          <w:trHeight w:val="698"/>
        </w:trPr>
        <w:tc>
          <w:tcPr>
            <w:tcW w:w="3227" w:type="dxa"/>
            <w:tcBorders>
              <w:top w:val="single" w:sz="4" w:space="0" w:color="auto"/>
              <w:bottom w:val="single" w:sz="4" w:space="0" w:color="auto"/>
              <w:right w:val="single" w:sz="4" w:space="0" w:color="auto"/>
            </w:tcBorders>
          </w:tcPr>
          <w:p w14:paraId="5B02A3FD"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0F5A01CC"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6BDAA9F5" w14:textId="77777777" w:rsidTr="00FC215D">
        <w:trPr>
          <w:trHeight w:val="1871"/>
        </w:trPr>
        <w:tc>
          <w:tcPr>
            <w:tcW w:w="3227" w:type="dxa"/>
            <w:tcBorders>
              <w:top w:val="single" w:sz="4" w:space="0" w:color="auto"/>
              <w:right w:val="single" w:sz="4" w:space="0" w:color="auto"/>
            </w:tcBorders>
          </w:tcPr>
          <w:p w14:paraId="24B50F59" w14:textId="77777777" w:rsidR="00FC215D" w:rsidRDefault="00FC215D" w:rsidP="006542C5">
            <w:pPr>
              <w:spacing w:before="120" w:after="120"/>
              <w:rPr>
                <w:b/>
                <w:sz w:val="16"/>
                <w:szCs w:val="16"/>
              </w:rPr>
            </w:pPr>
            <w:r w:rsidRPr="00347F42">
              <w:rPr>
                <w:b/>
                <w:sz w:val="16"/>
                <w:szCs w:val="16"/>
              </w:rPr>
              <w:t>SIGNATURE DU REPRÉSENTANT AUTORISÉ</w:t>
            </w:r>
          </w:p>
          <w:p w14:paraId="511A9469"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3BC5A23" w14:textId="77777777" w:rsidR="00FC215D" w:rsidRPr="00C94CF0" w:rsidRDefault="00FC215D" w:rsidP="006542C5">
            <w:pPr>
              <w:tabs>
                <w:tab w:val="left" w:pos="2983"/>
              </w:tabs>
              <w:rPr>
                <w:b/>
                <w:sz w:val="18"/>
                <w:szCs w:val="18"/>
              </w:rPr>
            </w:pPr>
          </w:p>
        </w:tc>
      </w:tr>
    </w:tbl>
    <w:p w14:paraId="4E3C3C58" w14:textId="77777777" w:rsidR="00BF5FC9" w:rsidRPr="00BF5FC9" w:rsidRDefault="00BF5FC9" w:rsidP="00BF5FC9">
      <w:pPr>
        <w:rPr>
          <w:rFonts w:ascii="Calibri" w:hAnsi="Calibri" w:cs="Calibri-Bold"/>
          <w:sz w:val="24"/>
          <w:szCs w:val="24"/>
          <w:lang w:val="en-US"/>
        </w:rPr>
      </w:pPr>
      <w:bookmarkStart w:id="184" w:name="_Toc257039881"/>
      <w:bookmarkStart w:id="185" w:name="_Toc511056610"/>
      <w:bookmarkStart w:id="186" w:name="_Toc51592069"/>
      <w:bookmarkEnd w:id="183"/>
      <w:r>
        <w:br w:type="page"/>
      </w:r>
    </w:p>
    <w:p w14:paraId="18829349" w14:textId="2BD96674" w:rsidR="006542C5" w:rsidRDefault="006542C5" w:rsidP="006542C5">
      <w:pPr>
        <w:pStyle w:val="Titre3"/>
      </w:pPr>
      <w:bookmarkStart w:id="187" w:name="_Toc140736381"/>
      <w:r w:rsidRPr="00034F98">
        <w:lastRenderedPageBreak/>
        <w:t>Sous-</w:t>
      </w:r>
      <w:proofErr w:type="spellStart"/>
      <w:r w:rsidRPr="00034F98">
        <w:t>traitants</w:t>
      </w:r>
      <w:bookmarkEnd w:id="184"/>
      <w:bookmarkEnd w:id="185"/>
      <w:bookmarkEnd w:id="186"/>
      <w:bookmarkEnd w:id="187"/>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542C5" w:rsidRPr="00034F98" w14:paraId="5685E52C" w14:textId="77777777" w:rsidTr="006542C5">
        <w:trPr>
          <w:trHeight w:val="803"/>
        </w:trPr>
        <w:tc>
          <w:tcPr>
            <w:tcW w:w="2457" w:type="dxa"/>
            <w:vAlign w:val="center"/>
          </w:tcPr>
          <w:p w14:paraId="445A0383"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C458624"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2237ECD8"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6542C5" w:rsidRPr="00034F98" w14:paraId="07729BCF" w14:textId="77777777" w:rsidTr="006542C5">
        <w:trPr>
          <w:trHeight w:val="804"/>
        </w:trPr>
        <w:tc>
          <w:tcPr>
            <w:tcW w:w="2457" w:type="dxa"/>
            <w:vAlign w:val="center"/>
          </w:tcPr>
          <w:p w14:paraId="69B5A67E"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78C123FC"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248E7030" w14:textId="77777777" w:rsidR="006542C5" w:rsidRPr="00034F98" w:rsidRDefault="006542C5" w:rsidP="006542C5">
            <w:pPr>
              <w:pStyle w:val="BTCtextCTB"/>
              <w:jc w:val="right"/>
              <w:rPr>
                <w:rFonts w:ascii="Georgia" w:eastAsia="DejaVu Sans" w:hAnsi="Georgia" w:cs="Arial"/>
                <w:kern w:val="18"/>
                <w:sz w:val="21"/>
                <w:szCs w:val="21"/>
                <w:lang w:val="fr-FR"/>
              </w:rPr>
            </w:pPr>
          </w:p>
        </w:tc>
      </w:tr>
      <w:tr w:rsidR="006542C5" w:rsidRPr="00034F98" w14:paraId="32D76DB0" w14:textId="77777777" w:rsidTr="006542C5">
        <w:trPr>
          <w:trHeight w:val="804"/>
        </w:trPr>
        <w:tc>
          <w:tcPr>
            <w:tcW w:w="2457" w:type="dxa"/>
            <w:vAlign w:val="center"/>
          </w:tcPr>
          <w:p w14:paraId="52D01AC8"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14A0488B"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640BC6D3" w14:textId="77777777" w:rsidR="006542C5" w:rsidRPr="00034F98" w:rsidRDefault="006542C5" w:rsidP="006542C5">
            <w:pPr>
              <w:pStyle w:val="BTCtextCTB"/>
              <w:jc w:val="right"/>
              <w:rPr>
                <w:rFonts w:ascii="Georgia" w:eastAsia="DejaVu Sans" w:hAnsi="Georgia" w:cs="Arial"/>
                <w:kern w:val="18"/>
                <w:sz w:val="21"/>
                <w:szCs w:val="21"/>
                <w:lang w:val="fr-FR"/>
              </w:rPr>
            </w:pPr>
          </w:p>
        </w:tc>
      </w:tr>
      <w:tr w:rsidR="00131BE6" w:rsidRPr="00034F98" w14:paraId="6128EE97" w14:textId="77777777" w:rsidTr="006542C5">
        <w:trPr>
          <w:trHeight w:val="804"/>
        </w:trPr>
        <w:tc>
          <w:tcPr>
            <w:tcW w:w="2457" w:type="dxa"/>
            <w:vAlign w:val="center"/>
          </w:tcPr>
          <w:p w14:paraId="702B9BFE" w14:textId="77777777" w:rsidR="00131BE6" w:rsidRPr="00034F98" w:rsidRDefault="00131BE6" w:rsidP="006542C5">
            <w:pPr>
              <w:pStyle w:val="BTCtextCTB"/>
              <w:jc w:val="right"/>
              <w:rPr>
                <w:rFonts w:ascii="Georgia" w:eastAsia="DejaVu Sans" w:hAnsi="Georgia" w:cs="Arial"/>
                <w:kern w:val="18"/>
                <w:sz w:val="21"/>
                <w:szCs w:val="21"/>
                <w:lang w:val="fr-FR"/>
              </w:rPr>
            </w:pPr>
          </w:p>
        </w:tc>
        <w:tc>
          <w:tcPr>
            <w:tcW w:w="2383" w:type="dxa"/>
            <w:vAlign w:val="center"/>
          </w:tcPr>
          <w:p w14:paraId="540C53C9" w14:textId="77777777" w:rsidR="00131BE6" w:rsidRPr="00034F98" w:rsidRDefault="00131BE6" w:rsidP="006542C5">
            <w:pPr>
              <w:pStyle w:val="BTCtextCTB"/>
              <w:jc w:val="right"/>
              <w:rPr>
                <w:rFonts w:ascii="Georgia" w:eastAsia="DejaVu Sans" w:hAnsi="Georgia" w:cs="Arial"/>
                <w:kern w:val="18"/>
                <w:sz w:val="21"/>
                <w:szCs w:val="21"/>
                <w:lang w:val="fr-FR"/>
              </w:rPr>
            </w:pPr>
          </w:p>
        </w:tc>
        <w:tc>
          <w:tcPr>
            <w:tcW w:w="3665" w:type="dxa"/>
            <w:vAlign w:val="center"/>
          </w:tcPr>
          <w:p w14:paraId="77F7313D" w14:textId="77777777" w:rsidR="00131BE6" w:rsidRPr="00034F98" w:rsidRDefault="00131BE6" w:rsidP="006542C5">
            <w:pPr>
              <w:pStyle w:val="BTCtextCTB"/>
              <w:jc w:val="right"/>
              <w:rPr>
                <w:rFonts w:ascii="Georgia" w:eastAsia="DejaVu Sans" w:hAnsi="Georgia" w:cs="Arial"/>
                <w:kern w:val="18"/>
                <w:sz w:val="21"/>
                <w:szCs w:val="21"/>
                <w:lang w:val="fr-FR"/>
              </w:rPr>
            </w:pPr>
          </w:p>
        </w:tc>
      </w:tr>
    </w:tbl>
    <w:p w14:paraId="75982553" w14:textId="77777777" w:rsidR="00131BE6" w:rsidRDefault="00131BE6" w:rsidP="00131BE6">
      <w:pPr>
        <w:pStyle w:val="Titre2"/>
        <w:numPr>
          <w:ilvl w:val="0"/>
          <w:numId w:val="0"/>
        </w:numPr>
        <w:ind w:left="576" w:hanging="576"/>
        <w:sectPr w:rsidR="00131BE6" w:rsidSect="008858FF">
          <w:headerReference w:type="default" r:id="rId36"/>
          <w:footerReference w:type="even" r:id="rId37"/>
          <w:footerReference w:type="default" r:id="rId38"/>
          <w:pgSz w:w="11900" w:h="16840"/>
          <w:pgMar w:top="1417" w:right="1417" w:bottom="1134" w:left="1417" w:header="567" w:footer="0" w:gutter="0"/>
          <w:cols w:space="720"/>
          <w:docGrid w:linePitch="286"/>
        </w:sectPr>
      </w:pPr>
      <w:bookmarkStart w:id="188" w:name="_Toc140736382"/>
    </w:p>
    <w:p w14:paraId="58B738DB" w14:textId="77777777" w:rsidR="00131BE6" w:rsidRDefault="00131BE6" w:rsidP="00131BE6">
      <w:pPr>
        <w:pStyle w:val="Titre2"/>
        <w:numPr>
          <w:ilvl w:val="0"/>
          <w:numId w:val="0"/>
        </w:numPr>
        <w:ind w:left="576" w:hanging="576"/>
      </w:pPr>
    </w:p>
    <w:p w14:paraId="2668BDBF" w14:textId="4E5CC9D1" w:rsidR="00866D3F" w:rsidRPr="0091006B" w:rsidRDefault="006542C5" w:rsidP="0091006B">
      <w:pPr>
        <w:pStyle w:val="Titre2"/>
      </w:pPr>
      <w:r w:rsidRPr="006542C5">
        <w:t>Formulaire d’offre - Prix</w:t>
      </w:r>
      <w:bookmarkEnd w:id="188"/>
    </w:p>
    <w:p w14:paraId="2B727000" w14:textId="77777777" w:rsidR="00866D3F" w:rsidRPr="00866D3F" w:rsidRDefault="00866D3F" w:rsidP="00866D3F">
      <w:pPr>
        <w:widowControl w:val="0"/>
        <w:suppressAutoHyphens/>
        <w:spacing w:before="60" w:after="60" w:line="288" w:lineRule="auto"/>
        <w:jc w:val="both"/>
        <w:rPr>
          <w:kern w:val="18"/>
          <w:sz w:val="20"/>
          <w:lang w:val="fr-FR"/>
        </w:rPr>
      </w:pPr>
      <w:r w:rsidRPr="00866D3F">
        <w:rPr>
          <w:kern w:val="18"/>
          <w:sz w:val="20"/>
          <w:lang w:val="fr-FR"/>
        </w:rPr>
        <w:t xml:space="preserve">En déposant cette offre, le soumissionnaire s’engage à exécuter, conformément aux dispositions du CSC </w:t>
      </w:r>
      <w:bookmarkStart w:id="189" w:name="_Hlk135812844"/>
      <w:bookmarkStart w:id="190" w:name="_Hlk138188598"/>
      <w:r w:rsidRPr="00866D3F">
        <w:rPr>
          <w:kern w:val="18"/>
          <w:sz w:val="20"/>
          <w:lang w:val="fr-FR"/>
        </w:rPr>
        <w:t>COD21003-</w:t>
      </w:r>
      <w:bookmarkEnd w:id="189"/>
      <w:r w:rsidRPr="00866D3F">
        <w:rPr>
          <w:kern w:val="18"/>
          <w:sz w:val="20"/>
          <w:lang w:val="fr-FR"/>
        </w:rPr>
        <w:t>10014</w:t>
      </w:r>
      <w:bookmarkEnd w:id="190"/>
      <w:r w:rsidRPr="00866D3F">
        <w:rPr>
          <w:kern w:val="18"/>
          <w:sz w:val="20"/>
          <w:lang w:val="fr-FR"/>
        </w:rPr>
        <w:t>,</w:t>
      </w:r>
      <w:r w:rsidRPr="00866D3F">
        <w:rPr>
          <w:rFonts w:eastAsia="DejaVu Sans" w:cs="Tahoma"/>
          <w:color w:val="auto"/>
          <w:kern w:val="18"/>
          <w:sz w:val="20"/>
          <w:szCs w:val="24"/>
        </w:rPr>
        <w:t xml:space="preserve"> </w:t>
      </w:r>
      <w:r w:rsidRPr="00866D3F">
        <w:rPr>
          <w:kern w:val="18"/>
          <w:sz w:val="20"/>
          <w:lang w:val="fr-FR"/>
        </w:rPr>
        <w:t>le présent marché et déclare explicitement accepter toutes les conditions énumérées dans le CSC et renoncer aux éventuelles dispositions dérogatoires comme ses propres conditions.</w:t>
      </w:r>
    </w:p>
    <w:p w14:paraId="603F7344" w14:textId="77777777" w:rsidR="00866D3F" w:rsidRPr="00866D3F" w:rsidRDefault="00866D3F" w:rsidP="00866D3F">
      <w:pPr>
        <w:widowControl w:val="0"/>
        <w:suppressAutoHyphens/>
        <w:spacing w:before="60" w:after="60" w:line="288" w:lineRule="auto"/>
        <w:jc w:val="both"/>
        <w:rPr>
          <w:kern w:val="18"/>
          <w:sz w:val="20"/>
          <w:lang w:val="fr-FR"/>
        </w:rPr>
      </w:pPr>
      <w:r w:rsidRPr="00866D3F">
        <w:rPr>
          <w:kern w:val="18"/>
          <w:sz w:val="20"/>
          <w:lang w:val="fr-FR"/>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D35E937" w14:textId="77777777" w:rsidR="00866D3F" w:rsidRPr="00866D3F" w:rsidRDefault="00866D3F" w:rsidP="00866D3F">
      <w:pPr>
        <w:widowControl w:val="0"/>
        <w:suppressAutoHyphens/>
        <w:spacing w:before="60" w:after="60" w:line="288" w:lineRule="auto"/>
        <w:jc w:val="both"/>
        <w:rPr>
          <w:kern w:val="18"/>
          <w:sz w:val="20"/>
          <w:lang w:val="fr-FR"/>
        </w:rPr>
      </w:pPr>
      <w:r w:rsidRPr="00866D3F">
        <w:rPr>
          <w:kern w:val="18"/>
          <w:sz w:val="20"/>
          <w:lang w:val="fr-FR"/>
        </w:rPr>
        <w:t xml:space="preserve">La taxe sur la valeur ajoutée fait l’objet d’un poste spécial de l’inventaire, pour être ajoutée au montant de l’offre. </w:t>
      </w:r>
    </w:p>
    <w:p w14:paraId="1840EA4E" w14:textId="77777777" w:rsidR="00866D3F" w:rsidRPr="00866D3F" w:rsidRDefault="00866D3F" w:rsidP="00866D3F">
      <w:pPr>
        <w:widowControl w:val="0"/>
        <w:suppressAutoHyphens/>
        <w:spacing w:before="60" w:after="0" w:line="288" w:lineRule="auto"/>
        <w:jc w:val="both"/>
        <w:rPr>
          <w:kern w:val="18"/>
          <w:sz w:val="20"/>
          <w:lang w:val="fr-FR"/>
        </w:rPr>
      </w:pPr>
      <w:r w:rsidRPr="00866D3F">
        <w:rPr>
          <w:kern w:val="18"/>
          <w:sz w:val="20"/>
          <w:lang w:val="fr-FR"/>
        </w:rPr>
        <w:t>Le soumissionnaire s’engage à exécuter le marché</w:t>
      </w:r>
      <w:r w:rsidRPr="00866D3F">
        <w:rPr>
          <w:kern w:val="18"/>
          <w:sz w:val="20"/>
        </w:rPr>
        <w:t xml:space="preserve"> </w:t>
      </w:r>
      <w:r w:rsidRPr="00866D3F">
        <w:rPr>
          <w:kern w:val="18"/>
          <w:sz w:val="20"/>
          <w:lang w:val="fr-FR"/>
        </w:rPr>
        <w:t>conformément aux dispositions du CSC COD21003-10014,</w:t>
      </w:r>
      <w:r w:rsidRPr="00866D3F">
        <w:rPr>
          <w:rFonts w:eastAsia="DejaVu Sans" w:cs="Tahoma"/>
          <w:color w:val="auto"/>
          <w:kern w:val="18"/>
          <w:sz w:val="20"/>
          <w:szCs w:val="24"/>
        </w:rPr>
        <w:t xml:space="preserve"> </w:t>
      </w:r>
      <w:r w:rsidRPr="00866D3F">
        <w:rPr>
          <w:kern w:val="18"/>
          <w:sz w:val="20"/>
          <w:lang w:val="fr-FR"/>
        </w:rPr>
        <w:t>aux prix suivants, exprimés en euros et hors TVA :</w:t>
      </w:r>
    </w:p>
    <w:p w14:paraId="0D69679D" w14:textId="77777777" w:rsidR="00866D3F" w:rsidRPr="00866D3F" w:rsidRDefault="00866D3F" w:rsidP="00866D3F">
      <w:pPr>
        <w:widowControl w:val="0"/>
        <w:suppressAutoHyphens/>
        <w:spacing w:before="60" w:after="60" w:line="288" w:lineRule="auto"/>
        <w:jc w:val="both"/>
        <w:rPr>
          <w:kern w:val="18"/>
          <w:sz w:val="20"/>
          <w:lang w:val="fr-FR"/>
        </w:rPr>
      </w:pPr>
    </w:p>
    <w:tbl>
      <w:tblPr>
        <w:tblStyle w:val="Grilledutableau4"/>
        <w:tblW w:w="9498" w:type="dxa"/>
        <w:tblInd w:w="-5" w:type="dxa"/>
        <w:tblLook w:val="04A0" w:firstRow="1" w:lastRow="0" w:firstColumn="1" w:lastColumn="0" w:noHBand="0" w:noVBand="1"/>
      </w:tblPr>
      <w:tblGrid>
        <w:gridCol w:w="5245"/>
        <w:gridCol w:w="4253"/>
      </w:tblGrid>
      <w:tr w:rsidR="00866D3F" w:rsidRPr="00866D3F" w14:paraId="6A5E3D87" w14:textId="77777777" w:rsidTr="0091006B">
        <w:trPr>
          <w:trHeight w:val="373"/>
        </w:trPr>
        <w:tc>
          <w:tcPr>
            <w:tcW w:w="5245" w:type="dxa"/>
            <w:shd w:val="clear" w:color="auto" w:fill="F2F2F2" w:themeFill="background1" w:themeFillShade="F2"/>
            <w:vAlign w:val="center"/>
          </w:tcPr>
          <w:p w14:paraId="1FB8AB22" w14:textId="77777777" w:rsidR="00866D3F" w:rsidRPr="00866D3F" w:rsidRDefault="00866D3F" w:rsidP="00866D3F">
            <w:pPr>
              <w:autoSpaceDE w:val="0"/>
              <w:autoSpaceDN w:val="0"/>
              <w:adjustRightInd w:val="0"/>
              <w:spacing w:after="0" w:line="240" w:lineRule="auto"/>
              <w:jc w:val="center"/>
              <w:rPr>
                <w:rFonts w:eastAsia="Georgia" w:cs="Georgia"/>
                <w:color w:val="000000"/>
                <w:sz w:val="24"/>
                <w:szCs w:val="24"/>
              </w:rPr>
            </w:pPr>
            <w:r w:rsidRPr="00866D3F">
              <w:rPr>
                <w:rFonts w:cs="Calibri"/>
                <w:b/>
                <w:bCs/>
                <w:sz w:val="20"/>
                <w:szCs w:val="20"/>
              </w:rPr>
              <w:t>Expertise</w:t>
            </w:r>
          </w:p>
        </w:tc>
        <w:tc>
          <w:tcPr>
            <w:tcW w:w="4253" w:type="dxa"/>
            <w:shd w:val="clear" w:color="auto" w:fill="F2F2F2" w:themeFill="background1" w:themeFillShade="F2"/>
            <w:vAlign w:val="center"/>
          </w:tcPr>
          <w:p w14:paraId="0A89FA91" w14:textId="77777777" w:rsidR="00866D3F" w:rsidRPr="00866D3F" w:rsidRDefault="00866D3F" w:rsidP="00866D3F">
            <w:pPr>
              <w:autoSpaceDE w:val="0"/>
              <w:autoSpaceDN w:val="0"/>
              <w:adjustRightInd w:val="0"/>
              <w:spacing w:after="0" w:line="240" w:lineRule="auto"/>
              <w:jc w:val="center"/>
              <w:rPr>
                <w:rFonts w:cs="Calibri"/>
                <w:b/>
                <w:bCs/>
                <w:sz w:val="20"/>
                <w:szCs w:val="20"/>
              </w:rPr>
            </w:pPr>
            <w:r w:rsidRPr="00866D3F">
              <w:rPr>
                <w:rFonts w:cs="Calibri"/>
                <w:b/>
                <w:bCs/>
                <w:sz w:val="20"/>
                <w:szCs w:val="20"/>
              </w:rPr>
              <w:t>Montant HTVA (en euros)</w:t>
            </w:r>
          </w:p>
        </w:tc>
      </w:tr>
      <w:tr w:rsidR="00866D3F" w:rsidRPr="00866D3F" w14:paraId="4CD8FD44" w14:textId="77777777" w:rsidTr="00140E91">
        <w:trPr>
          <w:trHeight w:val="777"/>
        </w:trPr>
        <w:tc>
          <w:tcPr>
            <w:tcW w:w="5245" w:type="dxa"/>
            <w:vAlign w:val="center"/>
          </w:tcPr>
          <w:p w14:paraId="3C6B4E5E" w14:textId="661D87A5" w:rsidR="00866D3F" w:rsidRPr="00866D3F" w:rsidRDefault="00131BE6" w:rsidP="00866D3F">
            <w:pPr>
              <w:spacing w:after="0" w:line="240" w:lineRule="auto"/>
              <w:jc w:val="both"/>
              <w:rPr>
                <w:sz w:val="18"/>
                <w:szCs w:val="18"/>
              </w:rPr>
            </w:pPr>
            <w:r>
              <w:rPr>
                <w:rFonts w:ascii="Calibri" w:hAnsi="Calibri" w:cs="Calibri"/>
                <w:b/>
                <w:bCs/>
                <w:color w:val="000000"/>
                <w:sz w:val="22"/>
              </w:rPr>
              <w:t>Prix global et forfaitaire</w:t>
            </w:r>
          </w:p>
        </w:tc>
        <w:tc>
          <w:tcPr>
            <w:tcW w:w="4253" w:type="dxa"/>
          </w:tcPr>
          <w:p w14:paraId="7BAA3C52" w14:textId="77777777" w:rsidR="00866D3F" w:rsidRPr="00866D3F" w:rsidRDefault="00866D3F" w:rsidP="00866D3F">
            <w:pPr>
              <w:spacing w:after="0" w:line="240" w:lineRule="auto"/>
              <w:rPr>
                <w:rFonts w:eastAsia="Georgia" w:cs="Georgia"/>
                <w:color w:val="000000"/>
                <w:sz w:val="24"/>
                <w:szCs w:val="24"/>
              </w:rPr>
            </w:pPr>
          </w:p>
        </w:tc>
      </w:tr>
    </w:tbl>
    <w:p w14:paraId="3B78EDB3" w14:textId="77777777" w:rsidR="00866D3F" w:rsidRPr="00866D3F" w:rsidRDefault="00866D3F" w:rsidP="00866D3F">
      <w:pPr>
        <w:widowControl w:val="0"/>
        <w:suppressAutoHyphens/>
        <w:spacing w:after="120" w:line="288" w:lineRule="auto"/>
        <w:jc w:val="both"/>
      </w:pPr>
    </w:p>
    <w:p w14:paraId="2943B742" w14:textId="77777777" w:rsidR="00866D3F" w:rsidRDefault="00866D3F" w:rsidP="00866D3F">
      <w:pPr>
        <w:widowControl w:val="0"/>
        <w:suppressAutoHyphens/>
        <w:spacing w:before="60" w:after="60" w:line="288" w:lineRule="auto"/>
        <w:jc w:val="both"/>
        <w:rPr>
          <w:b/>
          <w:bCs/>
          <w:kern w:val="18"/>
          <w:sz w:val="20"/>
        </w:rPr>
      </w:pPr>
      <w:r w:rsidRPr="00866D3F">
        <w:rPr>
          <w:b/>
          <w:bCs/>
          <w:kern w:val="18"/>
          <w:sz w:val="20"/>
        </w:rPr>
        <w:t>Pourcentage TVA : ……………%</w:t>
      </w:r>
    </w:p>
    <w:p w14:paraId="380C48AB" w14:textId="77777777" w:rsidR="00BE7F48" w:rsidRDefault="00BE7F48" w:rsidP="00866D3F">
      <w:pPr>
        <w:widowControl w:val="0"/>
        <w:suppressAutoHyphens/>
        <w:spacing w:before="60" w:after="60" w:line="288" w:lineRule="auto"/>
        <w:jc w:val="both"/>
        <w:rPr>
          <w:b/>
          <w:bCs/>
          <w:kern w:val="18"/>
          <w:sz w:val="20"/>
        </w:rPr>
      </w:pPr>
    </w:p>
    <w:p w14:paraId="5593E08E" w14:textId="77777777" w:rsidR="00BE7F48" w:rsidRDefault="00BE7F48" w:rsidP="00BE7F48">
      <w:pPr>
        <w:pStyle w:val="paragraph"/>
        <w:spacing w:before="0" w:beforeAutospacing="0" w:after="0" w:afterAutospacing="0"/>
        <w:jc w:val="both"/>
        <w:textAlignment w:val="baseline"/>
        <w:rPr>
          <w:rFonts w:ascii="Segoe UI" w:hAnsi="Segoe UI" w:cs="Segoe UI"/>
          <w:color w:val="585756"/>
          <w:sz w:val="18"/>
          <w:szCs w:val="18"/>
          <w:lang w:eastAsia="fr-FR"/>
        </w:rPr>
      </w:pPr>
      <w:r>
        <w:rPr>
          <w:rStyle w:val="normaltextrun"/>
          <w:rFonts w:ascii="Georgia" w:hAnsi="Georgia" w:cs="Segoe UI"/>
          <w:b/>
          <w:bCs/>
          <w:color w:val="3B3838"/>
          <w:sz w:val="21"/>
          <w:szCs w:val="21"/>
        </w:rPr>
        <w:t>A charges de Enabel </w:t>
      </w:r>
      <w:r>
        <w:rPr>
          <w:rStyle w:val="eop"/>
          <w:rFonts w:ascii="Georgia" w:hAnsi="Georgia" w:cs="Segoe UI"/>
          <w:color w:val="3B3838"/>
          <w:szCs w:val="21"/>
        </w:rPr>
        <w:t> </w:t>
      </w:r>
    </w:p>
    <w:p w14:paraId="251A8E3D" w14:textId="77777777" w:rsidR="00BE7F48" w:rsidRDefault="00BE7F48" w:rsidP="00AE7528">
      <w:pPr>
        <w:pStyle w:val="paragraph"/>
        <w:numPr>
          <w:ilvl w:val="0"/>
          <w:numId w:val="37"/>
        </w:numPr>
        <w:spacing w:before="0" w:beforeAutospacing="0" w:after="0" w:afterAutospacing="0"/>
        <w:ind w:left="1080" w:firstLine="0"/>
        <w:jc w:val="both"/>
        <w:textAlignment w:val="baseline"/>
        <w:rPr>
          <w:rFonts w:ascii="Georgia" w:hAnsi="Georgia" w:cs="Segoe UI"/>
          <w:color w:val="585756"/>
          <w:sz w:val="21"/>
          <w:szCs w:val="21"/>
        </w:rPr>
      </w:pPr>
      <w:r>
        <w:rPr>
          <w:rStyle w:val="normaltextrun"/>
          <w:rFonts w:ascii="Georgia" w:hAnsi="Georgia" w:cs="Segoe UI"/>
          <w:color w:val="3B3838"/>
          <w:sz w:val="21"/>
          <w:szCs w:val="21"/>
        </w:rPr>
        <w:t>Frais de logement en RD Congo</w:t>
      </w:r>
      <w:r>
        <w:rPr>
          <w:rStyle w:val="normaltextrun"/>
          <w:color w:val="3B3838"/>
          <w:sz w:val="21"/>
          <w:szCs w:val="21"/>
        </w:rPr>
        <w:t> </w:t>
      </w:r>
      <w:r>
        <w:rPr>
          <w:rStyle w:val="normaltextrun"/>
          <w:rFonts w:ascii="Georgia" w:hAnsi="Georgia" w:cs="Segoe UI"/>
          <w:color w:val="3B3838"/>
          <w:sz w:val="21"/>
          <w:szCs w:val="21"/>
        </w:rPr>
        <w:t>;</w:t>
      </w:r>
      <w:r>
        <w:rPr>
          <w:rStyle w:val="eop"/>
          <w:rFonts w:ascii="Georgia" w:hAnsi="Georgia" w:cs="Segoe UI"/>
          <w:color w:val="3B3838"/>
          <w:szCs w:val="21"/>
        </w:rPr>
        <w:t> </w:t>
      </w:r>
    </w:p>
    <w:p w14:paraId="06CF8E29" w14:textId="77777777" w:rsidR="00BE7F48" w:rsidRDefault="00BE7F48" w:rsidP="00AE7528">
      <w:pPr>
        <w:pStyle w:val="paragraph"/>
        <w:numPr>
          <w:ilvl w:val="0"/>
          <w:numId w:val="37"/>
        </w:numPr>
        <w:spacing w:before="0" w:beforeAutospacing="0" w:after="0" w:afterAutospacing="0"/>
        <w:ind w:left="1080" w:firstLine="0"/>
        <w:jc w:val="both"/>
        <w:textAlignment w:val="baseline"/>
        <w:rPr>
          <w:rFonts w:ascii="Georgia" w:hAnsi="Georgia" w:cs="Segoe UI"/>
          <w:color w:val="585756"/>
          <w:sz w:val="21"/>
          <w:szCs w:val="21"/>
        </w:rPr>
      </w:pPr>
      <w:r>
        <w:rPr>
          <w:rStyle w:val="normaltextrun"/>
          <w:rFonts w:ascii="Georgia" w:hAnsi="Georgia" w:cs="Segoe UI"/>
          <w:color w:val="3B3838"/>
          <w:sz w:val="21"/>
          <w:szCs w:val="21"/>
        </w:rPr>
        <w:t>Les frais de voyage international (Voie aérienne seule acceptée)</w:t>
      </w:r>
      <w:r>
        <w:rPr>
          <w:rStyle w:val="normaltextrun"/>
          <w:color w:val="3B3838"/>
          <w:sz w:val="21"/>
          <w:szCs w:val="21"/>
        </w:rPr>
        <w:t> </w:t>
      </w:r>
      <w:r>
        <w:rPr>
          <w:rStyle w:val="normaltextrun"/>
          <w:rFonts w:ascii="Georgia" w:hAnsi="Georgia" w:cs="Segoe UI"/>
          <w:color w:val="3B3838"/>
          <w:sz w:val="21"/>
          <w:szCs w:val="21"/>
        </w:rPr>
        <w:t>: </w:t>
      </w:r>
      <w:r>
        <w:rPr>
          <w:rStyle w:val="eop"/>
          <w:rFonts w:ascii="Georgia" w:hAnsi="Georgia" w:cs="Segoe UI"/>
          <w:color w:val="3B3838"/>
          <w:szCs w:val="21"/>
        </w:rPr>
        <w:t> </w:t>
      </w:r>
    </w:p>
    <w:p w14:paraId="638D5FC2" w14:textId="77777777" w:rsidR="00BE7F48" w:rsidRDefault="00BE7F48" w:rsidP="00AE7528">
      <w:pPr>
        <w:pStyle w:val="paragraph"/>
        <w:numPr>
          <w:ilvl w:val="0"/>
          <w:numId w:val="37"/>
        </w:numPr>
        <w:spacing w:before="0" w:beforeAutospacing="0" w:after="0" w:afterAutospacing="0"/>
        <w:ind w:left="1785" w:firstLine="0"/>
        <w:textAlignment w:val="baseline"/>
        <w:rPr>
          <w:rFonts w:ascii="Georgia" w:hAnsi="Georgia" w:cs="Segoe UI"/>
          <w:color w:val="585756"/>
          <w:sz w:val="21"/>
          <w:szCs w:val="21"/>
        </w:rPr>
      </w:pPr>
      <w:r>
        <w:rPr>
          <w:rStyle w:val="normaltextrun"/>
          <w:rFonts w:ascii="Georgia" w:hAnsi="Georgia" w:cs="Segoe UI"/>
          <w:color w:val="3B3838"/>
          <w:sz w:val="21"/>
          <w:szCs w:val="21"/>
        </w:rPr>
        <w:t>Tranche ferme inclue 2 vols aller-retour sur la période de 6 mois</w:t>
      </w:r>
      <w:r>
        <w:rPr>
          <w:rStyle w:val="normaltextrun"/>
          <w:color w:val="3B3838"/>
          <w:sz w:val="21"/>
          <w:szCs w:val="21"/>
        </w:rPr>
        <w:t> </w:t>
      </w:r>
      <w:r>
        <w:rPr>
          <w:rStyle w:val="normaltextrun"/>
          <w:rFonts w:ascii="Georgia" w:hAnsi="Georgia" w:cs="Segoe UI"/>
          <w:color w:val="3B3838"/>
          <w:sz w:val="21"/>
          <w:szCs w:val="21"/>
        </w:rPr>
        <w:t>;</w:t>
      </w:r>
      <w:r>
        <w:rPr>
          <w:rStyle w:val="eop"/>
          <w:rFonts w:ascii="Georgia" w:hAnsi="Georgia" w:cs="Segoe UI"/>
          <w:color w:val="3B3838"/>
          <w:szCs w:val="21"/>
        </w:rPr>
        <w:t> </w:t>
      </w:r>
    </w:p>
    <w:p w14:paraId="419F7D67" w14:textId="77777777" w:rsidR="00BE7F48" w:rsidRDefault="00BE7F48" w:rsidP="00AE7528">
      <w:pPr>
        <w:pStyle w:val="paragraph"/>
        <w:numPr>
          <w:ilvl w:val="0"/>
          <w:numId w:val="37"/>
        </w:numPr>
        <w:spacing w:before="0" w:beforeAutospacing="0" w:after="0" w:afterAutospacing="0"/>
        <w:ind w:left="1785" w:firstLine="0"/>
        <w:textAlignment w:val="baseline"/>
        <w:rPr>
          <w:rFonts w:ascii="Georgia" w:hAnsi="Georgia" w:cs="Segoe UI"/>
          <w:color w:val="585756"/>
          <w:sz w:val="21"/>
          <w:szCs w:val="21"/>
        </w:rPr>
      </w:pPr>
      <w:r>
        <w:rPr>
          <w:rStyle w:val="normaltextrun"/>
          <w:rFonts w:ascii="Georgia" w:hAnsi="Georgia" w:cs="Segoe UI"/>
          <w:color w:val="3B3838"/>
          <w:sz w:val="21"/>
          <w:szCs w:val="21"/>
        </w:rPr>
        <w:t>La tranche optionnelle inclut 1 vol aller- retour sur la période de 3 mois</w:t>
      </w:r>
      <w:r>
        <w:rPr>
          <w:rStyle w:val="eop"/>
          <w:rFonts w:ascii="Georgia" w:hAnsi="Georgia" w:cs="Segoe UI"/>
          <w:color w:val="3B3838"/>
          <w:szCs w:val="21"/>
        </w:rPr>
        <w:t> </w:t>
      </w:r>
    </w:p>
    <w:p w14:paraId="1E9AAFC9" w14:textId="77777777" w:rsidR="00BE7F48" w:rsidRDefault="00BE7F48" w:rsidP="00AE7528">
      <w:pPr>
        <w:pStyle w:val="paragraph"/>
        <w:numPr>
          <w:ilvl w:val="0"/>
          <w:numId w:val="37"/>
        </w:numPr>
        <w:spacing w:before="0" w:beforeAutospacing="0" w:after="0" w:afterAutospacing="0"/>
        <w:ind w:left="1080" w:firstLine="0"/>
        <w:textAlignment w:val="baseline"/>
        <w:rPr>
          <w:rFonts w:ascii="Georgia" w:hAnsi="Georgia" w:cs="Segoe UI"/>
          <w:color w:val="585756"/>
          <w:sz w:val="21"/>
          <w:szCs w:val="21"/>
        </w:rPr>
      </w:pPr>
      <w:r>
        <w:rPr>
          <w:rStyle w:val="normaltextrun"/>
          <w:rFonts w:ascii="Georgia" w:hAnsi="Georgia" w:cs="Segoe UI"/>
          <w:color w:val="3B3838"/>
          <w:sz w:val="21"/>
          <w:szCs w:val="21"/>
        </w:rPr>
        <w:t>Les frais de voyage national</w:t>
      </w:r>
      <w:r>
        <w:rPr>
          <w:rStyle w:val="normaltextrun"/>
          <w:color w:val="3B3838"/>
          <w:sz w:val="21"/>
          <w:szCs w:val="21"/>
        </w:rPr>
        <w:t> </w:t>
      </w:r>
      <w:r>
        <w:rPr>
          <w:rStyle w:val="normaltextrun"/>
          <w:rFonts w:ascii="Georgia" w:hAnsi="Georgia" w:cs="Segoe UI"/>
          <w:color w:val="3B3838"/>
          <w:sz w:val="21"/>
          <w:szCs w:val="21"/>
        </w:rPr>
        <w:t>:</w:t>
      </w:r>
      <w:r>
        <w:rPr>
          <w:rStyle w:val="eop"/>
          <w:rFonts w:ascii="Georgia" w:hAnsi="Georgia" w:cs="Segoe UI"/>
          <w:color w:val="3B3838"/>
          <w:szCs w:val="21"/>
        </w:rPr>
        <w:t> </w:t>
      </w:r>
    </w:p>
    <w:p w14:paraId="2F5683EB" w14:textId="77777777" w:rsidR="00BE7F48" w:rsidRDefault="00BE7F48" w:rsidP="00AE7528">
      <w:pPr>
        <w:pStyle w:val="paragraph"/>
        <w:numPr>
          <w:ilvl w:val="0"/>
          <w:numId w:val="38"/>
        </w:numPr>
        <w:spacing w:before="0" w:beforeAutospacing="0" w:after="0" w:afterAutospacing="0"/>
        <w:ind w:left="1785" w:firstLine="0"/>
        <w:textAlignment w:val="baseline"/>
        <w:rPr>
          <w:rFonts w:ascii="Georgia" w:hAnsi="Georgia" w:cs="Segoe UI"/>
          <w:color w:val="585756"/>
          <w:sz w:val="21"/>
          <w:szCs w:val="21"/>
        </w:rPr>
      </w:pPr>
      <w:r>
        <w:rPr>
          <w:rStyle w:val="normaltextrun"/>
          <w:rFonts w:ascii="Georgia" w:hAnsi="Georgia" w:cs="Segoe UI"/>
          <w:color w:val="3B3838"/>
          <w:sz w:val="21"/>
          <w:szCs w:val="21"/>
        </w:rPr>
        <w:t>Les vols nationaux et frais annexes (go-pass, taxes aéroportuaires, etc.)</w:t>
      </w:r>
      <w:r>
        <w:rPr>
          <w:rStyle w:val="normaltextrun"/>
          <w:color w:val="3B3838"/>
          <w:sz w:val="21"/>
          <w:szCs w:val="21"/>
        </w:rPr>
        <w:t> </w:t>
      </w:r>
      <w:r>
        <w:rPr>
          <w:rStyle w:val="normaltextrun"/>
          <w:rFonts w:ascii="Georgia" w:hAnsi="Georgia" w:cs="Segoe UI"/>
          <w:color w:val="3B3838"/>
          <w:sz w:val="21"/>
          <w:szCs w:val="21"/>
        </w:rPr>
        <w:t>;</w:t>
      </w:r>
      <w:r>
        <w:rPr>
          <w:rStyle w:val="eop"/>
          <w:rFonts w:ascii="Georgia" w:hAnsi="Georgia" w:cs="Segoe UI"/>
          <w:color w:val="3B3838"/>
          <w:szCs w:val="21"/>
        </w:rPr>
        <w:t> </w:t>
      </w:r>
    </w:p>
    <w:p w14:paraId="250F964E" w14:textId="77777777" w:rsidR="00BE7F48" w:rsidRDefault="00BE7F48" w:rsidP="00AE7528">
      <w:pPr>
        <w:pStyle w:val="paragraph"/>
        <w:numPr>
          <w:ilvl w:val="0"/>
          <w:numId w:val="38"/>
        </w:numPr>
        <w:spacing w:before="0" w:beforeAutospacing="0" w:after="0" w:afterAutospacing="0"/>
        <w:ind w:left="1785" w:firstLine="0"/>
        <w:textAlignment w:val="baseline"/>
        <w:rPr>
          <w:rFonts w:ascii="Georgia" w:hAnsi="Georgia" w:cs="Segoe UI"/>
          <w:color w:val="585756"/>
          <w:sz w:val="21"/>
          <w:szCs w:val="21"/>
        </w:rPr>
      </w:pPr>
      <w:r>
        <w:rPr>
          <w:rStyle w:val="normaltextrun"/>
          <w:rFonts w:ascii="Georgia" w:hAnsi="Georgia" w:cs="Segoe UI"/>
          <w:color w:val="3B3838"/>
          <w:sz w:val="21"/>
          <w:szCs w:val="21"/>
        </w:rPr>
        <w:t>Les déplacements en véhicule sur le terrain</w:t>
      </w:r>
      <w:r>
        <w:rPr>
          <w:rStyle w:val="normaltextrun"/>
          <w:color w:val="3B3838"/>
          <w:sz w:val="21"/>
          <w:szCs w:val="21"/>
        </w:rPr>
        <w:t> </w:t>
      </w:r>
      <w:r>
        <w:rPr>
          <w:rStyle w:val="normaltextrun"/>
          <w:rFonts w:ascii="Georgia" w:hAnsi="Georgia" w:cs="Segoe UI"/>
          <w:color w:val="3B3838"/>
          <w:sz w:val="21"/>
          <w:szCs w:val="21"/>
        </w:rPr>
        <w:t>;</w:t>
      </w:r>
      <w:r>
        <w:rPr>
          <w:rStyle w:val="eop"/>
          <w:rFonts w:ascii="Georgia" w:hAnsi="Georgia" w:cs="Segoe UI"/>
          <w:color w:val="3B3838"/>
          <w:szCs w:val="21"/>
        </w:rPr>
        <w:t> </w:t>
      </w:r>
    </w:p>
    <w:p w14:paraId="6205F032" w14:textId="77777777" w:rsidR="00BE7F48" w:rsidRDefault="00BE7F48" w:rsidP="00AE7528">
      <w:pPr>
        <w:pStyle w:val="paragraph"/>
        <w:numPr>
          <w:ilvl w:val="0"/>
          <w:numId w:val="38"/>
        </w:numPr>
        <w:spacing w:before="0" w:beforeAutospacing="0" w:after="0" w:afterAutospacing="0"/>
        <w:ind w:left="1080" w:firstLine="0"/>
        <w:textAlignment w:val="baseline"/>
        <w:rPr>
          <w:rFonts w:ascii="Georgia" w:hAnsi="Georgia" w:cs="Segoe UI"/>
          <w:color w:val="585756"/>
          <w:sz w:val="21"/>
          <w:szCs w:val="21"/>
        </w:rPr>
      </w:pPr>
      <w:r>
        <w:rPr>
          <w:rStyle w:val="normaltextrun"/>
          <w:rFonts w:ascii="Georgia" w:hAnsi="Georgia" w:cs="Segoe UI"/>
          <w:color w:val="3B3838"/>
          <w:sz w:val="21"/>
          <w:szCs w:val="21"/>
        </w:rPr>
        <w:t>Les frais de visa (non inclus les frais liés à l’obtention du passeport).</w:t>
      </w:r>
      <w:r>
        <w:rPr>
          <w:rStyle w:val="eop"/>
          <w:rFonts w:ascii="Georgia" w:hAnsi="Georgia" w:cs="Segoe UI"/>
          <w:color w:val="3B3838"/>
          <w:szCs w:val="21"/>
        </w:rPr>
        <w:t> </w:t>
      </w:r>
    </w:p>
    <w:p w14:paraId="18DCA168" w14:textId="77777777" w:rsidR="00BE7F48" w:rsidRDefault="00BE7F48" w:rsidP="00BE7F48">
      <w:pPr>
        <w:pStyle w:val="paragraph"/>
        <w:spacing w:before="0" w:beforeAutospacing="0" w:after="0" w:afterAutospacing="0"/>
        <w:jc w:val="both"/>
        <w:textAlignment w:val="baseline"/>
        <w:rPr>
          <w:rFonts w:ascii="Segoe UI" w:hAnsi="Segoe UI" w:cs="Segoe UI"/>
          <w:color w:val="585756"/>
          <w:sz w:val="18"/>
          <w:szCs w:val="18"/>
        </w:rPr>
      </w:pPr>
      <w:r>
        <w:rPr>
          <w:rStyle w:val="normaltextrun"/>
          <w:rFonts w:ascii="Georgia" w:hAnsi="Georgia" w:cs="Segoe UI"/>
          <w:b/>
          <w:bCs/>
          <w:color w:val="3B3838"/>
          <w:sz w:val="21"/>
          <w:szCs w:val="21"/>
        </w:rPr>
        <w:t>Tous les autres frais sont à charge du prestataire de services, notamment</w:t>
      </w:r>
      <w:r>
        <w:rPr>
          <w:rStyle w:val="eop"/>
          <w:rFonts w:ascii="Georgia" w:hAnsi="Georgia" w:cs="Segoe UI"/>
          <w:color w:val="3B3838"/>
          <w:szCs w:val="21"/>
        </w:rPr>
        <w:t> </w:t>
      </w:r>
    </w:p>
    <w:p w14:paraId="6328D431" w14:textId="7BBB8954" w:rsidR="00BE7F48" w:rsidRDefault="00BE7F48" w:rsidP="00AE7528">
      <w:pPr>
        <w:pStyle w:val="paragraph"/>
        <w:numPr>
          <w:ilvl w:val="0"/>
          <w:numId w:val="39"/>
        </w:numPr>
        <w:spacing w:before="0" w:beforeAutospacing="0" w:after="0" w:afterAutospacing="0"/>
        <w:ind w:firstLine="0"/>
        <w:jc w:val="both"/>
        <w:textAlignment w:val="baseline"/>
        <w:rPr>
          <w:rFonts w:ascii="Georgia" w:hAnsi="Georgia" w:cs="Segoe UI"/>
          <w:color w:val="585756"/>
          <w:sz w:val="21"/>
          <w:szCs w:val="21"/>
        </w:rPr>
      </w:pPr>
      <w:r>
        <w:rPr>
          <w:rStyle w:val="normaltextrun"/>
          <w:rFonts w:ascii="Georgia" w:hAnsi="Georgia" w:cs="Segoe UI"/>
          <w:color w:val="3B3838"/>
          <w:sz w:val="21"/>
          <w:szCs w:val="21"/>
        </w:rPr>
        <w:t>Les honoraires et les per diem</w:t>
      </w:r>
      <w:r>
        <w:rPr>
          <w:rStyle w:val="normaltextrun"/>
          <w:color w:val="3B3838"/>
          <w:sz w:val="21"/>
          <w:szCs w:val="21"/>
        </w:rPr>
        <w:t> </w:t>
      </w:r>
      <w:r>
        <w:rPr>
          <w:rStyle w:val="normaltextrun"/>
          <w:rFonts w:ascii="Georgia" w:hAnsi="Georgia" w:cs="Segoe UI"/>
          <w:color w:val="3B3838"/>
          <w:sz w:val="21"/>
          <w:szCs w:val="21"/>
        </w:rPr>
        <w:t>;</w:t>
      </w:r>
      <w:r>
        <w:rPr>
          <w:rStyle w:val="eop"/>
          <w:rFonts w:ascii="Georgia" w:hAnsi="Georgia" w:cs="Segoe UI"/>
          <w:color w:val="3B3838"/>
          <w:szCs w:val="21"/>
        </w:rPr>
        <w:t> </w:t>
      </w:r>
    </w:p>
    <w:p w14:paraId="30614B98" w14:textId="77777777" w:rsidR="00BE7F48" w:rsidRDefault="00BE7F48" w:rsidP="00AE7528">
      <w:pPr>
        <w:pStyle w:val="paragraph"/>
        <w:numPr>
          <w:ilvl w:val="0"/>
          <w:numId w:val="40"/>
        </w:numPr>
        <w:spacing w:before="0" w:beforeAutospacing="0" w:after="0" w:afterAutospacing="0"/>
        <w:ind w:firstLine="0"/>
        <w:jc w:val="both"/>
        <w:textAlignment w:val="baseline"/>
        <w:rPr>
          <w:rFonts w:ascii="Georgia" w:hAnsi="Georgia" w:cs="Segoe UI"/>
          <w:color w:val="585756"/>
          <w:sz w:val="21"/>
          <w:szCs w:val="21"/>
        </w:rPr>
      </w:pPr>
      <w:r>
        <w:rPr>
          <w:rStyle w:val="normaltextrun"/>
          <w:rFonts w:ascii="Georgia" w:hAnsi="Georgia" w:cs="Segoe UI"/>
          <w:color w:val="3B3838"/>
          <w:sz w:val="21"/>
          <w:szCs w:val="21"/>
        </w:rPr>
        <w:t>Les frais d’assurance, de communication</w:t>
      </w:r>
      <w:r>
        <w:rPr>
          <w:rStyle w:val="normaltextrun"/>
          <w:color w:val="3B3838"/>
          <w:sz w:val="21"/>
          <w:szCs w:val="21"/>
        </w:rPr>
        <w:t> </w:t>
      </w:r>
      <w:r>
        <w:rPr>
          <w:rStyle w:val="normaltextrun"/>
          <w:rFonts w:ascii="Georgia" w:hAnsi="Georgia" w:cs="Segoe UI"/>
          <w:color w:val="3B3838"/>
          <w:sz w:val="21"/>
          <w:szCs w:val="21"/>
        </w:rPr>
        <w:t>;</w:t>
      </w:r>
      <w:r>
        <w:rPr>
          <w:rStyle w:val="eop"/>
          <w:rFonts w:ascii="Georgia" w:hAnsi="Georgia" w:cs="Segoe UI"/>
          <w:color w:val="3B3838"/>
          <w:szCs w:val="21"/>
        </w:rPr>
        <w:t> </w:t>
      </w:r>
    </w:p>
    <w:p w14:paraId="1F9DE05C" w14:textId="77777777" w:rsidR="00BE7F48" w:rsidRDefault="00BE7F48" w:rsidP="00AE7528">
      <w:pPr>
        <w:pStyle w:val="paragraph"/>
        <w:numPr>
          <w:ilvl w:val="0"/>
          <w:numId w:val="40"/>
        </w:numPr>
        <w:spacing w:before="0" w:beforeAutospacing="0" w:after="0" w:afterAutospacing="0"/>
        <w:ind w:firstLine="0"/>
        <w:jc w:val="both"/>
        <w:textAlignment w:val="baseline"/>
        <w:rPr>
          <w:rFonts w:ascii="Georgia" w:hAnsi="Georgia" w:cs="Segoe UI"/>
          <w:color w:val="585756"/>
          <w:sz w:val="21"/>
          <w:szCs w:val="21"/>
        </w:rPr>
      </w:pPr>
      <w:r>
        <w:rPr>
          <w:rStyle w:val="normaltextrun"/>
          <w:rFonts w:ascii="Georgia" w:hAnsi="Georgia" w:cs="Segoe UI"/>
          <w:color w:val="3B3838"/>
          <w:sz w:val="21"/>
          <w:szCs w:val="21"/>
        </w:rPr>
        <w:t>Les frais administratifs et de secrétariat</w:t>
      </w:r>
      <w:r>
        <w:rPr>
          <w:rStyle w:val="normaltextrun"/>
          <w:color w:val="3B3838"/>
          <w:sz w:val="21"/>
          <w:szCs w:val="21"/>
        </w:rPr>
        <w:t> </w:t>
      </w:r>
      <w:r>
        <w:rPr>
          <w:rStyle w:val="normaltextrun"/>
          <w:rFonts w:ascii="Georgia" w:hAnsi="Georgia" w:cs="Segoe UI"/>
          <w:color w:val="3B3838"/>
          <w:sz w:val="21"/>
          <w:szCs w:val="21"/>
        </w:rPr>
        <w:t>;</w:t>
      </w:r>
      <w:r>
        <w:rPr>
          <w:rStyle w:val="eop"/>
          <w:rFonts w:ascii="Georgia" w:hAnsi="Georgia" w:cs="Segoe UI"/>
          <w:color w:val="3B3838"/>
          <w:szCs w:val="21"/>
        </w:rPr>
        <w:t> </w:t>
      </w:r>
    </w:p>
    <w:p w14:paraId="06B4F09C" w14:textId="77777777" w:rsidR="00BE7F48" w:rsidRDefault="00BE7F48" w:rsidP="00F61BF5">
      <w:pPr>
        <w:pStyle w:val="paragraph"/>
        <w:numPr>
          <w:ilvl w:val="0"/>
          <w:numId w:val="40"/>
        </w:numPr>
        <w:spacing w:before="0" w:beforeAutospacing="0" w:after="0" w:afterAutospacing="0"/>
        <w:ind w:left="1418" w:hanging="698"/>
        <w:jc w:val="both"/>
        <w:textAlignment w:val="baseline"/>
        <w:rPr>
          <w:rFonts w:ascii="Georgia" w:hAnsi="Georgia" w:cs="Segoe UI"/>
          <w:color w:val="585756"/>
          <w:sz w:val="21"/>
          <w:szCs w:val="21"/>
        </w:rPr>
      </w:pPr>
      <w:r>
        <w:rPr>
          <w:rStyle w:val="normaltextrun"/>
          <w:rFonts w:ascii="Georgia" w:hAnsi="Georgia" w:cs="Segoe UI"/>
          <w:color w:val="3B3838"/>
          <w:sz w:val="21"/>
          <w:szCs w:val="21"/>
        </w:rPr>
        <w:t>Le coût de la documentation relative aux services et éventuellement exigée par le pouvoir adjudicateur</w:t>
      </w:r>
      <w:r>
        <w:rPr>
          <w:rStyle w:val="normaltextrun"/>
          <w:color w:val="3B3838"/>
          <w:sz w:val="21"/>
          <w:szCs w:val="21"/>
        </w:rPr>
        <w:t> </w:t>
      </w:r>
      <w:r>
        <w:rPr>
          <w:rStyle w:val="normaltextrun"/>
          <w:rFonts w:ascii="Georgia" w:hAnsi="Georgia" w:cs="Segoe UI"/>
          <w:color w:val="3B3838"/>
          <w:sz w:val="21"/>
          <w:szCs w:val="21"/>
        </w:rPr>
        <w:t>;</w:t>
      </w:r>
      <w:r>
        <w:rPr>
          <w:rStyle w:val="eop"/>
          <w:rFonts w:ascii="Georgia" w:hAnsi="Georgia" w:cs="Segoe UI"/>
          <w:color w:val="3B3838"/>
          <w:szCs w:val="21"/>
        </w:rPr>
        <w:t> </w:t>
      </w:r>
    </w:p>
    <w:p w14:paraId="667F3336" w14:textId="77777777" w:rsidR="00BE7F48" w:rsidRDefault="00BE7F48" w:rsidP="00F61BF5">
      <w:pPr>
        <w:pStyle w:val="paragraph"/>
        <w:numPr>
          <w:ilvl w:val="0"/>
          <w:numId w:val="40"/>
        </w:numPr>
        <w:tabs>
          <w:tab w:val="clear" w:pos="720"/>
          <w:tab w:val="num" w:pos="1418"/>
        </w:tabs>
        <w:spacing w:before="0" w:beforeAutospacing="0" w:after="0" w:afterAutospacing="0"/>
        <w:ind w:left="1418" w:hanging="698"/>
        <w:jc w:val="both"/>
        <w:textAlignment w:val="baseline"/>
        <w:rPr>
          <w:rFonts w:ascii="Georgia" w:hAnsi="Georgia" w:cs="Segoe UI"/>
          <w:color w:val="585756"/>
          <w:sz w:val="21"/>
          <w:szCs w:val="21"/>
        </w:rPr>
      </w:pPr>
      <w:r>
        <w:rPr>
          <w:rStyle w:val="normaltextrun"/>
          <w:rFonts w:ascii="Georgia" w:hAnsi="Georgia" w:cs="Segoe UI"/>
          <w:color w:val="3B3838"/>
          <w:sz w:val="21"/>
          <w:szCs w:val="21"/>
        </w:rPr>
        <w:t>La production et la livraison de documents ou de pièces liés à l’exécution des services</w:t>
      </w:r>
      <w:r>
        <w:rPr>
          <w:rStyle w:val="normaltextrun"/>
          <w:color w:val="3B3838"/>
          <w:sz w:val="21"/>
          <w:szCs w:val="21"/>
        </w:rPr>
        <w:t> </w:t>
      </w:r>
      <w:r>
        <w:rPr>
          <w:rStyle w:val="normaltextrun"/>
          <w:rFonts w:ascii="Georgia" w:hAnsi="Georgia" w:cs="Segoe UI"/>
          <w:color w:val="3B3838"/>
          <w:sz w:val="21"/>
          <w:szCs w:val="21"/>
        </w:rPr>
        <w:t>;</w:t>
      </w:r>
      <w:r>
        <w:rPr>
          <w:rStyle w:val="eop"/>
          <w:rFonts w:ascii="Georgia" w:hAnsi="Georgia" w:cs="Segoe UI"/>
          <w:color w:val="3B3838"/>
          <w:szCs w:val="21"/>
        </w:rPr>
        <w:t> </w:t>
      </w:r>
    </w:p>
    <w:p w14:paraId="38DC94B4" w14:textId="77777777" w:rsidR="00BE7F48" w:rsidRDefault="00BE7F48" w:rsidP="00AE7528">
      <w:pPr>
        <w:pStyle w:val="paragraph"/>
        <w:numPr>
          <w:ilvl w:val="0"/>
          <w:numId w:val="40"/>
        </w:numPr>
        <w:spacing w:before="0" w:beforeAutospacing="0" w:after="0" w:afterAutospacing="0"/>
        <w:ind w:firstLine="0"/>
        <w:jc w:val="both"/>
        <w:textAlignment w:val="baseline"/>
        <w:rPr>
          <w:rFonts w:ascii="Georgia" w:hAnsi="Georgia" w:cs="Segoe UI"/>
          <w:color w:val="585756"/>
          <w:sz w:val="21"/>
          <w:szCs w:val="21"/>
        </w:rPr>
      </w:pPr>
      <w:r>
        <w:rPr>
          <w:rStyle w:val="normaltextrun"/>
          <w:rFonts w:ascii="Georgia" w:hAnsi="Georgia" w:cs="Segoe UI"/>
          <w:color w:val="3B3838"/>
          <w:sz w:val="21"/>
          <w:szCs w:val="21"/>
        </w:rPr>
        <w:t>Les frais de réception</w:t>
      </w:r>
      <w:r>
        <w:rPr>
          <w:rStyle w:val="normaltextrun"/>
          <w:color w:val="3B3838"/>
          <w:sz w:val="21"/>
          <w:szCs w:val="21"/>
        </w:rPr>
        <w:t> </w:t>
      </w:r>
      <w:r>
        <w:rPr>
          <w:rStyle w:val="normaltextrun"/>
          <w:rFonts w:ascii="Georgia" w:hAnsi="Georgia" w:cs="Segoe UI"/>
          <w:color w:val="3B3838"/>
          <w:sz w:val="21"/>
          <w:szCs w:val="21"/>
        </w:rPr>
        <w:t>;</w:t>
      </w:r>
      <w:r>
        <w:rPr>
          <w:rStyle w:val="eop"/>
          <w:rFonts w:ascii="Georgia" w:hAnsi="Georgia" w:cs="Segoe UI"/>
          <w:color w:val="3B3838"/>
          <w:szCs w:val="21"/>
        </w:rPr>
        <w:t> </w:t>
      </w:r>
    </w:p>
    <w:p w14:paraId="0141A16D" w14:textId="77777777" w:rsidR="00BE7F48" w:rsidRDefault="00BE7F48" w:rsidP="00F61BF5">
      <w:pPr>
        <w:pStyle w:val="paragraph"/>
        <w:numPr>
          <w:ilvl w:val="0"/>
          <w:numId w:val="41"/>
        </w:numPr>
        <w:tabs>
          <w:tab w:val="clear" w:pos="720"/>
          <w:tab w:val="num" w:pos="1418"/>
        </w:tabs>
        <w:spacing w:before="0" w:beforeAutospacing="0" w:after="0" w:afterAutospacing="0"/>
        <w:ind w:left="1418" w:hanging="698"/>
        <w:jc w:val="both"/>
        <w:textAlignment w:val="baseline"/>
        <w:rPr>
          <w:rFonts w:ascii="Georgia" w:hAnsi="Georgia" w:cs="Segoe UI"/>
          <w:color w:val="585756"/>
          <w:sz w:val="21"/>
          <w:szCs w:val="21"/>
        </w:rPr>
      </w:pPr>
      <w:r>
        <w:rPr>
          <w:rStyle w:val="normaltextrun"/>
          <w:rFonts w:ascii="Georgia" w:hAnsi="Georgia" w:cs="Segoe UI"/>
          <w:color w:val="3B3838"/>
          <w:sz w:val="21"/>
          <w:szCs w:val="21"/>
        </w:rPr>
        <w:t>Tous les frais, coûts de personnel et de matériel nécessaires pour l’exécution du présent marché</w:t>
      </w:r>
      <w:r>
        <w:rPr>
          <w:rStyle w:val="normaltextrun"/>
          <w:color w:val="3B3838"/>
          <w:sz w:val="21"/>
          <w:szCs w:val="21"/>
        </w:rPr>
        <w:t> </w:t>
      </w:r>
      <w:r>
        <w:rPr>
          <w:rStyle w:val="normaltextrun"/>
          <w:rFonts w:ascii="Georgia" w:hAnsi="Georgia" w:cs="Segoe UI"/>
          <w:color w:val="3B3838"/>
          <w:sz w:val="21"/>
          <w:szCs w:val="21"/>
        </w:rPr>
        <w:t>;</w:t>
      </w:r>
      <w:r>
        <w:rPr>
          <w:rStyle w:val="eop"/>
          <w:rFonts w:ascii="Georgia" w:hAnsi="Georgia" w:cs="Segoe UI"/>
          <w:color w:val="3B3838"/>
          <w:szCs w:val="21"/>
        </w:rPr>
        <w:t> </w:t>
      </w:r>
    </w:p>
    <w:p w14:paraId="4DDA7284" w14:textId="77777777" w:rsidR="00BE7F48" w:rsidRDefault="00BE7F48" w:rsidP="00AE7528">
      <w:pPr>
        <w:pStyle w:val="paragraph"/>
        <w:numPr>
          <w:ilvl w:val="0"/>
          <w:numId w:val="41"/>
        </w:numPr>
        <w:spacing w:before="0" w:beforeAutospacing="0" w:after="0" w:afterAutospacing="0"/>
        <w:ind w:firstLine="0"/>
        <w:jc w:val="both"/>
        <w:textAlignment w:val="baseline"/>
        <w:rPr>
          <w:rFonts w:ascii="Georgia" w:hAnsi="Georgia" w:cs="Segoe UI"/>
          <w:color w:val="585756"/>
          <w:sz w:val="21"/>
          <w:szCs w:val="21"/>
        </w:rPr>
      </w:pPr>
      <w:r>
        <w:rPr>
          <w:rStyle w:val="normaltextrun"/>
          <w:rFonts w:ascii="Georgia" w:hAnsi="Georgia" w:cs="Segoe UI"/>
          <w:color w:val="3B3838"/>
          <w:sz w:val="21"/>
          <w:szCs w:val="21"/>
        </w:rPr>
        <w:t>La rémunération à titre de droit d’auteur</w:t>
      </w:r>
      <w:r>
        <w:rPr>
          <w:rStyle w:val="normaltextrun"/>
          <w:color w:val="3B3838"/>
          <w:sz w:val="21"/>
          <w:szCs w:val="21"/>
        </w:rPr>
        <w:t> </w:t>
      </w:r>
      <w:r>
        <w:rPr>
          <w:rStyle w:val="normaltextrun"/>
          <w:rFonts w:ascii="Georgia" w:hAnsi="Georgia" w:cs="Segoe UI"/>
          <w:color w:val="3B3838"/>
          <w:sz w:val="21"/>
          <w:szCs w:val="21"/>
        </w:rPr>
        <w:t>;</w:t>
      </w:r>
      <w:r>
        <w:rPr>
          <w:rStyle w:val="eop"/>
          <w:rFonts w:ascii="Georgia" w:hAnsi="Georgia" w:cs="Segoe UI"/>
          <w:color w:val="3B3838"/>
          <w:szCs w:val="21"/>
        </w:rPr>
        <w:t> </w:t>
      </w:r>
    </w:p>
    <w:p w14:paraId="1E552E97" w14:textId="77777777" w:rsidR="00866D3F" w:rsidRDefault="00866D3F" w:rsidP="006542C5">
      <w:pPr>
        <w:pStyle w:val="Corpsdetexte"/>
        <w:spacing w:before="60" w:after="60"/>
        <w:rPr>
          <w:rFonts w:ascii="Georgia" w:eastAsia="Calibri" w:hAnsi="Georgia" w:cs="Times New Roman"/>
          <w:color w:val="585756"/>
          <w:szCs w:val="22"/>
          <w:lang w:val="fr-BE"/>
        </w:rPr>
      </w:pPr>
    </w:p>
    <w:p w14:paraId="05965CDD" w14:textId="77777777" w:rsidR="00866D3F" w:rsidRPr="009A4B7E" w:rsidRDefault="00866D3F" w:rsidP="00866D3F">
      <w:pPr>
        <w:pStyle w:val="Corpsdetexte"/>
        <w:spacing w:before="60" w:after="60"/>
        <w:rPr>
          <w:rFonts w:ascii="Georgia" w:eastAsia="Calibri" w:hAnsi="Georgia" w:cs="Times New Roman"/>
          <w:color w:val="585756"/>
          <w:szCs w:val="22"/>
        </w:rPr>
      </w:pPr>
      <w:r w:rsidRPr="009A4B7E">
        <w:rPr>
          <w:rFonts w:ascii="Georgia" w:eastAsia="Calibri" w:hAnsi="Georgia" w:cs="Times New Roman"/>
          <w:color w:val="585756"/>
          <w:szCs w:val="22"/>
        </w:rPr>
        <w:t>En cas d’approbation de la présente offre, le cautionnement sera constitué dans les conditions et délais prescrits dans le cahier spécial des charges.</w:t>
      </w:r>
    </w:p>
    <w:p w14:paraId="74752F4C" w14:textId="77777777" w:rsidR="00866D3F" w:rsidRPr="001435BE" w:rsidRDefault="00866D3F" w:rsidP="00866D3F">
      <w:pPr>
        <w:pStyle w:val="Corpsdetexte"/>
        <w:spacing w:before="60" w:after="60"/>
        <w:rPr>
          <w:rFonts w:ascii="Georgia" w:eastAsia="Calibri" w:hAnsi="Georgia" w:cs="Times New Roman"/>
          <w:color w:val="585756"/>
          <w:szCs w:val="22"/>
        </w:rPr>
      </w:pPr>
      <w:r w:rsidRPr="009A4B7E">
        <w:rPr>
          <w:rFonts w:ascii="Georgia" w:eastAsia="Calibri" w:hAnsi="Georgia" w:cs="Times New Roman"/>
          <w:color w:val="585756"/>
          <w:szCs w:val="22"/>
        </w:rPr>
        <w:t xml:space="preserve">L’information confidentielle et/ou l’information qui se rapporte à des secrets techniques ou commerciaux est </w:t>
      </w:r>
      <w:r w:rsidRPr="001435BE">
        <w:rPr>
          <w:rFonts w:ascii="Georgia" w:eastAsia="Calibri" w:hAnsi="Georgia" w:cs="Times New Roman"/>
          <w:color w:val="585756"/>
          <w:szCs w:val="22"/>
        </w:rPr>
        <w:t>clairement indiquée dans l’offre.</w:t>
      </w:r>
    </w:p>
    <w:p w14:paraId="14E22D29" w14:textId="6D3D7454" w:rsidR="00866D3F" w:rsidRPr="009A4B7E" w:rsidRDefault="00866D3F" w:rsidP="003328B3">
      <w:pPr>
        <w:pStyle w:val="Corpsdetexte"/>
        <w:spacing w:before="60" w:after="60"/>
        <w:rPr>
          <w:rFonts w:ascii="Georgia" w:eastAsia="Calibri" w:hAnsi="Georgia" w:cs="Times New Roman"/>
          <w:color w:val="585756"/>
          <w:szCs w:val="22"/>
        </w:rPr>
      </w:pPr>
      <w:r w:rsidRPr="001435BE">
        <w:rPr>
          <w:rFonts w:ascii="Georgia" w:eastAsia="Calibri" w:hAnsi="Georgia" w:cs="Times New Roman"/>
          <w:color w:val="585756"/>
          <w:szCs w:val="22"/>
        </w:rPr>
        <w:t xml:space="preserve">Afin de rendre possible une comparaison adéquate des offres, les données ou documents mentionnés au </w:t>
      </w:r>
      <w:r w:rsidRPr="001435BE">
        <w:rPr>
          <w:rFonts w:ascii="Georgia" w:eastAsia="Calibri" w:hAnsi="Georgia" w:cs="Times New Roman"/>
          <w:color w:val="585756"/>
          <w:szCs w:val="22"/>
        </w:rPr>
        <w:lastRenderedPageBreak/>
        <w:t xml:space="preserve">point 6.4 </w:t>
      </w:r>
      <w:r w:rsidRPr="001435BE">
        <w:rPr>
          <w:rFonts w:ascii="Georgia" w:eastAsia="Calibri" w:hAnsi="Georgia" w:cs="Times New Roman"/>
          <w:color w:val="585756"/>
          <w:szCs w:val="22"/>
          <w:u w:val="single"/>
        </w:rPr>
        <w:t>Documents</w:t>
      </w:r>
      <w:r w:rsidRPr="009A4B7E">
        <w:rPr>
          <w:rFonts w:ascii="Georgia" w:eastAsia="Calibri" w:hAnsi="Georgia" w:cs="Times New Roman"/>
          <w:color w:val="585756"/>
          <w:szCs w:val="22"/>
          <w:u w:val="single"/>
        </w:rPr>
        <w:t xml:space="preserve"> à remettre – liste exhaustive</w:t>
      </w:r>
      <w:r w:rsidRPr="009A4B7E">
        <w:rPr>
          <w:rFonts w:ascii="Georgia" w:eastAsia="Calibri" w:hAnsi="Georgia" w:cs="Times New Roman"/>
          <w:color w:val="585756"/>
          <w:szCs w:val="22"/>
        </w:rPr>
        <w:t>, dûment signés, doivent être joints à l’offre.</w:t>
      </w:r>
    </w:p>
    <w:p w14:paraId="43EB3125" w14:textId="77777777" w:rsidR="00866D3F" w:rsidRPr="009A4B7E" w:rsidRDefault="00866D3F" w:rsidP="003328B3">
      <w:pPr>
        <w:pStyle w:val="Corpsdetexte"/>
        <w:spacing w:before="60" w:after="60"/>
        <w:rPr>
          <w:rFonts w:ascii="Georgia" w:eastAsia="Calibri" w:hAnsi="Georgia" w:cs="Times New Roman"/>
          <w:color w:val="585756"/>
          <w:szCs w:val="22"/>
        </w:rPr>
      </w:pPr>
      <w:r w:rsidRPr="009A4B7E">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32FF35CB" w14:textId="77777777" w:rsidR="00866D3F" w:rsidRPr="009A4B7E" w:rsidRDefault="00866D3F" w:rsidP="00866D3F">
      <w:pPr>
        <w:pStyle w:val="Corpsdetexte"/>
        <w:spacing w:after="0"/>
        <w:rPr>
          <w:rFonts w:ascii="Georgia" w:eastAsia="Calibri" w:hAnsi="Georgia" w:cs="Times New Roman"/>
          <w:color w:val="585756"/>
          <w:szCs w:val="22"/>
        </w:rPr>
      </w:pPr>
    </w:p>
    <w:p w14:paraId="03BF79DA" w14:textId="77777777" w:rsidR="00866D3F" w:rsidRPr="009A4B7E" w:rsidRDefault="00866D3F" w:rsidP="00866D3F">
      <w:pPr>
        <w:pStyle w:val="Corpsdetexte"/>
        <w:spacing w:before="60" w:after="60"/>
        <w:rPr>
          <w:rFonts w:ascii="Georgia" w:eastAsia="Calibri" w:hAnsi="Georgia" w:cs="Times New Roman"/>
          <w:color w:val="585756"/>
          <w:szCs w:val="22"/>
        </w:rPr>
      </w:pPr>
      <w:r w:rsidRPr="009A4B7E">
        <w:rPr>
          <w:rFonts w:ascii="Georgia" w:eastAsia="Calibri" w:hAnsi="Georgia" w:cs="Times New Roman"/>
          <w:color w:val="585756"/>
          <w:szCs w:val="22"/>
        </w:rPr>
        <w:t>Certifié pour vrai et conforme,</w:t>
      </w:r>
    </w:p>
    <w:p w14:paraId="63B25026" w14:textId="77777777" w:rsidR="00866D3F" w:rsidRPr="009A4B7E" w:rsidRDefault="00866D3F" w:rsidP="00866D3F">
      <w:pPr>
        <w:pStyle w:val="Corpsdetexte"/>
        <w:spacing w:before="60" w:after="60"/>
        <w:rPr>
          <w:rFonts w:ascii="Georgia" w:eastAsia="Calibri" w:hAnsi="Georgia" w:cs="Times New Roman"/>
          <w:color w:val="585756"/>
          <w:szCs w:val="22"/>
        </w:rPr>
      </w:pPr>
    </w:p>
    <w:p w14:paraId="4AB9A53C" w14:textId="77777777" w:rsidR="00866D3F" w:rsidRPr="009A4B7E" w:rsidRDefault="00866D3F" w:rsidP="00866D3F">
      <w:pPr>
        <w:pStyle w:val="Corpsdetexte"/>
        <w:spacing w:before="60" w:after="60"/>
        <w:rPr>
          <w:rFonts w:ascii="Georgia" w:eastAsia="Calibri" w:hAnsi="Georgia" w:cs="Times New Roman"/>
          <w:color w:val="585756"/>
          <w:szCs w:val="22"/>
        </w:rPr>
      </w:pPr>
      <w:r w:rsidRPr="009A4B7E">
        <w:rPr>
          <w:rFonts w:ascii="Georgia" w:eastAsia="Calibri" w:hAnsi="Georgia" w:cs="Times New Roman"/>
          <w:color w:val="585756"/>
          <w:szCs w:val="22"/>
        </w:rPr>
        <w:t>Fait à …………………… le ………………</w:t>
      </w:r>
    </w:p>
    <w:p w14:paraId="0786C55D" w14:textId="77777777" w:rsidR="00866D3F" w:rsidRDefault="00866D3F" w:rsidP="006542C5">
      <w:pPr>
        <w:pStyle w:val="Corpsdetexte"/>
        <w:spacing w:before="60" w:after="60"/>
        <w:rPr>
          <w:rFonts w:ascii="Georgia" w:eastAsia="Calibri" w:hAnsi="Georgia" w:cs="Times New Roman"/>
          <w:color w:val="585756"/>
          <w:szCs w:val="22"/>
          <w:lang w:val="fr-BE"/>
        </w:rPr>
      </w:pPr>
    </w:p>
    <w:p w14:paraId="68DCD690" w14:textId="77777777" w:rsidR="00131BE6" w:rsidRDefault="00131BE6" w:rsidP="006542C5">
      <w:pPr>
        <w:pStyle w:val="Corpsdetexte"/>
        <w:spacing w:before="60" w:after="60"/>
        <w:rPr>
          <w:rFonts w:ascii="Georgia" w:eastAsia="Calibri" w:hAnsi="Georgia" w:cs="Times New Roman"/>
          <w:color w:val="585756"/>
          <w:szCs w:val="22"/>
          <w:lang w:val="fr-BE"/>
        </w:rPr>
        <w:sectPr w:rsidR="00131BE6" w:rsidSect="008858FF">
          <w:pgSz w:w="11900" w:h="16840"/>
          <w:pgMar w:top="1417" w:right="1417" w:bottom="1134" w:left="1417" w:header="567" w:footer="0" w:gutter="0"/>
          <w:cols w:space="720"/>
          <w:docGrid w:linePitch="286"/>
        </w:sectPr>
      </w:pPr>
    </w:p>
    <w:p w14:paraId="1E003CC9" w14:textId="77777777" w:rsidR="00BE7F48" w:rsidRDefault="00BE7F48" w:rsidP="00BE7F48">
      <w:pPr>
        <w:pStyle w:val="Titre2"/>
        <w:numPr>
          <w:ilvl w:val="0"/>
          <w:numId w:val="0"/>
        </w:numPr>
      </w:pPr>
      <w:bookmarkStart w:id="191" w:name="_Toc140736383"/>
    </w:p>
    <w:p w14:paraId="06A9A801" w14:textId="64A16082" w:rsidR="006542C5" w:rsidRPr="006542C5" w:rsidRDefault="006542C5" w:rsidP="006542C5">
      <w:pPr>
        <w:pStyle w:val="Titre2"/>
      </w:pPr>
      <w:r w:rsidRPr="006542C5">
        <w:t>Déclaration sur l’honneur – motifs d’exclusion</w:t>
      </w:r>
      <w:bookmarkEnd w:id="191"/>
      <w:r w:rsidRPr="006542C5">
        <w:t xml:space="preserve"> </w:t>
      </w:r>
    </w:p>
    <w:p w14:paraId="1475888B" w14:textId="77777777" w:rsidR="006542C5" w:rsidRDefault="006542C5" w:rsidP="006542C5">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7C03ED7F" w14:textId="77777777" w:rsidR="006542C5" w:rsidRPr="00442C30" w:rsidRDefault="006542C5" w:rsidP="006542C5">
      <w:pPr>
        <w:pStyle w:val="paragraph"/>
        <w:spacing w:before="0" w:beforeAutospacing="0" w:after="0" w:afterAutospacing="0"/>
        <w:jc w:val="both"/>
        <w:textAlignment w:val="baseline"/>
        <w:rPr>
          <w:rFonts w:ascii="Georgia" w:hAnsi="Georgia" w:cs="Segoe UI"/>
          <w:color w:val="585756"/>
          <w:sz w:val="20"/>
          <w:szCs w:val="20"/>
          <w:lang w:val="fr-FR"/>
        </w:rPr>
      </w:pPr>
    </w:p>
    <w:p w14:paraId="3DBB1966" w14:textId="77777777" w:rsidR="006542C5" w:rsidRPr="00442C30" w:rsidRDefault="006542C5" w:rsidP="00AE7528">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4DCA260F"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5F22FCA4"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5C430EB2"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397AAD1" w14:textId="77777777" w:rsidR="006542C5" w:rsidRPr="00442C30" w:rsidRDefault="006542C5" w:rsidP="006542C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3C80D9D6"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3631AC47"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2AAAE8DA"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17B8FDD" w14:textId="77777777" w:rsidR="001F3DE4" w:rsidRDefault="001F3DE4" w:rsidP="006542C5">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1F3DE4">
        <w:rPr>
          <w:rStyle w:val="normaltextrun"/>
          <w:rFonts w:ascii="Georgia" w:hAnsi="Georgia" w:cs="Segoe UI"/>
          <w:sz w:val="20"/>
          <w:szCs w:val="20"/>
          <w:lang w:val="fr-FR"/>
        </w:rPr>
        <w:t>8° la création de sociétés offshore</w:t>
      </w:r>
    </w:p>
    <w:p w14:paraId="7CA07F8F" w14:textId="1A9F047B" w:rsidR="006542C5" w:rsidRPr="00442C30" w:rsidRDefault="006542C5" w:rsidP="006542C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344A7E6C" w14:textId="77777777" w:rsidR="006542C5" w:rsidRPr="00442C30" w:rsidRDefault="006542C5" w:rsidP="006542C5">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8E0B73F" w14:textId="00CB27F9" w:rsidR="006542C5" w:rsidRPr="00442C30" w:rsidRDefault="006542C5" w:rsidP="00AE7528">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1F3DE4">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4FE2C6B3" w14:textId="77777777" w:rsidR="006542C5" w:rsidRPr="00442C30"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9EDA090" w14:textId="77777777" w:rsidR="006542C5" w:rsidRPr="00442C30" w:rsidRDefault="006542C5" w:rsidP="00AE7528">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3C357E7E" w14:textId="77777777" w:rsidR="006542C5" w:rsidRPr="00442C30"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6B427ADE" w14:textId="77777777" w:rsidR="006542C5" w:rsidRPr="00442C30" w:rsidRDefault="006542C5" w:rsidP="00AE7528">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0708158" w14:textId="1E9B872C" w:rsidR="006542C5" w:rsidRPr="00442C30"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271EFFFC" w14:textId="77777777" w:rsidR="006542C5" w:rsidRPr="00442C30" w:rsidRDefault="006542C5" w:rsidP="00AE7528">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6B4F397D" w14:textId="77777777" w:rsidR="006542C5" w:rsidRPr="00442C30" w:rsidRDefault="006542C5" w:rsidP="00AE7528">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95D7389" w14:textId="77777777" w:rsidR="006542C5" w:rsidRPr="00442C30" w:rsidRDefault="006542C5" w:rsidP="00AE7528">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12623CF" w14:textId="6E2087A9" w:rsidR="006542C5" w:rsidRPr="00442C30" w:rsidRDefault="006542C5" w:rsidP="00AE7528">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0091006B" w:rsidRPr="00442C30">
        <w:rPr>
          <w:rStyle w:val="spellingerror"/>
          <w:rFonts w:ascii="Georgia" w:hAnsi="Georgia" w:cs="Segoe UI"/>
          <w:sz w:val="20"/>
          <w:szCs w:val="20"/>
          <w:lang w:val="fr-FR"/>
        </w:rPr>
        <w:t>éléments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5F38C29E" w14:textId="77777777" w:rsidR="006542C5" w:rsidRPr="00442C30" w:rsidRDefault="006542C5" w:rsidP="006542C5">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8F2282" w14:textId="77777777" w:rsidR="006542C5" w:rsidRPr="00442C30" w:rsidRDefault="006542C5" w:rsidP="006542C5">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12B9969" w14:textId="77777777" w:rsidR="006542C5" w:rsidRPr="00442C30" w:rsidRDefault="006542C5" w:rsidP="00AE7528">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10A9363A" w14:textId="77777777" w:rsidR="006542C5" w:rsidRPr="00442C30" w:rsidRDefault="006542C5" w:rsidP="006542C5">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469203D2" w14:textId="77777777" w:rsidR="006542C5" w:rsidRPr="00442C30" w:rsidRDefault="006542C5" w:rsidP="00AE7528">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442C30">
        <w:rPr>
          <w:rStyle w:val="contextualspellingandgrammarerror"/>
          <w:rFonts w:ascii="Georgia" w:hAnsi="Georgia" w:cs="Segoe UI"/>
          <w:sz w:val="20"/>
          <w:szCs w:val="20"/>
          <w:lang w:val="fr-FR"/>
        </w:rPr>
        <w:t>du travail établies</w:t>
      </w:r>
      <w:proofErr w:type="gramEnd"/>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lastRenderedPageBreak/>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6AA96455" w14:textId="77777777" w:rsidR="006542C5" w:rsidRPr="00442C30" w:rsidRDefault="006542C5" w:rsidP="006542C5">
      <w:pPr>
        <w:pStyle w:val="paragraph"/>
        <w:spacing w:before="0" w:beforeAutospacing="0" w:after="0" w:afterAutospacing="0"/>
        <w:ind w:left="705"/>
        <w:jc w:val="both"/>
        <w:textAlignment w:val="baseline"/>
        <w:rPr>
          <w:rFonts w:ascii="Georgia" w:hAnsi="Georgia" w:cs="Segoe UI"/>
          <w:sz w:val="20"/>
          <w:szCs w:val="20"/>
          <w:lang w:val="fr-FR"/>
        </w:rPr>
      </w:pPr>
    </w:p>
    <w:p w14:paraId="7F7AF0EF" w14:textId="77777777" w:rsidR="006542C5" w:rsidRPr="00442C30" w:rsidRDefault="006542C5" w:rsidP="00AE7528">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A79FBC8" w14:textId="77777777" w:rsidR="006542C5" w:rsidRPr="00442C30"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4BD0458" w14:textId="77777777" w:rsidR="006542C5" w:rsidRPr="00442C30" w:rsidRDefault="006542C5" w:rsidP="00AE7528">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025C71E6" w14:textId="77777777" w:rsidR="006542C5" w:rsidRPr="00442C30"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F8A346F" w14:textId="77777777" w:rsidR="006542C5" w:rsidRPr="00442C30"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9"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40" w:history="1">
        <w:r w:rsidRPr="00442C30">
          <w:rPr>
            <w:rStyle w:val="Lienhypertexte"/>
            <w:rFonts w:ascii="Georgia" w:hAnsi="Georgia" w:cs="Segoe UI"/>
            <w:sz w:val="20"/>
            <w:szCs w:val="20"/>
            <w:lang w:val="fr-FR"/>
          </w:rPr>
          <w:t>https://finances.belgium.be/fr/tresorerie/sanctions-financieres/sanctions-europ%C3%A9ennes-ue</w:t>
        </w:r>
      </w:hyperlink>
    </w:p>
    <w:p w14:paraId="640A62C9" w14:textId="77777777" w:rsidR="006542C5" w:rsidRPr="00442C30" w:rsidRDefault="00000000" w:rsidP="006542C5">
      <w:pPr>
        <w:pStyle w:val="paragraph"/>
        <w:spacing w:after="0"/>
        <w:ind w:left="360"/>
        <w:textAlignment w:val="baseline"/>
        <w:rPr>
          <w:rStyle w:val="eop"/>
          <w:rFonts w:ascii="Georgia" w:hAnsi="Georgia" w:cs="Segoe UI"/>
          <w:sz w:val="20"/>
          <w:szCs w:val="20"/>
          <w:lang w:val="fr-FR"/>
        </w:rPr>
      </w:pPr>
      <w:hyperlink r:id="rId41" w:history="1">
        <w:r w:rsidR="006542C5" w:rsidRPr="00442C30">
          <w:rPr>
            <w:rStyle w:val="Lienhypertexte"/>
            <w:rFonts w:ascii="Georgia" w:hAnsi="Georgia" w:cs="Segoe UI"/>
            <w:sz w:val="20"/>
            <w:szCs w:val="20"/>
            <w:lang w:val="fr-FR"/>
          </w:rPr>
          <w:t>https://eeas.europa.eu/headquarters/headquarters-homepage/8442/consolidated-list-sanctions</w:t>
        </w:r>
      </w:hyperlink>
      <w:r w:rsidR="006542C5" w:rsidRPr="00442C30">
        <w:rPr>
          <w:rStyle w:val="eop"/>
          <w:rFonts w:ascii="Georgia" w:hAnsi="Georgia" w:cs="Segoe UI"/>
          <w:sz w:val="20"/>
          <w:szCs w:val="20"/>
          <w:lang w:val="fr-FR"/>
        </w:rPr>
        <w:br/>
      </w:r>
      <w:r w:rsidR="006542C5" w:rsidRPr="00442C30">
        <w:rPr>
          <w:rStyle w:val="eop"/>
          <w:rFonts w:ascii="Georgia" w:hAnsi="Georgia" w:cs="Segoe UI"/>
          <w:sz w:val="20"/>
          <w:szCs w:val="20"/>
          <w:lang w:val="fr-FR"/>
        </w:rPr>
        <w:br/>
      </w:r>
      <w:hyperlink r:id="rId42" w:history="1">
        <w:r w:rsidR="006542C5" w:rsidRPr="00442C30">
          <w:rPr>
            <w:rStyle w:val="Lienhypertexte"/>
            <w:rFonts w:ascii="Georgia" w:hAnsi="Georgia" w:cs="Segoe UI"/>
            <w:sz w:val="20"/>
            <w:szCs w:val="20"/>
            <w:lang w:val="fr-FR"/>
          </w:rPr>
          <w:t>https://eeas.europa.eu/sites/eeas/files/restrictive_measures-2017-01-17-clean.pdf</w:t>
        </w:r>
      </w:hyperlink>
      <w:r w:rsidR="006542C5" w:rsidRPr="00442C30">
        <w:rPr>
          <w:rStyle w:val="eop"/>
          <w:rFonts w:ascii="Georgia" w:hAnsi="Georgia" w:cs="Segoe UI"/>
          <w:sz w:val="20"/>
          <w:szCs w:val="20"/>
          <w:lang w:val="fr-FR"/>
        </w:rPr>
        <w:br/>
      </w:r>
      <w:r w:rsidR="006542C5" w:rsidRPr="00442C30">
        <w:rPr>
          <w:rStyle w:val="eop"/>
          <w:rFonts w:ascii="Georgia" w:hAnsi="Georgia" w:cs="Segoe UI"/>
          <w:sz w:val="20"/>
          <w:szCs w:val="20"/>
          <w:lang w:val="fr-FR"/>
        </w:rPr>
        <w:br/>
        <w:t xml:space="preserve">Pour la Belgique : </w:t>
      </w:r>
      <w:hyperlink r:id="rId43" w:history="1">
        <w:r w:rsidR="006542C5"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D7CAF67" w14:textId="3253CA3B" w:rsidR="006542C5" w:rsidRPr="00442C30" w:rsidRDefault="006542C5" w:rsidP="00AE7528">
      <w:pPr>
        <w:numPr>
          <w:ilvl w:val="0"/>
          <w:numId w:val="20"/>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Si Enabel exécute un projet pour un autre bailleur de fonds ou donneur, d’autres motifs d’exclusion supplémentaires sont encore possibles. </w:t>
      </w:r>
    </w:p>
    <w:p w14:paraId="33620252" w14:textId="77777777" w:rsidR="006542C5" w:rsidRPr="00442C30"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1FFE006" w14:textId="77777777" w:rsidR="006542C5" w:rsidRPr="00442C30" w:rsidRDefault="006542C5" w:rsidP="006542C5">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0423705" w14:textId="77777777" w:rsidR="006542C5" w:rsidRPr="00442C30" w:rsidRDefault="006542C5" w:rsidP="006542C5">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6CB4C5CC" w14:textId="5CFA1CD9" w:rsidR="0091006B" w:rsidRDefault="006542C5" w:rsidP="00FC65EF">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5CAA162C" w14:textId="77777777" w:rsidR="00FC65EF" w:rsidRDefault="00FC65EF" w:rsidP="006542C5">
      <w:pPr>
        <w:ind w:left="360"/>
        <w:rPr>
          <w:rStyle w:val="eop"/>
          <w:rFonts w:eastAsia="Times New Roman" w:cs="Segoe UI"/>
          <w:color w:val="auto"/>
          <w:sz w:val="20"/>
          <w:szCs w:val="20"/>
          <w:lang w:val="fr-FR" w:eastAsia="nl-BE"/>
        </w:rPr>
      </w:pPr>
    </w:p>
    <w:p w14:paraId="768F5E3B" w14:textId="4AC326B1" w:rsidR="006542C5" w:rsidRPr="00442C30"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r w:rsidR="00ED2C85">
        <w:rPr>
          <w:rStyle w:val="eop"/>
          <w:rFonts w:eastAsia="Times New Roman" w:cs="Segoe UI"/>
          <w:color w:val="auto"/>
          <w:sz w:val="20"/>
          <w:szCs w:val="20"/>
          <w:lang w:val="fr-FR" w:eastAsia="nl-BE"/>
        </w:rPr>
        <w:t> :</w:t>
      </w:r>
    </w:p>
    <w:p w14:paraId="38A5AC17" w14:textId="77777777" w:rsidR="0091006B" w:rsidRDefault="0091006B" w:rsidP="006542C5">
      <w:pPr>
        <w:ind w:left="360"/>
        <w:rPr>
          <w:rStyle w:val="eop"/>
          <w:rFonts w:eastAsia="Times New Roman" w:cs="Segoe UI"/>
          <w:color w:val="auto"/>
          <w:sz w:val="20"/>
          <w:szCs w:val="20"/>
          <w:lang w:val="fr-FR" w:eastAsia="nl-BE"/>
        </w:rPr>
      </w:pPr>
    </w:p>
    <w:p w14:paraId="751EF1F2" w14:textId="0DD2C3EB" w:rsidR="006542C5" w:rsidRPr="00442C30"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Localisation</w:t>
      </w:r>
      <w:r w:rsidR="00ED2C85">
        <w:rPr>
          <w:rStyle w:val="eop"/>
          <w:rFonts w:eastAsia="Times New Roman" w:cs="Segoe UI"/>
          <w:color w:val="auto"/>
          <w:sz w:val="20"/>
          <w:szCs w:val="20"/>
          <w:lang w:val="fr-FR" w:eastAsia="nl-BE"/>
        </w:rPr>
        <w:t> :</w:t>
      </w:r>
    </w:p>
    <w:p w14:paraId="7929F9E7" w14:textId="77777777" w:rsidR="0091006B" w:rsidRDefault="0091006B" w:rsidP="006542C5">
      <w:pPr>
        <w:ind w:left="360"/>
        <w:rPr>
          <w:rStyle w:val="eop"/>
          <w:rFonts w:eastAsia="Times New Roman" w:cs="Segoe UI"/>
          <w:color w:val="auto"/>
          <w:sz w:val="20"/>
          <w:szCs w:val="20"/>
          <w:lang w:val="fr-FR" w:eastAsia="nl-BE"/>
        </w:rPr>
      </w:pPr>
    </w:p>
    <w:p w14:paraId="3F34BC23" w14:textId="08DD7DDB" w:rsidR="006542C5"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r w:rsidR="00ED2C85">
        <w:rPr>
          <w:rStyle w:val="eop"/>
          <w:rFonts w:eastAsia="Times New Roman" w:cs="Segoe UI"/>
          <w:color w:val="auto"/>
          <w:sz w:val="20"/>
          <w:szCs w:val="20"/>
          <w:lang w:val="fr-FR" w:eastAsia="nl-BE"/>
        </w:rPr>
        <w:t> :</w:t>
      </w:r>
    </w:p>
    <w:p w14:paraId="3CC8FD07" w14:textId="77777777" w:rsidR="0091006B" w:rsidRDefault="0091006B" w:rsidP="006542C5">
      <w:pPr>
        <w:ind w:left="360"/>
        <w:rPr>
          <w:rStyle w:val="eop"/>
          <w:rFonts w:eastAsia="Times New Roman" w:cs="Segoe UI"/>
          <w:color w:val="auto"/>
          <w:sz w:val="20"/>
          <w:szCs w:val="20"/>
          <w:lang w:val="fr-FR" w:eastAsia="nl-BE"/>
        </w:rPr>
      </w:pPr>
    </w:p>
    <w:p w14:paraId="60BDFEEF" w14:textId="77777777" w:rsidR="0091006B" w:rsidRDefault="0091006B" w:rsidP="006542C5">
      <w:pPr>
        <w:ind w:left="360"/>
        <w:rPr>
          <w:rStyle w:val="eop"/>
          <w:rFonts w:eastAsia="Times New Roman" w:cs="Segoe UI"/>
          <w:color w:val="auto"/>
          <w:sz w:val="20"/>
          <w:szCs w:val="20"/>
          <w:lang w:val="fr-FR" w:eastAsia="nl-BE"/>
        </w:rPr>
      </w:pPr>
    </w:p>
    <w:p w14:paraId="17BBCDE0" w14:textId="77777777" w:rsidR="0091006B" w:rsidRDefault="0091006B" w:rsidP="006542C5">
      <w:pPr>
        <w:ind w:left="360"/>
        <w:rPr>
          <w:rStyle w:val="eop"/>
          <w:rFonts w:eastAsia="Times New Roman" w:cs="Segoe UI"/>
          <w:color w:val="auto"/>
          <w:sz w:val="20"/>
          <w:szCs w:val="20"/>
          <w:lang w:val="fr-FR" w:eastAsia="nl-BE"/>
        </w:rPr>
      </w:pPr>
    </w:p>
    <w:p w14:paraId="2CC816E7" w14:textId="77777777" w:rsidR="008858FF" w:rsidRPr="00442C30" w:rsidRDefault="008858FF" w:rsidP="006542C5">
      <w:pPr>
        <w:ind w:left="360"/>
        <w:rPr>
          <w:rStyle w:val="eop"/>
          <w:rFonts w:eastAsia="Times New Roman" w:cs="Segoe UI"/>
          <w:color w:val="auto"/>
          <w:sz w:val="20"/>
          <w:szCs w:val="20"/>
          <w:lang w:val="fr-FR" w:eastAsia="nl-BE"/>
        </w:rPr>
      </w:pPr>
    </w:p>
    <w:p w14:paraId="3ACD31A2" w14:textId="77777777" w:rsidR="006542C5" w:rsidRPr="006542C5" w:rsidRDefault="006542C5" w:rsidP="006542C5">
      <w:pPr>
        <w:pStyle w:val="Titre2"/>
      </w:pPr>
      <w:bookmarkStart w:id="192" w:name="_Toc140736384"/>
      <w:r w:rsidRPr="006542C5">
        <w:lastRenderedPageBreak/>
        <w:t>Déclaration intégrité soumissionnaires</w:t>
      </w:r>
      <w:bookmarkEnd w:id="192"/>
    </w:p>
    <w:p w14:paraId="47EF5500"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439CB7B1" w14:textId="77777777" w:rsidR="006542C5" w:rsidRDefault="006542C5" w:rsidP="00AE7528">
      <w:pPr>
        <w:pStyle w:val="Corpsdetexte2"/>
        <w:numPr>
          <w:ilvl w:val="0"/>
          <w:numId w:val="8"/>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E3FE135" w14:textId="77777777" w:rsidR="006542C5" w:rsidRDefault="006542C5" w:rsidP="00AE7528">
      <w:pPr>
        <w:pStyle w:val="Corpsdetexte2"/>
        <w:numPr>
          <w:ilvl w:val="0"/>
          <w:numId w:val="8"/>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3AF9B47" w14:textId="77777777" w:rsidR="006542C5" w:rsidRDefault="006542C5" w:rsidP="00AE7528">
      <w:pPr>
        <w:pStyle w:val="Corpsdetexte2"/>
        <w:numPr>
          <w:ilvl w:val="0"/>
          <w:numId w:val="8"/>
        </w:numPr>
        <w:spacing w:after="0" w:line="280" w:lineRule="auto"/>
        <w:jc w:val="both"/>
      </w:pPr>
      <w:r w:rsidRPr="005B7A7A">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5B7A7A">
        <w:t>corruption  et</w:t>
      </w:r>
      <w:proofErr w:type="gramEnd"/>
      <w:r w:rsidRPr="005B7A7A">
        <w:t xml:space="preserve"> je / nous déclare/</w:t>
      </w:r>
      <w:proofErr w:type="spellStart"/>
      <w:r w:rsidRPr="005B7A7A">
        <w:t>rons</w:t>
      </w:r>
      <w:proofErr w:type="spellEnd"/>
      <w:r w:rsidRPr="005B7A7A">
        <w:t xml:space="preserve"> souscrire et respecter entièrement ces articles.</w:t>
      </w:r>
    </w:p>
    <w:p w14:paraId="22E4B15C" w14:textId="77777777" w:rsidR="006542C5" w:rsidRPr="00475BF7" w:rsidRDefault="006542C5" w:rsidP="006542C5">
      <w:pPr>
        <w:pStyle w:val="Corpsdetexte"/>
        <w:spacing w:before="60" w:after="60"/>
        <w:rPr>
          <w:rFonts w:ascii="Georgia" w:eastAsia="Calibri" w:hAnsi="Georgia" w:cs="Times New Roman"/>
          <w:color w:val="585756"/>
          <w:szCs w:val="22"/>
          <w:lang w:val="fr-BE"/>
        </w:rPr>
      </w:pPr>
    </w:p>
    <w:p w14:paraId="3A74E399" w14:textId="77777777" w:rsidR="006542C5" w:rsidRPr="00475BF7" w:rsidRDefault="006542C5" w:rsidP="006542C5">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314C41DE" w14:textId="77777777" w:rsidR="006542C5" w:rsidRDefault="006542C5" w:rsidP="00AE7528">
      <w:pPr>
        <w:pStyle w:val="Corpsdetexte2"/>
        <w:numPr>
          <w:ilvl w:val="0"/>
          <w:numId w:val="9"/>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587C0F5" w14:textId="77777777" w:rsidR="006542C5" w:rsidRDefault="006542C5" w:rsidP="00AE7528">
      <w:pPr>
        <w:pStyle w:val="Corpsdetexte2"/>
        <w:numPr>
          <w:ilvl w:val="0"/>
          <w:numId w:val="9"/>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540252A4" w14:textId="77777777" w:rsidR="006542C5" w:rsidRDefault="006542C5" w:rsidP="00AE7528">
      <w:pPr>
        <w:pStyle w:val="Corpsdetexte2"/>
        <w:numPr>
          <w:ilvl w:val="0"/>
          <w:numId w:val="9"/>
        </w:numPr>
        <w:spacing w:after="0" w:line="280" w:lineRule="auto"/>
        <w:jc w:val="both"/>
      </w:pPr>
      <w:r>
        <w:t xml:space="preserve">Tout manquement à se conformer à une ou plusieurs des clauses déontologiques </w:t>
      </w:r>
      <w:proofErr w:type="gramStart"/>
      <w:r w:rsidRPr="003623F0">
        <w:rPr>
          <w:highlight w:val="yellow"/>
        </w:rPr>
        <w:t>aboutira</w:t>
      </w:r>
      <w:proofErr w:type="gramEnd"/>
      <w:r>
        <w:t xml:space="preserve"> à l’exclusion du contractant du présent marché et d’autres marchés publics pour Enabel.</w:t>
      </w:r>
    </w:p>
    <w:p w14:paraId="78293D09" w14:textId="77777777" w:rsidR="006542C5" w:rsidRDefault="006542C5" w:rsidP="006542C5">
      <w:pPr>
        <w:pStyle w:val="Corpsdetexte2"/>
        <w:spacing w:after="0" w:line="280" w:lineRule="auto"/>
        <w:ind w:left="720"/>
        <w:jc w:val="both"/>
      </w:pPr>
    </w:p>
    <w:p w14:paraId="61176BD8" w14:textId="77777777" w:rsidR="006542C5" w:rsidRPr="00475BF7" w:rsidRDefault="006542C5" w:rsidP="006542C5">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81E7C9D" w14:textId="77777777" w:rsidR="00ED2C85" w:rsidRDefault="00ED2C85" w:rsidP="006542C5">
      <w:pPr>
        <w:pStyle w:val="Corpsdetexte2"/>
        <w:rPr>
          <w:kern w:val="18"/>
          <w:szCs w:val="21"/>
        </w:rPr>
      </w:pPr>
    </w:p>
    <w:p w14:paraId="5A9114C2" w14:textId="670C19F3" w:rsidR="006542C5" w:rsidRPr="00A4613C" w:rsidRDefault="006542C5" w:rsidP="006542C5">
      <w:pPr>
        <w:pStyle w:val="Corpsdetexte2"/>
        <w:rPr>
          <w:kern w:val="18"/>
          <w:szCs w:val="21"/>
        </w:rPr>
      </w:pPr>
      <w:r w:rsidRPr="00A4613C">
        <w:rPr>
          <w:kern w:val="18"/>
          <w:szCs w:val="21"/>
        </w:rPr>
        <w:t>Date</w:t>
      </w:r>
      <w:r w:rsidR="00ED2C85">
        <w:rPr>
          <w:kern w:val="18"/>
          <w:szCs w:val="21"/>
        </w:rPr>
        <w:t> :</w:t>
      </w:r>
    </w:p>
    <w:p w14:paraId="0AD647C6" w14:textId="4783C4F8" w:rsidR="006542C5" w:rsidRPr="00A4613C" w:rsidRDefault="006542C5" w:rsidP="006542C5">
      <w:pPr>
        <w:pStyle w:val="Corpsdetexte2"/>
        <w:rPr>
          <w:kern w:val="18"/>
          <w:szCs w:val="21"/>
        </w:rPr>
      </w:pPr>
      <w:r w:rsidRPr="00A4613C">
        <w:rPr>
          <w:kern w:val="18"/>
          <w:szCs w:val="21"/>
        </w:rPr>
        <w:t>Localisation</w:t>
      </w:r>
      <w:r w:rsidR="00ED2C85">
        <w:rPr>
          <w:kern w:val="18"/>
          <w:szCs w:val="21"/>
        </w:rPr>
        <w:t> :</w:t>
      </w:r>
    </w:p>
    <w:p w14:paraId="598C1C9E" w14:textId="748BBD22" w:rsidR="006542C5" w:rsidRDefault="006542C5" w:rsidP="006542C5">
      <w:pPr>
        <w:pStyle w:val="Corpsdetexte2"/>
        <w:rPr>
          <w:kern w:val="18"/>
          <w:szCs w:val="21"/>
        </w:rPr>
      </w:pPr>
      <w:r w:rsidRPr="00A4613C">
        <w:rPr>
          <w:kern w:val="18"/>
          <w:szCs w:val="21"/>
        </w:rPr>
        <w:t>Signature</w:t>
      </w:r>
      <w:r w:rsidR="00ED2C85">
        <w:rPr>
          <w:kern w:val="18"/>
          <w:szCs w:val="21"/>
        </w:rPr>
        <w:t> :</w:t>
      </w:r>
    </w:p>
    <w:p w14:paraId="3CFEEB90" w14:textId="77777777" w:rsidR="00BF5FC9" w:rsidRDefault="00BF5FC9">
      <w:pPr>
        <w:spacing w:after="0" w:line="240" w:lineRule="auto"/>
        <w:rPr>
          <w:rFonts w:ascii="Calibri" w:eastAsia="Times New Roman" w:hAnsi="Calibri"/>
          <w:b/>
          <w:color w:val="D81A1A"/>
          <w:sz w:val="28"/>
          <w:szCs w:val="26"/>
        </w:rPr>
      </w:pPr>
      <w:bookmarkStart w:id="193" w:name="_Toc51592073"/>
      <w:r>
        <w:br w:type="page"/>
      </w:r>
    </w:p>
    <w:p w14:paraId="71F4BF20" w14:textId="77777777" w:rsidR="00FC65EF" w:rsidRPr="009A4B7E" w:rsidRDefault="00FC65EF" w:rsidP="00FC65EF">
      <w:pPr>
        <w:pStyle w:val="Titre2"/>
        <w:rPr>
          <w:lang w:val="fr-FR"/>
        </w:rPr>
      </w:pPr>
      <w:bookmarkStart w:id="194" w:name="_Toc138187284"/>
      <w:bookmarkStart w:id="195" w:name="_Toc140736385"/>
      <w:r w:rsidRPr="009A4B7E">
        <w:rPr>
          <w:lang w:val="fr-FR"/>
        </w:rPr>
        <w:lastRenderedPageBreak/>
        <w:t>Documents à remettre – liste exhaustive</w:t>
      </w:r>
      <w:bookmarkEnd w:id="194"/>
      <w:bookmarkEnd w:id="195"/>
    </w:p>
    <w:p w14:paraId="555521B7" w14:textId="77777777" w:rsidR="00FC65EF" w:rsidRPr="001435BE" w:rsidRDefault="00FC65EF" w:rsidP="00AE7528">
      <w:pPr>
        <w:pStyle w:val="Paragraphedeliste"/>
        <w:numPr>
          <w:ilvl w:val="0"/>
          <w:numId w:val="30"/>
        </w:numPr>
        <w:jc w:val="both"/>
        <w:rPr>
          <w:rFonts w:cs="Arial"/>
          <w:kern w:val="18"/>
          <w:sz w:val="20"/>
          <w:lang w:val="fr-FR"/>
        </w:rPr>
      </w:pPr>
      <w:r w:rsidRPr="009A4B7E">
        <w:rPr>
          <w:rFonts w:cs="Arial"/>
          <w:kern w:val="18"/>
          <w:sz w:val="20"/>
          <w:lang w:val="fr-FR"/>
        </w:rPr>
        <w:t xml:space="preserve">Identification du </w:t>
      </w:r>
      <w:r w:rsidRPr="001435BE">
        <w:rPr>
          <w:rFonts w:cs="Arial"/>
          <w:kern w:val="18"/>
          <w:sz w:val="20"/>
          <w:lang w:val="fr-FR"/>
        </w:rPr>
        <w:t xml:space="preserve">soumissionnaire (voir 6.1 </w:t>
      </w:r>
      <w:r w:rsidRPr="001435BE">
        <w:rPr>
          <w:rFonts w:cs="Arial"/>
          <w:kern w:val="18"/>
          <w:sz w:val="20"/>
          <w:u w:val="single"/>
          <w:lang w:val="fr-FR"/>
        </w:rPr>
        <w:t>Fiche d’identification</w:t>
      </w:r>
      <w:r w:rsidRPr="001435BE">
        <w:rPr>
          <w:rFonts w:cs="Arial"/>
          <w:kern w:val="18"/>
          <w:sz w:val="20"/>
          <w:lang w:val="fr-FR"/>
        </w:rPr>
        <w:t>) accompagnée des statuts ou de tout autre document probant qui</w:t>
      </w:r>
      <w:r w:rsidRPr="009A4B7E">
        <w:rPr>
          <w:rFonts w:cs="Arial"/>
          <w:kern w:val="18"/>
          <w:sz w:val="20"/>
          <w:lang w:val="fr-FR"/>
        </w:rPr>
        <w:t xml:space="preserve"> démontre la capacité du signataire de l’offre à engager le </w:t>
      </w:r>
      <w:r w:rsidRPr="001435BE">
        <w:rPr>
          <w:rFonts w:cs="Arial"/>
          <w:kern w:val="18"/>
          <w:sz w:val="20"/>
          <w:lang w:val="fr-FR"/>
        </w:rPr>
        <w:t>soumissionnaire dans le cadre du présent marché) ;</w:t>
      </w:r>
    </w:p>
    <w:p w14:paraId="3DFB4352" w14:textId="77777777" w:rsidR="00FC65EF" w:rsidRPr="001435BE" w:rsidRDefault="00FC65EF" w:rsidP="00AE7528">
      <w:pPr>
        <w:pStyle w:val="Paragraphedeliste"/>
        <w:numPr>
          <w:ilvl w:val="0"/>
          <w:numId w:val="30"/>
        </w:numPr>
        <w:jc w:val="both"/>
        <w:rPr>
          <w:rFonts w:cs="Arial"/>
          <w:kern w:val="18"/>
          <w:sz w:val="20"/>
          <w:lang w:val="fr-FR"/>
        </w:rPr>
      </w:pPr>
      <w:r w:rsidRPr="001435BE">
        <w:rPr>
          <w:rFonts w:cs="Arial"/>
          <w:kern w:val="18"/>
          <w:sz w:val="20"/>
          <w:lang w:val="fr-FR"/>
        </w:rPr>
        <w:t xml:space="preserve">Le formulaire de prix signé (voir 6.2 </w:t>
      </w:r>
      <w:r w:rsidRPr="001435BE">
        <w:rPr>
          <w:rFonts w:cs="Arial"/>
          <w:kern w:val="18"/>
          <w:sz w:val="20"/>
          <w:u w:val="single"/>
          <w:lang w:val="fr-FR"/>
        </w:rPr>
        <w:t>Formulaire d’offre - Prix</w:t>
      </w:r>
      <w:r w:rsidRPr="001435BE">
        <w:rPr>
          <w:rFonts w:cs="Arial"/>
          <w:kern w:val="18"/>
          <w:sz w:val="20"/>
          <w:lang w:val="fr-FR"/>
        </w:rPr>
        <w:t>) ;</w:t>
      </w:r>
    </w:p>
    <w:p w14:paraId="6B527275" w14:textId="77777777" w:rsidR="00FC65EF" w:rsidRPr="001435BE" w:rsidRDefault="00FC65EF" w:rsidP="00AE7528">
      <w:pPr>
        <w:pStyle w:val="Paragraphedeliste"/>
        <w:numPr>
          <w:ilvl w:val="0"/>
          <w:numId w:val="30"/>
        </w:numPr>
        <w:jc w:val="both"/>
        <w:rPr>
          <w:rFonts w:cs="Arial"/>
          <w:kern w:val="18"/>
          <w:sz w:val="20"/>
          <w:lang w:val="fr-FR"/>
        </w:rPr>
      </w:pPr>
      <w:r w:rsidRPr="001435BE">
        <w:rPr>
          <w:rFonts w:cs="Arial"/>
          <w:kern w:val="18"/>
          <w:sz w:val="20"/>
          <w:lang w:val="fr-FR"/>
        </w:rPr>
        <w:t xml:space="preserve">Déclaration sur l’honneur sur les critères de droits d’accès au marché (critères de non exclusion) (voir 6.3 </w:t>
      </w:r>
      <w:r w:rsidRPr="001435BE">
        <w:rPr>
          <w:rFonts w:cs="Arial"/>
          <w:kern w:val="18"/>
          <w:sz w:val="20"/>
          <w:u w:val="single"/>
          <w:lang w:val="fr-FR"/>
        </w:rPr>
        <w:t xml:space="preserve">Déclaration sur l’honneur </w:t>
      </w:r>
      <w:r>
        <w:rPr>
          <w:rFonts w:cs="Arial"/>
          <w:kern w:val="18"/>
          <w:sz w:val="20"/>
          <w:u w:val="single"/>
          <w:lang w:val="fr-FR"/>
        </w:rPr>
        <w:t>relative aux</w:t>
      </w:r>
      <w:r w:rsidRPr="001435BE">
        <w:rPr>
          <w:rFonts w:cs="Arial"/>
          <w:kern w:val="18"/>
          <w:sz w:val="20"/>
          <w:u w:val="single"/>
          <w:lang w:val="fr-FR"/>
        </w:rPr>
        <w:t xml:space="preserve"> motifs d’exclusion</w:t>
      </w:r>
      <w:r w:rsidRPr="001435BE">
        <w:rPr>
          <w:rFonts w:cs="Arial"/>
          <w:kern w:val="18"/>
          <w:sz w:val="20"/>
          <w:lang w:val="fr-FR"/>
        </w:rPr>
        <w:t>) ;</w:t>
      </w:r>
    </w:p>
    <w:p w14:paraId="54FDF241" w14:textId="77777777" w:rsidR="00FC65EF" w:rsidRDefault="00FC65EF" w:rsidP="00AE7528">
      <w:pPr>
        <w:pStyle w:val="Paragraphedeliste"/>
        <w:numPr>
          <w:ilvl w:val="0"/>
          <w:numId w:val="30"/>
        </w:numPr>
        <w:jc w:val="both"/>
        <w:rPr>
          <w:rFonts w:cs="Arial"/>
          <w:kern w:val="18"/>
          <w:sz w:val="20"/>
          <w:lang w:val="fr-FR"/>
        </w:rPr>
      </w:pPr>
      <w:r w:rsidRPr="00B736AA">
        <w:rPr>
          <w:rFonts w:cs="Arial"/>
          <w:kern w:val="18"/>
          <w:sz w:val="20"/>
          <w:lang w:val="fr-FR"/>
        </w:rPr>
        <w:t xml:space="preserve">Déclaration d’intégrité (voir 6.4 </w:t>
      </w:r>
      <w:r w:rsidRPr="00B736AA">
        <w:rPr>
          <w:rFonts w:cs="Arial"/>
          <w:kern w:val="18"/>
          <w:sz w:val="20"/>
          <w:u w:val="single"/>
          <w:lang w:val="fr-FR"/>
        </w:rPr>
        <w:t xml:space="preserve">Déclaration d’intégrité </w:t>
      </w:r>
      <w:r>
        <w:rPr>
          <w:rFonts w:cs="Arial"/>
          <w:kern w:val="18"/>
          <w:sz w:val="20"/>
          <w:u w:val="single"/>
          <w:lang w:val="fr-FR"/>
        </w:rPr>
        <w:t xml:space="preserve">des </w:t>
      </w:r>
      <w:r w:rsidRPr="00B736AA">
        <w:rPr>
          <w:rFonts w:cs="Arial"/>
          <w:kern w:val="18"/>
          <w:sz w:val="20"/>
          <w:u w:val="single"/>
          <w:lang w:val="fr-FR"/>
        </w:rPr>
        <w:t>soumissionnaires</w:t>
      </w:r>
      <w:r w:rsidRPr="00B736AA">
        <w:rPr>
          <w:rFonts w:cs="Arial"/>
          <w:kern w:val="18"/>
          <w:sz w:val="20"/>
          <w:lang w:val="fr-FR"/>
        </w:rPr>
        <w:t>) ;</w:t>
      </w:r>
    </w:p>
    <w:p w14:paraId="2D439C47" w14:textId="77777777" w:rsidR="00FC65EF" w:rsidRPr="001435BE" w:rsidRDefault="00FC65EF" w:rsidP="00AE7528">
      <w:pPr>
        <w:pStyle w:val="Paragraphedeliste"/>
        <w:numPr>
          <w:ilvl w:val="0"/>
          <w:numId w:val="30"/>
        </w:numPr>
        <w:jc w:val="both"/>
        <w:rPr>
          <w:rFonts w:cs="Arial"/>
          <w:kern w:val="18"/>
          <w:sz w:val="20"/>
          <w:lang w:val="fr-FR"/>
        </w:rPr>
      </w:pPr>
      <w:r w:rsidRPr="001435BE">
        <w:rPr>
          <w:rFonts w:cs="Arial"/>
          <w:kern w:val="18"/>
          <w:sz w:val="20"/>
          <w:lang w:val="fr-FR"/>
        </w:rPr>
        <w:t>Si possible dès à présent, les documents relatifs aux motifs d’exclusion (casier judiciaire, justificatifs de régularité des paiements des cotisation</w:t>
      </w:r>
      <w:r>
        <w:rPr>
          <w:rFonts w:cs="Arial"/>
          <w:kern w:val="18"/>
          <w:sz w:val="20"/>
          <w:lang w:val="fr-FR"/>
        </w:rPr>
        <w:t>s</w:t>
      </w:r>
      <w:r w:rsidRPr="001435BE">
        <w:rPr>
          <w:rFonts w:cs="Arial"/>
          <w:kern w:val="18"/>
          <w:sz w:val="20"/>
          <w:lang w:val="fr-FR"/>
        </w:rPr>
        <w:t xml:space="preserve"> sociales et taxes) (voir 3.4.6.1 </w:t>
      </w:r>
      <w:r w:rsidRPr="001435BE">
        <w:rPr>
          <w:rFonts w:cs="Arial"/>
          <w:kern w:val="18"/>
          <w:sz w:val="20"/>
          <w:u w:val="single"/>
          <w:lang w:val="fr-FR"/>
        </w:rPr>
        <w:t>Motifs d’exclusion</w:t>
      </w:r>
      <w:r w:rsidRPr="001435BE">
        <w:rPr>
          <w:rFonts w:cs="Arial"/>
          <w:kern w:val="18"/>
          <w:sz w:val="20"/>
          <w:lang w:val="fr-FR"/>
        </w:rPr>
        <w:t>) ;</w:t>
      </w:r>
    </w:p>
    <w:p w14:paraId="15CF2284" w14:textId="77777777" w:rsidR="00FC65EF" w:rsidRDefault="00FC65EF" w:rsidP="00AE7528">
      <w:pPr>
        <w:pStyle w:val="Paragraphedeliste"/>
        <w:numPr>
          <w:ilvl w:val="0"/>
          <w:numId w:val="30"/>
        </w:numPr>
        <w:jc w:val="both"/>
        <w:rPr>
          <w:rFonts w:cs="Arial"/>
          <w:kern w:val="18"/>
          <w:sz w:val="20"/>
          <w:lang w:val="fr-FR"/>
        </w:rPr>
      </w:pPr>
      <w:r w:rsidRPr="00B736AA">
        <w:rPr>
          <w:rFonts w:cs="Arial"/>
          <w:kern w:val="18"/>
          <w:sz w:val="20"/>
          <w:lang w:val="fr-FR"/>
        </w:rPr>
        <w:t>Documents exigés relatifs aux critères de sélection (</w:t>
      </w:r>
      <w:r w:rsidRPr="00724222">
        <w:rPr>
          <w:rFonts w:cs="Arial"/>
          <w:kern w:val="18"/>
          <w:sz w:val="20"/>
          <w:lang w:val="fr-FR"/>
        </w:rPr>
        <w:t>attestations de références similaires et</w:t>
      </w:r>
      <w:r w:rsidRPr="00B736AA">
        <w:rPr>
          <w:rFonts w:cs="Arial"/>
          <w:kern w:val="18"/>
          <w:sz w:val="20"/>
          <w:lang w:val="fr-FR"/>
        </w:rPr>
        <w:t xml:space="preserve"> </w:t>
      </w:r>
      <w:r>
        <w:rPr>
          <w:rFonts w:cs="Arial"/>
          <w:kern w:val="18"/>
          <w:sz w:val="20"/>
          <w:lang w:val="fr-FR"/>
        </w:rPr>
        <w:t>CV)</w:t>
      </w:r>
      <w:r w:rsidRPr="00B736AA">
        <w:rPr>
          <w:rFonts w:cs="Arial"/>
          <w:kern w:val="18"/>
          <w:sz w:val="20"/>
          <w:lang w:val="fr-FR"/>
        </w:rPr>
        <w:t xml:space="preserve"> (voir 3.4.6.2 </w:t>
      </w:r>
      <w:r w:rsidRPr="00B736AA">
        <w:rPr>
          <w:rFonts w:cs="Arial"/>
          <w:kern w:val="18"/>
          <w:sz w:val="20"/>
          <w:u w:val="single"/>
          <w:lang w:val="fr-FR"/>
        </w:rPr>
        <w:t>Critères de sélection</w:t>
      </w:r>
      <w:r w:rsidRPr="009A4B7E">
        <w:rPr>
          <w:rFonts w:cs="Arial"/>
          <w:kern w:val="18"/>
          <w:sz w:val="20"/>
          <w:lang w:val="fr-FR"/>
        </w:rPr>
        <w:t>)</w:t>
      </w:r>
      <w:r>
        <w:rPr>
          <w:rFonts w:cs="Arial"/>
          <w:kern w:val="18"/>
          <w:sz w:val="20"/>
          <w:lang w:val="fr-FR"/>
        </w:rPr>
        <w:t>.</w:t>
      </w:r>
    </w:p>
    <w:p w14:paraId="466BE9CF" w14:textId="77777777" w:rsidR="00FC65EF" w:rsidRDefault="00FC65EF" w:rsidP="00AE7528">
      <w:pPr>
        <w:pStyle w:val="Paragraphedeliste"/>
        <w:numPr>
          <w:ilvl w:val="0"/>
          <w:numId w:val="30"/>
        </w:numPr>
        <w:jc w:val="both"/>
        <w:rPr>
          <w:rFonts w:cs="Arial"/>
          <w:kern w:val="18"/>
          <w:sz w:val="20"/>
          <w:lang w:val="fr-FR"/>
        </w:rPr>
      </w:pPr>
      <w:r w:rsidRPr="00B736AA">
        <w:rPr>
          <w:rFonts w:cs="Arial"/>
          <w:kern w:val="18"/>
          <w:sz w:val="20"/>
          <w:lang w:val="fr-FR"/>
        </w:rPr>
        <w:t>Documents exigés relatifs aux critères d</w:t>
      </w:r>
      <w:r>
        <w:rPr>
          <w:rFonts w:cs="Arial"/>
          <w:kern w:val="18"/>
          <w:sz w:val="20"/>
          <w:lang w:val="fr-FR"/>
        </w:rPr>
        <w:t>’attribu</w:t>
      </w:r>
      <w:r w:rsidRPr="00B736AA">
        <w:rPr>
          <w:rFonts w:cs="Arial"/>
          <w:kern w:val="18"/>
          <w:sz w:val="20"/>
          <w:lang w:val="fr-FR"/>
        </w:rPr>
        <w:t>tion (</w:t>
      </w:r>
      <w:r>
        <w:rPr>
          <w:rFonts w:cs="Arial"/>
          <w:kern w:val="18"/>
          <w:sz w:val="20"/>
          <w:lang w:val="fr-FR"/>
        </w:rPr>
        <w:t>Bordereau de prix</w:t>
      </w:r>
      <w:r w:rsidRPr="00724222">
        <w:rPr>
          <w:rFonts w:cs="Arial"/>
          <w:kern w:val="18"/>
          <w:sz w:val="20"/>
          <w:lang w:val="fr-FR"/>
        </w:rPr>
        <w:t xml:space="preserve"> et</w:t>
      </w:r>
      <w:r w:rsidRPr="00B736AA">
        <w:rPr>
          <w:rFonts w:cs="Arial"/>
          <w:kern w:val="18"/>
          <w:sz w:val="20"/>
          <w:lang w:val="fr-FR"/>
        </w:rPr>
        <w:t xml:space="preserve"> </w:t>
      </w:r>
      <w:r>
        <w:rPr>
          <w:rFonts w:cs="Arial"/>
          <w:kern w:val="18"/>
          <w:sz w:val="20"/>
          <w:lang w:val="fr-FR"/>
        </w:rPr>
        <w:t>offre technique)</w:t>
      </w:r>
      <w:r w:rsidRPr="00B736AA">
        <w:rPr>
          <w:rFonts w:cs="Arial"/>
          <w:kern w:val="18"/>
          <w:sz w:val="20"/>
          <w:lang w:val="fr-FR"/>
        </w:rPr>
        <w:t xml:space="preserve"> (voir 3.4.</w:t>
      </w:r>
      <w:r>
        <w:rPr>
          <w:rFonts w:cs="Arial"/>
          <w:kern w:val="18"/>
          <w:sz w:val="20"/>
          <w:lang w:val="fr-FR"/>
        </w:rPr>
        <w:t>7</w:t>
      </w:r>
      <w:r w:rsidRPr="00B736AA">
        <w:rPr>
          <w:rFonts w:cs="Arial"/>
          <w:kern w:val="18"/>
          <w:sz w:val="20"/>
          <w:lang w:val="fr-FR"/>
        </w:rPr>
        <w:t xml:space="preserve">.2 </w:t>
      </w:r>
      <w:r w:rsidRPr="00B736AA">
        <w:rPr>
          <w:rFonts w:cs="Arial"/>
          <w:kern w:val="18"/>
          <w:sz w:val="20"/>
          <w:u w:val="single"/>
          <w:lang w:val="fr-FR"/>
        </w:rPr>
        <w:t>Critères d</w:t>
      </w:r>
      <w:r>
        <w:rPr>
          <w:rFonts w:cs="Arial"/>
          <w:kern w:val="18"/>
          <w:sz w:val="20"/>
          <w:u w:val="single"/>
          <w:lang w:val="fr-FR"/>
        </w:rPr>
        <w:t>’attribu</w:t>
      </w:r>
      <w:r w:rsidRPr="00B736AA">
        <w:rPr>
          <w:rFonts w:cs="Arial"/>
          <w:kern w:val="18"/>
          <w:sz w:val="20"/>
          <w:u w:val="single"/>
          <w:lang w:val="fr-FR"/>
        </w:rPr>
        <w:t>tion</w:t>
      </w:r>
      <w:r w:rsidRPr="009A4B7E">
        <w:rPr>
          <w:rFonts w:cs="Arial"/>
          <w:kern w:val="18"/>
          <w:sz w:val="20"/>
          <w:lang w:val="fr-FR"/>
        </w:rPr>
        <w:t>)</w:t>
      </w:r>
      <w:r>
        <w:rPr>
          <w:rFonts w:cs="Arial"/>
          <w:kern w:val="18"/>
          <w:sz w:val="20"/>
          <w:lang w:val="fr-FR"/>
        </w:rPr>
        <w:t>.</w:t>
      </w:r>
    </w:p>
    <w:p w14:paraId="4DD65A9A" w14:textId="77777777" w:rsidR="00FC65EF" w:rsidRDefault="00FC65EF" w:rsidP="00FC65EF"/>
    <w:p w14:paraId="57BF013E" w14:textId="77777777" w:rsidR="00FC65EF" w:rsidRDefault="00FC65EF" w:rsidP="00FC65EF"/>
    <w:p w14:paraId="4401D554" w14:textId="77777777" w:rsidR="00FC65EF" w:rsidRDefault="00FC65EF" w:rsidP="00FC65EF"/>
    <w:p w14:paraId="2E133D09" w14:textId="77777777" w:rsidR="00FC65EF" w:rsidRDefault="00FC65EF" w:rsidP="00FC65EF"/>
    <w:p w14:paraId="04B393CD" w14:textId="77777777" w:rsidR="00FC65EF" w:rsidRDefault="00FC65EF" w:rsidP="00FC65EF"/>
    <w:p w14:paraId="6EFE1F6E" w14:textId="77777777" w:rsidR="00FC65EF" w:rsidRDefault="00FC65EF" w:rsidP="00FC65EF"/>
    <w:p w14:paraId="7F50E385" w14:textId="77777777" w:rsidR="00FC65EF" w:rsidRDefault="00FC65EF" w:rsidP="00FC65EF"/>
    <w:p w14:paraId="0590A33D" w14:textId="77777777" w:rsidR="00FC65EF" w:rsidRDefault="00FC65EF" w:rsidP="00FC65EF"/>
    <w:p w14:paraId="3C88B201" w14:textId="77777777" w:rsidR="00FC65EF" w:rsidRDefault="00FC65EF" w:rsidP="00FC65EF"/>
    <w:p w14:paraId="530E3F97" w14:textId="77777777" w:rsidR="00FC65EF" w:rsidRDefault="00FC65EF" w:rsidP="00FC65EF"/>
    <w:p w14:paraId="70DAD66F" w14:textId="77777777" w:rsidR="00FC65EF" w:rsidRDefault="00FC65EF" w:rsidP="00FC65EF"/>
    <w:p w14:paraId="74CA95A5" w14:textId="77777777" w:rsidR="00FC65EF" w:rsidRDefault="00FC65EF" w:rsidP="00FC65EF"/>
    <w:p w14:paraId="6ECF70AC" w14:textId="77777777" w:rsidR="00FC65EF" w:rsidRDefault="00FC65EF" w:rsidP="00FC65EF"/>
    <w:p w14:paraId="68853631" w14:textId="77777777" w:rsidR="00FC65EF" w:rsidRDefault="00FC65EF" w:rsidP="00FC65EF"/>
    <w:p w14:paraId="6F228157" w14:textId="77777777" w:rsidR="00FC65EF" w:rsidRDefault="00FC65EF" w:rsidP="00FC65EF"/>
    <w:p w14:paraId="54BE5DA5" w14:textId="77777777" w:rsidR="00FC65EF" w:rsidRDefault="00FC65EF" w:rsidP="00FC65EF"/>
    <w:p w14:paraId="4FEAF33B" w14:textId="77777777" w:rsidR="00FC65EF" w:rsidRDefault="00FC65EF" w:rsidP="00FC65EF"/>
    <w:p w14:paraId="2946DA05" w14:textId="77777777" w:rsidR="00FC65EF" w:rsidRDefault="00FC65EF" w:rsidP="00FC65EF"/>
    <w:p w14:paraId="42E8AB4D" w14:textId="77777777" w:rsidR="00FC65EF" w:rsidRDefault="00FC65EF" w:rsidP="00FC65EF"/>
    <w:p w14:paraId="7BBA408E" w14:textId="77777777" w:rsidR="00FC65EF" w:rsidRDefault="00FC65EF" w:rsidP="00FC65EF"/>
    <w:p w14:paraId="36A190F7" w14:textId="77777777" w:rsidR="00FC65EF" w:rsidRDefault="00FC65EF" w:rsidP="00FC65EF"/>
    <w:p w14:paraId="75DE71FB" w14:textId="77777777" w:rsidR="00FC65EF" w:rsidRDefault="00FC65EF" w:rsidP="00FC65EF"/>
    <w:p w14:paraId="0E1EB771" w14:textId="77777777" w:rsidR="00FC65EF" w:rsidRPr="00FC65EF" w:rsidRDefault="00FC65EF" w:rsidP="00FC65EF">
      <w:pPr>
        <w:keepNext/>
        <w:keepLines/>
        <w:spacing w:before="120" w:after="120" w:line="240" w:lineRule="auto"/>
        <w:ind w:left="576" w:hanging="576"/>
        <w:outlineLvl w:val="1"/>
        <w:rPr>
          <w:rFonts w:ascii="Calibri" w:eastAsia="Times New Roman" w:hAnsi="Calibri"/>
          <w:b/>
          <w:color w:val="D81A1A"/>
          <w:sz w:val="28"/>
          <w:szCs w:val="26"/>
        </w:rPr>
      </w:pPr>
      <w:bookmarkStart w:id="196" w:name="_Toc138187285"/>
      <w:bookmarkStart w:id="197" w:name="_Toc140736386"/>
      <w:r w:rsidRPr="00FC65EF">
        <w:rPr>
          <w:rFonts w:ascii="Calibri" w:eastAsia="Times New Roman" w:hAnsi="Calibri"/>
          <w:b/>
          <w:color w:val="D81A1A"/>
          <w:sz w:val="28"/>
          <w:szCs w:val="26"/>
        </w:rPr>
        <w:lastRenderedPageBreak/>
        <w:t>Annexe 1 : Modèle CV</w:t>
      </w:r>
      <w:bookmarkEnd w:id="196"/>
      <w:bookmarkEnd w:id="197"/>
    </w:p>
    <w:p w14:paraId="4B7031D5" w14:textId="77777777" w:rsidR="00FC65EF" w:rsidRPr="00FC65EF" w:rsidRDefault="00FC65EF" w:rsidP="00FC65EF">
      <w:pPr>
        <w:spacing w:after="600" w:line="240" w:lineRule="auto"/>
        <w:jc w:val="center"/>
        <w:rPr>
          <w:rFonts w:ascii="Arial" w:eastAsia="MS Mincho" w:hAnsi="Arial"/>
          <w:b/>
          <w:color w:val="auto"/>
          <w:sz w:val="24"/>
          <w:szCs w:val="24"/>
          <w:lang w:val="fr-FR" w:eastAsia="ja-JP"/>
        </w:rPr>
      </w:pPr>
      <w:r w:rsidRPr="00FC65EF">
        <w:rPr>
          <w:rFonts w:ascii="Arial" w:eastAsia="MS Mincho" w:hAnsi="Arial"/>
          <w:b/>
          <w:color w:val="auto"/>
          <w:sz w:val="24"/>
          <w:szCs w:val="24"/>
          <w:lang w:val="fr-FR" w:eastAsia="ja-JP"/>
        </w:rPr>
        <w:t>CURRICULUM VITAE (III)</w:t>
      </w:r>
    </w:p>
    <w:p w14:paraId="2A3492AB" w14:textId="77777777" w:rsidR="00FC65EF" w:rsidRPr="00FC65EF" w:rsidRDefault="00FC65EF" w:rsidP="00FC65EF">
      <w:pPr>
        <w:spacing w:after="240" w:line="240" w:lineRule="auto"/>
        <w:jc w:val="both"/>
        <w:rPr>
          <w:rFonts w:ascii="Arial" w:eastAsia="MS Mincho" w:hAnsi="Arial"/>
          <w:color w:val="auto"/>
          <w:sz w:val="20"/>
          <w:szCs w:val="20"/>
          <w:lang w:val="fr-FR" w:eastAsia="ja-JP"/>
        </w:rPr>
      </w:pPr>
      <w:r w:rsidRPr="00FC65EF">
        <w:rPr>
          <w:rFonts w:ascii="Arial" w:eastAsia="MS Mincho" w:hAnsi="Arial"/>
          <w:color w:val="auto"/>
          <w:sz w:val="20"/>
          <w:szCs w:val="20"/>
          <w:lang w:val="fr-FR" w:eastAsia="ja-JP"/>
        </w:rPr>
        <w:t xml:space="preserve">Position proposée pour ce Marché : </w:t>
      </w:r>
      <w:r w:rsidRPr="00FC65EF">
        <w:rPr>
          <w:rFonts w:ascii="Arial" w:eastAsia="MS Mincho" w:hAnsi="Arial"/>
          <w:color w:val="auto"/>
          <w:sz w:val="20"/>
          <w:szCs w:val="20"/>
          <w:highlight w:val="lightGray"/>
          <w:lang w:val="fr-FR" w:eastAsia="ja-JP"/>
        </w:rPr>
        <w:t>..............................................</w:t>
      </w:r>
    </w:p>
    <w:p w14:paraId="3DEB7F3D" w14:textId="77777777" w:rsidR="00FC65EF" w:rsidRPr="00FC65EF" w:rsidRDefault="00FC65EF" w:rsidP="00FC65EF">
      <w:pPr>
        <w:tabs>
          <w:tab w:val="left" w:pos="3119"/>
        </w:tabs>
        <w:spacing w:after="120" w:line="240" w:lineRule="auto"/>
        <w:ind w:left="567" w:hanging="567"/>
        <w:jc w:val="both"/>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1.</w:t>
      </w:r>
      <w:r w:rsidRPr="00FC65EF">
        <w:rPr>
          <w:rFonts w:ascii="Arial" w:eastAsia="MS Mincho" w:hAnsi="Arial"/>
          <w:b/>
          <w:color w:val="auto"/>
          <w:sz w:val="20"/>
          <w:szCs w:val="20"/>
          <w:lang w:val="fr-FR" w:eastAsia="ja-JP"/>
        </w:rPr>
        <w:tab/>
        <w:t>NOM :</w:t>
      </w:r>
      <w:r w:rsidRPr="00FC65EF">
        <w:rPr>
          <w:rFonts w:ascii="Arial" w:eastAsia="MS Mincho" w:hAnsi="Arial"/>
          <w:b/>
          <w:color w:val="auto"/>
          <w:sz w:val="20"/>
          <w:szCs w:val="20"/>
          <w:lang w:val="fr-FR" w:eastAsia="ja-JP"/>
        </w:rPr>
        <w:tab/>
      </w:r>
    </w:p>
    <w:p w14:paraId="0E7D2E31" w14:textId="77777777" w:rsidR="00FC65EF" w:rsidRPr="00FC65EF" w:rsidRDefault="00FC65EF" w:rsidP="00FC65EF">
      <w:pPr>
        <w:tabs>
          <w:tab w:val="left" w:pos="3119"/>
        </w:tabs>
        <w:spacing w:after="120" w:line="240" w:lineRule="auto"/>
        <w:ind w:left="567" w:hanging="567"/>
        <w:jc w:val="both"/>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2.</w:t>
      </w:r>
      <w:r w:rsidRPr="00FC65EF">
        <w:rPr>
          <w:rFonts w:ascii="Arial" w:eastAsia="MS Mincho" w:hAnsi="Arial"/>
          <w:b/>
          <w:color w:val="auto"/>
          <w:sz w:val="20"/>
          <w:szCs w:val="20"/>
          <w:lang w:val="fr-FR" w:eastAsia="ja-JP"/>
        </w:rPr>
        <w:tab/>
        <w:t>DATE DE NAISSANCE :</w:t>
      </w:r>
      <w:r w:rsidRPr="00FC65EF">
        <w:rPr>
          <w:rFonts w:ascii="Arial" w:eastAsia="MS Mincho" w:hAnsi="Arial"/>
          <w:b/>
          <w:color w:val="auto"/>
          <w:sz w:val="20"/>
          <w:szCs w:val="20"/>
          <w:lang w:val="fr-FR" w:eastAsia="ja-JP"/>
        </w:rPr>
        <w:tab/>
      </w:r>
    </w:p>
    <w:p w14:paraId="7361B7E8" w14:textId="77777777" w:rsidR="00FC65EF" w:rsidRPr="00FC65EF" w:rsidRDefault="00FC65EF" w:rsidP="00FC65EF">
      <w:pPr>
        <w:tabs>
          <w:tab w:val="left" w:pos="3119"/>
        </w:tabs>
        <w:spacing w:after="120" w:line="240" w:lineRule="auto"/>
        <w:ind w:left="567" w:hanging="567"/>
        <w:jc w:val="both"/>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3.</w:t>
      </w:r>
      <w:r w:rsidRPr="00FC65EF">
        <w:rPr>
          <w:rFonts w:ascii="Arial" w:eastAsia="MS Mincho" w:hAnsi="Arial"/>
          <w:b/>
          <w:color w:val="auto"/>
          <w:sz w:val="20"/>
          <w:szCs w:val="20"/>
          <w:lang w:val="fr-FR" w:eastAsia="ja-JP"/>
        </w:rPr>
        <w:tab/>
        <w:t>NATIONALITÉ :</w:t>
      </w:r>
      <w:r w:rsidRPr="00FC65EF">
        <w:rPr>
          <w:rFonts w:ascii="Arial" w:eastAsia="MS Mincho" w:hAnsi="Arial"/>
          <w:b/>
          <w:color w:val="auto"/>
          <w:sz w:val="20"/>
          <w:szCs w:val="20"/>
          <w:lang w:val="fr-FR" w:eastAsia="ja-JP"/>
        </w:rPr>
        <w:tab/>
      </w:r>
    </w:p>
    <w:p w14:paraId="06D942A2" w14:textId="77777777" w:rsidR="00FC65EF" w:rsidRPr="00FC65EF" w:rsidRDefault="00FC65EF" w:rsidP="00FC65EF">
      <w:pPr>
        <w:tabs>
          <w:tab w:val="left" w:pos="3119"/>
        </w:tabs>
        <w:spacing w:after="120" w:line="240" w:lineRule="auto"/>
        <w:ind w:left="567" w:hanging="567"/>
        <w:jc w:val="both"/>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4.</w:t>
      </w:r>
      <w:r w:rsidRPr="00FC65EF">
        <w:rPr>
          <w:rFonts w:ascii="Arial" w:eastAsia="MS Mincho" w:hAnsi="Arial"/>
          <w:b/>
          <w:color w:val="auto"/>
          <w:sz w:val="20"/>
          <w:szCs w:val="20"/>
          <w:lang w:val="fr-FR" w:eastAsia="ja-JP"/>
        </w:rPr>
        <w:tab/>
        <w:t>PROFESSION :</w:t>
      </w:r>
      <w:r w:rsidRPr="00FC65EF">
        <w:rPr>
          <w:rFonts w:ascii="Arial" w:eastAsia="MS Mincho" w:hAnsi="Arial"/>
          <w:b/>
          <w:color w:val="auto"/>
          <w:sz w:val="20"/>
          <w:szCs w:val="20"/>
          <w:lang w:val="fr-FR" w:eastAsia="ja-JP"/>
        </w:rPr>
        <w:tab/>
      </w:r>
    </w:p>
    <w:p w14:paraId="57DE045C" w14:textId="77777777" w:rsidR="00FC65EF" w:rsidRPr="00FC65EF" w:rsidRDefault="00FC65EF" w:rsidP="00FC65EF">
      <w:pPr>
        <w:tabs>
          <w:tab w:val="left" w:pos="3119"/>
        </w:tabs>
        <w:spacing w:after="240" w:line="240" w:lineRule="auto"/>
        <w:ind w:left="567" w:hanging="567"/>
        <w:jc w:val="both"/>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5.</w:t>
      </w:r>
      <w:r w:rsidRPr="00FC65EF">
        <w:rPr>
          <w:rFonts w:ascii="Arial" w:eastAsia="MS Mincho" w:hAnsi="Arial"/>
          <w:b/>
          <w:color w:val="auto"/>
          <w:sz w:val="20"/>
          <w:szCs w:val="20"/>
          <w:lang w:val="fr-FR" w:eastAsia="ja-JP"/>
        </w:rPr>
        <w:tab/>
        <w:t>DIPLÔMES :</w:t>
      </w:r>
      <w:r w:rsidRPr="00FC65EF">
        <w:rPr>
          <w:rFonts w:ascii="Arial" w:eastAsia="MS Mincho" w:hAnsi="Arial"/>
          <w:b/>
          <w:color w:val="auto"/>
          <w:sz w:val="20"/>
          <w:szCs w:val="20"/>
          <w:lang w:val="fr-FR" w:eastAsia="ja-JP"/>
        </w:rPr>
        <w:tab/>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2977"/>
        <w:gridCol w:w="4223"/>
      </w:tblGrid>
      <w:tr w:rsidR="00FC65EF" w:rsidRPr="00FC65EF" w14:paraId="48CD7C1D" w14:textId="77777777" w:rsidTr="00663612">
        <w:trPr>
          <w:trHeight w:val="292"/>
          <w:jc w:val="center"/>
        </w:trPr>
        <w:tc>
          <w:tcPr>
            <w:tcW w:w="1842" w:type="dxa"/>
            <w:shd w:val="clear" w:color="auto" w:fill="E6E6E6"/>
            <w:vAlign w:val="center"/>
          </w:tcPr>
          <w:p w14:paraId="7B5A3082" w14:textId="77777777" w:rsidR="00FC65EF" w:rsidRPr="00FC65EF" w:rsidRDefault="00FC65EF" w:rsidP="00FC65EF">
            <w:pPr>
              <w:tabs>
                <w:tab w:val="left" w:pos="0"/>
                <w:tab w:val="left" w:pos="567"/>
                <w:tab w:val="left" w:pos="1133"/>
                <w:tab w:val="left" w:pos="1700"/>
                <w:tab w:val="left" w:pos="2266"/>
                <w:tab w:val="left" w:pos="2832"/>
                <w:tab w:val="left" w:pos="3399"/>
                <w:tab w:val="left" w:pos="3965"/>
              </w:tabs>
              <w:suppressAutoHyphens/>
              <w:spacing w:before="120" w:after="120" w:line="240" w:lineRule="auto"/>
              <w:jc w:val="center"/>
              <w:rPr>
                <w:rFonts w:ascii="Arial" w:eastAsia="MS Mincho" w:hAnsi="Arial" w:cs="Arial"/>
                <w:b/>
                <w:color w:val="auto"/>
                <w:sz w:val="20"/>
                <w:szCs w:val="20"/>
                <w:lang w:val="fr-FR" w:eastAsia="ja-JP"/>
              </w:rPr>
            </w:pPr>
            <w:r w:rsidRPr="00FC65EF">
              <w:rPr>
                <w:rFonts w:ascii="Arial" w:eastAsia="MS Mincho" w:hAnsi="Arial" w:cs="Arial"/>
                <w:b/>
                <w:color w:val="auto"/>
                <w:sz w:val="20"/>
                <w:szCs w:val="20"/>
                <w:lang w:val="fr-FR" w:eastAsia="ja-JP"/>
              </w:rPr>
              <w:t>Dates (de - à)</w:t>
            </w:r>
          </w:p>
        </w:tc>
        <w:tc>
          <w:tcPr>
            <w:tcW w:w="2977" w:type="dxa"/>
            <w:shd w:val="clear" w:color="auto" w:fill="E6E6E6"/>
            <w:vAlign w:val="center"/>
          </w:tcPr>
          <w:p w14:paraId="4E03EB6E" w14:textId="77777777" w:rsidR="00FC65EF" w:rsidRPr="00FC65EF" w:rsidRDefault="00FC65EF" w:rsidP="00FC65EF">
            <w:pPr>
              <w:tabs>
                <w:tab w:val="left" w:pos="0"/>
                <w:tab w:val="left" w:pos="567"/>
                <w:tab w:val="left" w:pos="1133"/>
                <w:tab w:val="left" w:pos="1700"/>
                <w:tab w:val="left" w:pos="2266"/>
                <w:tab w:val="left" w:pos="2832"/>
                <w:tab w:val="left" w:pos="3399"/>
                <w:tab w:val="left" w:pos="3965"/>
              </w:tabs>
              <w:suppressAutoHyphens/>
              <w:spacing w:before="120" w:after="120" w:line="240" w:lineRule="auto"/>
              <w:jc w:val="center"/>
              <w:rPr>
                <w:rFonts w:ascii="Arial" w:eastAsia="MS Mincho" w:hAnsi="Arial" w:cs="Arial"/>
                <w:b/>
                <w:color w:val="auto"/>
                <w:sz w:val="20"/>
                <w:szCs w:val="20"/>
                <w:lang w:val="fr-FR" w:eastAsia="ja-JP"/>
              </w:rPr>
            </w:pPr>
            <w:r w:rsidRPr="00FC65EF">
              <w:rPr>
                <w:rFonts w:ascii="Arial" w:eastAsia="MS Mincho" w:hAnsi="Arial" w:cs="Arial"/>
                <w:b/>
                <w:color w:val="auto"/>
                <w:sz w:val="20"/>
                <w:szCs w:val="20"/>
                <w:lang w:val="fr-FR" w:eastAsia="ja-JP"/>
              </w:rPr>
              <w:t>Université / Institution</w:t>
            </w:r>
          </w:p>
        </w:tc>
        <w:tc>
          <w:tcPr>
            <w:tcW w:w="4223" w:type="dxa"/>
            <w:shd w:val="clear" w:color="auto" w:fill="E6E6E6"/>
            <w:vAlign w:val="center"/>
          </w:tcPr>
          <w:p w14:paraId="076BACB6" w14:textId="77777777" w:rsidR="00FC65EF" w:rsidRPr="00FC65EF" w:rsidRDefault="00FC65EF" w:rsidP="00FC65EF">
            <w:pPr>
              <w:tabs>
                <w:tab w:val="left" w:pos="0"/>
              </w:tabs>
              <w:suppressAutoHyphens/>
              <w:spacing w:before="120" w:after="120" w:line="240" w:lineRule="auto"/>
              <w:jc w:val="center"/>
              <w:rPr>
                <w:rFonts w:ascii="Arial" w:eastAsia="MS Mincho" w:hAnsi="Arial" w:cs="Arial"/>
                <w:b/>
                <w:color w:val="auto"/>
                <w:sz w:val="20"/>
                <w:szCs w:val="20"/>
                <w:lang w:val="fr-FR" w:eastAsia="ja-JP"/>
              </w:rPr>
            </w:pPr>
            <w:r w:rsidRPr="00FC65EF">
              <w:rPr>
                <w:rFonts w:ascii="Arial" w:eastAsia="MS Mincho" w:hAnsi="Arial" w:cs="Arial"/>
                <w:b/>
                <w:color w:val="auto"/>
                <w:sz w:val="20"/>
                <w:szCs w:val="20"/>
                <w:lang w:val="fr-FR" w:eastAsia="ja-JP"/>
              </w:rPr>
              <w:t>Diplôme(s) obtenu(s)</w:t>
            </w:r>
          </w:p>
        </w:tc>
      </w:tr>
      <w:tr w:rsidR="00FC65EF" w:rsidRPr="00FC65EF" w14:paraId="3A0AA8E5" w14:textId="77777777" w:rsidTr="00663612">
        <w:trPr>
          <w:trHeight w:val="269"/>
          <w:jc w:val="center"/>
        </w:trPr>
        <w:tc>
          <w:tcPr>
            <w:tcW w:w="1842" w:type="dxa"/>
            <w:vAlign w:val="center"/>
          </w:tcPr>
          <w:p w14:paraId="0E1F2EA5" w14:textId="77777777" w:rsidR="00FC65EF" w:rsidRPr="00FC65EF" w:rsidRDefault="00FC65EF" w:rsidP="00FC65EF">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Arial" w:eastAsia="MS Mincho" w:hAnsi="Arial" w:cs="Arial"/>
                <w:color w:val="auto"/>
                <w:sz w:val="20"/>
                <w:szCs w:val="20"/>
                <w:lang w:val="fr-FR" w:eastAsia="ja-JP"/>
              </w:rPr>
            </w:pPr>
          </w:p>
        </w:tc>
        <w:tc>
          <w:tcPr>
            <w:tcW w:w="2977" w:type="dxa"/>
            <w:vAlign w:val="center"/>
          </w:tcPr>
          <w:p w14:paraId="5D4D15B4" w14:textId="77777777" w:rsidR="00FC65EF" w:rsidRPr="00FC65EF" w:rsidRDefault="00FC65EF" w:rsidP="00FC65EF">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Arial" w:eastAsia="MS Mincho" w:hAnsi="Arial" w:cs="Arial"/>
                <w:color w:val="auto"/>
                <w:sz w:val="20"/>
                <w:szCs w:val="20"/>
                <w:lang w:val="fr-FR" w:eastAsia="ja-JP"/>
              </w:rPr>
            </w:pPr>
          </w:p>
        </w:tc>
        <w:tc>
          <w:tcPr>
            <w:tcW w:w="4223" w:type="dxa"/>
            <w:vAlign w:val="center"/>
          </w:tcPr>
          <w:p w14:paraId="71468935" w14:textId="77777777" w:rsidR="00FC65EF" w:rsidRPr="00FC65EF" w:rsidRDefault="00FC65EF" w:rsidP="00FC65EF">
            <w:pPr>
              <w:tabs>
                <w:tab w:val="left" w:pos="0"/>
              </w:tabs>
              <w:suppressAutoHyphens/>
              <w:spacing w:before="60" w:after="60" w:line="240" w:lineRule="auto"/>
              <w:rPr>
                <w:rFonts w:ascii="Arial" w:eastAsia="MS Mincho" w:hAnsi="Arial" w:cs="Arial"/>
                <w:color w:val="auto"/>
                <w:sz w:val="20"/>
                <w:szCs w:val="20"/>
                <w:lang w:val="fr-FR" w:eastAsia="ja-JP"/>
              </w:rPr>
            </w:pPr>
          </w:p>
        </w:tc>
      </w:tr>
      <w:tr w:rsidR="00FC65EF" w:rsidRPr="00FC65EF" w14:paraId="2A7CB1D6" w14:textId="77777777" w:rsidTr="00663612">
        <w:trPr>
          <w:trHeight w:val="258"/>
          <w:jc w:val="center"/>
        </w:trPr>
        <w:tc>
          <w:tcPr>
            <w:tcW w:w="1842" w:type="dxa"/>
            <w:vAlign w:val="center"/>
          </w:tcPr>
          <w:p w14:paraId="45FE2FBC" w14:textId="77777777" w:rsidR="00FC65EF" w:rsidRPr="00FC65EF" w:rsidRDefault="00FC65EF" w:rsidP="00FC65EF">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Arial" w:eastAsia="MS Mincho" w:hAnsi="Arial" w:cs="Arial"/>
                <w:color w:val="auto"/>
                <w:sz w:val="20"/>
                <w:szCs w:val="20"/>
                <w:lang w:val="fr-FR" w:eastAsia="ja-JP"/>
              </w:rPr>
            </w:pPr>
          </w:p>
        </w:tc>
        <w:tc>
          <w:tcPr>
            <w:tcW w:w="2977" w:type="dxa"/>
            <w:vAlign w:val="center"/>
          </w:tcPr>
          <w:p w14:paraId="437A1145" w14:textId="77777777" w:rsidR="00FC65EF" w:rsidRPr="00FC65EF" w:rsidRDefault="00FC65EF" w:rsidP="00FC65EF">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Arial" w:eastAsia="MS Mincho" w:hAnsi="Arial" w:cs="Arial"/>
                <w:color w:val="auto"/>
                <w:sz w:val="20"/>
                <w:szCs w:val="20"/>
                <w:lang w:val="fr-FR" w:eastAsia="ja-JP"/>
              </w:rPr>
            </w:pPr>
          </w:p>
        </w:tc>
        <w:tc>
          <w:tcPr>
            <w:tcW w:w="4223" w:type="dxa"/>
            <w:vAlign w:val="center"/>
          </w:tcPr>
          <w:p w14:paraId="3CF552F7" w14:textId="77777777" w:rsidR="00FC65EF" w:rsidRPr="00FC65EF" w:rsidRDefault="00FC65EF" w:rsidP="00FC65EF">
            <w:pPr>
              <w:tabs>
                <w:tab w:val="left" w:pos="0"/>
              </w:tabs>
              <w:suppressAutoHyphens/>
              <w:spacing w:before="60" w:after="60" w:line="240" w:lineRule="auto"/>
              <w:rPr>
                <w:rFonts w:ascii="Arial" w:eastAsia="MS Mincho" w:hAnsi="Arial" w:cs="Arial"/>
                <w:color w:val="auto"/>
                <w:sz w:val="20"/>
                <w:szCs w:val="20"/>
                <w:lang w:val="fr-FR" w:eastAsia="ja-JP"/>
              </w:rPr>
            </w:pPr>
          </w:p>
        </w:tc>
      </w:tr>
    </w:tbl>
    <w:p w14:paraId="0CBF2BFF" w14:textId="77777777" w:rsidR="00FC65EF" w:rsidRPr="00FC65EF" w:rsidRDefault="00FC65EF" w:rsidP="00FC65EF">
      <w:pPr>
        <w:tabs>
          <w:tab w:val="left" w:pos="3119"/>
        </w:tabs>
        <w:spacing w:before="240" w:after="240" w:line="240" w:lineRule="auto"/>
        <w:ind w:left="567" w:hanging="567"/>
        <w:jc w:val="both"/>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6.</w:t>
      </w:r>
      <w:r w:rsidRPr="00FC65EF">
        <w:rPr>
          <w:rFonts w:ascii="Arial" w:eastAsia="MS Mincho" w:hAnsi="Arial"/>
          <w:b/>
          <w:color w:val="auto"/>
          <w:sz w:val="20"/>
          <w:szCs w:val="20"/>
          <w:lang w:val="fr-FR" w:eastAsia="ja-JP"/>
        </w:rPr>
        <w:tab/>
        <w:t xml:space="preserve">LANGUES : </w:t>
      </w:r>
      <w:r w:rsidRPr="00FC65EF">
        <w:rPr>
          <w:rFonts w:ascii="Arial" w:eastAsia="MS Mincho" w:hAnsi="Arial"/>
          <w:color w:val="auto"/>
          <w:sz w:val="20"/>
          <w:szCs w:val="20"/>
          <w:lang w:val="fr-FR" w:eastAsia="ja-JP"/>
        </w:rPr>
        <w:t>(Marquer de 1 à 5 pour les connaissances, 1 = notions, 5 = excellent)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311"/>
        <w:gridCol w:w="2268"/>
        <w:gridCol w:w="2268"/>
        <w:gridCol w:w="2223"/>
      </w:tblGrid>
      <w:tr w:rsidR="00FC65EF" w:rsidRPr="00FC65EF" w14:paraId="5F1ADABD" w14:textId="77777777" w:rsidTr="00663612">
        <w:trPr>
          <w:jc w:val="center"/>
        </w:trPr>
        <w:tc>
          <w:tcPr>
            <w:tcW w:w="2311" w:type="dxa"/>
            <w:shd w:val="clear" w:color="auto" w:fill="E6E6E6"/>
            <w:vAlign w:val="center"/>
          </w:tcPr>
          <w:p w14:paraId="1D079388" w14:textId="77777777" w:rsidR="00FC65EF" w:rsidRPr="00FC65EF" w:rsidRDefault="00FC65EF" w:rsidP="00FC65EF">
            <w:pPr>
              <w:tabs>
                <w:tab w:val="left" w:pos="0"/>
                <w:tab w:val="left" w:pos="567"/>
                <w:tab w:val="left" w:pos="1133"/>
                <w:tab w:val="left" w:pos="1700"/>
              </w:tabs>
              <w:suppressAutoHyphens/>
              <w:spacing w:before="120" w:after="120" w:line="240" w:lineRule="auto"/>
              <w:jc w:val="center"/>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Langue</w:t>
            </w:r>
          </w:p>
        </w:tc>
        <w:tc>
          <w:tcPr>
            <w:tcW w:w="2268" w:type="dxa"/>
            <w:shd w:val="clear" w:color="auto" w:fill="E6E6E6"/>
            <w:vAlign w:val="center"/>
          </w:tcPr>
          <w:p w14:paraId="46B37D3B" w14:textId="77777777" w:rsidR="00FC65EF" w:rsidRPr="00FC65EF" w:rsidRDefault="00FC65EF" w:rsidP="00FC65EF">
            <w:pPr>
              <w:tabs>
                <w:tab w:val="left" w:pos="0"/>
                <w:tab w:val="left" w:pos="567"/>
                <w:tab w:val="left" w:pos="1133"/>
                <w:tab w:val="left" w:pos="1700"/>
              </w:tabs>
              <w:suppressAutoHyphens/>
              <w:spacing w:before="120" w:after="120" w:line="240" w:lineRule="auto"/>
              <w:jc w:val="center"/>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Lu</w:t>
            </w:r>
          </w:p>
        </w:tc>
        <w:tc>
          <w:tcPr>
            <w:tcW w:w="2268" w:type="dxa"/>
            <w:shd w:val="clear" w:color="auto" w:fill="E6E6E6"/>
            <w:vAlign w:val="center"/>
          </w:tcPr>
          <w:p w14:paraId="6ED81C71" w14:textId="77777777" w:rsidR="00FC65EF" w:rsidRPr="00FC65EF" w:rsidRDefault="00FC65EF" w:rsidP="00FC65EF">
            <w:pPr>
              <w:tabs>
                <w:tab w:val="left" w:pos="0"/>
                <w:tab w:val="left" w:pos="567"/>
                <w:tab w:val="left" w:pos="1133"/>
                <w:tab w:val="left" w:pos="1700"/>
              </w:tabs>
              <w:suppressAutoHyphens/>
              <w:spacing w:before="120" w:after="120" w:line="240" w:lineRule="auto"/>
              <w:jc w:val="center"/>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Parlé</w:t>
            </w:r>
          </w:p>
        </w:tc>
        <w:tc>
          <w:tcPr>
            <w:tcW w:w="2223" w:type="dxa"/>
            <w:shd w:val="clear" w:color="auto" w:fill="E6E6E6"/>
            <w:vAlign w:val="center"/>
          </w:tcPr>
          <w:p w14:paraId="73C81D59" w14:textId="77777777" w:rsidR="00FC65EF" w:rsidRPr="00FC65EF" w:rsidRDefault="00FC65EF" w:rsidP="00FC65EF">
            <w:pPr>
              <w:tabs>
                <w:tab w:val="left" w:pos="0"/>
                <w:tab w:val="left" w:pos="567"/>
                <w:tab w:val="left" w:pos="1133"/>
                <w:tab w:val="left" w:pos="1700"/>
              </w:tabs>
              <w:suppressAutoHyphens/>
              <w:spacing w:before="120" w:after="120" w:line="240" w:lineRule="auto"/>
              <w:jc w:val="center"/>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Écrit</w:t>
            </w:r>
          </w:p>
        </w:tc>
      </w:tr>
      <w:tr w:rsidR="00FC65EF" w:rsidRPr="00FC65EF" w14:paraId="4A93A031" w14:textId="77777777" w:rsidTr="00663612">
        <w:trPr>
          <w:jc w:val="center"/>
        </w:trPr>
        <w:tc>
          <w:tcPr>
            <w:tcW w:w="2311" w:type="dxa"/>
            <w:vAlign w:val="center"/>
          </w:tcPr>
          <w:p w14:paraId="244664CC" w14:textId="77777777" w:rsidR="00FC65EF" w:rsidRPr="00FC65EF" w:rsidRDefault="00FC65EF" w:rsidP="00FC65EF">
            <w:pPr>
              <w:tabs>
                <w:tab w:val="left" w:pos="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3B959B4F" w14:textId="77777777" w:rsidR="00FC65EF" w:rsidRPr="00FC65EF" w:rsidRDefault="00FC65EF" w:rsidP="00FC65EF">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7573FE30" w14:textId="77777777" w:rsidR="00FC65EF" w:rsidRPr="00FC65EF" w:rsidRDefault="00FC65EF" w:rsidP="00FC65EF">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23" w:type="dxa"/>
            <w:vAlign w:val="center"/>
          </w:tcPr>
          <w:p w14:paraId="7DEB6521" w14:textId="77777777" w:rsidR="00FC65EF" w:rsidRPr="00FC65EF" w:rsidRDefault="00FC65EF" w:rsidP="00FC65EF">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r>
      <w:tr w:rsidR="00FC65EF" w:rsidRPr="00FC65EF" w14:paraId="66D6687A" w14:textId="77777777" w:rsidTr="00663612">
        <w:trPr>
          <w:jc w:val="center"/>
        </w:trPr>
        <w:tc>
          <w:tcPr>
            <w:tcW w:w="2311" w:type="dxa"/>
            <w:vAlign w:val="center"/>
          </w:tcPr>
          <w:p w14:paraId="1C7565B9" w14:textId="77777777" w:rsidR="00FC65EF" w:rsidRPr="00FC65EF" w:rsidRDefault="00FC65EF" w:rsidP="00FC65EF">
            <w:pPr>
              <w:tabs>
                <w:tab w:val="left" w:pos="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5ECC2F97" w14:textId="77777777" w:rsidR="00FC65EF" w:rsidRPr="00FC65EF" w:rsidRDefault="00FC65EF" w:rsidP="00FC65EF">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5A4A9556" w14:textId="77777777" w:rsidR="00FC65EF" w:rsidRPr="00FC65EF" w:rsidRDefault="00FC65EF" w:rsidP="00FC65EF">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23" w:type="dxa"/>
            <w:vAlign w:val="center"/>
          </w:tcPr>
          <w:p w14:paraId="7A4FEA24" w14:textId="77777777" w:rsidR="00FC65EF" w:rsidRPr="00FC65EF" w:rsidRDefault="00FC65EF" w:rsidP="00FC65EF">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r>
      <w:tr w:rsidR="00FC65EF" w:rsidRPr="00FC65EF" w14:paraId="0DA77889" w14:textId="77777777" w:rsidTr="00663612">
        <w:trPr>
          <w:jc w:val="center"/>
        </w:trPr>
        <w:tc>
          <w:tcPr>
            <w:tcW w:w="2311" w:type="dxa"/>
            <w:vAlign w:val="center"/>
          </w:tcPr>
          <w:p w14:paraId="4A7304D5" w14:textId="77777777" w:rsidR="00FC65EF" w:rsidRPr="00FC65EF" w:rsidRDefault="00FC65EF" w:rsidP="00FC65EF">
            <w:pPr>
              <w:tabs>
                <w:tab w:val="left" w:pos="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398D4A87" w14:textId="77777777" w:rsidR="00FC65EF" w:rsidRPr="00FC65EF" w:rsidRDefault="00FC65EF" w:rsidP="00FC65EF">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7C70ED23" w14:textId="77777777" w:rsidR="00FC65EF" w:rsidRPr="00FC65EF" w:rsidRDefault="00FC65EF" w:rsidP="00FC65EF">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23" w:type="dxa"/>
            <w:vAlign w:val="center"/>
          </w:tcPr>
          <w:p w14:paraId="13465E97" w14:textId="77777777" w:rsidR="00FC65EF" w:rsidRPr="00FC65EF" w:rsidRDefault="00FC65EF" w:rsidP="00FC65EF">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r>
    </w:tbl>
    <w:p w14:paraId="6CC7E3A7" w14:textId="77777777" w:rsidR="00FC65EF" w:rsidRPr="00FC65EF" w:rsidRDefault="00FC65EF" w:rsidP="00FC65EF">
      <w:pPr>
        <w:tabs>
          <w:tab w:val="left" w:pos="3119"/>
          <w:tab w:val="left" w:pos="5387"/>
        </w:tabs>
        <w:spacing w:before="240" w:after="0" w:line="240" w:lineRule="auto"/>
        <w:ind w:left="567" w:hanging="567"/>
        <w:jc w:val="both"/>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7.</w:t>
      </w:r>
      <w:r w:rsidRPr="00FC65EF">
        <w:rPr>
          <w:rFonts w:ascii="Arial" w:eastAsia="MS Mincho" w:hAnsi="Arial"/>
          <w:b/>
          <w:color w:val="auto"/>
          <w:sz w:val="20"/>
          <w:szCs w:val="20"/>
          <w:lang w:val="fr-FR" w:eastAsia="ja-JP"/>
        </w:rPr>
        <w:tab/>
        <w:t>AUTRES CONNAISSANCES PARTICULIÈRES :</w:t>
      </w:r>
      <w:r w:rsidRPr="00FC65EF">
        <w:rPr>
          <w:rFonts w:ascii="Arial" w:eastAsia="MS Mincho" w:hAnsi="Arial"/>
          <w:b/>
          <w:color w:val="auto"/>
          <w:sz w:val="20"/>
          <w:szCs w:val="20"/>
          <w:lang w:val="fr-FR" w:eastAsia="ja-JP"/>
        </w:rPr>
        <w:tab/>
      </w:r>
    </w:p>
    <w:p w14:paraId="4B756D3C" w14:textId="77777777" w:rsidR="00FC65EF" w:rsidRPr="00FC65EF" w:rsidRDefault="00FC65EF" w:rsidP="00FC65EF">
      <w:pPr>
        <w:tabs>
          <w:tab w:val="left" w:pos="3402"/>
          <w:tab w:val="left" w:pos="3969"/>
          <w:tab w:val="left" w:pos="5954"/>
        </w:tabs>
        <w:spacing w:after="120" w:line="240" w:lineRule="auto"/>
        <w:ind w:left="567" w:hanging="567"/>
        <w:jc w:val="both"/>
        <w:rPr>
          <w:rFonts w:ascii="Arial" w:eastAsia="MS Mincho" w:hAnsi="Arial"/>
          <w:color w:val="auto"/>
          <w:sz w:val="20"/>
          <w:szCs w:val="20"/>
          <w:lang w:val="fr-FR" w:eastAsia="ja-JP"/>
        </w:rPr>
      </w:pPr>
      <w:r w:rsidRPr="00FC65EF">
        <w:rPr>
          <w:rFonts w:ascii="Arial" w:eastAsia="MS Mincho" w:hAnsi="Arial"/>
          <w:color w:val="auto"/>
          <w:sz w:val="20"/>
          <w:szCs w:val="20"/>
          <w:lang w:val="fr-FR" w:eastAsia="ja-JP"/>
        </w:rPr>
        <w:tab/>
        <w:t>(Par exemple connaissances informatiques, etc.)</w:t>
      </w:r>
    </w:p>
    <w:p w14:paraId="72EC8277" w14:textId="77777777" w:rsidR="00FC65EF" w:rsidRPr="00FC65EF" w:rsidRDefault="00FC65EF" w:rsidP="00FC65EF">
      <w:pPr>
        <w:tabs>
          <w:tab w:val="left" w:pos="3119"/>
          <w:tab w:val="left" w:pos="5387"/>
        </w:tabs>
        <w:spacing w:before="240" w:after="0" w:line="240" w:lineRule="auto"/>
        <w:ind w:left="567" w:hanging="567"/>
        <w:jc w:val="both"/>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8.</w:t>
      </w:r>
      <w:r w:rsidRPr="00FC65EF">
        <w:rPr>
          <w:rFonts w:ascii="Arial" w:eastAsia="MS Mincho" w:hAnsi="Arial"/>
          <w:b/>
          <w:color w:val="auto"/>
          <w:sz w:val="20"/>
          <w:szCs w:val="20"/>
          <w:lang w:val="fr-FR" w:eastAsia="ja-JP"/>
        </w:rPr>
        <w:tab/>
        <w:t>SITUATION PROFESSIONNELLE ACTUELLE :</w:t>
      </w:r>
      <w:r w:rsidRPr="00FC65EF">
        <w:rPr>
          <w:rFonts w:ascii="Arial" w:eastAsia="MS Mincho" w:hAnsi="Arial"/>
          <w:b/>
          <w:color w:val="auto"/>
          <w:sz w:val="20"/>
          <w:szCs w:val="20"/>
          <w:lang w:val="fr-FR" w:eastAsia="ja-JP"/>
        </w:rPr>
        <w:tab/>
      </w:r>
    </w:p>
    <w:p w14:paraId="7656101B" w14:textId="77777777" w:rsidR="00FC65EF" w:rsidRPr="00FC65EF" w:rsidRDefault="00FC65EF" w:rsidP="00FC65EF">
      <w:pPr>
        <w:tabs>
          <w:tab w:val="left" w:pos="3402"/>
          <w:tab w:val="left" w:pos="3969"/>
          <w:tab w:val="left" w:pos="5954"/>
        </w:tabs>
        <w:spacing w:after="120" w:line="240" w:lineRule="auto"/>
        <w:ind w:left="567" w:hanging="567"/>
        <w:jc w:val="both"/>
        <w:rPr>
          <w:rFonts w:ascii="Arial" w:eastAsia="MS Mincho" w:hAnsi="Arial"/>
          <w:b/>
          <w:color w:val="auto"/>
          <w:sz w:val="20"/>
          <w:szCs w:val="20"/>
          <w:lang w:val="fr-FR" w:eastAsia="ja-JP"/>
        </w:rPr>
      </w:pPr>
      <w:r w:rsidRPr="00FC65EF">
        <w:rPr>
          <w:rFonts w:ascii="Arial" w:eastAsia="MS Mincho" w:hAnsi="Arial"/>
          <w:color w:val="auto"/>
          <w:sz w:val="20"/>
          <w:szCs w:val="20"/>
          <w:lang w:val="fr-FR" w:eastAsia="ja-JP"/>
        </w:rPr>
        <w:tab/>
        <w:t>(Indépendant, employé (fonction), autre)</w:t>
      </w:r>
    </w:p>
    <w:p w14:paraId="5EB4C5D5" w14:textId="77777777" w:rsidR="00FC65EF" w:rsidRPr="00FC65EF" w:rsidRDefault="00FC65EF" w:rsidP="00FC65EF">
      <w:pPr>
        <w:tabs>
          <w:tab w:val="left" w:pos="3119"/>
          <w:tab w:val="left" w:pos="5387"/>
        </w:tabs>
        <w:spacing w:after="120" w:line="240" w:lineRule="auto"/>
        <w:ind w:left="567" w:hanging="567"/>
        <w:jc w:val="both"/>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9.</w:t>
      </w:r>
      <w:r w:rsidRPr="00FC65EF">
        <w:rPr>
          <w:rFonts w:ascii="Arial" w:eastAsia="MS Mincho" w:hAnsi="Arial"/>
          <w:b/>
          <w:color w:val="auto"/>
          <w:sz w:val="20"/>
          <w:szCs w:val="20"/>
          <w:lang w:val="fr-FR" w:eastAsia="ja-JP"/>
        </w:rPr>
        <w:tab/>
        <w:t>NOMBRE D’ANNÉES D’EXPÉRIENCE :</w:t>
      </w:r>
      <w:r w:rsidRPr="00FC65EF">
        <w:rPr>
          <w:rFonts w:ascii="Arial" w:eastAsia="MS Mincho" w:hAnsi="Arial"/>
          <w:b/>
          <w:color w:val="auto"/>
          <w:sz w:val="20"/>
          <w:szCs w:val="20"/>
          <w:lang w:val="fr-FR" w:eastAsia="ja-JP"/>
        </w:rPr>
        <w:tab/>
      </w:r>
    </w:p>
    <w:p w14:paraId="5816571E" w14:textId="77777777" w:rsidR="00FC65EF" w:rsidRPr="00FC65EF" w:rsidRDefault="00FC65EF" w:rsidP="00FC65EF">
      <w:pPr>
        <w:tabs>
          <w:tab w:val="left" w:pos="3119"/>
        </w:tabs>
        <w:spacing w:after="240" w:line="240" w:lineRule="auto"/>
        <w:ind w:left="567" w:hanging="567"/>
        <w:jc w:val="both"/>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10.</w:t>
      </w:r>
      <w:r w:rsidRPr="00FC65EF">
        <w:rPr>
          <w:rFonts w:ascii="Arial" w:eastAsia="MS Mincho" w:hAnsi="Arial"/>
          <w:b/>
          <w:color w:val="auto"/>
          <w:sz w:val="20"/>
          <w:szCs w:val="20"/>
          <w:lang w:val="fr-FR" w:eastAsia="ja-JP"/>
        </w:rPr>
        <w:tab/>
        <w:t xml:space="preserve">ÉXPÉRIENCE PROFESSIONNELLE GÉNÉRALE : </w:t>
      </w:r>
      <w:r w:rsidRPr="00FC65EF">
        <w:rPr>
          <w:rFonts w:ascii="Arial" w:eastAsia="MS Mincho" w:hAnsi="Arial"/>
          <w:color w:val="auto"/>
          <w:sz w:val="20"/>
          <w:szCs w:val="20"/>
          <w:lang w:val="fr-FR" w:eastAsia="ja-JP"/>
        </w:rPr>
        <w:t>(Expérience la plus récente en premier)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6"/>
        <w:gridCol w:w="2551"/>
        <w:gridCol w:w="2267"/>
        <w:gridCol w:w="2382"/>
      </w:tblGrid>
      <w:tr w:rsidR="00FC65EF" w:rsidRPr="00FC65EF" w14:paraId="767C739D" w14:textId="77777777" w:rsidTr="00663612">
        <w:trPr>
          <w:trHeight w:val="549"/>
          <w:jc w:val="center"/>
        </w:trPr>
        <w:tc>
          <w:tcPr>
            <w:tcW w:w="1856" w:type="dxa"/>
            <w:shd w:val="clear" w:color="auto" w:fill="E6E6E6"/>
            <w:vAlign w:val="center"/>
          </w:tcPr>
          <w:p w14:paraId="6C18F276" w14:textId="77777777" w:rsidR="00FC65EF" w:rsidRPr="00FC65EF" w:rsidRDefault="00FC65EF" w:rsidP="00FC65EF">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Dates (de - à)</w:t>
            </w:r>
          </w:p>
        </w:tc>
        <w:tc>
          <w:tcPr>
            <w:tcW w:w="2551" w:type="dxa"/>
            <w:shd w:val="clear" w:color="auto" w:fill="E6E6E6"/>
            <w:vAlign w:val="center"/>
          </w:tcPr>
          <w:p w14:paraId="141A8D89" w14:textId="77777777" w:rsidR="00FC65EF" w:rsidRPr="00FC65EF" w:rsidRDefault="00FC65EF" w:rsidP="00FC65EF">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Employeur</w:t>
            </w:r>
          </w:p>
        </w:tc>
        <w:tc>
          <w:tcPr>
            <w:tcW w:w="2267" w:type="dxa"/>
            <w:shd w:val="clear" w:color="auto" w:fill="E6E6E6"/>
            <w:vAlign w:val="center"/>
          </w:tcPr>
          <w:p w14:paraId="59B46D33" w14:textId="77777777" w:rsidR="00FC65EF" w:rsidRPr="00FC65EF" w:rsidRDefault="00FC65EF" w:rsidP="00FC65EF">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Position</w:t>
            </w:r>
          </w:p>
        </w:tc>
        <w:tc>
          <w:tcPr>
            <w:tcW w:w="2382" w:type="dxa"/>
            <w:shd w:val="clear" w:color="auto" w:fill="E6E6E6"/>
            <w:vAlign w:val="center"/>
          </w:tcPr>
          <w:p w14:paraId="79CE32B6" w14:textId="77777777" w:rsidR="00FC65EF" w:rsidRPr="00FC65EF" w:rsidRDefault="00FC65EF" w:rsidP="00FC65EF">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Tâches et responsabilités</w:t>
            </w:r>
          </w:p>
        </w:tc>
      </w:tr>
      <w:tr w:rsidR="00FC65EF" w:rsidRPr="00FC65EF" w14:paraId="1648D060" w14:textId="77777777" w:rsidTr="00663612">
        <w:trPr>
          <w:jc w:val="center"/>
        </w:trPr>
        <w:tc>
          <w:tcPr>
            <w:tcW w:w="1856" w:type="dxa"/>
            <w:shd w:val="clear" w:color="auto" w:fill="auto"/>
            <w:vAlign w:val="center"/>
          </w:tcPr>
          <w:p w14:paraId="1F6C45D9" w14:textId="77777777" w:rsidR="00FC65EF" w:rsidRPr="00FC65EF" w:rsidRDefault="00FC65EF" w:rsidP="00FC65EF">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551" w:type="dxa"/>
            <w:shd w:val="clear" w:color="auto" w:fill="auto"/>
            <w:vAlign w:val="center"/>
          </w:tcPr>
          <w:p w14:paraId="17C05A65" w14:textId="77777777" w:rsidR="00FC65EF" w:rsidRPr="00FC65EF" w:rsidRDefault="00FC65EF" w:rsidP="00FC65EF">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267" w:type="dxa"/>
            <w:shd w:val="clear" w:color="auto" w:fill="auto"/>
            <w:vAlign w:val="center"/>
          </w:tcPr>
          <w:p w14:paraId="49588FE2" w14:textId="77777777" w:rsidR="00FC65EF" w:rsidRPr="00FC65EF" w:rsidRDefault="00FC65EF" w:rsidP="00FC65EF">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382" w:type="dxa"/>
            <w:shd w:val="clear" w:color="auto" w:fill="auto"/>
            <w:vAlign w:val="center"/>
          </w:tcPr>
          <w:p w14:paraId="6594BDF8" w14:textId="77777777" w:rsidR="00FC65EF" w:rsidRPr="00FC65EF" w:rsidRDefault="00FC65EF" w:rsidP="00FC65EF">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r>
      <w:tr w:rsidR="00FC65EF" w:rsidRPr="00FC65EF" w14:paraId="5F79A94F" w14:textId="77777777" w:rsidTr="00663612">
        <w:trPr>
          <w:jc w:val="center"/>
        </w:trPr>
        <w:tc>
          <w:tcPr>
            <w:tcW w:w="1856" w:type="dxa"/>
            <w:shd w:val="clear" w:color="auto" w:fill="auto"/>
            <w:vAlign w:val="center"/>
          </w:tcPr>
          <w:p w14:paraId="026EC154" w14:textId="77777777" w:rsidR="00FC65EF" w:rsidRPr="00FC65EF" w:rsidRDefault="00FC65EF" w:rsidP="00FC65EF">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551" w:type="dxa"/>
            <w:shd w:val="clear" w:color="auto" w:fill="auto"/>
            <w:vAlign w:val="center"/>
          </w:tcPr>
          <w:p w14:paraId="6DFB6DCF" w14:textId="77777777" w:rsidR="00FC65EF" w:rsidRPr="00FC65EF" w:rsidRDefault="00FC65EF" w:rsidP="00FC65EF">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267" w:type="dxa"/>
            <w:shd w:val="clear" w:color="auto" w:fill="auto"/>
            <w:vAlign w:val="center"/>
          </w:tcPr>
          <w:p w14:paraId="61B0842D" w14:textId="77777777" w:rsidR="00FC65EF" w:rsidRPr="00FC65EF" w:rsidRDefault="00FC65EF" w:rsidP="00FC65EF">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382" w:type="dxa"/>
            <w:shd w:val="clear" w:color="auto" w:fill="auto"/>
            <w:vAlign w:val="center"/>
          </w:tcPr>
          <w:p w14:paraId="4BCBAB5B" w14:textId="77777777" w:rsidR="00FC65EF" w:rsidRPr="00FC65EF" w:rsidRDefault="00FC65EF" w:rsidP="00FC65EF">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r>
    </w:tbl>
    <w:p w14:paraId="59612113" w14:textId="77777777" w:rsidR="00FC65EF" w:rsidRPr="00FC65EF" w:rsidRDefault="00FC65EF" w:rsidP="00FC65EF">
      <w:pPr>
        <w:tabs>
          <w:tab w:val="left" w:pos="3119"/>
        </w:tabs>
        <w:spacing w:before="240" w:after="240" w:line="240" w:lineRule="auto"/>
        <w:ind w:left="567" w:hanging="567"/>
        <w:rPr>
          <w:rFonts w:ascii="Arial" w:eastAsia="MS Mincho" w:hAnsi="Arial"/>
          <w:color w:val="auto"/>
          <w:sz w:val="20"/>
          <w:szCs w:val="20"/>
          <w:lang w:val="fr-FR" w:eastAsia="ja-JP"/>
        </w:rPr>
      </w:pPr>
      <w:r w:rsidRPr="00FC65EF">
        <w:rPr>
          <w:rFonts w:ascii="Arial" w:eastAsia="MS Mincho" w:hAnsi="Arial"/>
          <w:b/>
          <w:color w:val="auto"/>
          <w:sz w:val="20"/>
          <w:szCs w:val="20"/>
          <w:lang w:val="fr-FR" w:eastAsia="ja-JP"/>
        </w:rPr>
        <w:t>11.</w:t>
      </w:r>
      <w:r w:rsidRPr="00FC65EF">
        <w:rPr>
          <w:rFonts w:ascii="Arial" w:eastAsia="MS Mincho" w:hAnsi="Arial"/>
          <w:b/>
          <w:color w:val="auto"/>
          <w:sz w:val="20"/>
          <w:szCs w:val="20"/>
          <w:lang w:val="fr-FR" w:eastAsia="ja-JP"/>
        </w:rPr>
        <w:tab/>
        <w:t>EXPÉRIENCE SPÉCIFIQUE EN RELATION AVEC CE MARCHÉ :</w:t>
      </w:r>
      <w:r w:rsidRPr="00FC65EF">
        <w:rPr>
          <w:rFonts w:ascii="Arial" w:eastAsia="MS Mincho" w:hAnsi="Arial"/>
          <w:b/>
          <w:color w:val="auto"/>
          <w:sz w:val="20"/>
          <w:szCs w:val="20"/>
          <w:lang w:val="fr-FR" w:eastAsia="ja-JP"/>
        </w:rPr>
        <w:br/>
      </w:r>
      <w:r w:rsidRPr="00FC65EF">
        <w:rPr>
          <w:rFonts w:ascii="Arial" w:eastAsia="MS Mincho" w:hAnsi="Arial"/>
          <w:color w:val="auto"/>
          <w:sz w:val="20"/>
          <w:szCs w:val="20"/>
          <w:lang w:val="fr-FR" w:eastAsia="ja-JP"/>
        </w:rPr>
        <w:t>(Expérience la plus récente en premier)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7"/>
        <w:gridCol w:w="2776"/>
        <w:gridCol w:w="2335"/>
        <w:gridCol w:w="2104"/>
      </w:tblGrid>
      <w:tr w:rsidR="00FC65EF" w:rsidRPr="00FC65EF" w14:paraId="11A4E740" w14:textId="77777777" w:rsidTr="00663612">
        <w:trPr>
          <w:jc w:val="center"/>
        </w:trPr>
        <w:tc>
          <w:tcPr>
            <w:tcW w:w="1837" w:type="dxa"/>
            <w:shd w:val="clear" w:color="auto" w:fill="E6E6E6"/>
            <w:vAlign w:val="center"/>
          </w:tcPr>
          <w:p w14:paraId="7E3ECCE3" w14:textId="77777777" w:rsidR="00FC65EF" w:rsidRPr="00FC65EF" w:rsidRDefault="00FC65EF" w:rsidP="00FC65EF">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Dates (de - à)</w:t>
            </w:r>
          </w:p>
        </w:tc>
        <w:tc>
          <w:tcPr>
            <w:tcW w:w="2776" w:type="dxa"/>
            <w:shd w:val="clear" w:color="auto" w:fill="E6E6E6"/>
            <w:vAlign w:val="center"/>
          </w:tcPr>
          <w:p w14:paraId="4A470B63" w14:textId="77777777" w:rsidR="00FC65EF" w:rsidRPr="00FC65EF" w:rsidRDefault="00FC65EF" w:rsidP="00FC65EF">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Client</w:t>
            </w:r>
          </w:p>
        </w:tc>
        <w:tc>
          <w:tcPr>
            <w:tcW w:w="2335" w:type="dxa"/>
            <w:shd w:val="clear" w:color="auto" w:fill="E6E6E6"/>
            <w:vAlign w:val="center"/>
          </w:tcPr>
          <w:p w14:paraId="228CB699" w14:textId="77777777" w:rsidR="00FC65EF" w:rsidRPr="00FC65EF" w:rsidRDefault="00FC65EF" w:rsidP="00FC65EF">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Description du Contrat/mission</w:t>
            </w:r>
          </w:p>
        </w:tc>
        <w:tc>
          <w:tcPr>
            <w:tcW w:w="2104" w:type="dxa"/>
            <w:shd w:val="clear" w:color="auto" w:fill="E6E6E6"/>
            <w:vAlign w:val="center"/>
          </w:tcPr>
          <w:p w14:paraId="0B45D910" w14:textId="77777777" w:rsidR="00FC65EF" w:rsidRPr="00FC65EF" w:rsidRDefault="00FC65EF" w:rsidP="00FC65EF">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FC65EF">
              <w:rPr>
                <w:rFonts w:ascii="Arial" w:eastAsia="MS Mincho" w:hAnsi="Arial"/>
                <w:b/>
                <w:color w:val="auto"/>
                <w:sz w:val="20"/>
                <w:szCs w:val="20"/>
                <w:lang w:val="fr-FR" w:eastAsia="ja-JP"/>
              </w:rPr>
              <w:t>Tâches et responsabilités</w:t>
            </w:r>
          </w:p>
        </w:tc>
      </w:tr>
      <w:tr w:rsidR="00FC65EF" w:rsidRPr="00FC65EF" w14:paraId="6B10C032" w14:textId="77777777" w:rsidTr="00663612">
        <w:trPr>
          <w:jc w:val="center"/>
        </w:trPr>
        <w:tc>
          <w:tcPr>
            <w:tcW w:w="1837" w:type="dxa"/>
            <w:shd w:val="clear" w:color="auto" w:fill="auto"/>
            <w:vAlign w:val="center"/>
          </w:tcPr>
          <w:p w14:paraId="7E482AB5" w14:textId="77777777" w:rsidR="00FC65EF" w:rsidRPr="00FC65EF" w:rsidRDefault="00FC65EF" w:rsidP="00FC65EF">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776" w:type="dxa"/>
            <w:shd w:val="clear" w:color="auto" w:fill="auto"/>
            <w:vAlign w:val="center"/>
          </w:tcPr>
          <w:p w14:paraId="319B6541" w14:textId="77777777" w:rsidR="00FC65EF" w:rsidRPr="00FC65EF" w:rsidRDefault="00FC65EF" w:rsidP="00FC65EF">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335" w:type="dxa"/>
            <w:shd w:val="clear" w:color="auto" w:fill="auto"/>
            <w:vAlign w:val="center"/>
          </w:tcPr>
          <w:p w14:paraId="31884010" w14:textId="77777777" w:rsidR="00FC65EF" w:rsidRPr="00FC65EF" w:rsidRDefault="00FC65EF" w:rsidP="00FC65EF">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104" w:type="dxa"/>
            <w:shd w:val="clear" w:color="auto" w:fill="auto"/>
            <w:vAlign w:val="center"/>
          </w:tcPr>
          <w:p w14:paraId="530E6A4C" w14:textId="77777777" w:rsidR="00FC65EF" w:rsidRPr="00FC65EF" w:rsidRDefault="00FC65EF" w:rsidP="00FC65EF">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r>
      <w:tr w:rsidR="00FC65EF" w:rsidRPr="00FC65EF" w14:paraId="5DE4AD6C" w14:textId="77777777" w:rsidTr="00663612">
        <w:trPr>
          <w:jc w:val="center"/>
        </w:trPr>
        <w:tc>
          <w:tcPr>
            <w:tcW w:w="1837" w:type="dxa"/>
            <w:shd w:val="clear" w:color="auto" w:fill="auto"/>
            <w:vAlign w:val="center"/>
          </w:tcPr>
          <w:p w14:paraId="7CAA2F27" w14:textId="77777777" w:rsidR="00FC65EF" w:rsidRPr="00FC65EF" w:rsidRDefault="00FC65EF" w:rsidP="00FC65EF">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776" w:type="dxa"/>
            <w:shd w:val="clear" w:color="auto" w:fill="auto"/>
            <w:vAlign w:val="center"/>
          </w:tcPr>
          <w:p w14:paraId="27DFE813" w14:textId="77777777" w:rsidR="00FC65EF" w:rsidRPr="00FC65EF" w:rsidRDefault="00FC65EF" w:rsidP="00FC65EF">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335" w:type="dxa"/>
            <w:shd w:val="clear" w:color="auto" w:fill="auto"/>
            <w:vAlign w:val="center"/>
          </w:tcPr>
          <w:p w14:paraId="53D6F2F3" w14:textId="77777777" w:rsidR="00FC65EF" w:rsidRPr="00FC65EF" w:rsidRDefault="00FC65EF" w:rsidP="00FC65EF">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104" w:type="dxa"/>
            <w:shd w:val="clear" w:color="auto" w:fill="auto"/>
            <w:vAlign w:val="center"/>
          </w:tcPr>
          <w:p w14:paraId="78332A24" w14:textId="77777777" w:rsidR="00FC65EF" w:rsidRPr="00FC65EF" w:rsidRDefault="00FC65EF" w:rsidP="00FC65EF">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r>
    </w:tbl>
    <w:p w14:paraId="28DDFC4D" w14:textId="77777777" w:rsidR="00FC65EF" w:rsidRPr="00FC65EF" w:rsidRDefault="00FC65EF" w:rsidP="00FC65EF">
      <w:pPr>
        <w:widowControl w:val="0"/>
        <w:tabs>
          <w:tab w:val="left" w:pos="3686"/>
        </w:tabs>
        <w:autoSpaceDE w:val="0"/>
        <w:autoSpaceDN w:val="0"/>
        <w:adjustRightInd w:val="0"/>
        <w:spacing w:before="240" w:after="240" w:line="300" w:lineRule="atLeast"/>
        <w:rPr>
          <w:rFonts w:ascii="Arial" w:eastAsia="MS Mincho" w:hAnsi="Arial"/>
          <w:b/>
          <w:color w:val="auto"/>
          <w:sz w:val="24"/>
          <w:szCs w:val="20"/>
          <w:u w:val="single"/>
          <w:lang w:val="fr-FR" w:eastAsia="ja-JP"/>
        </w:rPr>
        <w:sectPr w:rsidR="00FC65EF" w:rsidRPr="00FC65EF" w:rsidSect="008858FF">
          <w:pgSz w:w="11900" w:h="16840"/>
          <w:pgMar w:top="1417" w:right="1417" w:bottom="1134" w:left="1417" w:header="567" w:footer="0" w:gutter="0"/>
          <w:cols w:space="720"/>
          <w:docGrid w:linePitch="286"/>
        </w:sectPr>
      </w:pPr>
    </w:p>
    <w:p w14:paraId="6724D74F" w14:textId="77777777" w:rsidR="00FC65EF" w:rsidRPr="00FC65EF" w:rsidRDefault="00FC65EF" w:rsidP="00FC65EF">
      <w:pPr>
        <w:keepNext/>
        <w:keepLines/>
        <w:spacing w:before="120" w:after="120" w:line="240" w:lineRule="auto"/>
        <w:outlineLvl w:val="1"/>
        <w:rPr>
          <w:rFonts w:ascii="Calibri" w:eastAsia="Times New Roman" w:hAnsi="Calibri"/>
          <w:b/>
          <w:bCs/>
          <w:color w:val="D81A1A"/>
          <w:sz w:val="28"/>
          <w:szCs w:val="26"/>
        </w:rPr>
      </w:pPr>
      <w:bookmarkStart w:id="198" w:name="_Toc125015231"/>
      <w:bookmarkStart w:id="199" w:name="_Toc138187286"/>
      <w:bookmarkStart w:id="200" w:name="_Toc140736387"/>
      <w:r w:rsidRPr="00FC65EF">
        <w:rPr>
          <w:rFonts w:ascii="Calibri" w:eastAsia="Times New Roman" w:hAnsi="Calibri"/>
          <w:b/>
          <w:color w:val="D81A1A"/>
          <w:sz w:val="28"/>
          <w:szCs w:val="26"/>
        </w:rPr>
        <w:lastRenderedPageBreak/>
        <w:t>Annexe 2 : Modèle Cautionnement</w:t>
      </w:r>
      <w:bookmarkEnd w:id="198"/>
      <w:bookmarkEnd w:id="199"/>
      <w:bookmarkEnd w:id="200"/>
      <w:r w:rsidRPr="00FC65EF">
        <w:rPr>
          <w:rFonts w:ascii="Calibri" w:eastAsia="Times New Roman" w:hAnsi="Calibri"/>
          <w:b/>
          <w:bCs/>
          <w:color w:val="D81A1A"/>
          <w:sz w:val="28"/>
          <w:szCs w:val="26"/>
        </w:rPr>
        <w:t xml:space="preserve"> </w:t>
      </w:r>
    </w:p>
    <w:p w14:paraId="0B64DA87" w14:textId="2BF07833" w:rsidR="00FC65EF" w:rsidRPr="00FC65EF" w:rsidRDefault="00FC65EF" w:rsidP="00FC65EF">
      <w:pPr>
        <w:rPr>
          <w:b/>
          <w:bCs/>
          <w:sz w:val="20"/>
          <w:szCs w:val="20"/>
        </w:rPr>
      </w:pPr>
      <w:r w:rsidRPr="00FC65EF">
        <w:rPr>
          <w:color w:val="404040"/>
          <w:kern w:val="18"/>
          <w:sz w:val="20"/>
          <w:szCs w:val="20"/>
        </w:rPr>
        <w:t>(</w:t>
      </w:r>
      <w:r w:rsidRPr="001B7559">
        <w:rPr>
          <w:color w:val="404040"/>
          <w:kern w:val="18"/>
          <w:sz w:val="20"/>
          <w:szCs w:val="20"/>
          <w:u w:val="single"/>
        </w:rPr>
        <w:t>Ne</w:t>
      </w:r>
      <w:r w:rsidRPr="00FC65EF">
        <w:rPr>
          <w:color w:val="404040"/>
          <w:kern w:val="18"/>
          <w:sz w:val="20"/>
          <w:szCs w:val="20"/>
          <w:u w:val="single"/>
        </w:rPr>
        <w:t xml:space="preserve"> doit pas être joint à l’offre </w:t>
      </w:r>
      <w:r w:rsidRPr="00FC65EF">
        <w:rPr>
          <w:color w:val="404040"/>
          <w:kern w:val="18"/>
          <w:sz w:val="20"/>
          <w:szCs w:val="20"/>
        </w:rPr>
        <w:t xml:space="preserve">- </w:t>
      </w:r>
      <w:r w:rsidRPr="00FC65EF">
        <w:rPr>
          <w:b/>
          <w:bCs/>
          <w:color w:val="404040"/>
          <w:kern w:val="18"/>
          <w:sz w:val="20"/>
          <w:szCs w:val="20"/>
        </w:rPr>
        <w:t>à faire compléter uniquement en cas d’attribution</w:t>
      </w:r>
      <w:r w:rsidRPr="00FC65EF">
        <w:rPr>
          <w:color w:val="404040"/>
          <w:kern w:val="18"/>
          <w:sz w:val="20"/>
          <w:szCs w:val="20"/>
        </w:rPr>
        <w:t>)</w:t>
      </w:r>
    </w:p>
    <w:p w14:paraId="372024F1" w14:textId="77777777" w:rsidR="00FC65EF" w:rsidRPr="00FC65EF" w:rsidRDefault="00FC65EF" w:rsidP="00FC65EF">
      <w:pPr>
        <w:ind w:left="920"/>
        <w:rPr>
          <w:color w:val="404040"/>
          <w:kern w:val="18"/>
          <w:sz w:val="20"/>
          <w:szCs w:val="20"/>
        </w:rPr>
      </w:pPr>
    </w:p>
    <w:p w14:paraId="6735F85B" w14:textId="77777777" w:rsidR="00FC65EF" w:rsidRPr="00FC65EF" w:rsidRDefault="00FC65EF" w:rsidP="00FC65EF">
      <w:pPr>
        <w:spacing w:after="120"/>
        <w:jc w:val="both"/>
        <w:rPr>
          <w:color w:val="404040"/>
          <w:kern w:val="18"/>
          <w:sz w:val="20"/>
          <w:szCs w:val="20"/>
        </w:rPr>
      </w:pPr>
      <w:r w:rsidRPr="00FC65EF">
        <w:rPr>
          <w:color w:val="404040"/>
          <w:kern w:val="18"/>
          <w:sz w:val="20"/>
          <w:szCs w:val="20"/>
        </w:rPr>
        <w:t xml:space="preserve"> (À soumettre sur le papier en-tête de l'institution financière)</w:t>
      </w:r>
    </w:p>
    <w:p w14:paraId="1C85ADDA" w14:textId="77777777" w:rsidR="00FC65EF" w:rsidRPr="00FC65EF" w:rsidRDefault="00FC65EF" w:rsidP="00FC65EF">
      <w:pPr>
        <w:spacing w:beforeLines="60" w:before="144" w:afterLines="60" w:after="144"/>
        <w:rPr>
          <w:rFonts w:cstheme="minorHAnsi"/>
          <w:sz w:val="20"/>
          <w:szCs w:val="20"/>
        </w:rPr>
      </w:pPr>
      <w:r w:rsidRPr="00FC65EF">
        <w:rPr>
          <w:rFonts w:eastAsia="DejaVu Sans" w:cs="Tahoma"/>
          <w:color w:val="404040"/>
          <w:kern w:val="18"/>
          <w:sz w:val="20"/>
          <w:szCs w:val="20"/>
          <w:lang w:val="fr-FR"/>
        </w:rPr>
        <w:t xml:space="preserve">À l'attention d’Enabel, Agence belge de développement, </w:t>
      </w:r>
      <w:r w:rsidRPr="00FC65EF">
        <w:rPr>
          <w:rFonts w:eastAsia="DejaVu Sans" w:cs="Tahoma"/>
          <w:color w:val="404040"/>
          <w:kern w:val="18"/>
          <w:sz w:val="20"/>
          <w:szCs w:val="20"/>
        </w:rPr>
        <w:t>Boulevard du 30 juin, 133 (Ambassade de Belgique) Gombe – Kinshasa</w:t>
      </w:r>
      <w:r w:rsidRPr="00FC65EF">
        <w:rPr>
          <w:rFonts w:cstheme="minorHAnsi"/>
          <w:sz w:val="20"/>
          <w:szCs w:val="20"/>
        </w:rPr>
        <w:t>, Madame Laura JACOBS</w:t>
      </w:r>
      <w:r w:rsidRPr="00FC65EF">
        <w:rPr>
          <w:rFonts w:eastAsia="DejaVu Sans" w:cs="Tahoma"/>
          <w:color w:val="404040"/>
          <w:kern w:val="18"/>
          <w:sz w:val="20"/>
          <w:szCs w:val="20"/>
          <w:lang w:val="fr-FR"/>
        </w:rPr>
        <w:t>, Contract Support Manager, ci-après dénommé « le pouvoir adjudicateur ».</w:t>
      </w:r>
    </w:p>
    <w:p w14:paraId="4F6B4229" w14:textId="77777777" w:rsidR="00FC65EF" w:rsidRPr="00FC65EF" w:rsidRDefault="00FC65EF" w:rsidP="00FC65EF">
      <w:pPr>
        <w:ind w:left="720" w:hanging="720"/>
        <w:jc w:val="both"/>
        <w:rPr>
          <w:color w:val="404040"/>
          <w:kern w:val="18"/>
          <w:sz w:val="20"/>
          <w:szCs w:val="20"/>
        </w:rPr>
      </w:pPr>
      <w:r w:rsidRPr="00FC65EF">
        <w:rPr>
          <w:color w:val="404040"/>
          <w:kern w:val="18"/>
          <w:sz w:val="20"/>
          <w:szCs w:val="20"/>
        </w:rPr>
        <w:t>Objet :</w:t>
      </w:r>
      <w:r w:rsidRPr="00FC65EF">
        <w:rPr>
          <w:color w:val="404040"/>
          <w:kern w:val="18"/>
          <w:sz w:val="20"/>
          <w:szCs w:val="20"/>
        </w:rPr>
        <w:tab/>
        <w:t>Cautionnement numéro …</w:t>
      </w:r>
    </w:p>
    <w:p w14:paraId="60D6010D" w14:textId="77777777" w:rsidR="00FC65EF" w:rsidRPr="00FC65EF" w:rsidRDefault="00FC65EF" w:rsidP="00FC65EF">
      <w:pPr>
        <w:jc w:val="both"/>
        <w:rPr>
          <w:sz w:val="20"/>
          <w:szCs w:val="20"/>
          <w:lang w:val="fr-FR"/>
        </w:rPr>
      </w:pPr>
      <w:r w:rsidRPr="00FC65EF">
        <w:rPr>
          <w:color w:val="404040"/>
          <w:kern w:val="18"/>
          <w:sz w:val="20"/>
          <w:szCs w:val="20"/>
        </w:rPr>
        <w:t xml:space="preserve">Cautionnement pour l’entièreté de l’exécution du contrat </w:t>
      </w:r>
      <w:r w:rsidRPr="00FC65EF">
        <w:t xml:space="preserve">COD21003-10014 </w:t>
      </w:r>
      <w:r w:rsidRPr="00FC65EF">
        <w:rPr>
          <w:sz w:val="20"/>
          <w:szCs w:val="20"/>
          <w:lang w:val="fr-FR"/>
        </w:rPr>
        <w:t xml:space="preserve">relatif à </w:t>
      </w:r>
      <w:r w:rsidRPr="00FC65EF">
        <w:rPr>
          <w:sz w:val="20"/>
          <w:szCs w:val="20"/>
        </w:rPr>
        <w:t>l’</w:t>
      </w:r>
      <w:r w:rsidRPr="00FC65EF">
        <w:rPr>
          <w:sz w:val="20"/>
          <w:szCs w:val="20"/>
          <w:lang w:val="fr-FR"/>
        </w:rPr>
        <w:t>actualisation du plan stratégique de l’IFA et au développement d’offres de services au sein des instituts de formation agricole et rurale.</w:t>
      </w:r>
    </w:p>
    <w:p w14:paraId="0CF3279E" w14:textId="77777777" w:rsidR="00FC65EF" w:rsidRPr="00FC65EF" w:rsidRDefault="00FC65EF" w:rsidP="00FC65EF">
      <w:pPr>
        <w:jc w:val="both"/>
        <w:rPr>
          <w:color w:val="404040"/>
          <w:kern w:val="18"/>
          <w:sz w:val="20"/>
          <w:szCs w:val="20"/>
        </w:rPr>
      </w:pPr>
      <w:r w:rsidRPr="00FC65EF">
        <w:rPr>
          <w:color w:val="404040"/>
          <w:kern w:val="18"/>
          <w:sz w:val="20"/>
          <w:szCs w:val="20"/>
        </w:rPr>
        <w:t xml:space="preserve">Nous soussignés, &lt;nom et adresse de l’institution financière&gt; déclarons irrévocablement par la présente garantir, comme débiteur principal, et non pas seulement comme caution solidaire, pour le compte de &lt;nom et adresse du contractant &gt; ci-après dénommé « le contractant », le paiement au profit du pouvoir adjudicateur de </w:t>
      </w:r>
      <w:r w:rsidRPr="00FC65EF">
        <w:rPr>
          <w:b/>
          <w:bCs/>
          <w:color w:val="404040"/>
          <w:kern w:val="18"/>
          <w:sz w:val="20"/>
          <w:szCs w:val="20"/>
        </w:rPr>
        <w:t>………</w:t>
      </w:r>
      <w:r w:rsidRPr="00FC65EF">
        <w:rPr>
          <w:color w:val="404040"/>
          <w:kern w:val="18"/>
          <w:sz w:val="20"/>
          <w:szCs w:val="20"/>
        </w:rPr>
        <w:t xml:space="preserve"> </w:t>
      </w:r>
      <w:r w:rsidRPr="00FC65EF">
        <w:rPr>
          <w:b/>
          <w:bCs/>
          <w:color w:val="404040"/>
          <w:kern w:val="18"/>
          <w:sz w:val="20"/>
          <w:szCs w:val="20"/>
        </w:rPr>
        <w:t>€</w:t>
      </w:r>
      <w:r w:rsidRPr="00FC65EF">
        <w:rPr>
          <w:color w:val="404040"/>
          <w:kern w:val="18"/>
          <w:sz w:val="20"/>
          <w:szCs w:val="20"/>
        </w:rPr>
        <w:t xml:space="preserve">, représentant cautionnement mentionnée dans les conditions particulières du contrat </w:t>
      </w:r>
      <w:r w:rsidRPr="00FC65EF">
        <w:t>COD21003-10014.</w:t>
      </w:r>
    </w:p>
    <w:p w14:paraId="67438E58" w14:textId="77777777" w:rsidR="00FC65EF" w:rsidRPr="00FC65EF" w:rsidRDefault="00FC65EF" w:rsidP="00FC65EF">
      <w:pPr>
        <w:spacing w:after="120"/>
        <w:jc w:val="both"/>
        <w:rPr>
          <w:color w:val="404040"/>
          <w:kern w:val="18"/>
          <w:sz w:val="20"/>
          <w:szCs w:val="20"/>
        </w:rPr>
      </w:pPr>
      <w:r w:rsidRPr="00FC65EF">
        <w:rPr>
          <w:color w:val="404040"/>
          <w:kern w:val="18"/>
          <w:sz w:val="20"/>
          <w:szCs w:val="20"/>
        </w:rPr>
        <w:t>Les paiements sont effectués sur le compte indiqué par le pouvoir adjudicateur, sans contestation ni procédure judiciaire, dès réception de votre première demande écrite (par lettre recommandée avec accusé de réception), déclarant que le contractant n'a pas satisfait à l'exécution pleine et entière de ses obligations contractuelles ou que le contrat a été résilié. Nous ne retarderons pas le paiement et nous ne nous y opposerons pour aucune raison. Nous vous informerons par écrit dès que le paiement aura été effectué.</w:t>
      </w:r>
    </w:p>
    <w:p w14:paraId="25B8BDC8" w14:textId="77777777" w:rsidR="00FC65EF" w:rsidRPr="00FC65EF" w:rsidRDefault="00FC65EF" w:rsidP="00FC65EF">
      <w:pPr>
        <w:spacing w:after="120"/>
        <w:jc w:val="both"/>
        <w:rPr>
          <w:color w:val="404040"/>
          <w:kern w:val="18"/>
          <w:sz w:val="20"/>
          <w:szCs w:val="20"/>
        </w:rPr>
      </w:pPr>
      <w:r w:rsidRPr="00FC65EF">
        <w:rPr>
          <w:color w:val="404040"/>
          <w:kern w:val="18"/>
          <w:sz w:val="20"/>
          <w:szCs w:val="20"/>
        </w:rPr>
        <w:t>Nous convenons notamment qu’aucune modification aux termes du Contrat ne peut nous libérer de notre responsabilité au titre de ce cautionnement. Nous renonçons au droit d'être informé de tout changement, addition ou amendement à ce contrat.</w:t>
      </w:r>
    </w:p>
    <w:p w14:paraId="3B556624" w14:textId="77777777" w:rsidR="00FC65EF" w:rsidRPr="00FC65EF" w:rsidRDefault="00FC65EF" w:rsidP="00FC65EF">
      <w:pPr>
        <w:spacing w:after="120"/>
        <w:jc w:val="both"/>
        <w:rPr>
          <w:color w:val="404040"/>
          <w:kern w:val="18"/>
          <w:sz w:val="20"/>
          <w:szCs w:val="20"/>
        </w:rPr>
      </w:pPr>
      <w:r w:rsidRPr="00FC65EF">
        <w:rPr>
          <w:color w:val="404040"/>
          <w:kern w:val="18"/>
          <w:sz w:val="20"/>
          <w:szCs w:val="20"/>
        </w:rPr>
        <w:t xml:space="preserve">Nous prenons note que la libération de la garantie s'effectuera conformément aux dispositions contractuelles particulières du cahier spécial des charges </w:t>
      </w:r>
      <w:r w:rsidRPr="00FC65EF">
        <w:t xml:space="preserve">COD21003-10014. </w:t>
      </w:r>
      <w:r w:rsidRPr="00FC65EF">
        <w:rPr>
          <w:color w:val="404040"/>
          <w:kern w:val="18"/>
          <w:sz w:val="20"/>
          <w:szCs w:val="20"/>
        </w:rPr>
        <w:t>Le cautionnement est libérable à la réception complète et définitive des travaux ou/et les équipements ou /et services connexes (comme prévu dans le cahier spécial des charges).</w:t>
      </w:r>
    </w:p>
    <w:p w14:paraId="563C4DAA" w14:textId="77777777" w:rsidR="00FC65EF" w:rsidRPr="00FC65EF" w:rsidRDefault="00FC65EF" w:rsidP="00FC65EF">
      <w:pPr>
        <w:spacing w:after="120"/>
        <w:jc w:val="both"/>
        <w:rPr>
          <w:color w:val="404040"/>
          <w:kern w:val="18"/>
          <w:sz w:val="20"/>
          <w:szCs w:val="20"/>
        </w:rPr>
      </w:pPr>
      <w:r w:rsidRPr="00FC65EF">
        <w:rPr>
          <w:color w:val="404040"/>
          <w:kern w:val="18"/>
          <w:sz w:val="20"/>
          <w:szCs w:val="20"/>
        </w:rPr>
        <w:t>Toute demande de paiement au titre du cautionnement doit être contresignée par le RAFI de la Coordination Tshopo ou par son représentant désigné et habilité à signer.</w:t>
      </w:r>
    </w:p>
    <w:p w14:paraId="627C63BF" w14:textId="77777777" w:rsidR="00FC65EF" w:rsidRPr="00FC65EF" w:rsidRDefault="00FC65EF" w:rsidP="00FC65EF">
      <w:pPr>
        <w:spacing w:after="120"/>
        <w:jc w:val="both"/>
        <w:rPr>
          <w:color w:val="404040"/>
          <w:kern w:val="18"/>
          <w:sz w:val="20"/>
          <w:szCs w:val="20"/>
        </w:rPr>
      </w:pPr>
      <w:r w:rsidRPr="00FC65EF">
        <w:rPr>
          <w:color w:val="404040"/>
          <w:kern w:val="18"/>
          <w:sz w:val="20"/>
          <w:szCs w:val="20"/>
        </w:rPr>
        <w:t>La loi applicable au présent cautionnement est celle de la Belgique. Tout litige découlant ou relatif au présent cautionnement sera porté devant les tribunaux de Bruxelles.</w:t>
      </w:r>
    </w:p>
    <w:p w14:paraId="590B934A" w14:textId="77777777" w:rsidR="00FC65EF" w:rsidRPr="00FC65EF" w:rsidRDefault="00FC65EF" w:rsidP="00FC65EF">
      <w:pPr>
        <w:spacing w:after="120"/>
        <w:jc w:val="both"/>
        <w:rPr>
          <w:color w:val="404040"/>
          <w:kern w:val="18"/>
          <w:sz w:val="20"/>
          <w:szCs w:val="20"/>
        </w:rPr>
      </w:pPr>
      <w:r w:rsidRPr="00FC65EF">
        <w:rPr>
          <w:color w:val="404040"/>
          <w:kern w:val="18"/>
          <w:sz w:val="20"/>
          <w:szCs w:val="20"/>
        </w:rPr>
        <w:t>Le présent cautionnement entrera en vigueur et prendra effet dès sa signature.</w:t>
      </w:r>
    </w:p>
    <w:p w14:paraId="2C1E7638" w14:textId="77777777" w:rsidR="00FC65EF" w:rsidRPr="00FC65EF" w:rsidRDefault="00FC65EF" w:rsidP="00FC65EF">
      <w:pPr>
        <w:jc w:val="both"/>
        <w:rPr>
          <w:color w:val="404040"/>
          <w:kern w:val="18"/>
          <w:sz w:val="20"/>
          <w:szCs w:val="20"/>
        </w:rPr>
      </w:pPr>
      <w:r w:rsidRPr="00FC65EF">
        <w:rPr>
          <w:color w:val="404040"/>
          <w:kern w:val="18"/>
          <w:sz w:val="20"/>
          <w:szCs w:val="20"/>
        </w:rPr>
        <w:t>Fait à : ………</w:t>
      </w:r>
      <w:proofErr w:type="gramStart"/>
      <w:r w:rsidRPr="00FC65EF">
        <w:rPr>
          <w:color w:val="404040"/>
          <w:kern w:val="18"/>
          <w:sz w:val="20"/>
          <w:szCs w:val="20"/>
        </w:rPr>
        <w:t>…….</w:t>
      </w:r>
      <w:proofErr w:type="gramEnd"/>
      <w:r w:rsidRPr="00FC65EF">
        <w:rPr>
          <w:color w:val="404040"/>
          <w:kern w:val="18"/>
          <w:sz w:val="20"/>
          <w:szCs w:val="20"/>
        </w:rPr>
        <w:t xml:space="preserve">. </w:t>
      </w:r>
      <w:proofErr w:type="gramStart"/>
      <w:r w:rsidRPr="00FC65EF">
        <w:rPr>
          <w:color w:val="404040"/>
          <w:kern w:val="18"/>
          <w:sz w:val="20"/>
          <w:szCs w:val="20"/>
        </w:rPr>
        <w:t>le</w:t>
      </w:r>
      <w:proofErr w:type="gramEnd"/>
      <w:r w:rsidRPr="00FC65EF">
        <w:rPr>
          <w:color w:val="404040"/>
          <w:kern w:val="18"/>
          <w:sz w:val="20"/>
          <w:szCs w:val="20"/>
        </w:rPr>
        <w:t> : …………..</w:t>
      </w:r>
    </w:p>
    <w:p w14:paraId="27AA113F" w14:textId="77777777" w:rsidR="00FC65EF" w:rsidRPr="00FC65EF" w:rsidRDefault="00FC65EF" w:rsidP="00FC65EF">
      <w:pPr>
        <w:jc w:val="both"/>
        <w:rPr>
          <w:color w:val="404040"/>
          <w:kern w:val="18"/>
          <w:sz w:val="20"/>
          <w:szCs w:val="20"/>
        </w:rPr>
      </w:pPr>
      <w:r w:rsidRPr="00FC65EF">
        <w:rPr>
          <w:color w:val="404040"/>
          <w:kern w:val="18"/>
          <w:sz w:val="20"/>
          <w:szCs w:val="20"/>
        </w:rPr>
        <w:t>Nom : ……………………………Fonction : …………………</w:t>
      </w:r>
    </w:p>
    <w:p w14:paraId="42645BA1" w14:textId="77777777" w:rsidR="00FC65EF" w:rsidRPr="00FC65EF" w:rsidRDefault="00FC65EF" w:rsidP="00FC65EF">
      <w:pPr>
        <w:jc w:val="both"/>
        <w:rPr>
          <w:color w:val="404040"/>
          <w:kern w:val="18"/>
          <w:sz w:val="20"/>
          <w:szCs w:val="20"/>
        </w:rPr>
      </w:pPr>
      <w:r w:rsidRPr="00FC65EF">
        <w:rPr>
          <w:color w:val="404040"/>
          <w:kern w:val="18"/>
          <w:sz w:val="20"/>
          <w:szCs w:val="20"/>
        </w:rPr>
        <w:t>Signature : ………</w:t>
      </w:r>
      <w:proofErr w:type="gramStart"/>
      <w:r w:rsidRPr="00FC65EF">
        <w:rPr>
          <w:color w:val="404040"/>
          <w:kern w:val="18"/>
          <w:sz w:val="20"/>
          <w:szCs w:val="20"/>
        </w:rPr>
        <w:t>…….</w:t>
      </w:r>
      <w:proofErr w:type="gramEnd"/>
      <w:r w:rsidRPr="00FC65EF">
        <w:rPr>
          <w:color w:val="404040"/>
          <w:kern w:val="18"/>
          <w:sz w:val="20"/>
          <w:szCs w:val="20"/>
        </w:rPr>
        <w:t>.</w:t>
      </w:r>
    </w:p>
    <w:p w14:paraId="1F1BFCBE" w14:textId="77777777" w:rsidR="00FC65EF" w:rsidRPr="00FC65EF" w:rsidRDefault="00FC65EF" w:rsidP="00FC65EF">
      <w:pPr>
        <w:jc w:val="both"/>
        <w:rPr>
          <w:color w:val="404040"/>
          <w:kern w:val="18"/>
          <w:sz w:val="20"/>
          <w:szCs w:val="20"/>
        </w:rPr>
      </w:pPr>
      <w:r w:rsidRPr="00FC65EF">
        <w:rPr>
          <w:color w:val="404040"/>
          <w:kern w:val="18"/>
          <w:sz w:val="20"/>
          <w:szCs w:val="20"/>
        </w:rPr>
        <w:t>[Cachet de l'organisme garant] : ………………</w:t>
      </w:r>
    </w:p>
    <w:p w14:paraId="0FBBC2EB" w14:textId="77777777" w:rsidR="00FC65EF" w:rsidRPr="00FC65EF" w:rsidRDefault="00FC65EF" w:rsidP="00FC65EF">
      <w:pPr>
        <w:jc w:val="both"/>
        <w:rPr>
          <w:rFonts w:cs="Arial"/>
          <w:kern w:val="18"/>
          <w:sz w:val="20"/>
          <w:lang w:val="fr-FR"/>
        </w:rPr>
      </w:pPr>
    </w:p>
    <w:bookmarkEnd w:id="193"/>
    <w:p w14:paraId="15BE3817" w14:textId="77777777" w:rsidR="00FC65EF" w:rsidRDefault="00FC65EF" w:rsidP="00FC65EF"/>
    <w:sectPr w:rsidR="00FC65EF" w:rsidSect="00866D3F">
      <w:headerReference w:type="first" r:id="rId44"/>
      <w:footerReference w:type="first" r:id="rId45"/>
      <w:pgSz w:w="11906" w:h="16838"/>
      <w:pgMar w:top="993" w:right="1531" w:bottom="1134" w:left="1871" w:header="709" w:footer="16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D746" w14:textId="77777777" w:rsidR="00C4558D" w:rsidRDefault="00C4558D" w:rsidP="00C913B3">
      <w:pPr>
        <w:spacing w:after="0" w:line="240" w:lineRule="auto"/>
      </w:pPr>
      <w:r>
        <w:separator/>
      </w:r>
    </w:p>
  </w:endnote>
  <w:endnote w:type="continuationSeparator" w:id="0">
    <w:p w14:paraId="7A7622C5" w14:textId="77777777" w:rsidR="00C4558D" w:rsidRDefault="00C4558D"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66F3" w14:textId="5421598F" w:rsidR="006542C5" w:rsidRPr="000A3D7A" w:rsidRDefault="000A3D7A" w:rsidP="004B0850">
    <w:pPr>
      <w:pStyle w:val="Pieddepage"/>
      <w:tabs>
        <w:tab w:val="clear" w:pos="9072"/>
        <w:tab w:val="right" w:pos="9070"/>
      </w:tabs>
      <w:rPr>
        <w:b/>
        <w:bCs/>
        <w:color w:val="C00000"/>
        <w:sz w:val="16"/>
        <w:szCs w:val="16"/>
      </w:rPr>
    </w:pPr>
    <w:r w:rsidRPr="000A3D7A">
      <w:rPr>
        <w:b/>
        <w:bCs/>
        <w:color w:val="C00000"/>
        <w:sz w:val="16"/>
        <w:szCs w:val="16"/>
      </w:rPr>
      <w:t>COD21003-10014_Plan stratégique IFA</w:t>
    </w:r>
  </w:p>
  <w:p w14:paraId="304CCBB9" w14:textId="269DA225" w:rsidR="006542C5" w:rsidRDefault="006542C5">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21C89234">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542C5" w:rsidRPr="00126C92" w:rsidRDefault="006542C5"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542C5" w:rsidRPr="00126C92" w:rsidRDefault="006542C5" w:rsidP="008367A0">
                    <w:pPr>
                      <w:pStyle w:val="Basdepage"/>
                    </w:pPr>
                  </w:p>
                </w:txbxContent>
              </v:textbox>
              <w10:wrap anchorx="margin" anchory="page"/>
            </v:shape>
          </w:pict>
        </mc:Fallback>
      </mc:AlternateContent>
    </w:r>
    <w:r>
      <w:fldChar w:fldCharType="begin"/>
    </w:r>
    <w:r>
      <w:instrText>PAGE   \* MERGEFORMAT</w:instrText>
    </w:r>
    <w:r>
      <w:fldChar w:fldCharType="separate"/>
    </w:r>
    <w:r w:rsidRPr="00E13ED3">
      <w:rPr>
        <w:noProof/>
        <w:lang w:val="fr-FR"/>
      </w:rPr>
      <w:t>39</w:t>
    </w:r>
    <w:r>
      <w:fldChar w:fldCharType="end"/>
    </w:r>
  </w:p>
  <w:p w14:paraId="0D30556C" w14:textId="77777777" w:rsidR="006542C5" w:rsidRDefault="006542C5"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85A9374" w:rsidR="006542C5" w:rsidRDefault="006542C5">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70F66A5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1</w:t>
    </w:r>
    <w:r>
      <w:fldChar w:fldCharType="end"/>
    </w:r>
  </w:p>
  <w:p w14:paraId="197A7CE8" w14:textId="77777777" w:rsidR="006542C5" w:rsidRDefault="006542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6249" w14:textId="77777777" w:rsidR="00FC65EF" w:rsidRDefault="00FC65EF" w:rsidP="005B17A4">
    <w:pPr>
      <w:framePr w:wrap="around" w:vAnchor="text" w:hAnchor="margin" w:xAlign="center" w:y="1"/>
    </w:pPr>
    <w:r>
      <w:fldChar w:fldCharType="begin"/>
    </w:r>
    <w:r>
      <w:instrText xml:space="preserve">PAGE  </w:instrText>
    </w:r>
    <w:r>
      <w:fldChar w:fldCharType="end"/>
    </w:r>
  </w:p>
  <w:p w14:paraId="69265F7C" w14:textId="77777777" w:rsidR="00FC65EF" w:rsidRDefault="00FC65EF"/>
  <w:p w14:paraId="002A1781" w14:textId="77777777" w:rsidR="00FC65EF" w:rsidRDefault="00FC65EF"/>
  <w:p w14:paraId="69D46236" w14:textId="77777777" w:rsidR="00FC65EF" w:rsidRDefault="00FC65EF"/>
  <w:p w14:paraId="13C8B439" w14:textId="77777777" w:rsidR="00FC65EF" w:rsidRDefault="00FC65EF"/>
  <w:p w14:paraId="15B6A136" w14:textId="77777777" w:rsidR="00FC65EF" w:rsidRDefault="00FC65E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61206"/>
      <w:docPartObj>
        <w:docPartGallery w:val="Page Numbers (Bottom of Page)"/>
        <w:docPartUnique/>
      </w:docPartObj>
    </w:sdtPr>
    <w:sdtContent>
      <w:p w14:paraId="0A743633" w14:textId="77777777" w:rsidR="00FC65EF" w:rsidRDefault="00FC65EF">
        <w:pPr>
          <w:pStyle w:val="Pieddepage"/>
          <w:jc w:val="right"/>
        </w:pPr>
        <w:r>
          <w:fldChar w:fldCharType="begin"/>
        </w:r>
        <w:r>
          <w:instrText>PAGE   \* MERGEFORMAT</w:instrText>
        </w:r>
        <w:r>
          <w:fldChar w:fldCharType="separate"/>
        </w:r>
        <w:r>
          <w:rPr>
            <w:lang w:val="fr-FR"/>
          </w:rPr>
          <w:t>2</w:t>
        </w:r>
        <w:r>
          <w:fldChar w:fldCharType="end"/>
        </w:r>
      </w:p>
    </w:sdtContent>
  </w:sdt>
  <w:p w14:paraId="27500BE2" w14:textId="77777777" w:rsidR="00FC65EF" w:rsidRDefault="00FC65E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C1906BA" w:rsidR="006542C5" w:rsidRDefault="006542C5">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3B08650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527CFB09" w14:textId="77777777" w:rsidR="006542C5" w:rsidRDefault="006542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78C4F" w14:textId="77777777" w:rsidR="00C4558D" w:rsidRDefault="00C4558D" w:rsidP="00C913B3">
      <w:pPr>
        <w:spacing w:after="0" w:line="240" w:lineRule="auto"/>
      </w:pPr>
      <w:r>
        <w:separator/>
      </w:r>
    </w:p>
  </w:footnote>
  <w:footnote w:type="continuationSeparator" w:id="0">
    <w:p w14:paraId="63FA5387" w14:textId="77777777" w:rsidR="00C4558D" w:rsidRDefault="00C4558D" w:rsidP="00C913B3">
      <w:pPr>
        <w:spacing w:after="0" w:line="240" w:lineRule="auto"/>
      </w:pPr>
      <w:r>
        <w:continuationSeparator/>
      </w:r>
    </w:p>
  </w:footnote>
  <w:footnote w:id="1">
    <w:p w14:paraId="76C72B7D" w14:textId="77777777" w:rsidR="006542C5" w:rsidRDefault="006542C5"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6542C5" w:rsidRPr="0021448A" w:rsidRDefault="006542C5"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6542C5" w:rsidRPr="00C81AA0" w:rsidRDefault="006542C5" w:rsidP="0067285B">
      <w:pPr>
        <w:pStyle w:val="Notedebasdepage"/>
      </w:pPr>
      <w:r w:rsidRPr="00C81AA0">
        <w:rPr>
          <w:rStyle w:val="Appelnotedebasdep"/>
        </w:rPr>
        <w:footnoteRef/>
      </w:r>
      <w:r w:rsidRPr="00C81AA0">
        <w:t xml:space="preserve"> M.B. du 18 novembre 2008.</w:t>
      </w:r>
    </w:p>
  </w:footnote>
  <w:footnote w:id="4">
    <w:p w14:paraId="05F368D9" w14:textId="77777777" w:rsidR="006542C5" w:rsidRPr="00C81AA0" w:rsidRDefault="006542C5"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6542C5" w:rsidRPr="002B17C5" w:rsidRDefault="006542C5"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6542C5" w:rsidRPr="00C81AA0" w:rsidRDefault="006542C5" w:rsidP="002A1F15">
      <w:pPr>
        <w:pStyle w:val="Notedebasdepage"/>
      </w:pPr>
      <w:r w:rsidRPr="00C81AA0">
        <w:rPr>
          <w:rStyle w:val="Appelnotedebasdep"/>
        </w:rPr>
        <w:footnoteRef/>
      </w:r>
      <w:r w:rsidRPr="00C81AA0">
        <w:t xml:space="preserve"> M.B. du 21 juin 2013.</w:t>
      </w:r>
    </w:p>
  </w:footnote>
  <w:footnote w:id="7">
    <w:p w14:paraId="4A9AB545" w14:textId="77777777" w:rsidR="006542C5" w:rsidRPr="00C81AA0" w:rsidRDefault="006542C5" w:rsidP="002A1F15">
      <w:pPr>
        <w:pStyle w:val="Notedebasdepage"/>
      </w:pPr>
      <w:r w:rsidRPr="00C81AA0">
        <w:rPr>
          <w:rStyle w:val="Appelnotedebasdep"/>
        </w:rPr>
        <w:footnoteRef/>
      </w:r>
      <w:r w:rsidRPr="00C81AA0">
        <w:t xml:space="preserve"> M.B. 9 mai 2017. </w:t>
      </w:r>
    </w:p>
  </w:footnote>
  <w:footnote w:id="8">
    <w:p w14:paraId="2C28FEF2" w14:textId="77777777" w:rsidR="006542C5" w:rsidRPr="002B17C5" w:rsidRDefault="006542C5" w:rsidP="002A1F15">
      <w:pPr>
        <w:pStyle w:val="Notedebasdepage"/>
      </w:pPr>
      <w:r>
        <w:rPr>
          <w:rStyle w:val="Appelnotedebasdep"/>
        </w:rPr>
        <w:footnoteRef/>
      </w:r>
      <w:r>
        <w:t xml:space="preserve"> M.B. 27 juin 2017.</w:t>
      </w:r>
    </w:p>
  </w:footnote>
  <w:footnote w:id="9">
    <w:p w14:paraId="5590A5D1" w14:textId="77777777" w:rsidR="006542C5" w:rsidRPr="00067DE5" w:rsidRDefault="006542C5" w:rsidP="00FB4DBA">
      <w:pPr>
        <w:pStyle w:val="Notedebasdepage"/>
      </w:pPr>
      <w:r>
        <w:rPr>
          <w:rStyle w:val="Appelnotedebasdep"/>
        </w:rPr>
        <w:footnoteRef/>
      </w:r>
      <w:r>
        <w:t xml:space="preserve"> Ne pas confondre durée du marché et délai d’exécution.</w:t>
      </w:r>
    </w:p>
  </w:footnote>
  <w:footnote w:id="10">
    <w:p w14:paraId="1FB5C88E" w14:textId="77777777" w:rsidR="006542C5" w:rsidRPr="008C4A21" w:rsidRDefault="006542C5" w:rsidP="00232AA1">
      <w:pPr>
        <w:pStyle w:val="Notedebasdepage"/>
        <w:rPr>
          <w:sz w:val="16"/>
          <w:szCs w:val="16"/>
        </w:rPr>
      </w:pPr>
      <w:r w:rsidRPr="008C4A21">
        <w:rPr>
          <w:rStyle w:val="Appelnotedebasdep"/>
          <w:sz w:val="16"/>
          <w:szCs w:val="16"/>
        </w:rPr>
        <w:footnoteRef/>
      </w:r>
      <w:r w:rsidRPr="008C4A21">
        <w:rPr>
          <w:sz w:val="16"/>
          <w:szCs w:val="16"/>
        </w:rPr>
        <w:t xml:space="preserve"> </w:t>
      </w:r>
      <w:r w:rsidRPr="005D6C0E">
        <w:rPr>
          <w:rFonts w:ascii="Georgia" w:hAnsi="Georgia"/>
          <w:sz w:val="16"/>
          <w:szCs w:val="16"/>
        </w:rPr>
        <w:t>Article 83 de l’AR Passation</w:t>
      </w:r>
    </w:p>
  </w:footnote>
  <w:footnote w:id="11">
    <w:p w14:paraId="441286BE" w14:textId="77777777" w:rsidR="00506FB6" w:rsidRDefault="00506FB6" w:rsidP="00506FB6">
      <w:pPr>
        <w:pStyle w:val="Notedebasdepage"/>
      </w:pPr>
      <w:r>
        <w:rPr>
          <w:rStyle w:val="Appelnotedebasdep"/>
        </w:rPr>
        <w:footnoteRef/>
      </w:r>
      <w:r>
        <w:t xml:space="preserve"> Hommes et femmes.</w:t>
      </w:r>
    </w:p>
  </w:footnote>
  <w:footnote w:id="12">
    <w:p w14:paraId="336040C5" w14:textId="77777777" w:rsidR="00506FB6" w:rsidRDefault="00506FB6" w:rsidP="00506FB6">
      <w:pPr>
        <w:pStyle w:val="Notedebasdepage"/>
      </w:pPr>
      <w:r>
        <w:rPr>
          <w:rStyle w:val="Appelnotedebasdep"/>
        </w:rPr>
        <w:footnoteRef/>
      </w:r>
      <w:r>
        <w:t xml:space="preserve"> Par exemple si identification de domaines d’expertise de la Tshopo pouvant être utile à d’autres provinces.</w:t>
      </w:r>
    </w:p>
  </w:footnote>
  <w:footnote w:id="13">
    <w:p w14:paraId="65A0B2CB" w14:textId="443C05D9" w:rsidR="006542C5" w:rsidRDefault="006542C5">
      <w:pPr>
        <w:pStyle w:val="Notedebasdepage"/>
      </w:pPr>
      <w:r>
        <w:rPr>
          <w:rStyle w:val="Appelnotedebasdep"/>
        </w:rPr>
        <w:footnoteRef/>
      </w:r>
      <w:r>
        <w:t xml:space="preserve"> </w:t>
      </w:r>
      <w:r w:rsidRPr="000D3026">
        <w:t>Comme indiqué sur le document officiel.</w:t>
      </w:r>
    </w:p>
  </w:footnote>
  <w:footnote w:id="14">
    <w:p w14:paraId="4CE044EB" w14:textId="0F440674" w:rsidR="006542C5" w:rsidRDefault="006542C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22A08BE7" w14:textId="38B917C0" w:rsidR="006542C5" w:rsidRDefault="006542C5">
      <w:pPr>
        <w:pStyle w:val="Notedebasdepage"/>
      </w:pPr>
      <w:r>
        <w:rPr>
          <w:rStyle w:val="Appelnotedebasdep"/>
        </w:rPr>
        <w:footnoteRef/>
      </w:r>
      <w:r>
        <w:t xml:space="preserve"> </w:t>
      </w:r>
      <w:r w:rsidRPr="000D3026">
        <w:t>A défaut des autres documents d'identités: titre de séjour ou passeport diplomatique.</w:t>
      </w:r>
    </w:p>
  </w:footnote>
  <w:footnote w:id="16">
    <w:p w14:paraId="0812023F" w14:textId="108FAE17" w:rsidR="006542C5" w:rsidRDefault="006542C5">
      <w:pPr>
        <w:pStyle w:val="Notedebasdepage"/>
      </w:pPr>
      <w:r>
        <w:rPr>
          <w:rStyle w:val="Appelnotedebasdep"/>
        </w:rPr>
        <w:footnoteRef/>
      </w:r>
      <w:r>
        <w:t xml:space="preserve"> </w:t>
      </w:r>
      <w:r w:rsidRPr="000D3026">
        <w:t>Voir le tableau des dénominations correspondantes par pays.</w:t>
      </w:r>
    </w:p>
  </w:footnote>
  <w:footnote w:id="17">
    <w:p w14:paraId="230ED273" w14:textId="647B570E" w:rsidR="006542C5" w:rsidRDefault="006542C5">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8">
    <w:p w14:paraId="0EA46218" w14:textId="109ED7B0" w:rsidR="006542C5" w:rsidRDefault="006542C5">
      <w:pPr>
        <w:pStyle w:val="Notedebasdepage"/>
      </w:pPr>
      <w:r>
        <w:rPr>
          <w:rStyle w:val="Appelnotedebasdep"/>
        </w:rPr>
        <w:footnoteRef/>
      </w:r>
      <w:r>
        <w:t xml:space="preserve"> </w:t>
      </w:r>
      <w:r w:rsidRPr="000D3026">
        <w:t>Dénomination nationale et sa traduction en EN ou FR, le cas échéant.</w:t>
      </w:r>
    </w:p>
  </w:footnote>
  <w:footnote w:id="19">
    <w:p w14:paraId="16C121DC" w14:textId="39A9081C" w:rsidR="006542C5" w:rsidRDefault="006542C5">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5190EFEB" w14:textId="57513BAB" w:rsidR="006542C5" w:rsidRDefault="006542C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3A208A8D" w14:textId="2EBFD524" w:rsidR="006542C5" w:rsidRDefault="006542C5">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4D1D4546" w14:textId="68A6CA28" w:rsidR="006542C5" w:rsidRDefault="006542C5">
      <w:pPr>
        <w:pStyle w:val="Notedebasdepage"/>
      </w:pPr>
      <w:r>
        <w:rPr>
          <w:rStyle w:val="Appelnotedebasdep"/>
        </w:rPr>
        <w:footnoteRef/>
      </w:r>
      <w:r>
        <w:t xml:space="preserve"> </w:t>
      </w:r>
      <w:r w:rsidRPr="00FC215D">
        <w:t>Dénomination nationale et sa traduction en EN ou FR, le cas échéant.</w:t>
      </w:r>
    </w:p>
  </w:footnote>
  <w:footnote w:id="23">
    <w:p w14:paraId="4C9CB395" w14:textId="191A9CA6" w:rsidR="006542C5" w:rsidRDefault="006542C5">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542C5" w:rsidRDefault="006542C5"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7CECE777" w:rsidR="006542C5" w:rsidRDefault="006542C5"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142DB8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6632" w14:textId="77777777" w:rsidR="00FC65EF" w:rsidRDefault="00FC65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55C6DB97" w:rsidR="006542C5" w:rsidRDefault="006542C5"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1752870104" name="Image 175287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2" w15:restartNumberingAfterBreak="0">
    <w:nsid w:val="06325529"/>
    <w:multiLevelType w:val="multilevel"/>
    <w:tmpl w:val="767C0926"/>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0A0771"/>
    <w:multiLevelType w:val="multilevel"/>
    <w:tmpl w:val="638426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E12B1F"/>
    <w:multiLevelType w:val="multilevel"/>
    <w:tmpl w:val="D8FC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32E42FE"/>
    <w:multiLevelType w:val="multilevel"/>
    <w:tmpl w:val="963A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1"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12" w15:restartNumberingAfterBreak="0">
    <w:nsid w:val="2D99770E"/>
    <w:multiLevelType w:val="multilevel"/>
    <w:tmpl w:val="44A2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6" w15:restartNumberingAfterBreak="0">
    <w:nsid w:val="3BBA0AA6"/>
    <w:multiLevelType w:val="multilevel"/>
    <w:tmpl w:val="5DEA2F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F1C616E"/>
    <w:multiLevelType w:val="hybridMultilevel"/>
    <w:tmpl w:val="563A8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AB50DA"/>
    <w:multiLevelType w:val="multilevel"/>
    <w:tmpl w:val="EB3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8095256"/>
    <w:multiLevelType w:val="multilevel"/>
    <w:tmpl w:val="EC62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091C97"/>
    <w:multiLevelType w:val="multilevel"/>
    <w:tmpl w:val="FACAA480"/>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0B43E9E"/>
    <w:multiLevelType w:val="hybridMultilevel"/>
    <w:tmpl w:val="5CAA58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183C80"/>
    <w:multiLevelType w:val="multilevel"/>
    <w:tmpl w:val="65DC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1226E0"/>
    <w:multiLevelType w:val="hybridMultilevel"/>
    <w:tmpl w:val="DFBE0A28"/>
    <w:lvl w:ilvl="0" w:tplc="0382E95A">
      <w:start w:val="5"/>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8616C0"/>
    <w:multiLevelType w:val="hybridMultilevel"/>
    <w:tmpl w:val="44ECA8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27154E5"/>
    <w:multiLevelType w:val="multilevel"/>
    <w:tmpl w:val="4B520F98"/>
    <w:lvl w:ilvl="0">
      <w:start w:val="2"/>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65A114FB"/>
    <w:multiLevelType w:val="hybridMultilevel"/>
    <w:tmpl w:val="3178100A"/>
    <w:lvl w:ilvl="0" w:tplc="E5AEFE5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7B1C6F"/>
    <w:multiLevelType w:val="hybridMultilevel"/>
    <w:tmpl w:val="A596F1EC"/>
    <w:lvl w:ilvl="0" w:tplc="8354910A">
      <w:start w:val="1"/>
      <w:numFmt w:val="decimal"/>
      <w:lvlText w:val="%1)"/>
      <w:lvlJc w:val="left"/>
      <w:pPr>
        <w:ind w:left="1071" w:hanging="711"/>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3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3" w15:restartNumberingAfterBreak="0">
    <w:nsid w:val="78B20AED"/>
    <w:multiLevelType w:val="hybridMultilevel"/>
    <w:tmpl w:val="374E318A"/>
    <w:lvl w:ilvl="0" w:tplc="F6804EAA">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5" w15:restartNumberingAfterBreak="0">
    <w:nsid w:val="7BCA399C"/>
    <w:multiLevelType w:val="multilevel"/>
    <w:tmpl w:val="C4E4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39" w15:restartNumberingAfterBreak="0">
    <w:nsid w:val="7FEA7866"/>
    <w:multiLevelType w:val="multilevel"/>
    <w:tmpl w:val="61D2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488068">
    <w:abstractNumId w:val="30"/>
  </w:num>
  <w:num w:numId="2" w16cid:durableId="812255701">
    <w:abstractNumId w:val="6"/>
  </w:num>
  <w:num w:numId="3" w16cid:durableId="941379358">
    <w:abstractNumId w:val="15"/>
  </w:num>
  <w:num w:numId="4" w16cid:durableId="990912456">
    <w:abstractNumId w:val="14"/>
  </w:num>
  <w:num w:numId="5" w16cid:durableId="1011881754">
    <w:abstractNumId w:val="6"/>
    <w:lvlOverride w:ilvl="0">
      <w:startOverride w:val="2"/>
    </w:lvlOverride>
  </w:num>
  <w:num w:numId="6" w16cid:durableId="1266039714">
    <w:abstractNumId w:val="5"/>
  </w:num>
  <w:num w:numId="7" w16cid:durableId="544758072">
    <w:abstractNumId w:val="29"/>
  </w:num>
  <w:num w:numId="8" w16cid:durableId="238559454">
    <w:abstractNumId w:val="36"/>
  </w:num>
  <w:num w:numId="9" w16cid:durableId="1314486696">
    <w:abstractNumId w:val="13"/>
  </w:num>
  <w:num w:numId="10" w16cid:durableId="1823228848">
    <w:abstractNumId w:val="0"/>
  </w:num>
  <w:num w:numId="11" w16cid:durableId="417874448">
    <w:abstractNumId w:val="37"/>
  </w:num>
  <w:num w:numId="12" w16cid:durableId="1812792810">
    <w:abstractNumId w:val="10"/>
  </w:num>
  <w:num w:numId="13" w16cid:durableId="723797247">
    <w:abstractNumId w:val="31"/>
  </w:num>
  <w:num w:numId="14" w16cid:durableId="136800808">
    <w:abstractNumId w:val="11"/>
  </w:num>
  <w:num w:numId="15" w16cid:durableId="1938711124">
    <w:abstractNumId w:val="19"/>
  </w:num>
  <w:num w:numId="16" w16cid:durableId="54135119">
    <w:abstractNumId w:val="9"/>
  </w:num>
  <w:num w:numId="17" w16cid:durableId="599339462">
    <w:abstractNumId w:val="34"/>
  </w:num>
  <w:num w:numId="18" w16cid:durableId="1384720980">
    <w:abstractNumId w:val="7"/>
  </w:num>
  <w:num w:numId="19" w16cid:durableId="650603248">
    <w:abstractNumId w:val="38"/>
  </w:num>
  <w:num w:numId="20" w16cid:durableId="112867185">
    <w:abstractNumId w:val="1"/>
  </w:num>
  <w:num w:numId="21" w16cid:durableId="200048070">
    <w:abstractNumId w:val="32"/>
  </w:num>
  <w:num w:numId="22" w16cid:durableId="950089875">
    <w:abstractNumId w:val="2"/>
  </w:num>
  <w:num w:numId="23" w16cid:durableId="1373190185">
    <w:abstractNumId w:val="28"/>
  </w:num>
  <w:num w:numId="24" w16cid:durableId="1833833512">
    <w:abstractNumId w:val="27"/>
  </w:num>
  <w:num w:numId="25" w16cid:durableId="665982987">
    <w:abstractNumId w:val="25"/>
  </w:num>
  <w:num w:numId="26" w16cid:durableId="217011852">
    <w:abstractNumId w:val="21"/>
  </w:num>
  <w:num w:numId="27" w16cid:durableId="3435506">
    <w:abstractNumId w:val="26"/>
  </w:num>
  <w:num w:numId="28" w16cid:durableId="38750911">
    <w:abstractNumId w:val="24"/>
  </w:num>
  <w:num w:numId="29" w16cid:durableId="1449274971">
    <w:abstractNumId w:val="17"/>
  </w:num>
  <w:num w:numId="30" w16cid:durableId="9914436">
    <w:abstractNumId w:val="22"/>
  </w:num>
  <w:num w:numId="31" w16cid:durableId="19016799">
    <w:abstractNumId w:val="33"/>
  </w:num>
  <w:num w:numId="32" w16cid:durableId="2023362188">
    <w:abstractNumId w:val="18"/>
  </w:num>
  <w:num w:numId="33" w16cid:durableId="853619017">
    <w:abstractNumId w:val="16"/>
  </w:num>
  <w:num w:numId="34" w16cid:durableId="30500356">
    <w:abstractNumId w:val="3"/>
  </w:num>
  <w:num w:numId="35" w16cid:durableId="1963074336">
    <w:abstractNumId w:val="23"/>
  </w:num>
  <w:num w:numId="36" w16cid:durableId="1259871750">
    <w:abstractNumId w:val="8"/>
  </w:num>
  <w:num w:numId="37" w16cid:durableId="1857501790">
    <w:abstractNumId w:val="35"/>
  </w:num>
  <w:num w:numId="38" w16cid:durableId="1497912772">
    <w:abstractNumId w:val="4"/>
  </w:num>
  <w:num w:numId="39" w16cid:durableId="394744528">
    <w:abstractNumId w:val="20"/>
  </w:num>
  <w:num w:numId="40" w16cid:durableId="914585361">
    <w:abstractNumId w:val="39"/>
  </w:num>
  <w:num w:numId="41" w16cid:durableId="451243122">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5F9A"/>
    <w:rsid w:val="00020305"/>
    <w:rsid w:val="0002587C"/>
    <w:rsid w:val="00026035"/>
    <w:rsid w:val="00032740"/>
    <w:rsid w:val="000377C6"/>
    <w:rsid w:val="0004454E"/>
    <w:rsid w:val="00044B77"/>
    <w:rsid w:val="000534B9"/>
    <w:rsid w:val="00055B71"/>
    <w:rsid w:val="000565BB"/>
    <w:rsid w:val="00063735"/>
    <w:rsid w:val="00073599"/>
    <w:rsid w:val="000753B2"/>
    <w:rsid w:val="00075C28"/>
    <w:rsid w:val="00076BC6"/>
    <w:rsid w:val="00077788"/>
    <w:rsid w:val="00081AA1"/>
    <w:rsid w:val="000836DD"/>
    <w:rsid w:val="00085BE5"/>
    <w:rsid w:val="0009372D"/>
    <w:rsid w:val="00096B53"/>
    <w:rsid w:val="00096D13"/>
    <w:rsid w:val="000A1A2D"/>
    <w:rsid w:val="000A378C"/>
    <w:rsid w:val="000A3D7A"/>
    <w:rsid w:val="000A5016"/>
    <w:rsid w:val="000B5456"/>
    <w:rsid w:val="000C14CC"/>
    <w:rsid w:val="000C5F9D"/>
    <w:rsid w:val="000C7915"/>
    <w:rsid w:val="000D1B41"/>
    <w:rsid w:val="000D3026"/>
    <w:rsid w:val="000E0623"/>
    <w:rsid w:val="000E3557"/>
    <w:rsid w:val="000E4810"/>
    <w:rsid w:val="000F336E"/>
    <w:rsid w:val="000F5289"/>
    <w:rsid w:val="001120E7"/>
    <w:rsid w:val="001123CE"/>
    <w:rsid w:val="00120D44"/>
    <w:rsid w:val="0012233A"/>
    <w:rsid w:val="001239E9"/>
    <w:rsid w:val="00131BE6"/>
    <w:rsid w:val="0013597E"/>
    <w:rsid w:val="00140E91"/>
    <w:rsid w:val="001501F8"/>
    <w:rsid w:val="00151265"/>
    <w:rsid w:val="00153D2F"/>
    <w:rsid w:val="001545C9"/>
    <w:rsid w:val="00160338"/>
    <w:rsid w:val="0016327C"/>
    <w:rsid w:val="001632B0"/>
    <w:rsid w:val="00163C3B"/>
    <w:rsid w:val="00165079"/>
    <w:rsid w:val="0017001A"/>
    <w:rsid w:val="0017446A"/>
    <w:rsid w:val="00180CEE"/>
    <w:rsid w:val="00184F9E"/>
    <w:rsid w:val="001900F3"/>
    <w:rsid w:val="00193F4F"/>
    <w:rsid w:val="00194970"/>
    <w:rsid w:val="00195035"/>
    <w:rsid w:val="001973EF"/>
    <w:rsid w:val="001A3813"/>
    <w:rsid w:val="001A506C"/>
    <w:rsid w:val="001A682B"/>
    <w:rsid w:val="001B139B"/>
    <w:rsid w:val="001B3C35"/>
    <w:rsid w:val="001B4FB0"/>
    <w:rsid w:val="001B6CA3"/>
    <w:rsid w:val="001B7559"/>
    <w:rsid w:val="001C0A40"/>
    <w:rsid w:val="001C4386"/>
    <w:rsid w:val="001C4E0F"/>
    <w:rsid w:val="001D08B1"/>
    <w:rsid w:val="001D5859"/>
    <w:rsid w:val="001D6FD0"/>
    <w:rsid w:val="001E4560"/>
    <w:rsid w:val="001E456E"/>
    <w:rsid w:val="001F3DE4"/>
    <w:rsid w:val="001F4472"/>
    <w:rsid w:val="0020212E"/>
    <w:rsid w:val="00203FF6"/>
    <w:rsid w:val="002050E2"/>
    <w:rsid w:val="0020549C"/>
    <w:rsid w:val="00205F93"/>
    <w:rsid w:val="00211341"/>
    <w:rsid w:val="00211A79"/>
    <w:rsid w:val="00212368"/>
    <w:rsid w:val="0021254C"/>
    <w:rsid w:val="00213C86"/>
    <w:rsid w:val="0021448A"/>
    <w:rsid w:val="00214624"/>
    <w:rsid w:val="00215DD3"/>
    <w:rsid w:val="00215F93"/>
    <w:rsid w:val="00221AD0"/>
    <w:rsid w:val="00222417"/>
    <w:rsid w:val="002232F3"/>
    <w:rsid w:val="00232AA1"/>
    <w:rsid w:val="00243751"/>
    <w:rsid w:val="00243A56"/>
    <w:rsid w:val="00247747"/>
    <w:rsid w:val="0025086A"/>
    <w:rsid w:val="00251977"/>
    <w:rsid w:val="00255881"/>
    <w:rsid w:val="00257C43"/>
    <w:rsid w:val="00261A70"/>
    <w:rsid w:val="00262014"/>
    <w:rsid w:val="00262D66"/>
    <w:rsid w:val="00270EFA"/>
    <w:rsid w:val="00271CBE"/>
    <w:rsid w:val="0027775F"/>
    <w:rsid w:val="00277C37"/>
    <w:rsid w:val="00281573"/>
    <w:rsid w:val="00282284"/>
    <w:rsid w:val="002824A2"/>
    <w:rsid w:val="00290559"/>
    <w:rsid w:val="00290D1F"/>
    <w:rsid w:val="002938CF"/>
    <w:rsid w:val="00296CDC"/>
    <w:rsid w:val="00297B78"/>
    <w:rsid w:val="002A1F15"/>
    <w:rsid w:val="002A4737"/>
    <w:rsid w:val="002B1C91"/>
    <w:rsid w:val="002B5E5B"/>
    <w:rsid w:val="002B7D5A"/>
    <w:rsid w:val="002C4003"/>
    <w:rsid w:val="002C70BC"/>
    <w:rsid w:val="002D1EFB"/>
    <w:rsid w:val="002D230E"/>
    <w:rsid w:val="002D3617"/>
    <w:rsid w:val="002D5BA6"/>
    <w:rsid w:val="002D5C4F"/>
    <w:rsid w:val="002E061F"/>
    <w:rsid w:val="002E31EB"/>
    <w:rsid w:val="002F130C"/>
    <w:rsid w:val="002F2026"/>
    <w:rsid w:val="002F37A8"/>
    <w:rsid w:val="00304334"/>
    <w:rsid w:val="003144A7"/>
    <w:rsid w:val="00315B3B"/>
    <w:rsid w:val="003229BC"/>
    <w:rsid w:val="0033204F"/>
    <w:rsid w:val="003328B3"/>
    <w:rsid w:val="0033376D"/>
    <w:rsid w:val="00340F09"/>
    <w:rsid w:val="0034118F"/>
    <w:rsid w:val="0034534D"/>
    <w:rsid w:val="0034799E"/>
    <w:rsid w:val="00353542"/>
    <w:rsid w:val="00354651"/>
    <w:rsid w:val="0036235B"/>
    <w:rsid w:val="003642BE"/>
    <w:rsid w:val="003664E0"/>
    <w:rsid w:val="00367799"/>
    <w:rsid w:val="003726AB"/>
    <w:rsid w:val="003803AC"/>
    <w:rsid w:val="003816E1"/>
    <w:rsid w:val="0038272B"/>
    <w:rsid w:val="00383039"/>
    <w:rsid w:val="00385990"/>
    <w:rsid w:val="00386AAB"/>
    <w:rsid w:val="00392334"/>
    <w:rsid w:val="00397FB3"/>
    <w:rsid w:val="003A7F39"/>
    <w:rsid w:val="003B0144"/>
    <w:rsid w:val="003C06CD"/>
    <w:rsid w:val="003C0928"/>
    <w:rsid w:val="003C0B14"/>
    <w:rsid w:val="003C2D59"/>
    <w:rsid w:val="003D3CBC"/>
    <w:rsid w:val="003D45F6"/>
    <w:rsid w:val="003D6CE8"/>
    <w:rsid w:val="003D7DD9"/>
    <w:rsid w:val="003E1241"/>
    <w:rsid w:val="003E2F76"/>
    <w:rsid w:val="003E66C2"/>
    <w:rsid w:val="003E6CA6"/>
    <w:rsid w:val="003F489E"/>
    <w:rsid w:val="003F7AB1"/>
    <w:rsid w:val="00401416"/>
    <w:rsid w:val="00413425"/>
    <w:rsid w:val="00413B9F"/>
    <w:rsid w:val="004145B4"/>
    <w:rsid w:val="00415FB9"/>
    <w:rsid w:val="00423FF8"/>
    <w:rsid w:val="00425E03"/>
    <w:rsid w:val="004410A6"/>
    <w:rsid w:val="00442C30"/>
    <w:rsid w:val="00454A3C"/>
    <w:rsid w:val="00464F62"/>
    <w:rsid w:val="0046721F"/>
    <w:rsid w:val="00467874"/>
    <w:rsid w:val="004728B5"/>
    <w:rsid w:val="00473011"/>
    <w:rsid w:val="00475BF7"/>
    <w:rsid w:val="00476133"/>
    <w:rsid w:val="00476D16"/>
    <w:rsid w:val="00495502"/>
    <w:rsid w:val="004A3F5A"/>
    <w:rsid w:val="004B0850"/>
    <w:rsid w:val="004B1605"/>
    <w:rsid w:val="004B5180"/>
    <w:rsid w:val="004C0294"/>
    <w:rsid w:val="004C046F"/>
    <w:rsid w:val="004C3576"/>
    <w:rsid w:val="004C709F"/>
    <w:rsid w:val="004C7615"/>
    <w:rsid w:val="004C7DCF"/>
    <w:rsid w:val="004D653B"/>
    <w:rsid w:val="004F327F"/>
    <w:rsid w:val="004F6CD3"/>
    <w:rsid w:val="00501A17"/>
    <w:rsid w:val="00503D7C"/>
    <w:rsid w:val="00506488"/>
    <w:rsid w:val="005064B8"/>
    <w:rsid w:val="00506FB6"/>
    <w:rsid w:val="0050722D"/>
    <w:rsid w:val="0051154E"/>
    <w:rsid w:val="00513514"/>
    <w:rsid w:val="00513AF2"/>
    <w:rsid w:val="00513F12"/>
    <w:rsid w:val="00521517"/>
    <w:rsid w:val="0052583C"/>
    <w:rsid w:val="0052591D"/>
    <w:rsid w:val="0053045A"/>
    <w:rsid w:val="0053147F"/>
    <w:rsid w:val="00536C49"/>
    <w:rsid w:val="00542E04"/>
    <w:rsid w:val="005441CA"/>
    <w:rsid w:val="005530E4"/>
    <w:rsid w:val="005535AD"/>
    <w:rsid w:val="00557219"/>
    <w:rsid w:val="0057243F"/>
    <w:rsid w:val="00573991"/>
    <w:rsid w:val="00581D55"/>
    <w:rsid w:val="00585B5C"/>
    <w:rsid w:val="005943EE"/>
    <w:rsid w:val="005975EE"/>
    <w:rsid w:val="0059776B"/>
    <w:rsid w:val="005A4B4C"/>
    <w:rsid w:val="005A63D2"/>
    <w:rsid w:val="005B634C"/>
    <w:rsid w:val="005C33F3"/>
    <w:rsid w:val="005D080C"/>
    <w:rsid w:val="005D1C02"/>
    <w:rsid w:val="005D6C0E"/>
    <w:rsid w:val="005E0411"/>
    <w:rsid w:val="005F2003"/>
    <w:rsid w:val="005F41D2"/>
    <w:rsid w:val="005F4706"/>
    <w:rsid w:val="005F7219"/>
    <w:rsid w:val="00600DA7"/>
    <w:rsid w:val="00603BA0"/>
    <w:rsid w:val="00615E8A"/>
    <w:rsid w:val="006166B1"/>
    <w:rsid w:val="00622455"/>
    <w:rsid w:val="00624F93"/>
    <w:rsid w:val="006272A9"/>
    <w:rsid w:val="00632EAC"/>
    <w:rsid w:val="00633898"/>
    <w:rsid w:val="0064646F"/>
    <w:rsid w:val="00652DC0"/>
    <w:rsid w:val="006542C5"/>
    <w:rsid w:val="0065627B"/>
    <w:rsid w:val="00661775"/>
    <w:rsid w:val="00663123"/>
    <w:rsid w:val="00664952"/>
    <w:rsid w:val="0066543A"/>
    <w:rsid w:val="0066740B"/>
    <w:rsid w:val="0067285B"/>
    <w:rsid w:val="0067791C"/>
    <w:rsid w:val="0068134A"/>
    <w:rsid w:val="006828E1"/>
    <w:rsid w:val="00695318"/>
    <w:rsid w:val="00695F60"/>
    <w:rsid w:val="006A02F6"/>
    <w:rsid w:val="006A24E0"/>
    <w:rsid w:val="006A3586"/>
    <w:rsid w:val="006A46F9"/>
    <w:rsid w:val="006A6F7F"/>
    <w:rsid w:val="006B57FD"/>
    <w:rsid w:val="006C0D65"/>
    <w:rsid w:val="006C4396"/>
    <w:rsid w:val="006D0210"/>
    <w:rsid w:val="006D5449"/>
    <w:rsid w:val="006E5D09"/>
    <w:rsid w:val="006E6324"/>
    <w:rsid w:val="006F6DFD"/>
    <w:rsid w:val="0070353A"/>
    <w:rsid w:val="00707228"/>
    <w:rsid w:val="0071356A"/>
    <w:rsid w:val="00715AE9"/>
    <w:rsid w:val="00715E8A"/>
    <w:rsid w:val="00733CC4"/>
    <w:rsid w:val="00746D08"/>
    <w:rsid w:val="00747FF1"/>
    <w:rsid w:val="007536C6"/>
    <w:rsid w:val="00764668"/>
    <w:rsid w:val="00764A4A"/>
    <w:rsid w:val="007653F8"/>
    <w:rsid w:val="00767B6D"/>
    <w:rsid w:val="0077036E"/>
    <w:rsid w:val="0077131B"/>
    <w:rsid w:val="0077439E"/>
    <w:rsid w:val="007749A0"/>
    <w:rsid w:val="00775640"/>
    <w:rsid w:val="00775E55"/>
    <w:rsid w:val="00776F9D"/>
    <w:rsid w:val="00785E76"/>
    <w:rsid w:val="007902E3"/>
    <w:rsid w:val="007A262B"/>
    <w:rsid w:val="007A3149"/>
    <w:rsid w:val="007A3A3A"/>
    <w:rsid w:val="007A4576"/>
    <w:rsid w:val="007A5668"/>
    <w:rsid w:val="007B186A"/>
    <w:rsid w:val="007B4684"/>
    <w:rsid w:val="007C01E4"/>
    <w:rsid w:val="007E15C5"/>
    <w:rsid w:val="007F73CC"/>
    <w:rsid w:val="00801F42"/>
    <w:rsid w:val="0080343C"/>
    <w:rsid w:val="00803A94"/>
    <w:rsid w:val="008045D0"/>
    <w:rsid w:val="00807F5E"/>
    <w:rsid w:val="00812BD1"/>
    <w:rsid w:val="00815C43"/>
    <w:rsid w:val="00817A47"/>
    <w:rsid w:val="00820445"/>
    <w:rsid w:val="0082255A"/>
    <w:rsid w:val="00825443"/>
    <w:rsid w:val="008353FE"/>
    <w:rsid w:val="008367A0"/>
    <w:rsid w:val="00841240"/>
    <w:rsid w:val="00841908"/>
    <w:rsid w:val="00843FB3"/>
    <w:rsid w:val="00847320"/>
    <w:rsid w:val="008668C9"/>
    <w:rsid w:val="00866D3F"/>
    <w:rsid w:val="00871784"/>
    <w:rsid w:val="00874499"/>
    <w:rsid w:val="00874B20"/>
    <w:rsid w:val="008858FF"/>
    <w:rsid w:val="00893F70"/>
    <w:rsid w:val="00895FAA"/>
    <w:rsid w:val="00896FEE"/>
    <w:rsid w:val="0089753C"/>
    <w:rsid w:val="008A0224"/>
    <w:rsid w:val="008A256A"/>
    <w:rsid w:val="008A3267"/>
    <w:rsid w:val="008C20AC"/>
    <w:rsid w:val="008C4A21"/>
    <w:rsid w:val="008E3817"/>
    <w:rsid w:val="008E6845"/>
    <w:rsid w:val="008E7E40"/>
    <w:rsid w:val="008F078F"/>
    <w:rsid w:val="008F0836"/>
    <w:rsid w:val="008F4769"/>
    <w:rsid w:val="008F4FD5"/>
    <w:rsid w:val="008F50AF"/>
    <w:rsid w:val="00900075"/>
    <w:rsid w:val="0091006B"/>
    <w:rsid w:val="0091379D"/>
    <w:rsid w:val="00920B80"/>
    <w:rsid w:val="00920BEE"/>
    <w:rsid w:val="00921701"/>
    <w:rsid w:val="009256A0"/>
    <w:rsid w:val="00926ABD"/>
    <w:rsid w:val="00933EFC"/>
    <w:rsid w:val="00935EF1"/>
    <w:rsid w:val="009376B7"/>
    <w:rsid w:val="00942EC8"/>
    <w:rsid w:val="00944FF0"/>
    <w:rsid w:val="0095389F"/>
    <w:rsid w:val="00965E9E"/>
    <w:rsid w:val="00967FA9"/>
    <w:rsid w:val="009804F1"/>
    <w:rsid w:val="00984A2E"/>
    <w:rsid w:val="009852CA"/>
    <w:rsid w:val="009852D9"/>
    <w:rsid w:val="0098672F"/>
    <w:rsid w:val="00987B3A"/>
    <w:rsid w:val="00992E13"/>
    <w:rsid w:val="009A0C6F"/>
    <w:rsid w:val="009A0DC1"/>
    <w:rsid w:val="009A4F5E"/>
    <w:rsid w:val="009B4B2F"/>
    <w:rsid w:val="009C2185"/>
    <w:rsid w:val="009C3B9A"/>
    <w:rsid w:val="009D0D3D"/>
    <w:rsid w:val="009E49AE"/>
    <w:rsid w:val="009E62C9"/>
    <w:rsid w:val="00A04E33"/>
    <w:rsid w:val="00A14400"/>
    <w:rsid w:val="00A14D53"/>
    <w:rsid w:val="00A154FB"/>
    <w:rsid w:val="00A20192"/>
    <w:rsid w:val="00A22A77"/>
    <w:rsid w:val="00A34070"/>
    <w:rsid w:val="00A379B8"/>
    <w:rsid w:val="00A42E3E"/>
    <w:rsid w:val="00A533CE"/>
    <w:rsid w:val="00A63492"/>
    <w:rsid w:val="00A65D6A"/>
    <w:rsid w:val="00A71FDE"/>
    <w:rsid w:val="00A7406B"/>
    <w:rsid w:val="00A87563"/>
    <w:rsid w:val="00AA2056"/>
    <w:rsid w:val="00AA37CC"/>
    <w:rsid w:val="00AB1DAB"/>
    <w:rsid w:val="00AB338C"/>
    <w:rsid w:val="00AC5534"/>
    <w:rsid w:val="00AD7CF0"/>
    <w:rsid w:val="00AE541E"/>
    <w:rsid w:val="00AE6A1F"/>
    <w:rsid w:val="00AE7528"/>
    <w:rsid w:val="00AF164B"/>
    <w:rsid w:val="00AF1D42"/>
    <w:rsid w:val="00AF3311"/>
    <w:rsid w:val="00AF76C7"/>
    <w:rsid w:val="00B058DA"/>
    <w:rsid w:val="00B1220E"/>
    <w:rsid w:val="00B15280"/>
    <w:rsid w:val="00B21C66"/>
    <w:rsid w:val="00B24F54"/>
    <w:rsid w:val="00B3044C"/>
    <w:rsid w:val="00B35CCE"/>
    <w:rsid w:val="00B40BA7"/>
    <w:rsid w:val="00B41567"/>
    <w:rsid w:val="00B41B89"/>
    <w:rsid w:val="00B434A1"/>
    <w:rsid w:val="00B516E4"/>
    <w:rsid w:val="00B54E99"/>
    <w:rsid w:val="00B55977"/>
    <w:rsid w:val="00B62E1E"/>
    <w:rsid w:val="00B64C0C"/>
    <w:rsid w:val="00B64CF6"/>
    <w:rsid w:val="00B6604A"/>
    <w:rsid w:val="00B70577"/>
    <w:rsid w:val="00B70808"/>
    <w:rsid w:val="00B841BF"/>
    <w:rsid w:val="00B8488A"/>
    <w:rsid w:val="00BA5431"/>
    <w:rsid w:val="00BA5E54"/>
    <w:rsid w:val="00BA6667"/>
    <w:rsid w:val="00BA7CD5"/>
    <w:rsid w:val="00BB7268"/>
    <w:rsid w:val="00BC33D0"/>
    <w:rsid w:val="00BC3A55"/>
    <w:rsid w:val="00BC6E28"/>
    <w:rsid w:val="00BC7A8C"/>
    <w:rsid w:val="00BD58A8"/>
    <w:rsid w:val="00BE595A"/>
    <w:rsid w:val="00BE7F48"/>
    <w:rsid w:val="00BF4938"/>
    <w:rsid w:val="00BF5FC9"/>
    <w:rsid w:val="00C00612"/>
    <w:rsid w:val="00C02AF1"/>
    <w:rsid w:val="00C030AE"/>
    <w:rsid w:val="00C048D9"/>
    <w:rsid w:val="00C077D9"/>
    <w:rsid w:val="00C20B78"/>
    <w:rsid w:val="00C25390"/>
    <w:rsid w:val="00C32464"/>
    <w:rsid w:val="00C33378"/>
    <w:rsid w:val="00C33BE2"/>
    <w:rsid w:val="00C33FB9"/>
    <w:rsid w:val="00C34AC0"/>
    <w:rsid w:val="00C4558D"/>
    <w:rsid w:val="00C45EFE"/>
    <w:rsid w:val="00C53628"/>
    <w:rsid w:val="00C55D53"/>
    <w:rsid w:val="00C56B0E"/>
    <w:rsid w:val="00C625B5"/>
    <w:rsid w:val="00C72622"/>
    <w:rsid w:val="00C72B94"/>
    <w:rsid w:val="00C72D78"/>
    <w:rsid w:val="00C81482"/>
    <w:rsid w:val="00C85114"/>
    <w:rsid w:val="00C862F0"/>
    <w:rsid w:val="00C91137"/>
    <w:rsid w:val="00C913B3"/>
    <w:rsid w:val="00C92428"/>
    <w:rsid w:val="00C92B56"/>
    <w:rsid w:val="00C93621"/>
    <w:rsid w:val="00C94899"/>
    <w:rsid w:val="00CA77A9"/>
    <w:rsid w:val="00CA7A0A"/>
    <w:rsid w:val="00CC03CB"/>
    <w:rsid w:val="00CD03C2"/>
    <w:rsid w:val="00CD2845"/>
    <w:rsid w:val="00CE033F"/>
    <w:rsid w:val="00CE1724"/>
    <w:rsid w:val="00CE772D"/>
    <w:rsid w:val="00CE7883"/>
    <w:rsid w:val="00CF0222"/>
    <w:rsid w:val="00CF40E1"/>
    <w:rsid w:val="00CF7C26"/>
    <w:rsid w:val="00D02555"/>
    <w:rsid w:val="00D07797"/>
    <w:rsid w:val="00D10D3D"/>
    <w:rsid w:val="00D140C7"/>
    <w:rsid w:val="00D14469"/>
    <w:rsid w:val="00D259ED"/>
    <w:rsid w:val="00D30B89"/>
    <w:rsid w:val="00D30D1F"/>
    <w:rsid w:val="00D35133"/>
    <w:rsid w:val="00D357E9"/>
    <w:rsid w:val="00D403F5"/>
    <w:rsid w:val="00D41E24"/>
    <w:rsid w:val="00D43727"/>
    <w:rsid w:val="00D447EB"/>
    <w:rsid w:val="00D44A3B"/>
    <w:rsid w:val="00D50BEA"/>
    <w:rsid w:val="00D61EB0"/>
    <w:rsid w:val="00D652E1"/>
    <w:rsid w:val="00D6578E"/>
    <w:rsid w:val="00D67189"/>
    <w:rsid w:val="00D707B6"/>
    <w:rsid w:val="00D71303"/>
    <w:rsid w:val="00D84B77"/>
    <w:rsid w:val="00D9136D"/>
    <w:rsid w:val="00D913B2"/>
    <w:rsid w:val="00D97B74"/>
    <w:rsid w:val="00DA2E82"/>
    <w:rsid w:val="00DA5721"/>
    <w:rsid w:val="00DA7200"/>
    <w:rsid w:val="00DB00F2"/>
    <w:rsid w:val="00DC1553"/>
    <w:rsid w:val="00DC193B"/>
    <w:rsid w:val="00DC52E8"/>
    <w:rsid w:val="00DC5B1E"/>
    <w:rsid w:val="00DC7B65"/>
    <w:rsid w:val="00DD1C62"/>
    <w:rsid w:val="00DE1076"/>
    <w:rsid w:val="00DE3CFF"/>
    <w:rsid w:val="00DE56F0"/>
    <w:rsid w:val="00DE5838"/>
    <w:rsid w:val="00DE6500"/>
    <w:rsid w:val="00DE6DE2"/>
    <w:rsid w:val="00DF1F28"/>
    <w:rsid w:val="00E04727"/>
    <w:rsid w:val="00E13ED3"/>
    <w:rsid w:val="00E169F8"/>
    <w:rsid w:val="00E17A82"/>
    <w:rsid w:val="00E220FA"/>
    <w:rsid w:val="00E242FD"/>
    <w:rsid w:val="00E410FD"/>
    <w:rsid w:val="00E417BB"/>
    <w:rsid w:val="00E41E2D"/>
    <w:rsid w:val="00E451B0"/>
    <w:rsid w:val="00E51069"/>
    <w:rsid w:val="00E53957"/>
    <w:rsid w:val="00E55995"/>
    <w:rsid w:val="00E6527B"/>
    <w:rsid w:val="00E66A7C"/>
    <w:rsid w:val="00E67B3E"/>
    <w:rsid w:val="00E7022B"/>
    <w:rsid w:val="00E72CD2"/>
    <w:rsid w:val="00E75AC9"/>
    <w:rsid w:val="00E867CE"/>
    <w:rsid w:val="00E95F6D"/>
    <w:rsid w:val="00EA0405"/>
    <w:rsid w:val="00EB294E"/>
    <w:rsid w:val="00EB62BE"/>
    <w:rsid w:val="00EB72C1"/>
    <w:rsid w:val="00EC18C3"/>
    <w:rsid w:val="00EC46A1"/>
    <w:rsid w:val="00EC69E0"/>
    <w:rsid w:val="00EC69E6"/>
    <w:rsid w:val="00ED2C85"/>
    <w:rsid w:val="00ED4A44"/>
    <w:rsid w:val="00ED4B84"/>
    <w:rsid w:val="00ED5FA7"/>
    <w:rsid w:val="00ED611C"/>
    <w:rsid w:val="00ED6E54"/>
    <w:rsid w:val="00EE03A0"/>
    <w:rsid w:val="00EE29E2"/>
    <w:rsid w:val="00EE468D"/>
    <w:rsid w:val="00EE51B9"/>
    <w:rsid w:val="00EF1EFC"/>
    <w:rsid w:val="00EF2884"/>
    <w:rsid w:val="00F023A4"/>
    <w:rsid w:val="00F04881"/>
    <w:rsid w:val="00F07FD9"/>
    <w:rsid w:val="00F13BFF"/>
    <w:rsid w:val="00F15AED"/>
    <w:rsid w:val="00F21DAE"/>
    <w:rsid w:val="00F230FA"/>
    <w:rsid w:val="00F231B9"/>
    <w:rsid w:val="00F23C85"/>
    <w:rsid w:val="00F26534"/>
    <w:rsid w:val="00F27842"/>
    <w:rsid w:val="00F30294"/>
    <w:rsid w:val="00F331D4"/>
    <w:rsid w:val="00F40A08"/>
    <w:rsid w:val="00F61BF5"/>
    <w:rsid w:val="00F667CE"/>
    <w:rsid w:val="00F66962"/>
    <w:rsid w:val="00F71A96"/>
    <w:rsid w:val="00F727B5"/>
    <w:rsid w:val="00F81D85"/>
    <w:rsid w:val="00F96D74"/>
    <w:rsid w:val="00FA3598"/>
    <w:rsid w:val="00FA77C8"/>
    <w:rsid w:val="00FA7B17"/>
    <w:rsid w:val="00FB321B"/>
    <w:rsid w:val="00FB4DBA"/>
    <w:rsid w:val="00FC126B"/>
    <w:rsid w:val="00FC215D"/>
    <w:rsid w:val="00FC2718"/>
    <w:rsid w:val="00FC39DF"/>
    <w:rsid w:val="00FC4B21"/>
    <w:rsid w:val="00FC65EF"/>
    <w:rsid w:val="00FD0EDC"/>
    <w:rsid w:val="00FD126C"/>
    <w:rsid w:val="00FD486D"/>
    <w:rsid w:val="00FD4D56"/>
    <w:rsid w:val="00FD5ECC"/>
    <w:rsid w:val="00FD703E"/>
    <w:rsid w:val="00FD7E5F"/>
    <w:rsid w:val="00FE1D6D"/>
    <w:rsid w:val="00FE552B"/>
    <w:rsid w:val="00FF1F45"/>
    <w:rsid w:val="06A258B7"/>
    <w:rsid w:val="0D9FF122"/>
    <w:rsid w:val="2120CD58"/>
    <w:rsid w:val="429CF1EF"/>
    <w:rsid w:val="680157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5ECF3B6-85E2-4EB4-A5BD-200148A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ind w:left="864"/>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aliases w:val="Titel 2 Car"/>
    <w:link w:val="Titre2"/>
    <w:rsid w:val="000753B2"/>
    <w:rPr>
      <w:rFonts w:eastAsia="Times New Roman"/>
      <w:b/>
      <w:color w:val="D81A1A"/>
      <w:sz w:val="28"/>
      <w:szCs w:val="26"/>
      <w:lang w:eastAsia="en-US"/>
    </w:rPr>
  </w:style>
  <w:style w:type="paragraph" w:styleId="Paragraphedeliste">
    <w:name w:val="List Paragraph"/>
    <w:aliases w:val="Numbered list,Paragraphe de liste (sdt),Paragraphe de liste du rapport,List ParagraphCxSpLast,List ParagraphCxSpLastCxSpLast,List ParagraphCxSpLastCxSpLastCxSpLast,References,inspringtekst,Bullet Points,Farbige Liste - Akzent 11,séga"/>
    <w:basedOn w:val="Normal"/>
    <w:link w:val="ParagraphedelisteCar"/>
    <w:uiPriority w:val="34"/>
    <w:qFormat/>
    <w:rsid w:val="00AB1DAB"/>
    <w:pPr>
      <w:ind w:left="720"/>
      <w:contextualSpacing/>
    </w:pPr>
  </w:style>
  <w:style w:type="character" w:customStyle="1" w:styleId="Titre3Car">
    <w:name w:val="Titre 3 Car"/>
    <w:aliases w:val="Car Car,Titel 3 Car"/>
    <w:link w:val="Titre3"/>
    <w:rsid w:val="005D080C"/>
    <w:rPr>
      <w:rFonts w:cs="Calibri-Bold"/>
      <w:b/>
      <w:bCs/>
      <w:color w:val="585756"/>
      <w:sz w:val="24"/>
      <w:szCs w:val="24"/>
      <w:lang w:val="en-US" w:eastAsia="en-US"/>
    </w:rPr>
  </w:style>
  <w:style w:type="character" w:customStyle="1" w:styleId="Titre4Car">
    <w:name w:val="Titre 4 Car"/>
    <w:link w:val="Titre4"/>
    <w:rsid w:val="005D080C"/>
    <w:rPr>
      <w:rFonts w:eastAsia="Times New Roman"/>
      <w:b/>
      <w:iCs/>
      <w:color w:val="585756"/>
      <w:sz w:val="21"/>
      <w:szCs w:val="22"/>
      <w:lang w:eastAsia="en-US"/>
    </w:rPr>
  </w:style>
  <w:style w:type="character" w:customStyle="1" w:styleId="Titre5Car">
    <w:name w:val="Titre 5 Car"/>
    <w:aliases w:val="(1.1.1.1.1.) Car,a Car,Block Label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aliases w:val="Footnote Text Char2,Footnote Text Char1 Char,Footnote Text Char Char Char1,Footnote Text Char1 Char Char Char1,Footnote Text Char1 Char1 Char,Footnote Text Char Char Char Char Car,Footnote Text Char Char Char Char"/>
    <w:basedOn w:val="Normal"/>
    <w:link w:val="NotedebasdepageCar"/>
    <w:uiPriority w:val="99"/>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Footnote Text Char2 Car,Footnote Text Char1 Char Car,Footnote Text Char Char Char1 Car,Footnote Text Char1 Char Char Char1 Car,Footnote Text Char1 Char1 Char Car,Footnote Text Char Char Char Char Car Car"/>
    <w:link w:val="Notedebasdepage"/>
    <w:uiPriority w:val="99"/>
    <w:semiHidden/>
    <w:rsid w:val="00495502"/>
    <w:rPr>
      <w:rFonts w:ascii="Calibri" w:hAnsi="Calibri"/>
      <w:color w:val="585756"/>
      <w:sz w:val="14"/>
      <w:szCs w:val="20"/>
    </w:rPr>
  </w:style>
  <w:style w:type="character" w:styleId="Appelnotedebasdep">
    <w:name w:val="footnote reference"/>
    <w:aliases w:val="Appel note de bas de page,ftref"/>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10"/>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semiHidden/>
    <w:unhideWhenUsed/>
    <w:rsid w:val="002D3617"/>
    <w:rPr>
      <w:sz w:val="20"/>
      <w:szCs w:val="20"/>
    </w:rPr>
  </w:style>
  <w:style w:type="character" w:customStyle="1" w:styleId="CommentaireCar">
    <w:name w:val="Commentaire Car"/>
    <w:link w:val="Commentaire"/>
    <w:uiPriority w:val="99"/>
    <w:semiHidden/>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E13ED3"/>
  </w:style>
  <w:style w:type="paragraph" w:customStyle="1" w:styleId="paragraph">
    <w:name w:val="paragraph"/>
    <w:basedOn w:val="Normal"/>
    <w:rsid w:val="00E13ED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3ED3"/>
  </w:style>
  <w:style w:type="table" w:styleId="Grilledutableau">
    <w:name w:val="Table Grid"/>
    <w:basedOn w:val="TableauNormal"/>
    <w:uiPriority w:val="39"/>
    <w:rsid w:val="00FC2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542C5"/>
  </w:style>
  <w:style w:type="character" w:customStyle="1" w:styleId="contextualspellingandgrammarerror">
    <w:name w:val="contextualspellingandgrammarerror"/>
    <w:rsid w:val="006542C5"/>
  </w:style>
  <w:style w:type="character" w:customStyle="1" w:styleId="scxw174104514">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 w:type="table" w:customStyle="1" w:styleId="Grilledutableau1">
    <w:name w:val="Grille du tableau1"/>
    <w:basedOn w:val="TableauNormal"/>
    <w:next w:val="Grilledutableau"/>
    <w:uiPriority w:val="59"/>
    <w:rsid w:val="002F13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506FB6"/>
    <w:pPr>
      <w:autoSpaceDN w:val="0"/>
      <w:textAlignment w:val="baseline"/>
    </w:pPr>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866D3F"/>
    <w:rPr>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Numbered list Car,Paragraphe de liste (sdt) Car,Paragraphe de liste du rapport Car,List ParagraphCxSpLast Car,List ParagraphCxSpLastCxSpLast Car,List ParagraphCxSpLastCxSpLastCxSpLast Car,References Car,inspringtekst Car,séga Car"/>
    <w:link w:val="Paragraphedeliste"/>
    <w:uiPriority w:val="34"/>
    <w:qFormat/>
    <w:locked/>
    <w:rsid w:val="00FC65EF"/>
    <w:rPr>
      <w:rFonts w:ascii="Georgia" w:hAnsi="Georgia"/>
      <w:color w:val="585756"/>
      <w:sz w:val="21"/>
      <w:szCs w:val="22"/>
      <w:lang w:eastAsia="en-US"/>
    </w:rPr>
  </w:style>
  <w:style w:type="paragraph" w:styleId="Rvision">
    <w:name w:val="Revision"/>
    <w:hidden/>
    <w:uiPriority w:val="99"/>
    <w:semiHidden/>
    <w:rsid w:val="009C2185"/>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1463690471">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947931618">
          <w:marLeft w:val="0"/>
          <w:marRight w:val="0"/>
          <w:marTop w:val="0"/>
          <w:marBottom w:val="0"/>
          <w:divBdr>
            <w:top w:val="none" w:sz="0" w:space="0" w:color="auto"/>
            <w:left w:val="none" w:sz="0" w:space="0" w:color="auto"/>
            <w:bottom w:val="none" w:sz="0" w:space="0" w:color="auto"/>
            <w:right w:val="none" w:sz="0" w:space="0" w:color="auto"/>
          </w:divBdr>
        </w:div>
      </w:divsChild>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167861218">
      <w:bodyDiv w:val="1"/>
      <w:marLeft w:val="0"/>
      <w:marRight w:val="0"/>
      <w:marTop w:val="0"/>
      <w:marBottom w:val="0"/>
      <w:divBdr>
        <w:top w:val="none" w:sz="0" w:space="0" w:color="auto"/>
        <w:left w:val="none" w:sz="0" w:space="0" w:color="auto"/>
        <w:bottom w:val="none" w:sz="0" w:space="0" w:color="auto"/>
        <w:right w:val="none" w:sz="0" w:space="0" w:color="auto"/>
      </w:divBdr>
      <w:divsChild>
        <w:div w:id="2121216540">
          <w:marLeft w:val="0"/>
          <w:marRight w:val="0"/>
          <w:marTop w:val="0"/>
          <w:marBottom w:val="0"/>
          <w:divBdr>
            <w:top w:val="none" w:sz="0" w:space="0" w:color="auto"/>
            <w:left w:val="none" w:sz="0" w:space="0" w:color="auto"/>
            <w:bottom w:val="none" w:sz="0" w:space="0" w:color="auto"/>
            <w:right w:val="none" w:sz="0" w:space="0" w:color="auto"/>
          </w:divBdr>
          <w:divsChild>
            <w:div w:id="1195464881">
              <w:marLeft w:val="0"/>
              <w:marRight w:val="0"/>
              <w:marTop w:val="0"/>
              <w:marBottom w:val="0"/>
              <w:divBdr>
                <w:top w:val="none" w:sz="0" w:space="0" w:color="auto"/>
                <w:left w:val="none" w:sz="0" w:space="0" w:color="auto"/>
                <w:bottom w:val="none" w:sz="0" w:space="0" w:color="auto"/>
                <w:right w:val="none" w:sz="0" w:space="0" w:color="auto"/>
              </w:divBdr>
            </w:div>
            <w:div w:id="2070960800">
              <w:marLeft w:val="0"/>
              <w:marRight w:val="0"/>
              <w:marTop w:val="0"/>
              <w:marBottom w:val="0"/>
              <w:divBdr>
                <w:top w:val="none" w:sz="0" w:space="0" w:color="auto"/>
                <w:left w:val="none" w:sz="0" w:space="0" w:color="auto"/>
                <w:bottom w:val="none" w:sz="0" w:space="0" w:color="auto"/>
                <w:right w:val="none" w:sz="0" w:space="0" w:color="auto"/>
              </w:divBdr>
            </w:div>
            <w:div w:id="1171213169">
              <w:marLeft w:val="0"/>
              <w:marRight w:val="0"/>
              <w:marTop w:val="0"/>
              <w:marBottom w:val="0"/>
              <w:divBdr>
                <w:top w:val="none" w:sz="0" w:space="0" w:color="auto"/>
                <w:left w:val="none" w:sz="0" w:space="0" w:color="auto"/>
                <w:bottom w:val="none" w:sz="0" w:space="0" w:color="auto"/>
                <w:right w:val="none" w:sz="0" w:space="0" w:color="auto"/>
              </w:divBdr>
            </w:div>
            <w:div w:id="1569269279">
              <w:marLeft w:val="0"/>
              <w:marRight w:val="0"/>
              <w:marTop w:val="0"/>
              <w:marBottom w:val="0"/>
              <w:divBdr>
                <w:top w:val="none" w:sz="0" w:space="0" w:color="auto"/>
                <w:left w:val="none" w:sz="0" w:space="0" w:color="auto"/>
                <w:bottom w:val="none" w:sz="0" w:space="0" w:color="auto"/>
                <w:right w:val="none" w:sz="0" w:space="0" w:color="auto"/>
              </w:divBdr>
            </w:div>
            <w:div w:id="277683172">
              <w:marLeft w:val="0"/>
              <w:marRight w:val="0"/>
              <w:marTop w:val="0"/>
              <w:marBottom w:val="0"/>
              <w:divBdr>
                <w:top w:val="none" w:sz="0" w:space="0" w:color="auto"/>
                <w:left w:val="none" w:sz="0" w:space="0" w:color="auto"/>
                <w:bottom w:val="none" w:sz="0" w:space="0" w:color="auto"/>
                <w:right w:val="none" w:sz="0" w:space="0" w:color="auto"/>
              </w:divBdr>
            </w:div>
          </w:divsChild>
        </w:div>
        <w:div w:id="2121952881">
          <w:marLeft w:val="0"/>
          <w:marRight w:val="0"/>
          <w:marTop w:val="0"/>
          <w:marBottom w:val="0"/>
          <w:divBdr>
            <w:top w:val="none" w:sz="0" w:space="0" w:color="auto"/>
            <w:left w:val="none" w:sz="0" w:space="0" w:color="auto"/>
            <w:bottom w:val="none" w:sz="0" w:space="0" w:color="auto"/>
            <w:right w:val="none" w:sz="0" w:space="0" w:color="auto"/>
          </w:divBdr>
          <w:divsChild>
            <w:div w:id="64686052">
              <w:marLeft w:val="0"/>
              <w:marRight w:val="0"/>
              <w:marTop w:val="0"/>
              <w:marBottom w:val="0"/>
              <w:divBdr>
                <w:top w:val="none" w:sz="0" w:space="0" w:color="auto"/>
                <w:left w:val="none" w:sz="0" w:space="0" w:color="auto"/>
                <w:bottom w:val="none" w:sz="0" w:space="0" w:color="auto"/>
                <w:right w:val="none" w:sz="0" w:space="0" w:color="auto"/>
              </w:divBdr>
            </w:div>
            <w:div w:id="832720544">
              <w:marLeft w:val="0"/>
              <w:marRight w:val="0"/>
              <w:marTop w:val="0"/>
              <w:marBottom w:val="0"/>
              <w:divBdr>
                <w:top w:val="none" w:sz="0" w:space="0" w:color="auto"/>
                <w:left w:val="none" w:sz="0" w:space="0" w:color="auto"/>
                <w:bottom w:val="none" w:sz="0" w:space="0" w:color="auto"/>
                <w:right w:val="none" w:sz="0" w:space="0" w:color="auto"/>
              </w:divBdr>
            </w:div>
            <w:div w:id="1768693650">
              <w:marLeft w:val="0"/>
              <w:marRight w:val="0"/>
              <w:marTop w:val="0"/>
              <w:marBottom w:val="0"/>
              <w:divBdr>
                <w:top w:val="none" w:sz="0" w:space="0" w:color="auto"/>
                <w:left w:val="none" w:sz="0" w:space="0" w:color="auto"/>
                <w:bottom w:val="none" w:sz="0" w:space="0" w:color="auto"/>
                <w:right w:val="none" w:sz="0" w:space="0" w:color="auto"/>
              </w:divBdr>
            </w:div>
            <w:div w:id="461966614">
              <w:marLeft w:val="0"/>
              <w:marRight w:val="0"/>
              <w:marTop w:val="0"/>
              <w:marBottom w:val="0"/>
              <w:divBdr>
                <w:top w:val="none" w:sz="0" w:space="0" w:color="auto"/>
                <w:left w:val="none" w:sz="0" w:space="0" w:color="auto"/>
                <w:bottom w:val="none" w:sz="0" w:space="0" w:color="auto"/>
                <w:right w:val="none" w:sz="0" w:space="0" w:color="auto"/>
              </w:divBdr>
            </w:div>
          </w:divsChild>
        </w:div>
        <w:div w:id="264045741">
          <w:marLeft w:val="0"/>
          <w:marRight w:val="0"/>
          <w:marTop w:val="0"/>
          <w:marBottom w:val="0"/>
          <w:divBdr>
            <w:top w:val="none" w:sz="0" w:space="0" w:color="auto"/>
            <w:left w:val="none" w:sz="0" w:space="0" w:color="auto"/>
            <w:bottom w:val="none" w:sz="0" w:space="0" w:color="auto"/>
            <w:right w:val="none" w:sz="0" w:space="0" w:color="auto"/>
          </w:divBdr>
          <w:divsChild>
            <w:div w:id="1986231361">
              <w:marLeft w:val="0"/>
              <w:marRight w:val="0"/>
              <w:marTop w:val="0"/>
              <w:marBottom w:val="0"/>
              <w:divBdr>
                <w:top w:val="none" w:sz="0" w:space="0" w:color="auto"/>
                <w:left w:val="none" w:sz="0" w:space="0" w:color="auto"/>
                <w:bottom w:val="none" w:sz="0" w:space="0" w:color="auto"/>
                <w:right w:val="none" w:sz="0" w:space="0" w:color="auto"/>
              </w:divBdr>
            </w:div>
            <w:div w:id="30420767">
              <w:marLeft w:val="0"/>
              <w:marRight w:val="0"/>
              <w:marTop w:val="0"/>
              <w:marBottom w:val="0"/>
              <w:divBdr>
                <w:top w:val="none" w:sz="0" w:space="0" w:color="auto"/>
                <w:left w:val="none" w:sz="0" w:space="0" w:color="auto"/>
                <w:bottom w:val="none" w:sz="0" w:space="0" w:color="auto"/>
                <w:right w:val="none" w:sz="0" w:space="0" w:color="auto"/>
              </w:divBdr>
            </w:div>
            <w:div w:id="1123429369">
              <w:marLeft w:val="0"/>
              <w:marRight w:val="0"/>
              <w:marTop w:val="0"/>
              <w:marBottom w:val="0"/>
              <w:divBdr>
                <w:top w:val="none" w:sz="0" w:space="0" w:color="auto"/>
                <w:left w:val="none" w:sz="0" w:space="0" w:color="auto"/>
                <w:bottom w:val="none" w:sz="0" w:space="0" w:color="auto"/>
                <w:right w:val="none" w:sz="0" w:space="0" w:color="auto"/>
              </w:divBdr>
            </w:div>
          </w:divsChild>
        </w:div>
        <w:div w:id="1750039676">
          <w:marLeft w:val="0"/>
          <w:marRight w:val="0"/>
          <w:marTop w:val="0"/>
          <w:marBottom w:val="0"/>
          <w:divBdr>
            <w:top w:val="none" w:sz="0" w:space="0" w:color="auto"/>
            <w:left w:val="none" w:sz="0" w:space="0" w:color="auto"/>
            <w:bottom w:val="none" w:sz="0" w:space="0" w:color="auto"/>
            <w:right w:val="none" w:sz="0" w:space="0" w:color="auto"/>
          </w:divBdr>
          <w:divsChild>
            <w:div w:id="1684167263">
              <w:marLeft w:val="0"/>
              <w:marRight w:val="0"/>
              <w:marTop w:val="0"/>
              <w:marBottom w:val="0"/>
              <w:divBdr>
                <w:top w:val="none" w:sz="0" w:space="0" w:color="auto"/>
                <w:left w:val="none" w:sz="0" w:space="0" w:color="auto"/>
                <w:bottom w:val="none" w:sz="0" w:space="0" w:color="auto"/>
                <w:right w:val="none" w:sz="0" w:space="0" w:color="auto"/>
              </w:divBdr>
            </w:div>
            <w:div w:id="932469587">
              <w:marLeft w:val="0"/>
              <w:marRight w:val="0"/>
              <w:marTop w:val="0"/>
              <w:marBottom w:val="0"/>
              <w:divBdr>
                <w:top w:val="none" w:sz="0" w:space="0" w:color="auto"/>
                <w:left w:val="none" w:sz="0" w:space="0" w:color="auto"/>
                <w:bottom w:val="none" w:sz="0" w:space="0" w:color="auto"/>
                <w:right w:val="none" w:sz="0" w:space="0" w:color="auto"/>
              </w:divBdr>
            </w:div>
            <w:div w:id="32482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436704803">
      <w:bodyDiv w:val="1"/>
      <w:marLeft w:val="0"/>
      <w:marRight w:val="0"/>
      <w:marTop w:val="0"/>
      <w:marBottom w:val="0"/>
      <w:divBdr>
        <w:top w:val="none" w:sz="0" w:space="0" w:color="auto"/>
        <w:left w:val="none" w:sz="0" w:space="0" w:color="auto"/>
        <w:bottom w:val="none" w:sz="0" w:space="0" w:color="auto"/>
        <w:right w:val="none" w:sz="0" w:space="0" w:color="auto"/>
      </w:divBdr>
      <w:divsChild>
        <w:div w:id="1214610520">
          <w:marLeft w:val="0"/>
          <w:marRight w:val="0"/>
          <w:marTop w:val="0"/>
          <w:marBottom w:val="0"/>
          <w:divBdr>
            <w:top w:val="none" w:sz="0" w:space="0" w:color="auto"/>
            <w:left w:val="none" w:sz="0" w:space="0" w:color="auto"/>
            <w:bottom w:val="none" w:sz="0" w:space="0" w:color="auto"/>
            <w:right w:val="none" w:sz="0" w:space="0" w:color="auto"/>
          </w:divBdr>
        </w:div>
        <w:div w:id="681708175">
          <w:marLeft w:val="0"/>
          <w:marRight w:val="0"/>
          <w:marTop w:val="0"/>
          <w:marBottom w:val="0"/>
          <w:divBdr>
            <w:top w:val="none" w:sz="0" w:space="0" w:color="auto"/>
            <w:left w:val="none" w:sz="0" w:space="0" w:color="auto"/>
            <w:bottom w:val="none" w:sz="0" w:space="0" w:color="auto"/>
            <w:right w:val="none" w:sz="0" w:space="0" w:color="auto"/>
          </w:divBdr>
          <w:divsChild>
            <w:div w:id="606815832">
              <w:marLeft w:val="0"/>
              <w:marRight w:val="0"/>
              <w:marTop w:val="0"/>
              <w:marBottom w:val="0"/>
              <w:divBdr>
                <w:top w:val="none" w:sz="0" w:space="0" w:color="auto"/>
                <w:left w:val="none" w:sz="0" w:space="0" w:color="auto"/>
                <w:bottom w:val="none" w:sz="0" w:space="0" w:color="auto"/>
                <w:right w:val="none" w:sz="0" w:space="0" w:color="auto"/>
              </w:divBdr>
            </w:div>
          </w:divsChild>
        </w:div>
        <w:div w:id="1914467369">
          <w:marLeft w:val="0"/>
          <w:marRight w:val="0"/>
          <w:marTop w:val="0"/>
          <w:marBottom w:val="0"/>
          <w:divBdr>
            <w:top w:val="none" w:sz="0" w:space="0" w:color="auto"/>
            <w:left w:val="none" w:sz="0" w:space="0" w:color="auto"/>
            <w:bottom w:val="none" w:sz="0" w:space="0" w:color="auto"/>
            <w:right w:val="none" w:sz="0" w:space="0" w:color="auto"/>
          </w:divBdr>
          <w:divsChild>
            <w:div w:id="1553734399">
              <w:marLeft w:val="0"/>
              <w:marRight w:val="0"/>
              <w:marTop w:val="0"/>
              <w:marBottom w:val="0"/>
              <w:divBdr>
                <w:top w:val="none" w:sz="0" w:space="0" w:color="auto"/>
                <w:left w:val="none" w:sz="0" w:space="0" w:color="auto"/>
                <w:bottom w:val="none" w:sz="0" w:space="0" w:color="auto"/>
                <w:right w:val="none" w:sz="0" w:space="0" w:color="auto"/>
              </w:divBdr>
            </w:div>
            <w:div w:id="676227248">
              <w:marLeft w:val="0"/>
              <w:marRight w:val="0"/>
              <w:marTop w:val="0"/>
              <w:marBottom w:val="0"/>
              <w:divBdr>
                <w:top w:val="none" w:sz="0" w:space="0" w:color="auto"/>
                <w:left w:val="none" w:sz="0" w:space="0" w:color="auto"/>
                <w:bottom w:val="none" w:sz="0" w:space="0" w:color="auto"/>
                <w:right w:val="none" w:sz="0" w:space="0" w:color="auto"/>
              </w:divBdr>
            </w:div>
            <w:div w:id="1431704884">
              <w:marLeft w:val="0"/>
              <w:marRight w:val="0"/>
              <w:marTop w:val="0"/>
              <w:marBottom w:val="0"/>
              <w:divBdr>
                <w:top w:val="none" w:sz="0" w:space="0" w:color="auto"/>
                <w:left w:val="none" w:sz="0" w:space="0" w:color="auto"/>
                <w:bottom w:val="none" w:sz="0" w:space="0" w:color="auto"/>
                <w:right w:val="none" w:sz="0" w:space="0" w:color="auto"/>
              </w:divBdr>
            </w:div>
          </w:divsChild>
        </w:div>
        <w:div w:id="1249970464">
          <w:marLeft w:val="0"/>
          <w:marRight w:val="0"/>
          <w:marTop w:val="0"/>
          <w:marBottom w:val="0"/>
          <w:divBdr>
            <w:top w:val="none" w:sz="0" w:space="0" w:color="auto"/>
            <w:left w:val="none" w:sz="0" w:space="0" w:color="auto"/>
            <w:bottom w:val="none" w:sz="0" w:space="0" w:color="auto"/>
            <w:right w:val="none" w:sz="0" w:space="0" w:color="auto"/>
          </w:divBdr>
          <w:divsChild>
            <w:div w:id="725033091">
              <w:marLeft w:val="0"/>
              <w:marRight w:val="0"/>
              <w:marTop w:val="0"/>
              <w:marBottom w:val="0"/>
              <w:divBdr>
                <w:top w:val="none" w:sz="0" w:space="0" w:color="auto"/>
                <w:left w:val="none" w:sz="0" w:space="0" w:color="auto"/>
                <w:bottom w:val="none" w:sz="0" w:space="0" w:color="auto"/>
                <w:right w:val="none" w:sz="0" w:space="0" w:color="auto"/>
              </w:divBdr>
            </w:div>
          </w:divsChild>
        </w:div>
        <w:div w:id="541285238">
          <w:marLeft w:val="0"/>
          <w:marRight w:val="0"/>
          <w:marTop w:val="0"/>
          <w:marBottom w:val="0"/>
          <w:divBdr>
            <w:top w:val="none" w:sz="0" w:space="0" w:color="auto"/>
            <w:left w:val="none" w:sz="0" w:space="0" w:color="auto"/>
            <w:bottom w:val="none" w:sz="0" w:space="0" w:color="auto"/>
            <w:right w:val="none" w:sz="0" w:space="0" w:color="auto"/>
          </w:divBdr>
          <w:divsChild>
            <w:div w:id="12952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92341">
      <w:bodyDiv w:val="1"/>
      <w:marLeft w:val="0"/>
      <w:marRight w:val="0"/>
      <w:marTop w:val="0"/>
      <w:marBottom w:val="0"/>
      <w:divBdr>
        <w:top w:val="none" w:sz="0" w:space="0" w:color="auto"/>
        <w:left w:val="none" w:sz="0" w:space="0" w:color="auto"/>
        <w:bottom w:val="none" w:sz="0" w:space="0" w:color="auto"/>
        <w:right w:val="none" w:sz="0" w:space="0" w:color="auto"/>
      </w:divBdr>
      <w:divsChild>
        <w:div w:id="1870334929">
          <w:marLeft w:val="0"/>
          <w:marRight w:val="0"/>
          <w:marTop w:val="0"/>
          <w:marBottom w:val="0"/>
          <w:divBdr>
            <w:top w:val="none" w:sz="0" w:space="0" w:color="auto"/>
            <w:left w:val="none" w:sz="0" w:space="0" w:color="auto"/>
            <w:bottom w:val="none" w:sz="0" w:space="0" w:color="auto"/>
            <w:right w:val="none" w:sz="0" w:space="0" w:color="auto"/>
          </w:divBdr>
        </w:div>
        <w:div w:id="372927189">
          <w:marLeft w:val="0"/>
          <w:marRight w:val="0"/>
          <w:marTop w:val="0"/>
          <w:marBottom w:val="0"/>
          <w:divBdr>
            <w:top w:val="none" w:sz="0" w:space="0" w:color="auto"/>
            <w:left w:val="none" w:sz="0" w:space="0" w:color="auto"/>
            <w:bottom w:val="none" w:sz="0" w:space="0" w:color="auto"/>
            <w:right w:val="none" w:sz="0" w:space="0" w:color="auto"/>
          </w:divBdr>
        </w:div>
        <w:div w:id="1234661834">
          <w:marLeft w:val="0"/>
          <w:marRight w:val="0"/>
          <w:marTop w:val="0"/>
          <w:marBottom w:val="0"/>
          <w:divBdr>
            <w:top w:val="none" w:sz="0" w:space="0" w:color="auto"/>
            <w:left w:val="none" w:sz="0" w:space="0" w:color="auto"/>
            <w:bottom w:val="none" w:sz="0" w:space="0" w:color="auto"/>
            <w:right w:val="none" w:sz="0" w:space="0" w:color="auto"/>
          </w:divBdr>
        </w:div>
      </w:divsChild>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mailto:procurement.cod@enabel.be" TargetMode="External"/><Relationship Id="rId39" Type="http://schemas.openxmlformats.org/officeDocument/2006/relationships/hyperlink" Target="https://finances.belgium.be/fr/tresorerie/sanctions-financieres/sanctions-internationales-nations-unies" TargetMode="External"/><Relationship Id="rId21" Type="http://schemas.openxmlformats.org/officeDocument/2006/relationships/hyperlink" Target="mailto:complaints@enabel.be" TargetMode="External"/><Relationship Id="rId34" Type="http://schemas.openxmlformats.org/officeDocument/2006/relationships/hyperlink" Target="https://documentcloud.adobe.com/link/track?uri=urn:aaid:scds:US:3b918624-1fb2-4708-9199-e591dcdfe19b" TargetMode="External"/><Relationship Id="rId42" Type="http://schemas.openxmlformats.org/officeDocument/2006/relationships/hyperlink" Target="https://eeas.europa.eu/sites/eeas/files/restrictive_measures-2017-01-17-clean.pdf"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9" Type="http://schemas.openxmlformats.org/officeDocument/2006/relationships/hyperlink" Target="mailto:procurement.cod@enabel.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ea.lecomte@enabel.be" TargetMode="External"/><Relationship Id="rId32" Type="http://schemas.openxmlformats.org/officeDocument/2006/relationships/image" Target="media/image2.png"/><Relationship Id="rId37" Type="http://schemas.openxmlformats.org/officeDocument/2006/relationships/footer" Target="footer3.xml"/><Relationship Id="rId40" Type="http://schemas.openxmlformats.org/officeDocument/2006/relationships/hyperlink" Target="https://finances.belgium.be/fr/tresorerie/sanctions-financieres/sanctions-europ%C3%A9ennes-ue" TargetMode="External"/><Relationship Id="rId45"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nabel.be" TargetMode="External"/><Relationship Id="rId28" Type="http://schemas.openxmlformats.org/officeDocument/2006/relationships/hyperlink" Target="mailto:procurement.cod@enabel.be"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mailto:info.cdcdck@minfin.fed.be"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abel.be/fr/content/gestion-des-plaintes" TargetMode="External"/><Relationship Id="rId27" Type="http://schemas.openxmlformats.org/officeDocument/2006/relationships/hyperlink" Target="http://www.enabel.be" TargetMode="External"/><Relationship Id="rId30" Type="http://schemas.openxmlformats.org/officeDocument/2006/relationships/hyperlink" Target="https://finances.belgium.be/sites/default/files/01_marche_public.pdf" TargetMode="External"/><Relationship Id="rId35" Type="http://schemas.openxmlformats.org/officeDocument/2006/relationships/hyperlink" Target="https://documentcloud.adobe.com/link/track?uri=urn:aaid:scds:US:c52ab6a5-6134-4fed-9596-107f7daf6f1b" TargetMode="External"/><Relationship Id="rId43" Type="http://schemas.openxmlformats.org/officeDocument/2006/relationships/hyperlink" Target="https://finances.belgium.be/fr/sur_le_spf/structure_et_services/administrations_generales/tr%C3%A9sorerie/contr%C3%B4le-des-instruments-1-2"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be/fr/content/lethique-enabel" TargetMode="External"/><Relationship Id="rId25" Type="http://schemas.openxmlformats.org/officeDocument/2006/relationships/hyperlink" Target="mailto:remy.munganga@enabel.bee" TargetMode="External"/><Relationship Id="rId33" Type="http://schemas.openxmlformats.org/officeDocument/2006/relationships/hyperlink" Target="https://documentcloud.adobe.com/link/track?uri=urn:aaid:scds:US:412289af-39d0-4646-b070-5cfed3760aed" TargetMode="External"/><Relationship Id="rId38" Type="http://schemas.openxmlformats.org/officeDocument/2006/relationships/footer" Target="footer4.xml"/><Relationship Id="rId46" Type="http://schemas.openxmlformats.org/officeDocument/2006/relationships/fontTable" Target="fontTable.xml"/><Relationship Id="rId20" Type="http://schemas.openxmlformats.org/officeDocument/2006/relationships/hyperlink" Target="https://www.enabelintegrity.be" TargetMode="External"/><Relationship Id="rId41" Type="http://schemas.openxmlformats.org/officeDocument/2006/relationships/hyperlink" Target="https://eeas.europa.eu/headquarters/headquarters-homepage/8442/consolidated-list-san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Value>
    </TaxCatchAll>
    <_dlc_DocId xmlns="508ba6eb-9e09-4fd5-92f2-2d9921329f2d">CODENABEL-1382660127-31511</_dlc_DocId>
    <_dlc_DocIdUrl xmlns="508ba6eb-9e09-4fd5-92f2-2d9921329f2d">
      <Url>https://enabelbe.sharepoint.com/sites/COD/_layouts/15/DocIdRedir.aspx?ID=CODENABEL-1382660127-31511</Url>
      <Description>CODENABEL-1382660127-31511</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COD21003</TermName>
          <TermId xmlns="http://schemas.microsoft.com/office/infopath/2007/PartnerControls">0f9f294d-4e79-4779-8b3d-2130cb336cf2</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COD21003-10014</TermName>
          <TermId xmlns="http://schemas.microsoft.com/office/infopath/2007/PartnerControls">ed0617cd-7526-4c48-814e-c2585cd33be0</TermId>
        </TermInfo>
      </Terms>
    </l9d65098618b4a8fbbe87718e7187e6b>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8" ma:contentTypeDescription="" ma:contentTypeScope="" ma:versionID="be981b4f7d9825df6f23d9bff0f0d818">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07a196b94db43401902289639516833c"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699390-4645-487B-A988-57FAF1253819}">
  <ds:schemaRefs>
    <ds:schemaRef ds:uri="http://schemas.microsoft.com/sharepoint/v3/contenttype/forms"/>
  </ds:schemaRefs>
</ds:datastoreItem>
</file>

<file path=customXml/itemProps2.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3.xml><?xml version="1.0" encoding="utf-8"?>
<ds:datastoreItem xmlns:ds="http://schemas.openxmlformats.org/officeDocument/2006/customXml" ds:itemID="{2D12FF35-68FF-4E44-BCC7-4098C9F25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69F1B-604F-438D-8617-74E75921BDAB}">
  <ds:schemaRefs>
    <ds:schemaRef ds:uri="http://schemas.openxmlformats.org/officeDocument/2006/bibliography"/>
  </ds:schemaRefs>
</ds:datastoreItem>
</file>

<file path=customXml/itemProps5.xml><?xml version="1.0" encoding="utf-8"?>
<ds:datastoreItem xmlns:ds="http://schemas.openxmlformats.org/officeDocument/2006/customXml" ds:itemID="{23F758B8-5880-4644-AFF8-00EB7A8A31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89</TotalTime>
  <Pages>43</Pages>
  <Words>16420</Words>
  <Characters>90314</Characters>
  <Application>Microsoft Office Word</Application>
  <DocSecurity>0</DocSecurity>
  <Lines>752</Lines>
  <Paragraphs>213</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106521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ONGOMBE UTCHUDI, Albert</cp:lastModifiedBy>
  <cp:revision>28</cp:revision>
  <cp:lastPrinted>2023-07-24T15:19:00Z</cp:lastPrinted>
  <dcterms:created xsi:type="dcterms:W3CDTF">2023-07-21T08:51:00Z</dcterms:created>
  <dcterms:modified xsi:type="dcterms:W3CDTF">2023-07-24T15:26:00Z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31af09bb-334d-41e6-bcfe-847fcb77dad2</vt:lpwstr>
  </property>
  <property fmtid="{D5CDD505-2E9C-101B-9397-08002B2CF9AE}" pid="7" name="ENABEL_Service">
    <vt:lpwstr>26;#08. PARTNERSHIPS ＆ CONTRACTS|8fa012b9-d987-44e3-bfb9-a564dd1f9647</vt:lpwstr>
  </property>
  <property fmtid="{D5CDD505-2E9C-101B-9397-08002B2CF9AE}" pid="8" name="Project_code">
    <vt:lpwstr>79</vt:lpwstr>
  </property>
  <property fmtid="{D5CDD505-2E9C-101B-9397-08002B2CF9AE}" pid="9" name="Document_Language">
    <vt:lpwstr>7</vt:lpwstr>
  </property>
  <property fmtid="{D5CDD505-2E9C-101B-9397-08002B2CF9AE}" pid="10" name="Country">
    <vt:i4>1</vt:i4>
  </property>
  <property fmtid="{D5CDD505-2E9C-101B-9397-08002B2CF9AE}" pid="11" name="Contract_reference">
    <vt:lpwstr>404</vt:lpwstr>
  </property>
</Properties>
</file>