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684E77F7" w:rsidR="00CF40E1" w:rsidRDefault="00D04AD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4B23A0B">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71615D" w:rsidRDefault="0071615D" w:rsidP="004145B4">
                            <w:pPr>
                              <w:pStyle w:val="Titrecouverture"/>
                            </w:pPr>
                            <w:r>
                              <w:t>Cahier Spécial des Charges</w:t>
                            </w:r>
                            <w:r w:rsidRPr="004145B4">
                              <w:t xml:space="preserve"> </w:t>
                            </w:r>
                          </w:p>
                          <w:p w14:paraId="6D492272" w14:textId="77777777" w:rsidR="00FD4BBF" w:rsidRDefault="00FD4BBF" w:rsidP="00FD4BBF">
                            <w:pPr>
                              <w:pStyle w:val="Titrecouverture"/>
                              <w:spacing w:after="0" w:line="240" w:lineRule="auto"/>
                            </w:pPr>
                          </w:p>
                          <w:p w14:paraId="11063250" w14:textId="40543D22" w:rsidR="0071615D" w:rsidRDefault="0071615D" w:rsidP="004145B4">
                            <w:pPr>
                              <w:pStyle w:val="Titrecouverture"/>
                              <w:rPr>
                                <w:b/>
                                <w:bCs/>
                                <w:color w:val="C00000"/>
                                <w:sz w:val="24"/>
                                <w:szCs w:val="24"/>
                              </w:rPr>
                            </w:pPr>
                            <w:r w:rsidRPr="00FD4BBF">
                              <w:rPr>
                                <w:b/>
                                <w:bCs/>
                                <w:color w:val="C00000"/>
                                <w:sz w:val="24"/>
                                <w:szCs w:val="24"/>
                              </w:rPr>
                              <w:t xml:space="preserve">Marché de Fournitures relatif à </w:t>
                            </w:r>
                            <w:r w:rsidR="00FD4BBF" w:rsidRPr="00FD4BBF">
                              <w:rPr>
                                <w:b/>
                                <w:bCs/>
                                <w:color w:val="C00000"/>
                                <w:sz w:val="24"/>
                                <w:szCs w:val="24"/>
                              </w:rPr>
                              <w:t>la fourniture et livraison des consommables bureau</w:t>
                            </w:r>
                            <w:r w:rsidR="00B832C7">
                              <w:rPr>
                                <w:b/>
                                <w:bCs/>
                                <w:color w:val="C00000"/>
                                <w:sz w:val="24"/>
                                <w:szCs w:val="24"/>
                              </w:rPr>
                              <w:t>x</w:t>
                            </w:r>
                          </w:p>
                          <w:p w14:paraId="4D3DCAD8" w14:textId="77777777" w:rsidR="00D75613" w:rsidRDefault="00D75613" w:rsidP="00D75613">
                            <w:pPr>
                              <w:pStyle w:val="Titrecouverture"/>
                              <w:spacing w:after="0" w:line="240" w:lineRule="auto"/>
                              <w:rPr>
                                <w:b/>
                                <w:bCs/>
                                <w:color w:val="C00000"/>
                                <w:sz w:val="24"/>
                                <w:szCs w:val="24"/>
                              </w:rPr>
                            </w:pPr>
                          </w:p>
                          <w:p w14:paraId="15851FDB" w14:textId="4E34D909" w:rsidR="00FD4BBF" w:rsidRPr="00D75613" w:rsidRDefault="00D75613" w:rsidP="00FD4BBF">
                            <w:pPr>
                              <w:pStyle w:val="Titrecouverture"/>
                              <w:spacing w:after="0" w:line="240" w:lineRule="auto"/>
                              <w:rPr>
                                <w:sz w:val="24"/>
                                <w:szCs w:val="24"/>
                              </w:rPr>
                            </w:pPr>
                            <w:r w:rsidRPr="00D75613">
                              <w:rPr>
                                <w:sz w:val="24"/>
                                <w:szCs w:val="24"/>
                              </w:rPr>
                              <w:t>CONTRAT-CADRE</w:t>
                            </w:r>
                          </w:p>
                          <w:p w14:paraId="611F6212" w14:textId="77777777" w:rsidR="00D75613" w:rsidRPr="00FD4BBF" w:rsidRDefault="00D75613" w:rsidP="00FD4BBF">
                            <w:pPr>
                              <w:pStyle w:val="Titrecouverture"/>
                              <w:spacing w:after="0" w:line="240" w:lineRule="auto"/>
                              <w:rPr>
                                <w:b/>
                                <w:bCs/>
                                <w:color w:val="C00000"/>
                                <w:sz w:val="24"/>
                                <w:szCs w:val="24"/>
                              </w:rPr>
                            </w:pP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0DF10E16" w14:textId="77777777" w:rsidR="00FD4BBF" w:rsidRDefault="00FD4BBF" w:rsidP="00FD4BBF">
                            <w:pPr>
                              <w:pStyle w:val="Titrecouverture"/>
                              <w:spacing w:after="0" w:line="240" w:lineRule="auto"/>
                              <w:rPr>
                                <w:sz w:val="24"/>
                                <w:szCs w:val="24"/>
                              </w:rPr>
                            </w:pPr>
                          </w:p>
                          <w:p w14:paraId="7E9B05C2" w14:textId="30FA4A1D" w:rsidR="0071615D" w:rsidRPr="004145B4" w:rsidRDefault="0071615D" w:rsidP="004145B4">
                            <w:pPr>
                              <w:pStyle w:val="Titrecouverture"/>
                              <w:rPr>
                                <w:sz w:val="24"/>
                                <w:szCs w:val="24"/>
                              </w:rPr>
                            </w:pPr>
                            <w:r>
                              <w:rPr>
                                <w:sz w:val="24"/>
                                <w:szCs w:val="24"/>
                              </w:rPr>
                              <w:t xml:space="preserve">Code Navision : </w:t>
                            </w:r>
                            <w:r w:rsidR="00FD4BBF" w:rsidRPr="00FD4BBF">
                              <w:rPr>
                                <w:b/>
                                <w:bCs/>
                                <w:color w:val="C00000"/>
                                <w:sz w:val="24"/>
                                <w:szCs w:val="24"/>
                              </w:rPr>
                              <w:t>2180COD-10221</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71615D" w:rsidRDefault="0071615D" w:rsidP="004145B4">
                      <w:pPr>
                        <w:pStyle w:val="Titrecouverture"/>
                      </w:pPr>
                      <w:r>
                        <w:t>Cahier Spécial des Charges</w:t>
                      </w:r>
                      <w:r w:rsidRPr="004145B4">
                        <w:t xml:space="preserve"> </w:t>
                      </w:r>
                    </w:p>
                    <w:p w14:paraId="6D492272" w14:textId="77777777" w:rsidR="00FD4BBF" w:rsidRDefault="00FD4BBF" w:rsidP="00FD4BBF">
                      <w:pPr>
                        <w:pStyle w:val="Titrecouverture"/>
                        <w:spacing w:after="0" w:line="240" w:lineRule="auto"/>
                      </w:pPr>
                    </w:p>
                    <w:p w14:paraId="11063250" w14:textId="40543D22" w:rsidR="0071615D" w:rsidRDefault="0071615D" w:rsidP="004145B4">
                      <w:pPr>
                        <w:pStyle w:val="Titrecouverture"/>
                        <w:rPr>
                          <w:b/>
                          <w:bCs/>
                          <w:color w:val="C00000"/>
                          <w:sz w:val="24"/>
                          <w:szCs w:val="24"/>
                        </w:rPr>
                      </w:pPr>
                      <w:r w:rsidRPr="00FD4BBF">
                        <w:rPr>
                          <w:b/>
                          <w:bCs/>
                          <w:color w:val="C00000"/>
                          <w:sz w:val="24"/>
                          <w:szCs w:val="24"/>
                        </w:rPr>
                        <w:t xml:space="preserve">Marché de Fournitures relatif à </w:t>
                      </w:r>
                      <w:r w:rsidR="00FD4BBF" w:rsidRPr="00FD4BBF">
                        <w:rPr>
                          <w:b/>
                          <w:bCs/>
                          <w:color w:val="C00000"/>
                          <w:sz w:val="24"/>
                          <w:szCs w:val="24"/>
                        </w:rPr>
                        <w:t>la fourniture et livraison des consommables bureau</w:t>
                      </w:r>
                      <w:r w:rsidR="00B832C7">
                        <w:rPr>
                          <w:b/>
                          <w:bCs/>
                          <w:color w:val="C00000"/>
                          <w:sz w:val="24"/>
                          <w:szCs w:val="24"/>
                        </w:rPr>
                        <w:t>x</w:t>
                      </w:r>
                    </w:p>
                    <w:p w14:paraId="4D3DCAD8" w14:textId="77777777" w:rsidR="00D75613" w:rsidRDefault="00D75613" w:rsidP="00D75613">
                      <w:pPr>
                        <w:pStyle w:val="Titrecouverture"/>
                        <w:spacing w:after="0" w:line="240" w:lineRule="auto"/>
                        <w:rPr>
                          <w:b/>
                          <w:bCs/>
                          <w:color w:val="C00000"/>
                          <w:sz w:val="24"/>
                          <w:szCs w:val="24"/>
                        </w:rPr>
                      </w:pPr>
                    </w:p>
                    <w:p w14:paraId="15851FDB" w14:textId="4E34D909" w:rsidR="00FD4BBF" w:rsidRPr="00D75613" w:rsidRDefault="00D75613" w:rsidP="00FD4BBF">
                      <w:pPr>
                        <w:pStyle w:val="Titrecouverture"/>
                        <w:spacing w:after="0" w:line="240" w:lineRule="auto"/>
                        <w:rPr>
                          <w:sz w:val="24"/>
                          <w:szCs w:val="24"/>
                        </w:rPr>
                      </w:pPr>
                      <w:r w:rsidRPr="00D75613">
                        <w:rPr>
                          <w:sz w:val="24"/>
                          <w:szCs w:val="24"/>
                        </w:rPr>
                        <w:t>CONTRAT-CADRE</w:t>
                      </w:r>
                    </w:p>
                    <w:p w14:paraId="611F6212" w14:textId="77777777" w:rsidR="00D75613" w:rsidRPr="00FD4BBF" w:rsidRDefault="00D75613" w:rsidP="00FD4BBF">
                      <w:pPr>
                        <w:pStyle w:val="Titrecouverture"/>
                        <w:spacing w:after="0" w:line="240" w:lineRule="auto"/>
                        <w:rPr>
                          <w:b/>
                          <w:bCs/>
                          <w:color w:val="C00000"/>
                          <w:sz w:val="24"/>
                          <w:szCs w:val="24"/>
                        </w:rPr>
                      </w:pPr>
                    </w:p>
                    <w:p w14:paraId="48D54630" w14:textId="74DBA2B2" w:rsidR="0071615D" w:rsidRDefault="0071615D" w:rsidP="004145B4">
                      <w:pPr>
                        <w:pStyle w:val="Titrecouverture"/>
                        <w:rPr>
                          <w:sz w:val="24"/>
                          <w:szCs w:val="24"/>
                        </w:rPr>
                      </w:pPr>
                      <w:r>
                        <w:rPr>
                          <w:sz w:val="24"/>
                          <w:szCs w:val="24"/>
                        </w:rPr>
                        <w:t>Procédure Négociée Directe Avec Publicité Préalable (PNDAPP)</w:t>
                      </w:r>
                    </w:p>
                    <w:p w14:paraId="0DF10E16" w14:textId="77777777" w:rsidR="00FD4BBF" w:rsidRDefault="00FD4BBF" w:rsidP="00FD4BBF">
                      <w:pPr>
                        <w:pStyle w:val="Titrecouverture"/>
                        <w:spacing w:after="0" w:line="240" w:lineRule="auto"/>
                        <w:rPr>
                          <w:sz w:val="24"/>
                          <w:szCs w:val="24"/>
                        </w:rPr>
                      </w:pPr>
                    </w:p>
                    <w:p w14:paraId="7E9B05C2" w14:textId="30FA4A1D" w:rsidR="0071615D" w:rsidRPr="004145B4" w:rsidRDefault="0071615D" w:rsidP="004145B4">
                      <w:pPr>
                        <w:pStyle w:val="Titrecouverture"/>
                        <w:rPr>
                          <w:sz w:val="24"/>
                          <w:szCs w:val="24"/>
                        </w:rPr>
                      </w:pPr>
                      <w:r>
                        <w:rPr>
                          <w:sz w:val="24"/>
                          <w:szCs w:val="24"/>
                        </w:rPr>
                        <w:t xml:space="preserve">Code Navision : </w:t>
                      </w:r>
                      <w:r w:rsidR="00FD4BBF" w:rsidRPr="00FD4BBF">
                        <w:rPr>
                          <w:b/>
                          <w:bCs/>
                          <w:color w:val="C00000"/>
                          <w:sz w:val="24"/>
                          <w:szCs w:val="24"/>
                        </w:rPr>
                        <w:t>2180COD-10221</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6340492" w14:textId="3FA3FB0C" w:rsidR="00D04AD1" w:rsidRDefault="00C45EFE">
      <w:pPr>
        <w:pStyle w:val="TM1"/>
        <w:rPr>
          <w:rFonts w:asciiTheme="minorHAnsi" w:eastAsiaTheme="minorEastAsia" w:hAnsiTheme="minorHAnsi" w:cstheme="minorBidi"/>
          <w:b w:val="0"/>
          <w:noProof/>
          <w:color w:val="auto"/>
          <w:sz w:val="22"/>
          <w:lang w:val="sv-SE" w:eastAsia="ja-JP"/>
        </w:rPr>
      </w:pPr>
      <w:r w:rsidRPr="005D080C">
        <w:fldChar w:fldCharType="begin"/>
      </w:r>
      <w:r w:rsidRPr="005D080C">
        <w:instrText xml:space="preserve"> TOC \o "1-4" \h \z \u </w:instrText>
      </w:r>
      <w:r w:rsidRPr="005D080C">
        <w:fldChar w:fldCharType="separate"/>
      </w:r>
      <w:hyperlink w:anchor="_Toc52502981" w:history="1">
        <w:r w:rsidR="00D04AD1" w:rsidRPr="00725682">
          <w:rPr>
            <w:rStyle w:val="Lienhypertexte"/>
            <w:noProof/>
          </w:rPr>
          <w:t>1</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Généralités</w:t>
        </w:r>
        <w:r w:rsidR="00D04AD1">
          <w:rPr>
            <w:noProof/>
            <w:webHidden/>
          </w:rPr>
          <w:tab/>
        </w:r>
        <w:r w:rsidR="00D04AD1">
          <w:rPr>
            <w:noProof/>
            <w:webHidden/>
          </w:rPr>
          <w:fldChar w:fldCharType="begin"/>
        </w:r>
        <w:r w:rsidR="00D04AD1">
          <w:rPr>
            <w:noProof/>
            <w:webHidden/>
          </w:rPr>
          <w:instrText xml:space="preserve"> PAGEREF _Toc52502981 \h </w:instrText>
        </w:r>
        <w:r w:rsidR="00D04AD1">
          <w:rPr>
            <w:noProof/>
            <w:webHidden/>
          </w:rPr>
        </w:r>
        <w:r w:rsidR="00D04AD1">
          <w:rPr>
            <w:noProof/>
            <w:webHidden/>
          </w:rPr>
          <w:fldChar w:fldCharType="separate"/>
        </w:r>
        <w:r w:rsidR="00D04AD1">
          <w:rPr>
            <w:noProof/>
            <w:webHidden/>
          </w:rPr>
          <w:t>6</w:t>
        </w:r>
        <w:r w:rsidR="00D04AD1">
          <w:rPr>
            <w:noProof/>
            <w:webHidden/>
          </w:rPr>
          <w:fldChar w:fldCharType="end"/>
        </w:r>
      </w:hyperlink>
    </w:p>
    <w:p w14:paraId="44A0431C" w14:textId="1E57C170"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2" w:history="1">
        <w:r w:rsidR="00D04AD1" w:rsidRPr="00725682">
          <w:rPr>
            <w:rStyle w:val="Lienhypertexte"/>
            <w:noProof/>
          </w:rPr>
          <w:t>1.1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Dérogations aux règles générales d’exécution</w:t>
        </w:r>
        <w:r w:rsidR="00D04AD1">
          <w:rPr>
            <w:noProof/>
            <w:webHidden/>
          </w:rPr>
          <w:tab/>
        </w:r>
        <w:r w:rsidR="00D04AD1">
          <w:rPr>
            <w:noProof/>
            <w:webHidden/>
          </w:rPr>
          <w:fldChar w:fldCharType="begin"/>
        </w:r>
        <w:r w:rsidR="00D04AD1">
          <w:rPr>
            <w:noProof/>
            <w:webHidden/>
          </w:rPr>
          <w:instrText xml:space="preserve"> PAGEREF _Toc52502982 \h </w:instrText>
        </w:r>
        <w:r w:rsidR="00D04AD1">
          <w:rPr>
            <w:noProof/>
            <w:webHidden/>
          </w:rPr>
        </w:r>
        <w:r w:rsidR="00D04AD1">
          <w:rPr>
            <w:noProof/>
            <w:webHidden/>
          </w:rPr>
          <w:fldChar w:fldCharType="separate"/>
        </w:r>
        <w:r w:rsidR="00D04AD1">
          <w:rPr>
            <w:noProof/>
            <w:webHidden/>
          </w:rPr>
          <w:t>6</w:t>
        </w:r>
        <w:r w:rsidR="00D04AD1">
          <w:rPr>
            <w:noProof/>
            <w:webHidden/>
          </w:rPr>
          <w:fldChar w:fldCharType="end"/>
        </w:r>
      </w:hyperlink>
    </w:p>
    <w:p w14:paraId="533B5C91" w14:textId="040BD70B"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3" w:history="1">
        <w:r w:rsidR="00D04AD1" w:rsidRPr="00725682">
          <w:rPr>
            <w:rStyle w:val="Lienhypertexte"/>
            <w:noProof/>
          </w:rPr>
          <w:t>1.2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Pouvoir adjudicateur</w:t>
        </w:r>
        <w:r w:rsidR="00D04AD1">
          <w:rPr>
            <w:noProof/>
            <w:webHidden/>
          </w:rPr>
          <w:tab/>
        </w:r>
        <w:r w:rsidR="00D04AD1">
          <w:rPr>
            <w:noProof/>
            <w:webHidden/>
          </w:rPr>
          <w:fldChar w:fldCharType="begin"/>
        </w:r>
        <w:r w:rsidR="00D04AD1">
          <w:rPr>
            <w:noProof/>
            <w:webHidden/>
          </w:rPr>
          <w:instrText xml:space="preserve"> PAGEREF _Toc52502983 \h </w:instrText>
        </w:r>
        <w:r w:rsidR="00D04AD1">
          <w:rPr>
            <w:noProof/>
            <w:webHidden/>
          </w:rPr>
        </w:r>
        <w:r w:rsidR="00D04AD1">
          <w:rPr>
            <w:noProof/>
            <w:webHidden/>
          </w:rPr>
          <w:fldChar w:fldCharType="separate"/>
        </w:r>
        <w:r w:rsidR="00D04AD1">
          <w:rPr>
            <w:noProof/>
            <w:webHidden/>
          </w:rPr>
          <w:t>6</w:t>
        </w:r>
        <w:r w:rsidR="00D04AD1">
          <w:rPr>
            <w:noProof/>
            <w:webHidden/>
          </w:rPr>
          <w:fldChar w:fldCharType="end"/>
        </w:r>
      </w:hyperlink>
    </w:p>
    <w:p w14:paraId="275B06E3" w14:textId="256C0749"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4" w:history="1">
        <w:r w:rsidR="00D04AD1" w:rsidRPr="00725682">
          <w:rPr>
            <w:rStyle w:val="Lienhypertexte"/>
            <w:noProof/>
          </w:rPr>
          <w:t>1.3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Cadre institutionnel d’Enabel</w:t>
        </w:r>
        <w:r w:rsidR="00D04AD1">
          <w:rPr>
            <w:noProof/>
            <w:webHidden/>
          </w:rPr>
          <w:tab/>
        </w:r>
        <w:r w:rsidR="00D04AD1">
          <w:rPr>
            <w:noProof/>
            <w:webHidden/>
          </w:rPr>
          <w:fldChar w:fldCharType="begin"/>
        </w:r>
        <w:r w:rsidR="00D04AD1">
          <w:rPr>
            <w:noProof/>
            <w:webHidden/>
          </w:rPr>
          <w:instrText xml:space="preserve"> PAGEREF _Toc52502984 \h </w:instrText>
        </w:r>
        <w:r w:rsidR="00D04AD1">
          <w:rPr>
            <w:noProof/>
            <w:webHidden/>
          </w:rPr>
        </w:r>
        <w:r w:rsidR="00D04AD1">
          <w:rPr>
            <w:noProof/>
            <w:webHidden/>
          </w:rPr>
          <w:fldChar w:fldCharType="separate"/>
        </w:r>
        <w:r w:rsidR="00D04AD1">
          <w:rPr>
            <w:noProof/>
            <w:webHidden/>
          </w:rPr>
          <w:t>6</w:t>
        </w:r>
        <w:r w:rsidR="00D04AD1">
          <w:rPr>
            <w:noProof/>
            <w:webHidden/>
          </w:rPr>
          <w:fldChar w:fldCharType="end"/>
        </w:r>
      </w:hyperlink>
    </w:p>
    <w:p w14:paraId="6A23EEA1" w14:textId="379EF91A"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5" w:history="1">
        <w:r w:rsidR="00D04AD1" w:rsidRPr="00725682">
          <w:rPr>
            <w:rStyle w:val="Lienhypertexte"/>
            <w:noProof/>
          </w:rPr>
          <w:t>1.4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Règles régissant le marché</w:t>
        </w:r>
        <w:r w:rsidR="00D04AD1">
          <w:rPr>
            <w:noProof/>
            <w:webHidden/>
          </w:rPr>
          <w:tab/>
        </w:r>
        <w:r w:rsidR="00D04AD1">
          <w:rPr>
            <w:noProof/>
            <w:webHidden/>
          </w:rPr>
          <w:fldChar w:fldCharType="begin"/>
        </w:r>
        <w:r w:rsidR="00D04AD1">
          <w:rPr>
            <w:noProof/>
            <w:webHidden/>
          </w:rPr>
          <w:instrText xml:space="preserve"> PAGEREF _Toc52502985 \h </w:instrText>
        </w:r>
        <w:r w:rsidR="00D04AD1">
          <w:rPr>
            <w:noProof/>
            <w:webHidden/>
          </w:rPr>
        </w:r>
        <w:r w:rsidR="00D04AD1">
          <w:rPr>
            <w:noProof/>
            <w:webHidden/>
          </w:rPr>
          <w:fldChar w:fldCharType="separate"/>
        </w:r>
        <w:r w:rsidR="00D04AD1">
          <w:rPr>
            <w:noProof/>
            <w:webHidden/>
          </w:rPr>
          <w:t>7</w:t>
        </w:r>
        <w:r w:rsidR="00D04AD1">
          <w:rPr>
            <w:noProof/>
            <w:webHidden/>
          </w:rPr>
          <w:fldChar w:fldCharType="end"/>
        </w:r>
      </w:hyperlink>
    </w:p>
    <w:p w14:paraId="7F869138" w14:textId="14C7BF03"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6" w:history="1">
        <w:r w:rsidR="00D04AD1" w:rsidRPr="00725682">
          <w:rPr>
            <w:rStyle w:val="Lienhypertexte"/>
            <w:noProof/>
          </w:rPr>
          <w:t>1.5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Définitions</w:t>
        </w:r>
        <w:r w:rsidR="00D04AD1">
          <w:rPr>
            <w:noProof/>
            <w:webHidden/>
          </w:rPr>
          <w:tab/>
        </w:r>
        <w:r w:rsidR="00D04AD1">
          <w:rPr>
            <w:noProof/>
            <w:webHidden/>
          </w:rPr>
          <w:fldChar w:fldCharType="begin"/>
        </w:r>
        <w:r w:rsidR="00D04AD1">
          <w:rPr>
            <w:noProof/>
            <w:webHidden/>
          </w:rPr>
          <w:instrText xml:space="preserve"> PAGEREF _Toc52502986 \h </w:instrText>
        </w:r>
        <w:r w:rsidR="00D04AD1">
          <w:rPr>
            <w:noProof/>
            <w:webHidden/>
          </w:rPr>
        </w:r>
        <w:r w:rsidR="00D04AD1">
          <w:rPr>
            <w:noProof/>
            <w:webHidden/>
          </w:rPr>
          <w:fldChar w:fldCharType="separate"/>
        </w:r>
        <w:r w:rsidR="00D04AD1">
          <w:rPr>
            <w:noProof/>
            <w:webHidden/>
          </w:rPr>
          <w:t>8</w:t>
        </w:r>
        <w:r w:rsidR="00D04AD1">
          <w:rPr>
            <w:noProof/>
            <w:webHidden/>
          </w:rPr>
          <w:fldChar w:fldCharType="end"/>
        </w:r>
      </w:hyperlink>
    </w:p>
    <w:p w14:paraId="687DFF69" w14:textId="0E878B25"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7" w:history="1">
        <w:r w:rsidR="00D04AD1" w:rsidRPr="00725682">
          <w:rPr>
            <w:rStyle w:val="Lienhypertexte"/>
            <w:noProof/>
          </w:rPr>
          <w:t>1.6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Confidentialité</w:t>
        </w:r>
        <w:r w:rsidR="00D04AD1">
          <w:rPr>
            <w:noProof/>
            <w:webHidden/>
          </w:rPr>
          <w:tab/>
        </w:r>
        <w:r w:rsidR="00D04AD1">
          <w:rPr>
            <w:noProof/>
            <w:webHidden/>
          </w:rPr>
          <w:fldChar w:fldCharType="begin"/>
        </w:r>
        <w:r w:rsidR="00D04AD1">
          <w:rPr>
            <w:noProof/>
            <w:webHidden/>
          </w:rPr>
          <w:instrText xml:space="preserve"> PAGEREF _Toc52502987 \h </w:instrText>
        </w:r>
        <w:r w:rsidR="00D04AD1">
          <w:rPr>
            <w:noProof/>
            <w:webHidden/>
          </w:rPr>
        </w:r>
        <w:r w:rsidR="00D04AD1">
          <w:rPr>
            <w:noProof/>
            <w:webHidden/>
          </w:rPr>
          <w:fldChar w:fldCharType="separate"/>
        </w:r>
        <w:r w:rsidR="00D04AD1">
          <w:rPr>
            <w:noProof/>
            <w:webHidden/>
          </w:rPr>
          <w:t>9</w:t>
        </w:r>
        <w:r w:rsidR="00D04AD1">
          <w:rPr>
            <w:noProof/>
            <w:webHidden/>
          </w:rPr>
          <w:fldChar w:fldCharType="end"/>
        </w:r>
      </w:hyperlink>
    </w:p>
    <w:p w14:paraId="44BC58E7" w14:textId="6DF1C4B8"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8" w:history="1">
        <w:r w:rsidR="00D04AD1" w:rsidRPr="00725682">
          <w:rPr>
            <w:rStyle w:val="Lienhypertexte"/>
            <w:noProof/>
          </w:rPr>
          <w:t>1.7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Obligations déontologiques</w:t>
        </w:r>
        <w:r w:rsidR="00D04AD1">
          <w:rPr>
            <w:noProof/>
            <w:webHidden/>
          </w:rPr>
          <w:tab/>
        </w:r>
        <w:r w:rsidR="00D04AD1">
          <w:rPr>
            <w:noProof/>
            <w:webHidden/>
          </w:rPr>
          <w:fldChar w:fldCharType="begin"/>
        </w:r>
        <w:r w:rsidR="00D04AD1">
          <w:rPr>
            <w:noProof/>
            <w:webHidden/>
          </w:rPr>
          <w:instrText xml:space="preserve"> PAGEREF _Toc52502988 \h </w:instrText>
        </w:r>
        <w:r w:rsidR="00D04AD1">
          <w:rPr>
            <w:noProof/>
            <w:webHidden/>
          </w:rPr>
        </w:r>
        <w:r w:rsidR="00D04AD1">
          <w:rPr>
            <w:noProof/>
            <w:webHidden/>
          </w:rPr>
          <w:fldChar w:fldCharType="separate"/>
        </w:r>
        <w:r w:rsidR="00D04AD1">
          <w:rPr>
            <w:noProof/>
            <w:webHidden/>
          </w:rPr>
          <w:t>9</w:t>
        </w:r>
        <w:r w:rsidR="00D04AD1">
          <w:rPr>
            <w:noProof/>
            <w:webHidden/>
          </w:rPr>
          <w:fldChar w:fldCharType="end"/>
        </w:r>
      </w:hyperlink>
    </w:p>
    <w:p w14:paraId="08AB7621" w14:textId="74FD7603"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89" w:history="1">
        <w:r w:rsidR="00D04AD1" w:rsidRPr="00725682">
          <w:rPr>
            <w:rStyle w:val="Lienhypertexte"/>
            <w:noProof/>
          </w:rPr>
          <w:t>1.8</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Droit applicable et tribunaux compétents</w:t>
        </w:r>
        <w:r w:rsidR="00D04AD1">
          <w:rPr>
            <w:noProof/>
            <w:webHidden/>
          </w:rPr>
          <w:tab/>
        </w:r>
        <w:r w:rsidR="00D04AD1">
          <w:rPr>
            <w:noProof/>
            <w:webHidden/>
          </w:rPr>
          <w:fldChar w:fldCharType="begin"/>
        </w:r>
        <w:r w:rsidR="00D04AD1">
          <w:rPr>
            <w:noProof/>
            <w:webHidden/>
          </w:rPr>
          <w:instrText xml:space="preserve"> PAGEREF _Toc52502989 \h </w:instrText>
        </w:r>
        <w:r w:rsidR="00D04AD1">
          <w:rPr>
            <w:noProof/>
            <w:webHidden/>
          </w:rPr>
        </w:r>
        <w:r w:rsidR="00D04AD1">
          <w:rPr>
            <w:noProof/>
            <w:webHidden/>
          </w:rPr>
          <w:fldChar w:fldCharType="separate"/>
        </w:r>
        <w:r w:rsidR="00D04AD1">
          <w:rPr>
            <w:noProof/>
            <w:webHidden/>
          </w:rPr>
          <w:t>10</w:t>
        </w:r>
        <w:r w:rsidR="00D04AD1">
          <w:rPr>
            <w:noProof/>
            <w:webHidden/>
          </w:rPr>
          <w:fldChar w:fldCharType="end"/>
        </w:r>
      </w:hyperlink>
    </w:p>
    <w:p w14:paraId="34DF8C28" w14:textId="5F9DF588" w:rsidR="00D04AD1" w:rsidRDefault="00000000">
      <w:pPr>
        <w:pStyle w:val="TM1"/>
        <w:rPr>
          <w:rFonts w:asciiTheme="minorHAnsi" w:eastAsiaTheme="minorEastAsia" w:hAnsiTheme="minorHAnsi" w:cstheme="minorBidi"/>
          <w:b w:val="0"/>
          <w:noProof/>
          <w:color w:val="auto"/>
          <w:sz w:val="22"/>
          <w:lang w:val="sv-SE" w:eastAsia="ja-JP"/>
        </w:rPr>
      </w:pPr>
      <w:hyperlink w:anchor="_Toc52502990" w:history="1">
        <w:r w:rsidR="00D04AD1" w:rsidRPr="00725682">
          <w:rPr>
            <w:rStyle w:val="Lienhypertexte"/>
            <w:noProof/>
          </w:rPr>
          <w:t>2</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Objet et portée du marché</w:t>
        </w:r>
        <w:r w:rsidR="00D04AD1">
          <w:rPr>
            <w:noProof/>
            <w:webHidden/>
          </w:rPr>
          <w:tab/>
        </w:r>
        <w:r w:rsidR="00D04AD1">
          <w:rPr>
            <w:noProof/>
            <w:webHidden/>
          </w:rPr>
          <w:fldChar w:fldCharType="begin"/>
        </w:r>
        <w:r w:rsidR="00D04AD1">
          <w:rPr>
            <w:noProof/>
            <w:webHidden/>
          </w:rPr>
          <w:instrText xml:space="preserve"> PAGEREF _Toc52502990 \h </w:instrText>
        </w:r>
        <w:r w:rsidR="00D04AD1">
          <w:rPr>
            <w:noProof/>
            <w:webHidden/>
          </w:rPr>
        </w:r>
        <w:r w:rsidR="00D04AD1">
          <w:rPr>
            <w:noProof/>
            <w:webHidden/>
          </w:rPr>
          <w:fldChar w:fldCharType="separate"/>
        </w:r>
        <w:r w:rsidR="00D04AD1">
          <w:rPr>
            <w:noProof/>
            <w:webHidden/>
          </w:rPr>
          <w:t>11</w:t>
        </w:r>
        <w:r w:rsidR="00D04AD1">
          <w:rPr>
            <w:noProof/>
            <w:webHidden/>
          </w:rPr>
          <w:fldChar w:fldCharType="end"/>
        </w:r>
      </w:hyperlink>
    </w:p>
    <w:p w14:paraId="7F10AEE6" w14:textId="5ABDC7AB"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1" w:history="1">
        <w:r w:rsidR="00D04AD1" w:rsidRPr="00725682">
          <w:rPr>
            <w:rStyle w:val="Lienhypertexte"/>
            <w:noProof/>
          </w:rPr>
          <w:t>2.1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Nature du marché</w:t>
        </w:r>
        <w:r w:rsidR="00D04AD1">
          <w:rPr>
            <w:noProof/>
            <w:webHidden/>
          </w:rPr>
          <w:tab/>
        </w:r>
        <w:r w:rsidR="00D04AD1">
          <w:rPr>
            <w:noProof/>
            <w:webHidden/>
          </w:rPr>
          <w:fldChar w:fldCharType="begin"/>
        </w:r>
        <w:r w:rsidR="00D04AD1">
          <w:rPr>
            <w:noProof/>
            <w:webHidden/>
          </w:rPr>
          <w:instrText xml:space="preserve"> PAGEREF _Toc52502991 \h </w:instrText>
        </w:r>
        <w:r w:rsidR="00D04AD1">
          <w:rPr>
            <w:noProof/>
            <w:webHidden/>
          </w:rPr>
        </w:r>
        <w:r w:rsidR="00D04AD1">
          <w:rPr>
            <w:noProof/>
            <w:webHidden/>
          </w:rPr>
          <w:fldChar w:fldCharType="separate"/>
        </w:r>
        <w:r w:rsidR="00D04AD1">
          <w:rPr>
            <w:noProof/>
            <w:webHidden/>
          </w:rPr>
          <w:t>11</w:t>
        </w:r>
        <w:r w:rsidR="00D04AD1">
          <w:rPr>
            <w:noProof/>
            <w:webHidden/>
          </w:rPr>
          <w:fldChar w:fldCharType="end"/>
        </w:r>
      </w:hyperlink>
    </w:p>
    <w:p w14:paraId="3E129BA0" w14:textId="1BE36DD8"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2" w:history="1">
        <w:r w:rsidR="00D04AD1" w:rsidRPr="00725682">
          <w:rPr>
            <w:rStyle w:val="Lienhypertexte"/>
            <w:noProof/>
          </w:rPr>
          <w:t>2.2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Objet du marché</w:t>
        </w:r>
        <w:r w:rsidR="00D04AD1">
          <w:rPr>
            <w:noProof/>
            <w:webHidden/>
          </w:rPr>
          <w:tab/>
        </w:r>
        <w:r w:rsidR="00D04AD1">
          <w:rPr>
            <w:noProof/>
            <w:webHidden/>
          </w:rPr>
          <w:fldChar w:fldCharType="begin"/>
        </w:r>
        <w:r w:rsidR="00D04AD1">
          <w:rPr>
            <w:noProof/>
            <w:webHidden/>
          </w:rPr>
          <w:instrText xml:space="preserve"> PAGEREF _Toc52502992 \h </w:instrText>
        </w:r>
        <w:r w:rsidR="00D04AD1">
          <w:rPr>
            <w:noProof/>
            <w:webHidden/>
          </w:rPr>
        </w:r>
        <w:r w:rsidR="00D04AD1">
          <w:rPr>
            <w:noProof/>
            <w:webHidden/>
          </w:rPr>
          <w:fldChar w:fldCharType="separate"/>
        </w:r>
        <w:r w:rsidR="00D04AD1">
          <w:rPr>
            <w:noProof/>
            <w:webHidden/>
          </w:rPr>
          <w:t>11</w:t>
        </w:r>
        <w:r w:rsidR="00D04AD1">
          <w:rPr>
            <w:noProof/>
            <w:webHidden/>
          </w:rPr>
          <w:fldChar w:fldCharType="end"/>
        </w:r>
      </w:hyperlink>
    </w:p>
    <w:p w14:paraId="6AE91C85" w14:textId="54D7BC08"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3" w:history="1">
        <w:r w:rsidR="00D04AD1" w:rsidRPr="00725682">
          <w:rPr>
            <w:rStyle w:val="Lienhypertexte"/>
            <w:noProof/>
          </w:rPr>
          <w:t>2.3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&lt;&lt;Lots</w:t>
        </w:r>
        <w:r w:rsidR="00D04AD1">
          <w:rPr>
            <w:noProof/>
            <w:webHidden/>
          </w:rPr>
          <w:tab/>
        </w:r>
        <w:r w:rsidR="00D04AD1">
          <w:rPr>
            <w:noProof/>
            <w:webHidden/>
          </w:rPr>
          <w:fldChar w:fldCharType="begin"/>
        </w:r>
        <w:r w:rsidR="00D04AD1">
          <w:rPr>
            <w:noProof/>
            <w:webHidden/>
          </w:rPr>
          <w:instrText xml:space="preserve"> PAGEREF _Toc52502993 \h </w:instrText>
        </w:r>
        <w:r w:rsidR="00D04AD1">
          <w:rPr>
            <w:noProof/>
            <w:webHidden/>
          </w:rPr>
        </w:r>
        <w:r w:rsidR="00D04AD1">
          <w:rPr>
            <w:noProof/>
            <w:webHidden/>
          </w:rPr>
          <w:fldChar w:fldCharType="separate"/>
        </w:r>
        <w:r w:rsidR="00D04AD1">
          <w:rPr>
            <w:noProof/>
            <w:webHidden/>
          </w:rPr>
          <w:t>11</w:t>
        </w:r>
        <w:r w:rsidR="00D04AD1">
          <w:rPr>
            <w:noProof/>
            <w:webHidden/>
          </w:rPr>
          <w:fldChar w:fldCharType="end"/>
        </w:r>
      </w:hyperlink>
    </w:p>
    <w:p w14:paraId="0BF7FA87" w14:textId="08A90DCC"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4" w:history="1">
        <w:r w:rsidR="00D04AD1" w:rsidRPr="00725682">
          <w:rPr>
            <w:rStyle w:val="Lienhypertexte"/>
            <w:noProof/>
          </w:rPr>
          <w:t>2.4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Postes</w:t>
        </w:r>
        <w:r w:rsidR="00D04AD1">
          <w:rPr>
            <w:noProof/>
            <w:webHidden/>
          </w:rPr>
          <w:tab/>
        </w:r>
        <w:r w:rsidR="00D04AD1">
          <w:rPr>
            <w:noProof/>
            <w:webHidden/>
          </w:rPr>
          <w:fldChar w:fldCharType="begin"/>
        </w:r>
        <w:r w:rsidR="00D04AD1">
          <w:rPr>
            <w:noProof/>
            <w:webHidden/>
          </w:rPr>
          <w:instrText xml:space="preserve"> PAGEREF _Toc52502994 \h </w:instrText>
        </w:r>
        <w:r w:rsidR="00D04AD1">
          <w:rPr>
            <w:noProof/>
            <w:webHidden/>
          </w:rPr>
        </w:r>
        <w:r w:rsidR="00D04AD1">
          <w:rPr>
            <w:noProof/>
            <w:webHidden/>
          </w:rPr>
          <w:fldChar w:fldCharType="separate"/>
        </w:r>
        <w:r w:rsidR="00D04AD1">
          <w:rPr>
            <w:noProof/>
            <w:webHidden/>
          </w:rPr>
          <w:t>12</w:t>
        </w:r>
        <w:r w:rsidR="00D04AD1">
          <w:rPr>
            <w:noProof/>
            <w:webHidden/>
          </w:rPr>
          <w:fldChar w:fldCharType="end"/>
        </w:r>
      </w:hyperlink>
    </w:p>
    <w:p w14:paraId="4352C936" w14:textId="4C155887"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5" w:history="1">
        <w:r w:rsidR="00D04AD1" w:rsidRPr="00725682">
          <w:rPr>
            <w:rStyle w:val="Lienhypertexte"/>
            <w:noProof/>
          </w:rPr>
          <w:t>2.5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Durée du marché</w:t>
        </w:r>
        <w:r w:rsidR="00D04AD1">
          <w:rPr>
            <w:noProof/>
            <w:webHidden/>
          </w:rPr>
          <w:tab/>
        </w:r>
        <w:r w:rsidR="00D04AD1">
          <w:rPr>
            <w:noProof/>
            <w:webHidden/>
          </w:rPr>
          <w:fldChar w:fldCharType="begin"/>
        </w:r>
        <w:r w:rsidR="00D04AD1">
          <w:rPr>
            <w:noProof/>
            <w:webHidden/>
          </w:rPr>
          <w:instrText xml:space="preserve"> PAGEREF _Toc52502995 \h </w:instrText>
        </w:r>
        <w:r w:rsidR="00D04AD1">
          <w:rPr>
            <w:noProof/>
            <w:webHidden/>
          </w:rPr>
        </w:r>
        <w:r w:rsidR="00D04AD1">
          <w:rPr>
            <w:noProof/>
            <w:webHidden/>
          </w:rPr>
          <w:fldChar w:fldCharType="separate"/>
        </w:r>
        <w:r w:rsidR="00D04AD1">
          <w:rPr>
            <w:noProof/>
            <w:webHidden/>
          </w:rPr>
          <w:t>12</w:t>
        </w:r>
        <w:r w:rsidR="00D04AD1">
          <w:rPr>
            <w:noProof/>
            <w:webHidden/>
          </w:rPr>
          <w:fldChar w:fldCharType="end"/>
        </w:r>
      </w:hyperlink>
    </w:p>
    <w:p w14:paraId="59FDF0FC" w14:textId="180B8065"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6" w:history="1">
        <w:r w:rsidR="00D04AD1" w:rsidRPr="00725682">
          <w:rPr>
            <w:rStyle w:val="Lienhypertexte"/>
            <w:noProof/>
          </w:rPr>
          <w:t>2.6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 xml:space="preserve">Variantes </w:t>
        </w:r>
        <w:r w:rsidR="00D04AD1" w:rsidRPr="00725682">
          <w:rPr>
            <w:rStyle w:val="Lienhypertexte"/>
            <w:rFonts w:ascii="Segoe UI Emoji" w:hAnsi="Segoe UI Emoji" w:cs="Segoe UI Emoji"/>
            <w:noProof/>
          </w:rPr>
          <w:t>♣</w:t>
        </w:r>
        <w:r w:rsidR="00D04AD1">
          <w:rPr>
            <w:noProof/>
            <w:webHidden/>
          </w:rPr>
          <w:tab/>
        </w:r>
        <w:r w:rsidR="00D04AD1">
          <w:rPr>
            <w:noProof/>
            <w:webHidden/>
          </w:rPr>
          <w:fldChar w:fldCharType="begin"/>
        </w:r>
        <w:r w:rsidR="00D04AD1">
          <w:rPr>
            <w:noProof/>
            <w:webHidden/>
          </w:rPr>
          <w:instrText xml:space="preserve"> PAGEREF _Toc52502996 \h </w:instrText>
        </w:r>
        <w:r w:rsidR="00D04AD1">
          <w:rPr>
            <w:noProof/>
            <w:webHidden/>
          </w:rPr>
        </w:r>
        <w:r w:rsidR="00D04AD1">
          <w:rPr>
            <w:noProof/>
            <w:webHidden/>
          </w:rPr>
          <w:fldChar w:fldCharType="separate"/>
        </w:r>
        <w:r w:rsidR="00D04AD1">
          <w:rPr>
            <w:noProof/>
            <w:webHidden/>
          </w:rPr>
          <w:t>12</w:t>
        </w:r>
        <w:r w:rsidR="00D04AD1">
          <w:rPr>
            <w:noProof/>
            <w:webHidden/>
          </w:rPr>
          <w:fldChar w:fldCharType="end"/>
        </w:r>
      </w:hyperlink>
    </w:p>
    <w:p w14:paraId="7E12E19D" w14:textId="72D057BF"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7" w:history="1">
        <w:r w:rsidR="00D04AD1" w:rsidRPr="00725682">
          <w:rPr>
            <w:rStyle w:val="Lienhypertexte"/>
            <w:noProof/>
          </w:rPr>
          <w:t>2.7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Option</w:t>
        </w:r>
        <w:r w:rsidR="00D04AD1">
          <w:rPr>
            <w:noProof/>
            <w:webHidden/>
          </w:rPr>
          <w:tab/>
        </w:r>
        <w:r w:rsidR="00D04AD1">
          <w:rPr>
            <w:noProof/>
            <w:webHidden/>
          </w:rPr>
          <w:fldChar w:fldCharType="begin"/>
        </w:r>
        <w:r w:rsidR="00D04AD1">
          <w:rPr>
            <w:noProof/>
            <w:webHidden/>
          </w:rPr>
          <w:instrText xml:space="preserve"> PAGEREF _Toc52502997 \h </w:instrText>
        </w:r>
        <w:r w:rsidR="00D04AD1">
          <w:rPr>
            <w:noProof/>
            <w:webHidden/>
          </w:rPr>
        </w:r>
        <w:r w:rsidR="00D04AD1">
          <w:rPr>
            <w:noProof/>
            <w:webHidden/>
          </w:rPr>
          <w:fldChar w:fldCharType="separate"/>
        </w:r>
        <w:r w:rsidR="00D04AD1">
          <w:rPr>
            <w:noProof/>
            <w:webHidden/>
          </w:rPr>
          <w:t>14</w:t>
        </w:r>
        <w:r w:rsidR="00D04AD1">
          <w:rPr>
            <w:noProof/>
            <w:webHidden/>
          </w:rPr>
          <w:fldChar w:fldCharType="end"/>
        </w:r>
      </w:hyperlink>
    </w:p>
    <w:p w14:paraId="35663DB8" w14:textId="7C273072"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2998" w:history="1">
        <w:r w:rsidR="00D04AD1" w:rsidRPr="00725682">
          <w:rPr>
            <w:rStyle w:val="Lienhypertexte"/>
            <w:noProof/>
          </w:rPr>
          <w:t>2.8</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Quantités</w:t>
        </w:r>
        <w:r w:rsidR="00D04AD1">
          <w:rPr>
            <w:noProof/>
            <w:webHidden/>
          </w:rPr>
          <w:tab/>
        </w:r>
        <w:r w:rsidR="00D04AD1">
          <w:rPr>
            <w:noProof/>
            <w:webHidden/>
          </w:rPr>
          <w:fldChar w:fldCharType="begin"/>
        </w:r>
        <w:r w:rsidR="00D04AD1">
          <w:rPr>
            <w:noProof/>
            <w:webHidden/>
          </w:rPr>
          <w:instrText xml:space="preserve"> PAGEREF _Toc52502998 \h </w:instrText>
        </w:r>
        <w:r w:rsidR="00D04AD1">
          <w:rPr>
            <w:noProof/>
            <w:webHidden/>
          </w:rPr>
        </w:r>
        <w:r w:rsidR="00D04AD1">
          <w:rPr>
            <w:noProof/>
            <w:webHidden/>
          </w:rPr>
          <w:fldChar w:fldCharType="separate"/>
        </w:r>
        <w:r w:rsidR="00D04AD1">
          <w:rPr>
            <w:noProof/>
            <w:webHidden/>
          </w:rPr>
          <w:t>16</w:t>
        </w:r>
        <w:r w:rsidR="00D04AD1">
          <w:rPr>
            <w:noProof/>
            <w:webHidden/>
          </w:rPr>
          <w:fldChar w:fldCharType="end"/>
        </w:r>
      </w:hyperlink>
    </w:p>
    <w:p w14:paraId="2E5A9516" w14:textId="21AC0597" w:rsidR="00D04AD1" w:rsidRDefault="00000000">
      <w:pPr>
        <w:pStyle w:val="TM1"/>
        <w:rPr>
          <w:rFonts w:asciiTheme="minorHAnsi" w:eastAsiaTheme="minorEastAsia" w:hAnsiTheme="minorHAnsi" w:cstheme="minorBidi"/>
          <w:b w:val="0"/>
          <w:noProof/>
          <w:color w:val="auto"/>
          <w:sz w:val="22"/>
          <w:lang w:val="sv-SE" w:eastAsia="ja-JP"/>
        </w:rPr>
      </w:pPr>
      <w:hyperlink w:anchor="_Toc52502999" w:history="1">
        <w:r w:rsidR="00D04AD1" w:rsidRPr="00725682">
          <w:rPr>
            <w:rStyle w:val="Lienhypertexte"/>
            <w:noProof/>
          </w:rPr>
          <w:t>3</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Procédure</w:t>
        </w:r>
        <w:r w:rsidR="00D04AD1">
          <w:rPr>
            <w:noProof/>
            <w:webHidden/>
          </w:rPr>
          <w:tab/>
        </w:r>
        <w:r w:rsidR="00D04AD1">
          <w:rPr>
            <w:noProof/>
            <w:webHidden/>
          </w:rPr>
          <w:fldChar w:fldCharType="begin"/>
        </w:r>
        <w:r w:rsidR="00D04AD1">
          <w:rPr>
            <w:noProof/>
            <w:webHidden/>
          </w:rPr>
          <w:instrText xml:space="preserve"> PAGEREF _Toc52502999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64162D47" w14:textId="74652D70"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00" w:history="1">
        <w:r w:rsidR="00D04AD1" w:rsidRPr="00725682">
          <w:rPr>
            <w:rStyle w:val="Lienhypertexte"/>
            <w:noProof/>
          </w:rPr>
          <w:t>3.1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Mode de passation</w:t>
        </w:r>
        <w:r w:rsidR="00D04AD1">
          <w:rPr>
            <w:noProof/>
            <w:webHidden/>
          </w:rPr>
          <w:tab/>
        </w:r>
        <w:r w:rsidR="00D04AD1">
          <w:rPr>
            <w:noProof/>
            <w:webHidden/>
          </w:rPr>
          <w:fldChar w:fldCharType="begin"/>
        </w:r>
        <w:r w:rsidR="00D04AD1">
          <w:rPr>
            <w:noProof/>
            <w:webHidden/>
          </w:rPr>
          <w:instrText xml:space="preserve"> PAGEREF _Toc52503000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41D3F727" w14:textId="47EED67E"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01" w:history="1">
        <w:r w:rsidR="00D04AD1" w:rsidRPr="00725682">
          <w:rPr>
            <w:rStyle w:val="Lienhypertexte"/>
            <w:noProof/>
          </w:rPr>
          <w:t>3.2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Publication</w:t>
        </w:r>
        <w:r w:rsidR="00D04AD1">
          <w:rPr>
            <w:noProof/>
            <w:webHidden/>
          </w:rPr>
          <w:tab/>
        </w:r>
        <w:r w:rsidR="00D04AD1">
          <w:rPr>
            <w:noProof/>
            <w:webHidden/>
          </w:rPr>
          <w:fldChar w:fldCharType="begin"/>
        </w:r>
        <w:r w:rsidR="00D04AD1">
          <w:rPr>
            <w:noProof/>
            <w:webHidden/>
          </w:rPr>
          <w:instrText xml:space="preserve"> PAGEREF _Toc52503001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7BBD5E65" w14:textId="59B7CE98" w:rsidR="00D04AD1" w:rsidRDefault="00000000">
      <w:pPr>
        <w:pStyle w:val="TM3"/>
        <w:rPr>
          <w:rFonts w:asciiTheme="minorHAnsi" w:eastAsiaTheme="minorEastAsia" w:hAnsiTheme="minorHAnsi" w:cstheme="minorBidi"/>
          <w:noProof/>
          <w:color w:val="auto"/>
          <w:sz w:val="22"/>
          <w:lang w:val="sv-SE" w:eastAsia="ja-JP"/>
        </w:rPr>
      </w:pPr>
      <w:hyperlink w:anchor="_Toc52503002" w:history="1">
        <w:r w:rsidR="00D04AD1" w:rsidRPr="00725682">
          <w:rPr>
            <w:rStyle w:val="Lienhypertexte"/>
            <w:noProof/>
          </w:rPr>
          <w:t>3.2.1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Publicité officielle</w:t>
        </w:r>
        <w:r w:rsidR="00D04AD1">
          <w:rPr>
            <w:noProof/>
            <w:webHidden/>
          </w:rPr>
          <w:tab/>
        </w:r>
        <w:r w:rsidR="00D04AD1">
          <w:rPr>
            <w:noProof/>
            <w:webHidden/>
          </w:rPr>
          <w:fldChar w:fldCharType="begin"/>
        </w:r>
        <w:r w:rsidR="00D04AD1">
          <w:rPr>
            <w:noProof/>
            <w:webHidden/>
          </w:rPr>
          <w:instrText xml:space="preserve"> PAGEREF _Toc52503002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2ADB309E" w14:textId="63D77F2D" w:rsidR="00D04AD1" w:rsidRDefault="00000000">
      <w:pPr>
        <w:pStyle w:val="TM3"/>
        <w:rPr>
          <w:rFonts w:asciiTheme="minorHAnsi" w:eastAsiaTheme="minorEastAsia" w:hAnsiTheme="minorHAnsi" w:cstheme="minorBidi"/>
          <w:noProof/>
          <w:color w:val="auto"/>
          <w:sz w:val="22"/>
          <w:lang w:val="sv-SE" w:eastAsia="ja-JP"/>
        </w:rPr>
      </w:pPr>
      <w:hyperlink w:anchor="_Toc52503003" w:history="1">
        <w:r w:rsidR="00D04AD1" w:rsidRPr="00725682">
          <w:rPr>
            <w:rStyle w:val="Lienhypertexte"/>
            <w:noProof/>
          </w:rPr>
          <w:t>3.2.2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Publications complémentaires</w:t>
        </w:r>
        <w:r w:rsidR="00D04AD1">
          <w:rPr>
            <w:noProof/>
            <w:webHidden/>
          </w:rPr>
          <w:tab/>
        </w:r>
        <w:r w:rsidR="00D04AD1">
          <w:rPr>
            <w:noProof/>
            <w:webHidden/>
          </w:rPr>
          <w:fldChar w:fldCharType="begin"/>
        </w:r>
        <w:r w:rsidR="00D04AD1">
          <w:rPr>
            <w:noProof/>
            <w:webHidden/>
          </w:rPr>
          <w:instrText xml:space="preserve"> PAGEREF _Toc52503003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35E4F4D7" w14:textId="19619645"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04" w:history="1">
        <w:r w:rsidR="00D04AD1" w:rsidRPr="00725682">
          <w:rPr>
            <w:rStyle w:val="Lienhypertexte"/>
            <w:noProof/>
          </w:rPr>
          <w:t>3.3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Information</w:t>
        </w:r>
        <w:r w:rsidR="00D04AD1">
          <w:rPr>
            <w:noProof/>
            <w:webHidden/>
          </w:rPr>
          <w:tab/>
        </w:r>
        <w:r w:rsidR="00D04AD1">
          <w:rPr>
            <w:noProof/>
            <w:webHidden/>
          </w:rPr>
          <w:fldChar w:fldCharType="begin"/>
        </w:r>
        <w:r w:rsidR="00D04AD1">
          <w:rPr>
            <w:noProof/>
            <w:webHidden/>
          </w:rPr>
          <w:instrText xml:space="preserve"> PAGEREF _Toc52503004 \h </w:instrText>
        </w:r>
        <w:r w:rsidR="00D04AD1">
          <w:rPr>
            <w:noProof/>
            <w:webHidden/>
          </w:rPr>
        </w:r>
        <w:r w:rsidR="00D04AD1">
          <w:rPr>
            <w:noProof/>
            <w:webHidden/>
          </w:rPr>
          <w:fldChar w:fldCharType="separate"/>
        </w:r>
        <w:r w:rsidR="00D04AD1">
          <w:rPr>
            <w:noProof/>
            <w:webHidden/>
          </w:rPr>
          <w:t>17</w:t>
        </w:r>
        <w:r w:rsidR="00D04AD1">
          <w:rPr>
            <w:noProof/>
            <w:webHidden/>
          </w:rPr>
          <w:fldChar w:fldCharType="end"/>
        </w:r>
      </w:hyperlink>
    </w:p>
    <w:p w14:paraId="2B91B4F9" w14:textId="4EC69186"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05" w:history="1">
        <w:r w:rsidR="00D04AD1" w:rsidRPr="00725682">
          <w:rPr>
            <w:rStyle w:val="Lienhypertexte"/>
            <w:noProof/>
          </w:rPr>
          <w:t>3.4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Offre</w:t>
        </w:r>
        <w:r w:rsidR="00D04AD1">
          <w:rPr>
            <w:noProof/>
            <w:webHidden/>
          </w:rPr>
          <w:tab/>
        </w:r>
        <w:r w:rsidR="00D04AD1">
          <w:rPr>
            <w:noProof/>
            <w:webHidden/>
          </w:rPr>
          <w:fldChar w:fldCharType="begin"/>
        </w:r>
        <w:r w:rsidR="00D04AD1">
          <w:rPr>
            <w:noProof/>
            <w:webHidden/>
          </w:rPr>
          <w:instrText xml:space="preserve"> PAGEREF _Toc52503005 \h </w:instrText>
        </w:r>
        <w:r w:rsidR="00D04AD1">
          <w:rPr>
            <w:noProof/>
            <w:webHidden/>
          </w:rPr>
        </w:r>
        <w:r w:rsidR="00D04AD1">
          <w:rPr>
            <w:noProof/>
            <w:webHidden/>
          </w:rPr>
          <w:fldChar w:fldCharType="separate"/>
        </w:r>
        <w:r w:rsidR="00D04AD1">
          <w:rPr>
            <w:noProof/>
            <w:webHidden/>
          </w:rPr>
          <w:t>18</w:t>
        </w:r>
        <w:r w:rsidR="00D04AD1">
          <w:rPr>
            <w:noProof/>
            <w:webHidden/>
          </w:rPr>
          <w:fldChar w:fldCharType="end"/>
        </w:r>
      </w:hyperlink>
    </w:p>
    <w:p w14:paraId="0FD87845" w14:textId="47312F89" w:rsidR="00D04AD1" w:rsidRDefault="00000000">
      <w:pPr>
        <w:pStyle w:val="TM3"/>
        <w:rPr>
          <w:rFonts w:asciiTheme="minorHAnsi" w:eastAsiaTheme="minorEastAsia" w:hAnsiTheme="minorHAnsi" w:cstheme="minorBidi"/>
          <w:noProof/>
          <w:color w:val="auto"/>
          <w:sz w:val="22"/>
          <w:lang w:val="sv-SE" w:eastAsia="ja-JP"/>
        </w:rPr>
      </w:pPr>
      <w:hyperlink w:anchor="_Toc52503006" w:history="1">
        <w:r w:rsidR="00D04AD1" w:rsidRPr="00725682">
          <w:rPr>
            <w:rStyle w:val="Lienhypertexte"/>
            <w:noProof/>
          </w:rPr>
          <w:t>3.4.1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Données à mentionner dans l’offre</w:t>
        </w:r>
        <w:r w:rsidR="00D04AD1">
          <w:rPr>
            <w:noProof/>
            <w:webHidden/>
          </w:rPr>
          <w:tab/>
        </w:r>
        <w:r w:rsidR="00D04AD1">
          <w:rPr>
            <w:noProof/>
            <w:webHidden/>
          </w:rPr>
          <w:fldChar w:fldCharType="begin"/>
        </w:r>
        <w:r w:rsidR="00D04AD1">
          <w:rPr>
            <w:noProof/>
            <w:webHidden/>
          </w:rPr>
          <w:instrText xml:space="preserve"> PAGEREF _Toc52503006 \h </w:instrText>
        </w:r>
        <w:r w:rsidR="00D04AD1">
          <w:rPr>
            <w:noProof/>
            <w:webHidden/>
          </w:rPr>
        </w:r>
        <w:r w:rsidR="00D04AD1">
          <w:rPr>
            <w:noProof/>
            <w:webHidden/>
          </w:rPr>
          <w:fldChar w:fldCharType="separate"/>
        </w:r>
        <w:r w:rsidR="00D04AD1">
          <w:rPr>
            <w:noProof/>
            <w:webHidden/>
          </w:rPr>
          <w:t>18</w:t>
        </w:r>
        <w:r w:rsidR="00D04AD1">
          <w:rPr>
            <w:noProof/>
            <w:webHidden/>
          </w:rPr>
          <w:fldChar w:fldCharType="end"/>
        </w:r>
      </w:hyperlink>
    </w:p>
    <w:p w14:paraId="7E8AB14D" w14:textId="69090CBA" w:rsidR="00D04AD1" w:rsidRDefault="00000000">
      <w:pPr>
        <w:pStyle w:val="TM3"/>
        <w:rPr>
          <w:rFonts w:asciiTheme="minorHAnsi" w:eastAsiaTheme="minorEastAsia" w:hAnsiTheme="minorHAnsi" w:cstheme="minorBidi"/>
          <w:noProof/>
          <w:color w:val="auto"/>
          <w:sz w:val="22"/>
          <w:lang w:val="sv-SE" w:eastAsia="ja-JP"/>
        </w:rPr>
      </w:pPr>
      <w:hyperlink w:anchor="_Toc52503007" w:history="1">
        <w:r w:rsidR="00D04AD1" w:rsidRPr="00725682">
          <w:rPr>
            <w:rStyle w:val="Lienhypertexte"/>
            <w:noProof/>
          </w:rPr>
          <w:t>3.4.2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Durée de validité de l’offre</w:t>
        </w:r>
        <w:r w:rsidR="00D04AD1">
          <w:rPr>
            <w:noProof/>
            <w:webHidden/>
          </w:rPr>
          <w:tab/>
        </w:r>
        <w:r w:rsidR="00D04AD1">
          <w:rPr>
            <w:noProof/>
            <w:webHidden/>
          </w:rPr>
          <w:fldChar w:fldCharType="begin"/>
        </w:r>
        <w:r w:rsidR="00D04AD1">
          <w:rPr>
            <w:noProof/>
            <w:webHidden/>
          </w:rPr>
          <w:instrText xml:space="preserve"> PAGEREF _Toc52503007 \h </w:instrText>
        </w:r>
        <w:r w:rsidR="00D04AD1">
          <w:rPr>
            <w:noProof/>
            <w:webHidden/>
          </w:rPr>
        </w:r>
        <w:r w:rsidR="00D04AD1">
          <w:rPr>
            <w:noProof/>
            <w:webHidden/>
          </w:rPr>
          <w:fldChar w:fldCharType="separate"/>
        </w:r>
        <w:r w:rsidR="00D04AD1">
          <w:rPr>
            <w:noProof/>
            <w:webHidden/>
          </w:rPr>
          <w:t>18</w:t>
        </w:r>
        <w:r w:rsidR="00D04AD1">
          <w:rPr>
            <w:noProof/>
            <w:webHidden/>
          </w:rPr>
          <w:fldChar w:fldCharType="end"/>
        </w:r>
      </w:hyperlink>
    </w:p>
    <w:p w14:paraId="29C0C6B1" w14:textId="7CB36FAC" w:rsidR="00D04AD1" w:rsidRDefault="00000000">
      <w:pPr>
        <w:pStyle w:val="TM3"/>
        <w:rPr>
          <w:rFonts w:asciiTheme="minorHAnsi" w:eastAsiaTheme="minorEastAsia" w:hAnsiTheme="minorHAnsi" w:cstheme="minorBidi"/>
          <w:noProof/>
          <w:color w:val="auto"/>
          <w:sz w:val="22"/>
          <w:lang w:val="sv-SE" w:eastAsia="ja-JP"/>
        </w:rPr>
      </w:pPr>
      <w:hyperlink w:anchor="_Toc52503008" w:history="1">
        <w:r w:rsidR="00D04AD1" w:rsidRPr="00725682">
          <w:rPr>
            <w:rStyle w:val="Lienhypertexte"/>
            <w:noProof/>
          </w:rPr>
          <w:t>3.4.3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Détermination des prix</w:t>
        </w:r>
        <w:r w:rsidR="00D04AD1">
          <w:rPr>
            <w:noProof/>
            <w:webHidden/>
          </w:rPr>
          <w:tab/>
        </w:r>
        <w:r w:rsidR="00D04AD1">
          <w:rPr>
            <w:noProof/>
            <w:webHidden/>
          </w:rPr>
          <w:fldChar w:fldCharType="begin"/>
        </w:r>
        <w:r w:rsidR="00D04AD1">
          <w:rPr>
            <w:noProof/>
            <w:webHidden/>
          </w:rPr>
          <w:instrText xml:space="preserve"> PAGEREF _Toc52503008 \h </w:instrText>
        </w:r>
        <w:r w:rsidR="00D04AD1">
          <w:rPr>
            <w:noProof/>
            <w:webHidden/>
          </w:rPr>
        </w:r>
        <w:r w:rsidR="00D04AD1">
          <w:rPr>
            <w:noProof/>
            <w:webHidden/>
          </w:rPr>
          <w:fldChar w:fldCharType="separate"/>
        </w:r>
        <w:r w:rsidR="00D04AD1">
          <w:rPr>
            <w:noProof/>
            <w:webHidden/>
          </w:rPr>
          <w:t>18</w:t>
        </w:r>
        <w:r w:rsidR="00D04AD1">
          <w:rPr>
            <w:noProof/>
            <w:webHidden/>
          </w:rPr>
          <w:fldChar w:fldCharType="end"/>
        </w:r>
      </w:hyperlink>
    </w:p>
    <w:p w14:paraId="6393478B" w14:textId="22EAD97E" w:rsidR="00D04AD1" w:rsidRDefault="00000000">
      <w:pPr>
        <w:pStyle w:val="TM3"/>
        <w:rPr>
          <w:rFonts w:asciiTheme="minorHAnsi" w:eastAsiaTheme="minorEastAsia" w:hAnsiTheme="minorHAnsi" w:cstheme="minorBidi"/>
          <w:noProof/>
          <w:color w:val="auto"/>
          <w:sz w:val="22"/>
          <w:lang w:val="sv-SE" w:eastAsia="ja-JP"/>
        </w:rPr>
      </w:pPr>
      <w:hyperlink w:anchor="_Toc52503009" w:history="1">
        <w:r w:rsidR="00D04AD1" w:rsidRPr="00725682">
          <w:rPr>
            <w:rStyle w:val="Lienhypertexte"/>
            <w:noProof/>
          </w:rPr>
          <w:t>3.4.4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Eléments inclus dans le prix</w:t>
        </w:r>
        <w:r w:rsidR="00D04AD1">
          <w:rPr>
            <w:noProof/>
            <w:webHidden/>
          </w:rPr>
          <w:tab/>
        </w:r>
        <w:r w:rsidR="00D04AD1">
          <w:rPr>
            <w:noProof/>
            <w:webHidden/>
          </w:rPr>
          <w:fldChar w:fldCharType="begin"/>
        </w:r>
        <w:r w:rsidR="00D04AD1">
          <w:rPr>
            <w:noProof/>
            <w:webHidden/>
          </w:rPr>
          <w:instrText xml:space="preserve"> PAGEREF _Toc52503009 \h </w:instrText>
        </w:r>
        <w:r w:rsidR="00D04AD1">
          <w:rPr>
            <w:noProof/>
            <w:webHidden/>
          </w:rPr>
        </w:r>
        <w:r w:rsidR="00D04AD1">
          <w:rPr>
            <w:noProof/>
            <w:webHidden/>
          </w:rPr>
          <w:fldChar w:fldCharType="separate"/>
        </w:r>
        <w:r w:rsidR="00D04AD1">
          <w:rPr>
            <w:noProof/>
            <w:webHidden/>
          </w:rPr>
          <w:t>19</w:t>
        </w:r>
        <w:r w:rsidR="00D04AD1">
          <w:rPr>
            <w:noProof/>
            <w:webHidden/>
          </w:rPr>
          <w:fldChar w:fldCharType="end"/>
        </w:r>
      </w:hyperlink>
    </w:p>
    <w:p w14:paraId="242C9822" w14:textId="46BC544A" w:rsidR="00D04AD1" w:rsidRDefault="00000000">
      <w:pPr>
        <w:pStyle w:val="TM3"/>
        <w:rPr>
          <w:rFonts w:asciiTheme="minorHAnsi" w:eastAsiaTheme="minorEastAsia" w:hAnsiTheme="minorHAnsi" w:cstheme="minorBidi"/>
          <w:noProof/>
          <w:color w:val="auto"/>
          <w:sz w:val="22"/>
          <w:lang w:val="sv-SE" w:eastAsia="ja-JP"/>
        </w:rPr>
      </w:pPr>
      <w:hyperlink w:anchor="_Toc52503010" w:history="1">
        <w:r w:rsidR="00D04AD1" w:rsidRPr="00725682">
          <w:rPr>
            <w:rStyle w:val="Lienhypertexte"/>
            <w:noProof/>
          </w:rPr>
          <w:t>3.4.5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Introduction des offres</w:t>
        </w:r>
        <w:r w:rsidR="00D04AD1">
          <w:rPr>
            <w:noProof/>
            <w:webHidden/>
          </w:rPr>
          <w:tab/>
        </w:r>
        <w:r w:rsidR="00D04AD1">
          <w:rPr>
            <w:noProof/>
            <w:webHidden/>
          </w:rPr>
          <w:fldChar w:fldCharType="begin"/>
        </w:r>
        <w:r w:rsidR="00D04AD1">
          <w:rPr>
            <w:noProof/>
            <w:webHidden/>
          </w:rPr>
          <w:instrText xml:space="preserve"> PAGEREF _Toc52503010 \h </w:instrText>
        </w:r>
        <w:r w:rsidR="00D04AD1">
          <w:rPr>
            <w:noProof/>
            <w:webHidden/>
          </w:rPr>
        </w:r>
        <w:r w:rsidR="00D04AD1">
          <w:rPr>
            <w:noProof/>
            <w:webHidden/>
          </w:rPr>
          <w:fldChar w:fldCharType="separate"/>
        </w:r>
        <w:r w:rsidR="00D04AD1">
          <w:rPr>
            <w:noProof/>
            <w:webHidden/>
          </w:rPr>
          <w:t>19</w:t>
        </w:r>
        <w:r w:rsidR="00D04AD1">
          <w:rPr>
            <w:noProof/>
            <w:webHidden/>
          </w:rPr>
          <w:fldChar w:fldCharType="end"/>
        </w:r>
      </w:hyperlink>
    </w:p>
    <w:p w14:paraId="5DD514C2" w14:textId="683E352E" w:rsidR="00D04AD1" w:rsidRDefault="00000000">
      <w:pPr>
        <w:pStyle w:val="TM3"/>
        <w:rPr>
          <w:rFonts w:asciiTheme="minorHAnsi" w:eastAsiaTheme="minorEastAsia" w:hAnsiTheme="minorHAnsi" w:cstheme="minorBidi"/>
          <w:noProof/>
          <w:color w:val="auto"/>
          <w:sz w:val="22"/>
          <w:lang w:val="sv-SE" w:eastAsia="ja-JP"/>
        </w:rPr>
      </w:pPr>
      <w:hyperlink w:anchor="_Toc52503011" w:history="1">
        <w:r w:rsidR="00D04AD1" w:rsidRPr="00725682">
          <w:rPr>
            <w:rStyle w:val="Lienhypertexte"/>
            <w:noProof/>
          </w:rPr>
          <w:t>3.4.6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Modification ou retrait d’une offre déjà introduite</w:t>
        </w:r>
        <w:r w:rsidR="00D04AD1">
          <w:rPr>
            <w:noProof/>
            <w:webHidden/>
          </w:rPr>
          <w:tab/>
        </w:r>
        <w:r w:rsidR="00D04AD1">
          <w:rPr>
            <w:noProof/>
            <w:webHidden/>
          </w:rPr>
          <w:fldChar w:fldCharType="begin"/>
        </w:r>
        <w:r w:rsidR="00D04AD1">
          <w:rPr>
            <w:noProof/>
            <w:webHidden/>
          </w:rPr>
          <w:instrText xml:space="preserve"> PAGEREF _Toc52503011 \h </w:instrText>
        </w:r>
        <w:r w:rsidR="00D04AD1">
          <w:rPr>
            <w:noProof/>
            <w:webHidden/>
          </w:rPr>
        </w:r>
        <w:r w:rsidR="00D04AD1">
          <w:rPr>
            <w:noProof/>
            <w:webHidden/>
          </w:rPr>
          <w:fldChar w:fldCharType="separate"/>
        </w:r>
        <w:r w:rsidR="00D04AD1">
          <w:rPr>
            <w:noProof/>
            <w:webHidden/>
          </w:rPr>
          <w:t>20</w:t>
        </w:r>
        <w:r w:rsidR="00D04AD1">
          <w:rPr>
            <w:noProof/>
            <w:webHidden/>
          </w:rPr>
          <w:fldChar w:fldCharType="end"/>
        </w:r>
      </w:hyperlink>
    </w:p>
    <w:p w14:paraId="528A5076" w14:textId="028D2276" w:rsidR="00D04AD1" w:rsidRDefault="00000000">
      <w:pPr>
        <w:pStyle w:val="TM3"/>
        <w:rPr>
          <w:rFonts w:asciiTheme="minorHAnsi" w:eastAsiaTheme="minorEastAsia" w:hAnsiTheme="minorHAnsi" w:cstheme="minorBidi"/>
          <w:noProof/>
          <w:color w:val="auto"/>
          <w:sz w:val="22"/>
          <w:lang w:val="sv-SE" w:eastAsia="ja-JP"/>
        </w:rPr>
      </w:pPr>
      <w:hyperlink w:anchor="_Toc52503012" w:history="1">
        <w:r w:rsidR="00D04AD1" w:rsidRPr="00725682">
          <w:rPr>
            <w:rStyle w:val="Lienhypertexte"/>
            <w:noProof/>
          </w:rPr>
          <w:t>3.4.7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Ouverture des offres</w:t>
        </w:r>
        <w:r w:rsidR="00D04AD1">
          <w:rPr>
            <w:noProof/>
            <w:webHidden/>
          </w:rPr>
          <w:tab/>
        </w:r>
        <w:r w:rsidR="00D04AD1">
          <w:rPr>
            <w:noProof/>
            <w:webHidden/>
          </w:rPr>
          <w:fldChar w:fldCharType="begin"/>
        </w:r>
        <w:r w:rsidR="00D04AD1">
          <w:rPr>
            <w:noProof/>
            <w:webHidden/>
          </w:rPr>
          <w:instrText xml:space="preserve"> PAGEREF _Toc52503012 \h </w:instrText>
        </w:r>
        <w:r w:rsidR="00D04AD1">
          <w:rPr>
            <w:noProof/>
            <w:webHidden/>
          </w:rPr>
        </w:r>
        <w:r w:rsidR="00D04AD1">
          <w:rPr>
            <w:noProof/>
            <w:webHidden/>
          </w:rPr>
          <w:fldChar w:fldCharType="separate"/>
        </w:r>
        <w:r w:rsidR="00D04AD1">
          <w:rPr>
            <w:noProof/>
            <w:webHidden/>
          </w:rPr>
          <w:t>21</w:t>
        </w:r>
        <w:r w:rsidR="00D04AD1">
          <w:rPr>
            <w:noProof/>
            <w:webHidden/>
          </w:rPr>
          <w:fldChar w:fldCharType="end"/>
        </w:r>
      </w:hyperlink>
    </w:p>
    <w:p w14:paraId="1F3D8D9F" w14:textId="4841F84F"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13" w:history="1">
        <w:r w:rsidR="00D04AD1" w:rsidRPr="00725682">
          <w:rPr>
            <w:rStyle w:val="Lienhypertexte"/>
            <w:noProof/>
          </w:rPr>
          <w:t>3.5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Sélection des soumissionnaires</w:t>
        </w:r>
        <w:r w:rsidR="00D04AD1">
          <w:rPr>
            <w:noProof/>
            <w:webHidden/>
          </w:rPr>
          <w:tab/>
        </w:r>
        <w:r w:rsidR="00D04AD1">
          <w:rPr>
            <w:noProof/>
            <w:webHidden/>
          </w:rPr>
          <w:fldChar w:fldCharType="begin"/>
        </w:r>
        <w:r w:rsidR="00D04AD1">
          <w:rPr>
            <w:noProof/>
            <w:webHidden/>
          </w:rPr>
          <w:instrText xml:space="preserve"> PAGEREF _Toc52503013 \h </w:instrText>
        </w:r>
        <w:r w:rsidR="00D04AD1">
          <w:rPr>
            <w:noProof/>
            <w:webHidden/>
          </w:rPr>
        </w:r>
        <w:r w:rsidR="00D04AD1">
          <w:rPr>
            <w:noProof/>
            <w:webHidden/>
          </w:rPr>
          <w:fldChar w:fldCharType="separate"/>
        </w:r>
        <w:r w:rsidR="00D04AD1">
          <w:rPr>
            <w:noProof/>
            <w:webHidden/>
          </w:rPr>
          <w:t>21</w:t>
        </w:r>
        <w:r w:rsidR="00D04AD1">
          <w:rPr>
            <w:noProof/>
            <w:webHidden/>
          </w:rPr>
          <w:fldChar w:fldCharType="end"/>
        </w:r>
      </w:hyperlink>
    </w:p>
    <w:p w14:paraId="176EBC92" w14:textId="6E15E5EF" w:rsidR="00D04AD1" w:rsidRDefault="00000000">
      <w:pPr>
        <w:pStyle w:val="TM3"/>
        <w:rPr>
          <w:rFonts w:asciiTheme="minorHAnsi" w:eastAsiaTheme="minorEastAsia" w:hAnsiTheme="minorHAnsi" w:cstheme="minorBidi"/>
          <w:noProof/>
          <w:color w:val="auto"/>
          <w:sz w:val="22"/>
          <w:lang w:val="sv-SE" w:eastAsia="ja-JP"/>
        </w:rPr>
      </w:pPr>
      <w:hyperlink w:anchor="_Toc52503014" w:history="1">
        <w:r w:rsidR="00D04AD1" w:rsidRPr="00725682">
          <w:rPr>
            <w:rStyle w:val="Lienhypertexte"/>
            <w:noProof/>
          </w:rPr>
          <w:t>3.5.1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Motifs d’exclusion</w:t>
        </w:r>
        <w:r w:rsidR="00D04AD1">
          <w:rPr>
            <w:noProof/>
            <w:webHidden/>
          </w:rPr>
          <w:tab/>
        </w:r>
        <w:r w:rsidR="00D04AD1">
          <w:rPr>
            <w:noProof/>
            <w:webHidden/>
          </w:rPr>
          <w:fldChar w:fldCharType="begin"/>
        </w:r>
        <w:r w:rsidR="00D04AD1">
          <w:rPr>
            <w:noProof/>
            <w:webHidden/>
          </w:rPr>
          <w:instrText xml:space="preserve"> PAGEREF _Toc52503014 \h </w:instrText>
        </w:r>
        <w:r w:rsidR="00D04AD1">
          <w:rPr>
            <w:noProof/>
            <w:webHidden/>
          </w:rPr>
        </w:r>
        <w:r w:rsidR="00D04AD1">
          <w:rPr>
            <w:noProof/>
            <w:webHidden/>
          </w:rPr>
          <w:fldChar w:fldCharType="separate"/>
        </w:r>
        <w:r w:rsidR="00D04AD1">
          <w:rPr>
            <w:noProof/>
            <w:webHidden/>
          </w:rPr>
          <w:t>21</w:t>
        </w:r>
        <w:r w:rsidR="00D04AD1">
          <w:rPr>
            <w:noProof/>
            <w:webHidden/>
          </w:rPr>
          <w:fldChar w:fldCharType="end"/>
        </w:r>
      </w:hyperlink>
    </w:p>
    <w:p w14:paraId="0E44DC2C" w14:textId="06442A81" w:rsidR="00D04AD1" w:rsidRDefault="00000000">
      <w:pPr>
        <w:pStyle w:val="TM3"/>
        <w:rPr>
          <w:rFonts w:asciiTheme="minorHAnsi" w:eastAsiaTheme="minorEastAsia" w:hAnsiTheme="minorHAnsi" w:cstheme="minorBidi"/>
          <w:noProof/>
          <w:color w:val="auto"/>
          <w:sz w:val="22"/>
          <w:lang w:val="sv-SE" w:eastAsia="ja-JP"/>
        </w:rPr>
      </w:pPr>
      <w:hyperlink w:anchor="_Toc52503015" w:history="1">
        <w:r w:rsidR="00D04AD1" w:rsidRPr="00725682">
          <w:rPr>
            <w:rStyle w:val="Lienhypertexte"/>
            <w:noProof/>
          </w:rPr>
          <w:t>3.5.2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Critères de sélection</w:t>
        </w:r>
        <w:r w:rsidR="00D04AD1">
          <w:rPr>
            <w:noProof/>
            <w:webHidden/>
          </w:rPr>
          <w:tab/>
        </w:r>
        <w:r w:rsidR="00D04AD1">
          <w:rPr>
            <w:noProof/>
            <w:webHidden/>
          </w:rPr>
          <w:fldChar w:fldCharType="begin"/>
        </w:r>
        <w:r w:rsidR="00D04AD1">
          <w:rPr>
            <w:noProof/>
            <w:webHidden/>
          </w:rPr>
          <w:instrText xml:space="preserve"> PAGEREF _Toc52503015 \h </w:instrText>
        </w:r>
        <w:r w:rsidR="00D04AD1">
          <w:rPr>
            <w:noProof/>
            <w:webHidden/>
          </w:rPr>
        </w:r>
        <w:r w:rsidR="00D04AD1">
          <w:rPr>
            <w:noProof/>
            <w:webHidden/>
          </w:rPr>
          <w:fldChar w:fldCharType="separate"/>
        </w:r>
        <w:r w:rsidR="00D04AD1">
          <w:rPr>
            <w:noProof/>
            <w:webHidden/>
          </w:rPr>
          <w:t>21</w:t>
        </w:r>
        <w:r w:rsidR="00D04AD1">
          <w:rPr>
            <w:noProof/>
            <w:webHidden/>
          </w:rPr>
          <w:fldChar w:fldCharType="end"/>
        </w:r>
      </w:hyperlink>
    </w:p>
    <w:p w14:paraId="02BF4121" w14:textId="53FFE4A5" w:rsidR="00D04AD1" w:rsidRDefault="00000000">
      <w:pPr>
        <w:pStyle w:val="TM3"/>
        <w:rPr>
          <w:rFonts w:asciiTheme="minorHAnsi" w:eastAsiaTheme="minorEastAsia" w:hAnsiTheme="minorHAnsi" w:cstheme="minorBidi"/>
          <w:noProof/>
          <w:color w:val="auto"/>
          <w:sz w:val="22"/>
          <w:lang w:val="sv-SE" w:eastAsia="ja-JP"/>
        </w:rPr>
      </w:pPr>
      <w:hyperlink w:anchor="_Toc52503016" w:history="1">
        <w:r w:rsidR="00D04AD1" w:rsidRPr="00725682">
          <w:rPr>
            <w:rStyle w:val="Lienhypertexte"/>
            <w:noProof/>
          </w:rPr>
          <w:t>3.5.3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Aperçu de la procédure</w:t>
        </w:r>
        <w:r w:rsidR="00D04AD1">
          <w:rPr>
            <w:noProof/>
            <w:webHidden/>
          </w:rPr>
          <w:tab/>
        </w:r>
        <w:r w:rsidR="00D04AD1">
          <w:rPr>
            <w:noProof/>
            <w:webHidden/>
          </w:rPr>
          <w:fldChar w:fldCharType="begin"/>
        </w:r>
        <w:r w:rsidR="00D04AD1">
          <w:rPr>
            <w:noProof/>
            <w:webHidden/>
          </w:rPr>
          <w:instrText xml:space="preserve"> PAGEREF _Toc52503016 \h </w:instrText>
        </w:r>
        <w:r w:rsidR="00D04AD1">
          <w:rPr>
            <w:noProof/>
            <w:webHidden/>
          </w:rPr>
        </w:r>
        <w:r w:rsidR="00D04AD1">
          <w:rPr>
            <w:noProof/>
            <w:webHidden/>
          </w:rPr>
          <w:fldChar w:fldCharType="separate"/>
        </w:r>
        <w:r w:rsidR="00D04AD1">
          <w:rPr>
            <w:noProof/>
            <w:webHidden/>
          </w:rPr>
          <w:t>22</w:t>
        </w:r>
        <w:r w:rsidR="00D04AD1">
          <w:rPr>
            <w:noProof/>
            <w:webHidden/>
          </w:rPr>
          <w:fldChar w:fldCharType="end"/>
        </w:r>
      </w:hyperlink>
    </w:p>
    <w:p w14:paraId="7E324ADA" w14:textId="15AC89B3" w:rsidR="00D04AD1" w:rsidRDefault="00000000">
      <w:pPr>
        <w:pStyle w:val="TM3"/>
        <w:rPr>
          <w:rFonts w:asciiTheme="minorHAnsi" w:eastAsiaTheme="minorEastAsia" w:hAnsiTheme="minorHAnsi" w:cstheme="minorBidi"/>
          <w:noProof/>
          <w:color w:val="auto"/>
          <w:sz w:val="22"/>
          <w:lang w:val="sv-SE" w:eastAsia="ja-JP"/>
        </w:rPr>
      </w:pPr>
      <w:hyperlink w:anchor="_Toc52503017" w:history="1">
        <w:r w:rsidR="00D04AD1" w:rsidRPr="00725682">
          <w:rPr>
            <w:rStyle w:val="Lienhypertexte"/>
            <w:noProof/>
          </w:rPr>
          <w:t>3.5.4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 xml:space="preserve">Critères d’attribution </w:t>
        </w:r>
        <w:r w:rsidR="00D04AD1" w:rsidRPr="00725682">
          <w:rPr>
            <w:rStyle w:val="Lienhypertexte"/>
            <w:rFonts w:ascii="Arial" w:hAnsi="Arial" w:cs="Arial"/>
            <w:noProof/>
          </w:rPr>
          <w:t>♣</w:t>
        </w:r>
        <w:r w:rsidR="00D04AD1">
          <w:rPr>
            <w:noProof/>
            <w:webHidden/>
          </w:rPr>
          <w:tab/>
        </w:r>
        <w:r w:rsidR="00D04AD1">
          <w:rPr>
            <w:noProof/>
            <w:webHidden/>
          </w:rPr>
          <w:fldChar w:fldCharType="begin"/>
        </w:r>
        <w:r w:rsidR="00D04AD1">
          <w:rPr>
            <w:noProof/>
            <w:webHidden/>
          </w:rPr>
          <w:instrText xml:space="preserve"> PAGEREF _Toc52503017 \h </w:instrText>
        </w:r>
        <w:r w:rsidR="00D04AD1">
          <w:rPr>
            <w:noProof/>
            <w:webHidden/>
          </w:rPr>
        </w:r>
        <w:r w:rsidR="00D04AD1">
          <w:rPr>
            <w:noProof/>
            <w:webHidden/>
          </w:rPr>
          <w:fldChar w:fldCharType="separate"/>
        </w:r>
        <w:r w:rsidR="00D04AD1">
          <w:rPr>
            <w:noProof/>
            <w:webHidden/>
          </w:rPr>
          <w:t>23</w:t>
        </w:r>
        <w:r w:rsidR="00D04AD1">
          <w:rPr>
            <w:noProof/>
            <w:webHidden/>
          </w:rPr>
          <w:fldChar w:fldCharType="end"/>
        </w:r>
      </w:hyperlink>
    </w:p>
    <w:p w14:paraId="6A6E926B" w14:textId="56D73CFD" w:rsidR="00D04AD1" w:rsidRDefault="00000000">
      <w:pPr>
        <w:pStyle w:val="TM4"/>
        <w:rPr>
          <w:rFonts w:asciiTheme="minorHAnsi" w:eastAsiaTheme="minorEastAsia" w:hAnsiTheme="minorHAnsi" w:cstheme="minorBidi"/>
          <w:noProof/>
          <w:color w:val="auto"/>
          <w:sz w:val="22"/>
          <w:lang w:val="sv-SE" w:eastAsia="ja-JP"/>
        </w:rPr>
      </w:pPr>
      <w:hyperlink w:anchor="_Toc52503018" w:history="1">
        <w:r w:rsidR="00D04AD1" w:rsidRPr="00725682">
          <w:rPr>
            <w:rStyle w:val="Lienhypertexte"/>
            <w:noProof/>
          </w:rPr>
          <w:t>3.5.4.1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Cotation finale</w:t>
        </w:r>
        <w:r w:rsidR="00D04AD1">
          <w:rPr>
            <w:noProof/>
            <w:webHidden/>
          </w:rPr>
          <w:tab/>
        </w:r>
        <w:r w:rsidR="00D04AD1">
          <w:rPr>
            <w:noProof/>
            <w:webHidden/>
          </w:rPr>
          <w:fldChar w:fldCharType="begin"/>
        </w:r>
        <w:r w:rsidR="00D04AD1">
          <w:rPr>
            <w:noProof/>
            <w:webHidden/>
          </w:rPr>
          <w:instrText xml:space="preserve"> PAGEREF _Toc52503018 \h </w:instrText>
        </w:r>
        <w:r w:rsidR="00D04AD1">
          <w:rPr>
            <w:noProof/>
            <w:webHidden/>
          </w:rPr>
        </w:r>
        <w:r w:rsidR="00D04AD1">
          <w:rPr>
            <w:noProof/>
            <w:webHidden/>
          </w:rPr>
          <w:fldChar w:fldCharType="separate"/>
        </w:r>
        <w:r w:rsidR="00D04AD1">
          <w:rPr>
            <w:noProof/>
            <w:webHidden/>
          </w:rPr>
          <w:t>24</w:t>
        </w:r>
        <w:r w:rsidR="00D04AD1">
          <w:rPr>
            <w:noProof/>
            <w:webHidden/>
          </w:rPr>
          <w:fldChar w:fldCharType="end"/>
        </w:r>
      </w:hyperlink>
    </w:p>
    <w:p w14:paraId="2EF40224" w14:textId="34F913D2" w:rsidR="00D04AD1" w:rsidRDefault="00000000">
      <w:pPr>
        <w:pStyle w:val="TM4"/>
        <w:rPr>
          <w:rFonts w:asciiTheme="minorHAnsi" w:eastAsiaTheme="minorEastAsia" w:hAnsiTheme="minorHAnsi" w:cstheme="minorBidi"/>
          <w:noProof/>
          <w:color w:val="auto"/>
          <w:sz w:val="22"/>
          <w:lang w:val="sv-SE" w:eastAsia="ja-JP"/>
        </w:rPr>
      </w:pPr>
      <w:hyperlink w:anchor="_Toc52503019" w:history="1">
        <w:r w:rsidR="00D04AD1" w:rsidRPr="00725682">
          <w:rPr>
            <w:rStyle w:val="Lienhypertexte"/>
            <w:noProof/>
          </w:rPr>
          <w:t>3.5.4.2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Attribution du marché</w:t>
        </w:r>
        <w:r w:rsidR="00D04AD1">
          <w:rPr>
            <w:noProof/>
            <w:webHidden/>
          </w:rPr>
          <w:tab/>
        </w:r>
        <w:r w:rsidR="00D04AD1">
          <w:rPr>
            <w:noProof/>
            <w:webHidden/>
          </w:rPr>
          <w:fldChar w:fldCharType="begin"/>
        </w:r>
        <w:r w:rsidR="00D04AD1">
          <w:rPr>
            <w:noProof/>
            <w:webHidden/>
          </w:rPr>
          <w:instrText xml:space="preserve"> PAGEREF _Toc52503019 \h </w:instrText>
        </w:r>
        <w:r w:rsidR="00D04AD1">
          <w:rPr>
            <w:noProof/>
            <w:webHidden/>
          </w:rPr>
        </w:r>
        <w:r w:rsidR="00D04AD1">
          <w:rPr>
            <w:noProof/>
            <w:webHidden/>
          </w:rPr>
          <w:fldChar w:fldCharType="separate"/>
        </w:r>
        <w:r w:rsidR="00D04AD1">
          <w:rPr>
            <w:noProof/>
            <w:webHidden/>
          </w:rPr>
          <w:t>24</w:t>
        </w:r>
        <w:r w:rsidR="00D04AD1">
          <w:rPr>
            <w:noProof/>
            <w:webHidden/>
          </w:rPr>
          <w:fldChar w:fldCharType="end"/>
        </w:r>
      </w:hyperlink>
    </w:p>
    <w:p w14:paraId="6202EECD" w14:textId="7507AECD"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0" w:history="1">
        <w:r w:rsidR="00D04AD1" w:rsidRPr="00725682">
          <w:rPr>
            <w:rStyle w:val="Lienhypertexte"/>
            <w:noProof/>
          </w:rPr>
          <w:t>3.6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Conclusion du contrat</w:t>
        </w:r>
        <w:r w:rsidR="00D04AD1">
          <w:rPr>
            <w:noProof/>
            <w:webHidden/>
          </w:rPr>
          <w:tab/>
        </w:r>
        <w:r w:rsidR="00D04AD1">
          <w:rPr>
            <w:noProof/>
            <w:webHidden/>
          </w:rPr>
          <w:fldChar w:fldCharType="begin"/>
        </w:r>
        <w:r w:rsidR="00D04AD1">
          <w:rPr>
            <w:noProof/>
            <w:webHidden/>
          </w:rPr>
          <w:instrText xml:space="preserve"> PAGEREF _Toc52503020 \h </w:instrText>
        </w:r>
        <w:r w:rsidR="00D04AD1">
          <w:rPr>
            <w:noProof/>
            <w:webHidden/>
          </w:rPr>
        </w:r>
        <w:r w:rsidR="00D04AD1">
          <w:rPr>
            <w:noProof/>
            <w:webHidden/>
          </w:rPr>
          <w:fldChar w:fldCharType="separate"/>
        </w:r>
        <w:r w:rsidR="00D04AD1">
          <w:rPr>
            <w:noProof/>
            <w:webHidden/>
          </w:rPr>
          <w:t>24</w:t>
        </w:r>
        <w:r w:rsidR="00D04AD1">
          <w:rPr>
            <w:noProof/>
            <w:webHidden/>
          </w:rPr>
          <w:fldChar w:fldCharType="end"/>
        </w:r>
      </w:hyperlink>
    </w:p>
    <w:p w14:paraId="25901281" w14:textId="73A5F3D1" w:rsidR="00D04AD1" w:rsidRDefault="00000000">
      <w:pPr>
        <w:pStyle w:val="TM1"/>
        <w:rPr>
          <w:rFonts w:asciiTheme="minorHAnsi" w:eastAsiaTheme="minorEastAsia" w:hAnsiTheme="minorHAnsi" w:cstheme="minorBidi"/>
          <w:b w:val="0"/>
          <w:noProof/>
          <w:color w:val="auto"/>
          <w:sz w:val="22"/>
          <w:lang w:val="sv-SE" w:eastAsia="ja-JP"/>
        </w:rPr>
      </w:pPr>
      <w:hyperlink w:anchor="_Toc52503021" w:history="1">
        <w:r w:rsidR="00D04AD1" w:rsidRPr="00725682">
          <w:rPr>
            <w:rStyle w:val="Lienhypertexte"/>
            <w:noProof/>
          </w:rPr>
          <w:t>4</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Dispositions contractuelles particulères</w:t>
        </w:r>
        <w:r w:rsidR="00D04AD1">
          <w:rPr>
            <w:noProof/>
            <w:webHidden/>
          </w:rPr>
          <w:tab/>
        </w:r>
        <w:r w:rsidR="00D04AD1">
          <w:rPr>
            <w:noProof/>
            <w:webHidden/>
          </w:rPr>
          <w:fldChar w:fldCharType="begin"/>
        </w:r>
        <w:r w:rsidR="00D04AD1">
          <w:rPr>
            <w:noProof/>
            <w:webHidden/>
          </w:rPr>
          <w:instrText xml:space="preserve"> PAGEREF _Toc52503021 \h </w:instrText>
        </w:r>
        <w:r w:rsidR="00D04AD1">
          <w:rPr>
            <w:noProof/>
            <w:webHidden/>
          </w:rPr>
        </w:r>
        <w:r w:rsidR="00D04AD1">
          <w:rPr>
            <w:noProof/>
            <w:webHidden/>
          </w:rPr>
          <w:fldChar w:fldCharType="separate"/>
        </w:r>
        <w:r w:rsidR="00D04AD1">
          <w:rPr>
            <w:noProof/>
            <w:webHidden/>
          </w:rPr>
          <w:t>26</w:t>
        </w:r>
        <w:r w:rsidR="00D04AD1">
          <w:rPr>
            <w:noProof/>
            <w:webHidden/>
          </w:rPr>
          <w:fldChar w:fldCharType="end"/>
        </w:r>
      </w:hyperlink>
    </w:p>
    <w:p w14:paraId="2322A526" w14:textId="37EEDCE4"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2" w:history="1">
        <w:r w:rsidR="00D04AD1" w:rsidRPr="00725682">
          <w:rPr>
            <w:rStyle w:val="Lienhypertexte"/>
            <w:noProof/>
          </w:rPr>
          <w:t>4.1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Fonctionnaire dirigeant (art. 11)</w:t>
        </w:r>
        <w:r w:rsidR="00D04AD1">
          <w:rPr>
            <w:noProof/>
            <w:webHidden/>
          </w:rPr>
          <w:tab/>
        </w:r>
        <w:r w:rsidR="00D04AD1">
          <w:rPr>
            <w:noProof/>
            <w:webHidden/>
          </w:rPr>
          <w:fldChar w:fldCharType="begin"/>
        </w:r>
        <w:r w:rsidR="00D04AD1">
          <w:rPr>
            <w:noProof/>
            <w:webHidden/>
          </w:rPr>
          <w:instrText xml:space="preserve"> PAGEREF _Toc52503022 \h </w:instrText>
        </w:r>
        <w:r w:rsidR="00D04AD1">
          <w:rPr>
            <w:noProof/>
            <w:webHidden/>
          </w:rPr>
        </w:r>
        <w:r w:rsidR="00D04AD1">
          <w:rPr>
            <w:noProof/>
            <w:webHidden/>
          </w:rPr>
          <w:fldChar w:fldCharType="separate"/>
        </w:r>
        <w:r w:rsidR="00D04AD1">
          <w:rPr>
            <w:noProof/>
            <w:webHidden/>
          </w:rPr>
          <w:t>26</w:t>
        </w:r>
        <w:r w:rsidR="00D04AD1">
          <w:rPr>
            <w:noProof/>
            <w:webHidden/>
          </w:rPr>
          <w:fldChar w:fldCharType="end"/>
        </w:r>
      </w:hyperlink>
    </w:p>
    <w:p w14:paraId="032664D2" w14:textId="3632E057"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3" w:history="1">
        <w:r w:rsidR="00D04AD1" w:rsidRPr="00725682">
          <w:rPr>
            <w:rStyle w:val="Lienhypertexte"/>
            <w:noProof/>
          </w:rPr>
          <w:t>4.2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Sous-traitants (art. 12 à 15)</w:t>
        </w:r>
        <w:r w:rsidR="00D04AD1">
          <w:rPr>
            <w:noProof/>
            <w:webHidden/>
          </w:rPr>
          <w:tab/>
        </w:r>
        <w:r w:rsidR="00D04AD1">
          <w:rPr>
            <w:noProof/>
            <w:webHidden/>
          </w:rPr>
          <w:fldChar w:fldCharType="begin"/>
        </w:r>
        <w:r w:rsidR="00D04AD1">
          <w:rPr>
            <w:noProof/>
            <w:webHidden/>
          </w:rPr>
          <w:instrText xml:space="preserve"> PAGEREF _Toc52503023 \h </w:instrText>
        </w:r>
        <w:r w:rsidR="00D04AD1">
          <w:rPr>
            <w:noProof/>
            <w:webHidden/>
          </w:rPr>
        </w:r>
        <w:r w:rsidR="00D04AD1">
          <w:rPr>
            <w:noProof/>
            <w:webHidden/>
          </w:rPr>
          <w:fldChar w:fldCharType="separate"/>
        </w:r>
        <w:r w:rsidR="00D04AD1">
          <w:rPr>
            <w:noProof/>
            <w:webHidden/>
          </w:rPr>
          <w:t>26</w:t>
        </w:r>
        <w:r w:rsidR="00D04AD1">
          <w:rPr>
            <w:noProof/>
            <w:webHidden/>
          </w:rPr>
          <w:fldChar w:fldCharType="end"/>
        </w:r>
      </w:hyperlink>
    </w:p>
    <w:p w14:paraId="72F680BC" w14:textId="290FCF56"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4" w:history="1">
        <w:r w:rsidR="00D04AD1" w:rsidRPr="00725682">
          <w:rPr>
            <w:rStyle w:val="Lienhypertexte"/>
            <w:noProof/>
          </w:rPr>
          <w:t>4.3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Confidentialité (art. 18)</w:t>
        </w:r>
        <w:r w:rsidR="00D04AD1">
          <w:rPr>
            <w:noProof/>
            <w:webHidden/>
          </w:rPr>
          <w:tab/>
        </w:r>
        <w:r w:rsidR="00D04AD1">
          <w:rPr>
            <w:noProof/>
            <w:webHidden/>
          </w:rPr>
          <w:fldChar w:fldCharType="begin"/>
        </w:r>
        <w:r w:rsidR="00D04AD1">
          <w:rPr>
            <w:noProof/>
            <w:webHidden/>
          </w:rPr>
          <w:instrText xml:space="preserve"> PAGEREF _Toc52503024 \h </w:instrText>
        </w:r>
        <w:r w:rsidR="00D04AD1">
          <w:rPr>
            <w:noProof/>
            <w:webHidden/>
          </w:rPr>
        </w:r>
        <w:r w:rsidR="00D04AD1">
          <w:rPr>
            <w:noProof/>
            <w:webHidden/>
          </w:rPr>
          <w:fldChar w:fldCharType="separate"/>
        </w:r>
        <w:r w:rsidR="00D04AD1">
          <w:rPr>
            <w:noProof/>
            <w:webHidden/>
          </w:rPr>
          <w:t>26</w:t>
        </w:r>
        <w:r w:rsidR="00D04AD1">
          <w:rPr>
            <w:noProof/>
            <w:webHidden/>
          </w:rPr>
          <w:fldChar w:fldCharType="end"/>
        </w:r>
      </w:hyperlink>
    </w:p>
    <w:p w14:paraId="75B5B231" w14:textId="21837592"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5" w:history="1">
        <w:r w:rsidR="00D04AD1" w:rsidRPr="00725682">
          <w:rPr>
            <w:rStyle w:val="Lienhypertexte"/>
            <w:noProof/>
          </w:rPr>
          <w:t>4.4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Droits intellectuels (art. 19 à 23)</w:t>
        </w:r>
        <w:r w:rsidR="00D04AD1">
          <w:rPr>
            <w:noProof/>
            <w:webHidden/>
          </w:rPr>
          <w:tab/>
        </w:r>
        <w:r w:rsidR="00D04AD1">
          <w:rPr>
            <w:noProof/>
            <w:webHidden/>
          </w:rPr>
          <w:fldChar w:fldCharType="begin"/>
        </w:r>
        <w:r w:rsidR="00D04AD1">
          <w:rPr>
            <w:noProof/>
            <w:webHidden/>
          </w:rPr>
          <w:instrText xml:space="preserve"> PAGEREF _Toc52503025 \h </w:instrText>
        </w:r>
        <w:r w:rsidR="00D04AD1">
          <w:rPr>
            <w:noProof/>
            <w:webHidden/>
          </w:rPr>
        </w:r>
        <w:r w:rsidR="00D04AD1">
          <w:rPr>
            <w:noProof/>
            <w:webHidden/>
          </w:rPr>
          <w:fldChar w:fldCharType="separate"/>
        </w:r>
        <w:r w:rsidR="00D04AD1">
          <w:rPr>
            <w:noProof/>
            <w:webHidden/>
          </w:rPr>
          <w:t>27</w:t>
        </w:r>
        <w:r w:rsidR="00D04AD1">
          <w:rPr>
            <w:noProof/>
            <w:webHidden/>
          </w:rPr>
          <w:fldChar w:fldCharType="end"/>
        </w:r>
      </w:hyperlink>
    </w:p>
    <w:p w14:paraId="56820958" w14:textId="2DFB72D9"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6" w:history="1">
        <w:r w:rsidR="00D04AD1" w:rsidRPr="00725682">
          <w:rPr>
            <w:rStyle w:val="Lienhypertexte"/>
            <w:noProof/>
          </w:rPr>
          <w:t>4.5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Cautionnement (art.25 à 33)</w:t>
        </w:r>
        <w:r w:rsidR="00D04AD1">
          <w:rPr>
            <w:noProof/>
            <w:webHidden/>
          </w:rPr>
          <w:tab/>
        </w:r>
        <w:r w:rsidR="00D04AD1">
          <w:rPr>
            <w:noProof/>
            <w:webHidden/>
          </w:rPr>
          <w:fldChar w:fldCharType="begin"/>
        </w:r>
        <w:r w:rsidR="00D04AD1">
          <w:rPr>
            <w:noProof/>
            <w:webHidden/>
          </w:rPr>
          <w:instrText xml:space="preserve"> PAGEREF _Toc52503026 \h </w:instrText>
        </w:r>
        <w:r w:rsidR="00D04AD1">
          <w:rPr>
            <w:noProof/>
            <w:webHidden/>
          </w:rPr>
        </w:r>
        <w:r w:rsidR="00D04AD1">
          <w:rPr>
            <w:noProof/>
            <w:webHidden/>
          </w:rPr>
          <w:fldChar w:fldCharType="separate"/>
        </w:r>
        <w:r w:rsidR="00D04AD1">
          <w:rPr>
            <w:noProof/>
            <w:webHidden/>
          </w:rPr>
          <w:t>27</w:t>
        </w:r>
        <w:r w:rsidR="00D04AD1">
          <w:rPr>
            <w:noProof/>
            <w:webHidden/>
          </w:rPr>
          <w:fldChar w:fldCharType="end"/>
        </w:r>
      </w:hyperlink>
    </w:p>
    <w:p w14:paraId="55AD656F" w14:textId="54BED7D0"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7" w:history="1">
        <w:r w:rsidR="00D04AD1" w:rsidRPr="00725682">
          <w:rPr>
            <w:rStyle w:val="Lienhypertexte"/>
            <w:noProof/>
          </w:rPr>
          <w:t>4.6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Conformité de l’exécution (art. 34)</w:t>
        </w:r>
        <w:r w:rsidR="00D04AD1">
          <w:rPr>
            <w:noProof/>
            <w:webHidden/>
          </w:rPr>
          <w:tab/>
        </w:r>
        <w:r w:rsidR="00D04AD1">
          <w:rPr>
            <w:noProof/>
            <w:webHidden/>
          </w:rPr>
          <w:fldChar w:fldCharType="begin"/>
        </w:r>
        <w:r w:rsidR="00D04AD1">
          <w:rPr>
            <w:noProof/>
            <w:webHidden/>
          </w:rPr>
          <w:instrText xml:space="preserve"> PAGEREF _Toc52503027 \h </w:instrText>
        </w:r>
        <w:r w:rsidR="00D04AD1">
          <w:rPr>
            <w:noProof/>
            <w:webHidden/>
          </w:rPr>
        </w:r>
        <w:r w:rsidR="00D04AD1">
          <w:rPr>
            <w:noProof/>
            <w:webHidden/>
          </w:rPr>
          <w:fldChar w:fldCharType="separate"/>
        </w:r>
        <w:r w:rsidR="00D04AD1">
          <w:rPr>
            <w:noProof/>
            <w:webHidden/>
          </w:rPr>
          <w:t>29</w:t>
        </w:r>
        <w:r w:rsidR="00D04AD1">
          <w:rPr>
            <w:noProof/>
            <w:webHidden/>
          </w:rPr>
          <w:fldChar w:fldCharType="end"/>
        </w:r>
      </w:hyperlink>
    </w:p>
    <w:p w14:paraId="781945D0" w14:textId="346FA9B1"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28" w:history="1">
        <w:r w:rsidR="00D04AD1" w:rsidRPr="00725682">
          <w:rPr>
            <w:rStyle w:val="Lienhypertexte"/>
            <w:noProof/>
          </w:rPr>
          <w:t>4.7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Modifications du marché (art. 37 à 38/19)</w:t>
        </w:r>
        <w:r w:rsidR="00D04AD1">
          <w:rPr>
            <w:noProof/>
            <w:webHidden/>
          </w:rPr>
          <w:tab/>
        </w:r>
        <w:r w:rsidR="00D04AD1">
          <w:rPr>
            <w:noProof/>
            <w:webHidden/>
          </w:rPr>
          <w:fldChar w:fldCharType="begin"/>
        </w:r>
        <w:r w:rsidR="00D04AD1">
          <w:rPr>
            <w:noProof/>
            <w:webHidden/>
          </w:rPr>
          <w:instrText xml:space="preserve"> PAGEREF _Toc52503028 \h </w:instrText>
        </w:r>
        <w:r w:rsidR="00D04AD1">
          <w:rPr>
            <w:noProof/>
            <w:webHidden/>
          </w:rPr>
        </w:r>
        <w:r w:rsidR="00D04AD1">
          <w:rPr>
            <w:noProof/>
            <w:webHidden/>
          </w:rPr>
          <w:fldChar w:fldCharType="separate"/>
        </w:r>
        <w:r w:rsidR="00D04AD1">
          <w:rPr>
            <w:noProof/>
            <w:webHidden/>
          </w:rPr>
          <w:t>29</w:t>
        </w:r>
        <w:r w:rsidR="00D04AD1">
          <w:rPr>
            <w:noProof/>
            <w:webHidden/>
          </w:rPr>
          <w:fldChar w:fldCharType="end"/>
        </w:r>
      </w:hyperlink>
    </w:p>
    <w:p w14:paraId="7C982B61" w14:textId="1B972D95" w:rsidR="00D04AD1" w:rsidRDefault="00000000">
      <w:pPr>
        <w:pStyle w:val="TM3"/>
        <w:rPr>
          <w:rFonts w:asciiTheme="minorHAnsi" w:eastAsiaTheme="minorEastAsia" w:hAnsiTheme="minorHAnsi" w:cstheme="minorBidi"/>
          <w:noProof/>
          <w:color w:val="auto"/>
          <w:sz w:val="22"/>
          <w:lang w:val="sv-SE" w:eastAsia="ja-JP"/>
        </w:rPr>
      </w:pPr>
      <w:hyperlink w:anchor="_Toc52503029" w:history="1">
        <w:r w:rsidR="00D04AD1" w:rsidRPr="00725682">
          <w:rPr>
            <w:rStyle w:val="Lienhypertexte"/>
            <w:noProof/>
          </w:rPr>
          <w:t>4.7.1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Remplacement de l’adjudicataire (art. 38/3)</w:t>
        </w:r>
        <w:r w:rsidR="00D04AD1">
          <w:rPr>
            <w:noProof/>
            <w:webHidden/>
          </w:rPr>
          <w:tab/>
        </w:r>
        <w:r w:rsidR="00D04AD1">
          <w:rPr>
            <w:noProof/>
            <w:webHidden/>
          </w:rPr>
          <w:fldChar w:fldCharType="begin"/>
        </w:r>
        <w:r w:rsidR="00D04AD1">
          <w:rPr>
            <w:noProof/>
            <w:webHidden/>
          </w:rPr>
          <w:instrText xml:space="preserve"> PAGEREF _Toc52503029 \h </w:instrText>
        </w:r>
        <w:r w:rsidR="00D04AD1">
          <w:rPr>
            <w:noProof/>
            <w:webHidden/>
          </w:rPr>
        </w:r>
        <w:r w:rsidR="00D04AD1">
          <w:rPr>
            <w:noProof/>
            <w:webHidden/>
          </w:rPr>
          <w:fldChar w:fldCharType="separate"/>
        </w:r>
        <w:r w:rsidR="00D04AD1">
          <w:rPr>
            <w:noProof/>
            <w:webHidden/>
          </w:rPr>
          <w:t>29</w:t>
        </w:r>
        <w:r w:rsidR="00D04AD1">
          <w:rPr>
            <w:noProof/>
            <w:webHidden/>
          </w:rPr>
          <w:fldChar w:fldCharType="end"/>
        </w:r>
      </w:hyperlink>
    </w:p>
    <w:p w14:paraId="74C51AF3" w14:textId="7492A977" w:rsidR="00D04AD1" w:rsidRDefault="00000000">
      <w:pPr>
        <w:pStyle w:val="TM3"/>
        <w:rPr>
          <w:rFonts w:asciiTheme="minorHAnsi" w:eastAsiaTheme="minorEastAsia" w:hAnsiTheme="minorHAnsi" w:cstheme="minorBidi"/>
          <w:noProof/>
          <w:color w:val="auto"/>
          <w:sz w:val="22"/>
          <w:lang w:val="sv-SE" w:eastAsia="ja-JP"/>
        </w:rPr>
      </w:pPr>
      <w:hyperlink w:anchor="_Toc52503030" w:history="1">
        <w:r w:rsidR="00D04AD1" w:rsidRPr="00725682">
          <w:rPr>
            <w:rStyle w:val="Lienhypertexte"/>
            <w:noProof/>
          </w:rPr>
          <w:t>4.7.2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Révision des prix (art. 38/7)</w:t>
        </w:r>
        <w:r w:rsidR="00D04AD1">
          <w:rPr>
            <w:noProof/>
            <w:webHidden/>
          </w:rPr>
          <w:tab/>
        </w:r>
        <w:r w:rsidR="00D04AD1">
          <w:rPr>
            <w:noProof/>
            <w:webHidden/>
          </w:rPr>
          <w:fldChar w:fldCharType="begin"/>
        </w:r>
        <w:r w:rsidR="00D04AD1">
          <w:rPr>
            <w:noProof/>
            <w:webHidden/>
          </w:rPr>
          <w:instrText xml:space="preserve"> PAGEREF _Toc52503030 \h </w:instrText>
        </w:r>
        <w:r w:rsidR="00D04AD1">
          <w:rPr>
            <w:noProof/>
            <w:webHidden/>
          </w:rPr>
        </w:r>
        <w:r w:rsidR="00D04AD1">
          <w:rPr>
            <w:noProof/>
            <w:webHidden/>
          </w:rPr>
          <w:fldChar w:fldCharType="separate"/>
        </w:r>
        <w:r w:rsidR="00D04AD1">
          <w:rPr>
            <w:noProof/>
            <w:webHidden/>
          </w:rPr>
          <w:t>29</w:t>
        </w:r>
        <w:r w:rsidR="00D04AD1">
          <w:rPr>
            <w:noProof/>
            <w:webHidden/>
          </w:rPr>
          <w:fldChar w:fldCharType="end"/>
        </w:r>
      </w:hyperlink>
    </w:p>
    <w:p w14:paraId="48A7E013" w14:textId="28161CAC" w:rsidR="00D04AD1" w:rsidRDefault="00000000">
      <w:pPr>
        <w:pStyle w:val="TM3"/>
        <w:rPr>
          <w:rFonts w:asciiTheme="minorHAnsi" w:eastAsiaTheme="minorEastAsia" w:hAnsiTheme="minorHAnsi" w:cstheme="minorBidi"/>
          <w:noProof/>
          <w:color w:val="auto"/>
          <w:sz w:val="22"/>
          <w:lang w:val="sv-SE" w:eastAsia="ja-JP"/>
        </w:rPr>
      </w:pPr>
      <w:hyperlink w:anchor="_Toc52503031" w:history="1">
        <w:r w:rsidR="00D04AD1" w:rsidRPr="00725682">
          <w:rPr>
            <w:rStyle w:val="Lienhypertexte"/>
            <w:noProof/>
          </w:rPr>
          <w:t>4.7.3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Indemnités suite aux suspensions ordonnées par l’adjudicateur durant l’exécution (art. 38/12)</w:t>
        </w:r>
        <w:r w:rsidR="00D04AD1">
          <w:rPr>
            <w:noProof/>
            <w:webHidden/>
          </w:rPr>
          <w:tab/>
        </w:r>
        <w:r w:rsidR="00D04AD1">
          <w:rPr>
            <w:noProof/>
            <w:webHidden/>
          </w:rPr>
          <w:fldChar w:fldCharType="begin"/>
        </w:r>
        <w:r w:rsidR="00D04AD1">
          <w:rPr>
            <w:noProof/>
            <w:webHidden/>
          </w:rPr>
          <w:instrText xml:space="preserve"> PAGEREF _Toc52503031 \h </w:instrText>
        </w:r>
        <w:r w:rsidR="00D04AD1">
          <w:rPr>
            <w:noProof/>
            <w:webHidden/>
          </w:rPr>
        </w:r>
        <w:r w:rsidR="00D04AD1">
          <w:rPr>
            <w:noProof/>
            <w:webHidden/>
          </w:rPr>
          <w:fldChar w:fldCharType="separate"/>
        </w:r>
        <w:r w:rsidR="00D04AD1">
          <w:rPr>
            <w:noProof/>
            <w:webHidden/>
          </w:rPr>
          <w:t>29</w:t>
        </w:r>
        <w:r w:rsidR="00D04AD1">
          <w:rPr>
            <w:noProof/>
            <w:webHidden/>
          </w:rPr>
          <w:fldChar w:fldCharType="end"/>
        </w:r>
      </w:hyperlink>
    </w:p>
    <w:p w14:paraId="6B4C2638" w14:textId="6437AE99" w:rsidR="00D04AD1" w:rsidRDefault="00000000">
      <w:pPr>
        <w:pStyle w:val="TM3"/>
        <w:rPr>
          <w:rFonts w:asciiTheme="minorHAnsi" w:eastAsiaTheme="minorEastAsia" w:hAnsiTheme="minorHAnsi" w:cstheme="minorBidi"/>
          <w:noProof/>
          <w:color w:val="auto"/>
          <w:sz w:val="22"/>
          <w:lang w:val="sv-SE" w:eastAsia="ja-JP"/>
        </w:rPr>
      </w:pPr>
      <w:hyperlink w:anchor="_Toc52503032" w:history="1">
        <w:r w:rsidR="00D04AD1" w:rsidRPr="00725682">
          <w:rPr>
            <w:rStyle w:val="Lienhypertexte"/>
            <w:noProof/>
          </w:rPr>
          <w:t>4.7.4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Circonstances imprévisibles</w:t>
        </w:r>
        <w:r w:rsidR="00D04AD1">
          <w:rPr>
            <w:noProof/>
            <w:webHidden/>
          </w:rPr>
          <w:tab/>
        </w:r>
        <w:r w:rsidR="00D04AD1">
          <w:rPr>
            <w:noProof/>
            <w:webHidden/>
          </w:rPr>
          <w:fldChar w:fldCharType="begin"/>
        </w:r>
        <w:r w:rsidR="00D04AD1">
          <w:rPr>
            <w:noProof/>
            <w:webHidden/>
          </w:rPr>
          <w:instrText xml:space="preserve"> PAGEREF _Toc52503032 \h </w:instrText>
        </w:r>
        <w:r w:rsidR="00D04AD1">
          <w:rPr>
            <w:noProof/>
            <w:webHidden/>
          </w:rPr>
        </w:r>
        <w:r w:rsidR="00D04AD1">
          <w:rPr>
            <w:noProof/>
            <w:webHidden/>
          </w:rPr>
          <w:fldChar w:fldCharType="separate"/>
        </w:r>
        <w:r w:rsidR="00D04AD1">
          <w:rPr>
            <w:noProof/>
            <w:webHidden/>
          </w:rPr>
          <w:t>30</w:t>
        </w:r>
        <w:r w:rsidR="00D04AD1">
          <w:rPr>
            <w:noProof/>
            <w:webHidden/>
          </w:rPr>
          <w:fldChar w:fldCharType="end"/>
        </w:r>
      </w:hyperlink>
    </w:p>
    <w:p w14:paraId="63633312" w14:textId="49EA7BFD"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33" w:history="1">
        <w:r w:rsidR="00D04AD1" w:rsidRPr="00725682">
          <w:rPr>
            <w:rStyle w:val="Lienhypertexte"/>
            <w:noProof/>
          </w:rPr>
          <w:t>4.8</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Réception technique préalable (art. 41-42)</w:t>
        </w:r>
        <w:r w:rsidR="00D04AD1">
          <w:rPr>
            <w:noProof/>
            <w:webHidden/>
          </w:rPr>
          <w:tab/>
        </w:r>
        <w:r w:rsidR="00D04AD1">
          <w:rPr>
            <w:noProof/>
            <w:webHidden/>
          </w:rPr>
          <w:fldChar w:fldCharType="begin"/>
        </w:r>
        <w:r w:rsidR="00D04AD1">
          <w:rPr>
            <w:noProof/>
            <w:webHidden/>
          </w:rPr>
          <w:instrText xml:space="preserve"> PAGEREF _Toc52503033 \h </w:instrText>
        </w:r>
        <w:r w:rsidR="00D04AD1">
          <w:rPr>
            <w:noProof/>
            <w:webHidden/>
          </w:rPr>
        </w:r>
        <w:r w:rsidR="00D04AD1">
          <w:rPr>
            <w:noProof/>
            <w:webHidden/>
          </w:rPr>
          <w:fldChar w:fldCharType="separate"/>
        </w:r>
        <w:r w:rsidR="00D04AD1">
          <w:rPr>
            <w:noProof/>
            <w:webHidden/>
          </w:rPr>
          <w:t>30</w:t>
        </w:r>
        <w:r w:rsidR="00D04AD1">
          <w:rPr>
            <w:noProof/>
            <w:webHidden/>
          </w:rPr>
          <w:fldChar w:fldCharType="end"/>
        </w:r>
      </w:hyperlink>
    </w:p>
    <w:p w14:paraId="6FAB15C6" w14:textId="671801A4"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34" w:history="1">
        <w:r w:rsidR="00D04AD1" w:rsidRPr="00725682">
          <w:rPr>
            <w:rStyle w:val="Lienhypertexte"/>
            <w:noProof/>
          </w:rPr>
          <w:t>4.9</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Modalités d’exécution (art. 115 es)</w:t>
        </w:r>
        <w:r w:rsidR="00D04AD1">
          <w:rPr>
            <w:noProof/>
            <w:webHidden/>
          </w:rPr>
          <w:tab/>
        </w:r>
        <w:r w:rsidR="00D04AD1">
          <w:rPr>
            <w:noProof/>
            <w:webHidden/>
          </w:rPr>
          <w:fldChar w:fldCharType="begin"/>
        </w:r>
        <w:r w:rsidR="00D04AD1">
          <w:rPr>
            <w:noProof/>
            <w:webHidden/>
          </w:rPr>
          <w:instrText xml:space="preserve"> PAGEREF _Toc52503034 \h </w:instrText>
        </w:r>
        <w:r w:rsidR="00D04AD1">
          <w:rPr>
            <w:noProof/>
            <w:webHidden/>
          </w:rPr>
        </w:r>
        <w:r w:rsidR="00D04AD1">
          <w:rPr>
            <w:noProof/>
            <w:webHidden/>
          </w:rPr>
          <w:fldChar w:fldCharType="separate"/>
        </w:r>
        <w:r w:rsidR="00D04AD1">
          <w:rPr>
            <w:noProof/>
            <w:webHidden/>
          </w:rPr>
          <w:t>30</w:t>
        </w:r>
        <w:r w:rsidR="00D04AD1">
          <w:rPr>
            <w:noProof/>
            <w:webHidden/>
          </w:rPr>
          <w:fldChar w:fldCharType="end"/>
        </w:r>
      </w:hyperlink>
    </w:p>
    <w:p w14:paraId="116F3DC6" w14:textId="6EAF89B4" w:rsidR="00D04AD1" w:rsidRDefault="00000000">
      <w:pPr>
        <w:pStyle w:val="TM3"/>
        <w:rPr>
          <w:rFonts w:asciiTheme="minorHAnsi" w:eastAsiaTheme="minorEastAsia" w:hAnsiTheme="minorHAnsi" w:cstheme="minorBidi"/>
          <w:noProof/>
          <w:color w:val="auto"/>
          <w:sz w:val="22"/>
          <w:lang w:val="sv-SE" w:eastAsia="ja-JP"/>
        </w:rPr>
      </w:pPr>
      <w:hyperlink w:anchor="_Toc52503035" w:history="1">
        <w:r w:rsidR="00D04AD1" w:rsidRPr="00725682">
          <w:rPr>
            <w:rStyle w:val="Lienhypertexte"/>
            <w:noProof/>
          </w:rPr>
          <w:t>4.9.1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Commandes partielles (art. 115)</w:t>
        </w:r>
        <w:r w:rsidR="00D04AD1">
          <w:rPr>
            <w:noProof/>
            <w:webHidden/>
          </w:rPr>
          <w:tab/>
        </w:r>
        <w:r w:rsidR="00D04AD1">
          <w:rPr>
            <w:noProof/>
            <w:webHidden/>
          </w:rPr>
          <w:fldChar w:fldCharType="begin"/>
        </w:r>
        <w:r w:rsidR="00D04AD1">
          <w:rPr>
            <w:noProof/>
            <w:webHidden/>
          </w:rPr>
          <w:instrText xml:space="preserve"> PAGEREF _Toc52503035 \h </w:instrText>
        </w:r>
        <w:r w:rsidR="00D04AD1">
          <w:rPr>
            <w:noProof/>
            <w:webHidden/>
          </w:rPr>
        </w:r>
        <w:r w:rsidR="00D04AD1">
          <w:rPr>
            <w:noProof/>
            <w:webHidden/>
          </w:rPr>
          <w:fldChar w:fldCharType="separate"/>
        </w:r>
        <w:r w:rsidR="00D04AD1">
          <w:rPr>
            <w:noProof/>
            <w:webHidden/>
          </w:rPr>
          <w:t>30</w:t>
        </w:r>
        <w:r w:rsidR="00D04AD1">
          <w:rPr>
            <w:noProof/>
            <w:webHidden/>
          </w:rPr>
          <w:fldChar w:fldCharType="end"/>
        </w:r>
      </w:hyperlink>
    </w:p>
    <w:p w14:paraId="73A19DAF" w14:textId="33BE4C4F" w:rsidR="00D04AD1" w:rsidRDefault="00000000">
      <w:pPr>
        <w:pStyle w:val="TM3"/>
        <w:rPr>
          <w:rFonts w:asciiTheme="minorHAnsi" w:eastAsiaTheme="minorEastAsia" w:hAnsiTheme="minorHAnsi" w:cstheme="minorBidi"/>
          <w:noProof/>
          <w:color w:val="auto"/>
          <w:sz w:val="22"/>
          <w:lang w:val="sv-SE" w:eastAsia="ja-JP"/>
        </w:rPr>
      </w:pPr>
      <w:hyperlink w:anchor="_Toc52503036" w:history="1">
        <w:r w:rsidR="00D04AD1" w:rsidRPr="00725682">
          <w:rPr>
            <w:rStyle w:val="Lienhypertexte"/>
            <w:noProof/>
          </w:rPr>
          <w:t>4.9.2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Délais et clauses (art. 116)</w:t>
        </w:r>
        <w:r w:rsidR="00D04AD1">
          <w:rPr>
            <w:noProof/>
            <w:webHidden/>
          </w:rPr>
          <w:tab/>
        </w:r>
        <w:r w:rsidR="00D04AD1">
          <w:rPr>
            <w:noProof/>
            <w:webHidden/>
          </w:rPr>
          <w:fldChar w:fldCharType="begin"/>
        </w:r>
        <w:r w:rsidR="00D04AD1">
          <w:rPr>
            <w:noProof/>
            <w:webHidden/>
          </w:rPr>
          <w:instrText xml:space="preserve"> PAGEREF _Toc52503036 \h </w:instrText>
        </w:r>
        <w:r w:rsidR="00D04AD1">
          <w:rPr>
            <w:noProof/>
            <w:webHidden/>
          </w:rPr>
        </w:r>
        <w:r w:rsidR="00D04AD1">
          <w:rPr>
            <w:noProof/>
            <w:webHidden/>
          </w:rPr>
          <w:fldChar w:fldCharType="separate"/>
        </w:r>
        <w:r w:rsidR="00D04AD1">
          <w:rPr>
            <w:noProof/>
            <w:webHidden/>
          </w:rPr>
          <w:t>31</w:t>
        </w:r>
        <w:r w:rsidR="00D04AD1">
          <w:rPr>
            <w:noProof/>
            <w:webHidden/>
          </w:rPr>
          <w:fldChar w:fldCharType="end"/>
        </w:r>
      </w:hyperlink>
    </w:p>
    <w:p w14:paraId="1A2B2ABA" w14:textId="3B1255E0" w:rsidR="00D04AD1" w:rsidRDefault="00000000">
      <w:pPr>
        <w:pStyle w:val="TM3"/>
        <w:rPr>
          <w:rFonts w:asciiTheme="minorHAnsi" w:eastAsiaTheme="minorEastAsia" w:hAnsiTheme="minorHAnsi" w:cstheme="minorBidi"/>
          <w:noProof/>
          <w:color w:val="auto"/>
          <w:sz w:val="22"/>
          <w:lang w:val="sv-SE" w:eastAsia="ja-JP"/>
        </w:rPr>
      </w:pPr>
      <w:hyperlink w:anchor="_Toc52503037" w:history="1">
        <w:r w:rsidR="00D04AD1" w:rsidRPr="00725682">
          <w:rPr>
            <w:rStyle w:val="Lienhypertexte"/>
            <w:noProof/>
          </w:rPr>
          <w:t>4.9.3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Quantités à fournir (art. 117)</w:t>
        </w:r>
        <w:r w:rsidR="00D04AD1">
          <w:rPr>
            <w:noProof/>
            <w:webHidden/>
          </w:rPr>
          <w:tab/>
        </w:r>
        <w:r w:rsidR="00D04AD1">
          <w:rPr>
            <w:noProof/>
            <w:webHidden/>
          </w:rPr>
          <w:fldChar w:fldCharType="begin"/>
        </w:r>
        <w:r w:rsidR="00D04AD1">
          <w:rPr>
            <w:noProof/>
            <w:webHidden/>
          </w:rPr>
          <w:instrText xml:space="preserve"> PAGEREF _Toc52503037 \h </w:instrText>
        </w:r>
        <w:r w:rsidR="00D04AD1">
          <w:rPr>
            <w:noProof/>
            <w:webHidden/>
          </w:rPr>
        </w:r>
        <w:r w:rsidR="00D04AD1">
          <w:rPr>
            <w:noProof/>
            <w:webHidden/>
          </w:rPr>
          <w:fldChar w:fldCharType="separate"/>
        </w:r>
        <w:r w:rsidR="00D04AD1">
          <w:rPr>
            <w:noProof/>
            <w:webHidden/>
          </w:rPr>
          <w:t>33</w:t>
        </w:r>
        <w:r w:rsidR="00D04AD1">
          <w:rPr>
            <w:noProof/>
            <w:webHidden/>
          </w:rPr>
          <w:fldChar w:fldCharType="end"/>
        </w:r>
      </w:hyperlink>
    </w:p>
    <w:p w14:paraId="0512E7A2" w14:textId="4526C4C5" w:rsidR="00D04AD1" w:rsidRDefault="00000000">
      <w:pPr>
        <w:pStyle w:val="TM3"/>
        <w:rPr>
          <w:rFonts w:asciiTheme="minorHAnsi" w:eastAsiaTheme="minorEastAsia" w:hAnsiTheme="minorHAnsi" w:cstheme="minorBidi"/>
          <w:noProof/>
          <w:color w:val="auto"/>
          <w:sz w:val="22"/>
          <w:lang w:val="sv-SE" w:eastAsia="ja-JP"/>
        </w:rPr>
      </w:pPr>
      <w:hyperlink w:anchor="_Toc52503038" w:history="1">
        <w:r w:rsidR="00D04AD1" w:rsidRPr="00725682">
          <w:rPr>
            <w:rStyle w:val="Lienhypertexte"/>
            <w:noProof/>
          </w:rPr>
          <w:t>4.9.4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Lieu où les fournitures doivent être livrées et formalités (art. 149)</w:t>
        </w:r>
        <w:r w:rsidR="00D04AD1">
          <w:rPr>
            <w:noProof/>
            <w:webHidden/>
          </w:rPr>
          <w:tab/>
        </w:r>
        <w:r w:rsidR="00D04AD1">
          <w:rPr>
            <w:noProof/>
            <w:webHidden/>
          </w:rPr>
          <w:fldChar w:fldCharType="begin"/>
        </w:r>
        <w:r w:rsidR="00D04AD1">
          <w:rPr>
            <w:noProof/>
            <w:webHidden/>
          </w:rPr>
          <w:instrText xml:space="preserve"> PAGEREF _Toc52503038 \h </w:instrText>
        </w:r>
        <w:r w:rsidR="00D04AD1">
          <w:rPr>
            <w:noProof/>
            <w:webHidden/>
          </w:rPr>
        </w:r>
        <w:r w:rsidR="00D04AD1">
          <w:rPr>
            <w:noProof/>
            <w:webHidden/>
          </w:rPr>
          <w:fldChar w:fldCharType="separate"/>
        </w:r>
        <w:r w:rsidR="00D04AD1">
          <w:rPr>
            <w:noProof/>
            <w:webHidden/>
          </w:rPr>
          <w:t>33</w:t>
        </w:r>
        <w:r w:rsidR="00D04AD1">
          <w:rPr>
            <w:noProof/>
            <w:webHidden/>
          </w:rPr>
          <w:fldChar w:fldCharType="end"/>
        </w:r>
      </w:hyperlink>
    </w:p>
    <w:p w14:paraId="414CDEF5" w14:textId="00719418" w:rsidR="00D04AD1" w:rsidRDefault="00000000">
      <w:pPr>
        <w:pStyle w:val="TM3"/>
        <w:rPr>
          <w:rFonts w:asciiTheme="minorHAnsi" w:eastAsiaTheme="minorEastAsia" w:hAnsiTheme="minorHAnsi" w:cstheme="minorBidi"/>
          <w:noProof/>
          <w:color w:val="auto"/>
          <w:sz w:val="22"/>
          <w:lang w:val="sv-SE" w:eastAsia="ja-JP"/>
        </w:rPr>
      </w:pPr>
      <w:hyperlink w:anchor="_Toc52503039" w:history="1">
        <w:r w:rsidR="00D04AD1" w:rsidRPr="00725682">
          <w:rPr>
            <w:rStyle w:val="Lienhypertexte"/>
            <w:noProof/>
          </w:rPr>
          <w:t>4.9.5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Emballages (art.119)</w:t>
        </w:r>
        <w:r w:rsidR="00D04AD1">
          <w:rPr>
            <w:noProof/>
            <w:webHidden/>
          </w:rPr>
          <w:tab/>
        </w:r>
        <w:r w:rsidR="00D04AD1">
          <w:rPr>
            <w:noProof/>
            <w:webHidden/>
          </w:rPr>
          <w:fldChar w:fldCharType="begin"/>
        </w:r>
        <w:r w:rsidR="00D04AD1">
          <w:rPr>
            <w:noProof/>
            <w:webHidden/>
          </w:rPr>
          <w:instrText xml:space="preserve"> PAGEREF _Toc52503039 \h </w:instrText>
        </w:r>
        <w:r w:rsidR="00D04AD1">
          <w:rPr>
            <w:noProof/>
            <w:webHidden/>
          </w:rPr>
        </w:r>
        <w:r w:rsidR="00D04AD1">
          <w:rPr>
            <w:noProof/>
            <w:webHidden/>
          </w:rPr>
          <w:fldChar w:fldCharType="separate"/>
        </w:r>
        <w:r w:rsidR="00D04AD1">
          <w:rPr>
            <w:noProof/>
            <w:webHidden/>
          </w:rPr>
          <w:t>33</w:t>
        </w:r>
        <w:r w:rsidR="00D04AD1">
          <w:rPr>
            <w:noProof/>
            <w:webHidden/>
          </w:rPr>
          <w:fldChar w:fldCharType="end"/>
        </w:r>
      </w:hyperlink>
    </w:p>
    <w:p w14:paraId="3D12442E" w14:textId="1387521F" w:rsidR="00D04AD1" w:rsidRDefault="00000000">
      <w:pPr>
        <w:pStyle w:val="TM3"/>
        <w:rPr>
          <w:rFonts w:asciiTheme="minorHAnsi" w:eastAsiaTheme="minorEastAsia" w:hAnsiTheme="minorHAnsi" w:cstheme="minorBidi"/>
          <w:noProof/>
          <w:color w:val="auto"/>
          <w:sz w:val="22"/>
          <w:lang w:val="sv-SE" w:eastAsia="ja-JP"/>
        </w:rPr>
      </w:pPr>
      <w:hyperlink w:anchor="_Toc52503040" w:history="1">
        <w:r w:rsidR="00D04AD1" w:rsidRPr="00725682">
          <w:rPr>
            <w:rStyle w:val="Lienhypertexte"/>
            <w:noProof/>
          </w:rPr>
          <w:t>4.9.6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Vérification de la livraison (art. 120)</w:t>
        </w:r>
        <w:r w:rsidR="00D04AD1">
          <w:rPr>
            <w:noProof/>
            <w:webHidden/>
          </w:rPr>
          <w:tab/>
        </w:r>
        <w:r w:rsidR="00D04AD1">
          <w:rPr>
            <w:noProof/>
            <w:webHidden/>
          </w:rPr>
          <w:fldChar w:fldCharType="begin"/>
        </w:r>
        <w:r w:rsidR="00D04AD1">
          <w:rPr>
            <w:noProof/>
            <w:webHidden/>
          </w:rPr>
          <w:instrText xml:space="preserve"> PAGEREF _Toc52503040 \h </w:instrText>
        </w:r>
        <w:r w:rsidR="00D04AD1">
          <w:rPr>
            <w:noProof/>
            <w:webHidden/>
          </w:rPr>
        </w:r>
        <w:r w:rsidR="00D04AD1">
          <w:rPr>
            <w:noProof/>
            <w:webHidden/>
          </w:rPr>
          <w:fldChar w:fldCharType="separate"/>
        </w:r>
        <w:r w:rsidR="00D04AD1">
          <w:rPr>
            <w:noProof/>
            <w:webHidden/>
          </w:rPr>
          <w:t>34</w:t>
        </w:r>
        <w:r w:rsidR="00D04AD1">
          <w:rPr>
            <w:noProof/>
            <w:webHidden/>
          </w:rPr>
          <w:fldChar w:fldCharType="end"/>
        </w:r>
      </w:hyperlink>
    </w:p>
    <w:p w14:paraId="00CE7720" w14:textId="4CDBEF9A" w:rsidR="00D04AD1" w:rsidRDefault="00000000">
      <w:pPr>
        <w:pStyle w:val="TM3"/>
        <w:rPr>
          <w:rFonts w:asciiTheme="minorHAnsi" w:eastAsiaTheme="minorEastAsia" w:hAnsiTheme="minorHAnsi" w:cstheme="minorBidi"/>
          <w:noProof/>
          <w:color w:val="auto"/>
          <w:sz w:val="22"/>
          <w:lang w:val="sv-SE" w:eastAsia="ja-JP"/>
        </w:rPr>
      </w:pPr>
      <w:hyperlink w:anchor="_Toc52503041" w:history="1">
        <w:r w:rsidR="00D04AD1" w:rsidRPr="00725682">
          <w:rPr>
            <w:rStyle w:val="Lienhypertexte"/>
            <w:noProof/>
          </w:rPr>
          <w:t>4.9.7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Responsabilité du fournisseurs (art. 122)</w:t>
        </w:r>
        <w:r w:rsidR="00D04AD1">
          <w:rPr>
            <w:noProof/>
            <w:webHidden/>
          </w:rPr>
          <w:tab/>
        </w:r>
        <w:r w:rsidR="00D04AD1">
          <w:rPr>
            <w:noProof/>
            <w:webHidden/>
          </w:rPr>
          <w:fldChar w:fldCharType="begin"/>
        </w:r>
        <w:r w:rsidR="00D04AD1">
          <w:rPr>
            <w:noProof/>
            <w:webHidden/>
          </w:rPr>
          <w:instrText xml:space="preserve"> PAGEREF _Toc52503041 \h </w:instrText>
        </w:r>
        <w:r w:rsidR="00D04AD1">
          <w:rPr>
            <w:noProof/>
            <w:webHidden/>
          </w:rPr>
        </w:r>
        <w:r w:rsidR="00D04AD1">
          <w:rPr>
            <w:noProof/>
            <w:webHidden/>
          </w:rPr>
          <w:fldChar w:fldCharType="separate"/>
        </w:r>
        <w:r w:rsidR="00D04AD1">
          <w:rPr>
            <w:noProof/>
            <w:webHidden/>
          </w:rPr>
          <w:t>34</w:t>
        </w:r>
        <w:r w:rsidR="00D04AD1">
          <w:rPr>
            <w:noProof/>
            <w:webHidden/>
          </w:rPr>
          <w:fldChar w:fldCharType="end"/>
        </w:r>
      </w:hyperlink>
    </w:p>
    <w:p w14:paraId="0BBCB502" w14:textId="5167F400"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42" w:history="1">
        <w:r w:rsidR="00D04AD1" w:rsidRPr="00725682">
          <w:rPr>
            <w:rStyle w:val="Lienhypertexte"/>
            <w:noProof/>
          </w:rPr>
          <w:t>4.10</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Tolérance zéro exploitation et abus sexuels</w:t>
        </w:r>
        <w:r w:rsidR="00D04AD1">
          <w:rPr>
            <w:noProof/>
            <w:webHidden/>
          </w:rPr>
          <w:tab/>
        </w:r>
        <w:r w:rsidR="00D04AD1">
          <w:rPr>
            <w:noProof/>
            <w:webHidden/>
          </w:rPr>
          <w:fldChar w:fldCharType="begin"/>
        </w:r>
        <w:r w:rsidR="00D04AD1">
          <w:rPr>
            <w:noProof/>
            <w:webHidden/>
          </w:rPr>
          <w:instrText xml:space="preserve"> PAGEREF _Toc52503042 \h </w:instrText>
        </w:r>
        <w:r w:rsidR="00D04AD1">
          <w:rPr>
            <w:noProof/>
            <w:webHidden/>
          </w:rPr>
        </w:r>
        <w:r w:rsidR="00D04AD1">
          <w:rPr>
            <w:noProof/>
            <w:webHidden/>
          </w:rPr>
          <w:fldChar w:fldCharType="separate"/>
        </w:r>
        <w:r w:rsidR="00D04AD1">
          <w:rPr>
            <w:noProof/>
            <w:webHidden/>
          </w:rPr>
          <w:t>35</w:t>
        </w:r>
        <w:r w:rsidR="00D04AD1">
          <w:rPr>
            <w:noProof/>
            <w:webHidden/>
          </w:rPr>
          <w:fldChar w:fldCharType="end"/>
        </w:r>
      </w:hyperlink>
    </w:p>
    <w:p w14:paraId="6178D1E9" w14:textId="24B2C98B"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43" w:history="1">
        <w:r w:rsidR="00D04AD1" w:rsidRPr="00725682">
          <w:rPr>
            <w:rStyle w:val="Lienhypertexte"/>
            <w:noProof/>
          </w:rPr>
          <w:t>4.11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Moyens d’action du Pouvoir Adjudicateur (art. 44-51 et 123-126)</w:t>
        </w:r>
        <w:r w:rsidR="00D04AD1">
          <w:rPr>
            <w:noProof/>
            <w:webHidden/>
          </w:rPr>
          <w:tab/>
        </w:r>
        <w:r w:rsidR="00D04AD1">
          <w:rPr>
            <w:noProof/>
            <w:webHidden/>
          </w:rPr>
          <w:fldChar w:fldCharType="begin"/>
        </w:r>
        <w:r w:rsidR="00D04AD1">
          <w:rPr>
            <w:noProof/>
            <w:webHidden/>
          </w:rPr>
          <w:instrText xml:space="preserve"> PAGEREF _Toc52503043 \h </w:instrText>
        </w:r>
        <w:r w:rsidR="00D04AD1">
          <w:rPr>
            <w:noProof/>
            <w:webHidden/>
          </w:rPr>
        </w:r>
        <w:r w:rsidR="00D04AD1">
          <w:rPr>
            <w:noProof/>
            <w:webHidden/>
          </w:rPr>
          <w:fldChar w:fldCharType="separate"/>
        </w:r>
        <w:r w:rsidR="00D04AD1">
          <w:rPr>
            <w:noProof/>
            <w:webHidden/>
          </w:rPr>
          <w:t>35</w:t>
        </w:r>
        <w:r w:rsidR="00D04AD1">
          <w:rPr>
            <w:noProof/>
            <w:webHidden/>
          </w:rPr>
          <w:fldChar w:fldCharType="end"/>
        </w:r>
      </w:hyperlink>
    </w:p>
    <w:p w14:paraId="7319C839" w14:textId="74DE8AA6" w:rsidR="00D04AD1" w:rsidRDefault="00000000">
      <w:pPr>
        <w:pStyle w:val="TM3"/>
        <w:rPr>
          <w:rFonts w:asciiTheme="minorHAnsi" w:eastAsiaTheme="minorEastAsia" w:hAnsiTheme="minorHAnsi" w:cstheme="minorBidi"/>
          <w:noProof/>
          <w:color w:val="auto"/>
          <w:sz w:val="22"/>
          <w:lang w:val="sv-SE" w:eastAsia="ja-JP"/>
        </w:rPr>
      </w:pPr>
      <w:hyperlink w:anchor="_Toc52503044" w:history="1">
        <w:r w:rsidR="00D04AD1" w:rsidRPr="00725682">
          <w:rPr>
            <w:rStyle w:val="Lienhypertexte"/>
            <w:noProof/>
          </w:rPr>
          <w:t>4.11.1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Défaut d’exécution (art. 44)</w:t>
        </w:r>
        <w:r w:rsidR="00D04AD1">
          <w:rPr>
            <w:noProof/>
            <w:webHidden/>
          </w:rPr>
          <w:tab/>
        </w:r>
        <w:r w:rsidR="00D04AD1">
          <w:rPr>
            <w:noProof/>
            <w:webHidden/>
          </w:rPr>
          <w:fldChar w:fldCharType="begin"/>
        </w:r>
        <w:r w:rsidR="00D04AD1">
          <w:rPr>
            <w:noProof/>
            <w:webHidden/>
          </w:rPr>
          <w:instrText xml:space="preserve"> PAGEREF _Toc52503044 \h </w:instrText>
        </w:r>
        <w:r w:rsidR="00D04AD1">
          <w:rPr>
            <w:noProof/>
            <w:webHidden/>
          </w:rPr>
        </w:r>
        <w:r w:rsidR="00D04AD1">
          <w:rPr>
            <w:noProof/>
            <w:webHidden/>
          </w:rPr>
          <w:fldChar w:fldCharType="separate"/>
        </w:r>
        <w:r w:rsidR="00D04AD1">
          <w:rPr>
            <w:noProof/>
            <w:webHidden/>
          </w:rPr>
          <w:t>35</w:t>
        </w:r>
        <w:r w:rsidR="00D04AD1">
          <w:rPr>
            <w:noProof/>
            <w:webHidden/>
          </w:rPr>
          <w:fldChar w:fldCharType="end"/>
        </w:r>
      </w:hyperlink>
    </w:p>
    <w:p w14:paraId="3F231C82" w14:textId="18248374" w:rsidR="00D04AD1" w:rsidRDefault="00000000">
      <w:pPr>
        <w:pStyle w:val="TM3"/>
        <w:rPr>
          <w:rFonts w:asciiTheme="minorHAnsi" w:eastAsiaTheme="minorEastAsia" w:hAnsiTheme="minorHAnsi" w:cstheme="minorBidi"/>
          <w:noProof/>
          <w:color w:val="auto"/>
          <w:sz w:val="22"/>
          <w:lang w:val="sv-SE" w:eastAsia="ja-JP"/>
        </w:rPr>
      </w:pPr>
      <w:hyperlink w:anchor="_Toc52503045" w:history="1">
        <w:r w:rsidR="00D04AD1" w:rsidRPr="00725682">
          <w:rPr>
            <w:rStyle w:val="Lienhypertexte"/>
            <w:noProof/>
          </w:rPr>
          <w:t>4.11.2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Amendes pour retard (art. 46 et 123)</w:t>
        </w:r>
        <w:r w:rsidR="00D04AD1">
          <w:rPr>
            <w:noProof/>
            <w:webHidden/>
          </w:rPr>
          <w:tab/>
        </w:r>
        <w:r w:rsidR="00D04AD1">
          <w:rPr>
            <w:noProof/>
            <w:webHidden/>
          </w:rPr>
          <w:fldChar w:fldCharType="begin"/>
        </w:r>
        <w:r w:rsidR="00D04AD1">
          <w:rPr>
            <w:noProof/>
            <w:webHidden/>
          </w:rPr>
          <w:instrText xml:space="preserve"> PAGEREF _Toc52503045 \h </w:instrText>
        </w:r>
        <w:r w:rsidR="00D04AD1">
          <w:rPr>
            <w:noProof/>
            <w:webHidden/>
          </w:rPr>
        </w:r>
        <w:r w:rsidR="00D04AD1">
          <w:rPr>
            <w:noProof/>
            <w:webHidden/>
          </w:rPr>
          <w:fldChar w:fldCharType="separate"/>
        </w:r>
        <w:r w:rsidR="00D04AD1">
          <w:rPr>
            <w:noProof/>
            <w:webHidden/>
          </w:rPr>
          <w:t>36</w:t>
        </w:r>
        <w:r w:rsidR="00D04AD1">
          <w:rPr>
            <w:noProof/>
            <w:webHidden/>
          </w:rPr>
          <w:fldChar w:fldCharType="end"/>
        </w:r>
      </w:hyperlink>
    </w:p>
    <w:p w14:paraId="41096CFC" w14:textId="038A67BF" w:rsidR="00D04AD1" w:rsidRDefault="00000000">
      <w:pPr>
        <w:pStyle w:val="TM3"/>
        <w:rPr>
          <w:rFonts w:asciiTheme="minorHAnsi" w:eastAsiaTheme="minorEastAsia" w:hAnsiTheme="minorHAnsi" w:cstheme="minorBidi"/>
          <w:noProof/>
          <w:color w:val="auto"/>
          <w:sz w:val="22"/>
          <w:lang w:val="sv-SE" w:eastAsia="ja-JP"/>
        </w:rPr>
      </w:pPr>
      <w:hyperlink w:anchor="_Toc52503046" w:history="1">
        <w:r w:rsidR="00D04AD1" w:rsidRPr="00725682">
          <w:rPr>
            <w:rStyle w:val="Lienhypertexte"/>
            <w:noProof/>
          </w:rPr>
          <w:t>4.11.3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Mesures d’office (art. 47 et 124)</w:t>
        </w:r>
        <w:r w:rsidR="00D04AD1">
          <w:rPr>
            <w:noProof/>
            <w:webHidden/>
          </w:rPr>
          <w:tab/>
        </w:r>
        <w:r w:rsidR="00D04AD1">
          <w:rPr>
            <w:noProof/>
            <w:webHidden/>
          </w:rPr>
          <w:fldChar w:fldCharType="begin"/>
        </w:r>
        <w:r w:rsidR="00D04AD1">
          <w:rPr>
            <w:noProof/>
            <w:webHidden/>
          </w:rPr>
          <w:instrText xml:space="preserve"> PAGEREF _Toc52503046 \h </w:instrText>
        </w:r>
        <w:r w:rsidR="00D04AD1">
          <w:rPr>
            <w:noProof/>
            <w:webHidden/>
          </w:rPr>
        </w:r>
        <w:r w:rsidR="00D04AD1">
          <w:rPr>
            <w:noProof/>
            <w:webHidden/>
          </w:rPr>
          <w:fldChar w:fldCharType="separate"/>
        </w:r>
        <w:r w:rsidR="00D04AD1">
          <w:rPr>
            <w:noProof/>
            <w:webHidden/>
          </w:rPr>
          <w:t>36</w:t>
        </w:r>
        <w:r w:rsidR="00D04AD1">
          <w:rPr>
            <w:noProof/>
            <w:webHidden/>
          </w:rPr>
          <w:fldChar w:fldCharType="end"/>
        </w:r>
      </w:hyperlink>
    </w:p>
    <w:p w14:paraId="21A6DD82" w14:textId="7D8A5BF9"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47" w:history="1">
        <w:r w:rsidR="00D04AD1" w:rsidRPr="00725682">
          <w:rPr>
            <w:rStyle w:val="Lienhypertexte"/>
            <w:noProof/>
          </w:rPr>
          <w:t>4.12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Fin du marché</w:t>
        </w:r>
        <w:r w:rsidR="00D04AD1">
          <w:rPr>
            <w:noProof/>
            <w:webHidden/>
          </w:rPr>
          <w:tab/>
        </w:r>
        <w:r w:rsidR="00D04AD1">
          <w:rPr>
            <w:noProof/>
            <w:webHidden/>
          </w:rPr>
          <w:fldChar w:fldCharType="begin"/>
        </w:r>
        <w:r w:rsidR="00D04AD1">
          <w:rPr>
            <w:noProof/>
            <w:webHidden/>
          </w:rPr>
          <w:instrText xml:space="preserve"> PAGEREF _Toc52503047 \h </w:instrText>
        </w:r>
        <w:r w:rsidR="00D04AD1">
          <w:rPr>
            <w:noProof/>
            <w:webHidden/>
          </w:rPr>
        </w:r>
        <w:r w:rsidR="00D04AD1">
          <w:rPr>
            <w:noProof/>
            <w:webHidden/>
          </w:rPr>
          <w:fldChar w:fldCharType="separate"/>
        </w:r>
        <w:r w:rsidR="00D04AD1">
          <w:rPr>
            <w:noProof/>
            <w:webHidden/>
          </w:rPr>
          <w:t>36</w:t>
        </w:r>
        <w:r w:rsidR="00D04AD1">
          <w:rPr>
            <w:noProof/>
            <w:webHidden/>
          </w:rPr>
          <w:fldChar w:fldCharType="end"/>
        </w:r>
      </w:hyperlink>
    </w:p>
    <w:p w14:paraId="198C9587" w14:textId="7A1E1FBF" w:rsidR="00D04AD1" w:rsidRDefault="00000000">
      <w:pPr>
        <w:pStyle w:val="TM3"/>
        <w:rPr>
          <w:rFonts w:asciiTheme="minorHAnsi" w:eastAsiaTheme="minorEastAsia" w:hAnsiTheme="minorHAnsi" w:cstheme="minorBidi"/>
          <w:noProof/>
          <w:color w:val="auto"/>
          <w:sz w:val="22"/>
          <w:lang w:val="sv-SE" w:eastAsia="ja-JP"/>
        </w:rPr>
      </w:pPr>
      <w:hyperlink w:anchor="_Toc52503048" w:history="1">
        <w:r w:rsidR="00D04AD1" w:rsidRPr="00725682">
          <w:rPr>
            <w:rStyle w:val="Lienhypertexte"/>
            <w:noProof/>
          </w:rPr>
          <w:t>4.12.1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Réception des produits fournis (art. 64-65 et 128)</w:t>
        </w:r>
        <w:r w:rsidR="00D04AD1">
          <w:rPr>
            <w:noProof/>
            <w:webHidden/>
          </w:rPr>
          <w:tab/>
        </w:r>
        <w:r w:rsidR="00D04AD1">
          <w:rPr>
            <w:noProof/>
            <w:webHidden/>
          </w:rPr>
          <w:fldChar w:fldCharType="begin"/>
        </w:r>
        <w:r w:rsidR="00D04AD1">
          <w:rPr>
            <w:noProof/>
            <w:webHidden/>
          </w:rPr>
          <w:instrText xml:space="preserve"> PAGEREF _Toc52503048 \h </w:instrText>
        </w:r>
        <w:r w:rsidR="00D04AD1">
          <w:rPr>
            <w:noProof/>
            <w:webHidden/>
          </w:rPr>
        </w:r>
        <w:r w:rsidR="00D04AD1">
          <w:rPr>
            <w:noProof/>
            <w:webHidden/>
          </w:rPr>
          <w:fldChar w:fldCharType="separate"/>
        </w:r>
        <w:r w:rsidR="00D04AD1">
          <w:rPr>
            <w:noProof/>
            <w:webHidden/>
          </w:rPr>
          <w:t>36</w:t>
        </w:r>
        <w:r w:rsidR="00D04AD1">
          <w:rPr>
            <w:noProof/>
            <w:webHidden/>
          </w:rPr>
          <w:fldChar w:fldCharType="end"/>
        </w:r>
      </w:hyperlink>
    </w:p>
    <w:p w14:paraId="41511297" w14:textId="6A68CF8A" w:rsidR="00D04AD1" w:rsidRDefault="00000000">
      <w:pPr>
        <w:pStyle w:val="TM3"/>
        <w:rPr>
          <w:rFonts w:asciiTheme="minorHAnsi" w:eastAsiaTheme="minorEastAsia" w:hAnsiTheme="minorHAnsi" w:cstheme="minorBidi"/>
          <w:noProof/>
          <w:color w:val="auto"/>
          <w:sz w:val="22"/>
          <w:lang w:val="sv-SE" w:eastAsia="ja-JP"/>
        </w:rPr>
      </w:pPr>
      <w:hyperlink w:anchor="_Toc52503049" w:history="1">
        <w:r w:rsidR="00D04AD1" w:rsidRPr="00725682">
          <w:rPr>
            <w:rStyle w:val="Lienhypertexte"/>
            <w:noProof/>
          </w:rPr>
          <w:t>4.12.2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Transfert de propriété (art. 132)</w:t>
        </w:r>
        <w:r w:rsidR="00D04AD1">
          <w:rPr>
            <w:noProof/>
            <w:webHidden/>
          </w:rPr>
          <w:tab/>
        </w:r>
        <w:r w:rsidR="00D04AD1">
          <w:rPr>
            <w:noProof/>
            <w:webHidden/>
          </w:rPr>
          <w:fldChar w:fldCharType="begin"/>
        </w:r>
        <w:r w:rsidR="00D04AD1">
          <w:rPr>
            <w:noProof/>
            <w:webHidden/>
          </w:rPr>
          <w:instrText xml:space="preserve"> PAGEREF _Toc52503049 \h </w:instrText>
        </w:r>
        <w:r w:rsidR="00D04AD1">
          <w:rPr>
            <w:noProof/>
            <w:webHidden/>
          </w:rPr>
        </w:r>
        <w:r w:rsidR="00D04AD1">
          <w:rPr>
            <w:noProof/>
            <w:webHidden/>
          </w:rPr>
          <w:fldChar w:fldCharType="separate"/>
        </w:r>
        <w:r w:rsidR="00D04AD1">
          <w:rPr>
            <w:noProof/>
            <w:webHidden/>
          </w:rPr>
          <w:t>37</w:t>
        </w:r>
        <w:r w:rsidR="00D04AD1">
          <w:rPr>
            <w:noProof/>
            <w:webHidden/>
          </w:rPr>
          <w:fldChar w:fldCharType="end"/>
        </w:r>
      </w:hyperlink>
    </w:p>
    <w:p w14:paraId="5E430DAF" w14:textId="20B27D0A" w:rsidR="00D04AD1" w:rsidRDefault="00000000">
      <w:pPr>
        <w:pStyle w:val="TM3"/>
        <w:rPr>
          <w:rFonts w:asciiTheme="minorHAnsi" w:eastAsiaTheme="minorEastAsia" w:hAnsiTheme="minorHAnsi" w:cstheme="minorBidi"/>
          <w:noProof/>
          <w:color w:val="auto"/>
          <w:sz w:val="22"/>
          <w:lang w:val="sv-SE" w:eastAsia="ja-JP"/>
        </w:rPr>
      </w:pPr>
      <w:hyperlink w:anchor="_Toc52503050" w:history="1">
        <w:r w:rsidR="00D04AD1" w:rsidRPr="00725682">
          <w:rPr>
            <w:rStyle w:val="Lienhypertexte"/>
            <w:noProof/>
          </w:rPr>
          <w:t>4.12.3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Délai de garantie (art. 134)</w:t>
        </w:r>
        <w:r w:rsidR="00D04AD1">
          <w:rPr>
            <w:noProof/>
            <w:webHidden/>
          </w:rPr>
          <w:tab/>
        </w:r>
        <w:r w:rsidR="00D04AD1">
          <w:rPr>
            <w:noProof/>
            <w:webHidden/>
          </w:rPr>
          <w:fldChar w:fldCharType="begin"/>
        </w:r>
        <w:r w:rsidR="00D04AD1">
          <w:rPr>
            <w:noProof/>
            <w:webHidden/>
          </w:rPr>
          <w:instrText xml:space="preserve"> PAGEREF _Toc52503050 \h </w:instrText>
        </w:r>
        <w:r w:rsidR="00D04AD1">
          <w:rPr>
            <w:noProof/>
            <w:webHidden/>
          </w:rPr>
        </w:r>
        <w:r w:rsidR="00D04AD1">
          <w:rPr>
            <w:noProof/>
            <w:webHidden/>
          </w:rPr>
          <w:fldChar w:fldCharType="separate"/>
        </w:r>
        <w:r w:rsidR="00D04AD1">
          <w:rPr>
            <w:noProof/>
            <w:webHidden/>
          </w:rPr>
          <w:t>37</w:t>
        </w:r>
        <w:r w:rsidR="00D04AD1">
          <w:rPr>
            <w:noProof/>
            <w:webHidden/>
          </w:rPr>
          <w:fldChar w:fldCharType="end"/>
        </w:r>
      </w:hyperlink>
    </w:p>
    <w:p w14:paraId="4D70E2D1" w14:textId="38C127E4" w:rsidR="00D04AD1" w:rsidRDefault="00000000">
      <w:pPr>
        <w:pStyle w:val="TM3"/>
        <w:rPr>
          <w:rFonts w:asciiTheme="minorHAnsi" w:eastAsiaTheme="minorEastAsia" w:hAnsiTheme="minorHAnsi" w:cstheme="minorBidi"/>
          <w:noProof/>
          <w:color w:val="auto"/>
          <w:sz w:val="22"/>
          <w:lang w:val="sv-SE" w:eastAsia="ja-JP"/>
        </w:rPr>
      </w:pPr>
      <w:hyperlink w:anchor="_Toc52503051" w:history="1">
        <w:r w:rsidR="00D04AD1" w:rsidRPr="00725682">
          <w:rPr>
            <w:rStyle w:val="Lienhypertexte"/>
            <w:noProof/>
          </w:rPr>
          <w:t>4.12.4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Réception définitive (art. 135)</w:t>
        </w:r>
        <w:r w:rsidR="00D04AD1">
          <w:rPr>
            <w:noProof/>
            <w:webHidden/>
          </w:rPr>
          <w:tab/>
        </w:r>
        <w:r w:rsidR="00D04AD1">
          <w:rPr>
            <w:noProof/>
            <w:webHidden/>
          </w:rPr>
          <w:fldChar w:fldCharType="begin"/>
        </w:r>
        <w:r w:rsidR="00D04AD1">
          <w:rPr>
            <w:noProof/>
            <w:webHidden/>
          </w:rPr>
          <w:instrText xml:space="preserve"> PAGEREF _Toc52503051 \h </w:instrText>
        </w:r>
        <w:r w:rsidR="00D04AD1">
          <w:rPr>
            <w:noProof/>
            <w:webHidden/>
          </w:rPr>
        </w:r>
        <w:r w:rsidR="00D04AD1">
          <w:rPr>
            <w:noProof/>
            <w:webHidden/>
          </w:rPr>
          <w:fldChar w:fldCharType="separate"/>
        </w:r>
        <w:r w:rsidR="00D04AD1">
          <w:rPr>
            <w:noProof/>
            <w:webHidden/>
          </w:rPr>
          <w:t>37</w:t>
        </w:r>
        <w:r w:rsidR="00D04AD1">
          <w:rPr>
            <w:noProof/>
            <w:webHidden/>
          </w:rPr>
          <w:fldChar w:fldCharType="end"/>
        </w:r>
      </w:hyperlink>
    </w:p>
    <w:p w14:paraId="7EBA4982" w14:textId="294057D0" w:rsidR="00D04AD1" w:rsidRDefault="00000000">
      <w:pPr>
        <w:pStyle w:val="TM3"/>
        <w:rPr>
          <w:rFonts w:asciiTheme="minorHAnsi" w:eastAsiaTheme="minorEastAsia" w:hAnsiTheme="minorHAnsi" w:cstheme="minorBidi"/>
          <w:noProof/>
          <w:color w:val="auto"/>
          <w:sz w:val="22"/>
          <w:lang w:val="sv-SE" w:eastAsia="ja-JP"/>
        </w:rPr>
      </w:pPr>
      <w:hyperlink w:anchor="_Toc52503052" w:history="1">
        <w:r w:rsidR="00D04AD1" w:rsidRPr="00725682">
          <w:rPr>
            <w:rStyle w:val="Lienhypertexte"/>
            <w:noProof/>
          </w:rPr>
          <w:t>4.12.5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&lt;&lt;Frais de réception</w:t>
        </w:r>
        <w:r w:rsidR="00D04AD1">
          <w:rPr>
            <w:noProof/>
            <w:webHidden/>
          </w:rPr>
          <w:tab/>
        </w:r>
        <w:r w:rsidR="00D04AD1">
          <w:rPr>
            <w:noProof/>
            <w:webHidden/>
          </w:rPr>
          <w:fldChar w:fldCharType="begin"/>
        </w:r>
        <w:r w:rsidR="00D04AD1">
          <w:rPr>
            <w:noProof/>
            <w:webHidden/>
          </w:rPr>
          <w:instrText xml:space="preserve"> PAGEREF _Toc52503052 \h </w:instrText>
        </w:r>
        <w:r w:rsidR="00D04AD1">
          <w:rPr>
            <w:noProof/>
            <w:webHidden/>
          </w:rPr>
        </w:r>
        <w:r w:rsidR="00D04AD1">
          <w:rPr>
            <w:noProof/>
            <w:webHidden/>
          </w:rPr>
          <w:fldChar w:fldCharType="separate"/>
        </w:r>
        <w:r w:rsidR="00D04AD1">
          <w:rPr>
            <w:noProof/>
            <w:webHidden/>
          </w:rPr>
          <w:t>37</w:t>
        </w:r>
        <w:r w:rsidR="00D04AD1">
          <w:rPr>
            <w:noProof/>
            <w:webHidden/>
          </w:rPr>
          <w:fldChar w:fldCharType="end"/>
        </w:r>
      </w:hyperlink>
    </w:p>
    <w:p w14:paraId="4BA2FB69" w14:textId="780FDC2B" w:rsidR="00D04AD1" w:rsidRDefault="00000000">
      <w:pPr>
        <w:pStyle w:val="TM3"/>
        <w:rPr>
          <w:rFonts w:asciiTheme="minorHAnsi" w:eastAsiaTheme="minorEastAsia" w:hAnsiTheme="minorHAnsi" w:cstheme="minorBidi"/>
          <w:noProof/>
          <w:color w:val="auto"/>
          <w:sz w:val="22"/>
          <w:lang w:val="sv-SE" w:eastAsia="ja-JP"/>
        </w:rPr>
      </w:pPr>
      <w:hyperlink w:anchor="_Toc52503053" w:history="1">
        <w:r w:rsidR="00D04AD1" w:rsidRPr="00725682">
          <w:rPr>
            <w:rStyle w:val="Lienhypertexte"/>
            <w:noProof/>
          </w:rPr>
          <w:t>4.12.6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Facturation et paiement des fournitures (art. 66 à 72 -127)</w:t>
        </w:r>
        <w:r w:rsidR="00D04AD1">
          <w:rPr>
            <w:noProof/>
            <w:webHidden/>
          </w:rPr>
          <w:tab/>
        </w:r>
        <w:r w:rsidR="00D04AD1">
          <w:rPr>
            <w:noProof/>
            <w:webHidden/>
          </w:rPr>
          <w:fldChar w:fldCharType="begin"/>
        </w:r>
        <w:r w:rsidR="00D04AD1">
          <w:rPr>
            <w:noProof/>
            <w:webHidden/>
          </w:rPr>
          <w:instrText xml:space="preserve"> PAGEREF _Toc52503053 \h </w:instrText>
        </w:r>
        <w:r w:rsidR="00D04AD1">
          <w:rPr>
            <w:noProof/>
            <w:webHidden/>
          </w:rPr>
        </w:r>
        <w:r w:rsidR="00D04AD1">
          <w:rPr>
            <w:noProof/>
            <w:webHidden/>
          </w:rPr>
          <w:fldChar w:fldCharType="separate"/>
        </w:r>
        <w:r w:rsidR="00D04AD1">
          <w:rPr>
            <w:noProof/>
            <w:webHidden/>
          </w:rPr>
          <w:t>38</w:t>
        </w:r>
        <w:r w:rsidR="00D04AD1">
          <w:rPr>
            <w:noProof/>
            <w:webHidden/>
          </w:rPr>
          <w:fldChar w:fldCharType="end"/>
        </w:r>
      </w:hyperlink>
    </w:p>
    <w:p w14:paraId="4693B64C" w14:textId="032310B2"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4" w:history="1">
        <w:r w:rsidR="00D04AD1" w:rsidRPr="00725682">
          <w:rPr>
            <w:rStyle w:val="Lienhypertexte"/>
            <w:noProof/>
          </w:rPr>
          <w:t>4.13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Litiges (art. 73)</w:t>
        </w:r>
        <w:r w:rsidR="00D04AD1">
          <w:rPr>
            <w:noProof/>
            <w:webHidden/>
          </w:rPr>
          <w:tab/>
        </w:r>
        <w:r w:rsidR="00D04AD1">
          <w:rPr>
            <w:noProof/>
            <w:webHidden/>
          </w:rPr>
          <w:fldChar w:fldCharType="begin"/>
        </w:r>
        <w:r w:rsidR="00D04AD1">
          <w:rPr>
            <w:noProof/>
            <w:webHidden/>
          </w:rPr>
          <w:instrText xml:space="preserve"> PAGEREF _Toc52503054 \h </w:instrText>
        </w:r>
        <w:r w:rsidR="00D04AD1">
          <w:rPr>
            <w:noProof/>
            <w:webHidden/>
          </w:rPr>
        </w:r>
        <w:r w:rsidR="00D04AD1">
          <w:rPr>
            <w:noProof/>
            <w:webHidden/>
          </w:rPr>
          <w:fldChar w:fldCharType="separate"/>
        </w:r>
        <w:r w:rsidR="00D04AD1">
          <w:rPr>
            <w:noProof/>
            <w:webHidden/>
          </w:rPr>
          <w:t>38</w:t>
        </w:r>
        <w:r w:rsidR="00D04AD1">
          <w:rPr>
            <w:noProof/>
            <w:webHidden/>
          </w:rPr>
          <w:fldChar w:fldCharType="end"/>
        </w:r>
      </w:hyperlink>
    </w:p>
    <w:p w14:paraId="2BC56291" w14:textId="6A75B642"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5" w:history="1">
        <w:r w:rsidR="00D04AD1" w:rsidRPr="00725682">
          <w:rPr>
            <w:rStyle w:val="Lienhypertexte"/>
            <w:noProof/>
          </w:rPr>
          <w:t>4.14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Obligations du pouvoir adjudicateur (art.136)</w:t>
        </w:r>
        <w:r w:rsidR="00D04AD1">
          <w:rPr>
            <w:noProof/>
            <w:webHidden/>
          </w:rPr>
          <w:tab/>
        </w:r>
        <w:r w:rsidR="00D04AD1">
          <w:rPr>
            <w:noProof/>
            <w:webHidden/>
          </w:rPr>
          <w:fldChar w:fldCharType="begin"/>
        </w:r>
        <w:r w:rsidR="00D04AD1">
          <w:rPr>
            <w:noProof/>
            <w:webHidden/>
          </w:rPr>
          <w:instrText xml:space="preserve"> PAGEREF _Toc52503055 \h </w:instrText>
        </w:r>
        <w:r w:rsidR="00D04AD1">
          <w:rPr>
            <w:noProof/>
            <w:webHidden/>
          </w:rPr>
        </w:r>
        <w:r w:rsidR="00D04AD1">
          <w:rPr>
            <w:noProof/>
            <w:webHidden/>
          </w:rPr>
          <w:fldChar w:fldCharType="separate"/>
        </w:r>
        <w:r w:rsidR="00D04AD1">
          <w:rPr>
            <w:noProof/>
            <w:webHidden/>
          </w:rPr>
          <w:t>39</w:t>
        </w:r>
        <w:r w:rsidR="00D04AD1">
          <w:rPr>
            <w:noProof/>
            <w:webHidden/>
          </w:rPr>
          <w:fldChar w:fldCharType="end"/>
        </w:r>
      </w:hyperlink>
    </w:p>
    <w:p w14:paraId="4E63302A" w14:textId="3004CC1D"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6" w:history="1">
        <w:r w:rsidR="00D04AD1" w:rsidRPr="00725682">
          <w:rPr>
            <w:rStyle w:val="Lienhypertexte"/>
            <w:noProof/>
          </w:rPr>
          <w:t>4.15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Obligations du fournisseur (art. 137 et 138)</w:t>
        </w:r>
        <w:r w:rsidR="00D04AD1">
          <w:rPr>
            <w:noProof/>
            <w:webHidden/>
          </w:rPr>
          <w:tab/>
        </w:r>
        <w:r w:rsidR="00D04AD1">
          <w:rPr>
            <w:noProof/>
            <w:webHidden/>
          </w:rPr>
          <w:fldChar w:fldCharType="begin"/>
        </w:r>
        <w:r w:rsidR="00D04AD1">
          <w:rPr>
            <w:noProof/>
            <w:webHidden/>
          </w:rPr>
          <w:instrText xml:space="preserve"> PAGEREF _Toc52503056 \h </w:instrText>
        </w:r>
        <w:r w:rsidR="00D04AD1">
          <w:rPr>
            <w:noProof/>
            <w:webHidden/>
          </w:rPr>
        </w:r>
        <w:r w:rsidR="00D04AD1">
          <w:rPr>
            <w:noProof/>
            <w:webHidden/>
          </w:rPr>
          <w:fldChar w:fldCharType="separate"/>
        </w:r>
        <w:r w:rsidR="00D04AD1">
          <w:rPr>
            <w:noProof/>
            <w:webHidden/>
          </w:rPr>
          <w:t>39</w:t>
        </w:r>
        <w:r w:rsidR="00D04AD1">
          <w:rPr>
            <w:noProof/>
            <w:webHidden/>
          </w:rPr>
          <w:fldChar w:fldCharType="end"/>
        </w:r>
      </w:hyperlink>
    </w:p>
    <w:p w14:paraId="4E3B8CC7" w14:textId="0B3B4B96"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7" w:history="1">
        <w:r w:rsidR="00D04AD1" w:rsidRPr="00725682">
          <w:rPr>
            <w:rStyle w:val="Lienhypertexte"/>
            <w:noProof/>
          </w:rPr>
          <w:t>4.16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Transfert de propriété en cas de location-vente (art. 139)</w:t>
        </w:r>
        <w:r w:rsidR="00D04AD1">
          <w:rPr>
            <w:noProof/>
            <w:webHidden/>
          </w:rPr>
          <w:tab/>
        </w:r>
        <w:r w:rsidR="00D04AD1">
          <w:rPr>
            <w:noProof/>
            <w:webHidden/>
          </w:rPr>
          <w:fldChar w:fldCharType="begin"/>
        </w:r>
        <w:r w:rsidR="00D04AD1">
          <w:rPr>
            <w:noProof/>
            <w:webHidden/>
          </w:rPr>
          <w:instrText xml:space="preserve"> PAGEREF _Toc52503057 \h </w:instrText>
        </w:r>
        <w:r w:rsidR="00D04AD1">
          <w:rPr>
            <w:noProof/>
            <w:webHidden/>
          </w:rPr>
        </w:r>
        <w:r w:rsidR="00D04AD1">
          <w:rPr>
            <w:noProof/>
            <w:webHidden/>
          </w:rPr>
          <w:fldChar w:fldCharType="separate"/>
        </w:r>
        <w:r w:rsidR="00D04AD1">
          <w:rPr>
            <w:noProof/>
            <w:webHidden/>
          </w:rPr>
          <w:t>39</w:t>
        </w:r>
        <w:r w:rsidR="00D04AD1">
          <w:rPr>
            <w:noProof/>
            <w:webHidden/>
          </w:rPr>
          <w:fldChar w:fldCharType="end"/>
        </w:r>
      </w:hyperlink>
    </w:p>
    <w:p w14:paraId="5D94A01C" w14:textId="4721D43E"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8" w:history="1">
        <w:r w:rsidR="00D04AD1" w:rsidRPr="00725682">
          <w:rPr>
            <w:rStyle w:val="Lienhypertexte"/>
            <w:noProof/>
          </w:rPr>
          <w:t>4.17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Délai de garantie en cas de location-vente (art. 140)</w:t>
        </w:r>
        <w:r w:rsidR="00D04AD1">
          <w:rPr>
            <w:noProof/>
            <w:webHidden/>
          </w:rPr>
          <w:tab/>
        </w:r>
        <w:r w:rsidR="00D04AD1">
          <w:rPr>
            <w:noProof/>
            <w:webHidden/>
          </w:rPr>
          <w:fldChar w:fldCharType="begin"/>
        </w:r>
        <w:r w:rsidR="00D04AD1">
          <w:rPr>
            <w:noProof/>
            <w:webHidden/>
          </w:rPr>
          <w:instrText xml:space="preserve"> PAGEREF _Toc52503058 \h </w:instrText>
        </w:r>
        <w:r w:rsidR="00D04AD1">
          <w:rPr>
            <w:noProof/>
            <w:webHidden/>
          </w:rPr>
        </w:r>
        <w:r w:rsidR="00D04AD1">
          <w:rPr>
            <w:noProof/>
            <w:webHidden/>
          </w:rPr>
          <w:fldChar w:fldCharType="separate"/>
        </w:r>
        <w:r w:rsidR="00D04AD1">
          <w:rPr>
            <w:noProof/>
            <w:webHidden/>
          </w:rPr>
          <w:t>39</w:t>
        </w:r>
        <w:r w:rsidR="00D04AD1">
          <w:rPr>
            <w:noProof/>
            <w:webHidden/>
          </w:rPr>
          <w:fldChar w:fldCharType="end"/>
        </w:r>
      </w:hyperlink>
    </w:p>
    <w:p w14:paraId="29CF28A4" w14:textId="6FD21EC0"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59" w:history="1">
        <w:r w:rsidR="00D04AD1" w:rsidRPr="00725682">
          <w:rPr>
            <w:rStyle w:val="Lienhypertexte"/>
            <w:noProof/>
          </w:rPr>
          <w:t>4.18</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Paiement du prix (art.141)</w:t>
        </w:r>
        <w:r w:rsidR="00D04AD1">
          <w:rPr>
            <w:noProof/>
            <w:webHidden/>
          </w:rPr>
          <w:tab/>
        </w:r>
        <w:r w:rsidR="00D04AD1">
          <w:rPr>
            <w:noProof/>
            <w:webHidden/>
          </w:rPr>
          <w:fldChar w:fldCharType="begin"/>
        </w:r>
        <w:r w:rsidR="00D04AD1">
          <w:rPr>
            <w:noProof/>
            <w:webHidden/>
          </w:rPr>
          <w:instrText xml:space="preserve"> PAGEREF _Toc52503059 \h </w:instrText>
        </w:r>
        <w:r w:rsidR="00D04AD1">
          <w:rPr>
            <w:noProof/>
            <w:webHidden/>
          </w:rPr>
        </w:r>
        <w:r w:rsidR="00D04AD1">
          <w:rPr>
            <w:noProof/>
            <w:webHidden/>
          </w:rPr>
          <w:fldChar w:fldCharType="separate"/>
        </w:r>
        <w:r w:rsidR="00D04AD1">
          <w:rPr>
            <w:noProof/>
            <w:webHidden/>
          </w:rPr>
          <w:t>39</w:t>
        </w:r>
        <w:r w:rsidR="00D04AD1">
          <w:rPr>
            <w:noProof/>
            <w:webHidden/>
          </w:rPr>
          <w:fldChar w:fldCharType="end"/>
        </w:r>
      </w:hyperlink>
    </w:p>
    <w:p w14:paraId="0B56E696" w14:textId="2ED2E8DB"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0" w:history="1">
        <w:r w:rsidR="00D04AD1" w:rsidRPr="00725682">
          <w:rPr>
            <w:rStyle w:val="Lienhypertexte"/>
            <w:noProof/>
          </w:rPr>
          <w:t>4.19</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 xml:space="preserve">Réceptions définitives (art. 142 </w:t>
        </w:r>
        <w:r w:rsidR="00D04AD1" w:rsidRPr="00725682">
          <w:rPr>
            <w:rStyle w:val="Lienhypertexte"/>
            <w:noProof/>
            <w:highlight w:val="lightGray"/>
          </w:rPr>
          <w:t>OU</w:t>
        </w:r>
        <w:r w:rsidR="00D04AD1" w:rsidRPr="00725682">
          <w:rPr>
            <w:rStyle w:val="Lienhypertexte"/>
            <w:noProof/>
          </w:rPr>
          <w:t xml:space="preserve"> 143)</w:t>
        </w:r>
        <w:r w:rsidR="00D04AD1">
          <w:rPr>
            <w:noProof/>
            <w:webHidden/>
          </w:rPr>
          <w:tab/>
        </w:r>
        <w:r w:rsidR="00D04AD1">
          <w:rPr>
            <w:noProof/>
            <w:webHidden/>
          </w:rPr>
          <w:fldChar w:fldCharType="begin"/>
        </w:r>
        <w:r w:rsidR="00D04AD1">
          <w:rPr>
            <w:noProof/>
            <w:webHidden/>
          </w:rPr>
          <w:instrText xml:space="preserve"> PAGEREF _Toc52503060 \h </w:instrText>
        </w:r>
        <w:r w:rsidR="00D04AD1">
          <w:rPr>
            <w:noProof/>
            <w:webHidden/>
          </w:rPr>
        </w:r>
        <w:r w:rsidR="00D04AD1">
          <w:rPr>
            <w:noProof/>
            <w:webHidden/>
          </w:rPr>
          <w:fldChar w:fldCharType="separate"/>
        </w:r>
        <w:r w:rsidR="00D04AD1">
          <w:rPr>
            <w:noProof/>
            <w:webHidden/>
          </w:rPr>
          <w:t>40</w:t>
        </w:r>
        <w:r w:rsidR="00D04AD1">
          <w:rPr>
            <w:noProof/>
            <w:webHidden/>
          </w:rPr>
          <w:fldChar w:fldCharType="end"/>
        </w:r>
      </w:hyperlink>
    </w:p>
    <w:p w14:paraId="1FD8B527" w14:textId="444DABC7"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1" w:history="1">
        <w:r w:rsidR="00D04AD1" w:rsidRPr="00725682">
          <w:rPr>
            <w:rStyle w:val="Lienhypertexte"/>
            <w:noProof/>
          </w:rPr>
          <w:t>4.20</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Libération de cautionnement (art. 144)</w:t>
        </w:r>
        <w:r w:rsidR="00D04AD1">
          <w:rPr>
            <w:noProof/>
            <w:webHidden/>
          </w:rPr>
          <w:tab/>
        </w:r>
        <w:r w:rsidR="00D04AD1">
          <w:rPr>
            <w:noProof/>
            <w:webHidden/>
          </w:rPr>
          <w:fldChar w:fldCharType="begin"/>
        </w:r>
        <w:r w:rsidR="00D04AD1">
          <w:rPr>
            <w:noProof/>
            <w:webHidden/>
          </w:rPr>
          <w:instrText xml:space="preserve"> PAGEREF _Toc52503061 \h </w:instrText>
        </w:r>
        <w:r w:rsidR="00D04AD1">
          <w:rPr>
            <w:noProof/>
            <w:webHidden/>
          </w:rPr>
        </w:r>
        <w:r w:rsidR="00D04AD1">
          <w:rPr>
            <w:noProof/>
            <w:webHidden/>
          </w:rPr>
          <w:fldChar w:fldCharType="separate"/>
        </w:r>
        <w:r w:rsidR="00D04AD1">
          <w:rPr>
            <w:noProof/>
            <w:webHidden/>
          </w:rPr>
          <w:t>40</w:t>
        </w:r>
        <w:r w:rsidR="00D04AD1">
          <w:rPr>
            <w:noProof/>
            <w:webHidden/>
          </w:rPr>
          <w:fldChar w:fldCharType="end"/>
        </w:r>
      </w:hyperlink>
    </w:p>
    <w:p w14:paraId="57AA5688" w14:textId="1A4EE4D9" w:rsidR="00D04AD1" w:rsidRDefault="00000000">
      <w:pPr>
        <w:pStyle w:val="TM1"/>
        <w:rPr>
          <w:rFonts w:asciiTheme="minorHAnsi" w:eastAsiaTheme="minorEastAsia" w:hAnsiTheme="minorHAnsi" w:cstheme="minorBidi"/>
          <w:b w:val="0"/>
          <w:noProof/>
          <w:color w:val="auto"/>
          <w:sz w:val="22"/>
          <w:lang w:val="sv-SE" w:eastAsia="ja-JP"/>
        </w:rPr>
      </w:pPr>
      <w:hyperlink w:anchor="_Toc52503062" w:history="1">
        <w:r w:rsidR="00D04AD1" w:rsidRPr="00725682">
          <w:rPr>
            <w:rStyle w:val="Lienhypertexte"/>
            <w:noProof/>
          </w:rPr>
          <w:t>5</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Termes de référence</w:t>
        </w:r>
        <w:r w:rsidR="00D04AD1">
          <w:rPr>
            <w:noProof/>
            <w:webHidden/>
          </w:rPr>
          <w:tab/>
        </w:r>
        <w:r w:rsidR="00D04AD1">
          <w:rPr>
            <w:noProof/>
            <w:webHidden/>
          </w:rPr>
          <w:fldChar w:fldCharType="begin"/>
        </w:r>
        <w:r w:rsidR="00D04AD1">
          <w:rPr>
            <w:noProof/>
            <w:webHidden/>
          </w:rPr>
          <w:instrText xml:space="preserve"> PAGEREF _Toc52503062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3CC6968B" w14:textId="717C7851"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3" w:history="1">
        <w:r w:rsidR="00D04AD1" w:rsidRPr="00725682">
          <w:rPr>
            <w:rStyle w:val="Lienhypertexte"/>
            <w:noProof/>
          </w:rPr>
          <w:t>5.1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Conditions générales</w:t>
        </w:r>
        <w:r w:rsidR="00D04AD1">
          <w:rPr>
            <w:noProof/>
            <w:webHidden/>
          </w:rPr>
          <w:tab/>
        </w:r>
        <w:r w:rsidR="00D04AD1">
          <w:rPr>
            <w:noProof/>
            <w:webHidden/>
          </w:rPr>
          <w:fldChar w:fldCharType="begin"/>
        </w:r>
        <w:r w:rsidR="00D04AD1">
          <w:rPr>
            <w:noProof/>
            <w:webHidden/>
          </w:rPr>
          <w:instrText xml:space="preserve"> PAGEREF _Toc52503063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298A24FE" w14:textId="79F76DF9"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4" w:history="1">
        <w:r w:rsidR="00D04AD1" w:rsidRPr="00725682">
          <w:rPr>
            <w:rStyle w:val="Lienhypertexte"/>
            <w:noProof/>
          </w:rPr>
          <w:t>5.2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Service après-vente</w:t>
        </w:r>
        <w:r w:rsidR="00D04AD1">
          <w:rPr>
            <w:noProof/>
            <w:webHidden/>
          </w:rPr>
          <w:tab/>
        </w:r>
        <w:r w:rsidR="00D04AD1">
          <w:rPr>
            <w:noProof/>
            <w:webHidden/>
          </w:rPr>
          <w:fldChar w:fldCharType="begin"/>
        </w:r>
        <w:r w:rsidR="00D04AD1">
          <w:rPr>
            <w:noProof/>
            <w:webHidden/>
          </w:rPr>
          <w:instrText xml:space="preserve"> PAGEREF _Toc52503064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33B9FD97" w14:textId="2449DB56"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5" w:history="1">
        <w:r w:rsidR="00D04AD1" w:rsidRPr="00725682">
          <w:rPr>
            <w:rStyle w:val="Lienhypertexte"/>
            <w:noProof/>
          </w:rPr>
          <w:t>5.3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Caractéristiques techniques</w:t>
        </w:r>
        <w:r w:rsidR="00D04AD1">
          <w:rPr>
            <w:noProof/>
            <w:webHidden/>
          </w:rPr>
          <w:tab/>
        </w:r>
        <w:r w:rsidR="00D04AD1">
          <w:rPr>
            <w:noProof/>
            <w:webHidden/>
          </w:rPr>
          <w:fldChar w:fldCharType="begin"/>
        </w:r>
        <w:r w:rsidR="00D04AD1">
          <w:rPr>
            <w:noProof/>
            <w:webHidden/>
          </w:rPr>
          <w:instrText xml:space="preserve"> PAGEREF _Toc52503065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0142511E" w14:textId="2E1021EB"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6" w:history="1">
        <w:r w:rsidR="00D04AD1" w:rsidRPr="00725682">
          <w:rPr>
            <w:rStyle w:val="Lienhypertexte"/>
            <w:noProof/>
          </w:rPr>
          <w:t>5.4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Offre de base</w:t>
        </w:r>
        <w:r w:rsidR="00D04AD1">
          <w:rPr>
            <w:noProof/>
            <w:webHidden/>
          </w:rPr>
          <w:tab/>
        </w:r>
        <w:r w:rsidR="00D04AD1">
          <w:rPr>
            <w:noProof/>
            <w:webHidden/>
          </w:rPr>
          <w:fldChar w:fldCharType="begin"/>
        </w:r>
        <w:r w:rsidR="00D04AD1">
          <w:rPr>
            <w:noProof/>
            <w:webHidden/>
          </w:rPr>
          <w:instrText xml:space="preserve"> PAGEREF _Toc52503066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682E9568" w14:textId="22CED6E4"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7" w:history="1">
        <w:r w:rsidR="00D04AD1" w:rsidRPr="00725682">
          <w:rPr>
            <w:rStyle w:val="Lienhypertexte"/>
            <w:noProof/>
          </w:rPr>
          <w:t>5.5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&lt;&lt;Variantes facultatives ou obligatoires</w:t>
        </w:r>
        <w:r w:rsidR="00D04AD1">
          <w:rPr>
            <w:noProof/>
            <w:webHidden/>
          </w:rPr>
          <w:tab/>
        </w:r>
        <w:r w:rsidR="00D04AD1">
          <w:rPr>
            <w:noProof/>
            <w:webHidden/>
          </w:rPr>
          <w:fldChar w:fldCharType="begin"/>
        </w:r>
        <w:r w:rsidR="00D04AD1">
          <w:rPr>
            <w:noProof/>
            <w:webHidden/>
          </w:rPr>
          <w:instrText xml:space="preserve"> PAGEREF _Toc52503067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5E26A8BF" w14:textId="33F8C3C3"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68" w:history="1">
        <w:r w:rsidR="00D04AD1" w:rsidRPr="00725682">
          <w:rPr>
            <w:rStyle w:val="Lienhypertexte"/>
            <w:noProof/>
          </w:rPr>
          <w:t>5.6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&lt;&lt;Options XX</w:t>
        </w:r>
        <w:r w:rsidR="00D04AD1">
          <w:rPr>
            <w:noProof/>
            <w:webHidden/>
          </w:rPr>
          <w:tab/>
        </w:r>
        <w:r w:rsidR="00D04AD1">
          <w:rPr>
            <w:noProof/>
            <w:webHidden/>
          </w:rPr>
          <w:fldChar w:fldCharType="begin"/>
        </w:r>
        <w:r w:rsidR="00D04AD1">
          <w:rPr>
            <w:noProof/>
            <w:webHidden/>
          </w:rPr>
          <w:instrText xml:space="preserve"> PAGEREF _Toc52503068 \h </w:instrText>
        </w:r>
        <w:r w:rsidR="00D04AD1">
          <w:rPr>
            <w:noProof/>
            <w:webHidden/>
          </w:rPr>
        </w:r>
        <w:r w:rsidR="00D04AD1">
          <w:rPr>
            <w:noProof/>
            <w:webHidden/>
          </w:rPr>
          <w:fldChar w:fldCharType="separate"/>
        </w:r>
        <w:r w:rsidR="00D04AD1">
          <w:rPr>
            <w:noProof/>
            <w:webHidden/>
          </w:rPr>
          <w:t>41</w:t>
        </w:r>
        <w:r w:rsidR="00D04AD1">
          <w:rPr>
            <w:noProof/>
            <w:webHidden/>
          </w:rPr>
          <w:fldChar w:fldCharType="end"/>
        </w:r>
      </w:hyperlink>
    </w:p>
    <w:p w14:paraId="0C249742" w14:textId="4A19AA13" w:rsidR="00D04AD1" w:rsidRDefault="00000000">
      <w:pPr>
        <w:pStyle w:val="TM1"/>
        <w:rPr>
          <w:rFonts w:asciiTheme="minorHAnsi" w:eastAsiaTheme="minorEastAsia" w:hAnsiTheme="minorHAnsi" w:cstheme="minorBidi"/>
          <w:b w:val="0"/>
          <w:noProof/>
          <w:color w:val="auto"/>
          <w:sz w:val="22"/>
          <w:lang w:val="sv-SE" w:eastAsia="ja-JP"/>
        </w:rPr>
      </w:pPr>
      <w:hyperlink w:anchor="_Toc52503069" w:history="1">
        <w:r w:rsidR="00D04AD1" w:rsidRPr="00725682">
          <w:rPr>
            <w:rStyle w:val="Lienhypertexte"/>
            <w:noProof/>
          </w:rPr>
          <w:t>6</w:t>
        </w:r>
        <w:r w:rsidR="00D04AD1">
          <w:rPr>
            <w:rFonts w:asciiTheme="minorHAnsi" w:eastAsiaTheme="minorEastAsia" w:hAnsiTheme="minorHAnsi" w:cstheme="minorBidi"/>
            <w:b w:val="0"/>
            <w:noProof/>
            <w:color w:val="auto"/>
            <w:sz w:val="22"/>
            <w:lang w:val="sv-SE" w:eastAsia="ja-JP"/>
          </w:rPr>
          <w:tab/>
        </w:r>
        <w:r w:rsidR="00D04AD1" w:rsidRPr="00725682">
          <w:rPr>
            <w:rStyle w:val="Lienhypertexte"/>
            <w:noProof/>
          </w:rPr>
          <w:t>Formulaires</w:t>
        </w:r>
        <w:r w:rsidR="00D04AD1">
          <w:rPr>
            <w:noProof/>
            <w:webHidden/>
          </w:rPr>
          <w:tab/>
        </w:r>
        <w:r w:rsidR="00D04AD1">
          <w:rPr>
            <w:noProof/>
            <w:webHidden/>
          </w:rPr>
          <w:fldChar w:fldCharType="begin"/>
        </w:r>
        <w:r w:rsidR="00D04AD1">
          <w:rPr>
            <w:noProof/>
            <w:webHidden/>
          </w:rPr>
          <w:instrText xml:space="preserve"> PAGEREF _Toc52503069 \h </w:instrText>
        </w:r>
        <w:r w:rsidR="00D04AD1">
          <w:rPr>
            <w:noProof/>
            <w:webHidden/>
          </w:rPr>
        </w:r>
        <w:r w:rsidR="00D04AD1">
          <w:rPr>
            <w:noProof/>
            <w:webHidden/>
          </w:rPr>
          <w:fldChar w:fldCharType="separate"/>
        </w:r>
        <w:r w:rsidR="00D04AD1">
          <w:rPr>
            <w:noProof/>
            <w:webHidden/>
          </w:rPr>
          <w:t>42</w:t>
        </w:r>
        <w:r w:rsidR="00D04AD1">
          <w:rPr>
            <w:noProof/>
            <w:webHidden/>
          </w:rPr>
          <w:fldChar w:fldCharType="end"/>
        </w:r>
      </w:hyperlink>
    </w:p>
    <w:p w14:paraId="72CB79B8" w14:textId="7795EEEA"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0" w:history="1">
        <w:r w:rsidR="00D04AD1" w:rsidRPr="00725682">
          <w:rPr>
            <w:rStyle w:val="Lienhypertexte"/>
            <w:noProof/>
          </w:rPr>
          <w:t>6.1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Fiche d’identification</w:t>
        </w:r>
        <w:r w:rsidR="00D04AD1">
          <w:rPr>
            <w:noProof/>
            <w:webHidden/>
          </w:rPr>
          <w:tab/>
        </w:r>
        <w:r w:rsidR="00D04AD1">
          <w:rPr>
            <w:noProof/>
            <w:webHidden/>
          </w:rPr>
          <w:fldChar w:fldCharType="begin"/>
        </w:r>
        <w:r w:rsidR="00D04AD1">
          <w:rPr>
            <w:noProof/>
            <w:webHidden/>
          </w:rPr>
          <w:instrText xml:space="preserve"> PAGEREF _Toc52503070 \h </w:instrText>
        </w:r>
        <w:r w:rsidR="00D04AD1">
          <w:rPr>
            <w:noProof/>
            <w:webHidden/>
          </w:rPr>
        </w:r>
        <w:r w:rsidR="00D04AD1">
          <w:rPr>
            <w:noProof/>
            <w:webHidden/>
          </w:rPr>
          <w:fldChar w:fldCharType="separate"/>
        </w:r>
        <w:r w:rsidR="00D04AD1">
          <w:rPr>
            <w:noProof/>
            <w:webHidden/>
          </w:rPr>
          <w:t>42</w:t>
        </w:r>
        <w:r w:rsidR="00D04AD1">
          <w:rPr>
            <w:noProof/>
            <w:webHidden/>
          </w:rPr>
          <w:fldChar w:fldCharType="end"/>
        </w:r>
      </w:hyperlink>
    </w:p>
    <w:p w14:paraId="03097146" w14:textId="7734E650" w:rsidR="00D04AD1" w:rsidRDefault="00000000">
      <w:pPr>
        <w:pStyle w:val="TM3"/>
        <w:rPr>
          <w:rFonts w:asciiTheme="minorHAnsi" w:eastAsiaTheme="minorEastAsia" w:hAnsiTheme="minorHAnsi" w:cstheme="minorBidi"/>
          <w:noProof/>
          <w:color w:val="auto"/>
          <w:sz w:val="22"/>
          <w:lang w:val="sv-SE" w:eastAsia="ja-JP"/>
        </w:rPr>
      </w:pPr>
      <w:hyperlink w:anchor="_Toc52503071" w:history="1">
        <w:r w:rsidR="00D04AD1" w:rsidRPr="00725682">
          <w:rPr>
            <w:rStyle w:val="Lienhypertexte"/>
            <w:noProof/>
          </w:rPr>
          <w:t>6.1.1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Personne physique</w:t>
        </w:r>
        <w:r w:rsidR="00D04AD1">
          <w:rPr>
            <w:noProof/>
            <w:webHidden/>
          </w:rPr>
          <w:tab/>
        </w:r>
        <w:r w:rsidR="00D04AD1">
          <w:rPr>
            <w:noProof/>
            <w:webHidden/>
          </w:rPr>
          <w:fldChar w:fldCharType="begin"/>
        </w:r>
        <w:r w:rsidR="00D04AD1">
          <w:rPr>
            <w:noProof/>
            <w:webHidden/>
          </w:rPr>
          <w:instrText xml:space="preserve"> PAGEREF _Toc52503071 \h </w:instrText>
        </w:r>
        <w:r w:rsidR="00D04AD1">
          <w:rPr>
            <w:noProof/>
            <w:webHidden/>
          </w:rPr>
        </w:r>
        <w:r w:rsidR="00D04AD1">
          <w:rPr>
            <w:noProof/>
            <w:webHidden/>
          </w:rPr>
          <w:fldChar w:fldCharType="separate"/>
        </w:r>
        <w:r w:rsidR="00D04AD1">
          <w:rPr>
            <w:noProof/>
            <w:webHidden/>
          </w:rPr>
          <w:t>42</w:t>
        </w:r>
        <w:r w:rsidR="00D04AD1">
          <w:rPr>
            <w:noProof/>
            <w:webHidden/>
          </w:rPr>
          <w:fldChar w:fldCharType="end"/>
        </w:r>
      </w:hyperlink>
    </w:p>
    <w:p w14:paraId="1C4B2D6C" w14:textId="67268B9A" w:rsidR="00D04AD1" w:rsidRDefault="00000000">
      <w:pPr>
        <w:pStyle w:val="TM3"/>
        <w:rPr>
          <w:rFonts w:asciiTheme="minorHAnsi" w:eastAsiaTheme="minorEastAsia" w:hAnsiTheme="minorHAnsi" w:cstheme="minorBidi"/>
          <w:noProof/>
          <w:color w:val="auto"/>
          <w:sz w:val="22"/>
          <w:lang w:val="sv-SE" w:eastAsia="ja-JP"/>
        </w:rPr>
      </w:pPr>
      <w:hyperlink w:anchor="_Toc52503072" w:history="1">
        <w:r w:rsidR="00D04AD1" w:rsidRPr="00725682">
          <w:rPr>
            <w:rStyle w:val="Lienhypertexte"/>
            <w:noProof/>
            <w:lang w:val="fr-FR"/>
          </w:rPr>
          <w:t>6.1.2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lang w:val="fr-FR"/>
          </w:rPr>
          <w:t>Entité de droit privé/public ayant une forme juridique</w:t>
        </w:r>
        <w:r w:rsidR="00D04AD1">
          <w:rPr>
            <w:noProof/>
            <w:webHidden/>
          </w:rPr>
          <w:tab/>
        </w:r>
        <w:r w:rsidR="00D04AD1">
          <w:rPr>
            <w:noProof/>
            <w:webHidden/>
          </w:rPr>
          <w:fldChar w:fldCharType="begin"/>
        </w:r>
        <w:r w:rsidR="00D04AD1">
          <w:rPr>
            <w:noProof/>
            <w:webHidden/>
          </w:rPr>
          <w:instrText xml:space="preserve"> PAGEREF _Toc52503072 \h </w:instrText>
        </w:r>
        <w:r w:rsidR="00D04AD1">
          <w:rPr>
            <w:noProof/>
            <w:webHidden/>
          </w:rPr>
        </w:r>
        <w:r w:rsidR="00D04AD1">
          <w:rPr>
            <w:noProof/>
            <w:webHidden/>
          </w:rPr>
          <w:fldChar w:fldCharType="separate"/>
        </w:r>
        <w:r w:rsidR="00D04AD1">
          <w:rPr>
            <w:noProof/>
            <w:webHidden/>
          </w:rPr>
          <w:t>43</w:t>
        </w:r>
        <w:r w:rsidR="00D04AD1">
          <w:rPr>
            <w:noProof/>
            <w:webHidden/>
          </w:rPr>
          <w:fldChar w:fldCharType="end"/>
        </w:r>
      </w:hyperlink>
    </w:p>
    <w:p w14:paraId="0B1A5B69" w14:textId="763275FA" w:rsidR="00D04AD1" w:rsidRDefault="00000000">
      <w:pPr>
        <w:pStyle w:val="TM3"/>
        <w:rPr>
          <w:rFonts w:asciiTheme="minorHAnsi" w:eastAsiaTheme="minorEastAsia" w:hAnsiTheme="minorHAnsi" w:cstheme="minorBidi"/>
          <w:noProof/>
          <w:color w:val="auto"/>
          <w:sz w:val="22"/>
          <w:lang w:val="sv-SE" w:eastAsia="ja-JP"/>
        </w:rPr>
      </w:pPr>
      <w:hyperlink w:anchor="_Toc52503073" w:history="1">
        <w:r w:rsidR="00D04AD1" w:rsidRPr="00725682">
          <w:rPr>
            <w:rStyle w:val="Lienhypertexte"/>
            <w:noProof/>
          </w:rPr>
          <w:t>6.1.3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Entité de droit public</w:t>
        </w:r>
        <w:r w:rsidR="00D04AD1">
          <w:rPr>
            <w:noProof/>
            <w:webHidden/>
          </w:rPr>
          <w:tab/>
        </w:r>
        <w:r w:rsidR="00D04AD1">
          <w:rPr>
            <w:noProof/>
            <w:webHidden/>
          </w:rPr>
          <w:fldChar w:fldCharType="begin"/>
        </w:r>
        <w:r w:rsidR="00D04AD1">
          <w:rPr>
            <w:noProof/>
            <w:webHidden/>
          </w:rPr>
          <w:instrText xml:space="preserve"> PAGEREF _Toc52503073 \h </w:instrText>
        </w:r>
        <w:r w:rsidR="00D04AD1">
          <w:rPr>
            <w:noProof/>
            <w:webHidden/>
          </w:rPr>
        </w:r>
        <w:r w:rsidR="00D04AD1">
          <w:rPr>
            <w:noProof/>
            <w:webHidden/>
          </w:rPr>
          <w:fldChar w:fldCharType="separate"/>
        </w:r>
        <w:r w:rsidR="00D04AD1">
          <w:rPr>
            <w:noProof/>
            <w:webHidden/>
          </w:rPr>
          <w:t>44</w:t>
        </w:r>
        <w:r w:rsidR="00D04AD1">
          <w:rPr>
            <w:noProof/>
            <w:webHidden/>
          </w:rPr>
          <w:fldChar w:fldCharType="end"/>
        </w:r>
      </w:hyperlink>
    </w:p>
    <w:p w14:paraId="0D318717" w14:textId="342C17E0" w:rsidR="00D04AD1" w:rsidRDefault="00000000">
      <w:pPr>
        <w:pStyle w:val="TM3"/>
        <w:rPr>
          <w:rFonts w:asciiTheme="minorHAnsi" w:eastAsiaTheme="minorEastAsia" w:hAnsiTheme="minorHAnsi" w:cstheme="minorBidi"/>
          <w:noProof/>
          <w:color w:val="auto"/>
          <w:sz w:val="22"/>
          <w:lang w:val="sv-SE" w:eastAsia="ja-JP"/>
        </w:rPr>
      </w:pPr>
      <w:hyperlink w:anchor="_Toc52503074" w:history="1">
        <w:r w:rsidR="00D04AD1" w:rsidRPr="00725682">
          <w:rPr>
            <w:rStyle w:val="Lienhypertexte"/>
            <w:noProof/>
          </w:rPr>
          <w:t>6.1.4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Sous-traitants</w:t>
        </w:r>
        <w:r w:rsidR="00D04AD1">
          <w:rPr>
            <w:noProof/>
            <w:webHidden/>
          </w:rPr>
          <w:tab/>
        </w:r>
        <w:r w:rsidR="00D04AD1">
          <w:rPr>
            <w:noProof/>
            <w:webHidden/>
          </w:rPr>
          <w:fldChar w:fldCharType="begin"/>
        </w:r>
        <w:r w:rsidR="00D04AD1">
          <w:rPr>
            <w:noProof/>
            <w:webHidden/>
          </w:rPr>
          <w:instrText xml:space="preserve"> PAGEREF _Toc52503074 \h </w:instrText>
        </w:r>
        <w:r w:rsidR="00D04AD1">
          <w:rPr>
            <w:noProof/>
            <w:webHidden/>
          </w:rPr>
        </w:r>
        <w:r w:rsidR="00D04AD1">
          <w:rPr>
            <w:noProof/>
            <w:webHidden/>
          </w:rPr>
          <w:fldChar w:fldCharType="separate"/>
        </w:r>
        <w:r w:rsidR="00D04AD1">
          <w:rPr>
            <w:noProof/>
            <w:webHidden/>
          </w:rPr>
          <w:t>44</w:t>
        </w:r>
        <w:r w:rsidR="00D04AD1">
          <w:rPr>
            <w:noProof/>
            <w:webHidden/>
          </w:rPr>
          <w:fldChar w:fldCharType="end"/>
        </w:r>
      </w:hyperlink>
    </w:p>
    <w:p w14:paraId="40183CD2" w14:textId="03F0C3BC"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5" w:history="1">
        <w:r w:rsidR="00D04AD1" w:rsidRPr="00725682">
          <w:rPr>
            <w:rStyle w:val="Lienhypertexte"/>
            <w:noProof/>
          </w:rPr>
          <w:t>6.2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Formulaire d’offre - Prix</w:t>
        </w:r>
        <w:r w:rsidR="00D04AD1">
          <w:rPr>
            <w:noProof/>
            <w:webHidden/>
          </w:rPr>
          <w:tab/>
        </w:r>
        <w:r w:rsidR="00D04AD1">
          <w:rPr>
            <w:noProof/>
            <w:webHidden/>
          </w:rPr>
          <w:fldChar w:fldCharType="begin"/>
        </w:r>
        <w:r w:rsidR="00D04AD1">
          <w:rPr>
            <w:noProof/>
            <w:webHidden/>
          </w:rPr>
          <w:instrText xml:space="preserve"> PAGEREF _Toc52503075 \h </w:instrText>
        </w:r>
        <w:r w:rsidR="00D04AD1">
          <w:rPr>
            <w:noProof/>
            <w:webHidden/>
          </w:rPr>
        </w:r>
        <w:r w:rsidR="00D04AD1">
          <w:rPr>
            <w:noProof/>
            <w:webHidden/>
          </w:rPr>
          <w:fldChar w:fldCharType="separate"/>
        </w:r>
        <w:r w:rsidR="00D04AD1">
          <w:rPr>
            <w:noProof/>
            <w:webHidden/>
          </w:rPr>
          <w:t>45</w:t>
        </w:r>
        <w:r w:rsidR="00D04AD1">
          <w:rPr>
            <w:noProof/>
            <w:webHidden/>
          </w:rPr>
          <w:fldChar w:fldCharType="end"/>
        </w:r>
      </w:hyperlink>
    </w:p>
    <w:p w14:paraId="7CE2185B" w14:textId="777F102F"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6" w:history="1">
        <w:r w:rsidR="00D04AD1" w:rsidRPr="00725682">
          <w:rPr>
            <w:rStyle w:val="Lienhypertexte"/>
            <w:noProof/>
          </w:rPr>
          <w:t>6.3</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Déclaration sur l’honneur – motifs d’exclusion</w:t>
        </w:r>
        <w:r w:rsidR="00D04AD1">
          <w:rPr>
            <w:noProof/>
            <w:webHidden/>
          </w:rPr>
          <w:tab/>
        </w:r>
        <w:r w:rsidR="00D04AD1">
          <w:rPr>
            <w:noProof/>
            <w:webHidden/>
          </w:rPr>
          <w:fldChar w:fldCharType="begin"/>
        </w:r>
        <w:r w:rsidR="00D04AD1">
          <w:rPr>
            <w:noProof/>
            <w:webHidden/>
          </w:rPr>
          <w:instrText xml:space="preserve"> PAGEREF _Toc52503076 \h </w:instrText>
        </w:r>
        <w:r w:rsidR="00D04AD1">
          <w:rPr>
            <w:noProof/>
            <w:webHidden/>
          </w:rPr>
        </w:r>
        <w:r w:rsidR="00D04AD1">
          <w:rPr>
            <w:noProof/>
            <w:webHidden/>
          </w:rPr>
          <w:fldChar w:fldCharType="separate"/>
        </w:r>
        <w:r w:rsidR="00D04AD1">
          <w:rPr>
            <w:noProof/>
            <w:webHidden/>
          </w:rPr>
          <w:t>45</w:t>
        </w:r>
        <w:r w:rsidR="00D04AD1">
          <w:rPr>
            <w:noProof/>
            <w:webHidden/>
          </w:rPr>
          <w:fldChar w:fldCharType="end"/>
        </w:r>
      </w:hyperlink>
    </w:p>
    <w:p w14:paraId="08CD539F" w14:textId="2788499D"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7" w:history="1">
        <w:r w:rsidR="00D04AD1" w:rsidRPr="00725682">
          <w:rPr>
            <w:rStyle w:val="Lienhypertexte"/>
            <w:noProof/>
          </w:rPr>
          <w:t>6.4</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Déclaration intégrité soumissionnaires</w:t>
        </w:r>
        <w:r w:rsidR="00D04AD1">
          <w:rPr>
            <w:noProof/>
            <w:webHidden/>
          </w:rPr>
          <w:tab/>
        </w:r>
        <w:r w:rsidR="00D04AD1">
          <w:rPr>
            <w:noProof/>
            <w:webHidden/>
          </w:rPr>
          <w:fldChar w:fldCharType="begin"/>
        </w:r>
        <w:r w:rsidR="00D04AD1">
          <w:rPr>
            <w:noProof/>
            <w:webHidden/>
          </w:rPr>
          <w:instrText xml:space="preserve"> PAGEREF _Toc52503077 \h </w:instrText>
        </w:r>
        <w:r w:rsidR="00D04AD1">
          <w:rPr>
            <w:noProof/>
            <w:webHidden/>
          </w:rPr>
        </w:r>
        <w:r w:rsidR="00D04AD1">
          <w:rPr>
            <w:noProof/>
            <w:webHidden/>
          </w:rPr>
          <w:fldChar w:fldCharType="separate"/>
        </w:r>
        <w:r w:rsidR="00D04AD1">
          <w:rPr>
            <w:noProof/>
            <w:webHidden/>
          </w:rPr>
          <w:t>47</w:t>
        </w:r>
        <w:r w:rsidR="00D04AD1">
          <w:rPr>
            <w:noProof/>
            <w:webHidden/>
          </w:rPr>
          <w:fldChar w:fldCharType="end"/>
        </w:r>
      </w:hyperlink>
    </w:p>
    <w:p w14:paraId="480DB847" w14:textId="779EBC62"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8" w:history="1">
        <w:r w:rsidR="00D04AD1" w:rsidRPr="00725682">
          <w:rPr>
            <w:rStyle w:val="Lienhypertexte"/>
            <w:noProof/>
          </w:rPr>
          <w:t>6.5</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Dossier de sélection – capacité économique</w:t>
        </w:r>
        <w:r w:rsidR="00D04AD1">
          <w:rPr>
            <w:noProof/>
            <w:webHidden/>
          </w:rPr>
          <w:tab/>
        </w:r>
        <w:r w:rsidR="00D04AD1">
          <w:rPr>
            <w:noProof/>
            <w:webHidden/>
          </w:rPr>
          <w:fldChar w:fldCharType="begin"/>
        </w:r>
        <w:r w:rsidR="00D04AD1">
          <w:rPr>
            <w:noProof/>
            <w:webHidden/>
          </w:rPr>
          <w:instrText xml:space="preserve"> PAGEREF _Toc52503078 \h </w:instrText>
        </w:r>
        <w:r w:rsidR="00D04AD1">
          <w:rPr>
            <w:noProof/>
            <w:webHidden/>
          </w:rPr>
        </w:r>
        <w:r w:rsidR="00D04AD1">
          <w:rPr>
            <w:noProof/>
            <w:webHidden/>
          </w:rPr>
          <w:fldChar w:fldCharType="separate"/>
        </w:r>
        <w:r w:rsidR="00D04AD1">
          <w:rPr>
            <w:noProof/>
            <w:webHidden/>
          </w:rPr>
          <w:t>48</w:t>
        </w:r>
        <w:r w:rsidR="00D04AD1">
          <w:rPr>
            <w:noProof/>
            <w:webHidden/>
          </w:rPr>
          <w:fldChar w:fldCharType="end"/>
        </w:r>
      </w:hyperlink>
    </w:p>
    <w:p w14:paraId="51635A80" w14:textId="24796558"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79" w:history="1">
        <w:r w:rsidR="00D04AD1" w:rsidRPr="00725682">
          <w:rPr>
            <w:rStyle w:val="Lienhypertexte"/>
            <w:noProof/>
          </w:rPr>
          <w:t>6.6</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Dossier de sélection – aptitude technique</w:t>
        </w:r>
        <w:r w:rsidR="00D04AD1">
          <w:rPr>
            <w:noProof/>
            <w:webHidden/>
          </w:rPr>
          <w:tab/>
        </w:r>
        <w:r w:rsidR="00D04AD1">
          <w:rPr>
            <w:noProof/>
            <w:webHidden/>
          </w:rPr>
          <w:fldChar w:fldCharType="begin"/>
        </w:r>
        <w:r w:rsidR="00D04AD1">
          <w:rPr>
            <w:noProof/>
            <w:webHidden/>
          </w:rPr>
          <w:instrText xml:space="preserve"> PAGEREF _Toc52503079 \h </w:instrText>
        </w:r>
        <w:r w:rsidR="00D04AD1">
          <w:rPr>
            <w:noProof/>
            <w:webHidden/>
          </w:rPr>
        </w:r>
        <w:r w:rsidR="00D04AD1">
          <w:rPr>
            <w:noProof/>
            <w:webHidden/>
          </w:rPr>
          <w:fldChar w:fldCharType="separate"/>
        </w:r>
        <w:r w:rsidR="00D04AD1">
          <w:rPr>
            <w:noProof/>
            <w:webHidden/>
          </w:rPr>
          <w:t>50</w:t>
        </w:r>
        <w:r w:rsidR="00D04AD1">
          <w:rPr>
            <w:noProof/>
            <w:webHidden/>
          </w:rPr>
          <w:fldChar w:fldCharType="end"/>
        </w:r>
      </w:hyperlink>
    </w:p>
    <w:p w14:paraId="6B93D11D" w14:textId="5BD873B7"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80" w:history="1">
        <w:r w:rsidR="00D04AD1" w:rsidRPr="00725682">
          <w:rPr>
            <w:rStyle w:val="Lienhypertexte"/>
            <w:noProof/>
          </w:rPr>
          <w:t>6.7</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Documents à remettre – liste exhaustive</w:t>
        </w:r>
        <w:r w:rsidR="00D04AD1">
          <w:rPr>
            <w:noProof/>
            <w:webHidden/>
          </w:rPr>
          <w:tab/>
        </w:r>
        <w:r w:rsidR="00D04AD1">
          <w:rPr>
            <w:noProof/>
            <w:webHidden/>
          </w:rPr>
          <w:fldChar w:fldCharType="begin"/>
        </w:r>
        <w:r w:rsidR="00D04AD1">
          <w:rPr>
            <w:noProof/>
            <w:webHidden/>
          </w:rPr>
          <w:instrText xml:space="preserve"> PAGEREF _Toc52503080 \h </w:instrText>
        </w:r>
        <w:r w:rsidR="00D04AD1">
          <w:rPr>
            <w:noProof/>
            <w:webHidden/>
          </w:rPr>
        </w:r>
        <w:r w:rsidR="00D04AD1">
          <w:rPr>
            <w:noProof/>
            <w:webHidden/>
          </w:rPr>
          <w:fldChar w:fldCharType="separate"/>
        </w:r>
        <w:r w:rsidR="00D04AD1">
          <w:rPr>
            <w:noProof/>
            <w:webHidden/>
          </w:rPr>
          <w:t>53</w:t>
        </w:r>
        <w:r w:rsidR="00D04AD1">
          <w:rPr>
            <w:noProof/>
            <w:webHidden/>
          </w:rPr>
          <w:fldChar w:fldCharType="end"/>
        </w:r>
      </w:hyperlink>
    </w:p>
    <w:p w14:paraId="20CA45F7" w14:textId="7CB1D89F" w:rsidR="00D04AD1" w:rsidRDefault="00000000">
      <w:pPr>
        <w:pStyle w:val="TM2"/>
        <w:tabs>
          <w:tab w:val="left" w:pos="880"/>
          <w:tab w:val="right" w:leader="dot" w:pos="8494"/>
        </w:tabs>
        <w:rPr>
          <w:rFonts w:asciiTheme="minorHAnsi" w:eastAsiaTheme="minorEastAsia" w:hAnsiTheme="minorHAnsi" w:cstheme="minorBidi"/>
          <w:noProof/>
          <w:color w:val="auto"/>
          <w:sz w:val="22"/>
          <w:lang w:val="sv-SE" w:eastAsia="ja-JP"/>
        </w:rPr>
      </w:pPr>
      <w:hyperlink w:anchor="_Toc52503081" w:history="1">
        <w:r w:rsidR="00D04AD1" w:rsidRPr="00725682">
          <w:rPr>
            <w:rStyle w:val="Lienhypertexte"/>
            <w:noProof/>
          </w:rPr>
          <w:t>6.8</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Annexes</w:t>
        </w:r>
        <w:r w:rsidR="00D04AD1">
          <w:rPr>
            <w:noProof/>
            <w:webHidden/>
          </w:rPr>
          <w:tab/>
        </w:r>
        <w:r w:rsidR="00D04AD1">
          <w:rPr>
            <w:noProof/>
            <w:webHidden/>
          </w:rPr>
          <w:fldChar w:fldCharType="begin"/>
        </w:r>
        <w:r w:rsidR="00D04AD1">
          <w:rPr>
            <w:noProof/>
            <w:webHidden/>
          </w:rPr>
          <w:instrText xml:space="preserve"> PAGEREF _Toc52503081 \h </w:instrText>
        </w:r>
        <w:r w:rsidR="00D04AD1">
          <w:rPr>
            <w:noProof/>
            <w:webHidden/>
          </w:rPr>
        </w:r>
        <w:r w:rsidR="00D04AD1">
          <w:rPr>
            <w:noProof/>
            <w:webHidden/>
          </w:rPr>
          <w:fldChar w:fldCharType="separate"/>
        </w:r>
        <w:r w:rsidR="00D04AD1">
          <w:rPr>
            <w:noProof/>
            <w:webHidden/>
          </w:rPr>
          <w:t>53</w:t>
        </w:r>
        <w:r w:rsidR="00D04AD1">
          <w:rPr>
            <w:noProof/>
            <w:webHidden/>
          </w:rPr>
          <w:fldChar w:fldCharType="end"/>
        </w:r>
      </w:hyperlink>
    </w:p>
    <w:p w14:paraId="0AEAD519" w14:textId="5F9485DB" w:rsidR="00D04AD1" w:rsidRDefault="00000000">
      <w:pPr>
        <w:pStyle w:val="TM3"/>
        <w:rPr>
          <w:rFonts w:asciiTheme="minorHAnsi" w:eastAsiaTheme="minorEastAsia" w:hAnsiTheme="minorHAnsi" w:cstheme="minorBidi"/>
          <w:noProof/>
          <w:color w:val="auto"/>
          <w:sz w:val="22"/>
          <w:lang w:val="sv-SE" w:eastAsia="ja-JP"/>
        </w:rPr>
      </w:pPr>
      <w:hyperlink w:anchor="_Toc52503082" w:history="1">
        <w:r w:rsidR="00D04AD1" w:rsidRPr="00725682">
          <w:rPr>
            <w:rStyle w:val="Lienhypertexte"/>
            <w:noProof/>
            <w:lang w:val="fr-FR"/>
          </w:rPr>
          <w:t>6.8.1</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lang w:val="fr-FR"/>
          </w:rPr>
          <w:t>&lt;&lt; Clause GDPR (en cas de prestataire de service qui va traiter des données personnelles)</w:t>
        </w:r>
        <w:r w:rsidR="00D04AD1">
          <w:rPr>
            <w:noProof/>
            <w:webHidden/>
          </w:rPr>
          <w:tab/>
        </w:r>
        <w:r w:rsidR="00D04AD1">
          <w:rPr>
            <w:noProof/>
            <w:webHidden/>
          </w:rPr>
          <w:fldChar w:fldCharType="begin"/>
        </w:r>
        <w:r w:rsidR="00D04AD1">
          <w:rPr>
            <w:noProof/>
            <w:webHidden/>
          </w:rPr>
          <w:instrText xml:space="preserve"> PAGEREF _Toc52503082 \h </w:instrText>
        </w:r>
        <w:r w:rsidR="00D04AD1">
          <w:rPr>
            <w:noProof/>
            <w:webHidden/>
          </w:rPr>
        </w:r>
        <w:r w:rsidR="00D04AD1">
          <w:rPr>
            <w:noProof/>
            <w:webHidden/>
          </w:rPr>
          <w:fldChar w:fldCharType="separate"/>
        </w:r>
        <w:r w:rsidR="00D04AD1">
          <w:rPr>
            <w:noProof/>
            <w:webHidden/>
          </w:rPr>
          <w:t>53</w:t>
        </w:r>
        <w:r w:rsidR="00D04AD1">
          <w:rPr>
            <w:noProof/>
            <w:webHidden/>
          </w:rPr>
          <w:fldChar w:fldCharType="end"/>
        </w:r>
      </w:hyperlink>
    </w:p>
    <w:p w14:paraId="6DFDD4AE" w14:textId="76375D3C" w:rsidR="00D04AD1" w:rsidRDefault="00000000">
      <w:pPr>
        <w:pStyle w:val="TM3"/>
        <w:rPr>
          <w:rFonts w:asciiTheme="minorHAnsi" w:eastAsiaTheme="minorEastAsia" w:hAnsiTheme="minorHAnsi" w:cstheme="minorBidi"/>
          <w:noProof/>
          <w:color w:val="auto"/>
          <w:sz w:val="22"/>
          <w:lang w:val="sv-SE" w:eastAsia="ja-JP"/>
        </w:rPr>
      </w:pPr>
      <w:hyperlink w:anchor="_Toc52503083" w:history="1">
        <w:r w:rsidR="00D04AD1" w:rsidRPr="00725682">
          <w:rPr>
            <w:rStyle w:val="Lienhypertexte"/>
            <w:noProof/>
          </w:rPr>
          <w:t>6.8.2</w:t>
        </w:r>
        <w:r w:rsidR="00D04AD1">
          <w:rPr>
            <w:rFonts w:asciiTheme="minorHAnsi" w:eastAsiaTheme="minorEastAsia" w:hAnsiTheme="minorHAnsi" w:cstheme="minorBidi"/>
            <w:noProof/>
            <w:color w:val="auto"/>
            <w:sz w:val="22"/>
            <w:lang w:val="sv-SE" w:eastAsia="ja-JP"/>
          </w:rPr>
          <w:tab/>
        </w:r>
        <w:r w:rsidR="00D04AD1" w:rsidRPr="00725682">
          <w:rPr>
            <w:rStyle w:val="Lienhypertexte"/>
            <w:noProof/>
          </w:rPr>
          <w:t>&lt;&lt; Déclaration d’objectivité et de confidentialité</w:t>
        </w:r>
        <w:r w:rsidR="00D04AD1">
          <w:rPr>
            <w:noProof/>
            <w:webHidden/>
          </w:rPr>
          <w:tab/>
        </w:r>
        <w:r w:rsidR="00D04AD1">
          <w:rPr>
            <w:noProof/>
            <w:webHidden/>
          </w:rPr>
          <w:fldChar w:fldCharType="begin"/>
        </w:r>
        <w:r w:rsidR="00D04AD1">
          <w:rPr>
            <w:noProof/>
            <w:webHidden/>
          </w:rPr>
          <w:instrText xml:space="preserve"> PAGEREF _Toc52503083 \h </w:instrText>
        </w:r>
        <w:r w:rsidR="00D04AD1">
          <w:rPr>
            <w:noProof/>
            <w:webHidden/>
          </w:rPr>
        </w:r>
        <w:r w:rsidR="00D04AD1">
          <w:rPr>
            <w:noProof/>
            <w:webHidden/>
          </w:rPr>
          <w:fldChar w:fldCharType="separate"/>
        </w:r>
        <w:r w:rsidR="00D04AD1">
          <w:rPr>
            <w:noProof/>
            <w:webHidden/>
          </w:rPr>
          <w:t>56</w:t>
        </w:r>
        <w:r w:rsidR="00D04AD1">
          <w:rPr>
            <w:noProof/>
            <w:webHidden/>
          </w:rPr>
          <w:fldChar w:fldCharType="end"/>
        </w:r>
      </w:hyperlink>
    </w:p>
    <w:p w14:paraId="28529180" w14:textId="630DADC3" w:rsidR="00251977" w:rsidRPr="00B20724" w:rsidRDefault="00C45EFE" w:rsidP="00B20724">
      <w:r w:rsidRPr="005D080C">
        <w:lastRenderedPageBreak/>
        <w:fldChar w:fldCharType="end"/>
      </w:r>
    </w:p>
    <w:p w14:paraId="02A49965" w14:textId="0ADB9B66" w:rsidR="002B7D5A" w:rsidRPr="004145B4" w:rsidRDefault="006C4396" w:rsidP="00413425">
      <w:pPr>
        <w:pStyle w:val="Titre1"/>
      </w:pPr>
      <w:bookmarkStart w:id="0" w:name="_Toc52502981"/>
      <w:r>
        <w:t>Généralités</w:t>
      </w:r>
      <w:bookmarkEnd w:id="0"/>
      <w:r w:rsidR="00557219" w:rsidRPr="004145B4">
        <w:t xml:space="preserve"> </w:t>
      </w:r>
    </w:p>
    <w:p w14:paraId="5558DFF7" w14:textId="223F1388" w:rsidR="002B7D5A" w:rsidRPr="007749A0" w:rsidRDefault="006C4396" w:rsidP="00413425">
      <w:pPr>
        <w:pStyle w:val="Titre2"/>
      </w:pPr>
      <w:bookmarkStart w:id="1" w:name="_Toc52502982"/>
      <w:r>
        <w:t>Dérogations aux règles générales d’exécution</w:t>
      </w:r>
      <w:bookmarkEnd w:id="1"/>
    </w:p>
    <w:p w14:paraId="5617B48F" w14:textId="6664BA09"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2520E5AC" w:rsidR="005C33F3" w:rsidRPr="00983BD7" w:rsidRDefault="00983BD7" w:rsidP="00983BD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52502983"/>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26E9D36" w14:textId="77777777" w:rsidR="00983BD7" w:rsidRPr="00983BD7" w:rsidRDefault="00C91137" w:rsidP="00983BD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983BD7" w:rsidRPr="00983BD7">
        <w:rPr>
          <w:rFonts w:ascii="Georgia" w:eastAsia="Calibri" w:hAnsi="Georgia" w:cs="Times New Roman"/>
          <w:color w:val="585756"/>
          <w:kern w:val="0"/>
          <w:sz w:val="21"/>
          <w:szCs w:val="22"/>
          <w:lang w:val="fr-BE"/>
        </w:rPr>
        <w:t>Laura JACOBS, Contract Support</w:t>
      </w:r>
    </w:p>
    <w:p w14:paraId="7C67AA1C" w14:textId="289209D1" w:rsidR="00983BD7" w:rsidRPr="00C91137" w:rsidRDefault="00983BD7" w:rsidP="00983BD7">
      <w:pPr>
        <w:pStyle w:val="Corpsdetexte"/>
        <w:rPr>
          <w:rFonts w:ascii="Georgia" w:eastAsia="Calibri" w:hAnsi="Georgia" w:cs="Times New Roman"/>
          <w:color w:val="585756"/>
          <w:kern w:val="0"/>
          <w:sz w:val="21"/>
          <w:szCs w:val="22"/>
          <w:lang w:val="fr-BE"/>
        </w:rPr>
      </w:pPr>
      <w:r w:rsidRPr="00983BD7">
        <w:rPr>
          <w:rFonts w:ascii="Georgia" w:eastAsia="Calibri" w:hAnsi="Georgia" w:cs="Times New Roman"/>
          <w:color w:val="585756"/>
          <w:kern w:val="0"/>
          <w:sz w:val="21"/>
          <w:szCs w:val="22"/>
          <w:lang w:val="fr-BE"/>
        </w:rPr>
        <w:t>Manager d’Enabel en RDC et 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52502984"/>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424DDB">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4862B798"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F16955" w:rsidRPr="00C91137">
        <w:rPr>
          <w:rFonts w:ascii="Georgia" w:eastAsia="Calibri" w:hAnsi="Georgia" w:cs="Times New Roman"/>
          <w:color w:val="585756"/>
          <w:kern w:val="0"/>
          <w:sz w:val="21"/>
          <w:szCs w:val="22"/>
          <w:lang w:val="fr-BE"/>
        </w:rPr>
        <w:t>d</w:t>
      </w:r>
      <w:r w:rsidR="00F16955">
        <w:rPr>
          <w:rFonts w:ascii="Georgia" w:eastAsia="Calibri" w:hAnsi="Georgia" w:cs="Times New Roman"/>
          <w:color w:val="585756"/>
          <w:kern w:val="0"/>
          <w:sz w:val="21"/>
          <w:szCs w:val="22"/>
          <w:lang w:val="fr-BE"/>
        </w:rPr>
        <w:t>’Enabel</w:t>
      </w:r>
      <w:r w:rsidR="00F16955"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BA2D52">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BA2D52">
      <w:pPr>
        <w:pStyle w:val="BTCbulletsCTB"/>
        <w:jc w:val="both"/>
        <w:rPr>
          <w:rFonts w:ascii="Georgia" w:eastAsia="Calibri" w:hAnsi="Georgia"/>
          <w:bCs w:val="0"/>
          <w:color w:val="585756"/>
          <w:sz w:val="21"/>
          <w:szCs w:val="22"/>
          <w:lang w:val="fr-BE" w:eastAsia="en-US"/>
        </w:rPr>
      </w:pPr>
    </w:p>
    <w:p w14:paraId="45A6865B" w14:textId="0B0208D3" w:rsidR="003F2F43" w:rsidRDefault="0017446A" w:rsidP="00BA2D52">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CBABFEF" w14:textId="77777777" w:rsidR="00BA2D52" w:rsidRPr="00BA2D52" w:rsidRDefault="00BA2D52" w:rsidP="00BA2D52">
      <w:pPr>
        <w:pStyle w:val="BTCbulletsCTB"/>
        <w:jc w:val="both"/>
        <w:rPr>
          <w:rFonts w:ascii="Georgia" w:eastAsia="Calibri" w:hAnsi="Georgia"/>
          <w:bCs w:val="0"/>
          <w:color w:val="585756"/>
          <w:sz w:val="21"/>
          <w:szCs w:val="22"/>
          <w:lang w:val="fr-BE" w:eastAsia="en-US"/>
        </w:rPr>
      </w:pPr>
    </w:p>
    <w:p w14:paraId="6D17D07F" w14:textId="364C2EB3" w:rsidR="003F2F43" w:rsidRPr="00211A79" w:rsidRDefault="00E7337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E7337A">
        <w:rPr>
          <w:rFonts w:ascii="Georgia" w:eastAsia="Calibri" w:hAnsi="Georgia"/>
          <w:bCs w:val="0"/>
          <w:color w:val="585756"/>
          <w:sz w:val="21"/>
          <w:szCs w:val="22"/>
          <w:lang w:val="fr-BE" w:eastAsia="en-US"/>
        </w:rPr>
        <w:t>le</w:t>
      </w:r>
      <w:proofErr w:type="gramEnd"/>
      <w:r w:rsidRPr="00E7337A">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w:t>
      </w:r>
      <w:r>
        <w:rPr>
          <w:rFonts w:ascii="Georgia" w:eastAsia="Calibri" w:hAnsi="Georgia"/>
          <w:bCs w:val="0"/>
          <w:color w:val="585756"/>
          <w:sz w:val="21"/>
          <w:szCs w:val="22"/>
          <w:lang w:val="fr-BE" w:eastAsia="en-US"/>
        </w:rPr>
        <w:t xml:space="preserve">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52502985"/>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1F6930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58555A"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2110FA4E" w14:textId="77777777" w:rsidR="00A260B9" w:rsidRP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l’exploitation et les abus sexuels – juin 2019 ;</w:t>
      </w:r>
    </w:p>
    <w:p w14:paraId="235F41CD" w14:textId="34DE481D" w:rsidR="00A260B9" w:rsidRDefault="00A260B9" w:rsidP="00A260B9">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La Politique de Enabel concernant la maîtrise des risques de fraude et de corruption – juin 2019 ;</w:t>
      </w:r>
    </w:p>
    <w:p w14:paraId="59837860" w14:textId="77777777" w:rsidR="00AE0C6B" w:rsidRDefault="00A260B9"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A260B9">
        <w:rPr>
          <w:rFonts w:ascii="Georgia" w:eastAsia="Calibri" w:hAnsi="Georgia"/>
          <w:bCs w:val="0"/>
          <w:color w:val="585756"/>
          <w:sz w:val="21"/>
          <w:szCs w:val="22"/>
          <w:lang w:val="fr-BE" w:eastAsia="en-US"/>
        </w:rPr>
        <w:t>la</w:t>
      </w:r>
      <w:proofErr w:type="gramEnd"/>
      <w:r w:rsidRPr="00A260B9">
        <w:rPr>
          <w:rFonts w:ascii="Georgia" w:eastAsia="Calibri" w:hAnsi="Georgia"/>
          <w:bCs w:val="0"/>
          <w:color w:val="585756"/>
          <w:sz w:val="21"/>
          <w:szCs w:val="22"/>
          <w:lang w:val="fr-BE" w:eastAsia="en-US"/>
        </w:rPr>
        <w:t xml:space="preserve"> législation locale applicable relative à</w:t>
      </w:r>
      <w:r w:rsidR="00AE0C6B">
        <w:rPr>
          <w:rFonts w:ascii="Georgia" w:eastAsia="Calibri" w:hAnsi="Georgia"/>
          <w:bCs w:val="0"/>
          <w:color w:val="585756"/>
          <w:sz w:val="21"/>
          <w:szCs w:val="22"/>
          <w:lang w:val="fr-BE" w:eastAsia="en-US"/>
        </w:rPr>
        <w:t xml:space="preserve"> </w:t>
      </w:r>
      <w:proofErr w:type="spellStart"/>
      <w:r w:rsidRPr="00A260B9">
        <w:rPr>
          <w:rFonts w:ascii="Georgia" w:eastAsia="Calibri" w:hAnsi="Georgia"/>
          <w:bCs w:val="0"/>
          <w:color w:val="585756"/>
          <w:sz w:val="21"/>
          <w:szCs w:val="22"/>
          <w:lang w:val="fr-BE" w:eastAsia="en-US"/>
        </w:rPr>
        <w:t>l’harcèlement</w:t>
      </w:r>
      <w:proofErr w:type="spellEnd"/>
      <w:r w:rsidRPr="00A260B9">
        <w:rPr>
          <w:rFonts w:ascii="Georgia" w:eastAsia="Calibri" w:hAnsi="Georgia"/>
          <w:bCs w:val="0"/>
          <w:color w:val="585756"/>
          <w:sz w:val="21"/>
          <w:szCs w:val="22"/>
          <w:lang w:val="fr-BE" w:eastAsia="en-US"/>
        </w:rPr>
        <w:t xml:space="preserve"> sexuel au travail’ ou similaire</w:t>
      </w:r>
    </w:p>
    <w:p w14:paraId="791D34FD" w14:textId="77777777" w:rsidR="00AE0C6B" w:rsidRDefault="00D14EA3"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E0C6B">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F30D2AD" w14:textId="7BF4CB03" w:rsidR="00D14EA3" w:rsidRPr="00AE0C6B" w:rsidRDefault="00D14EA3" w:rsidP="00AE0C6B">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E0C6B">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16A9E89" w:rsidR="002A1F15" w:rsidRPr="00AE0C6B" w:rsidRDefault="00A260B9" w:rsidP="00AE0C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A260B9">
        <w:rPr>
          <w:rFonts w:ascii="Georgia" w:eastAsia="Calibri" w:hAnsi="Georgia"/>
          <w:bCs w:val="0"/>
          <w:color w:val="585756"/>
          <w:sz w:val="21"/>
          <w:szCs w:val="22"/>
          <w:lang w:val="fr-BE" w:eastAsia="en-US"/>
        </w:rPr>
        <w:t xml:space="preserve">Toute la réglementation belge sur les marchés publics peut être consultée sur </w:t>
      </w:r>
      <w:hyperlink r:id="rId17" w:history="1">
        <w:r w:rsidR="00AE0C6B" w:rsidRPr="000A4B6E">
          <w:rPr>
            <w:rStyle w:val="Lienhypertexte"/>
            <w:rFonts w:ascii="Georgia" w:eastAsia="Calibri" w:hAnsi="Georgia"/>
            <w:bCs w:val="0"/>
            <w:sz w:val="21"/>
            <w:szCs w:val="22"/>
            <w:lang w:val="fr-BE" w:eastAsia="en-US"/>
          </w:rPr>
          <w:t>www.publicprocurement.be</w:t>
        </w:r>
      </w:hyperlink>
      <w:r w:rsidRPr="00A260B9">
        <w:rPr>
          <w:rFonts w:ascii="Georgia" w:eastAsia="Calibri" w:hAnsi="Georgia"/>
          <w:bCs w:val="0"/>
          <w:color w:val="585756"/>
          <w:sz w:val="21"/>
          <w:szCs w:val="22"/>
          <w:lang w:val="fr-BE" w:eastAsia="en-US"/>
        </w:rPr>
        <w:t xml:space="preserve">, le code éthique et les politiques de Enabel mentionnées ci-dessus sur le site web de Enabel, ou </w:t>
      </w:r>
      <w:hyperlink r:id="rId18" w:history="1">
        <w:r w:rsidR="00AE0C6B" w:rsidRPr="000A4B6E">
          <w:rPr>
            <w:rStyle w:val="Lienhypertexte"/>
            <w:rFonts w:ascii="Georgia" w:eastAsia="Calibri" w:hAnsi="Georgia"/>
            <w:bCs w:val="0"/>
            <w:sz w:val="21"/>
            <w:szCs w:val="22"/>
            <w:lang w:val="fr-BE" w:eastAsia="en-US"/>
          </w:rPr>
          <w:t>https://www.enabel.be/fr/content/lethique-enabel</w:t>
        </w:r>
      </w:hyperlink>
      <w:r w:rsidR="00AE0C6B">
        <w:rPr>
          <w:rFonts w:ascii="Georgia" w:eastAsia="Calibri" w:hAnsi="Georgia"/>
          <w:bCs w:val="0"/>
          <w:color w:val="585756"/>
          <w:sz w:val="21"/>
          <w:szCs w:val="22"/>
          <w:lang w:val="fr-BE" w:eastAsia="en-US"/>
        </w:rPr>
        <w:t xml:space="preserve"> </w:t>
      </w:r>
      <w:r w:rsidRPr="00A260B9">
        <w:rPr>
          <w:rFonts w:ascii="Georgia" w:eastAsia="Calibri" w:hAnsi="Georgia"/>
          <w:bCs w:val="0"/>
          <w:color w:val="585756"/>
          <w:sz w:val="21"/>
          <w:szCs w:val="22"/>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52502986"/>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0F9EF5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L’adjudicataire / le </w:t>
      </w:r>
      <w:r w:rsidR="0071615D">
        <w:rPr>
          <w:rFonts w:ascii="Georgia" w:eastAsia="Calibri" w:hAnsi="Georgia"/>
          <w:bCs w:val="0"/>
          <w:color w:val="585756"/>
          <w:sz w:val="21"/>
          <w:szCs w:val="22"/>
          <w:u w:val="single"/>
          <w:lang w:val="fr-BE" w:eastAsia="en-US"/>
        </w:rPr>
        <w:t>fournisseur</w:t>
      </w:r>
      <w:r w:rsidRPr="00211A79">
        <w:rPr>
          <w:rFonts w:ascii="Georgia" w:eastAsia="Calibri" w:hAnsi="Georgia"/>
          <w:bCs w:val="0"/>
          <w:color w:val="585756"/>
          <w:sz w:val="21"/>
          <w:szCs w:val="22"/>
          <w:lang w:val="fr-BE" w:eastAsia="en-US"/>
        </w:rPr>
        <w:t> : le soumissionnaire à qui le marché est attribué ;</w:t>
      </w:r>
    </w:p>
    <w:p w14:paraId="57904797" w14:textId="674B9378" w:rsidR="0051310D" w:rsidRPr="0051310D" w:rsidRDefault="00633898" w:rsidP="0051310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représentée par le</w:t>
      </w:r>
      <w:r w:rsidR="0051310D" w:rsidRPr="0051310D">
        <w:t xml:space="preserve"> </w:t>
      </w:r>
      <w:r w:rsidR="0051310D" w:rsidRPr="0051310D">
        <w:rPr>
          <w:rFonts w:ascii="Georgia" w:eastAsia="Calibri" w:hAnsi="Georgia"/>
          <w:bCs w:val="0"/>
          <w:color w:val="585756"/>
          <w:sz w:val="21"/>
          <w:szCs w:val="22"/>
          <w:lang w:val="fr-BE" w:eastAsia="en-US"/>
        </w:rPr>
        <w:t>Contract Support</w:t>
      </w:r>
    </w:p>
    <w:p w14:paraId="3992819B" w14:textId="0CA9C086" w:rsidR="0051310D" w:rsidRPr="0051310D" w:rsidRDefault="0051310D" w:rsidP="0051310D">
      <w:pPr>
        <w:pStyle w:val="BTCbulletsCTB"/>
        <w:tabs>
          <w:tab w:val="left" w:pos="360"/>
        </w:tabs>
        <w:spacing w:after="120" w:line="288" w:lineRule="auto"/>
        <w:ind w:left="360"/>
        <w:jc w:val="both"/>
        <w:rPr>
          <w:rFonts w:ascii="Georgia" w:eastAsia="Calibri" w:hAnsi="Georgia"/>
          <w:bCs w:val="0"/>
          <w:color w:val="585756"/>
          <w:sz w:val="21"/>
          <w:szCs w:val="22"/>
          <w:shd w:val="clear" w:color="auto" w:fill="D0CECE"/>
          <w:lang w:val="fr-BE" w:eastAsia="en-US"/>
        </w:rPr>
      </w:pPr>
      <w:r w:rsidRPr="0051310D">
        <w:rPr>
          <w:rFonts w:ascii="Georgia" w:eastAsia="Calibri" w:hAnsi="Georgia"/>
          <w:bCs w:val="0"/>
          <w:color w:val="585756"/>
          <w:sz w:val="21"/>
          <w:szCs w:val="22"/>
          <w:lang w:val="fr-BE" w:eastAsia="en-US"/>
        </w:rPr>
        <w:t>Manager en RDC et RCA.</w:t>
      </w:r>
      <w:r w:rsidR="00633898" w:rsidRPr="00211A79">
        <w:rPr>
          <w:rFonts w:ascii="Georgia" w:eastAsia="Calibri" w:hAnsi="Georgia"/>
          <w:bCs w:val="0"/>
          <w:color w:val="585756"/>
          <w:sz w:val="21"/>
          <w:szCs w:val="22"/>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280E71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18449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762E4E0B"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184494">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6975036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18449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490FF5DC"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Les règles générales d’exécution RGE</w:t>
      </w:r>
      <w:r w:rsidR="00184494">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457CD4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184494">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04D70695"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1B65D895"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D328141"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5956C24"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062462B" w14:textId="77777777" w:rsidR="00D14EA3" w:rsidRPr="00D14EA3"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B44541F" w14:textId="652AB616" w:rsidR="00633898" w:rsidRPr="00211A79" w:rsidRDefault="00D14EA3" w:rsidP="00D14EA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462C3B">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777777"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r>
        <w:t>Confidentialité</w:t>
      </w:r>
      <w:bookmarkEnd w:id="21"/>
      <w:bookmarkEnd w:id="22"/>
      <w:bookmarkEnd w:id="23"/>
      <w:bookmarkEnd w:id="24"/>
    </w:p>
    <w:p w14:paraId="08243767" w14:textId="5C8145DC" w:rsidR="00D14EA3" w:rsidRPr="00D14EA3" w:rsidRDefault="00D14EA3" w:rsidP="00462C3B">
      <w:pPr>
        <w:pStyle w:val="Titre3"/>
        <w:rPr>
          <w:lang w:val="fr-FR"/>
        </w:rPr>
      </w:pPr>
      <w:r w:rsidRPr="00D14EA3">
        <w:rPr>
          <w:lang w:val="fr-FR"/>
        </w:rPr>
        <w:t>Traitement des données à caractère personnel</w:t>
      </w:r>
    </w:p>
    <w:p w14:paraId="706E2310" w14:textId="75693831" w:rsidR="00D14EA3" w:rsidRDefault="00D14EA3" w:rsidP="00184494">
      <w:pPr>
        <w:jc w:val="both"/>
        <w:rPr>
          <w:lang w:val="fr-FR"/>
        </w:rPr>
      </w:pPr>
      <w:r w:rsidRPr="00462C3B">
        <w:rPr>
          <w:lang w:val="fr-FR"/>
        </w:rPr>
        <w:t>L’adjudicateur s’engage à traiter les données à caractères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1CBCCF6" w14:textId="77777777" w:rsidR="00184494" w:rsidRPr="00462C3B" w:rsidRDefault="00184494" w:rsidP="00D14EA3">
      <w:pPr>
        <w:rPr>
          <w:lang w:val="fr-FR"/>
        </w:rPr>
      </w:pPr>
    </w:p>
    <w:p w14:paraId="4C4402F0" w14:textId="30B85AF9" w:rsidR="00D14EA3" w:rsidRPr="00873CB1" w:rsidRDefault="00D14EA3" w:rsidP="00462C3B">
      <w:pPr>
        <w:pStyle w:val="Titre3"/>
      </w:pPr>
      <w:r w:rsidRPr="00873CB1">
        <w:lastRenderedPageBreak/>
        <w:t>Confidentialité</w:t>
      </w:r>
    </w:p>
    <w:p w14:paraId="6831A134" w14:textId="77777777" w:rsidR="00D14EA3" w:rsidRPr="00462C3B" w:rsidRDefault="00D14EA3" w:rsidP="00B85F19">
      <w:pPr>
        <w:jc w:val="both"/>
        <w:rPr>
          <w:lang w:val="fr-FR"/>
        </w:rPr>
      </w:pPr>
      <w:r w:rsidRPr="00462C3B">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0236EF" w14:textId="77777777" w:rsidR="00D14EA3" w:rsidRPr="00462C3B" w:rsidRDefault="00D14EA3" w:rsidP="00B85F19">
      <w:pPr>
        <w:jc w:val="both"/>
        <w:rPr>
          <w:lang w:val="fr-FR"/>
        </w:rPr>
      </w:pPr>
      <w:r w:rsidRPr="00462C3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7FF91CBA" w14:textId="35557244" w:rsidR="00C47A65" w:rsidRPr="00462C3B" w:rsidRDefault="00D14EA3" w:rsidP="00B85F19">
      <w:pPr>
        <w:jc w:val="both"/>
        <w:rPr>
          <w:lang w:val="fr-FR"/>
        </w:rPr>
      </w:pPr>
      <w:r w:rsidRPr="00462C3B">
        <w:rPr>
          <w:lang w:val="fr-FR"/>
        </w:rPr>
        <w:t xml:space="preserve">Voir aussi : </w:t>
      </w:r>
      <w:hyperlink r:id="rId19" w:history="1">
        <w:r w:rsidR="00B85F19" w:rsidRPr="000A4B6E">
          <w:rPr>
            <w:rStyle w:val="Lienhypertexte"/>
            <w:lang w:val="fr-FR"/>
          </w:rPr>
          <w:t>https://www.enabel.be/fr/content/declaration-de-confidentialite-denabel</w:t>
        </w:r>
      </w:hyperlink>
      <w:r w:rsidR="00B85F19">
        <w:rPr>
          <w:lang w:val="fr-FR"/>
        </w:rPr>
        <w:t xml:space="preserve"> </w:t>
      </w:r>
    </w:p>
    <w:p w14:paraId="1955FE1E" w14:textId="77777777" w:rsidR="005901E3" w:rsidRPr="006F6F78" w:rsidRDefault="005901E3" w:rsidP="00D14EA3">
      <w:pPr>
        <w:rPr>
          <w:strike/>
          <w:lang w:val="fr-FR"/>
        </w:rPr>
      </w:pP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5" w:name="_Toc52502988"/>
      <w:r>
        <w:t>Obligations déontologiques</w:t>
      </w:r>
      <w:bookmarkEnd w:id="25"/>
    </w:p>
    <w:p w14:paraId="50F8434C" w14:textId="607F2B03" w:rsidR="00633898" w:rsidRPr="00211A79"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00633898" w:rsidRPr="00211A79">
        <w:rPr>
          <w:rFonts w:ascii="Georgia" w:eastAsia="Calibri" w:hAnsi="Georgia" w:cs="Times New Roman"/>
          <w:color w:val="585756"/>
          <w:kern w:val="0"/>
          <w:sz w:val="21"/>
          <w:szCs w:val="22"/>
          <w:lang w:val="fr-BE"/>
        </w:rPr>
        <w:t>peut</w:t>
      </w:r>
      <w:proofErr w:type="gramEnd"/>
      <w:r w:rsidR="00633898" w:rsidRPr="00211A79">
        <w:rPr>
          <w:rFonts w:ascii="Georgia" w:eastAsia="Calibri" w:hAnsi="Georgia" w:cs="Times New Roman"/>
          <w:color w:val="585756"/>
          <w:kern w:val="0"/>
          <w:sz w:val="21"/>
          <w:szCs w:val="22"/>
          <w:lang w:val="fr-BE"/>
        </w:rPr>
        <w:t xml:space="preserve">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2720187F" w:rsidR="00633898" w:rsidRDefault="003E48F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5589149" w14:textId="2E2DF4CB" w:rsidR="002871B1" w:rsidRDefault="007A2D0F" w:rsidP="00633898">
      <w:pPr>
        <w:pStyle w:val="Corpsdetexte"/>
        <w:rPr>
          <w:rFonts w:ascii="Georgia" w:eastAsia="Calibri" w:hAnsi="Georgia" w:cs="Times New Roman"/>
          <w:color w:val="585756"/>
          <w:kern w:val="0"/>
          <w:sz w:val="21"/>
          <w:szCs w:val="22"/>
          <w:lang w:val="fr-BE"/>
        </w:rPr>
      </w:pPr>
      <w:r w:rsidRPr="007A2D0F">
        <w:rPr>
          <w:rFonts w:ascii="Georgia" w:eastAsia="Calibri" w:hAnsi="Georgia" w:cs="Times New Roman"/>
          <w:color w:val="585756"/>
          <w:kern w:val="0"/>
          <w:sz w:val="21"/>
          <w:szCs w:val="22"/>
          <w:lang w:val="fr-BE"/>
        </w:rPr>
        <w:t>1.7.3.</w:t>
      </w:r>
      <w:r w:rsidR="00892477">
        <w:rPr>
          <w:rFonts w:ascii="Georgia" w:eastAsia="Calibri" w:hAnsi="Georgia" w:cs="Times New Roman"/>
          <w:color w:val="585756"/>
          <w:kern w:val="0"/>
          <w:sz w:val="21"/>
          <w:szCs w:val="22"/>
          <w:lang w:val="fr-BE"/>
        </w:rPr>
        <w:t xml:space="preserve"> </w:t>
      </w:r>
      <w:r w:rsidRPr="007A2D0F">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proofErr w:type="gramStart"/>
      <w:r w:rsidRPr="007A2D0F">
        <w:rPr>
          <w:rFonts w:ascii="Georgia" w:eastAsia="Calibri" w:hAnsi="Georgia" w:cs="Times New Roman"/>
          <w:color w:val="585756"/>
          <w:kern w:val="0"/>
          <w:sz w:val="21"/>
          <w:szCs w:val="22"/>
          <w:lang w:val="fr-BE"/>
        </w:rPr>
        <w:t>son personne</w:t>
      </w:r>
      <w:proofErr w:type="gramEnd"/>
      <w:r w:rsidRPr="007A2D0F">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5BB5B98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5BC13C50" w:rsidR="00633898" w:rsidRPr="00211A79"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3414C9AB" w:rsidR="00633898" w:rsidRDefault="007A2D0F"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1.7.6.</w:t>
      </w:r>
      <w:r w:rsidR="00892477">
        <w:rPr>
          <w:rFonts w:ascii="Georgia" w:eastAsia="Calibri" w:hAnsi="Georgia" w:cs="Times New Roman"/>
          <w:color w:val="585756"/>
          <w:kern w:val="0"/>
          <w:sz w:val="21"/>
          <w:szCs w:val="22"/>
          <w:lang w:val="fr-BE"/>
        </w:rPr>
        <w:t xml:space="preserve"> </w:t>
      </w:r>
      <w:r w:rsidR="00633898"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w:t>
      </w:r>
      <w:r w:rsidR="00633898" w:rsidRPr="00211A79">
        <w:rPr>
          <w:rFonts w:ascii="Georgia" w:eastAsia="Calibri" w:hAnsi="Georgia" w:cs="Times New Roman"/>
          <w:color w:val="585756"/>
          <w:kern w:val="0"/>
          <w:sz w:val="21"/>
          <w:szCs w:val="22"/>
          <w:lang w:val="fr-BE"/>
        </w:rPr>
        <w:lastRenderedPageBreak/>
        <w:t>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316ED92E" w:rsidR="004B0850" w:rsidRPr="00211A79" w:rsidRDefault="00597A77" w:rsidP="00633898">
      <w:pPr>
        <w:pStyle w:val="Corpsdetexte"/>
        <w:rPr>
          <w:rFonts w:ascii="Georgia" w:eastAsia="Calibri" w:hAnsi="Georgia" w:cs="Times New Roman"/>
          <w:color w:val="585756"/>
          <w:kern w:val="0"/>
          <w:sz w:val="21"/>
          <w:szCs w:val="22"/>
          <w:lang w:val="fr-BE"/>
        </w:rPr>
      </w:pPr>
      <w:r w:rsidRPr="00597A77">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892477" w:rsidRPr="00597A77">
        <w:rPr>
          <w:rFonts w:ascii="Georgia" w:eastAsia="Calibri" w:hAnsi="Georgia" w:cs="Times New Roman"/>
          <w:color w:val="585756"/>
          <w:kern w:val="0"/>
          <w:sz w:val="21"/>
          <w:szCs w:val="22"/>
          <w:lang w:val="fr-BE"/>
        </w:rPr>
        <w:t>…)</w:t>
      </w:r>
      <w:r w:rsidRPr="00597A77">
        <w:rPr>
          <w:rFonts w:ascii="Georgia" w:eastAsia="Calibri" w:hAnsi="Georgia" w:cs="Times New Roman"/>
          <w:color w:val="585756"/>
          <w:kern w:val="0"/>
          <w:sz w:val="21"/>
          <w:szCs w:val="22"/>
          <w:lang w:val="fr-BE"/>
        </w:rPr>
        <w:t xml:space="preserve"> doivent être adressées au bureau d’intégrité via l’adresse </w:t>
      </w:r>
      <w:hyperlink r:id="rId20" w:history="1">
        <w:r w:rsidR="00892477" w:rsidRPr="000A4B6E">
          <w:rPr>
            <w:rStyle w:val="Lienhypertexte"/>
            <w:rFonts w:ascii="Georgia" w:eastAsia="Calibri" w:hAnsi="Georgia" w:cs="Times New Roman"/>
            <w:kern w:val="0"/>
            <w:sz w:val="21"/>
            <w:szCs w:val="22"/>
            <w:lang w:val="fr-BE"/>
          </w:rPr>
          <w:t>https://www.enabelintegrity.be</w:t>
        </w:r>
      </w:hyperlink>
      <w:r w:rsidRPr="00597A77">
        <w:rPr>
          <w:rFonts w:ascii="Georgia" w:eastAsia="Calibri" w:hAnsi="Georgia" w:cs="Times New Roman"/>
          <w:color w:val="585756"/>
          <w:kern w:val="0"/>
          <w:sz w:val="21"/>
          <w:szCs w:val="22"/>
          <w:lang w:val="fr-BE"/>
        </w:rPr>
        <w:t>.</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52502989"/>
      <w:r w:rsidRPr="00633898">
        <w:t>Droit applicable et tribunaux compétents</w:t>
      </w:r>
      <w:bookmarkEnd w:id="26"/>
      <w:bookmarkEnd w:id="27"/>
      <w:bookmarkEnd w:id="28"/>
      <w:bookmarkEnd w:id="29"/>
    </w:p>
    <w:p w14:paraId="25333E34"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9517C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0" w:name="_Toc52502990"/>
      <w:r>
        <w:lastRenderedPageBreak/>
        <w:t>Objet et portée du marché</w:t>
      </w:r>
      <w:bookmarkEnd w:id="30"/>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52502991"/>
      <w:r>
        <w:t>Nature du marché</w:t>
      </w:r>
      <w:bookmarkEnd w:id="31"/>
    </w:p>
    <w:p w14:paraId="780B6A60" w14:textId="1AEBB78B" w:rsidR="00043528"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(achat).</w:t>
      </w:r>
    </w:p>
    <w:p w14:paraId="0128A8C0" w14:textId="16667BEC" w:rsidR="002D1EFB" w:rsidRPr="00043528" w:rsidRDefault="009517C5" w:rsidP="0004352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vise la conclusion d’un contrat-cadre avec l’unique fournisseur. Les modalités et fonctionnement de ce contrat-cadre sont décrits dans le présent CSC.</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52502992"/>
      <w:r>
        <w:t>Objet</w:t>
      </w:r>
      <w:bookmarkEnd w:id="32"/>
      <w:bookmarkEnd w:id="33"/>
      <w:r>
        <w:t xml:space="preserve"> du marché</w:t>
      </w:r>
      <w:bookmarkEnd w:id="34"/>
      <w:bookmarkEnd w:id="35"/>
    </w:p>
    <w:p w14:paraId="5C0B67C0" w14:textId="3E4EBE9B" w:rsidR="00FB4DBA" w:rsidRPr="001F2BBC"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71615D">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1F2BBC" w:rsidRPr="001F2BBC">
        <w:rPr>
          <w:rFonts w:ascii="Georgia" w:eastAsia="Calibri" w:hAnsi="Georgia" w:cs="Times New Roman"/>
          <w:color w:val="585756"/>
          <w:kern w:val="0"/>
          <w:sz w:val="21"/>
          <w:szCs w:val="22"/>
          <w:lang w:val="fr-BE"/>
        </w:rPr>
        <w:t>à la fourniture et livraison des consommables bureaux</w:t>
      </w:r>
      <w:r w:rsidRPr="00211A79">
        <w:rPr>
          <w:rFonts w:ascii="Georgia" w:eastAsia="Calibri" w:hAnsi="Georgia" w:cs="Times New Roman"/>
          <w:color w:val="585756"/>
          <w:kern w:val="0"/>
          <w:sz w:val="21"/>
          <w:szCs w:val="22"/>
          <w:lang w:val="fr-BE"/>
        </w:rPr>
        <w:t>, conformément aux conditions du présent CSC.</w:t>
      </w:r>
    </w:p>
    <w:p w14:paraId="3C980BA3" w14:textId="35D3823E" w:rsidR="00FB4DBA" w:rsidRDefault="00FB4DBA" w:rsidP="00FB4DBA">
      <w:pPr>
        <w:pStyle w:val="Titre2"/>
        <w:keepLines w:val="0"/>
        <w:widowControl w:val="0"/>
        <w:tabs>
          <w:tab w:val="num" w:pos="576"/>
        </w:tabs>
        <w:suppressAutoHyphens/>
        <w:spacing w:after="240"/>
        <w:ind w:left="578" w:hanging="578"/>
      </w:pPr>
      <w:bookmarkStart w:id="36" w:name="_Toc52502993"/>
      <w:r>
        <w:t>Lots</w:t>
      </w:r>
      <w:bookmarkEnd w:id="36"/>
    </w:p>
    <w:p w14:paraId="6883D5DB" w14:textId="0C02E120" w:rsidR="00FB4DBA" w:rsidRPr="001F2BBC" w:rsidRDefault="001F2BBC" w:rsidP="00FB4DBA">
      <w:pPr>
        <w:pStyle w:val="Corpsdetexte"/>
        <w:rPr>
          <w:rFonts w:ascii="Georgia" w:eastAsia="Calibri" w:hAnsi="Georgia" w:cs="Times New Roman"/>
          <w:color w:val="404040"/>
          <w:kern w:val="0"/>
          <w:sz w:val="21"/>
          <w:szCs w:val="21"/>
          <w:lang w:val="fr-BE"/>
        </w:rPr>
      </w:pPr>
      <w:r w:rsidRPr="001F2BBC">
        <w:rPr>
          <w:rFonts w:ascii="Georgia" w:eastAsia="Calibri" w:hAnsi="Georgia" w:cs="Times New Roman"/>
          <w:color w:val="404040"/>
          <w:kern w:val="0"/>
          <w:sz w:val="21"/>
          <w:szCs w:val="21"/>
          <w:lang w:val="fr-BE"/>
        </w:rPr>
        <w:t>Le marché n’est pas divisé en lot et constitue un tout indivisible.</w:t>
      </w:r>
    </w:p>
    <w:p w14:paraId="24B0129E" w14:textId="14E79DC5" w:rsidR="00FB4DBA" w:rsidRDefault="00FB4DBA" w:rsidP="00FB4DBA">
      <w:pPr>
        <w:pStyle w:val="Titre2"/>
        <w:keepLines w:val="0"/>
        <w:widowControl w:val="0"/>
        <w:tabs>
          <w:tab w:val="num" w:pos="576"/>
        </w:tabs>
        <w:suppressAutoHyphens/>
        <w:spacing w:after="240"/>
        <w:ind w:left="578" w:hanging="578"/>
      </w:pPr>
      <w:bookmarkStart w:id="37" w:name="_Toc52502994"/>
      <w:r>
        <w:t>Postes</w:t>
      </w:r>
      <w:bookmarkEnd w:id="37"/>
    </w:p>
    <w:p w14:paraId="4B8CDB6C" w14:textId="5A70791B" w:rsidR="001F2BBC" w:rsidRDefault="001F2BBC" w:rsidP="009800A3">
      <w:pPr>
        <w:pStyle w:val="Corpsdetexte"/>
        <w:spacing w:after="0"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1F2BBC">
        <w:rPr>
          <w:rFonts w:ascii="Georgia" w:eastAsia="Calibri" w:hAnsi="Georgia" w:cs="Times New Roman"/>
          <w:color w:val="585756"/>
          <w:kern w:val="0"/>
          <w:sz w:val="21"/>
          <w:szCs w:val="22"/>
          <w:lang w:val="fr-BE"/>
        </w:rPr>
        <w:t>e marché est composé des postes repris dans le bordereau des prix.</w:t>
      </w:r>
    </w:p>
    <w:p w14:paraId="5EF14B99" w14:textId="252F7F01" w:rsidR="00FB4DBA" w:rsidRPr="001F2BBC" w:rsidRDefault="00FB4DBA" w:rsidP="009800A3">
      <w:pPr>
        <w:pStyle w:val="Corpsdetexte"/>
        <w:spacing w:after="0" w:line="240" w:lineRule="auto"/>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38" w:name="_Toc364253069"/>
      <w:bookmarkStart w:id="39" w:name="_Toc52502995"/>
      <w:r>
        <w:t>Durée du marché</w:t>
      </w:r>
      <w:bookmarkEnd w:id="38"/>
      <w:r>
        <w:rPr>
          <w:rStyle w:val="Appelnotedebasdep"/>
        </w:rPr>
        <w:footnoteReference w:id="9"/>
      </w:r>
      <w:bookmarkEnd w:id="39"/>
    </w:p>
    <w:p w14:paraId="1260F247" w14:textId="46239309" w:rsidR="00FB4DBA" w:rsidRPr="009C70AC"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à la notification de l’attribution </w:t>
      </w:r>
      <w:r w:rsidR="009C70AC">
        <w:rPr>
          <w:rFonts w:ascii="Georgia" w:eastAsia="Calibri" w:hAnsi="Georgia" w:cs="Times New Roman"/>
          <w:color w:val="585756"/>
          <w:kern w:val="0"/>
          <w:sz w:val="21"/>
          <w:szCs w:val="22"/>
          <w:lang w:val="fr-BE"/>
        </w:rPr>
        <w:t xml:space="preserve">et a une </w:t>
      </w:r>
      <w:r w:rsidR="009C70AC" w:rsidRPr="009800A3">
        <w:rPr>
          <w:rFonts w:ascii="Georgia" w:eastAsia="Calibri" w:hAnsi="Georgia" w:cs="Times New Roman"/>
          <w:b/>
          <w:bCs/>
          <w:color w:val="585756"/>
          <w:kern w:val="0"/>
          <w:sz w:val="21"/>
          <w:szCs w:val="22"/>
          <w:lang w:val="fr-BE"/>
        </w:rPr>
        <w:t xml:space="preserve">durée </w:t>
      </w:r>
      <w:r w:rsidR="009C70AC" w:rsidRPr="009800A3">
        <w:rPr>
          <w:rFonts w:ascii="Georgia" w:eastAsia="Calibri" w:hAnsi="Georgia" w:cs="Times New Roman"/>
          <w:b/>
          <w:bCs/>
          <w:color w:val="585756"/>
          <w:kern w:val="0"/>
          <w:sz w:val="21"/>
          <w:szCs w:val="22"/>
          <w:shd w:val="clear" w:color="auto" w:fill="FFFFFF" w:themeFill="background1"/>
          <w:lang w:val="fr-BE"/>
        </w:rPr>
        <w:t>de 4 ans</w:t>
      </w:r>
      <w:r w:rsidR="009C70AC">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0" w:name="_Toc257039826"/>
      <w:bookmarkStart w:id="41" w:name="_Toc366161158"/>
      <w:bookmarkStart w:id="42" w:name="_Toc52502996"/>
      <w:r w:rsidRPr="004846FD">
        <w:t xml:space="preserve">Variantes </w:t>
      </w:r>
      <w:r w:rsidRPr="000A1A2D">
        <w:t>♣</w:t>
      </w:r>
      <w:bookmarkEnd w:id="40"/>
      <w:bookmarkEnd w:id="41"/>
      <w:bookmarkEnd w:id="42"/>
      <w:r w:rsidRPr="000A1A2D">
        <w:t xml:space="preserve"> </w:t>
      </w:r>
    </w:p>
    <w:p w14:paraId="7B687BFE" w14:textId="2F0E04C1" w:rsidR="00671A94" w:rsidRDefault="00671A94" w:rsidP="00FB4DBA">
      <w:pPr>
        <w:pStyle w:val="Corpsdetexte"/>
        <w:rPr>
          <w:rFonts w:ascii="Georgia" w:eastAsia="Calibri" w:hAnsi="Georgia" w:cs="Times New Roman"/>
          <w:color w:val="585756"/>
          <w:kern w:val="0"/>
          <w:sz w:val="21"/>
          <w:szCs w:val="22"/>
          <w:lang w:val="fr-BE"/>
        </w:rPr>
      </w:pPr>
      <w:r w:rsidRPr="00671A94">
        <w:rPr>
          <w:rFonts w:ascii="Georgia" w:eastAsia="Calibri" w:hAnsi="Georgia" w:cs="Times New Roman"/>
          <w:color w:val="585756"/>
          <w:kern w:val="0"/>
          <w:sz w:val="21"/>
          <w:szCs w:val="22"/>
          <w:lang w:val="fr-BE"/>
        </w:rPr>
        <w:t>Des variantes sont permises. Les soumissionnaires sont libres de présenter des variantes présentant un avantage en termes de durabilité (papier recyclé, matériels plus durables ou de qualité supérieure, etc). Les variantes seront retenues pour autant qu’elles présentent un avantage économique (durée de vie plus longue). Elles seront ensuite comparées sur base du critère identique pour les offres de bases (le prix).</w:t>
      </w:r>
    </w:p>
    <w:p w14:paraId="08433675" w14:textId="5745C5B8" w:rsidR="00FB4DBA" w:rsidRDefault="00FB4DBA" w:rsidP="00FB4DBA">
      <w:pPr>
        <w:pStyle w:val="Titre2"/>
        <w:keepLines w:val="0"/>
        <w:widowControl w:val="0"/>
        <w:tabs>
          <w:tab w:val="num" w:pos="576"/>
        </w:tabs>
        <w:suppressAutoHyphens/>
        <w:spacing w:after="240"/>
        <w:ind w:left="578" w:hanging="578"/>
      </w:pPr>
      <w:bookmarkStart w:id="43" w:name="_Ref264270773"/>
      <w:bookmarkStart w:id="44" w:name="_Toc364253071"/>
      <w:bookmarkStart w:id="45" w:name="_Toc52502997"/>
      <w:r>
        <w:t>Option</w:t>
      </w:r>
      <w:bookmarkEnd w:id="43"/>
      <w:bookmarkEnd w:id="44"/>
      <w:bookmarkEnd w:id="45"/>
    </w:p>
    <w:p w14:paraId="0349C577" w14:textId="187A62AE" w:rsidR="009C70AC" w:rsidRDefault="009C70AC"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ce marché, l</w:t>
      </w:r>
      <w:r w:rsidRPr="009C70AC">
        <w:rPr>
          <w:rFonts w:ascii="Georgia" w:eastAsia="Calibri" w:hAnsi="Georgia" w:cs="Times New Roman"/>
          <w:color w:val="585756"/>
          <w:kern w:val="0"/>
          <w:sz w:val="21"/>
          <w:szCs w:val="22"/>
          <w:lang w:val="fr-BE"/>
        </w:rPr>
        <w:t>es options ne sont pas admises.</w:t>
      </w:r>
    </w:p>
    <w:p w14:paraId="71C9901C" w14:textId="7259A178" w:rsidR="00FB4DBA" w:rsidRDefault="00FB4DBA" w:rsidP="00FB4DBA">
      <w:pPr>
        <w:pStyle w:val="Titre2"/>
        <w:keepLines w:val="0"/>
        <w:widowControl w:val="0"/>
        <w:tabs>
          <w:tab w:val="num" w:pos="576"/>
        </w:tabs>
        <w:suppressAutoHyphens/>
        <w:spacing w:after="240"/>
        <w:ind w:left="578" w:hanging="578"/>
      </w:pPr>
      <w:bookmarkStart w:id="46" w:name="_Toc364253072"/>
      <w:bookmarkStart w:id="47" w:name="_Toc52502998"/>
      <w:r>
        <w:t>Quantité</w:t>
      </w:r>
      <w:bookmarkEnd w:id="46"/>
      <w:r w:rsidR="00E57CBF">
        <w:t>s</w:t>
      </w:r>
      <w:bookmarkEnd w:id="47"/>
    </w:p>
    <w:p w14:paraId="3723D5BC" w14:textId="2651D14E" w:rsidR="009C70AC" w:rsidRPr="009C70AC" w:rsidRDefault="009C70AC" w:rsidP="009C70AC">
      <w:pPr>
        <w:pStyle w:val="Corpsdetexte"/>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t>La détermination des quantités se fera au moyen de bons de commande. Les quantités estimées sont fournies à titre indicatif afin de pouvoir estimer les volumes attendus pour l’attribution du marché. Le pouvoir adjudicateur ne prend donc aucun engagement quant aux quantités qui seront réellement commandées dans le cadre de ce marché.</w:t>
      </w:r>
    </w:p>
    <w:p w14:paraId="3B31F086" w14:textId="02577E4B" w:rsidR="009C70AC" w:rsidRPr="009C70AC" w:rsidRDefault="009C70AC" w:rsidP="009C70AC">
      <w:pPr>
        <w:pStyle w:val="Corpsdetexte"/>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t>Le fournisseur doit être en mesure d’effectuer les fournitures pour toutes les quantités faisant l’objet d’un bon de commande.</w:t>
      </w:r>
    </w:p>
    <w:p w14:paraId="5C48107E" w14:textId="28B36B43" w:rsidR="00FB4DBA" w:rsidRPr="005E6720" w:rsidRDefault="009C70AC" w:rsidP="00D07797">
      <w:pPr>
        <w:pStyle w:val="Corpsdetexte"/>
        <w:rPr>
          <w:rFonts w:ascii="Georgia" w:eastAsia="Calibri" w:hAnsi="Georgia" w:cs="Times New Roman"/>
          <w:color w:val="585756"/>
          <w:kern w:val="0"/>
          <w:sz w:val="21"/>
          <w:szCs w:val="22"/>
          <w:lang w:val="fr-BE"/>
        </w:rPr>
      </w:pPr>
      <w:r w:rsidRPr="009C70AC">
        <w:rPr>
          <w:rFonts w:ascii="Georgia" w:eastAsia="Calibri" w:hAnsi="Georgia" w:cs="Times New Roman"/>
          <w:color w:val="585756"/>
          <w:kern w:val="0"/>
          <w:sz w:val="21"/>
          <w:szCs w:val="22"/>
          <w:lang w:val="fr-BE"/>
        </w:rPr>
        <w:lastRenderedPageBreak/>
        <w:t>La valeur minimale estimée du marché s’élève à 30.000</w:t>
      </w:r>
      <w:r w:rsidR="00F468D4">
        <w:rPr>
          <w:rFonts w:ascii="Georgia" w:eastAsia="Calibri" w:hAnsi="Georgia" w:cs="Times New Roman"/>
          <w:color w:val="585756"/>
          <w:kern w:val="0"/>
          <w:sz w:val="21"/>
          <w:szCs w:val="22"/>
          <w:lang w:val="fr-BE"/>
        </w:rPr>
        <w:t xml:space="preserve"> € </w:t>
      </w:r>
      <w:r w:rsidRPr="009C70AC">
        <w:rPr>
          <w:rFonts w:ascii="Georgia" w:eastAsia="Calibri" w:hAnsi="Georgia" w:cs="Times New Roman"/>
          <w:color w:val="585756"/>
          <w:kern w:val="0"/>
          <w:sz w:val="21"/>
          <w:szCs w:val="22"/>
          <w:lang w:val="fr-BE"/>
        </w:rPr>
        <w:t>tandis que la valeur maximale du marché s’élève à 215.000</w:t>
      </w:r>
      <w:r w:rsidR="00F468D4">
        <w:rPr>
          <w:rFonts w:ascii="Georgia" w:eastAsia="Calibri" w:hAnsi="Georgia" w:cs="Times New Roman"/>
          <w:color w:val="585756"/>
          <w:kern w:val="0"/>
          <w:sz w:val="21"/>
          <w:szCs w:val="22"/>
          <w:lang w:val="fr-BE"/>
        </w:rPr>
        <w:t xml:space="preserve"> €</w:t>
      </w:r>
      <w:r w:rsidRPr="009C70AC">
        <w:rPr>
          <w:rFonts w:ascii="Georgia" w:eastAsia="Calibri" w:hAnsi="Georgia" w:cs="Times New Roman"/>
          <w:color w:val="585756"/>
          <w:kern w:val="0"/>
          <w:sz w:val="21"/>
          <w:szCs w:val="22"/>
          <w:lang w:val="fr-BE"/>
        </w:rPr>
        <w:t>. L’adjudicateur ne s’engage cependant aucunement à ces valeurs, qui sont fournies uniquement à titre informatif.</w:t>
      </w:r>
    </w:p>
    <w:p w14:paraId="478E31A3" w14:textId="752E0A25" w:rsidR="00D07797" w:rsidRPr="009800A3" w:rsidRDefault="00E57CBF" w:rsidP="009800A3">
      <w:pPr>
        <w:pStyle w:val="Titre1"/>
      </w:pPr>
      <w:bookmarkStart w:id="48" w:name="_Toc52502999"/>
      <w:r>
        <w:t>Procédure</w:t>
      </w:r>
      <w:bookmarkEnd w:id="48"/>
    </w:p>
    <w:p w14:paraId="7B133F27" w14:textId="4D5A202A" w:rsidR="009804F1" w:rsidRDefault="009804F1" w:rsidP="009804F1">
      <w:pPr>
        <w:pStyle w:val="Titre2"/>
      </w:pPr>
      <w:bookmarkStart w:id="49" w:name="_Toc364253074"/>
      <w:bookmarkStart w:id="50" w:name="_Toc52503000"/>
      <w:bookmarkStart w:id="51" w:name="_Ref224472424"/>
      <w:bookmarkStart w:id="52" w:name="_Ref224472425"/>
      <w:bookmarkStart w:id="53" w:name="_Toc257380481"/>
      <w:bookmarkStart w:id="54" w:name="_Toc260134198"/>
      <w:r>
        <w:t>Mode de passation</w:t>
      </w:r>
      <w:bookmarkEnd w:id="49"/>
      <w:bookmarkEnd w:id="50"/>
    </w:p>
    <w:p w14:paraId="5AB67B7E" w14:textId="77777777" w:rsidR="00E57CBF" w:rsidRPr="00E57CBF" w:rsidRDefault="00E57CBF" w:rsidP="00E57CBF">
      <w:pPr>
        <w:pStyle w:val="Corpsdetexte"/>
        <w:rPr>
          <w:rFonts w:ascii="Georgia" w:eastAsia="Calibri" w:hAnsi="Georgia" w:cs="Times New Roman"/>
          <w:color w:val="585756"/>
          <w:kern w:val="0"/>
          <w:sz w:val="21"/>
          <w:szCs w:val="22"/>
          <w:lang w:val="fr-BE"/>
        </w:rPr>
      </w:pPr>
      <w:bookmarkStart w:id="55" w:name="_Toc364253075"/>
      <w:r w:rsidRPr="00E57CBF">
        <w:rPr>
          <w:rFonts w:ascii="Georgia" w:eastAsia="Calibri" w:hAnsi="Georgia" w:cs="Times New Roman"/>
          <w:color w:val="585756"/>
          <w:kern w:val="0"/>
          <w:sz w:val="21"/>
          <w:szCs w:val="22"/>
          <w:lang w:val="fr-BE"/>
        </w:rPr>
        <w:t>Le présent marché est attribué, en application de l’article 41 de la loi du 17 juin 2016, via une procédure négociée directe avec publicité préalable.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6" w:name="_Toc52503001"/>
      <w:r w:rsidRPr="0025515F">
        <w:t>Public</w:t>
      </w:r>
      <w:r>
        <w:t>ation</w:t>
      </w:r>
      <w:bookmarkEnd w:id="56"/>
      <w:r w:rsidRPr="0025515F">
        <w:t xml:space="preserve"> </w:t>
      </w:r>
      <w:bookmarkEnd w:id="55"/>
    </w:p>
    <w:p w14:paraId="1F987A6E" w14:textId="77777777" w:rsidR="00B90610" w:rsidRDefault="00B90610" w:rsidP="00B90610">
      <w:pPr>
        <w:pStyle w:val="Titre3"/>
        <w:keepNext/>
        <w:widowControl w:val="0"/>
        <w:numPr>
          <w:ilvl w:val="2"/>
          <w:numId w:val="5"/>
        </w:numPr>
        <w:tabs>
          <w:tab w:val="num" w:pos="720"/>
        </w:tabs>
        <w:suppressAutoHyphens/>
        <w:autoSpaceDE/>
        <w:autoSpaceDN/>
        <w:adjustRightInd/>
        <w:spacing w:before="180" w:after="180"/>
        <w:contextualSpacing w:val="0"/>
      </w:pPr>
      <w:bookmarkStart w:id="57" w:name="_Toc257039833"/>
      <w:bookmarkStart w:id="58" w:name="_Toc52503002"/>
      <w:r>
        <w:t>Publicité officielle</w:t>
      </w:r>
      <w:bookmarkEnd w:id="57"/>
      <w:bookmarkEnd w:id="58"/>
    </w:p>
    <w:p w14:paraId="0BFBFC7D" w14:textId="04F5EA14" w:rsidR="005E6720" w:rsidRPr="00B90610" w:rsidRDefault="005E6720" w:rsidP="00B90610">
      <w:pPr>
        <w:pStyle w:val="Corpsdetexte"/>
        <w:rPr>
          <w:rFonts w:ascii="Georgia" w:eastAsia="Calibri" w:hAnsi="Georgia" w:cs="Times New Roman"/>
          <w:color w:val="585756"/>
          <w:kern w:val="0"/>
          <w:sz w:val="21"/>
          <w:szCs w:val="22"/>
          <w:lang w:val="fr-BE"/>
        </w:rPr>
      </w:pPr>
      <w:r w:rsidRPr="005E6720">
        <w:rPr>
          <w:rFonts w:ascii="Georgia" w:eastAsia="Calibri" w:hAnsi="Georgia" w:cs="Times New Roman"/>
          <w:color w:val="585756"/>
          <w:kern w:val="0"/>
          <w:sz w:val="21"/>
          <w:szCs w:val="22"/>
          <w:lang w:val="fr-BE"/>
        </w:rPr>
        <w:t>Le présent marché fait l’objet d’une publication officielle au Bulletin des Adjudications.</w:t>
      </w:r>
    </w:p>
    <w:p w14:paraId="4C8C13C4" w14:textId="43F68979"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59" w:name="_Toc52503003"/>
      <w:r w:rsidRPr="002067EE">
        <w:t>Public</w:t>
      </w:r>
      <w:r>
        <w:t>ation</w:t>
      </w:r>
      <w:r w:rsidR="00644D17">
        <w:t>s</w:t>
      </w:r>
      <w:r w:rsidRPr="002067EE">
        <w:t xml:space="preserve"> </w:t>
      </w:r>
      <w:r w:rsidR="00644D17">
        <w:t>complémentaires</w:t>
      </w:r>
      <w:bookmarkEnd w:id="59"/>
    </w:p>
    <w:p w14:paraId="6328D4AA" w14:textId="71E80EBC" w:rsidR="00CE5EAD" w:rsidRPr="00644D17" w:rsidRDefault="00644D17" w:rsidP="00CE5EAD">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C8239B">
        <w:rPr>
          <w:rFonts w:ascii="Georgia" w:eastAsia="Calibri" w:hAnsi="Georgia" w:cs="Times New Roman"/>
          <w:color w:val="585756"/>
          <w:kern w:val="0"/>
          <w:sz w:val="21"/>
          <w:szCs w:val="22"/>
          <w:lang w:val="fr-BE"/>
        </w:rPr>
        <w:t>Enabel</w:t>
      </w:r>
      <w:r w:rsidRPr="00644D17">
        <w:rPr>
          <w:rFonts w:ascii="Georgia" w:eastAsia="Calibri" w:hAnsi="Georgia" w:cs="Times New Roman"/>
          <w:color w:val="585756"/>
          <w:kern w:val="0"/>
          <w:sz w:val="21"/>
          <w:szCs w:val="22"/>
          <w:lang w:val="fr-BE"/>
        </w:rPr>
        <w:t xml:space="preserve"> (</w:t>
      </w:r>
      <w:hyperlink r:id="rId21" w:history="1">
        <w:r w:rsidR="00CE5EAD" w:rsidRPr="005034DC">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CE5EAD">
        <w:rPr>
          <w:rFonts w:ascii="Georgia" w:eastAsia="Calibri" w:hAnsi="Georgia" w:cs="Times New Roman"/>
          <w:color w:val="585756"/>
          <w:kern w:val="0"/>
          <w:sz w:val="21"/>
          <w:szCs w:val="22"/>
          <w:lang w:val="fr-BE"/>
        </w:rPr>
        <w:t xml:space="preserve"> </w:t>
      </w:r>
      <w:r w:rsidR="005E6720">
        <w:rPr>
          <w:rFonts w:ascii="Georgia" w:eastAsia="Calibri" w:hAnsi="Georgia" w:cs="Times New Roman"/>
          <w:color w:val="585756"/>
          <w:kern w:val="0"/>
          <w:sz w:val="21"/>
          <w:szCs w:val="22"/>
          <w:lang w:val="fr-BE"/>
        </w:rPr>
        <w:t>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0" w:name="_Toc364253076"/>
      <w:bookmarkStart w:id="61" w:name="_Toc52503004"/>
      <w:r>
        <w:t>Information</w:t>
      </w:r>
      <w:bookmarkEnd w:id="51"/>
      <w:bookmarkEnd w:id="52"/>
      <w:bookmarkEnd w:id="53"/>
      <w:bookmarkEnd w:id="54"/>
      <w:bookmarkEnd w:id="60"/>
      <w:bookmarkEnd w:id="61"/>
    </w:p>
    <w:p w14:paraId="5DB7484D" w14:textId="77777777" w:rsidR="00207B0E" w:rsidRPr="00207B0E" w:rsidRDefault="009804F1" w:rsidP="00207B0E">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207B0E" w:rsidRPr="00207B0E">
        <w:rPr>
          <w:rFonts w:ascii="Georgia" w:eastAsia="Calibri" w:hAnsi="Georgia"/>
          <w:color w:val="585756"/>
          <w:sz w:val="21"/>
          <w:szCs w:val="22"/>
        </w:rPr>
        <w:t>la Cellule Marchés publics d’Enabel en RDC</w:t>
      </w:r>
    </w:p>
    <w:p w14:paraId="188AB31E" w14:textId="6519D5C2" w:rsidR="009804F1" w:rsidRPr="00211A79" w:rsidRDefault="00207B0E" w:rsidP="00207B0E">
      <w:pPr>
        <w:pStyle w:val="BTCtextCTB"/>
        <w:rPr>
          <w:rFonts w:ascii="Georgia" w:eastAsia="Calibri" w:hAnsi="Georgia"/>
          <w:color w:val="585756"/>
          <w:sz w:val="21"/>
          <w:szCs w:val="22"/>
        </w:rPr>
      </w:pPr>
      <w:r w:rsidRPr="00207B0E">
        <w:rPr>
          <w:rFonts w:ascii="Georgia" w:eastAsia="Calibri" w:hAnsi="Georgia"/>
          <w:color w:val="585756"/>
          <w:sz w:val="21"/>
          <w:szCs w:val="22"/>
        </w:rPr>
        <w:t>(</w:t>
      </w:r>
      <w:hyperlink r:id="rId22" w:history="1">
        <w:r w:rsidRPr="000A4B6E">
          <w:rPr>
            <w:rStyle w:val="Lienhypertexte"/>
            <w:rFonts w:ascii="Georgia" w:eastAsia="Calibri" w:hAnsi="Georgia"/>
            <w:sz w:val="21"/>
            <w:szCs w:val="22"/>
          </w:rPr>
          <w:t>procurement.cod@enabel.be</w:t>
        </w:r>
      </w:hyperlink>
      <w:r w:rsidRPr="00207B0E">
        <w:rPr>
          <w:rFonts w:ascii="Georgia" w:eastAsia="Calibri" w:hAnsi="Georgia"/>
          <w:color w:val="585756"/>
          <w:sz w:val="21"/>
          <w:szCs w:val="22"/>
        </w:rPr>
        <w:t>)</w:t>
      </w:r>
      <w:r w:rsidR="009804F1"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2B7B094E" w:rsidR="009804F1" w:rsidRDefault="009804F1" w:rsidP="00207B0E">
      <w:pPr>
        <w:pStyle w:val="BTCtextCTB"/>
        <w:rPr>
          <w:rStyle w:val="Lienhypertexte"/>
          <w:rFonts w:ascii="Georgia" w:eastAsia="Calibri" w:hAnsi="Georgia"/>
          <w:color w:val="000000" w:themeColor="text1"/>
          <w:sz w:val="21"/>
          <w:szCs w:val="22"/>
          <w:u w:val="none"/>
        </w:rPr>
      </w:pPr>
      <w:r w:rsidRPr="00207B0E">
        <w:rPr>
          <w:rFonts w:ascii="Georgia" w:eastAsia="Calibri" w:hAnsi="Georgia"/>
          <w:b/>
          <w:bCs/>
          <w:color w:val="585756"/>
          <w:sz w:val="21"/>
          <w:szCs w:val="22"/>
        </w:rPr>
        <w:t>Jusqu’</w:t>
      </w:r>
      <w:r w:rsidR="00207B0E" w:rsidRPr="00207B0E">
        <w:rPr>
          <w:rFonts w:ascii="Georgia" w:eastAsia="Calibri" w:hAnsi="Georgia"/>
          <w:b/>
          <w:bCs/>
          <w:color w:val="585756"/>
          <w:sz w:val="21"/>
          <w:szCs w:val="22"/>
        </w:rPr>
        <w:t>à</w:t>
      </w:r>
      <w:r w:rsidRPr="00207B0E">
        <w:rPr>
          <w:rFonts w:ascii="Georgia" w:eastAsia="Calibri" w:hAnsi="Georgia"/>
          <w:b/>
          <w:bCs/>
          <w:color w:val="585756"/>
          <w:sz w:val="21"/>
          <w:szCs w:val="22"/>
        </w:rPr>
        <w:t xml:space="preserve"> </w:t>
      </w:r>
      <w:r w:rsidR="00207B0E" w:rsidRPr="00207B0E">
        <w:rPr>
          <w:rFonts w:ascii="Georgia" w:eastAsia="Calibri" w:hAnsi="Georgia"/>
          <w:b/>
          <w:bCs/>
          <w:color w:val="585756"/>
          <w:sz w:val="21"/>
          <w:szCs w:val="22"/>
        </w:rPr>
        <w:t xml:space="preserve">06 jours </w:t>
      </w:r>
      <w:r w:rsidRPr="00207B0E">
        <w:rPr>
          <w:rFonts w:ascii="Georgia" w:eastAsia="Calibri" w:hAnsi="Georgia"/>
          <w:b/>
          <w:bCs/>
          <w:color w:val="585756"/>
          <w:sz w:val="21"/>
          <w:szCs w:val="22"/>
        </w:rPr>
        <w:t>inclus</w:t>
      </w:r>
      <w:r w:rsidRPr="00211A79">
        <w:rPr>
          <w:rFonts w:ascii="Georgia" w:eastAsia="Calibri" w:hAnsi="Georgia"/>
          <w:color w:val="585756"/>
          <w:sz w:val="21"/>
          <w:szCs w:val="22"/>
        </w:rPr>
        <w:t xml:space="preserve">, les candidats-soumissionnaires peuvent poser des questions concernant le CSC et le marché. </w:t>
      </w:r>
      <w:r w:rsidR="00207B0E" w:rsidRPr="00207B0E">
        <w:rPr>
          <w:rFonts w:ascii="Georgia" w:eastAsia="Calibri" w:hAnsi="Georgia"/>
          <w:color w:val="585756"/>
          <w:sz w:val="21"/>
          <w:szCs w:val="22"/>
        </w:rPr>
        <w:t xml:space="preserve">Les questions seront posées par écrit à l’adresse suivante : </w:t>
      </w:r>
      <w:hyperlink r:id="rId23" w:history="1">
        <w:r w:rsidR="00207B0E" w:rsidRPr="000A4B6E">
          <w:rPr>
            <w:rStyle w:val="Lienhypertexte"/>
            <w:rFonts w:ascii="Georgia" w:eastAsia="Calibri" w:hAnsi="Georgia"/>
            <w:sz w:val="21"/>
            <w:szCs w:val="22"/>
          </w:rPr>
          <w:t>procurement.cod@enabel.be</w:t>
        </w:r>
      </w:hyperlink>
      <w:r w:rsidR="00207B0E">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w:t>
      </w:r>
    </w:p>
    <w:p w14:paraId="1AB054FB" w14:textId="0A8856EA" w:rsidR="00207B0E" w:rsidRPr="00207B0E" w:rsidRDefault="00207B0E" w:rsidP="00207B0E">
      <w:pPr>
        <w:pStyle w:val="BTCtextCTB"/>
        <w:rPr>
          <w:rFonts w:ascii="Georgia" w:eastAsia="Calibri" w:hAnsi="Georgia"/>
          <w:color w:val="585756"/>
          <w:sz w:val="21"/>
          <w:szCs w:val="22"/>
        </w:rPr>
      </w:pPr>
      <w:r w:rsidRPr="00423FF8">
        <w:rPr>
          <w:rFonts w:ascii="Georgia" w:eastAsia="Calibri" w:hAnsi="Georgia"/>
          <w:color w:val="585756"/>
          <w:sz w:val="21"/>
          <w:szCs w:val="22"/>
        </w:rPr>
        <w:t>L’aperçu de ces questions-réponses sera envoyée à l’ensemble des participants contactés et publiés sur le site Enabel</w:t>
      </w:r>
      <w:r>
        <w:rPr>
          <w:rFonts w:ascii="Georgia" w:eastAsia="Calibri" w:hAnsi="Georgia"/>
          <w:color w:val="585756"/>
          <w:sz w:val="21"/>
          <w:szCs w:val="22"/>
        </w:rPr>
        <w:t xml:space="preserv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43CAB04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762571AF" w:rsidR="009804F1" w:rsidRPr="00900075" w:rsidRDefault="00000000" w:rsidP="00C72B94">
      <w:pPr>
        <w:pStyle w:val="BTCtextCTB"/>
        <w:numPr>
          <w:ilvl w:val="0"/>
          <w:numId w:val="6"/>
        </w:numPr>
        <w:rPr>
          <w:rFonts w:ascii="Georgia" w:eastAsia="Calibri" w:hAnsi="Georgia"/>
          <w:color w:val="585756"/>
          <w:sz w:val="21"/>
          <w:szCs w:val="22"/>
          <w:lang w:val="en-US"/>
        </w:rPr>
      </w:pPr>
      <w:hyperlink r:id="rId24" w:history="1">
        <w:r w:rsidR="00C71958" w:rsidRPr="000A4B6E">
          <w:rPr>
            <w:rStyle w:val="Lienhypertexte"/>
            <w:rFonts w:ascii="Georgia" w:eastAsia="Calibri" w:hAnsi="Georgia"/>
            <w:sz w:val="21"/>
            <w:szCs w:val="22"/>
            <w:lang w:val="en-US"/>
          </w:rPr>
          <w:t>www.enabel.be</w:t>
        </w:r>
      </w:hyperlink>
      <w:r w:rsidR="00C71958">
        <w:rPr>
          <w:rFonts w:ascii="Georgia" w:eastAsia="Calibri" w:hAnsi="Georgia"/>
          <w:color w:val="585756"/>
          <w:sz w:val="21"/>
          <w:szCs w:val="22"/>
          <w:lang w:val="en-US"/>
        </w:rPr>
        <w:t xml:space="preserve"> </w:t>
      </w:r>
      <w:r w:rsidR="00C71958" w:rsidRPr="00C71958">
        <w:rPr>
          <w:rFonts w:ascii="Georgia" w:eastAsia="Calibri" w:hAnsi="Georgia"/>
          <w:color w:val="585756"/>
          <w:sz w:val="21"/>
          <w:szCs w:val="22"/>
          <w:lang w:val="en-US"/>
        </w:rPr>
        <w:t>(suivre: « travaillez avec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2" w:name="_Toc260134199"/>
      <w:bookmarkStart w:id="63" w:name="_Toc364253077"/>
      <w:bookmarkStart w:id="64" w:name="_Toc52503005"/>
      <w:r>
        <w:lastRenderedPageBreak/>
        <w:t>Offre</w:t>
      </w:r>
      <w:bookmarkEnd w:id="62"/>
      <w:bookmarkEnd w:id="63"/>
      <w:bookmarkEnd w:id="64"/>
    </w:p>
    <w:p w14:paraId="0A22DEA1" w14:textId="77777777" w:rsidR="009804F1" w:rsidRPr="00E57CB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5" w:name="_Toc52503006"/>
      <w:bookmarkStart w:id="66" w:name="_Toc257380483"/>
      <w:bookmarkStart w:id="67" w:name="_Toc260134200"/>
      <w:r w:rsidRPr="00E57CBF">
        <w:rPr>
          <w:lang w:val="fr-BE"/>
        </w:rPr>
        <w:t>Données à mentionner dans l’offre</w:t>
      </w:r>
      <w:bookmarkEnd w:id="65"/>
    </w:p>
    <w:p w14:paraId="63DC5420"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0E17F8B" w14:textId="6467A05A"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L’offre et les annexes jointes au formulaire d’offre sont rédigées en français</w:t>
      </w:r>
      <w:r w:rsidR="00191B22">
        <w:rPr>
          <w:rFonts w:ascii="Georgia" w:eastAsia="Calibri" w:hAnsi="Georgia" w:cs="Times New Roman"/>
          <w:color w:val="585756"/>
          <w:kern w:val="0"/>
          <w:sz w:val="21"/>
          <w:szCs w:val="22"/>
          <w:lang w:val="fr-BE"/>
        </w:rPr>
        <w:t>.</w:t>
      </w:r>
    </w:p>
    <w:p w14:paraId="75E6D6CD" w14:textId="77777777" w:rsidR="00E57CBF" w:rsidRPr="00E57CBF" w:rsidRDefault="00E57CBF" w:rsidP="00E57CBF">
      <w:pPr>
        <w:pStyle w:val="Corpsdetexte"/>
        <w:rPr>
          <w:rFonts w:ascii="Georgia" w:eastAsia="Calibri" w:hAnsi="Georgia" w:cs="Times New Roman"/>
          <w:color w:val="585756"/>
          <w:kern w:val="0"/>
          <w:sz w:val="21"/>
          <w:szCs w:val="22"/>
          <w:lang w:val="fr-BE"/>
        </w:rPr>
      </w:pPr>
      <w:r w:rsidRPr="00E57CBF">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3CB7879" w:rsidR="009804F1" w:rsidRDefault="00E57CBF" w:rsidP="00E57CBF">
      <w:pPr>
        <w:pStyle w:val="Corpsdetexte"/>
      </w:pPr>
      <w:r w:rsidRPr="00E57CBF">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8" w:name="_Toc52503007"/>
      <w:r w:rsidRPr="00952034">
        <w:rPr>
          <w:lang w:val="fr-BE"/>
        </w:rPr>
        <w:t>Durée de validité de l’offre</w:t>
      </w:r>
      <w:bookmarkEnd w:id="68"/>
    </w:p>
    <w:p w14:paraId="64C42FF0" w14:textId="28F279CB"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Pr="008D6944">
        <w:rPr>
          <w:rFonts w:ascii="Georgia" w:eastAsia="Calibri" w:hAnsi="Georgia" w:cs="Times New Roman"/>
          <w:b/>
          <w:bCs/>
          <w:color w:val="585756"/>
          <w:kern w:val="0"/>
          <w:sz w:val="21"/>
          <w:szCs w:val="22"/>
          <w:lang w:val="fr-BE"/>
        </w:rPr>
        <w:t>90 jours calendrier</w:t>
      </w:r>
      <w:r w:rsidRPr="00211A79">
        <w:rPr>
          <w:rFonts w:ascii="Georgia" w:eastAsia="Calibri" w:hAnsi="Georgia" w:cs="Times New Roman"/>
          <w:color w:val="585756"/>
          <w:kern w:val="0"/>
          <w:sz w:val="21"/>
          <w:szCs w:val="22"/>
          <w:lang w:val="fr-BE"/>
        </w:rPr>
        <w:t xml:space="preserve">, à compter de la date limite de réception. </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9" w:name="_Toc257380485"/>
      <w:bookmarkStart w:id="70" w:name="_Toc260134204"/>
      <w:bookmarkStart w:id="71" w:name="_Toc52503008"/>
      <w:bookmarkEnd w:id="66"/>
      <w:bookmarkEnd w:id="67"/>
      <w:r>
        <w:t>Détermination des prix</w:t>
      </w:r>
      <w:bookmarkEnd w:id="69"/>
      <w:bookmarkEnd w:id="70"/>
      <w:bookmarkEnd w:id="7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5348C6C6"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52503009"/>
      <w:r>
        <w:t>Eléments inclus dans le prix</w:t>
      </w:r>
      <w:bookmarkEnd w:id="72"/>
    </w:p>
    <w:p w14:paraId="59D2E223" w14:textId="16522BDC"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6969503D"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191B22">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lastRenderedPageBreak/>
        <w:t>7° les droits de douane et d’accise ;</w:t>
      </w:r>
    </w:p>
    <w:p w14:paraId="3951E586" w14:textId="1E6D72E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6890FC1C" w14:textId="3BEF30B2" w:rsidR="009804F1"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Tous les prix sont </w:t>
      </w:r>
      <w:r w:rsidRPr="00E96F09">
        <w:rPr>
          <w:rFonts w:ascii="Georgia" w:eastAsia="Calibri" w:hAnsi="Georgia"/>
          <w:color w:val="585756"/>
          <w:sz w:val="21"/>
          <w:szCs w:val="22"/>
        </w:rPr>
        <w:t>D</w:t>
      </w:r>
      <w:r w:rsidR="00E96F09" w:rsidRPr="00E96F09">
        <w:rPr>
          <w:rFonts w:ascii="Georgia" w:eastAsia="Calibri" w:hAnsi="Georgia"/>
          <w:color w:val="585756"/>
          <w:sz w:val="21"/>
          <w:szCs w:val="22"/>
        </w:rPr>
        <w:t>A</w:t>
      </w:r>
      <w:r w:rsidRPr="00E96F09">
        <w:rPr>
          <w:rFonts w:ascii="Georgia" w:eastAsia="Calibri" w:hAnsi="Georgia"/>
          <w:color w:val="585756"/>
          <w:sz w:val="21"/>
          <w:szCs w:val="22"/>
        </w:rPr>
        <w:t>P</w:t>
      </w:r>
      <w:r w:rsidR="00E96F09">
        <w:rPr>
          <w:rStyle w:val="Appelnotedebasdep"/>
          <w:rFonts w:ascii="Georgia" w:eastAsia="Calibri" w:hAnsi="Georgia"/>
          <w:color w:val="585756"/>
          <w:sz w:val="21"/>
          <w:szCs w:val="22"/>
        </w:rPr>
        <w:footnoteReference w:id="10"/>
      </w:r>
      <w:r w:rsidR="00BC493A">
        <w:rPr>
          <w:rFonts w:ascii="Georgia" w:eastAsia="Calibri" w:hAnsi="Georgia"/>
          <w:color w:val="585756"/>
          <w:sz w:val="21"/>
          <w:szCs w:val="22"/>
        </w:rPr>
        <w:t xml:space="preserve">, </w:t>
      </w:r>
      <w:r w:rsidRPr="00E96F09">
        <w:rPr>
          <w:rFonts w:ascii="Georgia" w:eastAsia="Calibri" w:hAnsi="Georgia"/>
          <w:color w:val="585756"/>
          <w:sz w:val="21"/>
          <w:szCs w:val="22"/>
        </w:rPr>
        <w:t>(INCOTERMS 2010)</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3" w:name="_Toc257380488"/>
      <w:bookmarkStart w:id="74" w:name="_Toc260134207"/>
      <w:bookmarkStart w:id="75" w:name="_Toc52503010"/>
      <w:r w:rsidRPr="00AA6400">
        <w:t>Introduction des offres</w:t>
      </w:r>
      <w:bookmarkEnd w:id="73"/>
      <w:bookmarkEnd w:id="74"/>
      <w:bookmarkEnd w:id="75"/>
    </w:p>
    <w:p w14:paraId="11E1704C" w14:textId="7132F868" w:rsidR="002E6840" w:rsidRPr="002E6840"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Sans préjudice des variantes éventuelles, le soumissionnaire ne peut remettre qu’une seule offre </w:t>
      </w:r>
      <w:r w:rsidR="00060710">
        <w:rPr>
          <w:rFonts w:ascii="Georgia" w:eastAsia="Calibri" w:hAnsi="Georgia"/>
          <w:color w:val="585756"/>
          <w:sz w:val="21"/>
          <w:szCs w:val="22"/>
        </w:rPr>
        <w:t>pour ce marché</w:t>
      </w:r>
      <w:r w:rsidRPr="002E6840">
        <w:rPr>
          <w:rFonts w:ascii="Georgia" w:eastAsia="Calibri" w:hAnsi="Georgia"/>
          <w:color w:val="585756"/>
          <w:sz w:val="21"/>
          <w:szCs w:val="22"/>
        </w:rPr>
        <w:t>.</w:t>
      </w:r>
    </w:p>
    <w:p w14:paraId="6ECB35AC" w14:textId="2497AF32" w:rsidR="00F81C10" w:rsidRPr="00F81C10"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r w:rsidR="00F81C10">
        <w:rPr>
          <w:rFonts w:ascii="Georgia" w:eastAsia="Calibri" w:hAnsi="Georgia"/>
          <w:color w:val="585756"/>
          <w:sz w:val="21"/>
          <w:szCs w:val="22"/>
        </w:rPr>
        <w:t xml:space="preserve"> </w:t>
      </w:r>
      <w:r w:rsidR="00F81C10" w:rsidRPr="00F81C10">
        <w:rPr>
          <w:rFonts w:ascii="Georgia" w:eastAsia="Calibri" w:hAnsi="Georgia"/>
          <w:color w:val="585756"/>
          <w:sz w:val="21"/>
          <w:szCs w:val="22"/>
        </w:rPr>
        <w:t>par mail, au plus tard le</w:t>
      </w:r>
    </w:p>
    <w:p w14:paraId="772B40E6" w14:textId="6E5B1F34" w:rsidR="00F81C10" w:rsidRDefault="00F81C10" w:rsidP="001215BB">
      <w:pPr>
        <w:pStyle w:val="BTCtextCTB"/>
        <w:rPr>
          <w:rFonts w:ascii="Georgia" w:eastAsia="Calibri" w:hAnsi="Georgia"/>
          <w:color w:val="585756"/>
          <w:sz w:val="21"/>
          <w:szCs w:val="22"/>
        </w:rPr>
      </w:pPr>
      <w:r w:rsidRPr="00F81C10">
        <w:rPr>
          <w:rFonts w:ascii="Georgia" w:eastAsia="Calibri" w:hAnsi="Georgia"/>
          <w:b/>
          <w:bCs/>
          <w:color w:val="585756"/>
          <w:sz w:val="21"/>
          <w:szCs w:val="22"/>
        </w:rPr>
        <w:t>1</w:t>
      </w:r>
      <w:r w:rsidR="0076497E">
        <w:rPr>
          <w:rFonts w:ascii="Georgia" w:eastAsia="Calibri" w:hAnsi="Georgia"/>
          <w:b/>
          <w:bCs/>
          <w:color w:val="585756"/>
          <w:sz w:val="21"/>
          <w:szCs w:val="22"/>
        </w:rPr>
        <w:t>3</w:t>
      </w:r>
      <w:r w:rsidRPr="00F81C10">
        <w:rPr>
          <w:rFonts w:ascii="Georgia" w:eastAsia="Calibri" w:hAnsi="Georgia"/>
          <w:b/>
          <w:bCs/>
          <w:color w:val="585756"/>
          <w:sz w:val="21"/>
          <w:szCs w:val="22"/>
        </w:rPr>
        <w:t>/09/2023 à 15 heures de Kinshasa</w:t>
      </w:r>
      <w:r>
        <w:rPr>
          <w:rFonts w:ascii="Georgia" w:eastAsia="Calibri" w:hAnsi="Georgia"/>
          <w:color w:val="585756"/>
          <w:sz w:val="21"/>
          <w:szCs w:val="22"/>
        </w:rPr>
        <w:t xml:space="preserve"> en RD-Congo</w:t>
      </w:r>
      <w:r w:rsidRPr="00F81C10">
        <w:rPr>
          <w:rFonts w:ascii="Georgia" w:eastAsia="Calibri" w:hAnsi="Georgia"/>
          <w:color w:val="585756"/>
          <w:sz w:val="21"/>
          <w:szCs w:val="22"/>
        </w:rPr>
        <w:t xml:space="preserve"> à l’adresse mail : </w:t>
      </w:r>
      <w:hyperlink r:id="rId25" w:history="1">
        <w:r w:rsidRPr="00F81C10">
          <w:rPr>
            <w:rStyle w:val="Lienhypertexte"/>
            <w:rFonts w:ascii="Georgia" w:eastAsia="Calibri" w:hAnsi="Georgia"/>
            <w:b/>
            <w:bCs/>
            <w:sz w:val="21"/>
            <w:szCs w:val="22"/>
          </w:rPr>
          <w:t>procurement.cod@enabel.be</w:t>
        </w:r>
      </w:hyperlink>
      <w:r>
        <w:rPr>
          <w:rFonts w:ascii="Georgia" w:eastAsia="Calibri" w:hAnsi="Georgia"/>
          <w:color w:val="585756"/>
          <w:sz w:val="21"/>
          <w:szCs w:val="22"/>
        </w:rPr>
        <w:t xml:space="preserve"> </w:t>
      </w:r>
      <w:r w:rsidRPr="00F81C10">
        <w:rPr>
          <w:rFonts w:ascii="Georgia" w:eastAsia="Calibri" w:hAnsi="Georgia"/>
          <w:color w:val="585756"/>
          <w:sz w:val="21"/>
          <w:szCs w:val="22"/>
        </w:rPr>
        <w:t>avec pour objet de mail « offre cahier des charges Enabel_</w:t>
      </w:r>
      <w:r w:rsidRPr="00F81C10">
        <w:rPr>
          <w:rFonts w:ascii="Georgia" w:eastAsia="Calibri" w:hAnsi="Georgia"/>
          <w:b/>
          <w:bCs/>
          <w:i/>
          <w:iCs/>
          <w:color w:val="585756"/>
          <w:sz w:val="21"/>
          <w:szCs w:val="22"/>
        </w:rPr>
        <w:t>2180COD-10221 _ Marché de Fournitures relatif à la fourniture et livraison des consommables bureaux</w:t>
      </w:r>
      <w:r>
        <w:rPr>
          <w:rFonts w:ascii="Georgia" w:eastAsia="Calibri" w:hAnsi="Georgia"/>
          <w:color w:val="585756"/>
          <w:sz w:val="21"/>
          <w:szCs w:val="22"/>
        </w:rPr>
        <w:t>.</w:t>
      </w:r>
    </w:p>
    <w:p w14:paraId="3B5E3932" w14:textId="5523677D" w:rsidR="00FD0EDC" w:rsidRPr="008C4A21" w:rsidRDefault="002E6840" w:rsidP="001215BB">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52503011"/>
      <w:r w:rsidRPr="006A46F9">
        <w:rPr>
          <w:lang w:val="fr-BE"/>
        </w:rPr>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5B1ADEF" w:rsidR="009804F1" w:rsidRPr="00AE746D" w:rsidRDefault="009804F1" w:rsidP="00AE746D">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7" w:name="_Toc52503012"/>
      <w:r w:rsidRPr="002E6840">
        <w:rPr>
          <w:lang w:val="fr-BE"/>
        </w:rPr>
        <w:t>Ouverture des offres</w:t>
      </w:r>
      <w:bookmarkEnd w:id="77"/>
    </w:p>
    <w:p w14:paraId="770A3685" w14:textId="77777777" w:rsidR="002E6840" w:rsidRPr="00743C63" w:rsidRDefault="002E6840" w:rsidP="002E6840">
      <w:pPr>
        <w:pStyle w:val="Corpsdetexte"/>
        <w:rPr>
          <w:rFonts w:cs="Arial"/>
          <w:i/>
          <w:sz w:val="18"/>
          <w:szCs w:val="18"/>
          <w:highlight w:val="lightGray"/>
        </w:rPr>
      </w:pPr>
      <w:r w:rsidRPr="00743C63">
        <w:rPr>
          <w:rFonts w:cs="Arial"/>
          <w:i/>
          <w:sz w:val="18"/>
          <w:szCs w:val="18"/>
          <w:highlight w:val="lightGray"/>
        </w:rPr>
        <w:t>Article 83-84 de l’AR du 14 avril 2017 </w:t>
      </w:r>
    </w:p>
    <w:p w14:paraId="5DDA81CD" w14:textId="14BE3A01"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957392" w:rsidRPr="00957392">
        <w:rPr>
          <w:rFonts w:ascii="Georgia" w:eastAsia="Calibri" w:hAnsi="Georgia"/>
          <w:b/>
          <w:bCs/>
          <w:color w:val="585756"/>
          <w:sz w:val="21"/>
          <w:szCs w:val="22"/>
        </w:rPr>
        <w:t>1</w:t>
      </w:r>
      <w:r w:rsidR="0076497E">
        <w:rPr>
          <w:rFonts w:ascii="Georgia" w:eastAsia="Calibri" w:hAnsi="Georgia"/>
          <w:b/>
          <w:bCs/>
          <w:color w:val="585756"/>
          <w:sz w:val="21"/>
          <w:szCs w:val="22"/>
        </w:rPr>
        <w:t>3</w:t>
      </w:r>
      <w:r w:rsidR="00957392" w:rsidRPr="00957392">
        <w:rPr>
          <w:rFonts w:ascii="Georgia" w:eastAsia="Calibri" w:hAnsi="Georgia"/>
          <w:b/>
          <w:bCs/>
          <w:color w:val="585756"/>
          <w:sz w:val="21"/>
          <w:szCs w:val="22"/>
        </w:rPr>
        <w:t>/09/2023 à 15h de Kinshasa</w:t>
      </w:r>
      <w:r w:rsidRPr="002E6840">
        <w:rPr>
          <w:rFonts w:ascii="Georgia" w:eastAsia="Calibri" w:hAnsi="Georgia"/>
          <w:color w:val="585756"/>
          <w:sz w:val="21"/>
          <w:szCs w:val="22"/>
        </w:rPr>
        <w:t xml:space="preserve">. L’ouverture des offres </w:t>
      </w:r>
      <w:r w:rsidR="00FA7406">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A7406" w:rsidRDefault="002E6840" w:rsidP="00FA7406">
      <w:pPr>
        <w:pStyle w:val="BTCtextCTB"/>
        <w:rPr>
          <w:rFonts w:ascii="Georgia" w:eastAsia="Calibri" w:hAnsi="Georgia"/>
          <w:color w:val="585756"/>
          <w:sz w:val="21"/>
          <w:szCs w:val="22"/>
        </w:rPr>
      </w:pPr>
    </w:p>
    <w:p w14:paraId="76EF576F" w14:textId="2E1FA1CC" w:rsidR="009804F1" w:rsidRPr="00957392" w:rsidRDefault="009804F1" w:rsidP="009804F1">
      <w:pPr>
        <w:pStyle w:val="Titre2"/>
      </w:pPr>
      <w:bookmarkStart w:id="78" w:name="_Toc52503013"/>
      <w:bookmarkStart w:id="79" w:name="_Ref233177124"/>
      <w:bookmarkStart w:id="80" w:name="_Ref233177126"/>
      <w:bookmarkStart w:id="81" w:name="_Toc257380489"/>
      <w:bookmarkStart w:id="82" w:name="_Toc260134208"/>
      <w:bookmarkStart w:id="83" w:name="_Toc364253078"/>
      <w:r>
        <w:lastRenderedPageBreak/>
        <w:t>Sélection des soumissionnaires</w:t>
      </w:r>
      <w:bookmarkEnd w:id="78"/>
    </w:p>
    <w:p w14:paraId="56FA4445" w14:textId="77777777" w:rsidR="009804F1" w:rsidRDefault="009804F1" w:rsidP="00E21234">
      <w:pPr>
        <w:pStyle w:val="Titre3"/>
      </w:pPr>
      <w:bookmarkStart w:id="84" w:name="_Toc52503014"/>
      <w:r>
        <w:t>Motifs d’exclusion</w:t>
      </w:r>
      <w:bookmarkEnd w:id="84"/>
    </w:p>
    <w:p w14:paraId="5A19EA26" w14:textId="0E8EE5BB" w:rsidR="009804F1" w:rsidRPr="00743C63" w:rsidRDefault="009804F1" w:rsidP="009804F1">
      <w:pPr>
        <w:pStyle w:val="Corpsdetexte"/>
        <w:rPr>
          <w:rFonts w:cs="Arial"/>
          <w:i/>
          <w:sz w:val="18"/>
          <w:szCs w:val="18"/>
          <w:highlight w:val="lightGray"/>
        </w:rPr>
      </w:pPr>
      <w:r w:rsidRPr="00743C63">
        <w:rPr>
          <w:rFonts w:cs="Arial"/>
          <w:i/>
          <w:sz w:val="18"/>
          <w:szCs w:val="18"/>
          <w:highlight w:val="lightGray"/>
        </w:rPr>
        <w:t>Articles 52 et 69 de la Loi ; Article 51 de l’AR du 18.04.2017</w:t>
      </w:r>
    </w:p>
    <w:p w14:paraId="799853FB" w14:textId="0EC5FAB8"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Les motifs d’exclusion obligatoires et facultatifs sont renseignés en annexe du prés</w:t>
      </w:r>
      <w:r>
        <w:rPr>
          <w:rFonts w:ascii="Georgia" w:eastAsia="Calibri" w:hAnsi="Georgia"/>
          <w:color w:val="585756"/>
          <w:sz w:val="21"/>
          <w:szCs w:val="22"/>
        </w:rPr>
        <w:t>ent cahier spécial des charges.</w:t>
      </w:r>
    </w:p>
    <w:p w14:paraId="5B2B5605" w14:textId="3A3EE930"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Par le dépôt de son offre, le soumissionnaire atteste qu’il ne se trouve pas dans un des cas d’exclusion figurant aux articles 67 à 70 de la loi du 17 juin 2016 et aux articles 61 à </w:t>
      </w:r>
      <w:r>
        <w:rPr>
          <w:rFonts w:ascii="Georgia" w:eastAsia="Calibri" w:hAnsi="Georgia"/>
          <w:color w:val="585756"/>
          <w:sz w:val="21"/>
          <w:szCs w:val="22"/>
        </w:rPr>
        <w:t xml:space="preserve">64 de l’A.R. du 18 avril 2017. </w:t>
      </w:r>
    </w:p>
    <w:p w14:paraId="33DD9C59" w14:textId="6F9F2322"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 xml:space="preserve">Le pouvoir adjudicateur vérifiera l’exactitude de cette déclaration sur l’honneur dans le chef du soumissionnaire dont l’offre </w:t>
      </w:r>
      <w:r>
        <w:rPr>
          <w:rFonts w:ascii="Georgia" w:eastAsia="Calibri" w:hAnsi="Georgia"/>
          <w:color w:val="585756"/>
          <w:sz w:val="21"/>
          <w:szCs w:val="22"/>
        </w:rPr>
        <w:t xml:space="preserve">est la mieux classée. </w:t>
      </w:r>
    </w:p>
    <w:p w14:paraId="0D9ACFEA" w14:textId="5E5EC8B6" w:rsidR="00FA7406" w:rsidRPr="00FA7406"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A cette fin, il demandera au soumissionnaire concerné par les moyens les plus rapides, et dans le délai qu’il détermine, de fournir les renseignements ou documents permettant de véri</w:t>
      </w:r>
      <w:r>
        <w:rPr>
          <w:rFonts w:ascii="Georgia" w:eastAsia="Calibri" w:hAnsi="Georgia"/>
          <w:color w:val="585756"/>
          <w:sz w:val="21"/>
          <w:szCs w:val="22"/>
        </w:rPr>
        <w:t xml:space="preserve">fier sa situation personnelle. </w:t>
      </w:r>
    </w:p>
    <w:p w14:paraId="4C7E115E" w14:textId="588A0FCD" w:rsidR="00957392" w:rsidRDefault="00FA7406" w:rsidP="00FA7406">
      <w:pPr>
        <w:pStyle w:val="BTCtextCTB"/>
        <w:rPr>
          <w:rFonts w:ascii="Georgia" w:eastAsia="Calibri" w:hAnsi="Georgia"/>
          <w:color w:val="585756"/>
          <w:sz w:val="21"/>
          <w:szCs w:val="22"/>
        </w:rPr>
      </w:pPr>
      <w:r w:rsidRPr="00FA7406">
        <w:rPr>
          <w:rFonts w:ascii="Georgia" w:eastAsia="Calibri" w:hAnsi="Georgia"/>
          <w:color w:val="585756"/>
          <w:sz w:val="21"/>
          <w:szCs w:val="22"/>
        </w:rPr>
        <w:t>Le pouvoir adjudicateur demandera lui-même les renseignements ou documents qu’il peut obtenir gratuitement par des moyens électroniques auprès des services qui en sont gestionnaires.</w:t>
      </w:r>
    </w:p>
    <w:p w14:paraId="7B0AF964" w14:textId="77777777" w:rsidR="00957392" w:rsidRDefault="00957392" w:rsidP="00957392">
      <w:pPr>
        <w:pStyle w:val="BTCtextCTB"/>
        <w:rPr>
          <w:rFonts w:ascii="Georgia" w:eastAsia="Calibri" w:hAnsi="Georgia"/>
          <w:color w:val="585756"/>
          <w:sz w:val="21"/>
          <w:szCs w:val="22"/>
        </w:rPr>
      </w:pPr>
      <w:r w:rsidRPr="00957392">
        <w:rPr>
          <w:rFonts w:ascii="Georgia" w:eastAsia="Calibri" w:hAnsi="Georgia"/>
          <w:color w:val="585756"/>
          <w:sz w:val="21"/>
          <w:szCs w:val="22"/>
        </w:rPr>
        <w:t>A l’exception des motifs d’exclusion relatifs aux dettes fiscales et sociales, le</w:t>
      </w:r>
      <w:r>
        <w:rPr>
          <w:rFonts w:ascii="Georgia" w:eastAsia="Calibri" w:hAnsi="Georgia"/>
          <w:color w:val="585756"/>
          <w:sz w:val="21"/>
          <w:szCs w:val="22"/>
        </w:rPr>
        <w:t xml:space="preserve"> </w:t>
      </w:r>
      <w:r w:rsidRPr="00957392">
        <w:rPr>
          <w:rFonts w:ascii="Georgia" w:eastAsia="Calibri" w:hAnsi="Georgia"/>
          <w:color w:val="585756"/>
          <w:sz w:val="21"/>
          <w:szCs w:val="22"/>
        </w:rPr>
        <w:t>soumissionnaire qui se trouve dans l’une des situations d’exclusion obligatoires ou</w:t>
      </w:r>
      <w:r>
        <w:rPr>
          <w:rFonts w:ascii="Georgia" w:eastAsia="Calibri" w:hAnsi="Georgia"/>
          <w:color w:val="585756"/>
          <w:sz w:val="21"/>
          <w:szCs w:val="22"/>
        </w:rPr>
        <w:t xml:space="preserve"> </w:t>
      </w:r>
      <w:r w:rsidRPr="00957392">
        <w:rPr>
          <w:rFonts w:ascii="Georgia" w:eastAsia="Calibri" w:hAnsi="Georgia"/>
          <w:color w:val="585756"/>
          <w:sz w:val="21"/>
          <w:szCs w:val="22"/>
        </w:rPr>
        <w:t>facultatives peut prouver d’initiative qu’il a versé ou entrepris de verser une indemnité en</w:t>
      </w:r>
      <w:r>
        <w:rPr>
          <w:rFonts w:ascii="Georgia" w:eastAsia="Calibri" w:hAnsi="Georgia"/>
          <w:color w:val="585756"/>
          <w:sz w:val="21"/>
          <w:szCs w:val="22"/>
        </w:rPr>
        <w:t xml:space="preserve"> </w:t>
      </w:r>
      <w:r w:rsidRPr="00957392">
        <w:rPr>
          <w:rFonts w:ascii="Georgia" w:eastAsia="Calibri" w:hAnsi="Georgia"/>
          <w:color w:val="585756"/>
          <w:sz w:val="21"/>
          <w:szCs w:val="22"/>
        </w:rPr>
        <w:t>réparation de tout préjudice causé par l’infraction pénale ou la faute, clarifié totalement les</w:t>
      </w:r>
      <w:r>
        <w:rPr>
          <w:rFonts w:ascii="Georgia" w:eastAsia="Calibri" w:hAnsi="Georgia"/>
          <w:color w:val="585756"/>
          <w:sz w:val="21"/>
          <w:szCs w:val="22"/>
        </w:rPr>
        <w:t xml:space="preserve"> </w:t>
      </w:r>
      <w:r w:rsidRPr="00957392">
        <w:rPr>
          <w:rFonts w:ascii="Georgia" w:eastAsia="Calibri" w:hAnsi="Georgia"/>
          <w:color w:val="585756"/>
          <w:sz w:val="21"/>
          <w:szCs w:val="22"/>
        </w:rPr>
        <w:t>faits et circonstances en collaborant activement avec les autorités chargées de l’enquête et</w:t>
      </w:r>
      <w:r>
        <w:rPr>
          <w:rFonts w:ascii="Georgia" w:eastAsia="Calibri" w:hAnsi="Georgia"/>
          <w:color w:val="585756"/>
          <w:sz w:val="21"/>
          <w:szCs w:val="22"/>
        </w:rPr>
        <w:t xml:space="preserve"> </w:t>
      </w:r>
      <w:r w:rsidRPr="00957392">
        <w:rPr>
          <w:rFonts w:ascii="Georgia" w:eastAsia="Calibri" w:hAnsi="Georgia"/>
          <w:color w:val="585756"/>
          <w:sz w:val="21"/>
          <w:szCs w:val="22"/>
        </w:rPr>
        <w:t>pris des mesures concrètes de nature technique et organisationnelle et en matière de</w:t>
      </w:r>
      <w:r>
        <w:rPr>
          <w:rFonts w:ascii="Georgia" w:eastAsia="Calibri" w:hAnsi="Georgia"/>
          <w:color w:val="585756"/>
          <w:sz w:val="21"/>
          <w:szCs w:val="22"/>
        </w:rPr>
        <w:t xml:space="preserve"> </w:t>
      </w:r>
      <w:r w:rsidRPr="00957392">
        <w:rPr>
          <w:rFonts w:ascii="Georgia" w:eastAsia="Calibri" w:hAnsi="Georgia"/>
          <w:color w:val="585756"/>
          <w:sz w:val="21"/>
          <w:szCs w:val="22"/>
        </w:rPr>
        <w:t>personnel propres à prévenir une nouvelle infraction pénale ou une nouvelle faute.</w:t>
      </w:r>
    </w:p>
    <w:p w14:paraId="32CFF156" w14:textId="142A53F8" w:rsidR="00957392" w:rsidRDefault="00957392" w:rsidP="00FA7406">
      <w:pPr>
        <w:pStyle w:val="BTCtextCTB"/>
        <w:rPr>
          <w:rFonts w:ascii="Georgia" w:eastAsia="Calibri" w:hAnsi="Georgia"/>
          <w:color w:val="585756"/>
          <w:sz w:val="21"/>
          <w:szCs w:val="22"/>
        </w:rPr>
      </w:pPr>
      <w:r w:rsidRPr="00957392">
        <w:rPr>
          <w:rFonts w:ascii="Georgia" w:eastAsia="Calibri" w:hAnsi="Georgia"/>
          <w:color w:val="585756"/>
          <w:sz w:val="21"/>
          <w:szCs w:val="22"/>
        </w:rPr>
        <w:t>L’adjudicateur est tenu de vérifier la déclaration sur l’honneur sur base des documents</w:t>
      </w:r>
      <w:r>
        <w:rPr>
          <w:rFonts w:ascii="Georgia" w:eastAsia="Calibri" w:hAnsi="Georgia"/>
          <w:color w:val="585756"/>
          <w:sz w:val="21"/>
          <w:szCs w:val="22"/>
        </w:rPr>
        <w:t xml:space="preserve"> </w:t>
      </w:r>
      <w:r w:rsidRPr="00957392">
        <w:rPr>
          <w:rFonts w:ascii="Georgia" w:eastAsia="Calibri" w:hAnsi="Georgia"/>
          <w:color w:val="585756"/>
          <w:sz w:val="21"/>
          <w:szCs w:val="22"/>
        </w:rPr>
        <w:t>suivants :</w:t>
      </w:r>
    </w:p>
    <w:p w14:paraId="18578DD7" w14:textId="77777777" w:rsidR="00957392" w:rsidRDefault="00957392" w:rsidP="00957392">
      <w:pPr>
        <w:pStyle w:val="BTCtextCTB"/>
        <w:numPr>
          <w:ilvl w:val="0"/>
          <w:numId w:val="55"/>
        </w:numPr>
        <w:ind w:left="709" w:hanging="349"/>
        <w:rPr>
          <w:rFonts w:ascii="Georgia" w:eastAsia="Calibri" w:hAnsi="Georgia"/>
          <w:color w:val="585756"/>
          <w:sz w:val="21"/>
          <w:szCs w:val="22"/>
        </w:rPr>
      </w:pPr>
      <w:r w:rsidRPr="00957392">
        <w:rPr>
          <w:rFonts w:ascii="Georgia" w:eastAsia="Calibri" w:hAnsi="Georgia"/>
          <w:b/>
          <w:bCs/>
          <w:color w:val="585756"/>
          <w:sz w:val="21"/>
          <w:szCs w:val="22"/>
        </w:rPr>
        <w:t>Un extrait du casier judiciaire</w:t>
      </w:r>
      <w:r w:rsidRPr="00957392">
        <w:rPr>
          <w:rFonts w:ascii="Georgia" w:eastAsia="Calibri" w:hAnsi="Georgia"/>
          <w:color w:val="585756"/>
          <w:sz w:val="21"/>
          <w:szCs w:val="22"/>
        </w:rPr>
        <w:t xml:space="preserve"> au nom du soumissionnaire (personne morale)</w:t>
      </w:r>
      <w:r>
        <w:rPr>
          <w:rFonts w:ascii="Georgia" w:eastAsia="Calibri" w:hAnsi="Georgia"/>
          <w:color w:val="585756"/>
          <w:sz w:val="21"/>
          <w:szCs w:val="22"/>
        </w:rPr>
        <w:t xml:space="preserve"> </w:t>
      </w:r>
      <w:r w:rsidRPr="00957392">
        <w:rPr>
          <w:rFonts w:ascii="Georgia" w:eastAsia="Calibri" w:hAnsi="Georgia"/>
          <w:color w:val="585756"/>
          <w:sz w:val="21"/>
          <w:szCs w:val="22"/>
        </w:rPr>
        <w:t>ou de son représentant (personne physique) dans le cas où il n’existe pas de casier</w:t>
      </w:r>
      <w:r>
        <w:rPr>
          <w:rFonts w:ascii="Georgia" w:eastAsia="Calibri" w:hAnsi="Georgia"/>
          <w:color w:val="585756"/>
          <w:sz w:val="21"/>
          <w:szCs w:val="22"/>
        </w:rPr>
        <w:t xml:space="preserve"> </w:t>
      </w:r>
      <w:r w:rsidRPr="00957392">
        <w:rPr>
          <w:rFonts w:ascii="Georgia" w:eastAsia="Calibri" w:hAnsi="Georgia"/>
          <w:color w:val="585756"/>
          <w:sz w:val="21"/>
          <w:szCs w:val="22"/>
        </w:rPr>
        <w:t>judiciaire pour les personnes morales ;</w:t>
      </w:r>
    </w:p>
    <w:p w14:paraId="30C8F3F0" w14:textId="77777777" w:rsidR="00957392" w:rsidRDefault="00957392" w:rsidP="00957392">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 xml:space="preserve">Le document justifiant que le soumissionnaire est en règle en matière de </w:t>
      </w:r>
      <w:r w:rsidRPr="00957392">
        <w:rPr>
          <w:rFonts w:ascii="Georgia" w:eastAsia="Calibri" w:hAnsi="Georgia"/>
          <w:b/>
          <w:bCs/>
          <w:color w:val="585756"/>
          <w:sz w:val="21"/>
          <w:szCs w:val="22"/>
        </w:rPr>
        <w:t>paiement</w:t>
      </w:r>
      <w:r>
        <w:rPr>
          <w:rFonts w:ascii="Georgia" w:eastAsia="Calibri" w:hAnsi="Georgia"/>
          <w:b/>
          <w:bCs/>
          <w:color w:val="585756"/>
          <w:sz w:val="21"/>
          <w:szCs w:val="22"/>
        </w:rPr>
        <w:t xml:space="preserve"> </w:t>
      </w:r>
      <w:r w:rsidRPr="00957392">
        <w:rPr>
          <w:rFonts w:ascii="Georgia" w:eastAsia="Calibri" w:hAnsi="Georgia"/>
          <w:b/>
          <w:bCs/>
          <w:color w:val="585756"/>
          <w:sz w:val="21"/>
          <w:szCs w:val="22"/>
        </w:rPr>
        <w:t>des cotisations sociales</w:t>
      </w:r>
      <w:r w:rsidRPr="00957392">
        <w:rPr>
          <w:rFonts w:ascii="Georgia" w:eastAsia="Calibri" w:hAnsi="Georgia"/>
          <w:color w:val="585756"/>
          <w:sz w:val="21"/>
          <w:szCs w:val="22"/>
        </w:rPr>
        <w:t>, sauf lorsque l’adjudicateur a la possibilité d’obtenir</w:t>
      </w:r>
      <w:r>
        <w:rPr>
          <w:rFonts w:ascii="Georgia" w:eastAsia="Calibri" w:hAnsi="Georgia"/>
          <w:b/>
          <w:bCs/>
          <w:color w:val="585756"/>
          <w:sz w:val="21"/>
          <w:szCs w:val="22"/>
        </w:rPr>
        <w:t xml:space="preserve"> </w:t>
      </w:r>
      <w:r w:rsidRPr="00957392">
        <w:rPr>
          <w:rFonts w:ascii="Georgia" w:eastAsia="Calibri" w:hAnsi="Georgia"/>
          <w:color w:val="585756"/>
          <w:sz w:val="21"/>
          <w:szCs w:val="22"/>
        </w:rPr>
        <w:t>directement les certificats ou les informations pertinentes en accédant à une base de</w:t>
      </w:r>
      <w:r>
        <w:rPr>
          <w:rFonts w:ascii="Georgia" w:eastAsia="Calibri" w:hAnsi="Georgia"/>
          <w:b/>
          <w:bCs/>
          <w:color w:val="585756"/>
          <w:sz w:val="21"/>
          <w:szCs w:val="22"/>
        </w:rPr>
        <w:t xml:space="preserve"> </w:t>
      </w:r>
      <w:r w:rsidRPr="00957392">
        <w:rPr>
          <w:rFonts w:ascii="Georgia" w:eastAsia="Calibri" w:hAnsi="Georgia"/>
          <w:color w:val="585756"/>
          <w:sz w:val="21"/>
          <w:szCs w:val="22"/>
        </w:rPr>
        <w:t>données nationale gratuite dans un État membre de l’Union européenne ;</w:t>
      </w:r>
    </w:p>
    <w:p w14:paraId="465BBE11" w14:textId="77777777" w:rsidR="00957392" w:rsidRDefault="00957392" w:rsidP="00957392">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 xml:space="preserve">Le document justifiant que le soumissionnaire est en règle en matière de </w:t>
      </w:r>
      <w:r w:rsidRPr="00957392">
        <w:rPr>
          <w:rFonts w:ascii="Georgia" w:eastAsia="Calibri" w:hAnsi="Georgia"/>
          <w:b/>
          <w:bCs/>
          <w:color w:val="585756"/>
          <w:sz w:val="21"/>
          <w:szCs w:val="22"/>
        </w:rPr>
        <w:t>paiement</w:t>
      </w:r>
      <w:r>
        <w:rPr>
          <w:rFonts w:ascii="Georgia" w:eastAsia="Calibri" w:hAnsi="Georgia"/>
          <w:b/>
          <w:bCs/>
          <w:color w:val="585756"/>
          <w:sz w:val="21"/>
          <w:szCs w:val="22"/>
        </w:rPr>
        <w:t xml:space="preserve"> </w:t>
      </w:r>
      <w:r w:rsidRPr="00957392">
        <w:rPr>
          <w:rFonts w:ascii="Georgia" w:eastAsia="Calibri" w:hAnsi="Georgia"/>
          <w:b/>
          <w:bCs/>
          <w:color w:val="585756"/>
          <w:sz w:val="21"/>
          <w:szCs w:val="22"/>
        </w:rPr>
        <w:t>des impôts et taxes</w:t>
      </w:r>
      <w:r w:rsidRPr="00957392">
        <w:rPr>
          <w:rFonts w:ascii="Georgia" w:eastAsia="Calibri" w:hAnsi="Georgia"/>
          <w:color w:val="585756"/>
          <w:sz w:val="21"/>
          <w:szCs w:val="22"/>
        </w:rPr>
        <w:t>, sauf lorsque le pouvoir adjudicateur a la possibilité d’obtenir</w:t>
      </w:r>
      <w:r>
        <w:rPr>
          <w:rFonts w:ascii="Georgia" w:eastAsia="Calibri" w:hAnsi="Georgia"/>
          <w:b/>
          <w:bCs/>
          <w:color w:val="585756"/>
          <w:sz w:val="21"/>
          <w:szCs w:val="22"/>
        </w:rPr>
        <w:t xml:space="preserve"> </w:t>
      </w:r>
      <w:r w:rsidRPr="00957392">
        <w:rPr>
          <w:rFonts w:ascii="Georgia" w:eastAsia="Calibri" w:hAnsi="Georgia"/>
          <w:color w:val="585756"/>
          <w:sz w:val="21"/>
          <w:szCs w:val="22"/>
        </w:rPr>
        <w:t>directement les certificats ou les informations pertinentes en accédant à une base de</w:t>
      </w:r>
      <w:r>
        <w:rPr>
          <w:rFonts w:ascii="Georgia" w:eastAsia="Calibri" w:hAnsi="Georgia"/>
          <w:b/>
          <w:bCs/>
          <w:color w:val="585756"/>
          <w:sz w:val="21"/>
          <w:szCs w:val="22"/>
        </w:rPr>
        <w:t xml:space="preserve"> </w:t>
      </w:r>
      <w:r w:rsidRPr="00957392">
        <w:rPr>
          <w:rFonts w:ascii="Georgia" w:eastAsia="Calibri" w:hAnsi="Georgia"/>
          <w:color w:val="585756"/>
          <w:sz w:val="21"/>
          <w:szCs w:val="22"/>
        </w:rPr>
        <w:t>données nationale gratuite dans un État membre de l’Union européenne.</w:t>
      </w:r>
    </w:p>
    <w:p w14:paraId="373294BC" w14:textId="6C385FCC" w:rsidR="00840071" w:rsidRPr="00840071" w:rsidRDefault="00840071" w:rsidP="00840071">
      <w:pPr>
        <w:pStyle w:val="BTCtextCTB"/>
        <w:numPr>
          <w:ilvl w:val="0"/>
          <w:numId w:val="55"/>
        </w:numPr>
        <w:ind w:left="709" w:hanging="349"/>
        <w:rPr>
          <w:rFonts w:ascii="Georgia" w:eastAsia="Calibri" w:hAnsi="Georgia"/>
          <w:b/>
          <w:bCs/>
          <w:color w:val="585756"/>
          <w:sz w:val="21"/>
          <w:szCs w:val="22"/>
        </w:rPr>
      </w:pPr>
      <w:r w:rsidRPr="00957392">
        <w:rPr>
          <w:rFonts w:ascii="Georgia" w:eastAsia="Calibri" w:hAnsi="Georgia"/>
          <w:color w:val="585756"/>
          <w:sz w:val="21"/>
          <w:szCs w:val="22"/>
        </w:rPr>
        <w:t>Le</w:t>
      </w:r>
      <w:r w:rsidR="00957392" w:rsidRPr="00957392">
        <w:rPr>
          <w:rFonts w:ascii="Georgia" w:eastAsia="Calibri" w:hAnsi="Georgia"/>
          <w:color w:val="585756"/>
          <w:sz w:val="21"/>
          <w:szCs w:val="22"/>
        </w:rPr>
        <w:t xml:space="preserve"> document justifiant que le soumissionnaire n’est pas en état de faillite, de</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liquidation, de cessation d’activité, de réorganisation judiciaire, sauf lorsque le</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pouvoir adjudicateur a la possibilité d’obtenir directement les certificats ou les</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informations pertinentes en accédant à une base de données nationale gratuite dans</w:t>
      </w:r>
      <w:r>
        <w:rPr>
          <w:rFonts w:ascii="Georgia" w:eastAsia="Calibri" w:hAnsi="Georgia"/>
          <w:b/>
          <w:bCs/>
          <w:color w:val="585756"/>
          <w:sz w:val="21"/>
          <w:szCs w:val="22"/>
        </w:rPr>
        <w:t xml:space="preserve"> </w:t>
      </w:r>
      <w:r w:rsidR="00957392" w:rsidRPr="00840071">
        <w:rPr>
          <w:rFonts w:ascii="Georgia" w:eastAsia="Calibri" w:hAnsi="Georgia"/>
          <w:color w:val="585756"/>
          <w:sz w:val="21"/>
          <w:szCs w:val="22"/>
        </w:rPr>
        <w:t>un État membre de l’Union européenne ;</w:t>
      </w:r>
    </w:p>
    <w:p w14:paraId="65441ABE" w14:textId="77777777" w:rsidR="00840071" w:rsidRDefault="00840071" w:rsidP="00840071">
      <w:pPr>
        <w:pStyle w:val="BTCtextCTB"/>
        <w:rPr>
          <w:rFonts w:ascii="Georgia" w:eastAsia="Calibri" w:hAnsi="Georgia"/>
          <w:color w:val="585756"/>
          <w:sz w:val="21"/>
          <w:szCs w:val="22"/>
        </w:rPr>
      </w:pPr>
      <w:r w:rsidRPr="00840071">
        <w:rPr>
          <w:rFonts w:ascii="Georgia" w:eastAsia="Calibri" w:hAnsi="Georgia"/>
          <w:color w:val="585756"/>
          <w:sz w:val="21"/>
          <w:szCs w:val="22"/>
        </w:rPr>
        <w:t>Le soumissionnaire peut joindre ces documents directement à son offre.</w:t>
      </w:r>
      <w:r>
        <w:rPr>
          <w:rFonts w:ascii="Georgia" w:eastAsia="Calibri" w:hAnsi="Georgia"/>
          <w:color w:val="585756"/>
          <w:sz w:val="21"/>
          <w:szCs w:val="22"/>
        </w:rPr>
        <w:t xml:space="preserve"> </w:t>
      </w:r>
    </w:p>
    <w:p w14:paraId="17F7E575" w14:textId="49BFFC6F" w:rsidR="00840071" w:rsidRPr="00840071" w:rsidRDefault="00840071" w:rsidP="00840071">
      <w:pPr>
        <w:pStyle w:val="BTCtextCTB"/>
        <w:rPr>
          <w:rFonts w:ascii="Georgia" w:eastAsia="Calibri" w:hAnsi="Georgia"/>
          <w:color w:val="585756"/>
          <w:sz w:val="21"/>
          <w:szCs w:val="22"/>
        </w:rPr>
      </w:pPr>
      <w:r w:rsidRPr="00840071">
        <w:rPr>
          <w:rFonts w:ascii="Georgia" w:eastAsia="Calibri" w:hAnsi="Georgia"/>
          <w:color w:val="585756"/>
          <w:sz w:val="21"/>
          <w:szCs w:val="22"/>
        </w:rPr>
        <w:t>Si les documents ne sont pas joints, le soumissionnaire doit être en mesure de fournir les</w:t>
      </w:r>
      <w:r>
        <w:rPr>
          <w:rFonts w:ascii="Georgia" w:eastAsia="Calibri" w:hAnsi="Georgia"/>
          <w:color w:val="585756"/>
          <w:sz w:val="21"/>
          <w:szCs w:val="22"/>
        </w:rPr>
        <w:t xml:space="preserve"> </w:t>
      </w:r>
      <w:r w:rsidRPr="00840071">
        <w:rPr>
          <w:rFonts w:ascii="Georgia" w:eastAsia="Calibri" w:hAnsi="Georgia"/>
          <w:color w:val="585756"/>
          <w:sz w:val="21"/>
          <w:szCs w:val="22"/>
        </w:rPr>
        <w:t>documents listés ci-dessus dans les 5 jours ouvrables suivant la demande de l’adjudicateur.</w:t>
      </w:r>
    </w:p>
    <w:p w14:paraId="35D2CB2A" w14:textId="4FD28CBC" w:rsidR="00957392" w:rsidRDefault="00840071" w:rsidP="00840071">
      <w:pPr>
        <w:pStyle w:val="BTCtextCTB"/>
        <w:rPr>
          <w:rFonts w:ascii="Georgia" w:eastAsia="Calibri" w:hAnsi="Georgia"/>
          <w:color w:val="585756"/>
          <w:sz w:val="21"/>
          <w:szCs w:val="22"/>
        </w:rPr>
      </w:pPr>
      <w:r w:rsidRPr="00840071">
        <w:rPr>
          <w:rFonts w:ascii="Georgia" w:eastAsia="Calibri" w:hAnsi="Georgia"/>
          <w:color w:val="585756"/>
          <w:sz w:val="21"/>
          <w:szCs w:val="22"/>
        </w:rPr>
        <w:t>Si le soumissionnaire ne transmet pas le ou les documents demandés dans le délai fixé,</w:t>
      </w:r>
      <w:r>
        <w:rPr>
          <w:rFonts w:ascii="Georgia" w:eastAsia="Calibri" w:hAnsi="Georgia"/>
          <w:color w:val="585756"/>
          <w:sz w:val="21"/>
          <w:szCs w:val="22"/>
        </w:rPr>
        <w:t xml:space="preserve"> </w:t>
      </w:r>
      <w:r w:rsidRPr="00840071">
        <w:rPr>
          <w:rFonts w:ascii="Georgia" w:eastAsia="Calibri" w:hAnsi="Georgia"/>
          <w:color w:val="585756"/>
          <w:sz w:val="21"/>
          <w:szCs w:val="22"/>
        </w:rPr>
        <w:t>l’adjudicateur se réserve le droit d’exclure le soumissionnaire.</w:t>
      </w:r>
    </w:p>
    <w:p w14:paraId="7C58B3F0" w14:textId="77777777" w:rsidR="00957392" w:rsidRPr="008C4A21" w:rsidRDefault="00957392" w:rsidP="00FA7406">
      <w:pPr>
        <w:pStyle w:val="BTCtextCTB"/>
        <w:rPr>
          <w:rFonts w:ascii="Georgia" w:eastAsia="Calibri" w:hAnsi="Georgia"/>
          <w:color w:val="585756"/>
          <w:sz w:val="21"/>
          <w:szCs w:val="22"/>
        </w:rPr>
      </w:pPr>
    </w:p>
    <w:p w14:paraId="5DFCD50E" w14:textId="77777777" w:rsidR="009804F1" w:rsidRDefault="009804F1" w:rsidP="009804F1">
      <w:pPr>
        <w:pStyle w:val="BTCtextCTB"/>
        <w:rPr>
          <w:rFonts w:ascii="Georgia" w:eastAsia="Calibri" w:hAnsi="Georgia"/>
          <w:color w:val="585756"/>
          <w:sz w:val="21"/>
          <w:szCs w:val="22"/>
        </w:rPr>
      </w:pPr>
    </w:p>
    <w:p w14:paraId="507521C4" w14:textId="2E529C25" w:rsidR="00840071" w:rsidRPr="00840071" w:rsidRDefault="00840071" w:rsidP="009804F1">
      <w:pPr>
        <w:pStyle w:val="BTCtextCTB"/>
        <w:rPr>
          <w:rFonts w:ascii="Georgia" w:eastAsia="Calibri" w:hAnsi="Georgia"/>
          <w:i/>
          <w:iCs/>
          <w:color w:val="585756"/>
          <w:sz w:val="21"/>
          <w:szCs w:val="22"/>
        </w:rPr>
      </w:pPr>
      <w:r w:rsidRPr="00840071">
        <w:rPr>
          <w:rFonts w:ascii="Georgia" w:eastAsia="Calibri" w:hAnsi="Georgia"/>
          <w:i/>
          <w:iCs/>
          <w:color w:val="585756"/>
          <w:sz w:val="21"/>
          <w:szCs w:val="22"/>
          <w:u w:val="single"/>
        </w:rPr>
        <w:lastRenderedPageBreak/>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r w:rsidRPr="00840071">
        <w:rPr>
          <w:rFonts w:ascii="Georgia" w:eastAsia="Calibri" w:hAnsi="Georgia"/>
          <w:i/>
          <w:iCs/>
          <w:color w:val="585756"/>
          <w:sz w:val="21"/>
          <w:szCs w:val="22"/>
        </w:rPr>
        <w:t>.</w:t>
      </w:r>
    </w:p>
    <w:p w14:paraId="3EE50959" w14:textId="323D02D2" w:rsidR="00840071" w:rsidRPr="00840071" w:rsidRDefault="00840071" w:rsidP="00840071">
      <w:pPr>
        <w:pStyle w:val="BTCtextCTB"/>
        <w:rPr>
          <w:rFonts w:ascii="Georgia" w:eastAsia="Calibri" w:hAnsi="Georgia"/>
          <w:b/>
          <w:bCs/>
          <w:color w:val="585756"/>
          <w:kern w:val="18"/>
          <w:sz w:val="20"/>
          <w:szCs w:val="22"/>
        </w:rPr>
      </w:pPr>
      <w:r w:rsidRPr="00840071">
        <w:rPr>
          <w:rFonts w:ascii="Georgia" w:eastAsia="Calibri" w:hAnsi="Georgia"/>
          <w:b/>
          <w:bCs/>
          <w:color w:val="585756"/>
          <w:kern w:val="18"/>
          <w:sz w:val="20"/>
          <w:szCs w:val="22"/>
        </w:rPr>
        <w:t>Conflits d’intérêts-Tourniquet (Art. 51 A.R. 18/04/2017).</w:t>
      </w:r>
    </w:p>
    <w:p w14:paraId="371CF8D6" w14:textId="2F8CA157" w:rsidR="00840071" w:rsidRPr="00840071" w:rsidRDefault="00840071" w:rsidP="00840071">
      <w:pPr>
        <w:pStyle w:val="BTCtextCTB"/>
        <w:rPr>
          <w:rFonts w:ascii="Georgia" w:eastAsia="Calibri" w:hAnsi="Georgia"/>
          <w:color w:val="585756"/>
          <w:kern w:val="18"/>
          <w:sz w:val="20"/>
          <w:szCs w:val="22"/>
        </w:rPr>
      </w:pPr>
      <w:r w:rsidRPr="00840071">
        <w:rPr>
          <w:rFonts w:ascii="Georgia" w:eastAsia="Calibri" w:hAnsi="Georgia"/>
          <w:color w:val="585756"/>
          <w:kern w:val="18"/>
          <w:sz w:val="20"/>
          <w:szCs w:val="22"/>
        </w:rPr>
        <w:t>Sans préjudice des articles 6 et 69, alinéa 1er, 5°, de la loi, est considéré comme un conflit</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d’intérêts, toute situation dans laquelle une personne physique qui a travaillé pour un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pouvoir adjudicateur comme collaborateur interne, dans un lien hiérarchique ou non,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comme fonctionnaire concerné, officier public ou toute autre personne liée à un pouvoir</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adjudicateur de quelque manière que ce soit, intervient ultérieurement dans le cadre d’un</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marché public passé par ce pouvoir adjudicateur et qu’un lien existe entre les précédentes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activités que la personne susmentionnée a prestées pour le pouvoir adjudicateur et ses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activités dans le cadre du marché.</w:t>
      </w:r>
    </w:p>
    <w:p w14:paraId="5BCD9A84" w14:textId="6A9686DB" w:rsidR="00840071" w:rsidRPr="00840071" w:rsidRDefault="00840071" w:rsidP="00840071">
      <w:pPr>
        <w:pStyle w:val="BTCtextCTB"/>
        <w:rPr>
          <w:rFonts w:ascii="Georgia" w:eastAsia="Calibri" w:hAnsi="Georgia"/>
          <w:color w:val="585756"/>
          <w:kern w:val="18"/>
          <w:sz w:val="20"/>
          <w:szCs w:val="22"/>
        </w:rPr>
      </w:pPr>
      <w:r w:rsidRPr="00840071">
        <w:rPr>
          <w:rFonts w:ascii="Georgia" w:eastAsia="Calibri" w:hAnsi="Georgia"/>
          <w:color w:val="585756"/>
          <w:kern w:val="18"/>
          <w:sz w:val="20"/>
          <w:szCs w:val="22"/>
        </w:rPr>
        <w:t>L’application de la disposition visée supra est toutefois limitée à une période de deux ans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qui suit la démission de ladite personne ou toute autre façon de mettre fin aux activités</w:t>
      </w:r>
      <w:r>
        <w:rPr>
          <w:rFonts w:ascii="Georgia" w:eastAsia="Calibri" w:hAnsi="Georgia"/>
          <w:color w:val="585756"/>
          <w:kern w:val="18"/>
          <w:sz w:val="20"/>
          <w:szCs w:val="22"/>
        </w:rPr>
        <w:t xml:space="preserve"> </w:t>
      </w:r>
      <w:r w:rsidRPr="00840071">
        <w:rPr>
          <w:rFonts w:ascii="Georgia" w:eastAsia="Calibri" w:hAnsi="Georgia"/>
          <w:color w:val="585756"/>
          <w:kern w:val="18"/>
          <w:sz w:val="20"/>
          <w:szCs w:val="22"/>
        </w:rPr>
        <w:t>précédentes.</w:t>
      </w:r>
    </w:p>
    <w:p w14:paraId="42646876" w14:textId="04B50043" w:rsidR="002E6840" w:rsidRPr="009800A3" w:rsidRDefault="002E6840" w:rsidP="00E21234">
      <w:pPr>
        <w:pStyle w:val="Titre3"/>
      </w:pPr>
      <w:bookmarkStart w:id="85" w:name="_Toc52503015"/>
      <w:bookmarkStart w:id="86" w:name="_Hlk143502027"/>
      <w:r w:rsidRPr="009800A3">
        <w:t>Critères de sélection</w:t>
      </w:r>
      <w:bookmarkEnd w:id="85"/>
      <w:r w:rsidRPr="009800A3">
        <w:t xml:space="preserve"> </w:t>
      </w:r>
    </w:p>
    <w:p w14:paraId="2108520F" w14:textId="77777777" w:rsidR="002E6840" w:rsidRPr="00320CB0" w:rsidRDefault="002E6840" w:rsidP="002E6840">
      <w:pPr>
        <w:pStyle w:val="Corpsdetexte"/>
        <w:rPr>
          <w:rFonts w:cs="Arial"/>
          <w:i/>
          <w:sz w:val="18"/>
          <w:szCs w:val="18"/>
        </w:rPr>
      </w:pPr>
      <w:r w:rsidRPr="00743C63">
        <w:rPr>
          <w:rFonts w:cs="Arial"/>
          <w:i/>
          <w:sz w:val="18"/>
          <w:szCs w:val="18"/>
          <w:highlight w:val="lightGray"/>
        </w:rPr>
        <w:t>Article 71 de la Loi et art. 65-74 de l’AR du 18 avril 2017</w:t>
      </w:r>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57F37546" w14:textId="77777777" w:rsidR="00F90404" w:rsidRDefault="000C6D76" w:rsidP="000C6D76">
      <w:pPr>
        <w:pStyle w:val="Paragraphedeliste"/>
        <w:numPr>
          <w:ilvl w:val="0"/>
          <w:numId w:val="56"/>
        </w:numPr>
        <w:autoSpaceDE w:val="0"/>
        <w:autoSpaceDN w:val="0"/>
        <w:adjustRightInd w:val="0"/>
        <w:ind w:left="426" w:hanging="284"/>
        <w:jc w:val="both"/>
        <w:rPr>
          <w:kern w:val="18"/>
          <w:sz w:val="20"/>
        </w:rPr>
      </w:pPr>
      <w:r w:rsidRPr="00F90404">
        <w:rPr>
          <w:kern w:val="18"/>
          <w:sz w:val="20"/>
        </w:rPr>
        <w:t>Le soumissionnaire doit avoir réalisé au cours des trois derniers exercices un chiffre</w:t>
      </w:r>
      <w:r w:rsidR="00F90404">
        <w:rPr>
          <w:kern w:val="18"/>
          <w:sz w:val="20"/>
        </w:rPr>
        <w:t xml:space="preserve"> </w:t>
      </w:r>
      <w:r w:rsidRPr="00F90404">
        <w:rPr>
          <w:kern w:val="18"/>
          <w:sz w:val="20"/>
        </w:rPr>
        <w:t>d’affaires égal ou supérieur à 100.000 EUROS. Il joindra à son offre une déclaration</w:t>
      </w:r>
      <w:r w:rsidR="00F90404">
        <w:rPr>
          <w:kern w:val="18"/>
          <w:sz w:val="20"/>
        </w:rPr>
        <w:t xml:space="preserve"> </w:t>
      </w:r>
      <w:r w:rsidRPr="00F90404">
        <w:rPr>
          <w:kern w:val="18"/>
          <w:sz w:val="20"/>
        </w:rPr>
        <w:t>relative à ce chiffre d’affaires réalisé pendant les trois derniers exercices.</w:t>
      </w:r>
    </w:p>
    <w:p w14:paraId="02C6C0EE" w14:textId="77777777" w:rsidR="00F90404" w:rsidRPr="00F90404" w:rsidRDefault="00F90404" w:rsidP="00F90404">
      <w:pPr>
        <w:pStyle w:val="Paragraphedeliste"/>
        <w:autoSpaceDE w:val="0"/>
        <w:autoSpaceDN w:val="0"/>
        <w:adjustRightInd w:val="0"/>
        <w:ind w:left="426"/>
        <w:jc w:val="both"/>
        <w:rPr>
          <w:kern w:val="18"/>
          <w:sz w:val="10"/>
          <w:szCs w:val="10"/>
        </w:rPr>
      </w:pPr>
    </w:p>
    <w:p w14:paraId="430780DE" w14:textId="3F474B54" w:rsidR="000C6D76" w:rsidRPr="00F90404" w:rsidRDefault="000C6D76" w:rsidP="002E6840">
      <w:pPr>
        <w:pStyle w:val="Paragraphedeliste"/>
        <w:numPr>
          <w:ilvl w:val="0"/>
          <w:numId w:val="56"/>
        </w:numPr>
        <w:autoSpaceDE w:val="0"/>
        <w:autoSpaceDN w:val="0"/>
        <w:adjustRightInd w:val="0"/>
        <w:ind w:left="426" w:hanging="284"/>
        <w:jc w:val="both"/>
        <w:rPr>
          <w:kern w:val="18"/>
          <w:sz w:val="20"/>
        </w:rPr>
      </w:pPr>
      <w:r w:rsidRPr="00F90404">
        <w:rPr>
          <w:kern w:val="18"/>
          <w:sz w:val="20"/>
        </w:rPr>
        <w:t xml:space="preserve">Le soumissionnaire doit produire une </w:t>
      </w:r>
      <w:r w:rsidRPr="00F90404">
        <w:rPr>
          <w:b/>
          <w:bCs/>
          <w:i/>
          <w:iCs/>
          <w:kern w:val="18"/>
          <w:sz w:val="20"/>
        </w:rPr>
        <w:t>liste des fournitures similaires exécutées au</w:t>
      </w:r>
      <w:r w:rsidR="00F90404" w:rsidRPr="00F90404">
        <w:rPr>
          <w:b/>
          <w:bCs/>
          <w:i/>
          <w:iCs/>
          <w:kern w:val="18"/>
          <w:sz w:val="20"/>
        </w:rPr>
        <w:t xml:space="preserve"> </w:t>
      </w:r>
      <w:r w:rsidRPr="00F90404">
        <w:rPr>
          <w:b/>
          <w:bCs/>
          <w:i/>
          <w:iCs/>
          <w:kern w:val="18"/>
          <w:sz w:val="20"/>
        </w:rPr>
        <w:t>cours des trois dernières années</w:t>
      </w:r>
      <w:r w:rsidRPr="00F90404">
        <w:rPr>
          <w:kern w:val="18"/>
          <w:sz w:val="20"/>
        </w:rPr>
        <w:t>. Cette liste doit comporter des fournitures de nature,</w:t>
      </w:r>
      <w:r w:rsidR="00F90404">
        <w:rPr>
          <w:kern w:val="18"/>
          <w:sz w:val="20"/>
        </w:rPr>
        <w:t xml:space="preserve"> </w:t>
      </w:r>
      <w:r w:rsidRPr="00F90404">
        <w:rPr>
          <w:kern w:val="18"/>
          <w:sz w:val="20"/>
        </w:rPr>
        <w:t>de complexité comparable (notamment concernant le lieu de livraison) aux fournitures</w:t>
      </w:r>
      <w:r w:rsidR="00F90404">
        <w:rPr>
          <w:kern w:val="18"/>
          <w:sz w:val="20"/>
        </w:rPr>
        <w:t xml:space="preserve"> </w:t>
      </w:r>
      <w:r w:rsidRPr="00F90404">
        <w:rPr>
          <w:kern w:val="18"/>
          <w:sz w:val="20"/>
        </w:rPr>
        <w:t>pour lesquels le soumissionnaire remet</w:t>
      </w:r>
      <w:r w:rsidR="00F90404">
        <w:rPr>
          <w:kern w:val="18"/>
          <w:sz w:val="20"/>
        </w:rPr>
        <w:t xml:space="preserve"> son</w:t>
      </w:r>
      <w:r w:rsidRPr="00F90404">
        <w:rPr>
          <w:kern w:val="18"/>
          <w:sz w:val="20"/>
        </w:rPr>
        <w:t xml:space="preserve"> offre avec au moins </w:t>
      </w:r>
      <w:r w:rsidRPr="00F90404">
        <w:rPr>
          <w:b/>
          <w:bCs/>
          <w:kern w:val="18"/>
          <w:sz w:val="20"/>
        </w:rPr>
        <w:t>deux</w:t>
      </w:r>
      <w:r w:rsidR="00F90404" w:rsidRPr="00F90404">
        <w:rPr>
          <w:b/>
          <w:bCs/>
          <w:kern w:val="18"/>
          <w:sz w:val="20"/>
        </w:rPr>
        <w:t xml:space="preserve"> </w:t>
      </w:r>
      <w:r w:rsidRPr="00F90404">
        <w:rPr>
          <w:b/>
          <w:bCs/>
          <w:kern w:val="18"/>
          <w:sz w:val="20"/>
        </w:rPr>
        <w:t>références similaires</w:t>
      </w:r>
      <w:r w:rsidRPr="00F90404">
        <w:rPr>
          <w:kern w:val="18"/>
          <w:sz w:val="20"/>
        </w:rPr>
        <w:t>. Ces deux références similaires doivent être</w:t>
      </w:r>
      <w:r w:rsidR="00F90404">
        <w:rPr>
          <w:kern w:val="18"/>
          <w:sz w:val="20"/>
        </w:rPr>
        <w:t xml:space="preserve"> </w:t>
      </w:r>
      <w:r w:rsidRPr="00F90404">
        <w:rPr>
          <w:kern w:val="18"/>
          <w:sz w:val="20"/>
        </w:rPr>
        <w:t>attestées par des PV de réception ou attestation de bonne fin signée de l’autorité</w:t>
      </w:r>
      <w:r w:rsidR="00F90404">
        <w:rPr>
          <w:kern w:val="18"/>
          <w:sz w:val="20"/>
        </w:rPr>
        <w:t xml:space="preserve"> </w:t>
      </w:r>
      <w:r w:rsidRPr="00F90404">
        <w:rPr>
          <w:kern w:val="18"/>
          <w:sz w:val="20"/>
        </w:rPr>
        <w:t>contractantes/clientes et dans les 3 dernières années.</w:t>
      </w:r>
    </w:p>
    <w:p w14:paraId="78B47CB3" w14:textId="000167B1" w:rsidR="002E6840" w:rsidRPr="00E21234" w:rsidRDefault="002E6840" w:rsidP="00E21234">
      <w:pPr>
        <w:pStyle w:val="Titre3"/>
        <w:rPr>
          <w:lang w:val="fr-BE"/>
        </w:rPr>
      </w:pPr>
      <w:r w:rsidRPr="00E21234">
        <w:rPr>
          <w:lang w:val="fr-BE"/>
        </w:rPr>
        <w:t xml:space="preserve"> </w:t>
      </w:r>
      <w:bookmarkStart w:id="87" w:name="_Toc52503016"/>
      <w:r w:rsidR="00FA7406">
        <w:rPr>
          <w:lang w:val="fr-BE"/>
        </w:rPr>
        <w:t>Aperçu de la procédure</w:t>
      </w:r>
      <w:bookmarkEnd w:id="87"/>
    </w:p>
    <w:p w14:paraId="0EDE201E" w14:textId="27BD7627" w:rsidR="00FA7406" w:rsidRPr="00FA7406" w:rsidRDefault="00FA7406" w:rsidP="00FA7406">
      <w:pPr>
        <w:autoSpaceDE w:val="0"/>
        <w:autoSpaceDN w:val="0"/>
        <w:adjustRightInd w:val="0"/>
        <w:jc w:val="both"/>
        <w:rPr>
          <w:kern w:val="18"/>
          <w:szCs w:val="21"/>
        </w:rPr>
      </w:pPr>
      <w:r w:rsidRPr="00FA7406">
        <w:rPr>
          <w:kern w:val="18"/>
          <w:szCs w:val="21"/>
        </w:rPr>
        <w:t xml:space="preserve">Dans une première phase, les offres introduites par les soumissionnaires sélectionnés seront examinées sur le plan de la régularité. Les offres irrégulières seront rejetées. </w:t>
      </w:r>
    </w:p>
    <w:p w14:paraId="7A82E135" w14:textId="77777777" w:rsidR="00FA7406" w:rsidRPr="00FA7406" w:rsidRDefault="00FA7406" w:rsidP="00FA7406">
      <w:pPr>
        <w:autoSpaceDE w:val="0"/>
        <w:autoSpaceDN w:val="0"/>
        <w:adjustRightInd w:val="0"/>
        <w:jc w:val="both"/>
        <w:rPr>
          <w:kern w:val="18"/>
          <w:szCs w:val="21"/>
        </w:rPr>
      </w:pPr>
      <w:r w:rsidRPr="00FA7406">
        <w:rPr>
          <w:kern w:val="18"/>
          <w:szCs w:val="21"/>
        </w:rPr>
        <w:t>Le pouvoir adjudicateur se réserve le droit de faire régulariser les irrégularités dans l’offre des soumissionnaires durant les négociations.</w:t>
      </w:r>
    </w:p>
    <w:p w14:paraId="0A06A4F2" w14:textId="120C614E" w:rsidR="00FA7406" w:rsidRPr="00FA7406" w:rsidRDefault="00FA7406" w:rsidP="00FA7406">
      <w:pPr>
        <w:autoSpaceDE w:val="0"/>
        <w:autoSpaceDN w:val="0"/>
        <w:adjustRightInd w:val="0"/>
        <w:jc w:val="both"/>
        <w:rPr>
          <w:kern w:val="18"/>
          <w:szCs w:val="21"/>
        </w:rPr>
      </w:pPr>
      <w:r w:rsidRPr="00FA7406">
        <w:rPr>
          <w:kern w:val="18"/>
          <w:szCs w:val="21"/>
        </w:rPr>
        <w:t xml:space="preserve">Dans une seconde phase, les offres régulières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Pr="00AF1D68">
        <w:rPr>
          <w:kern w:val="18"/>
          <w:szCs w:val="21"/>
        </w:rPr>
        <w:t>trois</w:t>
      </w:r>
      <w:r w:rsidR="00AF1D68">
        <w:rPr>
          <w:kern w:val="18"/>
          <w:szCs w:val="21"/>
        </w:rPr>
        <w:t xml:space="preserve"> (3)</w:t>
      </w:r>
      <w:r w:rsidRPr="00FA7406">
        <w:rPr>
          <w:kern w:val="18"/>
          <w:szCs w:val="21"/>
        </w:rPr>
        <w:t xml:space="preserve"> soumissionnaires pourront être repris dans la shortlist. </w:t>
      </w:r>
    </w:p>
    <w:p w14:paraId="3BF2809A" w14:textId="77777777" w:rsidR="00FA7406" w:rsidRPr="00FA7406" w:rsidRDefault="00FA7406" w:rsidP="00FA7406">
      <w:pPr>
        <w:autoSpaceDE w:val="0"/>
        <w:autoSpaceDN w:val="0"/>
        <w:adjustRightInd w:val="0"/>
        <w:jc w:val="both"/>
        <w:rPr>
          <w:kern w:val="18"/>
          <w:szCs w:val="21"/>
        </w:rPr>
      </w:pPr>
      <w:r w:rsidRPr="00FA7406">
        <w:rPr>
          <w:kern w:val="18"/>
          <w:szCs w:val="21"/>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E8E79BD" w14:textId="7FFDA0E2" w:rsidR="002E6840" w:rsidRPr="00AF1D68" w:rsidRDefault="00FA7406" w:rsidP="00AF1D68">
      <w:pPr>
        <w:autoSpaceDE w:val="0"/>
        <w:autoSpaceDN w:val="0"/>
        <w:adjustRightInd w:val="0"/>
        <w:jc w:val="both"/>
        <w:rPr>
          <w:kern w:val="18"/>
          <w:szCs w:val="21"/>
        </w:rPr>
      </w:pPr>
      <w:r w:rsidRPr="00FA7406">
        <w:rPr>
          <w:kern w:val="18"/>
          <w:szCs w:val="21"/>
        </w:rPr>
        <w:lastRenderedPageBreak/>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0D27CA28" w:rsidR="002E6840" w:rsidRPr="002E6840" w:rsidRDefault="002E6840" w:rsidP="00E21234">
      <w:pPr>
        <w:pStyle w:val="Titre3"/>
      </w:pPr>
      <w:bookmarkStart w:id="88" w:name="_Toc52503017"/>
      <w:r w:rsidRPr="002E6840">
        <w:t xml:space="preserve">Critères </w:t>
      </w:r>
      <w:r w:rsidR="00AF1D68" w:rsidRPr="002E6840">
        <w:t>l’attribution</w:t>
      </w:r>
      <w:r w:rsidRPr="002E6840">
        <w:t xml:space="preserve"> </w:t>
      </w:r>
      <w:r w:rsidRPr="002E6840">
        <w:rPr>
          <w:rFonts w:ascii="Arial" w:hAnsi="Arial" w:cs="Arial"/>
        </w:rPr>
        <w:t>♣</w:t>
      </w:r>
      <w:bookmarkEnd w:id="88"/>
    </w:p>
    <w:p w14:paraId="0C2D8B17" w14:textId="77777777" w:rsidR="002E6840" w:rsidRPr="00743C63" w:rsidRDefault="002E6840" w:rsidP="002E6840">
      <w:pPr>
        <w:pStyle w:val="Corpsdetexte"/>
        <w:rPr>
          <w:rFonts w:ascii="Georgia" w:hAnsi="Georgia" w:cs="Arial"/>
          <w:i/>
          <w:sz w:val="21"/>
          <w:szCs w:val="21"/>
          <w:highlight w:val="lightGray"/>
        </w:rPr>
      </w:pPr>
      <w:r w:rsidRPr="00743C63">
        <w:rPr>
          <w:rFonts w:ascii="Georgia" w:hAnsi="Georgia" w:cs="Arial"/>
          <w:i/>
          <w:sz w:val="21"/>
          <w:szCs w:val="21"/>
          <w:highlight w:val="lightGray"/>
        </w:rPr>
        <w:t>Article 81-82 de la loi du 17 juin 2016</w:t>
      </w:r>
    </w:p>
    <w:p w14:paraId="4A3DA79A" w14:textId="154F09A1"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w:t>
      </w:r>
      <w:r w:rsidR="00FA7406">
        <w:rPr>
          <w:rFonts w:ascii="Georgia" w:hAnsi="Georgia"/>
          <w:color w:val="404040"/>
          <w:sz w:val="21"/>
          <w:szCs w:val="21"/>
        </w:rPr>
        <w:t>la BAFO</w:t>
      </w:r>
      <w:r w:rsidRPr="00F4104D">
        <w:rPr>
          <w:rFonts w:ascii="Georgia" w:hAnsi="Georgia"/>
          <w:color w:val="404040"/>
          <w:sz w:val="21"/>
          <w:szCs w:val="21"/>
        </w:rPr>
        <w:t xml:space="preserve"> régulière qu’il juge économiquement la plus avantageuse en tenant compte </w:t>
      </w:r>
      <w:r w:rsidR="00D6098B">
        <w:rPr>
          <w:rFonts w:ascii="Georgia" w:hAnsi="Georgia"/>
          <w:color w:val="404040"/>
          <w:sz w:val="21"/>
          <w:szCs w:val="21"/>
        </w:rPr>
        <w:t>du PRIX.</w:t>
      </w:r>
    </w:p>
    <w:p w14:paraId="3A53AC44" w14:textId="77777777" w:rsidR="002E6840" w:rsidRDefault="002E6840" w:rsidP="002E6840">
      <w:pPr>
        <w:pStyle w:val="Corpsdetexte"/>
        <w:rPr>
          <w:rFonts w:ascii="Georgia" w:hAnsi="Georgia"/>
          <w:i/>
          <w:sz w:val="21"/>
          <w:szCs w:val="21"/>
        </w:rPr>
      </w:pPr>
      <w:r w:rsidRPr="00743C63">
        <w:rPr>
          <w:rFonts w:ascii="Georgia" w:hAnsi="Georgia"/>
          <w:i/>
          <w:sz w:val="21"/>
          <w:szCs w:val="21"/>
          <w:highlight w:val="lightGray"/>
        </w:rPr>
        <w:t>Les critères et sous-critères d’attribution doivent être pondérés.</w:t>
      </w:r>
    </w:p>
    <w:p w14:paraId="065FEEF5" w14:textId="683FE44C" w:rsidR="00AF1D68" w:rsidRDefault="00AF1D68" w:rsidP="00AF1D68">
      <w:pPr>
        <w:pStyle w:val="Corpsdetexte"/>
        <w:numPr>
          <w:ilvl w:val="0"/>
          <w:numId w:val="57"/>
        </w:numPr>
        <w:rPr>
          <w:rFonts w:ascii="Georgia" w:hAnsi="Georgia"/>
          <w:b/>
          <w:bCs/>
          <w:iCs/>
          <w:sz w:val="21"/>
          <w:szCs w:val="21"/>
        </w:rPr>
      </w:pPr>
      <w:bookmarkStart w:id="89" w:name="_Hlk143447868"/>
      <w:r w:rsidRPr="00AF1D68">
        <w:rPr>
          <w:rFonts w:ascii="Georgia" w:hAnsi="Georgia"/>
          <w:b/>
          <w:bCs/>
          <w:iCs/>
          <w:sz w:val="21"/>
          <w:szCs w:val="21"/>
        </w:rPr>
        <w:t xml:space="preserve">Critère : Prix </w:t>
      </w:r>
      <w:r w:rsidR="00D6098B">
        <w:rPr>
          <w:rFonts w:ascii="Georgia" w:hAnsi="Georgia"/>
          <w:b/>
          <w:bCs/>
          <w:iCs/>
          <w:sz w:val="21"/>
          <w:szCs w:val="21"/>
        </w:rPr>
        <w:t>10</w:t>
      </w:r>
      <w:r w:rsidRPr="00AF1D68">
        <w:rPr>
          <w:rFonts w:ascii="Georgia" w:hAnsi="Georgia"/>
          <w:b/>
          <w:bCs/>
          <w:iCs/>
          <w:sz w:val="21"/>
          <w:szCs w:val="21"/>
        </w:rPr>
        <w:t>0%</w:t>
      </w:r>
    </w:p>
    <w:bookmarkEnd w:id="89"/>
    <w:p w14:paraId="30A94905" w14:textId="11E250F7" w:rsidR="00C6454F" w:rsidRDefault="00AF1D68" w:rsidP="00AF1D68">
      <w:pPr>
        <w:pStyle w:val="Corpsdetexte"/>
        <w:rPr>
          <w:rFonts w:ascii="Georgia" w:hAnsi="Georgia"/>
          <w:iCs/>
          <w:sz w:val="21"/>
          <w:szCs w:val="21"/>
        </w:rPr>
      </w:pPr>
      <w:r w:rsidRPr="00AF1D68">
        <w:rPr>
          <w:rFonts w:ascii="Georgia" w:hAnsi="Georgia"/>
          <w:iCs/>
          <w:sz w:val="21"/>
          <w:szCs w:val="21"/>
        </w:rPr>
        <w:t xml:space="preserve">Les </w:t>
      </w:r>
      <w:r>
        <w:rPr>
          <w:rFonts w:ascii="Georgia" w:hAnsi="Georgia"/>
          <w:iCs/>
          <w:sz w:val="21"/>
          <w:szCs w:val="21"/>
        </w:rPr>
        <w:t>points seront alloués selon la formule suivante :</w:t>
      </w:r>
    </w:p>
    <w:p w14:paraId="1B2E7E1C" w14:textId="37165DE4" w:rsidR="00C6454F" w:rsidRDefault="00B13CFF" w:rsidP="00AF1D68">
      <w:pPr>
        <w:pStyle w:val="Corpsdetexte"/>
        <w:rPr>
          <w:rFonts w:ascii="Georgia" w:hAnsi="Georgia"/>
          <w:b/>
          <w:bCs/>
          <w:iCs/>
          <w:sz w:val="21"/>
          <w:szCs w:val="21"/>
        </w:rPr>
      </w:pPr>
      <m:oMath>
        <m:r>
          <m:rPr>
            <m:sty m:val="b"/>
          </m:rPr>
          <w:rPr>
            <w:rFonts w:ascii="Cambria Math" w:hAnsi="Cambria Math" w:cs="Cambria Math"/>
            <w:sz w:val="24"/>
          </w:rPr>
          <m:t>Points offre A=</m:t>
        </m:r>
        <m:f>
          <m:fPr>
            <m:ctrlPr>
              <w:rPr>
                <w:rFonts w:ascii="Cambria Math" w:hAnsi="Cambria Math" w:cs="Cambria Math"/>
                <w:b/>
                <w:bCs/>
                <w:sz w:val="24"/>
              </w:rPr>
            </m:ctrlPr>
          </m:fPr>
          <m:num>
            <m:r>
              <m:rPr>
                <m:sty m:val="b"/>
              </m:rPr>
              <w:rPr>
                <w:rFonts w:ascii="Cambria Math" w:hAnsi="Cambria Math" w:cs="Cambria Math"/>
                <w:sz w:val="24"/>
              </w:rPr>
              <m:t>Prix total de l’offre régulière la plus basse</m:t>
            </m:r>
          </m:num>
          <m:den>
            <m:r>
              <m:rPr>
                <m:sty m:val="b"/>
              </m:rPr>
              <w:rPr>
                <w:rFonts w:ascii="Cambria Math" w:hAnsi="Cambria Math" w:cs="Cambria Math"/>
                <w:sz w:val="24"/>
              </w:rPr>
              <m:t>Prix total de l’offre A</m:t>
            </m:r>
          </m:den>
        </m:f>
      </m:oMath>
      <w:r w:rsidRPr="00B13CFF">
        <w:rPr>
          <w:rFonts w:ascii="Georgia" w:hAnsi="Georgia"/>
          <w:b/>
          <w:bCs/>
          <w:iCs/>
          <w:sz w:val="21"/>
          <w:szCs w:val="21"/>
        </w:rPr>
        <w:t xml:space="preserve"> X </w:t>
      </w:r>
      <w:r w:rsidR="00D6098B">
        <w:rPr>
          <w:rFonts w:ascii="Georgia" w:hAnsi="Georgia"/>
          <w:b/>
          <w:bCs/>
          <w:iCs/>
          <w:sz w:val="21"/>
          <w:szCs w:val="21"/>
        </w:rPr>
        <w:t>10</w:t>
      </w:r>
      <w:r w:rsidRPr="00B13CFF">
        <w:rPr>
          <w:rFonts w:ascii="Georgia" w:hAnsi="Georgia"/>
          <w:b/>
          <w:bCs/>
          <w:iCs/>
          <w:sz w:val="21"/>
          <w:szCs w:val="21"/>
        </w:rPr>
        <w:t>0 points</w:t>
      </w:r>
    </w:p>
    <w:p w14:paraId="2586A8E0" w14:textId="77777777" w:rsidR="002E6840" w:rsidRDefault="002E6840" w:rsidP="002E6840">
      <w:pPr>
        <w:pStyle w:val="Corpsdetexte"/>
      </w:pPr>
    </w:p>
    <w:p w14:paraId="3A097025" w14:textId="77777777" w:rsidR="002E6840" w:rsidRPr="005F4C56" w:rsidRDefault="002E6840" w:rsidP="00E21234">
      <w:pPr>
        <w:pStyle w:val="Titre4"/>
      </w:pPr>
      <w:bookmarkStart w:id="90" w:name="_Toc52503018"/>
      <w:bookmarkEnd w:id="86"/>
      <w:r w:rsidRPr="005F4C56">
        <w:t>Cotation finale</w:t>
      </w:r>
      <w:bookmarkEnd w:id="90"/>
    </w:p>
    <w:p w14:paraId="3770D461" w14:textId="3994FF70" w:rsidR="002E6840" w:rsidRPr="00DE0320"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1" w:name="_Toc52503019"/>
      <w:r>
        <w:t>Attribution du marché</w:t>
      </w:r>
      <w:bookmarkEnd w:id="91"/>
    </w:p>
    <w:p w14:paraId="0398C9E9" w14:textId="3AAD7A66" w:rsidR="002E6840" w:rsidRPr="00743C63" w:rsidRDefault="002E6840" w:rsidP="002E6840">
      <w:pPr>
        <w:pStyle w:val="Corpsdetexte"/>
        <w:rPr>
          <w:rFonts w:cs="Arial"/>
          <w:i/>
          <w:sz w:val="18"/>
          <w:szCs w:val="18"/>
          <w:highlight w:val="lightGray"/>
        </w:rPr>
      </w:pPr>
      <w:r w:rsidRPr="00743C63">
        <w:rPr>
          <w:rFonts w:cs="Arial"/>
          <w:i/>
          <w:sz w:val="18"/>
          <w:szCs w:val="18"/>
          <w:highlight w:val="lightGray"/>
        </w:rPr>
        <w:t>Article 36 et 81-82 de la Loi du 17.06.2016  </w:t>
      </w:r>
    </w:p>
    <w:p w14:paraId="1786938A" w14:textId="332557FE"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marché sera</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 au</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w:t>
      </w:r>
      <w:r w:rsidR="00DE0320">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qui a remis l’offre régulière économiquement la plus avantageuse</w:t>
      </w:r>
      <w:r w:rsidR="00DE0320">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0CD7130D" w:rsidR="009804F1" w:rsidRPr="00B064DD" w:rsidRDefault="002E6840" w:rsidP="00B064DD">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B064DD">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FA7406">
      <w:pPr>
        <w:pStyle w:val="Titre2"/>
      </w:pPr>
      <w:bookmarkStart w:id="92" w:name="_Toc257039854"/>
      <w:bookmarkStart w:id="93" w:name="_Toc366161168"/>
      <w:bookmarkStart w:id="94" w:name="_Toc52503020"/>
      <w:r>
        <w:t>Conclusion du contrat</w:t>
      </w:r>
      <w:bookmarkEnd w:id="92"/>
      <w:bookmarkEnd w:id="93"/>
      <w:bookmarkEnd w:id="94"/>
    </w:p>
    <w:p w14:paraId="342233F4" w14:textId="77777777" w:rsidR="009804F1" w:rsidRPr="00CA054E" w:rsidRDefault="009804F1" w:rsidP="009804F1">
      <w:pPr>
        <w:pStyle w:val="Corpsdetexte"/>
        <w:rPr>
          <w:i/>
          <w:sz w:val="18"/>
        </w:rPr>
      </w:pPr>
      <w:r w:rsidRPr="00743C63">
        <w:rPr>
          <w:i/>
          <w:sz w:val="18"/>
          <w:highlight w:val="lightGray"/>
        </w:rPr>
        <w:t xml:space="preserve">Article </w:t>
      </w:r>
      <w:r w:rsidRPr="00743C63">
        <w:rPr>
          <w:rFonts w:cs="Arial"/>
          <w:i/>
          <w:sz w:val="18"/>
          <w:highlight w:val="lightGray"/>
        </w:rPr>
        <w:t>88 de l’AR Passation</w:t>
      </w:r>
      <w:r w:rsidRPr="00CA054E">
        <w:rPr>
          <w:i/>
          <w:sz w:val="18"/>
        </w:rPr>
        <w:t> </w:t>
      </w:r>
    </w:p>
    <w:p w14:paraId="1F2FE771" w14:textId="3202991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B78854F" w:rsidR="009804F1" w:rsidRPr="00F4104D" w:rsidRDefault="00FA7406"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lastRenderedPageBreak/>
        <w:t>L</w:t>
      </w:r>
      <w:r w:rsidR="00B064DD">
        <w:rPr>
          <w:rFonts w:ascii="Georgia" w:hAnsi="Georgia"/>
          <w:color w:val="404040"/>
          <w:sz w:val="21"/>
          <w:szCs w:val="21"/>
          <w:lang w:val="fr-FR"/>
        </w:rPr>
        <w:t>’offre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7F5DC217"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344E1AFF" w:rsidR="009804F1" w:rsidRPr="00462C3B" w:rsidRDefault="00D14EA3" w:rsidP="009804F1">
      <w:pPr>
        <w:pStyle w:val="Corpsdetexte"/>
        <w:rPr>
          <w:rFonts w:ascii="Georgia" w:hAnsi="Georgia"/>
        </w:rPr>
      </w:pPr>
      <w:r w:rsidRPr="00B064DD">
        <w:rPr>
          <w:rFonts w:ascii="Georgia" w:eastAsia="Times New Roman" w:hAnsi="Georgia" w:cs="Times New Roman"/>
          <w:bCs/>
          <w:color w:val="404040"/>
          <w:kern w:val="0"/>
          <w:sz w:val="21"/>
          <w:szCs w:val="21"/>
          <w:lang w:eastAsia="nl-NL"/>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r w:rsidR="005F2003" w:rsidRPr="00462C3B">
        <w:rPr>
          <w:rFonts w:ascii="Georgia" w:hAnsi="Georgia"/>
        </w:rPr>
        <w:br w:type="page"/>
      </w:r>
    </w:p>
    <w:p w14:paraId="77DAACD3" w14:textId="7A1AB8DB" w:rsidR="005F2003" w:rsidRPr="009147C4" w:rsidRDefault="005F2003" w:rsidP="009147C4">
      <w:pPr>
        <w:pStyle w:val="Titre1"/>
      </w:pPr>
      <w:bookmarkStart w:id="95" w:name="_Toc52503021"/>
      <w:bookmarkEnd w:id="79"/>
      <w:bookmarkEnd w:id="80"/>
      <w:bookmarkEnd w:id="81"/>
      <w:bookmarkEnd w:id="82"/>
      <w:bookmarkEnd w:id="83"/>
      <w:r>
        <w:lastRenderedPageBreak/>
        <w:t>Dispositions contractuelles particulères</w:t>
      </w:r>
      <w:bookmarkEnd w:id="95"/>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4E82452"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9147C4">
        <w:rPr>
          <w:rFonts w:ascii="Georgia" w:eastAsia="DejaVu Sans" w:hAnsi="Georgia" w:cs="Tahoma"/>
          <w:color w:val="404040"/>
          <w:kern w:val="18"/>
          <w:sz w:val="21"/>
          <w:szCs w:val="21"/>
          <w:lang w:val="fr-FR"/>
        </w:rPr>
        <w:t xml:space="preserve"> à l’article 26 des Règles Générales d’Exécution-RGE (AR du 14.01.2013).</w:t>
      </w:r>
    </w:p>
    <w:p w14:paraId="20A48E8F" w14:textId="77777777" w:rsidR="005F2003" w:rsidRDefault="005F2003" w:rsidP="005F2003">
      <w:pPr>
        <w:pStyle w:val="Titre2"/>
        <w:keepLines w:val="0"/>
        <w:widowControl w:val="0"/>
        <w:tabs>
          <w:tab w:val="num" w:pos="576"/>
        </w:tabs>
        <w:suppressAutoHyphens/>
        <w:spacing w:after="240"/>
      </w:pPr>
      <w:bookmarkStart w:id="96" w:name="_Ref223946633"/>
      <w:bookmarkStart w:id="97" w:name="_Ref223946647"/>
      <w:bookmarkStart w:id="98" w:name="_Toc257380496"/>
      <w:bookmarkStart w:id="99" w:name="_Toc260134215"/>
      <w:bookmarkStart w:id="100" w:name="_Toc364253083"/>
      <w:bookmarkStart w:id="101" w:name="_Toc52503022"/>
      <w:r>
        <w:t>Fonctionnaire dirigeant</w:t>
      </w:r>
      <w:bookmarkEnd w:id="96"/>
      <w:bookmarkEnd w:id="97"/>
      <w:bookmarkEnd w:id="98"/>
      <w:bookmarkEnd w:id="99"/>
      <w:r>
        <w:t xml:space="preserve"> (art. 11)</w:t>
      </w:r>
      <w:bookmarkEnd w:id="100"/>
      <w:bookmarkEnd w:id="101"/>
    </w:p>
    <w:p w14:paraId="6883F4ED" w14:textId="77777777" w:rsidR="009147C4" w:rsidRPr="009147C4" w:rsidRDefault="005F2003" w:rsidP="009147C4">
      <w:pPr>
        <w:pStyle w:val="Corpsdetexte"/>
        <w:spacing w:after="0"/>
        <w:rPr>
          <w:rFonts w:ascii="Georgia" w:hAnsi="Georgia"/>
          <w:color w:val="404040"/>
          <w:sz w:val="21"/>
          <w:szCs w:val="21"/>
        </w:rPr>
      </w:pPr>
      <w:r w:rsidRPr="00F4104D">
        <w:rPr>
          <w:rFonts w:ascii="Georgia" w:hAnsi="Georgia"/>
          <w:color w:val="404040"/>
          <w:sz w:val="21"/>
          <w:szCs w:val="21"/>
        </w:rPr>
        <w:t>Le fonctionnaire dirigeant est</w:t>
      </w:r>
      <w:r>
        <w:t xml:space="preserve"> </w:t>
      </w:r>
      <w:r w:rsidR="009147C4" w:rsidRPr="009147C4">
        <w:rPr>
          <w:rFonts w:ascii="Georgia" w:hAnsi="Georgia"/>
          <w:color w:val="404040"/>
          <w:sz w:val="21"/>
          <w:szCs w:val="21"/>
        </w:rPr>
        <w:t>Mme Léa LECOMTE, Expert en Contractualisation et</w:t>
      </w:r>
    </w:p>
    <w:p w14:paraId="427CE4C5" w14:textId="4A03B80D" w:rsidR="009147C4" w:rsidRDefault="009147C4" w:rsidP="009147C4">
      <w:pPr>
        <w:pStyle w:val="Corpsdetexte"/>
      </w:pPr>
      <w:r w:rsidRPr="009147C4">
        <w:rPr>
          <w:rFonts w:ascii="Georgia" w:hAnsi="Georgia"/>
          <w:color w:val="404040"/>
          <w:sz w:val="21"/>
          <w:szCs w:val="21"/>
        </w:rPr>
        <w:t xml:space="preserve">Administration, </w:t>
      </w:r>
      <w:hyperlink r:id="rId26" w:history="1">
        <w:r w:rsidRPr="000A4B6E">
          <w:rPr>
            <w:rStyle w:val="Lienhypertexte"/>
          </w:rPr>
          <w:t>lea.lecomte@enabel.be</w:t>
        </w:r>
      </w:hyperlink>
      <w:r>
        <w:t xml:space="preserve">. </w:t>
      </w:r>
    </w:p>
    <w:p w14:paraId="19108FA6" w14:textId="595B5B88" w:rsidR="005F2003" w:rsidRPr="00F4104D" w:rsidRDefault="005F2003" w:rsidP="009147C4">
      <w:pPr>
        <w:pStyle w:val="Corpsdetexte"/>
        <w:spacing w:after="0" w:line="240" w:lineRule="auto"/>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18B69F04" w14:textId="77777777" w:rsidR="009147C4" w:rsidRPr="009147C4" w:rsidRDefault="009147C4" w:rsidP="009147C4">
      <w:pPr>
        <w:pStyle w:val="Corpsdetexte"/>
        <w:spacing w:after="0"/>
        <w:rPr>
          <w:rFonts w:ascii="Georgia" w:hAnsi="Georgia"/>
          <w:color w:val="404040"/>
          <w:sz w:val="10"/>
          <w:szCs w:val="10"/>
        </w:rPr>
      </w:pPr>
    </w:p>
    <w:p w14:paraId="2B639AB7" w14:textId="03FCEA56"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289F1E9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0071615D">
        <w:rPr>
          <w:rFonts w:ascii="Georgia" w:eastAsia="DejaVu Sans" w:hAnsi="Georgia" w:cs="Tahoma"/>
          <w:color w:val="404040"/>
          <w:kern w:val="18"/>
          <w:sz w:val="21"/>
          <w:szCs w:val="21"/>
          <w:lang w:val="fr-FR"/>
        </w:rPr>
        <w:t>fournitures</w:t>
      </w:r>
      <w:r w:rsidRPr="00F4104D">
        <w:rPr>
          <w:rFonts w:ascii="Georgia" w:eastAsia="DejaVu Sans" w:hAnsi="Georgia" w:cs="Tahoma"/>
          <w:color w:val="404040"/>
          <w:kern w:val="18"/>
          <w:sz w:val="21"/>
          <w:szCs w:val="21"/>
          <w:lang w:val="fr-FR"/>
        </w:rPr>
        <w:t>,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3E844074" w14:textId="6327BC40" w:rsidR="00B50D3E"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2" w:name="_Toc361408323"/>
      <w:bookmarkStart w:id="103" w:name="_Toc52503023"/>
      <w:bookmarkStart w:id="104" w:name="_Toc361408324"/>
      <w:r w:rsidRPr="00441577">
        <w:t>Sous-traitants (art. 12 à 15)</w:t>
      </w:r>
      <w:bookmarkEnd w:id="102"/>
      <w:bookmarkEnd w:id="103"/>
    </w:p>
    <w:p w14:paraId="3DB1E10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4333E1D4" w:rsidR="005F2003" w:rsidRDefault="005F2003" w:rsidP="005F2003">
      <w:pPr>
        <w:pStyle w:val="Corpsdetexte"/>
        <w:rPr>
          <w:rFonts w:ascii="Georgia" w:hAnsi="Georgia"/>
          <w:color w:val="404040"/>
          <w:sz w:val="21"/>
          <w:szCs w:val="21"/>
        </w:rPr>
      </w:pPr>
      <w:r w:rsidRPr="00F4104D">
        <w:rPr>
          <w:rFonts w:ascii="Georgia" w:hAnsi="Georgia"/>
          <w:color w:val="404040"/>
          <w:sz w:val="21"/>
          <w:szCs w:val="21"/>
        </w:rPr>
        <w:t>L’adjudicataire reste, dans tous les cas, seul responsable vis-à-vis du pouvoir adjudicateur.</w:t>
      </w:r>
    </w:p>
    <w:p w14:paraId="24C2D68F" w14:textId="656AC009" w:rsidR="00D14EA3" w:rsidRPr="00D14EA3" w:rsidRDefault="00D14EA3" w:rsidP="009147C4">
      <w:pPr>
        <w:pStyle w:val="Corpsdetexte"/>
        <w:spacing w:line="240" w:lineRule="auto"/>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DA1BB2A" w14:textId="61ADE2F2" w:rsidR="003B5E5F" w:rsidRPr="00F4104D" w:rsidRDefault="00D14EA3" w:rsidP="00D14EA3">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44E476" w14:textId="77777777" w:rsidR="005F2003" w:rsidRDefault="005F2003" w:rsidP="000534B9">
      <w:pPr>
        <w:pStyle w:val="Titre2"/>
        <w:keepLines w:val="0"/>
        <w:widowControl w:val="0"/>
        <w:tabs>
          <w:tab w:val="num" w:pos="576"/>
        </w:tabs>
        <w:suppressAutoHyphens/>
        <w:spacing w:after="240"/>
      </w:pPr>
      <w:bookmarkStart w:id="105" w:name="_Toc52503024"/>
      <w:r w:rsidRPr="00441577">
        <w:lastRenderedPageBreak/>
        <w:t>Confidentialité (art. 18)</w:t>
      </w:r>
      <w:bookmarkEnd w:id="104"/>
      <w:bookmarkEnd w:id="105"/>
    </w:p>
    <w:p w14:paraId="190D3EC3" w14:textId="69AB20E3"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9147C4">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2C2D8101"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68BAC5BF" w14:textId="493A6B21"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Toutes</w:t>
      </w:r>
      <w:r w:rsidR="00041B2A">
        <w:rPr>
          <w:rFonts w:ascii="Georgia" w:hAnsi="Georgia"/>
          <w:color w:val="404040"/>
          <w:sz w:val="21"/>
          <w:szCs w:val="21"/>
        </w:rPr>
        <w:t xml:space="preserve"> </w:t>
      </w:r>
      <w:r w:rsidRPr="00D14EA3">
        <w:rPr>
          <w:rFonts w:ascii="Georgia" w:hAnsi="Georgia"/>
          <w:color w:val="404040"/>
          <w:sz w:val="21"/>
          <w:szCs w:val="21"/>
        </w:rPr>
        <w:t>les parties intervenant</w:t>
      </w:r>
      <w:r w:rsidR="00041B2A">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3F9026ED" w14:textId="612CB75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8321E27"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55BB7FA8"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51D206F"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971F1FB"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35CF1BE" w14:textId="77777777" w:rsidR="00D14EA3" w:rsidRPr="00D14EA3"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13DD64A9" w14:textId="5FB2CB68" w:rsidR="009C6704" w:rsidRDefault="00D14EA3" w:rsidP="00D14EA3">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AF28636" w14:textId="77777777" w:rsidR="00D14EA3" w:rsidRPr="00462C3B" w:rsidRDefault="00D14EA3" w:rsidP="00D14EA3">
      <w:pPr>
        <w:pStyle w:val="Titre2"/>
        <w:rPr>
          <w:lang w:val="fr-FR"/>
        </w:rPr>
      </w:pPr>
      <w:bookmarkStart w:id="106" w:name="_Toc361408325"/>
      <w:bookmarkStart w:id="107" w:name="_Toc52503025"/>
      <w:r w:rsidRPr="00462C3B">
        <w:rPr>
          <w:lang w:val="fr-FR"/>
        </w:rPr>
        <w:t>Protection des données personnelles</w:t>
      </w:r>
    </w:p>
    <w:p w14:paraId="2513B88F" w14:textId="77777777" w:rsidR="00D14EA3" w:rsidRPr="00462C3B" w:rsidRDefault="00D14EA3" w:rsidP="00D14EA3">
      <w:pPr>
        <w:rPr>
          <w:lang w:val="fr-FR"/>
        </w:rPr>
      </w:pPr>
      <w:r w:rsidRPr="00462C3B">
        <w:rPr>
          <w:lang w:val="fr-FR"/>
        </w:rPr>
        <w:t>4.4.1</w:t>
      </w:r>
      <w:r w:rsidRPr="00462C3B">
        <w:rPr>
          <w:lang w:val="fr-FR"/>
        </w:rPr>
        <w:tab/>
        <w:t>Traitement des données personnelles par le pouvoir adjudicateur</w:t>
      </w:r>
    </w:p>
    <w:p w14:paraId="009C11DB" w14:textId="77777777" w:rsidR="00D14EA3" w:rsidRPr="00462C3B" w:rsidRDefault="00D14EA3" w:rsidP="00041B2A">
      <w:pPr>
        <w:jc w:val="both"/>
        <w:rPr>
          <w:lang w:val="fr-FR"/>
        </w:rPr>
      </w:pPr>
      <w:r w:rsidRPr="00462C3B">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462C3B">
        <w:rPr>
          <w:lang w:val="fr-FR"/>
        </w:rPr>
        <w:lastRenderedPageBreak/>
        <w:t>des personnes physiques à l'égard des traitements de données à caractère personnel contient des exigences plus strictes, l’adjudicateur agira conformément à cette législation.</w:t>
      </w:r>
    </w:p>
    <w:p w14:paraId="7E65B21B" w14:textId="77777777" w:rsidR="00D14EA3" w:rsidRPr="00462C3B" w:rsidRDefault="00D14EA3" w:rsidP="00D14EA3">
      <w:pPr>
        <w:rPr>
          <w:lang w:val="fr-FR"/>
        </w:rPr>
      </w:pPr>
      <w:r w:rsidRPr="00462C3B">
        <w:rPr>
          <w:lang w:val="fr-FR"/>
        </w:rPr>
        <w:t>4.4.2</w:t>
      </w:r>
      <w:r w:rsidRPr="00462C3B">
        <w:rPr>
          <w:lang w:val="fr-FR"/>
        </w:rPr>
        <w:tab/>
        <w:t xml:space="preserve">Traitement des données personnelles par l’adjudicataire </w:t>
      </w:r>
    </w:p>
    <w:p w14:paraId="1E6EB4D1" w14:textId="6EA950BE" w:rsidR="00D14EA3" w:rsidRPr="00462C3B" w:rsidRDefault="00D14EA3" w:rsidP="00D14EA3">
      <w:pPr>
        <w:rPr>
          <w:caps/>
          <w:lang w:val="fr-FR"/>
        </w:rPr>
      </w:pPr>
      <w:r w:rsidRPr="00462C3B">
        <w:rPr>
          <w:caps/>
          <w:lang w:val="fr-FR"/>
        </w:rPr>
        <w:t>OPTION 1 : Traitement des données à caractère personnel par un sous-traitant =</w:t>
      </w:r>
    </w:p>
    <w:p w14:paraId="181B7073" w14:textId="77777777" w:rsidR="00D14EA3" w:rsidRPr="00462C3B" w:rsidRDefault="00D14EA3" w:rsidP="00041B2A">
      <w:pPr>
        <w:jc w:val="both"/>
        <w:rPr>
          <w:lang w:val="fr-FR"/>
        </w:rPr>
      </w:pPr>
      <w:r w:rsidRPr="00462C3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B599EE" w14:textId="77777777" w:rsidR="00D14EA3" w:rsidRPr="00462C3B" w:rsidRDefault="00D14EA3" w:rsidP="00041B2A">
      <w:pPr>
        <w:jc w:val="both"/>
        <w:rPr>
          <w:lang w:val="fr-FR"/>
        </w:rPr>
      </w:pPr>
      <w:r w:rsidRPr="00462C3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4DF3B78" w14:textId="77777777" w:rsidR="00D14EA3" w:rsidRPr="00462C3B" w:rsidRDefault="00D14EA3" w:rsidP="00041B2A">
      <w:pPr>
        <w:jc w:val="both"/>
        <w:rPr>
          <w:lang w:val="fr-FR"/>
        </w:rPr>
      </w:pPr>
      <w:r w:rsidRPr="00462C3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2F935C0" w14:textId="77777777" w:rsidR="00D14EA3" w:rsidRPr="00462C3B" w:rsidRDefault="00D14EA3" w:rsidP="00041B2A">
      <w:pPr>
        <w:jc w:val="both"/>
        <w:rPr>
          <w:lang w:val="fr-FR"/>
        </w:rPr>
      </w:pPr>
      <w:r w:rsidRPr="00462C3B">
        <w:rPr>
          <w:lang w:val="fr-FR"/>
        </w:rPr>
        <w:t>Les données à caractère personnel qui seront traités sont confidentielles. L’adjudicataire limitera dès lors l’accès aux données au personnel strictement nécessaires à l'exécution, à la gestion et au suivi du marché.</w:t>
      </w:r>
    </w:p>
    <w:p w14:paraId="4D8FC158" w14:textId="77777777" w:rsidR="00D14EA3" w:rsidRPr="00462C3B" w:rsidRDefault="00D14EA3" w:rsidP="00041B2A">
      <w:pPr>
        <w:jc w:val="both"/>
        <w:rPr>
          <w:lang w:val="fr-FR"/>
        </w:rPr>
      </w:pPr>
      <w:r w:rsidRPr="00462C3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EF92875" w14:textId="2F92FC11" w:rsidR="00D14EA3" w:rsidRPr="00462C3B" w:rsidRDefault="00D14EA3" w:rsidP="00041B2A">
      <w:pPr>
        <w:jc w:val="both"/>
        <w:rPr>
          <w:lang w:val="fr-FR"/>
        </w:rPr>
      </w:pPr>
      <w:r w:rsidRPr="00462C3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041B2A" w:rsidRPr="00462C3B">
        <w:rPr>
          <w:lang w:val="fr-FR"/>
        </w:rPr>
        <w:t>sous-traitant</w:t>
      </w:r>
      <w:r w:rsidRPr="00462C3B">
        <w:rPr>
          <w:lang w:val="fr-FR"/>
        </w:rPr>
        <w:t xml:space="preserve"> (Article 28 §3 du RGPD). </w:t>
      </w:r>
    </w:p>
    <w:p w14:paraId="5791E206" w14:textId="56748611" w:rsidR="00D14EA3" w:rsidRPr="00462C3B" w:rsidRDefault="00D14EA3" w:rsidP="00041B2A">
      <w:pPr>
        <w:jc w:val="both"/>
        <w:rPr>
          <w:lang w:val="fr-FR"/>
        </w:rPr>
      </w:pPr>
      <w:r w:rsidRPr="00462C3B">
        <w:rPr>
          <w:lang w:val="fr-FR"/>
        </w:rPr>
        <w:t>A cette fin, le soumissionnaire doit à la fois compléter, signer et renvoyer au pouvoir adjudicateur l'accord de sous-traitance repris en annexe [X]. La complétion et signature de cette annexe est donc une condition de régularité de l’offre</w:t>
      </w:r>
      <w:r w:rsidR="00041B2A">
        <w:rPr>
          <w:lang w:val="fr-FR"/>
        </w:rPr>
        <w:t>.</w:t>
      </w:r>
    </w:p>
    <w:p w14:paraId="1298F200" w14:textId="5A79734A" w:rsidR="00D14EA3" w:rsidRPr="00462C3B" w:rsidRDefault="00D14EA3" w:rsidP="00D14EA3">
      <w:pPr>
        <w:rPr>
          <w:lang w:val="fr-FR"/>
        </w:rPr>
      </w:pPr>
      <w:r w:rsidRPr="00462C3B">
        <w:rPr>
          <w:lang w:val="fr-FR"/>
        </w:rPr>
        <w:t>OPTION 2 : TRAITEMENT DES DONNÉES À CARACTÈRE PERSONNEL PAR UN RESPONSABLE DE TRAITEMENT (DESTINATAIRE)</w:t>
      </w:r>
    </w:p>
    <w:p w14:paraId="10889A1B" w14:textId="77777777" w:rsidR="00D14EA3" w:rsidRPr="00462C3B" w:rsidRDefault="00D14EA3" w:rsidP="00041B2A">
      <w:pPr>
        <w:jc w:val="both"/>
        <w:rPr>
          <w:lang w:val="fr-FR"/>
        </w:rPr>
      </w:pPr>
      <w:r w:rsidRPr="00462C3B">
        <w:rPr>
          <w:lang w:val="fr-FR"/>
        </w:rPr>
        <w:t xml:space="preserve">Si durant l'exécution du marché, l’adjudicataire traite des données à caractère personnel du pouvoir adjudicateur ou en exécution d’une obligation légale, les dispositions suivantes sont d’application. </w:t>
      </w:r>
    </w:p>
    <w:p w14:paraId="638CC8CF" w14:textId="77777777" w:rsidR="00D14EA3" w:rsidRPr="00462C3B" w:rsidRDefault="00D14EA3" w:rsidP="00041B2A">
      <w:pPr>
        <w:jc w:val="both"/>
        <w:rPr>
          <w:lang w:val="fr-FR"/>
        </w:rPr>
      </w:pPr>
      <w:r w:rsidRPr="00462C3B">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w:t>
      </w:r>
      <w:r w:rsidRPr="00462C3B">
        <w:rPr>
          <w:lang w:val="fr-FR"/>
        </w:rPr>
        <w:lastRenderedPageBreak/>
        <w:t>juillet 2018 relative à la protection des personnes physiques à l'égard des traitements de données à caractère personnel.</w:t>
      </w:r>
    </w:p>
    <w:p w14:paraId="2B00A696" w14:textId="77777777" w:rsidR="00D14EA3" w:rsidRPr="00462C3B" w:rsidRDefault="00D14EA3" w:rsidP="00041B2A">
      <w:pPr>
        <w:jc w:val="both"/>
        <w:rPr>
          <w:lang w:val="fr-FR"/>
        </w:rPr>
      </w:pPr>
      <w:r w:rsidRPr="00462C3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30385DC" w14:textId="77777777" w:rsidR="00D14EA3" w:rsidRDefault="00D14EA3" w:rsidP="00041B2A">
      <w:pPr>
        <w:jc w:val="both"/>
        <w:rPr>
          <w:lang w:val="fr-FR"/>
        </w:rPr>
      </w:pPr>
      <w:r w:rsidRPr="00462C3B">
        <w:rPr>
          <w:lang w:val="fr-FR"/>
        </w:rPr>
        <w:t>Compte tenu du marché il est à considérer que le pouvoir adjudicateur et l’adjudicataire seront chacun et ce, individuellement, responsables du traitement.</w:t>
      </w:r>
    </w:p>
    <w:p w14:paraId="3700EC51" w14:textId="075337B6" w:rsidR="005F2003" w:rsidRDefault="005F2003" w:rsidP="000534B9">
      <w:pPr>
        <w:pStyle w:val="Titre2"/>
        <w:keepLines w:val="0"/>
        <w:widowControl w:val="0"/>
        <w:tabs>
          <w:tab w:val="num" w:pos="576"/>
        </w:tabs>
        <w:suppressAutoHyphens/>
        <w:spacing w:after="240"/>
      </w:pPr>
      <w:r w:rsidRPr="00441577">
        <w:t>Droits intellectuels (art. 19 à 23)</w:t>
      </w:r>
      <w:bookmarkEnd w:id="106"/>
      <w:bookmarkEnd w:id="107"/>
    </w:p>
    <w:p w14:paraId="067644D6" w14:textId="08CE8380" w:rsidR="005F2003" w:rsidRPr="00262305"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52503026"/>
      <w:r>
        <w:t>Cautionnement</w:t>
      </w:r>
      <w:bookmarkEnd w:id="108"/>
      <w:bookmarkEnd w:id="109"/>
      <w:bookmarkEnd w:id="110"/>
      <w:bookmarkEnd w:id="111"/>
      <w:r>
        <w:t xml:space="preserve"> (art.25 à 33)</w:t>
      </w:r>
      <w:bookmarkEnd w:id="112"/>
      <w:bookmarkEnd w:id="113"/>
    </w:p>
    <w:p w14:paraId="7E3C791A" w14:textId="781BAD2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FD12A3" w:rsidRPr="00F4104D">
        <w:rPr>
          <w:rFonts w:eastAsia="DejaVu Sans" w:cs="Tahoma"/>
          <w:color w:val="404040"/>
          <w:kern w:val="18"/>
          <w:szCs w:val="21"/>
          <w:lang w:val="fr-FR"/>
        </w:rPr>
        <w:t>à 5</w:t>
      </w:r>
      <w:r w:rsidRPr="00F4104D">
        <w:rPr>
          <w:rFonts w:eastAsia="DejaVu Sans" w:cs="Tahoma"/>
          <w:color w:val="404040"/>
          <w:kern w:val="18"/>
          <w:szCs w:val="21"/>
          <w:lang w:val="fr-FR"/>
        </w:rPr>
        <w:t xml:space="preserve">% du montant total, hors TVA, du marché. </w:t>
      </w:r>
      <w:r w:rsidRPr="00FD12A3">
        <w:rPr>
          <w:rFonts w:eastAsia="DejaVu Sans" w:cs="Tahoma"/>
          <w:b/>
          <w:bCs/>
          <w:color w:val="404040"/>
          <w:kern w:val="18"/>
          <w:szCs w:val="21"/>
          <w:lang w:val="fr-FR"/>
        </w:rPr>
        <w:t>Le montant ainsi obtenu est arrondi à la dizaine d’euro supérieure</w:t>
      </w:r>
      <w:r w:rsidRPr="00F4104D">
        <w:rPr>
          <w:rFonts w:eastAsia="DejaVu Sans" w:cs="Tahoma"/>
          <w:color w:val="404040"/>
          <w:kern w:val="18"/>
          <w:szCs w:val="21"/>
          <w:lang w:val="fr-FR"/>
        </w:rPr>
        <w:t>.</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FE44AF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Par dérogation à l’article 26, le cautionnement peut être établi via un établissement dont le siège social se situe dans un des pays de destination des </w:t>
      </w:r>
      <w:r w:rsidR="0071615D">
        <w:rPr>
          <w:rFonts w:eastAsia="DejaVu Sans" w:cs="Tahoma"/>
          <w:color w:val="404040"/>
          <w:kern w:val="18"/>
          <w:szCs w:val="21"/>
          <w:lang w:val="fr-FR"/>
        </w:rPr>
        <w:t>fournitures</w:t>
      </w:r>
      <w:r w:rsidRPr="00F4104D">
        <w:rPr>
          <w:rFonts w:eastAsia="DejaVu Sans" w:cs="Tahoma"/>
          <w:color w:val="404040"/>
          <w:kern w:val="18"/>
          <w:szCs w:val="21"/>
          <w:lang w:val="fr-FR"/>
        </w:rPr>
        <w:t>. Le pouvoir adjudicateur se réserve le droit d’accepter ou non la constitution du cautionnement via cet établissement. L’adjudicataire mentionnera le nom et l’adresse de cet établissement dans l’offre.</w:t>
      </w:r>
    </w:p>
    <w:p w14:paraId="4FEA98D6" w14:textId="7F197F9C"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0416F46"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7F2727">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7D5B2593" w14:textId="77777777" w:rsidR="002823BA" w:rsidRDefault="005F2003" w:rsidP="0017001A">
      <w:pPr>
        <w:ind w:left="284" w:hanging="284"/>
        <w:jc w:val="both"/>
        <w:rPr>
          <w:color w:val="404040"/>
          <w:szCs w:val="21"/>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2823BA" w:rsidRPr="00DE68C6">
        <w:rPr>
          <w:color w:val="404040"/>
          <w:szCs w:val="21"/>
        </w:rPr>
        <w:t xml:space="preserve">Complétez le plus précisément possible le formulaire suivant : </w:t>
      </w:r>
      <w:hyperlink r:id="rId27" w:history="1">
        <w:r w:rsidR="002823BA" w:rsidRPr="00A10247">
          <w:rPr>
            <w:rStyle w:val="Lienhypertexte"/>
            <w:szCs w:val="21"/>
          </w:rPr>
          <w:t>https://finances.belgium.be/sites/default/files/01_marche_public.pdf</w:t>
        </w:r>
      </w:hyperlink>
      <w:r w:rsidR="002823BA">
        <w:rPr>
          <w:color w:val="404040"/>
          <w:szCs w:val="21"/>
        </w:rPr>
        <w:t xml:space="preserve"> </w:t>
      </w:r>
      <w:r w:rsidR="002823BA" w:rsidRPr="00DE68C6">
        <w:rPr>
          <w:color w:val="404040"/>
          <w:szCs w:val="21"/>
        </w:rPr>
        <w:t xml:space="preserve">  (PDF, 1.34 Mo), et renvoyez-le à l’adresse e-mail </w:t>
      </w:r>
      <w:hyperlink r:id="rId28" w:history="1">
        <w:r w:rsidR="002823BA" w:rsidRPr="00A10247">
          <w:rPr>
            <w:rStyle w:val="Lienhypertexte"/>
            <w:szCs w:val="21"/>
          </w:rPr>
          <w:t>info.cdcdck@minfin.fed.be</w:t>
        </w:r>
      </w:hyperlink>
      <w:r w:rsidR="002823BA">
        <w:rPr>
          <w:color w:val="404040"/>
          <w:szCs w:val="21"/>
        </w:rPr>
        <w:t xml:space="preserve"> </w:t>
      </w:r>
      <w:r w:rsidR="002823BA" w:rsidRPr="00DE68C6">
        <w:rPr>
          <w:color w:val="404040"/>
          <w:szCs w:val="21"/>
        </w:rPr>
        <w:t xml:space="preserve"> </w:t>
      </w:r>
    </w:p>
    <w:p w14:paraId="5385D960" w14:textId="2CBD6B6B"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lastRenderedPageBreak/>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9567D9D"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7F2727">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6E66760"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4051EA">
        <w:rPr>
          <w:rFonts w:cs="Arial"/>
          <w:b/>
          <w:kern w:val="18"/>
          <w:sz w:val="20"/>
        </w:rPr>
        <w:t xml:space="preserve"> </w:t>
      </w:r>
      <w:r w:rsidR="0017001A">
        <w:rPr>
          <w:rFonts w:cs="Arial"/>
          <w:b/>
          <w:kern w:val="18"/>
          <w:sz w:val="20"/>
        </w:rPr>
        <w:t>:</w:t>
      </w:r>
    </w:p>
    <w:p w14:paraId="4941B1E8" w14:textId="4018A9AA"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4051EA">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44B217B7" w:rsidR="000534B9" w:rsidRPr="000534B9" w:rsidRDefault="005F2003" w:rsidP="004051EA">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4051EA">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52503027"/>
      <w:r>
        <w:t>Conformité de l’exécution (art. 34)</w:t>
      </w:r>
      <w:bookmarkEnd w:id="114"/>
      <w:bookmarkEnd w:id="115"/>
      <w:bookmarkEnd w:id="116"/>
      <w:r>
        <w:t xml:space="preserve"> </w:t>
      </w:r>
    </w:p>
    <w:p w14:paraId="1B900D2E" w14:textId="7F449F71" w:rsidR="005F2003" w:rsidRPr="004051EA" w:rsidRDefault="005F2003" w:rsidP="004051E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52503028"/>
      <w:r w:rsidRPr="005F2003">
        <w:t>Modifications du marché (art. 37 à 38/19)</w:t>
      </w:r>
      <w:bookmarkEnd w:id="117"/>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8" w:name="_Toc52503029"/>
      <w:r w:rsidRPr="000534B9">
        <w:t>Remplacement de l’adjudicataire (art. 38/3)</w:t>
      </w:r>
      <w:bookmarkEnd w:id="118"/>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119190A" w:rsidR="005F2003" w:rsidRPr="00D13443"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9" w:name="_Toc52503030"/>
      <w:r w:rsidRPr="000534B9">
        <w:t>Révision des prix (art. 38/7)</w:t>
      </w:r>
      <w:bookmarkEnd w:id="119"/>
    </w:p>
    <w:p w14:paraId="570BE057" w14:textId="61E83498" w:rsidR="005F2003" w:rsidRPr="00D13443" w:rsidRDefault="005F2003" w:rsidP="00D1344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0" w:name="_Toc52503031"/>
      <w:r w:rsidRPr="006A46F9">
        <w:rPr>
          <w:lang w:val="fr-BE"/>
        </w:rPr>
        <w:t>Indemnités suite aux suspensions ordonnées par l’adjudicateur durant l’exécution (art. 38/12)</w:t>
      </w:r>
      <w:bookmarkEnd w:id="12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1" w:name="_Toc52503032"/>
      <w:r w:rsidRPr="000534B9">
        <w:t>Circonstances imprévisibles</w:t>
      </w:r>
      <w:bookmarkEnd w:id="121"/>
    </w:p>
    <w:p w14:paraId="0A9476B9" w14:textId="77777777" w:rsidR="005F2003" w:rsidRPr="004A6528" w:rsidRDefault="005F2003" w:rsidP="009C56CC">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E7DD5DD" w:rsidR="005F2003" w:rsidRDefault="005F2003" w:rsidP="009C56CC">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77D14C4E" w14:textId="77777777" w:rsidR="009C56CC" w:rsidRDefault="009C56CC" w:rsidP="009C56CC">
      <w:pPr>
        <w:jc w:val="both"/>
        <w:rPr>
          <w:kern w:val="18"/>
          <w:sz w:val="20"/>
        </w:rPr>
      </w:pPr>
    </w:p>
    <w:p w14:paraId="777C7AA2" w14:textId="77777777" w:rsidR="009C56CC" w:rsidRPr="009C56CC" w:rsidRDefault="009C56CC" w:rsidP="009C56CC">
      <w:pPr>
        <w:jc w:val="both"/>
        <w:rPr>
          <w:kern w:val="18"/>
          <w:sz w:val="20"/>
        </w:rPr>
      </w:pPr>
    </w:p>
    <w:p w14:paraId="6B777AAD" w14:textId="335C7B13"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52503033"/>
      <w:r>
        <w:lastRenderedPageBreak/>
        <w:t>Réception techniq</w:t>
      </w:r>
      <w:r w:rsidRPr="00596246">
        <w:t xml:space="preserve">ue préalable (art. </w:t>
      </w:r>
      <w:r w:rsidR="00A31CAA">
        <w:t>41-</w:t>
      </w:r>
      <w:r w:rsidRPr="00596246">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52503034"/>
      <w:r>
        <w:t>Modalités d’exécution (art. 1</w:t>
      </w:r>
      <w:r w:rsidR="00A31CAA">
        <w:t>15</w:t>
      </w:r>
      <w:r>
        <w:t xml:space="preserve"> es)</w:t>
      </w:r>
      <w:bookmarkEnd w:id="125"/>
      <w:bookmarkEnd w:id="126"/>
      <w:bookmarkEnd w:id="127"/>
    </w:p>
    <w:p w14:paraId="764F3F67" w14:textId="5E3D0462" w:rsidR="00A31CAA"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8" w:name="_Toc52503035"/>
      <w:r w:rsidRPr="00A31CAA">
        <w:rPr>
          <w:lang w:val="fr-BE"/>
        </w:rPr>
        <w:t xml:space="preserve">Commandes partielles (art. </w:t>
      </w:r>
      <w:r>
        <w:rPr>
          <w:lang w:val="fr-BE"/>
        </w:rPr>
        <w:t>115)</w:t>
      </w:r>
      <w:bookmarkEnd w:id="128"/>
    </w:p>
    <w:p w14:paraId="39DC7A7E" w14:textId="77777777" w:rsidR="00A31CAA" w:rsidRDefault="00A31CAA" w:rsidP="00A31CAA">
      <w: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9" w:name="_Toc52503036"/>
      <w:r w:rsidRPr="00A31CAA">
        <w:rPr>
          <w:lang w:val="fr-BE"/>
        </w:rPr>
        <w:t>Délais et clauses (art. 1</w:t>
      </w:r>
      <w:r w:rsidR="00A31CAA">
        <w:rPr>
          <w:lang w:val="fr-BE"/>
        </w:rPr>
        <w:t>16</w:t>
      </w:r>
      <w:r w:rsidRPr="00A31CAA">
        <w:rPr>
          <w:lang w:val="fr-BE"/>
        </w:rPr>
        <w:t>)</w:t>
      </w:r>
      <w:bookmarkEnd w:id="129"/>
    </w:p>
    <w:p w14:paraId="6077DA1C" w14:textId="4DBFE239"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4F5301" w:rsidRPr="008D6944">
        <w:rPr>
          <w:rFonts w:ascii="Georgia" w:eastAsia="Calibri" w:hAnsi="Georgia" w:cs="Times New Roman"/>
          <w:b/>
          <w:bCs/>
          <w:color w:val="585756"/>
          <w:kern w:val="0"/>
          <w:sz w:val="21"/>
          <w:szCs w:val="22"/>
          <w:shd w:val="clear" w:color="auto" w:fill="FFFFFF" w:themeFill="background1"/>
          <w:lang w:val="fr-BE"/>
        </w:rPr>
        <w:t>Quatorze</w:t>
      </w:r>
      <w:r w:rsidR="009C56CC" w:rsidRPr="008D6944">
        <w:rPr>
          <w:rFonts w:ascii="Georgia" w:eastAsia="Calibri" w:hAnsi="Georgia" w:cs="Times New Roman"/>
          <w:b/>
          <w:bCs/>
          <w:color w:val="585756"/>
          <w:kern w:val="0"/>
          <w:sz w:val="21"/>
          <w:szCs w:val="22"/>
          <w:shd w:val="clear" w:color="auto" w:fill="FFFFFF" w:themeFill="background1"/>
          <w:lang w:val="fr-BE"/>
        </w:rPr>
        <w:t xml:space="preserve"> (14)</w:t>
      </w:r>
      <w:r w:rsidRPr="00C07E87">
        <w:rPr>
          <w:rFonts w:ascii="Georgia" w:eastAsia="Calibri" w:hAnsi="Georgia" w:cs="Times New Roman"/>
          <w:color w:val="585756"/>
          <w:kern w:val="0"/>
          <w:sz w:val="21"/>
          <w:szCs w:val="22"/>
          <w:lang w:val="fr-BE"/>
        </w:rPr>
        <w:t xml:space="preserve"> jours </w:t>
      </w:r>
      <w:r w:rsidR="009C56CC">
        <w:rPr>
          <w:rFonts w:ascii="Georgia" w:eastAsia="Calibri" w:hAnsi="Georgia" w:cs="Times New Roman"/>
          <w:color w:val="585756"/>
          <w:kern w:val="0"/>
          <w:sz w:val="21"/>
          <w:szCs w:val="22"/>
          <w:lang w:val="fr-BE"/>
        </w:rPr>
        <w:t xml:space="preserve">de </w:t>
      </w:r>
      <w:r w:rsidRPr="00C07E87">
        <w:rPr>
          <w:rFonts w:ascii="Georgia" w:eastAsia="Calibri" w:hAnsi="Georgia" w:cs="Times New Roman"/>
          <w:color w:val="585756"/>
          <w:kern w:val="0"/>
          <w:sz w:val="21"/>
          <w:szCs w:val="22"/>
          <w:lang w:val="fr-BE"/>
        </w:rPr>
        <w:t>calendrier à compter du jour qui suit celui où le fournisseur a reçu la notification de la conclusion du marché.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68E7111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14A19468"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10ECC7CC" w14:textId="2CF487A0"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lastRenderedPageBreak/>
        <w:t>Si exceptionnellement, l’adjudicataire n’est pas en mesure de satisfaire une commande, il</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 xml:space="preserve">doit en faire état par e-mail dans les </w:t>
      </w:r>
      <w:r>
        <w:rPr>
          <w:rFonts w:ascii="Georgia" w:eastAsia="Calibri" w:hAnsi="Georgia" w:cs="Times New Roman"/>
          <w:color w:val="585756"/>
          <w:kern w:val="0"/>
          <w:sz w:val="21"/>
          <w:szCs w:val="22"/>
          <w:lang w:val="fr-BE"/>
        </w:rPr>
        <w:t>Deux (</w:t>
      </w:r>
      <w:r w:rsidRPr="008B69F9">
        <w:rPr>
          <w:rFonts w:ascii="Georgia" w:eastAsia="Calibri" w:hAnsi="Georgia" w:cs="Times New Roman"/>
          <w:color w:val="585756"/>
          <w:kern w:val="0"/>
          <w:sz w:val="21"/>
          <w:szCs w:val="22"/>
          <w:lang w:val="fr-BE"/>
        </w:rPr>
        <w:t>2 jours</w:t>
      </w:r>
      <w:r>
        <w:rPr>
          <w:rFonts w:ascii="Georgia" w:eastAsia="Calibri" w:hAnsi="Georgia" w:cs="Times New Roman"/>
          <w:color w:val="585756"/>
          <w:kern w:val="0"/>
          <w:sz w:val="21"/>
          <w:szCs w:val="22"/>
          <w:lang w:val="fr-BE"/>
        </w:rPr>
        <w:t>)</w:t>
      </w:r>
      <w:r w:rsidRPr="008B69F9">
        <w:rPr>
          <w:rFonts w:ascii="Georgia" w:eastAsia="Calibri" w:hAnsi="Georgia" w:cs="Times New Roman"/>
          <w:color w:val="585756"/>
          <w:kern w:val="0"/>
          <w:sz w:val="21"/>
          <w:szCs w:val="22"/>
          <w:lang w:val="fr-BE"/>
        </w:rPr>
        <w:t xml:space="preserve"> ouvrables à compter de la réception de cette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commande ou de la constatation de cette impossibilité. Cette communication doit être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adressée à la personne de contact mentionnée sur le bon de commande. L’avis doit décrire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les raisons de l’impossibilité de livraison et proposer une ou plusieurs solutions alternatives</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(date de livraison, livraison partielle…).</w:t>
      </w:r>
    </w:p>
    <w:p w14:paraId="799EA8A2" w14:textId="7F33CA14"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t>Le pouvoir adjudicateur se réserve le droit, soit de retenir l’une des solutions alternatives</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proposées, soit de résilier la commande.</w:t>
      </w:r>
    </w:p>
    <w:p w14:paraId="795A14BF" w14:textId="1DBE4C65" w:rsidR="008B69F9" w:rsidRDefault="008B69F9" w:rsidP="008B69F9">
      <w:pPr>
        <w:pStyle w:val="Corpsdetexte"/>
        <w:rPr>
          <w:rFonts w:ascii="Georgia" w:eastAsia="Calibri" w:hAnsi="Georgia" w:cs="Times New Roman"/>
          <w:color w:val="585756"/>
          <w:kern w:val="0"/>
          <w:sz w:val="21"/>
          <w:szCs w:val="22"/>
          <w:lang w:val="fr-BE"/>
        </w:rPr>
      </w:pPr>
      <w:r w:rsidRPr="008B69F9">
        <w:rPr>
          <w:rFonts w:ascii="Georgia" w:eastAsia="Calibri" w:hAnsi="Georgia" w:cs="Times New Roman"/>
          <w:color w:val="585756"/>
          <w:kern w:val="0"/>
          <w:sz w:val="21"/>
          <w:szCs w:val="22"/>
          <w:lang w:val="fr-BE"/>
        </w:rPr>
        <w:t>Le fait que le pouvoir adjudicateur accepte une date de livraison alternative pour tout ou</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partie d’une commande ne dégage en rien l’adjudicataire de sa responsabilité quant au</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respect des délais contractuels, sauf en cas de force majeure à démontrer par</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l’adjudicataire. La date de référence pour le calcul d’éventuelles pénalités reste la date</w:t>
      </w:r>
      <w:r>
        <w:rPr>
          <w:rFonts w:ascii="Georgia" w:eastAsia="Calibri" w:hAnsi="Georgia" w:cs="Times New Roman"/>
          <w:color w:val="585756"/>
          <w:kern w:val="0"/>
          <w:sz w:val="21"/>
          <w:szCs w:val="22"/>
          <w:lang w:val="fr-BE"/>
        </w:rPr>
        <w:t xml:space="preserve"> </w:t>
      </w:r>
      <w:r w:rsidRPr="008B69F9">
        <w:rPr>
          <w:rFonts w:ascii="Georgia" w:eastAsia="Calibri" w:hAnsi="Georgia" w:cs="Times New Roman"/>
          <w:color w:val="585756"/>
          <w:kern w:val="0"/>
          <w:sz w:val="21"/>
          <w:szCs w:val="22"/>
          <w:lang w:val="fr-BE"/>
        </w:rPr>
        <w:t>initiale de la commande.</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52503037"/>
      <w:r w:rsidRPr="00C07E87">
        <w:rPr>
          <w:lang w:val="fr-BE"/>
        </w:rPr>
        <w:t>Quantités à fournir (art. 117)</w:t>
      </w:r>
      <w:bookmarkEnd w:id="130"/>
    </w:p>
    <w:p w14:paraId="47A24454" w14:textId="51C3AB6A" w:rsidR="00C07E87" w:rsidRPr="00C07E87" w:rsidRDefault="00C07E87" w:rsidP="00235A86">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7F5FF691" w14:textId="329CE38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792FEE"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1" w:name="_Toc52503038"/>
      <w:r w:rsidRPr="006A46F9">
        <w:rPr>
          <w:lang w:val="fr-BE"/>
        </w:rPr>
        <w:t xml:space="preserve">Lieu où les </w:t>
      </w:r>
      <w:r w:rsidR="0071615D">
        <w:rPr>
          <w:lang w:val="fr-BE"/>
        </w:rPr>
        <w:t>fournitures</w:t>
      </w:r>
      <w:r w:rsidRPr="006A46F9">
        <w:rPr>
          <w:lang w:val="fr-BE"/>
        </w:rPr>
        <w:t xml:space="preserve"> doivent être </w:t>
      </w:r>
      <w:r w:rsidR="0071615D">
        <w:rPr>
          <w:lang w:val="fr-BE"/>
        </w:rPr>
        <w:t>livrées</w:t>
      </w:r>
      <w:r w:rsidRPr="006A46F9">
        <w:rPr>
          <w:lang w:val="fr-BE"/>
        </w:rPr>
        <w:t xml:space="preserve"> et formalités (art. 149)</w:t>
      </w:r>
      <w:bookmarkEnd w:id="131"/>
    </w:p>
    <w:p w14:paraId="37993139" w14:textId="47D28BC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suivante</w:t>
      </w:r>
      <w:r w:rsidR="00235A8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9B95617" w14:textId="77777777" w:rsidR="00235A86" w:rsidRPr="00FF7936" w:rsidRDefault="00235A86" w:rsidP="00FF7936">
      <w:pPr>
        <w:pStyle w:val="Corpsdetexte"/>
        <w:spacing w:after="0"/>
        <w:jc w:val="center"/>
        <w:rPr>
          <w:rFonts w:ascii="Georgia" w:eastAsia="Calibri" w:hAnsi="Georgia" w:cs="Times New Roman"/>
          <w:b/>
          <w:bCs/>
          <w:color w:val="585756"/>
          <w:szCs w:val="22"/>
          <w:lang w:val="fr-BE"/>
        </w:rPr>
      </w:pPr>
      <w:r w:rsidRPr="00FF7936">
        <w:rPr>
          <w:rFonts w:ascii="Georgia" w:eastAsia="Calibri" w:hAnsi="Georgia" w:cs="Times New Roman"/>
          <w:b/>
          <w:bCs/>
          <w:color w:val="585756"/>
          <w:szCs w:val="22"/>
          <w:lang w:val="fr-BE"/>
        </w:rPr>
        <w:t>Enabel – Agence Belge de Développement</w:t>
      </w:r>
    </w:p>
    <w:p w14:paraId="28877D29" w14:textId="3D1C5F8E" w:rsidR="00235A86" w:rsidRPr="00FF7936" w:rsidRDefault="00235A86" w:rsidP="00FF7936">
      <w:pPr>
        <w:pStyle w:val="Corpsdetexte"/>
        <w:spacing w:after="0"/>
        <w:jc w:val="center"/>
        <w:rPr>
          <w:rFonts w:ascii="Georgia" w:eastAsia="Calibri" w:hAnsi="Georgia" w:cs="Times New Roman"/>
          <w:b/>
          <w:bCs/>
          <w:color w:val="585756"/>
          <w:szCs w:val="22"/>
          <w:lang w:val="fr-BE"/>
        </w:rPr>
      </w:pPr>
      <w:r w:rsidRPr="00FF7936">
        <w:rPr>
          <w:rFonts w:ascii="Georgia" w:eastAsia="Calibri" w:hAnsi="Georgia" w:cs="Times New Roman"/>
          <w:b/>
          <w:bCs/>
          <w:color w:val="585756"/>
          <w:szCs w:val="22"/>
          <w:lang w:val="fr-BE"/>
        </w:rPr>
        <w:t>Boulevard du 30 juin, N°133,</w:t>
      </w:r>
    </w:p>
    <w:p w14:paraId="5EADA444" w14:textId="4683B89E" w:rsidR="00FF7936" w:rsidRPr="00FF7936" w:rsidRDefault="00FF7936" w:rsidP="00FF7936">
      <w:pPr>
        <w:pStyle w:val="Corpsdetexte"/>
        <w:spacing w:after="0"/>
        <w:jc w:val="center"/>
        <w:rPr>
          <w:rFonts w:ascii="Georgia" w:eastAsia="Calibri" w:hAnsi="Georgia" w:cs="Times New Roman"/>
          <w:b/>
          <w:bCs/>
          <w:color w:val="585756"/>
          <w:szCs w:val="22"/>
          <w:lang w:val="fr-BE"/>
        </w:rPr>
      </w:pPr>
      <w:r w:rsidRPr="00FF7936">
        <w:rPr>
          <w:rFonts w:ascii="Georgia" w:eastAsia="Calibri" w:hAnsi="Georgia" w:cs="Times New Roman"/>
          <w:b/>
          <w:bCs/>
          <w:color w:val="585756"/>
          <w:szCs w:val="22"/>
          <w:lang w:val="fr-BE"/>
        </w:rPr>
        <w:t>Dans l’enceinte de l’Ambassade de Belgique,</w:t>
      </w:r>
    </w:p>
    <w:p w14:paraId="0B0216F3" w14:textId="02A3FFCE" w:rsidR="005F2003" w:rsidRPr="00FF7936" w:rsidRDefault="00FF7936" w:rsidP="00FF7936">
      <w:pPr>
        <w:pStyle w:val="Corpsdetexte"/>
        <w:spacing w:after="0"/>
        <w:jc w:val="center"/>
        <w:rPr>
          <w:rFonts w:ascii="Georgia" w:eastAsia="Calibri" w:hAnsi="Georgia" w:cs="Times New Roman"/>
          <w:b/>
          <w:bCs/>
          <w:color w:val="585756"/>
          <w:szCs w:val="22"/>
          <w:lang w:val="fr-BE"/>
        </w:rPr>
      </w:pPr>
      <w:r w:rsidRPr="00FF7936">
        <w:rPr>
          <w:rFonts w:ascii="Georgia" w:eastAsia="Calibri" w:hAnsi="Georgia" w:cs="Times New Roman"/>
          <w:b/>
          <w:bCs/>
          <w:color w:val="585756"/>
          <w:szCs w:val="22"/>
          <w:lang w:val="fr-BE"/>
        </w:rPr>
        <w:t>C/</w:t>
      </w:r>
      <w:r w:rsidR="00235A86" w:rsidRPr="00FF7936">
        <w:rPr>
          <w:rFonts w:ascii="Georgia" w:eastAsia="Calibri" w:hAnsi="Georgia" w:cs="Times New Roman"/>
          <w:b/>
          <w:bCs/>
          <w:color w:val="585756"/>
          <w:szCs w:val="22"/>
          <w:lang w:val="fr-BE"/>
        </w:rPr>
        <w:t>Gombe</w:t>
      </w:r>
      <w:r w:rsidRPr="00FF7936">
        <w:rPr>
          <w:rFonts w:ascii="Georgia" w:eastAsia="Calibri" w:hAnsi="Georgia" w:cs="Times New Roman"/>
          <w:b/>
          <w:bCs/>
          <w:color w:val="585756"/>
          <w:szCs w:val="22"/>
          <w:lang w:val="fr-BE"/>
        </w:rPr>
        <w:t xml:space="preserve">, Ville de </w:t>
      </w:r>
      <w:r w:rsidR="00235A86" w:rsidRPr="00FF7936">
        <w:rPr>
          <w:rFonts w:ascii="Georgia" w:eastAsia="Calibri" w:hAnsi="Georgia" w:cs="Times New Roman"/>
          <w:b/>
          <w:bCs/>
          <w:color w:val="585756"/>
          <w:szCs w:val="22"/>
          <w:lang w:val="fr-BE"/>
        </w:rPr>
        <w:t>Kinshasa</w:t>
      </w:r>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2" w:name="_Toc52503039"/>
      <w:r w:rsidRPr="00C07E87">
        <w:rPr>
          <w:lang w:val="fr-BE"/>
        </w:rPr>
        <w:t xml:space="preserve">Emballages </w:t>
      </w:r>
      <w:r>
        <w:rPr>
          <w:lang w:val="fr-BE"/>
        </w:rPr>
        <w:t>(</w:t>
      </w:r>
      <w:r w:rsidRPr="00C07E87">
        <w:rPr>
          <w:lang w:val="fr-BE"/>
        </w:rPr>
        <w:t>art.119)</w:t>
      </w:r>
      <w:bookmarkEnd w:id="132"/>
    </w:p>
    <w:p w14:paraId="29599390" w14:textId="2A0FFFC6"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52503040"/>
      <w:r w:rsidRPr="00C07E87">
        <w:rPr>
          <w:lang w:val="fr-BE"/>
        </w:rPr>
        <w:t>Vérification</w:t>
      </w:r>
      <w:r w:rsidR="00C07E87">
        <w:rPr>
          <w:lang w:val="fr-BE"/>
        </w:rPr>
        <w:t xml:space="preserve"> de la livraison (art. 12</w:t>
      </w:r>
      <w:r w:rsidRPr="00C07E87">
        <w:rPr>
          <w:lang w:val="fr-BE"/>
        </w:rPr>
        <w:t>0)</w:t>
      </w:r>
      <w:bookmarkEnd w:id="133"/>
    </w:p>
    <w:p w14:paraId="11EF1244" w14:textId="5CF6C439"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 signature apposée par le pouvoir adjudicateur (un membre du personnel du pouvoir </w:t>
      </w:r>
      <w:r w:rsidRPr="00C07E87">
        <w:rPr>
          <w:rFonts w:ascii="Georgia" w:eastAsia="Calibri" w:hAnsi="Georgia" w:cs="Times New Roman"/>
          <w:color w:val="585756"/>
          <w:szCs w:val="22"/>
          <w:lang w:val="fr-BE"/>
        </w:rPr>
        <w:lastRenderedPageBreak/>
        <w:t>adjudicateur), notamment dans des appareils électroniques de réception, lors de la livraison du matériel, vaut par conséquent simple prise de possession et ne signifie pas l'acceptation de celui-ci.</w:t>
      </w:r>
    </w:p>
    <w:p w14:paraId="50BC0188" w14:textId="746A88AC" w:rsidR="00C07E87" w:rsidRPr="00C07E87" w:rsidRDefault="00C07E87" w:rsidP="0077186F">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5046C75D"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4" w:name="_Toc361393828"/>
      <w:bookmarkStart w:id="135" w:name="_Toc361408330"/>
      <w:bookmarkStart w:id="136" w:name="_Toc52503041"/>
      <w:r w:rsidRPr="00C07E87">
        <w:rPr>
          <w:lang w:val="fr-BE"/>
        </w:rPr>
        <w:t xml:space="preserve">Responsabilité du </w:t>
      </w:r>
      <w:r w:rsidR="006337C8">
        <w:rPr>
          <w:lang w:val="fr-BE"/>
        </w:rPr>
        <w:t>fournisseurs (art. 122</w:t>
      </w:r>
      <w:r w:rsidRPr="00C07E87">
        <w:rPr>
          <w:lang w:val="fr-BE"/>
        </w:rPr>
        <w:t>)</w:t>
      </w:r>
      <w:bookmarkEnd w:id="134"/>
      <w:bookmarkEnd w:id="135"/>
      <w:bookmarkEnd w:id="136"/>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330A6418" w14:textId="3C1DD7D1" w:rsidR="003333A6"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60756E35" w14:textId="77777777" w:rsidR="00F736C2" w:rsidRDefault="00F736C2" w:rsidP="00F736C2">
      <w:pPr>
        <w:pStyle w:val="Titre2"/>
      </w:pPr>
      <w:bookmarkStart w:id="137" w:name="_Toc52503042"/>
      <w:r>
        <w:t>Tolérance zéro exploitation et abus sexuels</w:t>
      </w:r>
      <w:bookmarkEnd w:id="137"/>
    </w:p>
    <w:p w14:paraId="251CB179" w14:textId="5FED4A5C" w:rsidR="006337C8" w:rsidRPr="006337C8" w:rsidRDefault="00F736C2" w:rsidP="002527F6">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8" w:name="_Toc361393829"/>
      <w:bookmarkStart w:id="139" w:name="_Toc361408331"/>
      <w:bookmarkStart w:id="140" w:name="_Toc52503043"/>
      <w:r w:rsidRPr="005F2003">
        <w:t xml:space="preserve">Moyens d’action du Pouvoir Adjudicateur (art. 44-51 et </w:t>
      </w:r>
      <w:r w:rsidR="006337C8">
        <w:t>123-126</w:t>
      </w:r>
      <w:r w:rsidRPr="005F2003">
        <w:t>)</w:t>
      </w:r>
      <w:bookmarkEnd w:id="138"/>
      <w:bookmarkEnd w:id="139"/>
      <w:bookmarkEnd w:id="140"/>
    </w:p>
    <w:p w14:paraId="1262029B" w14:textId="0BBB45C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w:t>
      </w:r>
      <w:r w:rsidR="0071615D">
        <w:rPr>
          <w:rFonts w:ascii="Georgia" w:eastAsia="Calibri" w:hAnsi="Georgia" w:cs="Times New Roman"/>
          <w:color w:val="585756"/>
          <w:szCs w:val="22"/>
          <w:lang w:val="fr-BE"/>
        </w:rPr>
        <w:t>de l’adjudicataire</w:t>
      </w:r>
      <w:r w:rsidRPr="00C55D53">
        <w:rPr>
          <w:rFonts w:ascii="Georgia" w:eastAsia="Calibri" w:hAnsi="Georgia" w:cs="Times New Roman"/>
          <w:color w:val="585756"/>
          <w:szCs w:val="22"/>
          <w:lang w:val="fr-BE"/>
        </w:rPr>
        <w:t xml:space="preserve"> ne s’apprécie pas uniquement par rapport aux </w:t>
      </w:r>
      <w:r w:rsidR="0071615D">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mêmes, mais également par rapport à l’ensemble de ses obligations.</w:t>
      </w:r>
    </w:p>
    <w:p w14:paraId="13720B9A" w14:textId="384C55D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w:t>
      </w:r>
      <w:r w:rsidR="0071615D">
        <w:rPr>
          <w:rFonts w:ascii="Georgia" w:eastAsia="Calibri" w:hAnsi="Georgia" w:cs="Times New Roman"/>
          <w:color w:val="585756"/>
          <w:szCs w:val="22"/>
          <w:lang w:val="fr-BE"/>
        </w:rPr>
        <w:t>à l’adjudicataire</w:t>
      </w:r>
      <w:r w:rsidRPr="00C55D53">
        <w:rPr>
          <w:rFonts w:ascii="Georgia" w:eastAsia="Calibri" w:hAnsi="Georgia" w:cs="Times New Roman"/>
          <w:color w:val="585756"/>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66E9A14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w:t>
      </w:r>
      <w:r w:rsidR="003A0A8B">
        <w:rPr>
          <w:rFonts w:ascii="Georgia" w:eastAsia="Calibri" w:hAnsi="Georgia" w:cs="Times New Roman"/>
          <w:color w:val="585756"/>
          <w:szCs w:val="22"/>
          <w:lang w:val="fr-BE"/>
        </w:rPr>
        <w:t>l’adjudicataire</w:t>
      </w:r>
      <w:r w:rsidRPr="00C55D53">
        <w:rPr>
          <w:rFonts w:ascii="Georgia" w:eastAsia="Calibri" w:hAnsi="Georgia" w:cs="Times New Roman"/>
          <w:color w:val="585756"/>
          <w:szCs w:val="22"/>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52503044"/>
      <w:r w:rsidRPr="00E2704E">
        <w:t>Défaut d’exécution (art. 44)</w:t>
      </w:r>
      <w:bookmarkEnd w:id="141"/>
    </w:p>
    <w:p w14:paraId="5E8E78B3" w14:textId="2D4A98A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21CFAB8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Pr="00C55D53">
        <w:rPr>
          <w:rFonts w:ascii="Georgia" w:eastAsia="Calibri" w:hAnsi="Georgia" w:cs="Times New Roman"/>
          <w:color w:val="585756"/>
          <w:szCs w:val="22"/>
          <w:lang w:val="fr-BE"/>
        </w:rPr>
        <w:lastRenderedPageBreak/>
        <w:t>marché</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36F3C72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2527F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12C526D"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2" w:name="_Toc52503045"/>
      <w:r w:rsidRPr="006A46F9">
        <w:rPr>
          <w:lang w:val="fr-BE"/>
        </w:rPr>
        <w:t>Amendes pour retard (art. 46 et 1</w:t>
      </w:r>
      <w:r w:rsidR="006337C8">
        <w:rPr>
          <w:lang w:val="fr-BE"/>
        </w:rPr>
        <w:t>23</w:t>
      </w:r>
      <w:r w:rsidRPr="006A46F9">
        <w:rPr>
          <w:lang w:val="fr-BE"/>
        </w:rPr>
        <w:t>)</w:t>
      </w:r>
      <w:bookmarkEnd w:id="142"/>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2651B89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52503046"/>
      <w:r w:rsidRPr="00E2704E">
        <w:t>Mesures d’office (art. 47</w:t>
      </w:r>
      <w:r>
        <w:t xml:space="preserve"> et </w:t>
      </w:r>
      <w:r w:rsidR="006337C8">
        <w:t>124</w:t>
      </w:r>
      <w:r w:rsidRPr="00E2704E">
        <w:t>)</w:t>
      </w:r>
      <w:bookmarkEnd w:id="143"/>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82448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130DDF6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163F19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C8760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44" w:name="_Toc361393830"/>
      <w:bookmarkStart w:id="145" w:name="_Toc361408332"/>
      <w:bookmarkStart w:id="146" w:name="_Toc52503047"/>
      <w:r>
        <w:lastRenderedPageBreak/>
        <w:t>Fin du marché</w:t>
      </w:r>
      <w:bookmarkEnd w:id="144"/>
      <w:bookmarkEnd w:id="145"/>
      <w:bookmarkEnd w:id="146"/>
      <w:r w:rsidRPr="00E2704E">
        <w:t xml:space="preserve"> </w:t>
      </w:r>
    </w:p>
    <w:p w14:paraId="7D2530FC" w14:textId="2D10473F"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7" w:name="_Toc52503048"/>
      <w:r w:rsidRPr="006A46F9">
        <w:rPr>
          <w:lang w:val="fr-BE"/>
        </w:rPr>
        <w:t xml:space="preserve">Réception des </w:t>
      </w:r>
      <w:r w:rsidR="006337C8">
        <w:rPr>
          <w:lang w:val="fr-BE"/>
        </w:rPr>
        <w:t>produits fournis (art. 64-65 et 128</w:t>
      </w:r>
      <w:r w:rsidRPr="006A46F9">
        <w:rPr>
          <w:lang w:val="fr-BE"/>
        </w:rPr>
        <w:t>)</w:t>
      </w:r>
      <w:bookmarkEnd w:id="147"/>
    </w:p>
    <w:p w14:paraId="3A25B91B" w14:textId="0F3CE68B"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6190855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28097DF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C87600"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8" w:name="_Toc52503049"/>
      <w:r w:rsidRPr="006337C8">
        <w:rPr>
          <w:lang w:val="fr-BE"/>
        </w:rPr>
        <w:t>Transfert de propriété (art. 132)</w:t>
      </w:r>
      <w:bookmarkEnd w:id="148"/>
    </w:p>
    <w:p w14:paraId="6C8EE72F" w14:textId="4A311E2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9" w:name="_Toc52503050"/>
      <w:r w:rsidRPr="006337C8">
        <w:rPr>
          <w:lang w:val="fr-BE"/>
        </w:rPr>
        <w:t>Délai de garantie (art. 134)</w:t>
      </w:r>
      <w:bookmarkEnd w:id="149"/>
    </w:p>
    <w:p w14:paraId="4147DF93" w14:textId="4DCC6C1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0" w:name="_Toc52503051"/>
      <w:r w:rsidRPr="006337C8">
        <w:rPr>
          <w:lang w:val="fr-BE"/>
        </w:rPr>
        <w:t>Réception définitive (art. 135)</w:t>
      </w:r>
      <w:bookmarkEnd w:id="15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37EBD736"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05EB8BA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361393831"/>
      <w:bookmarkStart w:id="152" w:name="_Toc361408333"/>
      <w:bookmarkStart w:id="153" w:name="_Toc52503053"/>
      <w:r w:rsidRPr="006A46F9">
        <w:rPr>
          <w:lang w:val="fr-BE"/>
        </w:rPr>
        <w:t xml:space="preserve">Facturation et paiement des </w:t>
      </w:r>
      <w:r w:rsidR="003A0A8B">
        <w:rPr>
          <w:lang w:val="fr-BE"/>
        </w:rPr>
        <w:t>fournitures</w:t>
      </w:r>
      <w:r w:rsidRPr="006A46F9">
        <w:rPr>
          <w:lang w:val="fr-BE"/>
        </w:rPr>
        <w:t xml:space="preserve"> (art. 66 à 72 -1</w:t>
      </w:r>
      <w:r w:rsidR="007C2AF2">
        <w:rPr>
          <w:lang w:val="fr-BE"/>
        </w:rPr>
        <w:t>27</w:t>
      </w:r>
      <w:r w:rsidRPr="006A46F9">
        <w:rPr>
          <w:lang w:val="fr-BE"/>
        </w:rPr>
        <w:t>)</w:t>
      </w:r>
      <w:bookmarkEnd w:id="151"/>
      <w:bookmarkEnd w:id="152"/>
      <w:bookmarkEnd w:id="153"/>
    </w:p>
    <w:p w14:paraId="59247725" w14:textId="359E75A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AD63F0">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0C77A9B2" w14:textId="77777777" w:rsidR="00AD63F0" w:rsidRPr="00AD63F0" w:rsidRDefault="00AD63F0" w:rsidP="00AD63F0">
      <w:pPr>
        <w:pStyle w:val="BTCtextCTB"/>
        <w:jc w:val="center"/>
        <w:rPr>
          <w:rFonts w:ascii="Georgia" w:eastAsia="Calibri" w:hAnsi="Georgia"/>
          <w:b/>
          <w:bCs/>
          <w:i/>
          <w:color w:val="585756"/>
          <w:kern w:val="18"/>
          <w:sz w:val="20"/>
          <w:szCs w:val="22"/>
        </w:rPr>
      </w:pPr>
      <w:r w:rsidRPr="00AD63F0">
        <w:rPr>
          <w:rFonts w:ascii="Georgia" w:eastAsia="Calibri" w:hAnsi="Georgia"/>
          <w:b/>
          <w:bCs/>
          <w:i/>
          <w:color w:val="585756"/>
          <w:kern w:val="18"/>
          <w:sz w:val="20"/>
          <w:szCs w:val="22"/>
        </w:rPr>
        <w:t>Enabel, Agence belge de développement, N° 133, Boulevard du 30 juin, C/Gombe,</w:t>
      </w:r>
    </w:p>
    <w:p w14:paraId="1D36220E" w14:textId="2ADE9F76" w:rsidR="00AD63F0" w:rsidRPr="00AD63F0" w:rsidRDefault="00AD63F0" w:rsidP="00AD63F0">
      <w:pPr>
        <w:pStyle w:val="BTCtextCTB"/>
        <w:jc w:val="center"/>
        <w:rPr>
          <w:rFonts w:ascii="Georgia" w:eastAsia="Calibri" w:hAnsi="Georgia"/>
          <w:b/>
          <w:bCs/>
          <w:i/>
          <w:color w:val="585756"/>
          <w:kern w:val="18"/>
          <w:sz w:val="20"/>
          <w:szCs w:val="22"/>
        </w:rPr>
      </w:pPr>
      <w:r w:rsidRPr="00AD63F0">
        <w:rPr>
          <w:rFonts w:ascii="Georgia" w:eastAsia="Calibri" w:hAnsi="Georgia"/>
          <w:b/>
          <w:bCs/>
          <w:i/>
          <w:color w:val="585756"/>
          <w:kern w:val="18"/>
          <w:sz w:val="20"/>
          <w:szCs w:val="22"/>
        </w:rPr>
        <w:t>Kinshasa, RD Congo.</w:t>
      </w:r>
    </w:p>
    <w:p w14:paraId="75BDDFEE" w14:textId="2E3DE087" w:rsidR="007C2AF2" w:rsidRPr="007C2AF2" w:rsidRDefault="00AD63F0"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49C7E0EE"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866EB4">
        <w:rPr>
          <w:rFonts w:ascii="Georgia" w:eastAsia="Calibri" w:hAnsi="Georgia"/>
          <w:color w:val="585756"/>
          <w:kern w:val="18"/>
          <w:sz w:val="20"/>
          <w:szCs w:val="22"/>
        </w:rPr>
        <w:t>.</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lastRenderedPageBreak/>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4E62A6D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C8239B">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0789263A" w:rsidR="007C2AF2" w:rsidRPr="007C2AF2" w:rsidRDefault="007C2AF2" w:rsidP="005F200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C8239B">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54" w:name="_Toc361393832"/>
      <w:bookmarkStart w:id="155" w:name="_Toc361408334"/>
      <w:bookmarkStart w:id="156" w:name="_Toc52503054"/>
      <w:r>
        <w:t xml:space="preserve">Litiges </w:t>
      </w:r>
      <w:r w:rsidRPr="001A7281">
        <w:t>(art. 73)</w:t>
      </w:r>
      <w:bookmarkEnd w:id="154"/>
      <w:bookmarkEnd w:id="155"/>
      <w:bookmarkEnd w:id="15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866EB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22EF4861" w:rsidR="005F2003" w:rsidRPr="00C32464" w:rsidRDefault="00866EB4" w:rsidP="00866EB4">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R</w:t>
      </w:r>
      <w:r w:rsidR="005F2003" w:rsidRPr="00C32464">
        <w:rPr>
          <w:rFonts w:ascii="Georgia" w:eastAsia="Calibri" w:hAnsi="Georgia"/>
          <w:color w:val="585756"/>
          <w:kern w:val="18"/>
          <w:sz w:val="20"/>
          <w:szCs w:val="22"/>
        </w:rPr>
        <w:t>ue Haute 147</w:t>
      </w:r>
    </w:p>
    <w:p w14:paraId="76FF682D" w14:textId="77777777" w:rsidR="005F2003" w:rsidRPr="00C32464" w:rsidRDefault="005F2003" w:rsidP="00866E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447EDB80" w14:textId="085DB33A" w:rsidR="007C2AF2" w:rsidRDefault="007C2AF2" w:rsidP="000C02C2">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54F2D74B" w14:textId="42F91F09" w:rsidR="007C2AF2" w:rsidRPr="007C2AF2" w:rsidRDefault="007C2AF2" w:rsidP="000C02C2">
      <w:pPr>
        <w:pStyle w:val="Titre2"/>
        <w:keepLines w:val="0"/>
        <w:widowControl w:val="0"/>
        <w:tabs>
          <w:tab w:val="num" w:pos="576"/>
        </w:tabs>
        <w:suppressAutoHyphens/>
        <w:spacing w:after="0"/>
      </w:pPr>
      <w:bookmarkStart w:id="157" w:name="_Toc52503056"/>
      <w:r w:rsidRPr="007C2AF2">
        <w:t>Obligations du fournisseur (art. 137 et 138)</w:t>
      </w:r>
      <w:bookmarkEnd w:id="157"/>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29E305BA" w14:textId="26FD07BF"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de mettre les fournitures à la disposition du pouvoir adjudicateur dans les délais prévus par les documents du marché</w:t>
      </w:r>
      <w:r w:rsidR="008962FA">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3339D333" w14:textId="781CC560"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7C2AF2" w:rsidRDefault="007C2AF2" w:rsidP="000C02C2">
      <w:pPr>
        <w:pStyle w:val="Titre2"/>
        <w:keepLines w:val="0"/>
        <w:widowControl w:val="0"/>
        <w:tabs>
          <w:tab w:val="num" w:pos="576"/>
        </w:tabs>
        <w:suppressAutoHyphens/>
        <w:spacing w:after="0"/>
      </w:pPr>
      <w:bookmarkStart w:id="158" w:name="_Toc52503060"/>
      <w:r w:rsidRPr="007C2AF2">
        <w:t xml:space="preserve">Réceptions définitives (art. 142 </w:t>
      </w:r>
      <w:r w:rsidRPr="000C02C2">
        <w:t>OU</w:t>
      </w:r>
      <w:r w:rsidRPr="007C2AF2">
        <w:t xml:space="preserve"> 143)</w:t>
      </w:r>
      <w:bookmarkEnd w:id="158"/>
    </w:p>
    <w:p w14:paraId="02348DE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3B4E2C5" w14:textId="29B3DEDD" w:rsidR="007C2AF2" w:rsidRPr="005B093C" w:rsidRDefault="007C2AF2" w:rsidP="000C02C2">
      <w:pPr>
        <w:pStyle w:val="Titre2"/>
        <w:keepLines w:val="0"/>
        <w:widowControl w:val="0"/>
        <w:tabs>
          <w:tab w:val="num" w:pos="576"/>
        </w:tabs>
        <w:suppressAutoHyphens/>
        <w:spacing w:after="0"/>
      </w:pPr>
      <w:bookmarkStart w:id="159" w:name="_Toc52503061"/>
      <w:r w:rsidRPr="005B093C">
        <w:t>Libération de cautionnement (art. 144)</w:t>
      </w:r>
      <w:bookmarkEnd w:id="159"/>
    </w:p>
    <w:p w14:paraId="7825AEC7" w14:textId="619D28E1" w:rsidR="005F2003" w:rsidRDefault="007C2AF2" w:rsidP="008E3C1E">
      <w:pPr>
        <w:pStyle w:val="BTCtextCTB"/>
        <w:spacing w:before="0"/>
        <w:rPr>
          <w:rFonts w:ascii="Georgia" w:eastAsia="Calibri" w:hAnsi="Georgia"/>
          <w:color w:val="585756"/>
          <w:kern w:val="18"/>
          <w:sz w:val="20"/>
          <w:szCs w:val="22"/>
        </w:rPr>
      </w:pPr>
      <w:r w:rsidRPr="007C2AF2">
        <w:rPr>
          <w:rFonts w:ascii="Georgia" w:eastAsia="Calibri" w:hAnsi="Georgia"/>
          <w:color w:val="585756"/>
          <w:kern w:val="18"/>
          <w:sz w:val="20"/>
          <w:szCs w:val="22"/>
        </w:rPr>
        <w:t>Le cautionnement est libérable en une fois</w:t>
      </w:r>
      <w:r w:rsidR="000C02C2">
        <w:rPr>
          <w:rFonts w:ascii="Georgia" w:eastAsia="Calibri" w:hAnsi="Georgia"/>
          <w:color w:val="585756"/>
          <w:kern w:val="18"/>
          <w:sz w:val="20"/>
          <w:szCs w:val="22"/>
        </w:rPr>
        <w:t xml:space="preserve"> : </w:t>
      </w:r>
      <w:r w:rsidRPr="007C2AF2">
        <w:rPr>
          <w:rFonts w:ascii="Georgia" w:eastAsia="Calibri" w:hAnsi="Georgia"/>
          <w:color w:val="585756"/>
          <w:kern w:val="18"/>
          <w:sz w:val="20"/>
          <w:szCs w:val="22"/>
        </w:rPr>
        <w:t>après la réception définitive du marché</w:t>
      </w:r>
      <w:r w:rsidR="000C02C2">
        <w:rPr>
          <w:rFonts w:ascii="Georgia" w:eastAsia="Calibri" w:hAnsi="Georgia"/>
          <w:color w:val="585756"/>
          <w:kern w:val="18"/>
          <w:sz w:val="20"/>
          <w:szCs w:val="22"/>
        </w:rPr>
        <w:t>.</w:t>
      </w:r>
    </w:p>
    <w:p w14:paraId="35BCAC81" w14:textId="77777777" w:rsidR="00E37155" w:rsidRDefault="00E37155" w:rsidP="008E3C1E">
      <w:pPr>
        <w:pStyle w:val="BTCtextCTB"/>
        <w:spacing w:before="0"/>
        <w:rPr>
          <w:rFonts w:ascii="Georgia" w:eastAsia="Calibri" w:hAnsi="Georgia"/>
          <w:color w:val="585756"/>
          <w:kern w:val="18"/>
          <w:sz w:val="20"/>
          <w:szCs w:val="22"/>
        </w:rPr>
      </w:pPr>
    </w:p>
    <w:p w14:paraId="3481A9C3" w14:textId="77777777" w:rsidR="00E37155" w:rsidRDefault="00E37155" w:rsidP="008E3C1E">
      <w:pPr>
        <w:pStyle w:val="BTCtextCTB"/>
        <w:spacing w:before="0"/>
        <w:rPr>
          <w:rFonts w:ascii="Georgia" w:eastAsia="Calibri" w:hAnsi="Georgia"/>
          <w:color w:val="585756"/>
          <w:kern w:val="18"/>
          <w:sz w:val="20"/>
          <w:szCs w:val="22"/>
        </w:rPr>
      </w:pPr>
    </w:p>
    <w:p w14:paraId="6D113208" w14:textId="77777777" w:rsidR="00E37155" w:rsidRDefault="00E37155" w:rsidP="008E3C1E">
      <w:pPr>
        <w:pStyle w:val="BTCtextCTB"/>
        <w:spacing w:before="0"/>
        <w:rPr>
          <w:rFonts w:ascii="Georgia" w:eastAsia="Calibri" w:hAnsi="Georgia"/>
          <w:color w:val="585756"/>
          <w:kern w:val="18"/>
          <w:sz w:val="20"/>
          <w:szCs w:val="22"/>
        </w:rPr>
      </w:pPr>
    </w:p>
    <w:p w14:paraId="205A508D" w14:textId="77777777" w:rsidR="00E37155" w:rsidRDefault="00E37155" w:rsidP="008E3C1E">
      <w:pPr>
        <w:pStyle w:val="BTCtextCTB"/>
        <w:spacing w:before="0"/>
        <w:rPr>
          <w:rFonts w:ascii="Georgia" w:eastAsia="Calibri" w:hAnsi="Georgia"/>
          <w:color w:val="585756"/>
          <w:kern w:val="18"/>
          <w:sz w:val="20"/>
          <w:szCs w:val="22"/>
        </w:rPr>
      </w:pPr>
    </w:p>
    <w:p w14:paraId="12FF9752" w14:textId="77777777" w:rsidR="00E37155" w:rsidRPr="008E3C1E" w:rsidRDefault="00E37155" w:rsidP="008E3C1E">
      <w:pPr>
        <w:pStyle w:val="BTCtextCTB"/>
        <w:spacing w:before="0"/>
        <w:rPr>
          <w:rFonts w:ascii="Georgia" w:eastAsia="Calibri" w:hAnsi="Georgia"/>
          <w:color w:val="585756"/>
          <w:kern w:val="18"/>
          <w:sz w:val="20"/>
          <w:szCs w:val="22"/>
        </w:rPr>
      </w:pPr>
    </w:p>
    <w:p w14:paraId="189B9BE4" w14:textId="52104FB6" w:rsidR="005B093C" w:rsidRPr="00CE6B83" w:rsidRDefault="005F2003" w:rsidP="005B093C">
      <w:pPr>
        <w:pStyle w:val="Titre1"/>
      </w:pPr>
      <w:bookmarkStart w:id="160" w:name="_Toc52503062"/>
      <w:r>
        <w:lastRenderedPageBreak/>
        <w:t>Termes de référence</w:t>
      </w:r>
      <w:bookmarkEnd w:id="160"/>
    </w:p>
    <w:p w14:paraId="16AE495E" w14:textId="5D9BE115" w:rsidR="005B093C" w:rsidRPr="005B093C" w:rsidRDefault="005B093C" w:rsidP="005B093C">
      <w:pPr>
        <w:pStyle w:val="Titre2"/>
        <w:keepLines w:val="0"/>
        <w:widowControl w:val="0"/>
        <w:tabs>
          <w:tab w:val="num" w:pos="576"/>
        </w:tabs>
        <w:suppressAutoHyphens/>
        <w:spacing w:after="240"/>
      </w:pPr>
      <w:bookmarkStart w:id="161" w:name="_Toc52503063"/>
      <w:r w:rsidRPr="005B093C">
        <w:t>Conditions générales</w:t>
      </w:r>
      <w:bookmarkEnd w:id="161"/>
    </w:p>
    <w:p w14:paraId="55A3D04B" w14:textId="766A1A20" w:rsidR="005B093C" w:rsidRPr="000C02C2" w:rsidRDefault="005B093C" w:rsidP="008E3C1E">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087AAAAF" w14:textId="79CF1DF6" w:rsidR="005B093C" w:rsidRDefault="005B093C" w:rsidP="005B093C">
      <w:pPr>
        <w:pStyle w:val="Titre2"/>
        <w:keepLines w:val="0"/>
        <w:widowControl w:val="0"/>
        <w:tabs>
          <w:tab w:val="num" w:pos="576"/>
        </w:tabs>
        <w:suppressAutoHyphens/>
        <w:spacing w:after="240"/>
      </w:pPr>
      <w:bookmarkStart w:id="162" w:name="_Toc52503065"/>
      <w:r w:rsidRPr="005B093C">
        <w:t>Caractéristiques techniques</w:t>
      </w:r>
      <w:bookmarkEnd w:id="162"/>
      <w:r w:rsidRPr="005B093C">
        <w:t xml:space="preserve"> </w:t>
      </w:r>
    </w:p>
    <w:p w14:paraId="47AD9220" w14:textId="5306891E" w:rsidR="000C02C2" w:rsidRDefault="000C02C2" w:rsidP="008E3C1E">
      <w:pPr>
        <w:shd w:val="clear" w:color="auto" w:fill="FFFFFF" w:themeFill="background1"/>
        <w:spacing w:after="0" w:line="240" w:lineRule="auto"/>
        <w:jc w:val="both"/>
      </w:pPr>
      <w:r>
        <w:t xml:space="preserve">Les caractéristiques données doivent être respectées </w:t>
      </w:r>
      <w:r w:rsidR="00056572">
        <w:t xml:space="preserve">conformément à la description et spécifications requises des articles </w:t>
      </w:r>
      <w:r>
        <w:t xml:space="preserve">étant entendu que les </w:t>
      </w:r>
      <w:r w:rsidR="00056572">
        <w:t>similitudes</w:t>
      </w:r>
      <w:r>
        <w:t xml:space="preserve"> seront acceptées.</w:t>
      </w:r>
    </w:p>
    <w:p w14:paraId="6B86FDD6" w14:textId="77777777" w:rsidR="000C02C2" w:rsidRDefault="000C02C2" w:rsidP="000C02C2"/>
    <w:p w14:paraId="59711C4D" w14:textId="77777777" w:rsidR="00CE6B83" w:rsidRDefault="00CE6B83" w:rsidP="000C02C2"/>
    <w:p w14:paraId="226264A3" w14:textId="77777777" w:rsidR="00CE6B83" w:rsidRDefault="00CE6B83" w:rsidP="000C02C2"/>
    <w:p w14:paraId="2D9DF8FC" w14:textId="77777777" w:rsidR="00CE6B83" w:rsidRDefault="00CE6B83" w:rsidP="000C02C2"/>
    <w:p w14:paraId="717CFC94" w14:textId="77777777" w:rsidR="00CE6B83" w:rsidRDefault="00CE6B83" w:rsidP="000C02C2"/>
    <w:p w14:paraId="66528572" w14:textId="77777777" w:rsidR="00CE6B83" w:rsidRDefault="00CE6B83" w:rsidP="000C02C2"/>
    <w:p w14:paraId="5E02EC98" w14:textId="77777777" w:rsidR="00CE6B83" w:rsidRDefault="00CE6B83" w:rsidP="000C02C2"/>
    <w:p w14:paraId="624DD9F1" w14:textId="77777777" w:rsidR="00CE6B83" w:rsidRDefault="00CE6B83" w:rsidP="000C02C2"/>
    <w:p w14:paraId="4EB7F6CA" w14:textId="77777777" w:rsidR="00CE6B83" w:rsidRDefault="00CE6B83" w:rsidP="000C02C2"/>
    <w:p w14:paraId="66D7E361" w14:textId="77777777" w:rsidR="00CE6B83" w:rsidRDefault="00CE6B83" w:rsidP="000C02C2"/>
    <w:p w14:paraId="7CA7F8F1" w14:textId="77777777" w:rsidR="00CE6B83" w:rsidRDefault="00CE6B83" w:rsidP="000C02C2"/>
    <w:p w14:paraId="476C28F6" w14:textId="77777777" w:rsidR="00CE6B83" w:rsidRDefault="00CE6B83" w:rsidP="000C02C2"/>
    <w:p w14:paraId="5FA7C4ED" w14:textId="77777777" w:rsidR="00CE6B83" w:rsidRDefault="00CE6B83" w:rsidP="000C02C2"/>
    <w:p w14:paraId="6240A4AD" w14:textId="77777777" w:rsidR="00CE6B83" w:rsidRDefault="00CE6B83" w:rsidP="000C02C2"/>
    <w:p w14:paraId="62982F79" w14:textId="77777777" w:rsidR="00CE6B83" w:rsidRDefault="00CE6B83" w:rsidP="000C02C2"/>
    <w:p w14:paraId="5130B5D3" w14:textId="77777777" w:rsidR="00CE6B83" w:rsidRDefault="00CE6B83" w:rsidP="000C02C2"/>
    <w:p w14:paraId="1448BEEB" w14:textId="77777777" w:rsidR="00CE6B83" w:rsidRDefault="00CE6B83" w:rsidP="000C02C2"/>
    <w:p w14:paraId="62489C47" w14:textId="77777777" w:rsidR="00CE6B83" w:rsidRDefault="00CE6B83" w:rsidP="000C02C2"/>
    <w:p w14:paraId="05696598" w14:textId="77777777" w:rsidR="00CE6B83" w:rsidRDefault="00CE6B83" w:rsidP="000C02C2"/>
    <w:p w14:paraId="490CD2A1" w14:textId="77777777" w:rsidR="00CE6B83" w:rsidRDefault="00CE6B83" w:rsidP="000C02C2"/>
    <w:p w14:paraId="572C3550" w14:textId="77777777" w:rsidR="00CE6B83" w:rsidRDefault="00CE6B83" w:rsidP="000C02C2"/>
    <w:p w14:paraId="668893AF" w14:textId="77777777" w:rsidR="00CE6B83" w:rsidRDefault="00CE6B83" w:rsidP="000C02C2"/>
    <w:p w14:paraId="0A65E1E8" w14:textId="77777777" w:rsidR="00CE6B83" w:rsidRDefault="00CE6B83" w:rsidP="000C02C2"/>
    <w:p w14:paraId="5EBB67B8" w14:textId="77777777" w:rsidR="00CE6B83" w:rsidRDefault="00CE6B83" w:rsidP="000C02C2"/>
    <w:p w14:paraId="4603B89E" w14:textId="77777777" w:rsidR="00CE6B83" w:rsidRDefault="00CE6B83" w:rsidP="000C02C2"/>
    <w:p w14:paraId="27815B5B" w14:textId="77777777" w:rsidR="00CE6B83" w:rsidRDefault="00CE6B83" w:rsidP="000C02C2">
      <w:pPr>
        <w:sectPr w:rsidR="00CE6B83" w:rsidSect="00184F9E">
          <w:headerReference w:type="first" r:id="rId29"/>
          <w:footerReference w:type="first" r:id="rId30"/>
          <w:pgSz w:w="11906" w:h="16838"/>
          <w:pgMar w:top="1418" w:right="1531" w:bottom="1418" w:left="1871" w:header="709" w:footer="709" w:gutter="0"/>
          <w:pgNumType w:start="2"/>
          <w:cols w:space="708"/>
          <w:titlePg/>
          <w:docGrid w:linePitch="360"/>
        </w:sectPr>
      </w:pPr>
    </w:p>
    <w:p w14:paraId="0A77823A" w14:textId="77777777" w:rsidR="00CE6B83" w:rsidRDefault="00CE6B83" w:rsidP="000C02C2"/>
    <w:tbl>
      <w:tblPr>
        <w:tblW w:w="14876" w:type="dxa"/>
        <w:tblCellMar>
          <w:left w:w="70" w:type="dxa"/>
          <w:right w:w="70" w:type="dxa"/>
        </w:tblCellMar>
        <w:tblLook w:val="04A0" w:firstRow="1" w:lastRow="0" w:firstColumn="1" w:lastColumn="0" w:noHBand="0" w:noVBand="1"/>
      </w:tblPr>
      <w:tblGrid>
        <w:gridCol w:w="563"/>
        <w:gridCol w:w="1339"/>
        <w:gridCol w:w="3024"/>
        <w:gridCol w:w="2157"/>
        <w:gridCol w:w="3402"/>
        <w:gridCol w:w="2268"/>
        <w:gridCol w:w="2123"/>
      </w:tblGrid>
      <w:tr w:rsidR="001147B7" w:rsidRPr="00CE6B83" w14:paraId="48C30DC8" w14:textId="4342E963" w:rsidTr="001147B7">
        <w:trPr>
          <w:trHeight w:val="254"/>
          <w:tblHeader/>
        </w:trPr>
        <w:tc>
          <w:tcPr>
            <w:tcW w:w="563"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40BFA14C" w14:textId="3F7788CD" w:rsidR="001147B7" w:rsidRPr="001147B7" w:rsidRDefault="001147B7" w:rsidP="00CE6B83">
            <w:pPr>
              <w:spacing w:after="0" w:line="240" w:lineRule="auto"/>
              <w:jc w:val="center"/>
              <w:rPr>
                <w:rFonts w:eastAsia="Times New Roman" w:cs="Calibri"/>
                <w:b/>
                <w:bCs/>
                <w:color w:val="000000"/>
                <w:sz w:val="18"/>
                <w:szCs w:val="18"/>
                <w:lang w:val="fr-FR" w:eastAsia="fr-FR"/>
              </w:rPr>
            </w:pPr>
            <w:bookmarkStart w:id="163" w:name="_Hlk143499466"/>
            <w:r w:rsidRPr="00CE6B83">
              <w:rPr>
                <w:rFonts w:eastAsia="Times New Roman" w:cs="Calibri"/>
                <w:b/>
                <w:bCs/>
                <w:color w:val="000000"/>
                <w:sz w:val="18"/>
                <w:szCs w:val="18"/>
                <w:lang w:val="fr-FR" w:eastAsia="fr-FR"/>
              </w:rPr>
              <w:t>N°</w:t>
            </w:r>
          </w:p>
        </w:tc>
        <w:tc>
          <w:tcPr>
            <w:tcW w:w="1339" w:type="dxa"/>
            <w:vMerge w:val="restart"/>
            <w:tcBorders>
              <w:top w:val="single" w:sz="4" w:space="0" w:color="auto"/>
              <w:left w:val="nil"/>
              <w:right w:val="single" w:sz="4" w:space="0" w:color="auto"/>
            </w:tcBorders>
            <w:shd w:val="clear" w:color="auto" w:fill="9CC2E5" w:themeFill="accent1" w:themeFillTint="99"/>
            <w:vAlign w:val="center"/>
          </w:tcPr>
          <w:p w14:paraId="129BB6B5" w14:textId="63F9E254" w:rsidR="001147B7" w:rsidRPr="001147B7" w:rsidRDefault="001147B7" w:rsidP="00CE6B83">
            <w:pPr>
              <w:pStyle w:val="Paragraphedeliste"/>
              <w:numPr>
                <w:ilvl w:val="0"/>
                <w:numId w:val="58"/>
              </w:numPr>
              <w:spacing w:after="0" w:line="240" w:lineRule="auto"/>
              <w:ind w:left="211" w:hanging="211"/>
              <w:rPr>
                <w:rFonts w:eastAsia="Times New Roman" w:cs="Calibri"/>
                <w:b/>
                <w:bCs/>
                <w:color w:val="000000"/>
                <w:sz w:val="18"/>
                <w:szCs w:val="18"/>
                <w:lang w:val="fr-FR" w:eastAsia="fr-FR"/>
              </w:rPr>
            </w:pPr>
            <w:r w:rsidRPr="001147B7">
              <w:rPr>
                <w:rFonts w:eastAsia="Times New Roman" w:cs="Calibri"/>
                <w:b/>
                <w:bCs/>
                <w:color w:val="000000"/>
                <w:sz w:val="18"/>
                <w:szCs w:val="18"/>
                <w:lang w:val="fr-FR" w:eastAsia="fr-FR"/>
              </w:rPr>
              <w:t>Catégorie</w:t>
            </w:r>
          </w:p>
        </w:tc>
        <w:tc>
          <w:tcPr>
            <w:tcW w:w="5181" w:type="dxa"/>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14:paraId="3BCD29A2" w14:textId="3BFCB8E5" w:rsidR="001147B7" w:rsidRPr="001147B7" w:rsidRDefault="001147B7" w:rsidP="001147B7">
            <w:pPr>
              <w:pStyle w:val="Paragraphedeliste"/>
              <w:numPr>
                <w:ilvl w:val="0"/>
                <w:numId w:val="58"/>
              </w:numPr>
              <w:spacing w:after="0" w:line="240" w:lineRule="auto"/>
              <w:rPr>
                <w:rFonts w:eastAsia="Times New Roman" w:cs="Calibri"/>
                <w:b/>
                <w:bCs/>
                <w:color w:val="000000"/>
                <w:sz w:val="18"/>
                <w:szCs w:val="18"/>
                <w:lang w:val="fr-FR" w:eastAsia="fr-FR"/>
              </w:rPr>
            </w:pPr>
            <w:r w:rsidRPr="001147B7">
              <w:rPr>
                <w:rFonts w:ascii="Calibri-Bold" w:hAnsi="Calibri-Bold" w:cs="Calibri-Bold"/>
                <w:b/>
                <w:bCs/>
                <w:color w:val="auto"/>
                <w:sz w:val="18"/>
                <w:szCs w:val="18"/>
                <w:lang w:val="fr-FR" w:eastAsia="nl-BE"/>
              </w:rPr>
              <w:t>Spécifications techniques requises</w:t>
            </w:r>
          </w:p>
        </w:tc>
        <w:tc>
          <w:tcPr>
            <w:tcW w:w="5670" w:type="dxa"/>
            <w:gridSpan w:val="2"/>
            <w:tcBorders>
              <w:top w:val="single" w:sz="4" w:space="0" w:color="auto"/>
              <w:left w:val="nil"/>
              <w:bottom w:val="single" w:sz="4" w:space="0" w:color="auto"/>
              <w:right w:val="single" w:sz="4" w:space="0" w:color="auto"/>
            </w:tcBorders>
            <w:shd w:val="clear" w:color="auto" w:fill="FFF2CC" w:themeFill="accent4" w:themeFillTint="33"/>
          </w:tcPr>
          <w:p w14:paraId="42479686" w14:textId="16CB8779" w:rsidR="001147B7" w:rsidRPr="001147B7" w:rsidRDefault="001147B7" w:rsidP="001147B7">
            <w:pPr>
              <w:pStyle w:val="Paragraphedeliste"/>
              <w:numPr>
                <w:ilvl w:val="0"/>
                <w:numId w:val="58"/>
              </w:numPr>
              <w:spacing w:after="0" w:line="240" w:lineRule="auto"/>
              <w:rPr>
                <w:rFonts w:eastAsia="Times New Roman" w:cs="Calibri"/>
                <w:b/>
                <w:bCs/>
                <w:color w:val="000000"/>
                <w:sz w:val="18"/>
                <w:szCs w:val="18"/>
                <w:lang w:val="fr-FR" w:eastAsia="fr-FR"/>
              </w:rPr>
            </w:pPr>
            <w:r w:rsidRPr="001147B7">
              <w:rPr>
                <w:rFonts w:eastAsia="Times New Roman" w:cs="Calibri"/>
                <w:b/>
                <w:bCs/>
                <w:color w:val="000000"/>
                <w:sz w:val="18"/>
                <w:szCs w:val="18"/>
                <w:lang w:val="fr-FR" w:eastAsia="fr-FR"/>
              </w:rPr>
              <w:t>Spécifications techniques proposées</w:t>
            </w:r>
          </w:p>
        </w:tc>
        <w:tc>
          <w:tcPr>
            <w:tcW w:w="2123" w:type="dxa"/>
            <w:vMerge w:val="restart"/>
            <w:tcBorders>
              <w:top w:val="single" w:sz="4" w:space="0" w:color="auto"/>
              <w:left w:val="nil"/>
              <w:right w:val="single" w:sz="4" w:space="0" w:color="auto"/>
            </w:tcBorders>
            <w:shd w:val="clear" w:color="auto" w:fill="FFF2CC" w:themeFill="accent4" w:themeFillTint="33"/>
          </w:tcPr>
          <w:p w14:paraId="79004B36" w14:textId="5EF240F3" w:rsidR="001147B7" w:rsidRPr="00CE6B83" w:rsidRDefault="001147B7" w:rsidP="001147B7">
            <w:pPr>
              <w:spacing w:after="0" w:line="240" w:lineRule="auto"/>
              <w:jc w:val="center"/>
              <w:rPr>
                <w:rFonts w:eastAsia="Times New Roman" w:cs="Calibri"/>
                <w:b/>
                <w:bCs/>
                <w:color w:val="000000"/>
                <w:sz w:val="20"/>
                <w:szCs w:val="20"/>
                <w:lang w:val="fr-FR" w:eastAsia="fr-FR"/>
              </w:rPr>
            </w:pPr>
            <w:r w:rsidRPr="001147B7">
              <w:rPr>
                <w:rFonts w:eastAsia="Times New Roman" w:cs="Calibri"/>
                <w:b/>
                <w:bCs/>
                <w:color w:val="000000"/>
                <w:sz w:val="18"/>
                <w:szCs w:val="18"/>
                <w:lang w:val="fr-FR" w:eastAsia="fr-FR"/>
              </w:rPr>
              <w:t>Notes, remarques, réf. de la documentation</w:t>
            </w:r>
          </w:p>
        </w:tc>
      </w:tr>
      <w:tr w:rsidR="001147B7" w:rsidRPr="00CE6B83" w14:paraId="2F68BD7A" w14:textId="1B524510" w:rsidTr="001147B7">
        <w:trPr>
          <w:trHeight w:val="254"/>
          <w:tblHeader/>
        </w:trPr>
        <w:tc>
          <w:tcPr>
            <w:tcW w:w="563" w:type="dxa"/>
            <w:vMerge/>
            <w:tcBorders>
              <w:left w:val="single" w:sz="4" w:space="0" w:color="auto"/>
              <w:bottom w:val="single" w:sz="4" w:space="0" w:color="auto"/>
              <w:right w:val="single" w:sz="4" w:space="0" w:color="auto"/>
            </w:tcBorders>
            <w:shd w:val="clear" w:color="auto" w:fill="9CC2E5" w:themeFill="accent1" w:themeFillTint="99"/>
            <w:vAlign w:val="center"/>
            <w:hideMark/>
          </w:tcPr>
          <w:p w14:paraId="51D4F5EB" w14:textId="2BA04B5A" w:rsidR="001147B7" w:rsidRPr="00CE6B83" w:rsidRDefault="001147B7" w:rsidP="001147B7">
            <w:pPr>
              <w:spacing w:after="0" w:line="240" w:lineRule="auto"/>
              <w:jc w:val="center"/>
              <w:rPr>
                <w:rFonts w:eastAsia="Times New Roman" w:cs="Calibri"/>
                <w:b/>
                <w:bCs/>
                <w:color w:val="000000"/>
                <w:sz w:val="20"/>
                <w:szCs w:val="20"/>
                <w:lang w:val="fr-FR" w:eastAsia="fr-FR"/>
              </w:rPr>
            </w:pPr>
          </w:p>
        </w:tc>
        <w:tc>
          <w:tcPr>
            <w:tcW w:w="1339" w:type="dxa"/>
            <w:vMerge/>
            <w:tcBorders>
              <w:left w:val="nil"/>
              <w:bottom w:val="single" w:sz="4" w:space="0" w:color="auto"/>
              <w:right w:val="single" w:sz="4" w:space="0" w:color="auto"/>
            </w:tcBorders>
            <w:shd w:val="clear" w:color="auto" w:fill="9CC2E5" w:themeFill="accent1" w:themeFillTint="99"/>
            <w:vAlign w:val="center"/>
            <w:hideMark/>
          </w:tcPr>
          <w:p w14:paraId="71EB0EE9" w14:textId="4D197066" w:rsidR="001147B7" w:rsidRPr="00CE6B83" w:rsidRDefault="001147B7" w:rsidP="001147B7">
            <w:pPr>
              <w:pStyle w:val="Paragraphedeliste"/>
              <w:numPr>
                <w:ilvl w:val="0"/>
                <w:numId w:val="58"/>
              </w:numPr>
              <w:spacing w:after="0" w:line="240" w:lineRule="auto"/>
              <w:ind w:left="211" w:hanging="211"/>
              <w:rPr>
                <w:rFonts w:eastAsia="Times New Roman" w:cs="Calibri"/>
                <w:b/>
                <w:bCs/>
                <w:color w:val="000000"/>
                <w:sz w:val="20"/>
                <w:szCs w:val="20"/>
                <w:lang w:val="fr-FR" w:eastAsia="fr-FR"/>
              </w:rPr>
            </w:pPr>
          </w:p>
        </w:tc>
        <w:tc>
          <w:tcPr>
            <w:tcW w:w="302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61A7F8FA" w14:textId="77777777" w:rsidR="001147B7" w:rsidRPr="00CE6B83" w:rsidRDefault="001147B7" w:rsidP="001147B7">
            <w:pPr>
              <w:spacing w:after="0" w:line="240" w:lineRule="auto"/>
              <w:jc w:val="center"/>
              <w:rPr>
                <w:rFonts w:eastAsia="Times New Roman" w:cs="Calibri"/>
                <w:b/>
                <w:bCs/>
                <w:color w:val="000000"/>
                <w:sz w:val="18"/>
                <w:szCs w:val="18"/>
                <w:lang w:val="fr-FR" w:eastAsia="fr-FR"/>
              </w:rPr>
            </w:pPr>
            <w:r w:rsidRPr="00CE6B83">
              <w:rPr>
                <w:rFonts w:eastAsia="Times New Roman" w:cs="Calibri"/>
                <w:b/>
                <w:bCs/>
                <w:color w:val="000000"/>
                <w:sz w:val="18"/>
                <w:szCs w:val="18"/>
                <w:lang w:val="fr-FR" w:eastAsia="fr-FR"/>
              </w:rPr>
              <w:t>Description article</w:t>
            </w:r>
          </w:p>
        </w:tc>
        <w:tc>
          <w:tcPr>
            <w:tcW w:w="215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407843D" w14:textId="77777777" w:rsidR="001147B7" w:rsidRPr="00CE6B83" w:rsidRDefault="001147B7" w:rsidP="001147B7">
            <w:pPr>
              <w:spacing w:after="0" w:line="240" w:lineRule="auto"/>
              <w:jc w:val="center"/>
              <w:rPr>
                <w:rFonts w:eastAsia="Times New Roman" w:cs="Calibri"/>
                <w:b/>
                <w:bCs/>
                <w:color w:val="000000"/>
                <w:sz w:val="18"/>
                <w:szCs w:val="18"/>
                <w:lang w:val="fr-FR" w:eastAsia="fr-FR"/>
              </w:rPr>
            </w:pPr>
            <w:r w:rsidRPr="00CE6B83">
              <w:rPr>
                <w:rFonts w:eastAsia="Times New Roman" w:cs="Calibri"/>
                <w:b/>
                <w:bCs/>
                <w:color w:val="000000"/>
                <w:sz w:val="18"/>
                <w:szCs w:val="18"/>
                <w:lang w:val="fr-FR" w:eastAsia="fr-FR"/>
              </w:rPr>
              <w:t>Spécifications</w:t>
            </w:r>
          </w:p>
        </w:tc>
        <w:tc>
          <w:tcPr>
            <w:tcW w:w="3402"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E54FB5" w14:textId="437C13EB" w:rsidR="001147B7" w:rsidRPr="001147B7" w:rsidRDefault="001147B7" w:rsidP="001147B7">
            <w:pPr>
              <w:spacing w:after="0" w:line="240" w:lineRule="auto"/>
              <w:jc w:val="center"/>
              <w:rPr>
                <w:rFonts w:eastAsia="Times New Roman" w:cs="Calibri"/>
                <w:b/>
                <w:bCs/>
                <w:color w:val="000000"/>
                <w:sz w:val="18"/>
                <w:szCs w:val="18"/>
                <w:lang w:val="fr-FR" w:eastAsia="fr-FR"/>
              </w:rPr>
            </w:pPr>
            <w:r w:rsidRPr="001147B7">
              <w:rPr>
                <w:rFonts w:eastAsia="Times New Roman" w:cs="Calibri"/>
                <w:b/>
                <w:bCs/>
                <w:color w:val="000000"/>
                <w:sz w:val="18"/>
                <w:szCs w:val="18"/>
                <w:lang w:val="fr-FR" w:eastAsia="fr-FR"/>
              </w:rPr>
              <w:t>Description article</w:t>
            </w:r>
          </w:p>
        </w:tc>
        <w:tc>
          <w:tcPr>
            <w:tcW w:w="2268"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6EE432" w14:textId="0A14F0B9" w:rsidR="001147B7" w:rsidRPr="001147B7" w:rsidRDefault="001147B7" w:rsidP="001147B7">
            <w:pPr>
              <w:spacing w:after="0" w:line="240" w:lineRule="auto"/>
              <w:jc w:val="center"/>
              <w:rPr>
                <w:rFonts w:eastAsia="Times New Roman" w:cs="Calibri"/>
                <w:b/>
                <w:bCs/>
                <w:color w:val="000000"/>
                <w:sz w:val="18"/>
                <w:szCs w:val="18"/>
                <w:lang w:val="fr-FR" w:eastAsia="fr-FR"/>
              </w:rPr>
            </w:pPr>
            <w:r w:rsidRPr="001147B7">
              <w:rPr>
                <w:rFonts w:eastAsia="Times New Roman" w:cs="Calibri"/>
                <w:b/>
                <w:bCs/>
                <w:color w:val="000000"/>
                <w:sz w:val="18"/>
                <w:szCs w:val="18"/>
                <w:lang w:val="fr-FR" w:eastAsia="fr-FR"/>
              </w:rPr>
              <w:t>Spécifications</w:t>
            </w:r>
          </w:p>
        </w:tc>
        <w:tc>
          <w:tcPr>
            <w:tcW w:w="2123" w:type="dxa"/>
            <w:vMerge/>
            <w:tcBorders>
              <w:left w:val="nil"/>
              <w:bottom w:val="single" w:sz="4" w:space="0" w:color="auto"/>
              <w:right w:val="single" w:sz="4" w:space="0" w:color="auto"/>
            </w:tcBorders>
            <w:shd w:val="clear" w:color="000000" w:fill="D9D9D9"/>
          </w:tcPr>
          <w:p w14:paraId="3E3046C3" w14:textId="68FA21DE" w:rsidR="001147B7" w:rsidRPr="00CE6B83" w:rsidRDefault="001147B7" w:rsidP="001147B7">
            <w:pPr>
              <w:spacing w:after="0" w:line="240" w:lineRule="auto"/>
              <w:jc w:val="center"/>
              <w:rPr>
                <w:rFonts w:eastAsia="Times New Roman" w:cs="Calibri"/>
                <w:b/>
                <w:bCs/>
                <w:color w:val="000000"/>
                <w:sz w:val="20"/>
                <w:szCs w:val="20"/>
                <w:lang w:val="fr-FR" w:eastAsia="fr-FR"/>
              </w:rPr>
            </w:pPr>
          </w:p>
        </w:tc>
      </w:tr>
      <w:tr w:rsidR="00CE6B83" w:rsidRPr="00CE6B83" w14:paraId="0F36C998" w14:textId="5D177969"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39B65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w:t>
            </w:r>
          </w:p>
        </w:tc>
        <w:tc>
          <w:tcPr>
            <w:tcW w:w="1339" w:type="dxa"/>
            <w:tcBorders>
              <w:top w:val="nil"/>
              <w:left w:val="nil"/>
              <w:bottom w:val="single" w:sz="4" w:space="0" w:color="auto"/>
              <w:right w:val="single" w:sz="4" w:space="0" w:color="auto"/>
            </w:tcBorders>
            <w:shd w:val="clear" w:color="auto" w:fill="auto"/>
            <w:noWrap/>
            <w:vAlign w:val="center"/>
            <w:hideMark/>
          </w:tcPr>
          <w:p w14:paraId="2114998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E525776"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Agrafe 24/6 </w:t>
            </w:r>
          </w:p>
        </w:tc>
        <w:tc>
          <w:tcPr>
            <w:tcW w:w="2157" w:type="dxa"/>
            <w:tcBorders>
              <w:top w:val="nil"/>
              <w:left w:val="nil"/>
              <w:bottom w:val="single" w:sz="4" w:space="0" w:color="auto"/>
              <w:right w:val="single" w:sz="4" w:space="0" w:color="auto"/>
            </w:tcBorders>
            <w:shd w:val="clear" w:color="auto" w:fill="auto"/>
            <w:noWrap/>
            <w:vAlign w:val="center"/>
            <w:hideMark/>
          </w:tcPr>
          <w:p w14:paraId="27F22309" w14:textId="55A81946"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1679B46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46DE78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899916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4C9D388" w14:textId="666CEC1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E07DF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w:t>
            </w:r>
          </w:p>
        </w:tc>
        <w:tc>
          <w:tcPr>
            <w:tcW w:w="1339" w:type="dxa"/>
            <w:tcBorders>
              <w:top w:val="nil"/>
              <w:left w:val="nil"/>
              <w:bottom w:val="single" w:sz="4" w:space="0" w:color="auto"/>
              <w:right w:val="single" w:sz="4" w:space="0" w:color="auto"/>
            </w:tcBorders>
            <w:shd w:val="clear" w:color="auto" w:fill="auto"/>
            <w:noWrap/>
            <w:vAlign w:val="center"/>
            <w:hideMark/>
          </w:tcPr>
          <w:p w14:paraId="164D845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6D9B626"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Agrafe 26/6</w:t>
            </w:r>
          </w:p>
        </w:tc>
        <w:tc>
          <w:tcPr>
            <w:tcW w:w="2157" w:type="dxa"/>
            <w:tcBorders>
              <w:top w:val="nil"/>
              <w:left w:val="nil"/>
              <w:bottom w:val="single" w:sz="4" w:space="0" w:color="auto"/>
              <w:right w:val="single" w:sz="4" w:space="0" w:color="auto"/>
            </w:tcBorders>
            <w:shd w:val="clear" w:color="auto" w:fill="auto"/>
            <w:noWrap/>
            <w:vAlign w:val="center"/>
            <w:hideMark/>
          </w:tcPr>
          <w:p w14:paraId="592D9569" w14:textId="6FE31715"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5FDC870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7C62EF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BAA4B5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9F4FFA8" w14:textId="4F18C3F6"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C4E1F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w:t>
            </w:r>
          </w:p>
        </w:tc>
        <w:tc>
          <w:tcPr>
            <w:tcW w:w="1339" w:type="dxa"/>
            <w:tcBorders>
              <w:top w:val="nil"/>
              <w:left w:val="nil"/>
              <w:bottom w:val="single" w:sz="4" w:space="0" w:color="auto"/>
              <w:right w:val="single" w:sz="4" w:space="0" w:color="auto"/>
            </w:tcBorders>
            <w:shd w:val="clear" w:color="auto" w:fill="auto"/>
            <w:noWrap/>
            <w:vAlign w:val="center"/>
            <w:hideMark/>
          </w:tcPr>
          <w:p w14:paraId="551CDD1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F5A0BC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Agrafeuse 24/6</w:t>
            </w:r>
          </w:p>
        </w:tc>
        <w:tc>
          <w:tcPr>
            <w:tcW w:w="2157" w:type="dxa"/>
            <w:tcBorders>
              <w:top w:val="nil"/>
              <w:left w:val="nil"/>
              <w:bottom w:val="single" w:sz="4" w:space="0" w:color="auto"/>
              <w:right w:val="single" w:sz="4" w:space="0" w:color="auto"/>
            </w:tcBorders>
            <w:shd w:val="clear" w:color="auto" w:fill="auto"/>
            <w:noWrap/>
            <w:vAlign w:val="center"/>
            <w:hideMark/>
          </w:tcPr>
          <w:p w14:paraId="4C829E05" w14:textId="0034D8AE"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336C0AA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9DED30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422845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D1C038A" w14:textId="3B3AE9F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00A1B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w:t>
            </w:r>
          </w:p>
        </w:tc>
        <w:tc>
          <w:tcPr>
            <w:tcW w:w="1339" w:type="dxa"/>
            <w:tcBorders>
              <w:top w:val="nil"/>
              <w:left w:val="nil"/>
              <w:bottom w:val="single" w:sz="4" w:space="0" w:color="auto"/>
              <w:right w:val="single" w:sz="4" w:space="0" w:color="auto"/>
            </w:tcBorders>
            <w:shd w:val="clear" w:color="auto" w:fill="auto"/>
            <w:noWrap/>
            <w:vAlign w:val="center"/>
            <w:hideMark/>
          </w:tcPr>
          <w:p w14:paraId="4E484FC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72979E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BOSTICHE B8</w:t>
            </w:r>
          </w:p>
        </w:tc>
        <w:tc>
          <w:tcPr>
            <w:tcW w:w="2157" w:type="dxa"/>
            <w:tcBorders>
              <w:top w:val="nil"/>
              <w:left w:val="nil"/>
              <w:bottom w:val="single" w:sz="4" w:space="0" w:color="auto"/>
              <w:right w:val="single" w:sz="4" w:space="0" w:color="auto"/>
            </w:tcBorders>
            <w:shd w:val="clear" w:color="auto" w:fill="auto"/>
            <w:noWrap/>
            <w:vAlign w:val="center"/>
            <w:hideMark/>
          </w:tcPr>
          <w:p w14:paraId="1D359EDB" w14:textId="0C40D284"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3D0B94A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AA5F85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E2FBBE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48C9EBF" w14:textId="68490FD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C07FA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w:t>
            </w:r>
          </w:p>
        </w:tc>
        <w:tc>
          <w:tcPr>
            <w:tcW w:w="1339" w:type="dxa"/>
            <w:tcBorders>
              <w:top w:val="nil"/>
              <w:left w:val="nil"/>
              <w:bottom w:val="single" w:sz="4" w:space="0" w:color="auto"/>
              <w:right w:val="single" w:sz="4" w:space="0" w:color="auto"/>
            </w:tcBorders>
            <w:shd w:val="clear" w:color="auto" w:fill="auto"/>
            <w:noWrap/>
            <w:vAlign w:val="center"/>
            <w:hideMark/>
          </w:tcPr>
          <w:p w14:paraId="41EDFE3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23D4D14" w14:textId="15AE70A5"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1/4 6mm</w:t>
            </w:r>
          </w:p>
        </w:tc>
        <w:tc>
          <w:tcPr>
            <w:tcW w:w="2157" w:type="dxa"/>
            <w:tcBorders>
              <w:top w:val="nil"/>
              <w:left w:val="nil"/>
              <w:bottom w:val="single" w:sz="4" w:space="0" w:color="auto"/>
              <w:right w:val="single" w:sz="4" w:space="0" w:color="auto"/>
            </w:tcBorders>
            <w:shd w:val="clear" w:color="auto" w:fill="auto"/>
            <w:noWrap/>
            <w:vAlign w:val="center"/>
            <w:hideMark/>
          </w:tcPr>
          <w:p w14:paraId="64C2E9B5" w14:textId="6E6B280C"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5DD6AD7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5CA9944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5F2AE4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C1EF8FF" w14:textId="5A14086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1B2BEA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w:t>
            </w:r>
          </w:p>
        </w:tc>
        <w:tc>
          <w:tcPr>
            <w:tcW w:w="1339" w:type="dxa"/>
            <w:tcBorders>
              <w:top w:val="nil"/>
              <w:left w:val="nil"/>
              <w:bottom w:val="single" w:sz="4" w:space="0" w:color="auto"/>
              <w:right w:val="single" w:sz="4" w:space="0" w:color="auto"/>
            </w:tcBorders>
            <w:shd w:val="clear" w:color="auto" w:fill="auto"/>
            <w:noWrap/>
            <w:vAlign w:val="center"/>
            <w:hideMark/>
          </w:tcPr>
          <w:p w14:paraId="01481E0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6B3B4F9" w14:textId="4A0979E3"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23/12</w:t>
            </w:r>
          </w:p>
        </w:tc>
        <w:tc>
          <w:tcPr>
            <w:tcW w:w="2157" w:type="dxa"/>
            <w:tcBorders>
              <w:top w:val="nil"/>
              <w:left w:val="nil"/>
              <w:bottom w:val="single" w:sz="4" w:space="0" w:color="auto"/>
              <w:right w:val="single" w:sz="4" w:space="0" w:color="auto"/>
            </w:tcBorders>
            <w:shd w:val="clear" w:color="auto" w:fill="auto"/>
            <w:noWrap/>
            <w:vAlign w:val="center"/>
            <w:hideMark/>
          </w:tcPr>
          <w:p w14:paraId="77329F87" w14:textId="491752B7"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461EE4E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BAB6EE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D93E70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2D2DF57" w14:textId="3E1308E7"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4351A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w:t>
            </w:r>
          </w:p>
        </w:tc>
        <w:tc>
          <w:tcPr>
            <w:tcW w:w="1339" w:type="dxa"/>
            <w:tcBorders>
              <w:top w:val="nil"/>
              <w:left w:val="nil"/>
              <w:bottom w:val="single" w:sz="4" w:space="0" w:color="auto"/>
              <w:right w:val="single" w:sz="4" w:space="0" w:color="auto"/>
            </w:tcBorders>
            <w:shd w:val="clear" w:color="auto" w:fill="auto"/>
            <w:noWrap/>
            <w:vAlign w:val="center"/>
            <w:hideMark/>
          </w:tcPr>
          <w:p w14:paraId="60A19AF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2C1C679" w14:textId="6895E6B5"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23/13</w:t>
            </w:r>
          </w:p>
        </w:tc>
        <w:tc>
          <w:tcPr>
            <w:tcW w:w="2157" w:type="dxa"/>
            <w:tcBorders>
              <w:top w:val="nil"/>
              <w:left w:val="nil"/>
              <w:bottom w:val="single" w:sz="4" w:space="0" w:color="auto"/>
              <w:right w:val="single" w:sz="4" w:space="0" w:color="auto"/>
            </w:tcBorders>
            <w:shd w:val="clear" w:color="auto" w:fill="auto"/>
            <w:noWrap/>
            <w:vAlign w:val="center"/>
            <w:hideMark/>
          </w:tcPr>
          <w:p w14:paraId="4EE7EF44" w14:textId="3C064AD1"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23C6631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6AD60E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B496E7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E556884" w14:textId="4B1ECDC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CEEC1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w:t>
            </w:r>
          </w:p>
        </w:tc>
        <w:tc>
          <w:tcPr>
            <w:tcW w:w="1339" w:type="dxa"/>
            <w:tcBorders>
              <w:top w:val="nil"/>
              <w:left w:val="nil"/>
              <w:bottom w:val="single" w:sz="4" w:space="0" w:color="auto"/>
              <w:right w:val="single" w:sz="4" w:space="0" w:color="auto"/>
            </w:tcBorders>
            <w:shd w:val="clear" w:color="auto" w:fill="auto"/>
            <w:noWrap/>
            <w:vAlign w:val="center"/>
            <w:hideMark/>
          </w:tcPr>
          <w:p w14:paraId="43430B6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E18AC2E" w14:textId="6CA59EB1"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23/15</w:t>
            </w:r>
          </w:p>
        </w:tc>
        <w:tc>
          <w:tcPr>
            <w:tcW w:w="2157" w:type="dxa"/>
            <w:tcBorders>
              <w:top w:val="nil"/>
              <w:left w:val="nil"/>
              <w:bottom w:val="single" w:sz="4" w:space="0" w:color="auto"/>
              <w:right w:val="single" w:sz="4" w:space="0" w:color="auto"/>
            </w:tcBorders>
            <w:shd w:val="clear" w:color="auto" w:fill="auto"/>
            <w:noWrap/>
            <w:vAlign w:val="center"/>
            <w:hideMark/>
          </w:tcPr>
          <w:p w14:paraId="13924B0A" w14:textId="01022E38"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5F8022B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167009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7CA08E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0C25562" w14:textId="1CC4D1E0"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977E6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w:t>
            </w:r>
          </w:p>
        </w:tc>
        <w:tc>
          <w:tcPr>
            <w:tcW w:w="1339" w:type="dxa"/>
            <w:tcBorders>
              <w:top w:val="nil"/>
              <w:left w:val="nil"/>
              <w:bottom w:val="single" w:sz="4" w:space="0" w:color="auto"/>
              <w:right w:val="single" w:sz="4" w:space="0" w:color="auto"/>
            </w:tcBorders>
            <w:shd w:val="clear" w:color="auto" w:fill="auto"/>
            <w:noWrap/>
            <w:vAlign w:val="center"/>
            <w:hideMark/>
          </w:tcPr>
          <w:p w14:paraId="17D8DF0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5EFFBEE" w14:textId="59C0A783"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23/20</w:t>
            </w:r>
          </w:p>
        </w:tc>
        <w:tc>
          <w:tcPr>
            <w:tcW w:w="2157" w:type="dxa"/>
            <w:tcBorders>
              <w:top w:val="nil"/>
              <w:left w:val="nil"/>
              <w:bottom w:val="single" w:sz="4" w:space="0" w:color="auto"/>
              <w:right w:val="single" w:sz="4" w:space="0" w:color="auto"/>
            </w:tcBorders>
            <w:shd w:val="clear" w:color="auto" w:fill="auto"/>
            <w:noWrap/>
            <w:vAlign w:val="center"/>
            <w:hideMark/>
          </w:tcPr>
          <w:p w14:paraId="12A0E01C" w14:textId="4CEB9774"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3F6F55A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2A062F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5B4425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B59A3ED" w14:textId="2F61AD6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5267D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w:t>
            </w:r>
          </w:p>
        </w:tc>
        <w:tc>
          <w:tcPr>
            <w:tcW w:w="1339" w:type="dxa"/>
            <w:tcBorders>
              <w:top w:val="nil"/>
              <w:left w:val="nil"/>
              <w:bottom w:val="single" w:sz="4" w:space="0" w:color="auto"/>
              <w:right w:val="single" w:sz="4" w:space="0" w:color="auto"/>
            </w:tcBorders>
            <w:shd w:val="clear" w:color="auto" w:fill="auto"/>
            <w:noWrap/>
            <w:vAlign w:val="center"/>
            <w:hideMark/>
          </w:tcPr>
          <w:p w14:paraId="4665A74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4CE1280" w14:textId="4EE72CCC"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23/8</w:t>
            </w:r>
          </w:p>
        </w:tc>
        <w:tc>
          <w:tcPr>
            <w:tcW w:w="2157" w:type="dxa"/>
            <w:tcBorders>
              <w:top w:val="nil"/>
              <w:left w:val="nil"/>
              <w:bottom w:val="single" w:sz="4" w:space="0" w:color="auto"/>
              <w:right w:val="single" w:sz="4" w:space="0" w:color="auto"/>
            </w:tcBorders>
            <w:shd w:val="clear" w:color="auto" w:fill="auto"/>
            <w:noWrap/>
            <w:vAlign w:val="center"/>
            <w:hideMark/>
          </w:tcPr>
          <w:p w14:paraId="30A88095" w14:textId="6CD1FEF5"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50 boites</w:t>
            </w:r>
          </w:p>
        </w:tc>
        <w:tc>
          <w:tcPr>
            <w:tcW w:w="3402" w:type="dxa"/>
            <w:tcBorders>
              <w:top w:val="nil"/>
              <w:left w:val="nil"/>
              <w:bottom w:val="single" w:sz="4" w:space="0" w:color="auto"/>
              <w:right w:val="single" w:sz="4" w:space="0" w:color="auto"/>
            </w:tcBorders>
          </w:tcPr>
          <w:p w14:paraId="5B9347F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860E82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146A2F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C2D1E23" w14:textId="1DE7717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F2A61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11</w:t>
            </w:r>
          </w:p>
        </w:tc>
        <w:tc>
          <w:tcPr>
            <w:tcW w:w="1339" w:type="dxa"/>
            <w:tcBorders>
              <w:top w:val="nil"/>
              <w:left w:val="nil"/>
              <w:bottom w:val="single" w:sz="4" w:space="0" w:color="auto"/>
              <w:right w:val="single" w:sz="4" w:space="0" w:color="auto"/>
            </w:tcBorders>
            <w:shd w:val="clear" w:color="auto" w:fill="auto"/>
            <w:noWrap/>
            <w:vAlign w:val="center"/>
            <w:hideMark/>
          </w:tcPr>
          <w:p w14:paraId="1FDACF3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84D6646"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n°10 </w:t>
            </w:r>
            <w:proofErr w:type="gramStart"/>
            <w:r w:rsidRPr="00CE6B83">
              <w:rPr>
                <w:rFonts w:eastAsia="Times New Roman" w:cs="Calibri"/>
                <w:color w:val="000000"/>
                <w:sz w:val="20"/>
                <w:szCs w:val="20"/>
                <w:lang w:val="fr-FR" w:eastAsia="fr-FR"/>
              </w:rPr>
              <w:t>plastique</w:t>
            </w:r>
            <w:proofErr w:type="gramEnd"/>
          </w:p>
        </w:tc>
        <w:tc>
          <w:tcPr>
            <w:tcW w:w="2157" w:type="dxa"/>
            <w:tcBorders>
              <w:top w:val="nil"/>
              <w:left w:val="nil"/>
              <w:bottom w:val="single" w:sz="4" w:space="0" w:color="auto"/>
              <w:right w:val="single" w:sz="4" w:space="0" w:color="auto"/>
            </w:tcBorders>
            <w:shd w:val="clear" w:color="auto" w:fill="auto"/>
            <w:noWrap/>
            <w:vAlign w:val="center"/>
            <w:hideMark/>
          </w:tcPr>
          <w:p w14:paraId="3C5962B9" w14:textId="58DCEA30"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5E6907C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632E21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2F8CCD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F7A4A83" w14:textId="2DD7B33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E9F0C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12</w:t>
            </w:r>
          </w:p>
        </w:tc>
        <w:tc>
          <w:tcPr>
            <w:tcW w:w="1339" w:type="dxa"/>
            <w:tcBorders>
              <w:top w:val="nil"/>
              <w:left w:val="nil"/>
              <w:bottom w:val="single" w:sz="4" w:space="0" w:color="auto"/>
              <w:right w:val="single" w:sz="4" w:space="0" w:color="auto"/>
            </w:tcBorders>
            <w:shd w:val="clear" w:color="auto" w:fill="auto"/>
            <w:noWrap/>
            <w:vAlign w:val="center"/>
            <w:hideMark/>
          </w:tcPr>
          <w:p w14:paraId="1EC6770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ED224A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n°12 </w:t>
            </w:r>
            <w:proofErr w:type="gramStart"/>
            <w:r w:rsidRPr="00CE6B83">
              <w:rPr>
                <w:rFonts w:eastAsia="Times New Roman" w:cs="Calibri"/>
                <w:color w:val="000000"/>
                <w:sz w:val="20"/>
                <w:szCs w:val="20"/>
                <w:lang w:val="fr-FR" w:eastAsia="fr-FR"/>
              </w:rPr>
              <w:t>plastique</w:t>
            </w:r>
            <w:proofErr w:type="gramEnd"/>
          </w:p>
        </w:tc>
        <w:tc>
          <w:tcPr>
            <w:tcW w:w="2157" w:type="dxa"/>
            <w:tcBorders>
              <w:top w:val="nil"/>
              <w:left w:val="nil"/>
              <w:bottom w:val="single" w:sz="4" w:space="0" w:color="auto"/>
              <w:right w:val="single" w:sz="4" w:space="0" w:color="auto"/>
            </w:tcBorders>
            <w:shd w:val="clear" w:color="auto" w:fill="auto"/>
            <w:noWrap/>
            <w:vAlign w:val="center"/>
            <w:hideMark/>
          </w:tcPr>
          <w:p w14:paraId="1ED43ECF" w14:textId="630B625D"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50DC2A0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843837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704288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D425261" w14:textId="05932560"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89701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13</w:t>
            </w:r>
          </w:p>
        </w:tc>
        <w:tc>
          <w:tcPr>
            <w:tcW w:w="1339" w:type="dxa"/>
            <w:tcBorders>
              <w:top w:val="nil"/>
              <w:left w:val="nil"/>
              <w:bottom w:val="single" w:sz="4" w:space="0" w:color="auto"/>
              <w:right w:val="single" w:sz="4" w:space="0" w:color="auto"/>
            </w:tcBorders>
            <w:shd w:val="clear" w:color="auto" w:fill="auto"/>
            <w:noWrap/>
            <w:vAlign w:val="center"/>
            <w:hideMark/>
          </w:tcPr>
          <w:p w14:paraId="309DD66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2381D04"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n°16 </w:t>
            </w:r>
            <w:proofErr w:type="gramStart"/>
            <w:r w:rsidRPr="00CE6B83">
              <w:rPr>
                <w:rFonts w:eastAsia="Times New Roman" w:cs="Calibri"/>
                <w:color w:val="000000"/>
                <w:sz w:val="20"/>
                <w:szCs w:val="20"/>
                <w:lang w:val="fr-FR" w:eastAsia="fr-FR"/>
              </w:rPr>
              <w:t>plastique</w:t>
            </w:r>
            <w:proofErr w:type="gramEnd"/>
          </w:p>
        </w:tc>
        <w:tc>
          <w:tcPr>
            <w:tcW w:w="2157" w:type="dxa"/>
            <w:tcBorders>
              <w:top w:val="nil"/>
              <w:left w:val="nil"/>
              <w:bottom w:val="single" w:sz="4" w:space="0" w:color="auto"/>
              <w:right w:val="single" w:sz="4" w:space="0" w:color="auto"/>
            </w:tcBorders>
            <w:shd w:val="clear" w:color="auto" w:fill="auto"/>
            <w:noWrap/>
            <w:vAlign w:val="center"/>
            <w:hideMark/>
          </w:tcPr>
          <w:p w14:paraId="2DBE013D" w14:textId="390DCB22"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72E24F2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743BEE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90D8A0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60035B6" w14:textId="1775D4B7"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5F4F8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14</w:t>
            </w:r>
          </w:p>
        </w:tc>
        <w:tc>
          <w:tcPr>
            <w:tcW w:w="1339" w:type="dxa"/>
            <w:tcBorders>
              <w:top w:val="nil"/>
              <w:left w:val="nil"/>
              <w:bottom w:val="single" w:sz="4" w:space="0" w:color="auto"/>
              <w:right w:val="single" w:sz="4" w:space="0" w:color="auto"/>
            </w:tcBorders>
            <w:shd w:val="clear" w:color="auto" w:fill="auto"/>
            <w:noWrap/>
            <w:vAlign w:val="center"/>
            <w:hideMark/>
          </w:tcPr>
          <w:p w14:paraId="777B6E8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54BDB2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n°22 </w:t>
            </w:r>
            <w:proofErr w:type="gramStart"/>
            <w:r w:rsidRPr="00CE6B83">
              <w:rPr>
                <w:rFonts w:eastAsia="Times New Roman" w:cs="Calibri"/>
                <w:color w:val="000000"/>
                <w:sz w:val="20"/>
                <w:szCs w:val="20"/>
                <w:lang w:val="fr-FR" w:eastAsia="fr-FR"/>
              </w:rPr>
              <w:t>plastique</w:t>
            </w:r>
            <w:proofErr w:type="gramEnd"/>
          </w:p>
        </w:tc>
        <w:tc>
          <w:tcPr>
            <w:tcW w:w="2157" w:type="dxa"/>
            <w:tcBorders>
              <w:top w:val="nil"/>
              <w:left w:val="nil"/>
              <w:bottom w:val="single" w:sz="4" w:space="0" w:color="auto"/>
              <w:right w:val="single" w:sz="4" w:space="0" w:color="auto"/>
            </w:tcBorders>
            <w:shd w:val="clear" w:color="auto" w:fill="auto"/>
            <w:noWrap/>
            <w:vAlign w:val="center"/>
            <w:hideMark/>
          </w:tcPr>
          <w:p w14:paraId="5A23444D" w14:textId="065E82D6"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775F7DB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026B94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1E6E28C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3B1083D" w14:textId="031E3767"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1944A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15</w:t>
            </w:r>
          </w:p>
        </w:tc>
        <w:tc>
          <w:tcPr>
            <w:tcW w:w="1339" w:type="dxa"/>
            <w:tcBorders>
              <w:top w:val="nil"/>
              <w:left w:val="nil"/>
              <w:bottom w:val="single" w:sz="4" w:space="0" w:color="auto"/>
              <w:right w:val="single" w:sz="4" w:space="0" w:color="auto"/>
            </w:tcBorders>
            <w:shd w:val="clear" w:color="auto" w:fill="auto"/>
            <w:noWrap/>
            <w:vAlign w:val="center"/>
            <w:hideMark/>
          </w:tcPr>
          <w:p w14:paraId="616AD98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B29339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n°6 </w:t>
            </w:r>
            <w:proofErr w:type="gramStart"/>
            <w:r w:rsidRPr="00CE6B83">
              <w:rPr>
                <w:rFonts w:eastAsia="Times New Roman" w:cs="Calibri"/>
                <w:color w:val="000000"/>
                <w:sz w:val="20"/>
                <w:szCs w:val="20"/>
                <w:lang w:val="fr-FR" w:eastAsia="fr-FR"/>
              </w:rPr>
              <w:t>plastique</w:t>
            </w:r>
            <w:proofErr w:type="gramEnd"/>
          </w:p>
        </w:tc>
        <w:tc>
          <w:tcPr>
            <w:tcW w:w="2157" w:type="dxa"/>
            <w:tcBorders>
              <w:top w:val="nil"/>
              <w:left w:val="nil"/>
              <w:bottom w:val="single" w:sz="4" w:space="0" w:color="auto"/>
              <w:right w:val="single" w:sz="4" w:space="0" w:color="auto"/>
            </w:tcBorders>
            <w:shd w:val="clear" w:color="auto" w:fill="auto"/>
            <w:noWrap/>
            <w:vAlign w:val="center"/>
            <w:hideMark/>
          </w:tcPr>
          <w:p w14:paraId="56AC1BBD" w14:textId="62D08402"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137D0EA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BF80A7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940223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5CF3899" w14:textId="6C6E645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95D92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16</w:t>
            </w:r>
          </w:p>
        </w:tc>
        <w:tc>
          <w:tcPr>
            <w:tcW w:w="1339" w:type="dxa"/>
            <w:tcBorders>
              <w:top w:val="nil"/>
              <w:left w:val="nil"/>
              <w:bottom w:val="single" w:sz="4" w:space="0" w:color="auto"/>
              <w:right w:val="single" w:sz="4" w:space="0" w:color="auto"/>
            </w:tcBorders>
            <w:shd w:val="clear" w:color="auto" w:fill="auto"/>
            <w:noWrap/>
            <w:vAlign w:val="center"/>
            <w:hideMark/>
          </w:tcPr>
          <w:p w14:paraId="64B9D5C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84B679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avec spirale</w:t>
            </w:r>
          </w:p>
        </w:tc>
        <w:tc>
          <w:tcPr>
            <w:tcW w:w="2157" w:type="dxa"/>
            <w:tcBorders>
              <w:top w:val="nil"/>
              <w:left w:val="nil"/>
              <w:bottom w:val="single" w:sz="4" w:space="0" w:color="auto"/>
              <w:right w:val="single" w:sz="4" w:space="0" w:color="auto"/>
            </w:tcBorders>
            <w:shd w:val="clear" w:color="auto" w:fill="auto"/>
            <w:noWrap/>
            <w:vAlign w:val="center"/>
            <w:hideMark/>
          </w:tcPr>
          <w:p w14:paraId="0FD126EE" w14:textId="666B3654"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7FB2AE3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5BF647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20D2B5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B10ED40" w14:textId="2E445D4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BB320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17</w:t>
            </w:r>
          </w:p>
        </w:tc>
        <w:tc>
          <w:tcPr>
            <w:tcW w:w="1339" w:type="dxa"/>
            <w:tcBorders>
              <w:top w:val="nil"/>
              <w:left w:val="nil"/>
              <w:bottom w:val="single" w:sz="4" w:space="0" w:color="auto"/>
              <w:right w:val="single" w:sz="4" w:space="0" w:color="auto"/>
            </w:tcBorders>
            <w:shd w:val="clear" w:color="auto" w:fill="auto"/>
            <w:noWrap/>
            <w:vAlign w:val="center"/>
            <w:hideMark/>
          </w:tcPr>
          <w:p w14:paraId="7D7A23D4"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1BD898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ligné</w:t>
            </w:r>
          </w:p>
        </w:tc>
        <w:tc>
          <w:tcPr>
            <w:tcW w:w="2157" w:type="dxa"/>
            <w:tcBorders>
              <w:top w:val="nil"/>
              <w:left w:val="nil"/>
              <w:bottom w:val="single" w:sz="4" w:space="0" w:color="auto"/>
              <w:right w:val="single" w:sz="4" w:space="0" w:color="auto"/>
            </w:tcBorders>
            <w:shd w:val="clear" w:color="auto" w:fill="auto"/>
            <w:noWrap/>
            <w:vAlign w:val="center"/>
            <w:hideMark/>
          </w:tcPr>
          <w:p w14:paraId="6F52EB11" w14:textId="16E67502"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6D31D66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5FE0F45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FBB613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7CBA277" w14:textId="228DF89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6A96A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18</w:t>
            </w:r>
          </w:p>
        </w:tc>
        <w:tc>
          <w:tcPr>
            <w:tcW w:w="1339" w:type="dxa"/>
            <w:tcBorders>
              <w:top w:val="nil"/>
              <w:left w:val="nil"/>
              <w:bottom w:val="single" w:sz="4" w:space="0" w:color="auto"/>
              <w:right w:val="single" w:sz="4" w:space="0" w:color="auto"/>
            </w:tcBorders>
            <w:shd w:val="clear" w:color="auto" w:fill="auto"/>
            <w:noWrap/>
            <w:vAlign w:val="center"/>
            <w:hideMark/>
          </w:tcPr>
          <w:p w14:paraId="1B23504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4CC719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quadrillé</w:t>
            </w:r>
          </w:p>
        </w:tc>
        <w:tc>
          <w:tcPr>
            <w:tcW w:w="2157" w:type="dxa"/>
            <w:tcBorders>
              <w:top w:val="nil"/>
              <w:left w:val="nil"/>
              <w:bottom w:val="single" w:sz="4" w:space="0" w:color="auto"/>
              <w:right w:val="single" w:sz="4" w:space="0" w:color="auto"/>
            </w:tcBorders>
            <w:shd w:val="clear" w:color="auto" w:fill="auto"/>
            <w:noWrap/>
            <w:vAlign w:val="center"/>
            <w:hideMark/>
          </w:tcPr>
          <w:p w14:paraId="222D881E" w14:textId="46CA3D71"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677F62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BABF5B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B87734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29C99DA" w14:textId="565D64B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24989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19</w:t>
            </w:r>
          </w:p>
        </w:tc>
        <w:tc>
          <w:tcPr>
            <w:tcW w:w="1339" w:type="dxa"/>
            <w:tcBorders>
              <w:top w:val="nil"/>
              <w:left w:val="nil"/>
              <w:bottom w:val="single" w:sz="4" w:space="0" w:color="auto"/>
              <w:right w:val="single" w:sz="4" w:space="0" w:color="auto"/>
            </w:tcBorders>
            <w:shd w:val="clear" w:color="auto" w:fill="auto"/>
            <w:noWrap/>
            <w:vAlign w:val="center"/>
            <w:hideMark/>
          </w:tcPr>
          <w:p w14:paraId="18FE4E7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F14155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spirale</w:t>
            </w:r>
          </w:p>
        </w:tc>
        <w:tc>
          <w:tcPr>
            <w:tcW w:w="2157" w:type="dxa"/>
            <w:tcBorders>
              <w:top w:val="nil"/>
              <w:left w:val="nil"/>
              <w:bottom w:val="single" w:sz="4" w:space="0" w:color="auto"/>
              <w:right w:val="single" w:sz="4" w:space="0" w:color="auto"/>
            </w:tcBorders>
            <w:shd w:val="clear" w:color="auto" w:fill="auto"/>
            <w:noWrap/>
            <w:vAlign w:val="center"/>
            <w:hideMark/>
          </w:tcPr>
          <w:p w14:paraId="7084D2EC" w14:textId="48B9FB88"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1F83123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3ADDEB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7EECEF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45F6327" w14:textId="7F8618C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CC70C4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20</w:t>
            </w:r>
          </w:p>
        </w:tc>
        <w:tc>
          <w:tcPr>
            <w:tcW w:w="1339" w:type="dxa"/>
            <w:tcBorders>
              <w:top w:val="nil"/>
              <w:left w:val="nil"/>
              <w:bottom w:val="single" w:sz="4" w:space="0" w:color="auto"/>
              <w:right w:val="single" w:sz="4" w:space="0" w:color="auto"/>
            </w:tcBorders>
            <w:shd w:val="clear" w:color="auto" w:fill="auto"/>
            <w:noWrap/>
            <w:vAlign w:val="center"/>
            <w:hideMark/>
          </w:tcPr>
          <w:p w14:paraId="3B2DB4B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37B870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ligné</w:t>
            </w:r>
          </w:p>
        </w:tc>
        <w:tc>
          <w:tcPr>
            <w:tcW w:w="2157" w:type="dxa"/>
            <w:tcBorders>
              <w:top w:val="nil"/>
              <w:left w:val="nil"/>
              <w:bottom w:val="single" w:sz="4" w:space="0" w:color="auto"/>
              <w:right w:val="single" w:sz="4" w:space="0" w:color="auto"/>
            </w:tcBorders>
            <w:shd w:val="clear" w:color="auto" w:fill="auto"/>
            <w:noWrap/>
            <w:vAlign w:val="center"/>
            <w:hideMark/>
          </w:tcPr>
          <w:p w14:paraId="14F92078" w14:textId="1478EAF4"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024AB44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E77C8C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67104E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2F36B98" w14:textId="48D5C26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6B948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21</w:t>
            </w:r>
          </w:p>
        </w:tc>
        <w:tc>
          <w:tcPr>
            <w:tcW w:w="1339" w:type="dxa"/>
            <w:tcBorders>
              <w:top w:val="nil"/>
              <w:left w:val="nil"/>
              <w:bottom w:val="single" w:sz="4" w:space="0" w:color="auto"/>
              <w:right w:val="single" w:sz="4" w:space="0" w:color="auto"/>
            </w:tcBorders>
            <w:shd w:val="clear" w:color="auto" w:fill="auto"/>
            <w:noWrap/>
            <w:vAlign w:val="center"/>
            <w:hideMark/>
          </w:tcPr>
          <w:p w14:paraId="1C2EC6B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989CD4B"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quadrillé</w:t>
            </w:r>
          </w:p>
        </w:tc>
        <w:tc>
          <w:tcPr>
            <w:tcW w:w="2157" w:type="dxa"/>
            <w:tcBorders>
              <w:top w:val="nil"/>
              <w:left w:val="nil"/>
              <w:bottom w:val="single" w:sz="4" w:space="0" w:color="auto"/>
              <w:right w:val="single" w:sz="4" w:space="0" w:color="auto"/>
            </w:tcBorders>
            <w:shd w:val="clear" w:color="auto" w:fill="auto"/>
            <w:noWrap/>
            <w:vAlign w:val="center"/>
            <w:hideMark/>
          </w:tcPr>
          <w:p w14:paraId="46959149" w14:textId="3DE28EFB"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34D446D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D3FD9A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B8F8A8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BCCB6F6" w14:textId="5CC28E8C"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738A6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22</w:t>
            </w:r>
          </w:p>
        </w:tc>
        <w:tc>
          <w:tcPr>
            <w:tcW w:w="1339" w:type="dxa"/>
            <w:tcBorders>
              <w:top w:val="nil"/>
              <w:left w:val="nil"/>
              <w:bottom w:val="single" w:sz="4" w:space="0" w:color="auto"/>
              <w:right w:val="single" w:sz="4" w:space="0" w:color="auto"/>
            </w:tcBorders>
            <w:shd w:val="clear" w:color="auto" w:fill="auto"/>
            <w:noWrap/>
            <w:vAlign w:val="center"/>
            <w:hideMark/>
          </w:tcPr>
          <w:p w14:paraId="0E913F5A" w14:textId="77777777" w:rsidR="00CE6B83" w:rsidRPr="00CE6B83" w:rsidRDefault="00CE6B83" w:rsidP="00CE6B83">
            <w:pPr>
              <w:spacing w:after="0" w:line="240" w:lineRule="auto"/>
              <w:rPr>
                <w:rFonts w:eastAsia="Times New Roman" w:cs="Calibri"/>
                <w:color w:val="000000" w:themeColor="text1"/>
                <w:sz w:val="20"/>
                <w:szCs w:val="20"/>
                <w:lang w:val="fr-FR" w:eastAsia="fr-FR"/>
              </w:rPr>
            </w:pPr>
            <w:r w:rsidRPr="00CE6B83">
              <w:rPr>
                <w:rFonts w:eastAsia="Times New Roman" w:cs="Calibri"/>
                <w:color w:val="000000" w:themeColor="text1"/>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5382081" w14:textId="67F70E9B" w:rsidR="00CE6B83" w:rsidRPr="00CE6B83" w:rsidRDefault="001147B7" w:rsidP="00CE6B83">
            <w:pPr>
              <w:spacing w:after="0" w:line="240" w:lineRule="auto"/>
              <w:rPr>
                <w:rFonts w:eastAsia="Times New Roman" w:cs="Calibri"/>
                <w:color w:val="000000" w:themeColor="text1"/>
                <w:sz w:val="20"/>
                <w:szCs w:val="20"/>
                <w:lang w:val="fr-FR" w:eastAsia="fr-FR"/>
              </w:rPr>
            </w:pPr>
            <w:r w:rsidRPr="00682B20">
              <w:rPr>
                <w:rFonts w:eastAsia="Times New Roman" w:cs="Calibri"/>
                <w:color w:val="000000" w:themeColor="text1"/>
                <w:sz w:val="20"/>
                <w:szCs w:val="20"/>
                <w:lang w:val="fr-FR" w:eastAsia="fr-FR"/>
              </w:rPr>
              <w:t>Boîte</w:t>
            </w:r>
            <w:r w:rsidR="00CE6B83" w:rsidRPr="00CE6B83">
              <w:rPr>
                <w:rFonts w:eastAsia="Times New Roman" w:cs="Calibri"/>
                <w:color w:val="000000" w:themeColor="text1"/>
                <w:sz w:val="20"/>
                <w:szCs w:val="20"/>
                <w:lang w:val="fr-FR" w:eastAsia="fr-FR"/>
              </w:rPr>
              <w:t xml:space="preserve"> à stylos</w:t>
            </w:r>
          </w:p>
        </w:tc>
        <w:tc>
          <w:tcPr>
            <w:tcW w:w="2157" w:type="dxa"/>
            <w:tcBorders>
              <w:top w:val="nil"/>
              <w:left w:val="nil"/>
              <w:bottom w:val="single" w:sz="4" w:space="0" w:color="auto"/>
              <w:right w:val="single" w:sz="4" w:space="0" w:color="auto"/>
            </w:tcBorders>
            <w:shd w:val="clear" w:color="auto" w:fill="auto"/>
            <w:noWrap/>
            <w:vAlign w:val="center"/>
            <w:hideMark/>
          </w:tcPr>
          <w:p w14:paraId="0543F9A4" w14:textId="5EB2C104" w:rsidR="00CE6B83" w:rsidRPr="00CE6B83" w:rsidRDefault="00682B20" w:rsidP="00CE6B83">
            <w:pPr>
              <w:spacing w:after="0" w:line="240" w:lineRule="auto"/>
              <w:rPr>
                <w:rFonts w:eastAsia="Times New Roman" w:cs="Calibri"/>
                <w:color w:val="000000" w:themeColor="text1"/>
                <w:sz w:val="20"/>
                <w:szCs w:val="20"/>
                <w:lang w:val="fr-FR" w:eastAsia="fr-FR"/>
              </w:rPr>
            </w:pPr>
            <w:r w:rsidRPr="00682B20">
              <w:rPr>
                <w:rFonts w:eastAsia="Times New Roman" w:cs="Calibri"/>
                <w:color w:val="000000" w:themeColor="text1"/>
                <w:sz w:val="20"/>
                <w:szCs w:val="20"/>
                <w:lang w:val="fr-FR" w:eastAsia="fr-FR"/>
              </w:rPr>
              <w:t>Pièce</w:t>
            </w:r>
          </w:p>
        </w:tc>
        <w:tc>
          <w:tcPr>
            <w:tcW w:w="3402" w:type="dxa"/>
            <w:tcBorders>
              <w:top w:val="nil"/>
              <w:left w:val="nil"/>
              <w:bottom w:val="single" w:sz="4" w:space="0" w:color="auto"/>
              <w:right w:val="single" w:sz="4" w:space="0" w:color="auto"/>
            </w:tcBorders>
          </w:tcPr>
          <w:p w14:paraId="72F1D4D7" w14:textId="77777777" w:rsidR="00CE6B83" w:rsidRPr="00CE6B83" w:rsidRDefault="00CE6B83" w:rsidP="00CE6B83">
            <w:pPr>
              <w:spacing w:after="0" w:line="240" w:lineRule="auto"/>
              <w:jc w:val="center"/>
              <w:rPr>
                <w:rFonts w:eastAsia="Times New Roman" w:cs="Calibri"/>
                <w:color w:val="FF0000"/>
                <w:sz w:val="20"/>
                <w:szCs w:val="20"/>
                <w:lang w:val="fr-FR" w:eastAsia="fr-FR"/>
              </w:rPr>
            </w:pPr>
          </w:p>
        </w:tc>
        <w:tc>
          <w:tcPr>
            <w:tcW w:w="2268" w:type="dxa"/>
            <w:tcBorders>
              <w:top w:val="nil"/>
              <w:left w:val="nil"/>
              <w:bottom w:val="single" w:sz="4" w:space="0" w:color="auto"/>
              <w:right w:val="single" w:sz="4" w:space="0" w:color="auto"/>
            </w:tcBorders>
          </w:tcPr>
          <w:p w14:paraId="461D90C4" w14:textId="77777777" w:rsidR="00CE6B83" w:rsidRPr="00CE6B83" w:rsidRDefault="00CE6B83" w:rsidP="00CE6B83">
            <w:pPr>
              <w:spacing w:after="0" w:line="240" w:lineRule="auto"/>
              <w:jc w:val="center"/>
              <w:rPr>
                <w:rFonts w:eastAsia="Times New Roman" w:cs="Calibri"/>
                <w:color w:val="FF0000"/>
                <w:sz w:val="20"/>
                <w:szCs w:val="20"/>
                <w:lang w:val="fr-FR" w:eastAsia="fr-FR"/>
              </w:rPr>
            </w:pPr>
          </w:p>
        </w:tc>
        <w:tc>
          <w:tcPr>
            <w:tcW w:w="2123" w:type="dxa"/>
            <w:tcBorders>
              <w:top w:val="nil"/>
              <w:left w:val="nil"/>
              <w:bottom w:val="single" w:sz="4" w:space="0" w:color="auto"/>
              <w:right w:val="single" w:sz="4" w:space="0" w:color="auto"/>
            </w:tcBorders>
          </w:tcPr>
          <w:p w14:paraId="2EE37677" w14:textId="77777777" w:rsidR="00CE6B83" w:rsidRPr="00CE6B83" w:rsidRDefault="00CE6B83" w:rsidP="00CE6B83">
            <w:pPr>
              <w:spacing w:after="0" w:line="240" w:lineRule="auto"/>
              <w:jc w:val="center"/>
              <w:rPr>
                <w:rFonts w:eastAsia="Times New Roman" w:cs="Calibri"/>
                <w:color w:val="FF0000"/>
                <w:sz w:val="20"/>
                <w:szCs w:val="20"/>
                <w:lang w:val="fr-FR" w:eastAsia="fr-FR"/>
              </w:rPr>
            </w:pPr>
          </w:p>
        </w:tc>
      </w:tr>
      <w:tr w:rsidR="00CE6B83" w:rsidRPr="00CE6B83" w14:paraId="185A9055" w14:textId="6744726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93BF8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23</w:t>
            </w:r>
          </w:p>
        </w:tc>
        <w:tc>
          <w:tcPr>
            <w:tcW w:w="1339" w:type="dxa"/>
            <w:tcBorders>
              <w:top w:val="nil"/>
              <w:left w:val="nil"/>
              <w:bottom w:val="single" w:sz="4" w:space="0" w:color="auto"/>
              <w:right w:val="single" w:sz="4" w:space="0" w:color="auto"/>
            </w:tcBorders>
            <w:shd w:val="clear" w:color="auto" w:fill="auto"/>
            <w:noWrap/>
            <w:vAlign w:val="center"/>
            <w:hideMark/>
          </w:tcPr>
          <w:p w14:paraId="1A28694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1B5C8A17" w14:textId="0AF4C46A" w:rsidR="00CE6B83" w:rsidRPr="00CE6B83" w:rsidRDefault="001147B7" w:rsidP="00CE6B83">
            <w:pPr>
              <w:spacing w:after="0" w:line="240" w:lineRule="auto"/>
              <w:rPr>
                <w:rFonts w:eastAsia="Times New Roman" w:cs="Calibri"/>
                <w:color w:val="000000"/>
                <w:sz w:val="20"/>
                <w:szCs w:val="20"/>
                <w:lang w:val="fr-FR" w:eastAsia="fr-FR"/>
              </w:rPr>
            </w:pPr>
            <w:r w:rsidRPr="001147B7">
              <w:rPr>
                <w:rFonts w:eastAsia="Times New Roman" w:cs="Calibri"/>
                <w:color w:val="000000"/>
                <w:sz w:val="20"/>
                <w:szCs w:val="20"/>
                <w:lang w:val="fr-FR" w:eastAsia="fr-FR"/>
              </w:rPr>
              <w:t xml:space="preserve">Boîte </w:t>
            </w:r>
            <w:r w:rsidR="00CE6B83" w:rsidRPr="00CE6B83">
              <w:rPr>
                <w:rFonts w:eastAsia="Times New Roman" w:cs="Calibri"/>
                <w:color w:val="000000"/>
                <w:sz w:val="20"/>
                <w:szCs w:val="20"/>
                <w:lang w:val="fr-FR" w:eastAsia="fr-FR"/>
              </w:rPr>
              <w:t>d'archive en carton</w:t>
            </w:r>
          </w:p>
        </w:tc>
        <w:tc>
          <w:tcPr>
            <w:tcW w:w="2157" w:type="dxa"/>
            <w:tcBorders>
              <w:top w:val="nil"/>
              <w:left w:val="nil"/>
              <w:bottom w:val="single" w:sz="4" w:space="0" w:color="auto"/>
              <w:right w:val="single" w:sz="4" w:space="0" w:color="auto"/>
            </w:tcBorders>
            <w:shd w:val="clear" w:color="auto" w:fill="auto"/>
            <w:noWrap/>
            <w:vAlign w:val="center"/>
            <w:hideMark/>
          </w:tcPr>
          <w:p w14:paraId="482A4309" w14:textId="2A342566" w:rsidR="00CE6B83" w:rsidRPr="00CE6B83" w:rsidRDefault="001147B7" w:rsidP="00CE6B83">
            <w:pPr>
              <w:spacing w:after="0" w:line="240" w:lineRule="auto"/>
              <w:rPr>
                <w:rFonts w:eastAsia="Times New Roman" w:cs="Calibri"/>
                <w:color w:val="000000"/>
                <w:sz w:val="20"/>
                <w:szCs w:val="20"/>
                <w:lang w:val="fr-FR" w:eastAsia="fr-FR"/>
              </w:rPr>
            </w:pPr>
            <w:r w:rsidRPr="00682B20">
              <w:rPr>
                <w:rFonts w:eastAsia="Times New Roman" w:cs="Calibri"/>
                <w:color w:val="000000" w:themeColor="text1"/>
                <w:sz w:val="20"/>
                <w:szCs w:val="20"/>
                <w:lang w:val="fr-FR" w:eastAsia="fr-FR"/>
              </w:rPr>
              <w:t>Boîte</w:t>
            </w:r>
          </w:p>
        </w:tc>
        <w:tc>
          <w:tcPr>
            <w:tcW w:w="3402" w:type="dxa"/>
            <w:tcBorders>
              <w:top w:val="nil"/>
              <w:left w:val="nil"/>
              <w:bottom w:val="single" w:sz="4" w:space="0" w:color="auto"/>
              <w:right w:val="single" w:sz="4" w:space="0" w:color="auto"/>
            </w:tcBorders>
          </w:tcPr>
          <w:p w14:paraId="2670121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115FD8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7E56B4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ACA1229" w14:textId="475058E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5FBB1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24</w:t>
            </w:r>
          </w:p>
        </w:tc>
        <w:tc>
          <w:tcPr>
            <w:tcW w:w="1339" w:type="dxa"/>
            <w:tcBorders>
              <w:top w:val="nil"/>
              <w:left w:val="nil"/>
              <w:bottom w:val="single" w:sz="4" w:space="0" w:color="auto"/>
              <w:right w:val="single" w:sz="4" w:space="0" w:color="auto"/>
            </w:tcBorders>
            <w:shd w:val="clear" w:color="auto" w:fill="auto"/>
            <w:noWrap/>
            <w:vAlign w:val="center"/>
            <w:hideMark/>
          </w:tcPr>
          <w:p w14:paraId="2499FDC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2A9CEF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cartonné A4 quadrillé</w:t>
            </w:r>
          </w:p>
        </w:tc>
        <w:tc>
          <w:tcPr>
            <w:tcW w:w="2157" w:type="dxa"/>
            <w:tcBorders>
              <w:top w:val="nil"/>
              <w:left w:val="nil"/>
              <w:bottom w:val="single" w:sz="4" w:space="0" w:color="auto"/>
              <w:right w:val="single" w:sz="4" w:space="0" w:color="auto"/>
            </w:tcBorders>
            <w:shd w:val="clear" w:color="auto" w:fill="auto"/>
            <w:noWrap/>
            <w:vAlign w:val="center"/>
            <w:hideMark/>
          </w:tcPr>
          <w:p w14:paraId="07762730" w14:textId="3D891ABD"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0E1AE8C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08EE18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07084C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5245FE9" w14:textId="27A2390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2791C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25</w:t>
            </w:r>
          </w:p>
        </w:tc>
        <w:tc>
          <w:tcPr>
            <w:tcW w:w="1339" w:type="dxa"/>
            <w:tcBorders>
              <w:top w:val="nil"/>
              <w:left w:val="nil"/>
              <w:bottom w:val="single" w:sz="4" w:space="0" w:color="auto"/>
              <w:right w:val="single" w:sz="4" w:space="0" w:color="auto"/>
            </w:tcBorders>
            <w:shd w:val="clear" w:color="auto" w:fill="auto"/>
            <w:noWrap/>
            <w:vAlign w:val="center"/>
            <w:hideMark/>
          </w:tcPr>
          <w:p w14:paraId="2A11365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15DC14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cartonné A5 quadrillé</w:t>
            </w:r>
          </w:p>
        </w:tc>
        <w:tc>
          <w:tcPr>
            <w:tcW w:w="2157" w:type="dxa"/>
            <w:tcBorders>
              <w:top w:val="nil"/>
              <w:left w:val="nil"/>
              <w:bottom w:val="single" w:sz="4" w:space="0" w:color="auto"/>
              <w:right w:val="single" w:sz="4" w:space="0" w:color="auto"/>
            </w:tcBorders>
            <w:shd w:val="clear" w:color="auto" w:fill="auto"/>
            <w:noWrap/>
            <w:vAlign w:val="center"/>
            <w:hideMark/>
          </w:tcPr>
          <w:p w14:paraId="34CBAFCF" w14:textId="01218C75" w:rsidR="00CE6B83" w:rsidRPr="00CE6B83" w:rsidRDefault="001147B7"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6FB741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F4534D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1572BC0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FF9A0E6" w14:textId="6DA517E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801A9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26</w:t>
            </w:r>
          </w:p>
        </w:tc>
        <w:tc>
          <w:tcPr>
            <w:tcW w:w="1339" w:type="dxa"/>
            <w:tcBorders>
              <w:top w:val="nil"/>
              <w:left w:val="nil"/>
              <w:bottom w:val="single" w:sz="4" w:space="0" w:color="auto"/>
              <w:right w:val="single" w:sz="4" w:space="0" w:color="auto"/>
            </w:tcBorders>
            <w:shd w:val="clear" w:color="auto" w:fill="auto"/>
            <w:noWrap/>
            <w:vAlign w:val="center"/>
            <w:hideMark/>
          </w:tcPr>
          <w:p w14:paraId="50895F2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11574B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de Transmission A5</w:t>
            </w:r>
          </w:p>
        </w:tc>
        <w:tc>
          <w:tcPr>
            <w:tcW w:w="2157" w:type="dxa"/>
            <w:tcBorders>
              <w:top w:val="nil"/>
              <w:left w:val="nil"/>
              <w:bottom w:val="single" w:sz="4" w:space="0" w:color="auto"/>
              <w:right w:val="single" w:sz="4" w:space="0" w:color="auto"/>
            </w:tcBorders>
            <w:shd w:val="clear" w:color="auto" w:fill="auto"/>
            <w:noWrap/>
            <w:vAlign w:val="center"/>
            <w:hideMark/>
          </w:tcPr>
          <w:p w14:paraId="6F2BD790" w14:textId="4491AAF8"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68CFD6B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0C0DDC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1923F2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187BBA7" w14:textId="128D6D00"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9EA5D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27</w:t>
            </w:r>
          </w:p>
        </w:tc>
        <w:tc>
          <w:tcPr>
            <w:tcW w:w="1339" w:type="dxa"/>
            <w:tcBorders>
              <w:top w:val="nil"/>
              <w:left w:val="nil"/>
              <w:bottom w:val="single" w:sz="4" w:space="0" w:color="auto"/>
              <w:right w:val="single" w:sz="4" w:space="0" w:color="auto"/>
            </w:tcBorders>
            <w:shd w:val="clear" w:color="auto" w:fill="auto"/>
            <w:noWrap/>
            <w:vAlign w:val="center"/>
            <w:hideMark/>
          </w:tcPr>
          <w:p w14:paraId="2F4D26E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DDA918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quadrillé A4 avec spirale</w:t>
            </w:r>
          </w:p>
        </w:tc>
        <w:tc>
          <w:tcPr>
            <w:tcW w:w="2157" w:type="dxa"/>
            <w:tcBorders>
              <w:top w:val="nil"/>
              <w:left w:val="nil"/>
              <w:bottom w:val="single" w:sz="4" w:space="0" w:color="auto"/>
              <w:right w:val="single" w:sz="4" w:space="0" w:color="auto"/>
            </w:tcBorders>
            <w:shd w:val="clear" w:color="auto" w:fill="auto"/>
            <w:noWrap/>
            <w:vAlign w:val="center"/>
            <w:hideMark/>
          </w:tcPr>
          <w:p w14:paraId="050D1267" w14:textId="21B39C38"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75BCA7E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F655C9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69B448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A46AD94" w14:textId="1DA103B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F36E56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28</w:t>
            </w:r>
          </w:p>
        </w:tc>
        <w:tc>
          <w:tcPr>
            <w:tcW w:w="1339" w:type="dxa"/>
            <w:tcBorders>
              <w:top w:val="nil"/>
              <w:left w:val="nil"/>
              <w:bottom w:val="single" w:sz="4" w:space="0" w:color="auto"/>
              <w:right w:val="single" w:sz="4" w:space="0" w:color="auto"/>
            </w:tcBorders>
            <w:shd w:val="clear" w:color="auto" w:fill="auto"/>
            <w:noWrap/>
            <w:vAlign w:val="center"/>
            <w:hideMark/>
          </w:tcPr>
          <w:p w14:paraId="680ADA2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35F3C06"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 quadrillé A5avec spirale</w:t>
            </w:r>
          </w:p>
        </w:tc>
        <w:tc>
          <w:tcPr>
            <w:tcW w:w="2157" w:type="dxa"/>
            <w:tcBorders>
              <w:top w:val="nil"/>
              <w:left w:val="nil"/>
              <w:bottom w:val="single" w:sz="4" w:space="0" w:color="auto"/>
              <w:right w:val="single" w:sz="4" w:space="0" w:color="auto"/>
            </w:tcBorders>
            <w:shd w:val="clear" w:color="auto" w:fill="auto"/>
            <w:noWrap/>
            <w:vAlign w:val="center"/>
            <w:hideMark/>
          </w:tcPr>
          <w:p w14:paraId="778E5458" w14:textId="0B3135C5"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3559F2F6"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32B2082E"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517D24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F0FBD20" w14:textId="3DE9D47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47DD91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29</w:t>
            </w:r>
          </w:p>
        </w:tc>
        <w:tc>
          <w:tcPr>
            <w:tcW w:w="1339" w:type="dxa"/>
            <w:tcBorders>
              <w:top w:val="nil"/>
              <w:left w:val="nil"/>
              <w:bottom w:val="single" w:sz="4" w:space="0" w:color="auto"/>
              <w:right w:val="single" w:sz="4" w:space="0" w:color="auto"/>
            </w:tcBorders>
            <w:shd w:val="clear" w:color="auto" w:fill="auto"/>
            <w:noWrap/>
            <w:vAlign w:val="center"/>
            <w:hideMark/>
          </w:tcPr>
          <w:p w14:paraId="1AFEF8E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29FF8A8" w14:textId="7F69666A"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w:t>
            </w:r>
            <w:r w:rsidR="00CE6B83" w:rsidRPr="00CE6B83">
              <w:rPr>
                <w:rFonts w:eastAsia="Times New Roman" w:cs="Calibri"/>
                <w:color w:val="auto"/>
                <w:sz w:val="20"/>
                <w:szCs w:val="20"/>
                <w:lang w:val="fr-FR" w:eastAsia="fr-FR"/>
              </w:rPr>
              <w:t xml:space="preserve"> ligné A4 avec spiral</w:t>
            </w:r>
          </w:p>
        </w:tc>
        <w:tc>
          <w:tcPr>
            <w:tcW w:w="2157" w:type="dxa"/>
            <w:tcBorders>
              <w:top w:val="nil"/>
              <w:left w:val="nil"/>
              <w:bottom w:val="single" w:sz="4" w:space="0" w:color="auto"/>
              <w:right w:val="single" w:sz="4" w:space="0" w:color="auto"/>
            </w:tcBorders>
            <w:shd w:val="clear" w:color="auto" w:fill="auto"/>
            <w:noWrap/>
            <w:vAlign w:val="center"/>
            <w:hideMark/>
          </w:tcPr>
          <w:p w14:paraId="0E132218" w14:textId="673FD96B"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339202B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26960F8"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E89A72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7F1D910C" w14:textId="11DFA5D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D7364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30</w:t>
            </w:r>
          </w:p>
        </w:tc>
        <w:tc>
          <w:tcPr>
            <w:tcW w:w="1339" w:type="dxa"/>
            <w:tcBorders>
              <w:top w:val="nil"/>
              <w:left w:val="nil"/>
              <w:bottom w:val="single" w:sz="4" w:space="0" w:color="auto"/>
              <w:right w:val="single" w:sz="4" w:space="0" w:color="auto"/>
            </w:tcBorders>
            <w:shd w:val="clear" w:color="auto" w:fill="auto"/>
            <w:noWrap/>
            <w:vAlign w:val="center"/>
            <w:hideMark/>
          </w:tcPr>
          <w:p w14:paraId="004986A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1FC068A0" w14:textId="2FA945AA"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w:t>
            </w:r>
            <w:r w:rsidR="00CE6B83" w:rsidRPr="00CE6B83">
              <w:rPr>
                <w:rFonts w:eastAsia="Times New Roman" w:cs="Calibri"/>
                <w:color w:val="auto"/>
                <w:sz w:val="20"/>
                <w:szCs w:val="20"/>
                <w:lang w:val="fr-FR" w:eastAsia="fr-FR"/>
              </w:rPr>
              <w:t xml:space="preserve"> ligné A5 avec spiral</w:t>
            </w:r>
          </w:p>
        </w:tc>
        <w:tc>
          <w:tcPr>
            <w:tcW w:w="2157" w:type="dxa"/>
            <w:tcBorders>
              <w:top w:val="nil"/>
              <w:left w:val="nil"/>
              <w:bottom w:val="single" w:sz="4" w:space="0" w:color="auto"/>
              <w:right w:val="single" w:sz="4" w:space="0" w:color="auto"/>
            </w:tcBorders>
            <w:shd w:val="clear" w:color="auto" w:fill="auto"/>
            <w:noWrap/>
            <w:vAlign w:val="center"/>
            <w:hideMark/>
          </w:tcPr>
          <w:p w14:paraId="337A8A6F" w14:textId="5B7CBC49"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39928318"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474DB1C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BEB0FC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7BE48D33" w14:textId="13C97F91" w:rsidTr="001147B7">
        <w:trPr>
          <w:trHeight w:val="34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C52799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31</w:t>
            </w:r>
          </w:p>
        </w:tc>
        <w:tc>
          <w:tcPr>
            <w:tcW w:w="1339" w:type="dxa"/>
            <w:tcBorders>
              <w:top w:val="nil"/>
              <w:left w:val="nil"/>
              <w:bottom w:val="single" w:sz="4" w:space="0" w:color="auto"/>
              <w:right w:val="single" w:sz="4" w:space="0" w:color="auto"/>
            </w:tcBorders>
            <w:shd w:val="clear" w:color="auto" w:fill="auto"/>
            <w:noWrap/>
            <w:vAlign w:val="center"/>
            <w:hideMark/>
          </w:tcPr>
          <w:p w14:paraId="730E5B0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8C82ED0" w14:textId="0617C052"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w:t>
            </w:r>
            <w:r w:rsidR="00CE6B83" w:rsidRPr="00CE6B83">
              <w:rPr>
                <w:rFonts w:eastAsia="Times New Roman" w:cs="Calibri"/>
                <w:color w:val="auto"/>
                <w:sz w:val="20"/>
                <w:szCs w:val="20"/>
                <w:lang w:val="fr-FR" w:eastAsia="fr-FR"/>
              </w:rPr>
              <w:t xml:space="preserve"> registre A4 200 pages</w:t>
            </w:r>
          </w:p>
        </w:tc>
        <w:tc>
          <w:tcPr>
            <w:tcW w:w="2157" w:type="dxa"/>
            <w:tcBorders>
              <w:top w:val="nil"/>
              <w:left w:val="nil"/>
              <w:bottom w:val="single" w:sz="4" w:space="0" w:color="auto"/>
              <w:right w:val="single" w:sz="4" w:space="0" w:color="auto"/>
            </w:tcBorders>
            <w:shd w:val="clear" w:color="auto" w:fill="auto"/>
            <w:noWrap/>
            <w:vAlign w:val="center"/>
            <w:hideMark/>
          </w:tcPr>
          <w:p w14:paraId="02B88575" w14:textId="2C2B8570"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78E7D13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64D940E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342FA69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42CBC458" w14:textId="231671DB" w:rsidTr="001147B7">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09EA7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32</w:t>
            </w:r>
          </w:p>
        </w:tc>
        <w:tc>
          <w:tcPr>
            <w:tcW w:w="1339" w:type="dxa"/>
            <w:tcBorders>
              <w:top w:val="nil"/>
              <w:left w:val="nil"/>
              <w:bottom w:val="single" w:sz="4" w:space="0" w:color="auto"/>
              <w:right w:val="single" w:sz="4" w:space="0" w:color="auto"/>
            </w:tcBorders>
            <w:shd w:val="clear" w:color="auto" w:fill="auto"/>
            <w:noWrap/>
            <w:vAlign w:val="center"/>
            <w:hideMark/>
          </w:tcPr>
          <w:p w14:paraId="3974E1A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4007D68"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 xml:space="preserve">Calculatrice </w:t>
            </w:r>
          </w:p>
        </w:tc>
        <w:tc>
          <w:tcPr>
            <w:tcW w:w="2157" w:type="dxa"/>
            <w:tcBorders>
              <w:top w:val="nil"/>
              <w:left w:val="nil"/>
              <w:bottom w:val="single" w:sz="4" w:space="0" w:color="auto"/>
              <w:right w:val="single" w:sz="4" w:space="0" w:color="auto"/>
            </w:tcBorders>
            <w:shd w:val="clear" w:color="auto" w:fill="auto"/>
            <w:noWrap/>
            <w:vAlign w:val="center"/>
            <w:hideMark/>
          </w:tcPr>
          <w:p w14:paraId="31D7E728" w14:textId="63592A37"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38560D7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46C8FB4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F1A9C3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E3FDDAE" w14:textId="2AE8235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38438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33</w:t>
            </w:r>
          </w:p>
        </w:tc>
        <w:tc>
          <w:tcPr>
            <w:tcW w:w="1339" w:type="dxa"/>
            <w:tcBorders>
              <w:top w:val="nil"/>
              <w:left w:val="nil"/>
              <w:bottom w:val="single" w:sz="4" w:space="0" w:color="auto"/>
              <w:right w:val="single" w:sz="4" w:space="0" w:color="auto"/>
            </w:tcBorders>
            <w:shd w:val="clear" w:color="auto" w:fill="auto"/>
            <w:noWrap/>
            <w:vAlign w:val="center"/>
            <w:hideMark/>
          </w:tcPr>
          <w:p w14:paraId="6F82760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AF75717"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de bord véhicule</w:t>
            </w:r>
          </w:p>
        </w:tc>
        <w:tc>
          <w:tcPr>
            <w:tcW w:w="2157" w:type="dxa"/>
            <w:tcBorders>
              <w:top w:val="nil"/>
              <w:left w:val="nil"/>
              <w:bottom w:val="single" w:sz="4" w:space="0" w:color="auto"/>
              <w:right w:val="single" w:sz="4" w:space="0" w:color="auto"/>
            </w:tcBorders>
            <w:shd w:val="clear" w:color="auto" w:fill="auto"/>
            <w:noWrap/>
            <w:vAlign w:val="center"/>
            <w:hideMark/>
          </w:tcPr>
          <w:p w14:paraId="7DD4F820" w14:textId="422BF1F5"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52DA878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150294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6A11C1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1154996" w14:textId="0DBEB95B" w:rsidTr="001147B7">
        <w:trPr>
          <w:trHeight w:val="28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28585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34</w:t>
            </w:r>
          </w:p>
        </w:tc>
        <w:tc>
          <w:tcPr>
            <w:tcW w:w="1339" w:type="dxa"/>
            <w:tcBorders>
              <w:top w:val="nil"/>
              <w:left w:val="nil"/>
              <w:bottom w:val="single" w:sz="4" w:space="0" w:color="auto"/>
              <w:right w:val="single" w:sz="4" w:space="0" w:color="auto"/>
            </w:tcBorders>
            <w:shd w:val="clear" w:color="auto" w:fill="auto"/>
            <w:noWrap/>
            <w:vAlign w:val="center"/>
            <w:hideMark/>
          </w:tcPr>
          <w:p w14:paraId="5DD2E73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EFDE7DF" w14:textId="3930161C"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w:t>
            </w:r>
            <w:r w:rsidR="00CE6B83" w:rsidRPr="00CE6B83">
              <w:rPr>
                <w:rFonts w:eastAsia="Times New Roman" w:cs="Calibri"/>
                <w:color w:val="auto"/>
                <w:sz w:val="20"/>
                <w:szCs w:val="20"/>
                <w:lang w:val="fr-FR" w:eastAsia="fr-FR"/>
              </w:rPr>
              <w:t xml:space="preserve"> bloc note A4</w:t>
            </w:r>
          </w:p>
        </w:tc>
        <w:tc>
          <w:tcPr>
            <w:tcW w:w="2157" w:type="dxa"/>
            <w:tcBorders>
              <w:top w:val="nil"/>
              <w:left w:val="nil"/>
              <w:bottom w:val="single" w:sz="4" w:space="0" w:color="auto"/>
              <w:right w:val="single" w:sz="4" w:space="0" w:color="auto"/>
            </w:tcBorders>
            <w:shd w:val="clear" w:color="auto" w:fill="auto"/>
            <w:noWrap/>
            <w:vAlign w:val="center"/>
            <w:hideMark/>
          </w:tcPr>
          <w:p w14:paraId="6DB5589C" w14:textId="09BCD302"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0DFC5CD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5172B8D8"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68D9913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8C742D7" w14:textId="7DA54E9C" w:rsidTr="001147B7">
        <w:trPr>
          <w:trHeight w:val="28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B4F58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35</w:t>
            </w:r>
          </w:p>
        </w:tc>
        <w:tc>
          <w:tcPr>
            <w:tcW w:w="1339" w:type="dxa"/>
            <w:tcBorders>
              <w:top w:val="nil"/>
              <w:left w:val="nil"/>
              <w:bottom w:val="single" w:sz="4" w:space="0" w:color="auto"/>
              <w:right w:val="single" w:sz="4" w:space="0" w:color="auto"/>
            </w:tcBorders>
            <w:shd w:val="clear" w:color="auto" w:fill="auto"/>
            <w:noWrap/>
            <w:vAlign w:val="center"/>
            <w:hideMark/>
          </w:tcPr>
          <w:p w14:paraId="213B32E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71D7880" w14:textId="48790D19"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w:t>
            </w:r>
            <w:r w:rsidR="00CE6B83" w:rsidRPr="00CE6B83">
              <w:rPr>
                <w:rFonts w:eastAsia="Times New Roman" w:cs="Calibri"/>
                <w:color w:val="auto"/>
                <w:sz w:val="20"/>
                <w:szCs w:val="20"/>
                <w:lang w:val="fr-FR" w:eastAsia="fr-FR"/>
              </w:rPr>
              <w:t xml:space="preserve"> bloc note A5</w:t>
            </w:r>
          </w:p>
        </w:tc>
        <w:tc>
          <w:tcPr>
            <w:tcW w:w="2157" w:type="dxa"/>
            <w:tcBorders>
              <w:top w:val="nil"/>
              <w:left w:val="nil"/>
              <w:bottom w:val="single" w:sz="4" w:space="0" w:color="auto"/>
              <w:right w:val="single" w:sz="4" w:space="0" w:color="auto"/>
            </w:tcBorders>
            <w:shd w:val="clear" w:color="auto" w:fill="auto"/>
            <w:noWrap/>
            <w:vAlign w:val="center"/>
            <w:hideMark/>
          </w:tcPr>
          <w:p w14:paraId="40A4AE80" w14:textId="598DE844"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44309A64"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E33733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9C5B02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3DB23DEF" w14:textId="4002CCC3" w:rsidTr="001147B7">
        <w:trPr>
          <w:trHeight w:val="31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5BD98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36</w:t>
            </w:r>
          </w:p>
        </w:tc>
        <w:tc>
          <w:tcPr>
            <w:tcW w:w="1339" w:type="dxa"/>
            <w:tcBorders>
              <w:top w:val="nil"/>
              <w:left w:val="nil"/>
              <w:bottom w:val="single" w:sz="4" w:space="0" w:color="auto"/>
              <w:right w:val="single" w:sz="4" w:space="0" w:color="auto"/>
            </w:tcBorders>
            <w:shd w:val="clear" w:color="auto" w:fill="auto"/>
            <w:noWrap/>
            <w:vAlign w:val="center"/>
            <w:hideMark/>
          </w:tcPr>
          <w:p w14:paraId="61B48B9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65D3777" w14:textId="60DE6BB9"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Corbeille</w:t>
            </w:r>
            <w:r w:rsidR="00CE6B83" w:rsidRPr="00CE6B83">
              <w:rPr>
                <w:rFonts w:eastAsia="Times New Roman" w:cs="Calibri"/>
                <w:color w:val="auto"/>
                <w:sz w:val="20"/>
                <w:szCs w:val="20"/>
                <w:lang w:val="fr-FR" w:eastAsia="fr-FR"/>
              </w:rPr>
              <w:t xml:space="preserve"> à papier</w:t>
            </w:r>
          </w:p>
        </w:tc>
        <w:tc>
          <w:tcPr>
            <w:tcW w:w="2157" w:type="dxa"/>
            <w:tcBorders>
              <w:top w:val="nil"/>
              <w:left w:val="nil"/>
              <w:bottom w:val="single" w:sz="4" w:space="0" w:color="auto"/>
              <w:right w:val="single" w:sz="4" w:space="0" w:color="auto"/>
            </w:tcBorders>
            <w:shd w:val="clear" w:color="auto" w:fill="auto"/>
            <w:noWrap/>
            <w:vAlign w:val="center"/>
            <w:hideMark/>
          </w:tcPr>
          <w:p w14:paraId="2125AEDE" w14:textId="0AA3F0B0"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66A9B87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79C6CD4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6762876"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7B394E09" w14:textId="3DFB059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FED80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37</w:t>
            </w:r>
          </w:p>
        </w:tc>
        <w:tc>
          <w:tcPr>
            <w:tcW w:w="1339" w:type="dxa"/>
            <w:tcBorders>
              <w:top w:val="nil"/>
              <w:left w:val="nil"/>
              <w:bottom w:val="single" w:sz="4" w:space="0" w:color="auto"/>
              <w:right w:val="single" w:sz="4" w:space="0" w:color="auto"/>
            </w:tcBorders>
            <w:shd w:val="clear" w:color="auto" w:fill="auto"/>
            <w:noWrap/>
            <w:vAlign w:val="center"/>
            <w:hideMark/>
          </w:tcPr>
          <w:p w14:paraId="40B1AAE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AF73D0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de Transmission A5</w:t>
            </w:r>
          </w:p>
        </w:tc>
        <w:tc>
          <w:tcPr>
            <w:tcW w:w="2157" w:type="dxa"/>
            <w:tcBorders>
              <w:top w:val="nil"/>
              <w:left w:val="nil"/>
              <w:bottom w:val="single" w:sz="4" w:space="0" w:color="auto"/>
              <w:right w:val="single" w:sz="4" w:space="0" w:color="auto"/>
            </w:tcBorders>
            <w:shd w:val="clear" w:color="auto" w:fill="auto"/>
            <w:noWrap/>
            <w:vAlign w:val="center"/>
            <w:hideMark/>
          </w:tcPr>
          <w:p w14:paraId="79EC59AD"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4FB6C7C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21F3867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6213549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798C9FA4" w14:textId="1AA0142C"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73A9C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38</w:t>
            </w:r>
          </w:p>
        </w:tc>
        <w:tc>
          <w:tcPr>
            <w:tcW w:w="1339" w:type="dxa"/>
            <w:tcBorders>
              <w:top w:val="nil"/>
              <w:left w:val="nil"/>
              <w:bottom w:val="single" w:sz="4" w:space="0" w:color="auto"/>
              <w:right w:val="single" w:sz="4" w:space="0" w:color="auto"/>
            </w:tcBorders>
            <w:shd w:val="clear" w:color="auto" w:fill="auto"/>
            <w:noWrap/>
            <w:vAlign w:val="center"/>
            <w:hideMark/>
          </w:tcPr>
          <w:p w14:paraId="5045108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4981810"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Ciseaux à papier</w:t>
            </w:r>
          </w:p>
        </w:tc>
        <w:tc>
          <w:tcPr>
            <w:tcW w:w="2157" w:type="dxa"/>
            <w:tcBorders>
              <w:top w:val="nil"/>
              <w:left w:val="nil"/>
              <w:bottom w:val="single" w:sz="4" w:space="0" w:color="auto"/>
              <w:right w:val="single" w:sz="4" w:space="0" w:color="auto"/>
            </w:tcBorders>
            <w:shd w:val="clear" w:color="auto" w:fill="auto"/>
            <w:noWrap/>
            <w:vAlign w:val="center"/>
            <w:hideMark/>
          </w:tcPr>
          <w:p w14:paraId="59DFCB7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Paire</w:t>
            </w:r>
          </w:p>
        </w:tc>
        <w:tc>
          <w:tcPr>
            <w:tcW w:w="3402" w:type="dxa"/>
            <w:tcBorders>
              <w:top w:val="nil"/>
              <w:left w:val="nil"/>
              <w:bottom w:val="single" w:sz="4" w:space="0" w:color="auto"/>
              <w:right w:val="single" w:sz="4" w:space="0" w:color="auto"/>
            </w:tcBorders>
          </w:tcPr>
          <w:p w14:paraId="32C3305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7CA553B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0A32992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3265CA2" w14:textId="522942D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D53E8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39</w:t>
            </w:r>
          </w:p>
        </w:tc>
        <w:tc>
          <w:tcPr>
            <w:tcW w:w="1339" w:type="dxa"/>
            <w:tcBorders>
              <w:top w:val="nil"/>
              <w:left w:val="nil"/>
              <w:bottom w:val="single" w:sz="4" w:space="0" w:color="auto"/>
              <w:right w:val="single" w:sz="4" w:space="0" w:color="auto"/>
            </w:tcBorders>
            <w:shd w:val="clear" w:color="auto" w:fill="auto"/>
            <w:noWrap/>
            <w:vAlign w:val="center"/>
            <w:hideMark/>
          </w:tcPr>
          <w:p w14:paraId="69CBB24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6843333" w14:textId="4FD77711"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Classeur à levier simple GF</w:t>
            </w:r>
          </w:p>
        </w:tc>
        <w:tc>
          <w:tcPr>
            <w:tcW w:w="2157" w:type="dxa"/>
            <w:tcBorders>
              <w:top w:val="nil"/>
              <w:left w:val="nil"/>
              <w:bottom w:val="single" w:sz="4" w:space="0" w:color="auto"/>
              <w:right w:val="single" w:sz="4" w:space="0" w:color="auto"/>
            </w:tcBorders>
            <w:shd w:val="clear" w:color="auto" w:fill="auto"/>
            <w:noWrap/>
            <w:vAlign w:val="center"/>
            <w:hideMark/>
          </w:tcPr>
          <w:p w14:paraId="58AD15B3"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2911F7C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37F4FDA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13F6AA6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174DF66D" w14:textId="78F4A30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BC55D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40</w:t>
            </w:r>
          </w:p>
        </w:tc>
        <w:tc>
          <w:tcPr>
            <w:tcW w:w="1339" w:type="dxa"/>
            <w:tcBorders>
              <w:top w:val="nil"/>
              <w:left w:val="nil"/>
              <w:bottom w:val="single" w:sz="4" w:space="0" w:color="auto"/>
              <w:right w:val="single" w:sz="4" w:space="0" w:color="auto"/>
            </w:tcBorders>
            <w:shd w:val="clear" w:color="auto" w:fill="auto"/>
            <w:noWrap/>
            <w:vAlign w:val="center"/>
            <w:hideMark/>
          </w:tcPr>
          <w:p w14:paraId="613612A4"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275FFF5"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Colle glue stick</w:t>
            </w:r>
          </w:p>
        </w:tc>
        <w:tc>
          <w:tcPr>
            <w:tcW w:w="2157" w:type="dxa"/>
            <w:tcBorders>
              <w:top w:val="nil"/>
              <w:left w:val="nil"/>
              <w:bottom w:val="single" w:sz="4" w:space="0" w:color="auto"/>
              <w:right w:val="single" w:sz="4" w:space="0" w:color="auto"/>
            </w:tcBorders>
            <w:shd w:val="clear" w:color="auto" w:fill="auto"/>
            <w:noWrap/>
            <w:vAlign w:val="center"/>
            <w:hideMark/>
          </w:tcPr>
          <w:p w14:paraId="33E946CD"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1982212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0F64707D"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5C206EA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A727F6A" w14:textId="6341242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F35FC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41</w:t>
            </w:r>
          </w:p>
        </w:tc>
        <w:tc>
          <w:tcPr>
            <w:tcW w:w="1339" w:type="dxa"/>
            <w:tcBorders>
              <w:top w:val="nil"/>
              <w:left w:val="nil"/>
              <w:bottom w:val="single" w:sz="4" w:space="0" w:color="auto"/>
              <w:right w:val="single" w:sz="4" w:space="0" w:color="auto"/>
            </w:tcBorders>
            <w:shd w:val="clear" w:color="auto" w:fill="auto"/>
            <w:noWrap/>
            <w:vAlign w:val="center"/>
            <w:hideMark/>
          </w:tcPr>
          <w:p w14:paraId="27AF421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9886267"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Crayon noir</w:t>
            </w:r>
          </w:p>
        </w:tc>
        <w:tc>
          <w:tcPr>
            <w:tcW w:w="2157" w:type="dxa"/>
            <w:tcBorders>
              <w:top w:val="nil"/>
              <w:left w:val="nil"/>
              <w:bottom w:val="single" w:sz="4" w:space="0" w:color="auto"/>
              <w:right w:val="single" w:sz="4" w:space="0" w:color="auto"/>
            </w:tcBorders>
            <w:shd w:val="clear" w:color="auto" w:fill="auto"/>
            <w:noWrap/>
            <w:vAlign w:val="center"/>
            <w:hideMark/>
          </w:tcPr>
          <w:p w14:paraId="5033B34D"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18895C3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6CAD79CE"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5515BEB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1EF376D7" w14:textId="3E417F2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8EFBA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42</w:t>
            </w:r>
          </w:p>
        </w:tc>
        <w:tc>
          <w:tcPr>
            <w:tcW w:w="1339" w:type="dxa"/>
            <w:tcBorders>
              <w:top w:val="nil"/>
              <w:left w:val="nil"/>
              <w:bottom w:val="single" w:sz="4" w:space="0" w:color="auto"/>
              <w:right w:val="single" w:sz="4" w:space="0" w:color="auto"/>
            </w:tcBorders>
            <w:shd w:val="clear" w:color="auto" w:fill="auto"/>
            <w:noWrap/>
            <w:vAlign w:val="center"/>
            <w:hideMark/>
          </w:tcPr>
          <w:p w14:paraId="1959BA1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245F96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Dateur</w:t>
            </w:r>
          </w:p>
        </w:tc>
        <w:tc>
          <w:tcPr>
            <w:tcW w:w="2157" w:type="dxa"/>
            <w:tcBorders>
              <w:top w:val="nil"/>
              <w:left w:val="nil"/>
              <w:bottom w:val="single" w:sz="4" w:space="0" w:color="auto"/>
              <w:right w:val="single" w:sz="4" w:space="0" w:color="auto"/>
            </w:tcBorders>
            <w:shd w:val="clear" w:color="auto" w:fill="auto"/>
            <w:noWrap/>
            <w:vAlign w:val="center"/>
            <w:hideMark/>
          </w:tcPr>
          <w:p w14:paraId="717E8CFB" w14:textId="3A6F2F81"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446D64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AF1D1C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1B8598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F3DFE35" w14:textId="48507A9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22E11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43</w:t>
            </w:r>
          </w:p>
        </w:tc>
        <w:tc>
          <w:tcPr>
            <w:tcW w:w="1339" w:type="dxa"/>
            <w:tcBorders>
              <w:top w:val="nil"/>
              <w:left w:val="nil"/>
              <w:bottom w:val="single" w:sz="4" w:space="0" w:color="auto"/>
              <w:right w:val="single" w:sz="4" w:space="0" w:color="auto"/>
            </w:tcBorders>
            <w:shd w:val="clear" w:color="auto" w:fill="auto"/>
            <w:noWrap/>
            <w:vAlign w:val="center"/>
            <w:hideMark/>
          </w:tcPr>
          <w:p w14:paraId="3E22C23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680B587" w14:textId="4155241E"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Dérouleur </w:t>
            </w:r>
            <w:r w:rsidR="00064776" w:rsidRPr="00CE6B83">
              <w:rPr>
                <w:rFonts w:eastAsia="Times New Roman" w:cs="Calibri"/>
                <w:color w:val="000000"/>
                <w:sz w:val="20"/>
                <w:szCs w:val="20"/>
                <w:lang w:val="fr-FR" w:eastAsia="fr-FR"/>
              </w:rPr>
              <w:t>scotch</w:t>
            </w:r>
          </w:p>
        </w:tc>
        <w:tc>
          <w:tcPr>
            <w:tcW w:w="2157" w:type="dxa"/>
            <w:tcBorders>
              <w:top w:val="nil"/>
              <w:left w:val="nil"/>
              <w:bottom w:val="single" w:sz="4" w:space="0" w:color="auto"/>
              <w:right w:val="single" w:sz="4" w:space="0" w:color="auto"/>
            </w:tcBorders>
            <w:shd w:val="clear" w:color="auto" w:fill="auto"/>
            <w:noWrap/>
            <w:vAlign w:val="center"/>
            <w:hideMark/>
          </w:tcPr>
          <w:p w14:paraId="22C0F32E" w14:textId="44AB6810"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0E81A26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1745F5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27CFE1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18B07B5" w14:textId="202D0B3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84E109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44</w:t>
            </w:r>
          </w:p>
        </w:tc>
        <w:tc>
          <w:tcPr>
            <w:tcW w:w="1339" w:type="dxa"/>
            <w:tcBorders>
              <w:top w:val="nil"/>
              <w:left w:val="nil"/>
              <w:bottom w:val="single" w:sz="4" w:space="0" w:color="auto"/>
              <w:right w:val="single" w:sz="4" w:space="0" w:color="auto"/>
            </w:tcBorders>
            <w:shd w:val="clear" w:color="auto" w:fill="auto"/>
            <w:noWrap/>
            <w:vAlign w:val="center"/>
            <w:hideMark/>
          </w:tcPr>
          <w:p w14:paraId="15DE784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12B9CB7C" w14:textId="0217D9D4"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Désagraf</w:t>
            </w:r>
            <w:r w:rsidR="00064776">
              <w:rPr>
                <w:rFonts w:eastAsia="Times New Roman" w:cs="Calibri"/>
                <w:color w:val="000000"/>
                <w:sz w:val="20"/>
                <w:szCs w:val="20"/>
                <w:lang w:val="fr-FR" w:eastAsia="fr-FR"/>
              </w:rPr>
              <w:t>e</w:t>
            </w:r>
            <w:r w:rsidRPr="00CE6B83">
              <w:rPr>
                <w:rFonts w:eastAsia="Times New Roman" w:cs="Calibri"/>
                <w:color w:val="000000"/>
                <w:sz w:val="20"/>
                <w:szCs w:val="20"/>
                <w:lang w:val="fr-FR" w:eastAsia="fr-FR"/>
              </w:rPr>
              <w:t>r</w:t>
            </w:r>
            <w:r w:rsidR="00064776">
              <w:rPr>
                <w:rFonts w:eastAsia="Times New Roman" w:cs="Calibri"/>
                <w:color w:val="000000"/>
                <w:sz w:val="20"/>
                <w:szCs w:val="20"/>
                <w:lang w:val="fr-FR" w:eastAsia="fr-FR"/>
              </w:rPr>
              <w:t xml:space="preserve"> </w:t>
            </w:r>
          </w:p>
        </w:tc>
        <w:tc>
          <w:tcPr>
            <w:tcW w:w="2157" w:type="dxa"/>
            <w:tcBorders>
              <w:top w:val="nil"/>
              <w:left w:val="nil"/>
              <w:bottom w:val="single" w:sz="4" w:space="0" w:color="auto"/>
              <w:right w:val="single" w:sz="4" w:space="0" w:color="auto"/>
            </w:tcBorders>
            <w:shd w:val="clear" w:color="auto" w:fill="auto"/>
            <w:noWrap/>
            <w:vAlign w:val="center"/>
            <w:hideMark/>
          </w:tcPr>
          <w:p w14:paraId="7CC01FA5" w14:textId="04D6F8A6"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3C3CCB9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DA1C30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B13A8F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2FDF008" w14:textId="3C46458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B393E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45</w:t>
            </w:r>
          </w:p>
        </w:tc>
        <w:tc>
          <w:tcPr>
            <w:tcW w:w="1339" w:type="dxa"/>
            <w:tcBorders>
              <w:top w:val="nil"/>
              <w:left w:val="nil"/>
              <w:bottom w:val="single" w:sz="4" w:space="0" w:color="auto"/>
              <w:right w:val="single" w:sz="4" w:space="0" w:color="auto"/>
            </w:tcBorders>
            <w:shd w:val="clear" w:color="auto" w:fill="auto"/>
            <w:noWrap/>
            <w:vAlign w:val="center"/>
            <w:hideMark/>
          </w:tcPr>
          <w:p w14:paraId="6D3CF29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63321D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Encre correcteur blanc</w:t>
            </w:r>
          </w:p>
        </w:tc>
        <w:tc>
          <w:tcPr>
            <w:tcW w:w="2157" w:type="dxa"/>
            <w:tcBorders>
              <w:top w:val="nil"/>
              <w:left w:val="nil"/>
              <w:bottom w:val="single" w:sz="4" w:space="0" w:color="auto"/>
              <w:right w:val="single" w:sz="4" w:space="0" w:color="auto"/>
            </w:tcBorders>
            <w:shd w:val="clear" w:color="auto" w:fill="auto"/>
            <w:noWrap/>
            <w:vAlign w:val="center"/>
            <w:hideMark/>
          </w:tcPr>
          <w:p w14:paraId="02A6C5C6" w14:textId="1697DCEA"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Flacon</w:t>
            </w:r>
            <w:r w:rsidR="00CE6B83" w:rsidRPr="00CE6B83">
              <w:rPr>
                <w:rFonts w:eastAsia="Times New Roman" w:cs="Calibri"/>
                <w:color w:val="000000"/>
                <w:sz w:val="20"/>
                <w:szCs w:val="20"/>
                <w:lang w:val="fr-FR" w:eastAsia="fr-FR"/>
              </w:rPr>
              <w:t xml:space="preserve"> de 30 ml</w:t>
            </w:r>
          </w:p>
        </w:tc>
        <w:tc>
          <w:tcPr>
            <w:tcW w:w="3402" w:type="dxa"/>
            <w:tcBorders>
              <w:top w:val="nil"/>
              <w:left w:val="nil"/>
              <w:bottom w:val="single" w:sz="4" w:space="0" w:color="auto"/>
              <w:right w:val="single" w:sz="4" w:space="0" w:color="auto"/>
            </w:tcBorders>
          </w:tcPr>
          <w:p w14:paraId="5C2EC57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65A523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EE71E0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67B2EE4" w14:textId="33787472" w:rsidTr="001147B7">
        <w:trPr>
          <w:trHeight w:val="37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EE381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46</w:t>
            </w:r>
          </w:p>
        </w:tc>
        <w:tc>
          <w:tcPr>
            <w:tcW w:w="1339" w:type="dxa"/>
            <w:tcBorders>
              <w:top w:val="nil"/>
              <w:left w:val="nil"/>
              <w:bottom w:val="single" w:sz="4" w:space="0" w:color="auto"/>
              <w:right w:val="single" w:sz="4" w:space="0" w:color="auto"/>
            </w:tcBorders>
            <w:shd w:val="clear" w:color="auto" w:fill="auto"/>
            <w:noWrap/>
            <w:vAlign w:val="center"/>
            <w:hideMark/>
          </w:tcPr>
          <w:p w14:paraId="37EB1C1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1A114F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Encre tampon</w:t>
            </w:r>
          </w:p>
        </w:tc>
        <w:tc>
          <w:tcPr>
            <w:tcW w:w="2157" w:type="dxa"/>
            <w:tcBorders>
              <w:top w:val="nil"/>
              <w:left w:val="nil"/>
              <w:bottom w:val="single" w:sz="4" w:space="0" w:color="auto"/>
              <w:right w:val="single" w:sz="4" w:space="0" w:color="auto"/>
            </w:tcBorders>
            <w:shd w:val="clear" w:color="auto" w:fill="auto"/>
            <w:noWrap/>
            <w:vAlign w:val="center"/>
            <w:hideMark/>
          </w:tcPr>
          <w:p w14:paraId="2BAF131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Flacon 30 ml</w:t>
            </w:r>
          </w:p>
        </w:tc>
        <w:tc>
          <w:tcPr>
            <w:tcW w:w="3402" w:type="dxa"/>
            <w:tcBorders>
              <w:top w:val="nil"/>
              <w:left w:val="nil"/>
              <w:bottom w:val="single" w:sz="4" w:space="0" w:color="auto"/>
              <w:right w:val="single" w:sz="4" w:space="0" w:color="auto"/>
            </w:tcBorders>
          </w:tcPr>
          <w:p w14:paraId="44028FB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F4F27A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F181B5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47A8B5C" w14:textId="4ADDE85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C2D81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47</w:t>
            </w:r>
          </w:p>
        </w:tc>
        <w:tc>
          <w:tcPr>
            <w:tcW w:w="1339" w:type="dxa"/>
            <w:tcBorders>
              <w:top w:val="nil"/>
              <w:left w:val="nil"/>
              <w:bottom w:val="single" w:sz="4" w:space="0" w:color="auto"/>
              <w:right w:val="single" w:sz="4" w:space="0" w:color="auto"/>
            </w:tcBorders>
            <w:shd w:val="clear" w:color="auto" w:fill="auto"/>
            <w:noWrap/>
            <w:vAlign w:val="center"/>
            <w:hideMark/>
          </w:tcPr>
          <w:p w14:paraId="43E9B0F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736EB3D" w14:textId="151BE9FA"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w:t>
            </w:r>
            <w:r w:rsidR="00CE6B83" w:rsidRPr="00CE6B83">
              <w:rPr>
                <w:rFonts w:eastAsia="Times New Roman" w:cs="Calibri"/>
                <w:color w:val="000000"/>
                <w:sz w:val="20"/>
                <w:szCs w:val="20"/>
                <w:lang w:val="fr-FR" w:eastAsia="fr-FR"/>
              </w:rPr>
              <w:t xml:space="preserve"> blanche A4</w:t>
            </w:r>
          </w:p>
        </w:tc>
        <w:tc>
          <w:tcPr>
            <w:tcW w:w="2157" w:type="dxa"/>
            <w:tcBorders>
              <w:top w:val="nil"/>
              <w:left w:val="nil"/>
              <w:bottom w:val="single" w:sz="4" w:space="0" w:color="auto"/>
              <w:right w:val="single" w:sz="4" w:space="0" w:color="auto"/>
            </w:tcBorders>
            <w:shd w:val="clear" w:color="auto" w:fill="auto"/>
            <w:noWrap/>
            <w:vAlign w:val="center"/>
            <w:hideMark/>
          </w:tcPr>
          <w:p w14:paraId="10EB7880" w14:textId="3D1F3444"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483E7FE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067D11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E26541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2EB1BBE" w14:textId="5F7539C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411F7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48</w:t>
            </w:r>
          </w:p>
        </w:tc>
        <w:tc>
          <w:tcPr>
            <w:tcW w:w="1339" w:type="dxa"/>
            <w:tcBorders>
              <w:top w:val="nil"/>
              <w:left w:val="nil"/>
              <w:bottom w:val="single" w:sz="4" w:space="0" w:color="auto"/>
              <w:right w:val="single" w:sz="4" w:space="0" w:color="auto"/>
            </w:tcBorders>
            <w:shd w:val="clear" w:color="auto" w:fill="auto"/>
            <w:noWrap/>
            <w:vAlign w:val="center"/>
            <w:hideMark/>
          </w:tcPr>
          <w:p w14:paraId="4961DAC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A139C86" w14:textId="7124DB5C"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w:t>
            </w:r>
            <w:r w:rsidR="00064776">
              <w:rPr>
                <w:rFonts w:eastAsia="Times New Roman" w:cs="Calibri"/>
                <w:color w:val="000000"/>
                <w:sz w:val="20"/>
                <w:szCs w:val="20"/>
                <w:lang w:val="fr-FR" w:eastAsia="fr-FR"/>
              </w:rPr>
              <w:t>n</w:t>
            </w:r>
            <w:r w:rsidRPr="00CE6B83">
              <w:rPr>
                <w:rFonts w:eastAsia="Times New Roman" w:cs="Calibri"/>
                <w:color w:val="000000"/>
                <w:sz w:val="20"/>
                <w:szCs w:val="20"/>
                <w:lang w:val="fr-FR" w:eastAsia="fr-FR"/>
              </w:rPr>
              <w:t>che A5</w:t>
            </w:r>
          </w:p>
        </w:tc>
        <w:tc>
          <w:tcPr>
            <w:tcW w:w="2157" w:type="dxa"/>
            <w:tcBorders>
              <w:top w:val="nil"/>
              <w:left w:val="nil"/>
              <w:bottom w:val="single" w:sz="4" w:space="0" w:color="auto"/>
              <w:right w:val="single" w:sz="4" w:space="0" w:color="auto"/>
            </w:tcBorders>
            <w:shd w:val="clear" w:color="auto" w:fill="auto"/>
            <w:noWrap/>
            <w:vAlign w:val="center"/>
            <w:hideMark/>
          </w:tcPr>
          <w:p w14:paraId="6D68A767" w14:textId="5A3B9326"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15A745C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C5892A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F36099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76ED7C9" w14:textId="471BBE1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9435A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49</w:t>
            </w:r>
          </w:p>
        </w:tc>
        <w:tc>
          <w:tcPr>
            <w:tcW w:w="1339" w:type="dxa"/>
            <w:tcBorders>
              <w:top w:val="nil"/>
              <w:left w:val="nil"/>
              <w:bottom w:val="single" w:sz="4" w:space="0" w:color="auto"/>
              <w:right w:val="single" w:sz="4" w:space="0" w:color="auto"/>
            </w:tcBorders>
            <w:shd w:val="clear" w:color="auto" w:fill="auto"/>
            <w:noWrap/>
            <w:vAlign w:val="center"/>
            <w:hideMark/>
          </w:tcPr>
          <w:p w14:paraId="00DACAD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4A37FA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blanche américaine longue</w:t>
            </w:r>
          </w:p>
        </w:tc>
        <w:tc>
          <w:tcPr>
            <w:tcW w:w="2157" w:type="dxa"/>
            <w:tcBorders>
              <w:top w:val="nil"/>
              <w:left w:val="nil"/>
              <w:bottom w:val="single" w:sz="4" w:space="0" w:color="auto"/>
              <w:right w:val="single" w:sz="4" w:space="0" w:color="auto"/>
            </w:tcBorders>
            <w:shd w:val="clear" w:color="auto" w:fill="auto"/>
            <w:noWrap/>
            <w:vAlign w:val="center"/>
            <w:hideMark/>
          </w:tcPr>
          <w:p w14:paraId="6F660230" w14:textId="360A707F"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41DD5E0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85B36A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E57CA4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CF6F85E" w14:textId="58F7C46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5906A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50</w:t>
            </w:r>
          </w:p>
        </w:tc>
        <w:tc>
          <w:tcPr>
            <w:tcW w:w="1339" w:type="dxa"/>
            <w:tcBorders>
              <w:top w:val="nil"/>
              <w:left w:val="nil"/>
              <w:bottom w:val="single" w:sz="4" w:space="0" w:color="auto"/>
              <w:right w:val="single" w:sz="4" w:space="0" w:color="auto"/>
            </w:tcBorders>
            <w:shd w:val="clear" w:color="auto" w:fill="auto"/>
            <w:noWrap/>
            <w:vAlign w:val="center"/>
            <w:hideMark/>
          </w:tcPr>
          <w:p w14:paraId="1C61C75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E29C3D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blanche américaine courte</w:t>
            </w:r>
          </w:p>
        </w:tc>
        <w:tc>
          <w:tcPr>
            <w:tcW w:w="2157" w:type="dxa"/>
            <w:tcBorders>
              <w:top w:val="nil"/>
              <w:left w:val="nil"/>
              <w:bottom w:val="single" w:sz="4" w:space="0" w:color="auto"/>
              <w:right w:val="single" w:sz="4" w:space="0" w:color="auto"/>
            </w:tcBorders>
            <w:shd w:val="clear" w:color="auto" w:fill="auto"/>
            <w:noWrap/>
            <w:vAlign w:val="center"/>
            <w:hideMark/>
          </w:tcPr>
          <w:p w14:paraId="534B5B36" w14:textId="64F7CB04"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4DEFC7A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B0D5BF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437AA7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A085D30" w14:textId="569396C2"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A2E82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51</w:t>
            </w:r>
          </w:p>
        </w:tc>
        <w:tc>
          <w:tcPr>
            <w:tcW w:w="1339" w:type="dxa"/>
            <w:tcBorders>
              <w:top w:val="nil"/>
              <w:left w:val="nil"/>
              <w:bottom w:val="single" w:sz="4" w:space="0" w:color="auto"/>
              <w:right w:val="single" w:sz="4" w:space="0" w:color="auto"/>
            </w:tcBorders>
            <w:shd w:val="clear" w:color="auto" w:fill="auto"/>
            <w:noWrap/>
            <w:vAlign w:val="center"/>
            <w:hideMark/>
          </w:tcPr>
          <w:p w14:paraId="79B09D8B"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798D01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kaki A4</w:t>
            </w:r>
          </w:p>
        </w:tc>
        <w:tc>
          <w:tcPr>
            <w:tcW w:w="2157" w:type="dxa"/>
            <w:tcBorders>
              <w:top w:val="nil"/>
              <w:left w:val="nil"/>
              <w:bottom w:val="single" w:sz="4" w:space="0" w:color="auto"/>
              <w:right w:val="single" w:sz="4" w:space="0" w:color="auto"/>
            </w:tcBorders>
            <w:shd w:val="clear" w:color="auto" w:fill="auto"/>
            <w:noWrap/>
            <w:vAlign w:val="center"/>
            <w:hideMark/>
          </w:tcPr>
          <w:p w14:paraId="0C72C551" w14:textId="1C20C5E9"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52186FB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590AA3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70B702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8574A1C" w14:textId="0CDAAD0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EBCD1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52</w:t>
            </w:r>
          </w:p>
        </w:tc>
        <w:tc>
          <w:tcPr>
            <w:tcW w:w="1339" w:type="dxa"/>
            <w:tcBorders>
              <w:top w:val="nil"/>
              <w:left w:val="nil"/>
              <w:bottom w:val="single" w:sz="4" w:space="0" w:color="auto"/>
              <w:right w:val="single" w:sz="4" w:space="0" w:color="auto"/>
            </w:tcBorders>
            <w:shd w:val="clear" w:color="auto" w:fill="auto"/>
            <w:noWrap/>
            <w:vAlign w:val="center"/>
            <w:hideMark/>
          </w:tcPr>
          <w:p w14:paraId="7A2785E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947EE1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kaki A5</w:t>
            </w:r>
          </w:p>
        </w:tc>
        <w:tc>
          <w:tcPr>
            <w:tcW w:w="2157" w:type="dxa"/>
            <w:tcBorders>
              <w:top w:val="nil"/>
              <w:left w:val="nil"/>
              <w:bottom w:val="single" w:sz="4" w:space="0" w:color="auto"/>
              <w:right w:val="single" w:sz="4" w:space="0" w:color="auto"/>
            </w:tcBorders>
            <w:shd w:val="clear" w:color="auto" w:fill="auto"/>
            <w:noWrap/>
            <w:vAlign w:val="center"/>
            <w:hideMark/>
          </w:tcPr>
          <w:p w14:paraId="3786C599" w14:textId="501FDCDF"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50 pièces</w:t>
            </w:r>
          </w:p>
        </w:tc>
        <w:tc>
          <w:tcPr>
            <w:tcW w:w="3402" w:type="dxa"/>
            <w:tcBorders>
              <w:top w:val="nil"/>
              <w:left w:val="nil"/>
              <w:bottom w:val="single" w:sz="4" w:space="0" w:color="auto"/>
              <w:right w:val="single" w:sz="4" w:space="0" w:color="auto"/>
            </w:tcBorders>
          </w:tcPr>
          <w:p w14:paraId="70757EC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3D880B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C2C16F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C4715CD" w14:textId="0279070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C2F19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53</w:t>
            </w:r>
          </w:p>
        </w:tc>
        <w:tc>
          <w:tcPr>
            <w:tcW w:w="1339" w:type="dxa"/>
            <w:tcBorders>
              <w:top w:val="nil"/>
              <w:left w:val="nil"/>
              <w:bottom w:val="single" w:sz="4" w:space="0" w:color="auto"/>
              <w:right w:val="single" w:sz="4" w:space="0" w:color="auto"/>
            </w:tcBorders>
            <w:shd w:val="clear" w:color="auto" w:fill="auto"/>
            <w:noWrap/>
            <w:vAlign w:val="center"/>
            <w:hideMark/>
          </w:tcPr>
          <w:p w14:paraId="6CBBB48D"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80A7EFA"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Etui perforé en plastique claire</w:t>
            </w:r>
          </w:p>
        </w:tc>
        <w:tc>
          <w:tcPr>
            <w:tcW w:w="2157" w:type="dxa"/>
            <w:tcBorders>
              <w:top w:val="nil"/>
              <w:left w:val="nil"/>
              <w:bottom w:val="single" w:sz="4" w:space="0" w:color="auto"/>
              <w:right w:val="single" w:sz="4" w:space="0" w:color="auto"/>
            </w:tcBorders>
            <w:shd w:val="clear" w:color="auto" w:fill="auto"/>
            <w:noWrap/>
            <w:vAlign w:val="center"/>
            <w:hideMark/>
          </w:tcPr>
          <w:p w14:paraId="45B64377" w14:textId="6C5003AF"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r w:rsidR="00CE6B83" w:rsidRPr="00CE6B83">
              <w:rPr>
                <w:rFonts w:eastAsia="Times New Roman" w:cs="Calibri"/>
                <w:color w:val="auto"/>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79AE971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538EFFD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780E509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29B0AE06" w14:textId="583740B2"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1C570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54</w:t>
            </w:r>
          </w:p>
        </w:tc>
        <w:tc>
          <w:tcPr>
            <w:tcW w:w="1339" w:type="dxa"/>
            <w:tcBorders>
              <w:top w:val="nil"/>
              <w:left w:val="nil"/>
              <w:bottom w:val="single" w:sz="4" w:space="0" w:color="auto"/>
              <w:right w:val="single" w:sz="4" w:space="0" w:color="auto"/>
            </w:tcBorders>
            <w:shd w:val="clear" w:color="auto" w:fill="auto"/>
            <w:noWrap/>
            <w:vAlign w:val="center"/>
            <w:hideMark/>
          </w:tcPr>
          <w:p w14:paraId="3044780C"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DBE3488" w14:textId="4701EBA2"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Farde à</w:t>
            </w:r>
            <w:r w:rsidR="00064776">
              <w:rPr>
                <w:rFonts w:eastAsia="Times New Roman" w:cs="Calibri"/>
                <w:color w:val="auto"/>
                <w:sz w:val="20"/>
                <w:szCs w:val="20"/>
                <w:lang w:val="fr-FR" w:eastAsia="fr-FR"/>
              </w:rPr>
              <w:t xml:space="preserve"> </w:t>
            </w:r>
            <w:r w:rsidRPr="00CE6B83">
              <w:rPr>
                <w:rFonts w:eastAsia="Times New Roman" w:cs="Calibri"/>
                <w:color w:val="auto"/>
                <w:sz w:val="20"/>
                <w:szCs w:val="20"/>
                <w:lang w:val="fr-FR" w:eastAsia="fr-FR"/>
              </w:rPr>
              <w:t>Tringle</w:t>
            </w:r>
          </w:p>
        </w:tc>
        <w:tc>
          <w:tcPr>
            <w:tcW w:w="2157" w:type="dxa"/>
            <w:tcBorders>
              <w:top w:val="nil"/>
              <w:left w:val="nil"/>
              <w:bottom w:val="single" w:sz="4" w:space="0" w:color="auto"/>
              <w:right w:val="single" w:sz="4" w:space="0" w:color="auto"/>
            </w:tcBorders>
            <w:shd w:val="clear" w:color="auto" w:fill="auto"/>
            <w:noWrap/>
            <w:vAlign w:val="center"/>
            <w:hideMark/>
          </w:tcPr>
          <w:p w14:paraId="14F22CE3" w14:textId="21409E34"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243F6D7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27C8368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5AB9DD48"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3DE69529" w14:textId="276AED39" w:rsidTr="001147B7">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10E07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55</w:t>
            </w:r>
          </w:p>
        </w:tc>
        <w:tc>
          <w:tcPr>
            <w:tcW w:w="1339" w:type="dxa"/>
            <w:tcBorders>
              <w:top w:val="nil"/>
              <w:left w:val="nil"/>
              <w:bottom w:val="single" w:sz="4" w:space="0" w:color="auto"/>
              <w:right w:val="single" w:sz="4" w:space="0" w:color="auto"/>
            </w:tcBorders>
            <w:shd w:val="clear" w:color="auto" w:fill="auto"/>
            <w:noWrap/>
            <w:vAlign w:val="center"/>
            <w:hideMark/>
          </w:tcPr>
          <w:p w14:paraId="747F14BB"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A4B4770"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Farde chemise</w:t>
            </w:r>
          </w:p>
        </w:tc>
        <w:tc>
          <w:tcPr>
            <w:tcW w:w="2157" w:type="dxa"/>
            <w:tcBorders>
              <w:top w:val="nil"/>
              <w:left w:val="nil"/>
              <w:bottom w:val="single" w:sz="4" w:space="0" w:color="auto"/>
              <w:right w:val="single" w:sz="4" w:space="0" w:color="auto"/>
            </w:tcBorders>
            <w:shd w:val="clear" w:color="auto" w:fill="auto"/>
            <w:noWrap/>
            <w:vAlign w:val="center"/>
            <w:hideMark/>
          </w:tcPr>
          <w:p w14:paraId="4500771E"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1B2D7D7D"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5C7E40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4C1B63E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475E7E33" w14:textId="51D521C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F528E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56</w:t>
            </w:r>
          </w:p>
        </w:tc>
        <w:tc>
          <w:tcPr>
            <w:tcW w:w="1339" w:type="dxa"/>
            <w:tcBorders>
              <w:top w:val="nil"/>
              <w:left w:val="nil"/>
              <w:bottom w:val="single" w:sz="4" w:space="0" w:color="auto"/>
              <w:right w:val="single" w:sz="4" w:space="0" w:color="auto"/>
            </w:tcBorders>
            <w:shd w:val="clear" w:color="auto" w:fill="auto"/>
            <w:noWrap/>
            <w:vAlign w:val="center"/>
            <w:hideMark/>
          </w:tcPr>
          <w:p w14:paraId="452DF13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E8ABA26"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 xml:space="preserve">Farde en suspension </w:t>
            </w:r>
          </w:p>
        </w:tc>
        <w:tc>
          <w:tcPr>
            <w:tcW w:w="2157" w:type="dxa"/>
            <w:tcBorders>
              <w:top w:val="nil"/>
              <w:left w:val="nil"/>
              <w:bottom w:val="single" w:sz="4" w:space="0" w:color="auto"/>
              <w:right w:val="single" w:sz="4" w:space="0" w:color="auto"/>
            </w:tcBorders>
            <w:shd w:val="clear" w:color="auto" w:fill="auto"/>
            <w:noWrap/>
            <w:vAlign w:val="center"/>
            <w:hideMark/>
          </w:tcPr>
          <w:p w14:paraId="7B13F302" w14:textId="7CBA6012"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4E7256B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369DC21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787D053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11ABCD7" w14:textId="6F3CE9FC"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1C48B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57</w:t>
            </w:r>
          </w:p>
        </w:tc>
        <w:tc>
          <w:tcPr>
            <w:tcW w:w="1339" w:type="dxa"/>
            <w:tcBorders>
              <w:top w:val="nil"/>
              <w:left w:val="nil"/>
              <w:bottom w:val="single" w:sz="4" w:space="0" w:color="auto"/>
              <w:right w:val="single" w:sz="4" w:space="0" w:color="auto"/>
            </w:tcBorders>
            <w:shd w:val="clear" w:color="auto" w:fill="auto"/>
            <w:noWrap/>
            <w:vAlign w:val="center"/>
            <w:hideMark/>
          </w:tcPr>
          <w:p w14:paraId="4B1E5452"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5959E56"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Flip chart 100 feuilles</w:t>
            </w:r>
          </w:p>
        </w:tc>
        <w:tc>
          <w:tcPr>
            <w:tcW w:w="2157" w:type="dxa"/>
            <w:tcBorders>
              <w:top w:val="nil"/>
              <w:left w:val="nil"/>
              <w:bottom w:val="single" w:sz="4" w:space="0" w:color="auto"/>
              <w:right w:val="single" w:sz="4" w:space="0" w:color="auto"/>
            </w:tcBorders>
            <w:shd w:val="clear" w:color="auto" w:fill="auto"/>
            <w:noWrap/>
            <w:vAlign w:val="center"/>
            <w:hideMark/>
          </w:tcPr>
          <w:p w14:paraId="37E82D33" w14:textId="69732C4E"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Rame</w:t>
            </w:r>
          </w:p>
        </w:tc>
        <w:tc>
          <w:tcPr>
            <w:tcW w:w="3402" w:type="dxa"/>
            <w:tcBorders>
              <w:top w:val="nil"/>
              <w:left w:val="nil"/>
              <w:bottom w:val="single" w:sz="4" w:space="0" w:color="auto"/>
              <w:right w:val="single" w:sz="4" w:space="0" w:color="auto"/>
            </w:tcBorders>
          </w:tcPr>
          <w:p w14:paraId="0521525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4F797B4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0EE969F4"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1BDF99E4" w14:textId="2B925D6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CB709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58</w:t>
            </w:r>
          </w:p>
        </w:tc>
        <w:tc>
          <w:tcPr>
            <w:tcW w:w="1339" w:type="dxa"/>
            <w:tcBorders>
              <w:top w:val="nil"/>
              <w:left w:val="nil"/>
              <w:bottom w:val="single" w:sz="4" w:space="0" w:color="auto"/>
              <w:right w:val="single" w:sz="4" w:space="0" w:color="auto"/>
            </w:tcBorders>
            <w:shd w:val="clear" w:color="auto" w:fill="auto"/>
            <w:noWrap/>
            <w:vAlign w:val="center"/>
            <w:hideMark/>
          </w:tcPr>
          <w:p w14:paraId="6CAB9E62"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EE7F8A9" w14:textId="4287EE4C"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Flip</w:t>
            </w:r>
            <w:r w:rsidR="00CE6B83" w:rsidRPr="00CE6B83">
              <w:rPr>
                <w:rFonts w:eastAsia="Times New Roman" w:cs="Calibri"/>
                <w:color w:val="auto"/>
                <w:sz w:val="20"/>
                <w:szCs w:val="20"/>
                <w:lang w:val="fr-FR" w:eastAsia="fr-FR"/>
              </w:rPr>
              <w:t xml:space="preserve"> chart 50 feuilles</w:t>
            </w:r>
          </w:p>
        </w:tc>
        <w:tc>
          <w:tcPr>
            <w:tcW w:w="2157" w:type="dxa"/>
            <w:tcBorders>
              <w:top w:val="nil"/>
              <w:left w:val="nil"/>
              <w:bottom w:val="single" w:sz="4" w:space="0" w:color="auto"/>
              <w:right w:val="single" w:sz="4" w:space="0" w:color="auto"/>
            </w:tcBorders>
            <w:shd w:val="clear" w:color="auto" w:fill="auto"/>
            <w:noWrap/>
            <w:vAlign w:val="center"/>
            <w:hideMark/>
          </w:tcPr>
          <w:p w14:paraId="743B23F6" w14:textId="376CB44E"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Rame</w:t>
            </w:r>
            <w:r w:rsidR="00CE6B83" w:rsidRPr="00CE6B83">
              <w:rPr>
                <w:rFonts w:eastAsia="Times New Roman" w:cs="Calibri"/>
                <w:color w:val="auto"/>
                <w:sz w:val="20"/>
                <w:szCs w:val="20"/>
                <w:lang w:val="fr-FR" w:eastAsia="fr-FR"/>
              </w:rPr>
              <w:t xml:space="preserve"> de 50 feuilles</w:t>
            </w:r>
          </w:p>
        </w:tc>
        <w:tc>
          <w:tcPr>
            <w:tcW w:w="3402" w:type="dxa"/>
            <w:tcBorders>
              <w:top w:val="nil"/>
              <w:left w:val="nil"/>
              <w:bottom w:val="single" w:sz="4" w:space="0" w:color="auto"/>
              <w:right w:val="single" w:sz="4" w:space="0" w:color="auto"/>
            </w:tcBorders>
          </w:tcPr>
          <w:p w14:paraId="7502492D"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5E0F925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91709B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7DAC90B" w14:textId="73DDB47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C1F8DA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59</w:t>
            </w:r>
          </w:p>
        </w:tc>
        <w:tc>
          <w:tcPr>
            <w:tcW w:w="1339" w:type="dxa"/>
            <w:tcBorders>
              <w:top w:val="nil"/>
              <w:left w:val="nil"/>
              <w:bottom w:val="single" w:sz="4" w:space="0" w:color="auto"/>
              <w:right w:val="single" w:sz="4" w:space="0" w:color="auto"/>
            </w:tcBorders>
            <w:shd w:val="clear" w:color="auto" w:fill="auto"/>
            <w:noWrap/>
            <w:vAlign w:val="center"/>
            <w:hideMark/>
          </w:tcPr>
          <w:p w14:paraId="118B1B7D"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0AA44C8"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Gomme blanche</w:t>
            </w:r>
          </w:p>
        </w:tc>
        <w:tc>
          <w:tcPr>
            <w:tcW w:w="2157" w:type="dxa"/>
            <w:tcBorders>
              <w:top w:val="nil"/>
              <w:left w:val="nil"/>
              <w:bottom w:val="single" w:sz="4" w:space="0" w:color="auto"/>
              <w:right w:val="single" w:sz="4" w:space="0" w:color="auto"/>
            </w:tcBorders>
            <w:shd w:val="clear" w:color="auto" w:fill="auto"/>
            <w:noWrap/>
            <w:vAlign w:val="center"/>
            <w:hideMark/>
          </w:tcPr>
          <w:p w14:paraId="3F1D733D" w14:textId="25F9A594"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r w:rsidR="00CE6B83" w:rsidRPr="00CE6B83">
              <w:rPr>
                <w:rFonts w:eastAsia="Times New Roman" w:cs="Calibri"/>
                <w:color w:val="auto"/>
                <w:sz w:val="20"/>
                <w:szCs w:val="20"/>
                <w:lang w:val="fr-FR" w:eastAsia="fr-FR"/>
              </w:rPr>
              <w:t xml:space="preserve"> de 50 pièces</w:t>
            </w:r>
          </w:p>
        </w:tc>
        <w:tc>
          <w:tcPr>
            <w:tcW w:w="3402" w:type="dxa"/>
            <w:tcBorders>
              <w:top w:val="nil"/>
              <w:left w:val="nil"/>
              <w:bottom w:val="single" w:sz="4" w:space="0" w:color="auto"/>
              <w:right w:val="single" w:sz="4" w:space="0" w:color="auto"/>
            </w:tcBorders>
          </w:tcPr>
          <w:p w14:paraId="65ADE47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0759B46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1B61D98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572272F4" w14:textId="13E3F4A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5F9BB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60</w:t>
            </w:r>
          </w:p>
        </w:tc>
        <w:tc>
          <w:tcPr>
            <w:tcW w:w="1339" w:type="dxa"/>
            <w:tcBorders>
              <w:top w:val="nil"/>
              <w:left w:val="nil"/>
              <w:bottom w:val="single" w:sz="4" w:space="0" w:color="auto"/>
              <w:right w:val="single" w:sz="4" w:space="0" w:color="auto"/>
            </w:tcBorders>
            <w:shd w:val="clear" w:color="auto" w:fill="auto"/>
            <w:noWrap/>
            <w:vAlign w:val="center"/>
            <w:hideMark/>
          </w:tcPr>
          <w:p w14:paraId="21E48FF9"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873FF8C" w14:textId="0E88BB7F"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w:t>
            </w:r>
            <w:r w:rsidR="00CE6B83" w:rsidRPr="00CE6B83">
              <w:rPr>
                <w:rFonts w:eastAsia="Times New Roman" w:cs="Calibri"/>
                <w:color w:val="auto"/>
                <w:sz w:val="20"/>
                <w:szCs w:val="20"/>
                <w:lang w:val="fr-FR" w:eastAsia="fr-FR"/>
              </w:rPr>
              <w:t xml:space="preserve"> </w:t>
            </w:r>
            <w:r w:rsidRPr="00CE6B83">
              <w:rPr>
                <w:rFonts w:eastAsia="Times New Roman" w:cs="Calibri"/>
                <w:color w:val="auto"/>
                <w:sz w:val="20"/>
                <w:szCs w:val="20"/>
                <w:lang w:val="fr-FR" w:eastAsia="fr-FR"/>
              </w:rPr>
              <w:t>alphabétique</w:t>
            </w:r>
          </w:p>
        </w:tc>
        <w:tc>
          <w:tcPr>
            <w:tcW w:w="2157" w:type="dxa"/>
            <w:tcBorders>
              <w:top w:val="nil"/>
              <w:left w:val="nil"/>
              <w:bottom w:val="single" w:sz="4" w:space="0" w:color="auto"/>
              <w:right w:val="single" w:sz="4" w:space="0" w:color="auto"/>
            </w:tcBorders>
            <w:shd w:val="clear" w:color="auto" w:fill="auto"/>
            <w:noWrap/>
            <w:vAlign w:val="center"/>
            <w:hideMark/>
          </w:tcPr>
          <w:p w14:paraId="751F919F" w14:textId="0D63C8DD"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3402" w:type="dxa"/>
            <w:tcBorders>
              <w:top w:val="nil"/>
              <w:left w:val="nil"/>
              <w:bottom w:val="single" w:sz="4" w:space="0" w:color="auto"/>
              <w:right w:val="single" w:sz="4" w:space="0" w:color="auto"/>
            </w:tcBorders>
          </w:tcPr>
          <w:p w14:paraId="7142E1B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775F56C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B2C886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5B31DE2B" w14:textId="6678941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A0CD9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61</w:t>
            </w:r>
          </w:p>
        </w:tc>
        <w:tc>
          <w:tcPr>
            <w:tcW w:w="1339" w:type="dxa"/>
            <w:tcBorders>
              <w:top w:val="nil"/>
              <w:left w:val="nil"/>
              <w:bottom w:val="single" w:sz="4" w:space="0" w:color="auto"/>
              <w:right w:val="single" w:sz="4" w:space="0" w:color="auto"/>
            </w:tcBorders>
            <w:shd w:val="clear" w:color="auto" w:fill="auto"/>
            <w:noWrap/>
            <w:vAlign w:val="center"/>
            <w:hideMark/>
          </w:tcPr>
          <w:p w14:paraId="36FBD04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5712281" w14:textId="5AA44571"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w:t>
            </w:r>
            <w:r w:rsidR="00CE6B83" w:rsidRPr="00CE6B83">
              <w:rPr>
                <w:rFonts w:eastAsia="Times New Roman" w:cs="Calibri"/>
                <w:color w:val="auto"/>
                <w:sz w:val="20"/>
                <w:szCs w:val="20"/>
                <w:lang w:val="fr-FR" w:eastAsia="fr-FR"/>
              </w:rPr>
              <w:t xml:space="preserve"> alpha </w:t>
            </w:r>
            <w:r w:rsidRPr="00CE6B83">
              <w:rPr>
                <w:rFonts w:eastAsia="Times New Roman" w:cs="Calibri"/>
                <w:color w:val="auto"/>
                <w:sz w:val="20"/>
                <w:szCs w:val="20"/>
                <w:lang w:val="fr-FR" w:eastAsia="fr-FR"/>
              </w:rPr>
              <w:t>numérique</w:t>
            </w:r>
          </w:p>
        </w:tc>
        <w:tc>
          <w:tcPr>
            <w:tcW w:w="2157" w:type="dxa"/>
            <w:tcBorders>
              <w:top w:val="nil"/>
              <w:left w:val="nil"/>
              <w:bottom w:val="single" w:sz="4" w:space="0" w:color="auto"/>
              <w:right w:val="single" w:sz="4" w:space="0" w:color="auto"/>
            </w:tcBorders>
            <w:shd w:val="clear" w:color="auto" w:fill="auto"/>
            <w:noWrap/>
            <w:vAlign w:val="center"/>
            <w:hideMark/>
          </w:tcPr>
          <w:p w14:paraId="1045A75A" w14:textId="4D28D6AC"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3402" w:type="dxa"/>
            <w:tcBorders>
              <w:top w:val="nil"/>
              <w:left w:val="nil"/>
              <w:bottom w:val="single" w:sz="4" w:space="0" w:color="auto"/>
              <w:right w:val="single" w:sz="4" w:space="0" w:color="auto"/>
            </w:tcBorders>
          </w:tcPr>
          <w:p w14:paraId="2EAD4689"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8CB859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3AD5AEDD"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5B5AA0FF" w14:textId="32A227D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324F37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62</w:t>
            </w:r>
          </w:p>
        </w:tc>
        <w:tc>
          <w:tcPr>
            <w:tcW w:w="1339" w:type="dxa"/>
            <w:tcBorders>
              <w:top w:val="nil"/>
              <w:left w:val="nil"/>
              <w:bottom w:val="single" w:sz="4" w:space="0" w:color="auto"/>
              <w:right w:val="single" w:sz="4" w:space="0" w:color="auto"/>
            </w:tcBorders>
            <w:shd w:val="clear" w:color="auto" w:fill="auto"/>
            <w:noWrap/>
            <w:vAlign w:val="center"/>
            <w:hideMark/>
          </w:tcPr>
          <w:p w14:paraId="5B9DAA0C"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A916B92" w14:textId="2827493C"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w:t>
            </w:r>
            <w:r w:rsidR="00CE6B83" w:rsidRPr="00CE6B83">
              <w:rPr>
                <w:rFonts w:eastAsia="Times New Roman" w:cs="Calibri"/>
                <w:color w:val="auto"/>
                <w:sz w:val="20"/>
                <w:szCs w:val="20"/>
                <w:lang w:val="fr-FR" w:eastAsia="fr-FR"/>
              </w:rPr>
              <w:t xml:space="preserve"> simple</w:t>
            </w:r>
          </w:p>
        </w:tc>
        <w:tc>
          <w:tcPr>
            <w:tcW w:w="2157" w:type="dxa"/>
            <w:tcBorders>
              <w:top w:val="nil"/>
              <w:left w:val="nil"/>
              <w:bottom w:val="single" w:sz="4" w:space="0" w:color="auto"/>
              <w:right w:val="single" w:sz="4" w:space="0" w:color="auto"/>
            </w:tcBorders>
            <w:shd w:val="clear" w:color="auto" w:fill="auto"/>
            <w:noWrap/>
            <w:vAlign w:val="center"/>
            <w:hideMark/>
          </w:tcPr>
          <w:p w14:paraId="47D89861" w14:textId="1A98D4B0"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3402" w:type="dxa"/>
            <w:tcBorders>
              <w:top w:val="nil"/>
              <w:left w:val="nil"/>
              <w:bottom w:val="single" w:sz="4" w:space="0" w:color="auto"/>
              <w:right w:val="single" w:sz="4" w:space="0" w:color="auto"/>
            </w:tcBorders>
          </w:tcPr>
          <w:p w14:paraId="335C73C6"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020E249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11DEDE2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4D46DC21" w14:textId="2DFDA52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DF35B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63</w:t>
            </w:r>
          </w:p>
        </w:tc>
        <w:tc>
          <w:tcPr>
            <w:tcW w:w="1339" w:type="dxa"/>
            <w:tcBorders>
              <w:top w:val="nil"/>
              <w:left w:val="nil"/>
              <w:bottom w:val="single" w:sz="4" w:space="0" w:color="auto"/>
              <w:right w:val="single" w:sz="4" w:space="0" w:color="auto"/>
            </w:tcBorders>
            <w:shd w:val="clear" w:color="auto" w:fill="auto"/>
            <w:noWrap/>
            <w:vAlign w:val="center"/>
            <w:hideMark/>
          </w:tcPr>
          <w:p w14:paraId="141CC0F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E22A303" w14:textId="06313813"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Latte 30 cm</w:t>
            </w:r>
          </w:p>
        </w:tc>
        <w:tc>
          <w:tcPr>
            <w:tcW w:w="2157" w:type="dxa"/>
            <w:tcBorders>
              <w:top w:val="nil"/>
              <w:left w:val="nil"/>
              <w:bottom w:val="single" w:sz="4" w:space="0" w:color="auto"/>
              <w:right w:val="single" w:sz="4" w:space="0" w:color="auto"/>
            </w:tcBorders>
            <w:shd w:val="clear" w:color="auto" w:fill="auto"/>
            <w:noWrap/>
            <w:vAlign w:val="center"/>
            <w:hideMark/>
          </w:tcPr>
          <w:p w14:paraId="01D46C2E" w14:textId="3A5DC536"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2845B0D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53C67FA"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76B6D13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433D87C6" w14:textId="5E842BD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77B96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64</w:t>
            </w:r>
          </w:p>
        </w:tc>
        <w:tc>
          <w:tcPr>
            <w:tcW w:w="1339" w:type="dxa"/>
            <w:tcBorders>
              <w:top w:val="nil"/>
              <w:left w:val="nil"/>
              <w:bottom w:val="single" w:sz="4" w:space="0" w:color="auto"/>
              <w:right w:val="single" w:sz="4" w:space="0" w:color="auto"/>
            </w:tcBorders>
            <w:shd w:val="clear" w:color="auto" w:fill="auto"/>
            <w:noWrap/>
            <w:vAlign w:val="center"/>
            <w:hideMark/>
          </w:tcPr>
          <w:p w14:paraId="361085FA"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2F08E54"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Latte 50 cm</w:t>
            </w:r>
          </w:p>
        </w:tc>
        <w:tc>
          <w:tcPr>
            <w:tcW w:w="2157" w:type="dxa"/>
            <w:tcBorders>
              <w:top w:val="nil"/>
              <w:left w:val="nil"/>
              <w:bottom w:val="single" w:sz="4" w:space="0" w:color="auto"/>
              <w:right w:val="single" w:sz="4" w:space="0" w:color="auto"/>
            </w:tcBorders>
            <w:shd w:val="clear" w:color="auto" w:fill="auto"/>
            <w:noWrap/>
            <w:vAlign w:val="center"/>
            <w:hideMark/>
          </w:tcPr>
          <w:p w14:paraId="5191036F" w14:textId="162BF8B4"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2160C4E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0ADA63B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0F923491"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944511D" w14:textId="76F75C4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8E979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65</w:t>
            </w:r>
          </w:p>
        </w:tc>
        <w:tc>
          <w:tcPr>
            <w:tcW w:w="1339" w:type="dxa"/>
            <w:tcBorders>
              <w:top w:val="nil"/>
              <w:left w:val="nil"/>
              <w:bottom w:val="single" w:sz="4" w:space="0" w:color="auto"/>
              <w:right w:val="single" w:sz="4" w:space="0" w:color="auto"/>
            </w:tcBorders>
            <w:shd w:val="clear" w:color="auto" w:fill="auto"/>
            <w:noWrap/>
            <w:vAlign w:val="center"/>
            <w:hideMark/>
          </w:tcPr>
          <w:p w14:paraId="3B5A3B78"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FA84C9A"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Livre de caisse</w:t>
            </w:r>
          </w:p>
        </w:tc>
        <w:tc>
          <w:tcPr>
            <w:tcW w:w="2157" w:type="dxa"/>
            <w:tcBorders>
              <w:top w:val="nil"/>
              <w:left w:val="nil"/>
              <w:bottom w:val="single" w:sz="4" w:space="0" w:color="auto"/>
              <w:right w:val="single" w:sz="4" w:space="0" w:color="auto"/>
            </w:tcBorders>
            <w:shd w:val="clear" w:color="auto" w:fill="auto"/>
            <w:noWrap/>
            <w:vAlign w:val="center"/>
            <w:hideMark/>
          </w:tcPr>
          <w:p w14:paraId="468F79E6" w14:textId="470A38CA"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4F262A0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2897F10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0A9B826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408AC49" w14:textId="0AE5AFD0"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E86FD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66</w:t>
            </w:r>
          </w:p>
        </w:tc>
        <w:tc>
          <w:tcPr>
            <w:tcW w:w="1339" w:type="dxa"/>
            <w:tcBorders>
              <w:top w:val="nil"/>
              <w:left w:val="nil"/>
              <w:bottom w:val="single" w:sz="4" w:space="0" w:color="auto"/>
              <w:right w:val="single" w:sz="4" w:space="0" w:color="auto"/>
            </w:tcBorders>
            <w:shd w:val="clear" w:color="auto" w:fill="auto"/>
            <w:noWrap/>
            <w:vAlign w:val="center"/>
            <w:hideMark/>
          </w:tcPr>
          <w:p w14:paraId="1C18898B"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461509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effaçable</w:t>
            </w:r>
          </w:p>
        </w:tc>
        <w:tc>
          <w:tcPr>
            <w:tcW w:w="2157" w:type="dxa"/>
            <w:tcBorders>
              <w:top w:val="nil"/>
              <w:left w:val="nil"/>
              <w:bottom w:val="single" w:sz="4" w:space="0" w:color="auto"/>
              <w:right w:val="single" w:sz="4" w:space="0" w:color="auto"/>
            </w:tcBorders>
            <w:shd w:val="clear" w:color="auto" w:fill="auto"/>
            <w:noWrap/>
            <w:vAlign w:val="center"/>
            <w:hideMark/>
          </w:tcPr>
          <w:p w14:paraId="545CB7EC"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0FC1D816"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2D8FCE18"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896799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6DE946F3" w14:textId="2FC40E3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C60DF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67</w:t>
            </w:r>
          </w:p>
        </w:tc>
        <w:tc>
          <w:tcPr>
            <w:tcW w:w="1339" w:type="dxa"/>
            <w:tcBorders>
              <w:top w:val="nil"/>
              <w:left w:val="nil"/>
              <w:bottom w:val="single" w:sz="4" w:space="0" w:color="auto"/>
              <w:right w:val="single" w:sz="4" w:space="0" w:color="auto"/>
            </w:tcBorders>
            <w:shd w:val="clear" w:color="auto" w:fill="auto"/>
            <w:noWrap/>
            <w:vAlign w:val="center"/>
            <w:hideMark/>
          </w:tcPr>
          <w:p w14:paraId="58118A7A"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3FA3F71"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bleu</w:t>
            </w:r>
          </w:p>
        </w:tc>
        <w:tc>
          <w:tcPr>
            <w:tcW w:w="2157" w:type="dxa"/>
            <w:tcBorders>
              <w:top w:val="nil"/>
              <w:left w:val="nil"/>
              <w:bottom w:val="single" w:sz="4" w:space="0" w:color="auto"/>
              <w:right w:val="single" w:sz="4" w:space="0" w:color="auto"/>
            </w:tcBorders>
            <w:shd w:val="clear" w:color="auto" w:fill="auto"/>
            <w:noWrap/>
            <w:vAlign w:val="center"/>
            <w:hideMark/>
          </w:tcPr>
          <w:p w14:paraId="226092B7"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730B8CE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04A1A0A4"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0F633FB0"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8712DD2" w14:textId="6D8EEA46"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53DBA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68</w:t>
            </w:r>
          </w:p>
        </w:tc>
        <w:tc>
          <w:tcPr>
            <w:tcW w:w="1339" w:type="dxa"/>
            <w:tcBorders>
              <w:top w:val="nil"/>
              <w:left w:val="nil"/>
              <w:bottom w:val="single" w:sz="4" w:space="0" w:color="auto"/>
              <w:right w:val="single" w:sz="4" w:space="0" w:color="auto"/>
            </w:tcBorders>
            <w:shd w:val="clear" w:color="auto" w:fill="auto"/>
            <w:noWrap/>
            <w:vAlign w:val="center"/>
            <w:hideMark/>
          </w:tcPr>
          <w:p w14:paraId="111D7300"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1D193BA"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noire</w:t>
            </w:r>
          </w:p>
        </w:tc>
        <w:tc>
          <w:tcPr>
            <w:tcW w:w="2157" w:type="dxa"/>
            <w:tcBorders>
              <w:top w:val="nil"/>
              <w:left w:val="nil"/>
              <w:bottom w:val="single" w:sz="4" w:space="0" w:color="auto"/>
              <w:right w:val="single" w:sz="4" w:space="0" w:color="auto"/>
            </w:tcBorders>
            <w:shd w:val="clear" w:color="auto" w:fill="auto"/>
            <w:noWrap/>
            <w:vAlign w:val="center"/>
            <w:hideMark/>
          </w:tcPr>
          <w:p w14:paraId="501D2069"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716909B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573E54D7"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1EBE6722"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2B8D8280" w14:textId="098745D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8F7845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69</w:t>
            </w:r>
          </w:p>
        </w:tc>
        <w:tc>
          <w:tcPr>
            <w:tcW w:w="1339" w:type="dxa"/>
            <w:tcBorders>
              <w:top w:val="nil"/>
              <w:left w:val="nil"/>
              <w:bottom w:val="single" w:sz="4" w:space="0" w:color="auto"/>
              <w:right w:val="single" w:sz="4" w:space="0" w:color="auto"/>
            </w:tcBorders>
            <w:shd w:val="clear" w:color="auto" w:fill="auto"/>
            <w:noWrap/>
            <w:vAlign w:val="center"/>
            <w:hideMark/>
          </w:tcPr>
          <w:p w14:paraId="4A9BE5A7"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9C6036B"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rouge</w:t>
            </w:r>
          </w:p>
        </w:tc>
        <w:tc>
          <w:tcPr>
            <w:tcW w:w="2157" w:type="dxa"/>
            <w:tcBorders>
              <w:top w:val="nil"/>
              <w:left w:val="nil"/>
              <w:bottom w:val="single" w:sz="4" w:space="0" w:color="auto"/>
              <w:right w:val="single" w:sz="4" w:space="0" w:color="auto"/>
            </w:tcBorders>
            <w:shd w:val="clear" w:color="auto" w:fill="auto"/>
            <w:noWrap/>
            <w:vAlign w:val="center"/>
            <w:hideMark/>
          </w:tcPr>
          <w:p w14:paraId="1C7E1237"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3402" w:type="dxa"/>
            <w:tcBorders>
              <w:top w:val="nil"/>
              <w:left w:val="nil"/>
              <w:bottom w:val="single" w:sz="4" w:space="0" w:color="auto"/>
              <w:right w:val="single" w:sz="4" w:space="0" w:color="auto"/>
            </w:tcBorders>
          </w:tcPr>
          <w:p w14:paraId="47AAB05B"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5A3B3FE5"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258E1AD3"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385A276B" w14:textId="57A7D77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D43D0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70</w:t>
            </w:r>
          </w:p>
        </w:tc>
        <w:tc>
          <w:tcPr>
            <w:tcW w:w="1339" w:type="dxa"/>
            <w:tcBorders>
              <w:top w:val="nil"/>
              <w:left w:val="nil"/>
              <w:bottom w:val="single" w:sz="4" w:space="0" w:color="auto"/>
              <w:right w:val="single" w:sz="4" w:space="0" w:color="auto"/>
            </w:tcBorders>
            <w:shd w:val="clear" w:color="auto" w:fill="auto"/>
            <w:noWrap/>
            <w:vAlign w:val="center"/>
            <w:hideMark/>
          </w:tcPr>
          <w:p w14:paraId="5F35BE7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BD88006"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Marqueur permanent vert</w:t>
            </w:r>
          </w:p>
        </w:tc>
        <w:tc>
          <w:tcPr>
            <w:tcW w:w="2157" w:type="dxa"/>
            <w:tcBorders>
              <w:top w:val="nil"/>
              <w:left w:val="nil"/>
              <w:bottom w:val="single" w:sz="4" w:space="0" w:color="auto"/>
              <w:right w:val="single" w:sz="4" w:space="0" w:color="auto"/>
            </w:tcBorders>
            <w:shd w:val="clear" w:color="auto" w:fill="auto"/>
            <w:noWrap/>
            <w:vAlign w:val="center"/>
            <w:hideMark/>
          </w:tcPr>
          <w:p w14:paraId="2BB420C6"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Douzaine</w:t>
            </w:r>
          </w:p>
        </w:tc>
        <w:tc>
          <w:tcPr>
            <w:tcW w:w="3402" w:type="dxa"/>
            <w:tcBorders>
              <w:top w:val="nil"/>
              <w:left w:val="nil"/>
              <w:bottom w:val="single" w:sz="4" w:space="0" w:color="auto"/>
              <w:right w:val="single" w:sz="4" w:space="0" w:color="auto"/>
            </w:tcBorders>
          </w:tcPr>
          <w:p w14:paraId="7DAB886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6C1AAB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D01964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483C238" w14:textId="20EF9F9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A7056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71</w:t>
            </w:r>
          </w:p>
        </w:tc>
        <w:tc>
          <w:tcPr>
            <w:tcW w:w="1339" w:type="dxa"/>
            <w:tcBorders>
              <w:top w:val="nil"/>
              <w:left w:val="nil"/>
              <w:bottom w:val="single" w:sz="4" w:space="0" w:color="auto"/>
              <w:right w:val="single" w:sz="4" w:space="0" w:color="auto"/>
            </w:tcBorders>
            <w:shd w:val="clear" w:color="auto" w:fill="auto"/>
            <w:noWrap/>
            <w:vAlign w:val="center"/>
            <w:hideMark/>
          </w:tcPr>
          <w:p w14:paraId="2386BF2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35FC4FD" w14:textId="687C905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Papier bristol A4 </w:t>
            </w:r>
            <w:r w:rsidR="00064776" w:rsidRPr="00CE6B83">
              <w:rPr>
                <w:rFonts w:eastAsia="Times New Roman" w:cs="Calibri"/>
                <w:color w:val="000000"/>
                <w:sz w:val="20"/>
                <w:szCs w:val="20"/>
                <w:lang w:val="fr-FR" w:eastAsia="fr-FR"/>
              </w:rPr>
              <w:t>couleur</w:t>
            </w:r>
          </w:p>
        </w:tc>
        <w:tc>
          <w:tcPr>
            <w:tcW w:w="2157" w:type="dxa"/>
            <w:tcBorders>
              <w:top w:val="nil"/>
              <w:left w:val="nil"/>
              <w:bottom w:val="single" w:sz="4" w:space="0" w:color="auto"/>
              <w:right w:val="single" w:sz="4" w:space="0" w:color="auto"/>
            </w:tcBorders>
            <w:shd w:val="clear" w:color="auto" w:fill="auto"/>
            <w:noWrap/>
            <w:vAlign w:val="center"/>
            <w:hideMark/>
          </w:tcPr>
          <w:p w14:paraId="0C14C986" w14:textId="3BF566D8" w:rsidR="00CE6B83" w:rsidRPr="00CE6B83" w:rsidRDefault="00064776" w:rsidP="00CE6B83">
            <w:pPr>
              <w:spacing w:after="0" w:line="240" w:lineRule="auto"/>
              <w:rPr>
                <w:rFonts w:eastAsia="Times New Roman" w:cs="Calibri"/>
                <w:color w:val="000000"/>
                <w:sz w:val="20"/>
                <w:szCs w:val="20"/>
                <w:lang w:val="fr-FR" w:eastAsia="fr-FR"/>
              </w:rPr>
            </w:pPr>
            <w:r>
              <w:rPr>
                <w:rFonts w:eastAsia="Times New Roman" w:cs="Calibri"/>
                <w:color w:val="000000"/>
                <w:sz w:val="20"/>
                <w:szCs w:val="20"/>
                <w:lang w:val="fr-FR" w:eastAsia="fr-FR"/>
              </w:rPr>
              <w:t>P</w:t>
            </w:r>
            <w:r w:rsidR="00CE6B83" w:rsidRPr="00CE6B83">
              <w:rPr>
                <w:rFonts w:eastAsia="Times New Roman" w:cs="Calibri"/>
                <w:color w:val="000000"/>
                <w:sz w:val="20"/>
                <w:szCs w:val="20"/>
                <w:lang w:val="fr-FR" w:eastAsia="fr-FR"/>
              </w:rPr>
              <w:t>aquet de 100 pcs</w:t>
            </w:r>
          </w:p>
        </w:tc>
        <w:tc>
          <w:tcPr>
            <w:tcW w:w="3402" w:type="dxa"/>
            <w:tcBorders>
              <w:top w:val="nil"/>
              <w:left w:val="nil"/>
              <w:bottom w:val="single" w:sz="4" w:space="0" w:color="auto"/>
              <w:right w:val="single" w:sz="4" w:space="0" w:color="auto"/>
            </w:tcBorders>
          </w:tcPr>
          <w:p w14:paraId="577DC94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452ACC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3C9AC8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4E81AB1" w14:textId="0AEDC1D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DBE9C1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72</w:t>
            </w:r>
          </w:p>
        </w:tc>
        <w:tc>
          <w:tcPr>
            <w:tcW w:w="1339" w:type="dxa"/>
            <w:tcBorders>
              <w:top w:val="nil"/>
              <w:left w:val="nil"/>
              <w:bottom w:val="single" w:sz="4" w:space="0" w:color="auto"/>
              <w:right w:val="single" w:sz="4" w:space="0" w:color="auto"/>
            </w:tcBorders>
            <w:shd w:val="clear" w:color="auto" w:fill="auto"/>
            <w:noWrap/>
            <w:vAlign w:val="center"/>
            <w:hideMark/>
          </w:tcPr>
          <w:p w14:paraId="3476C53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B79BFC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Papier carbone A4</w:t>
            </w:r>
          </w:p>
        </w:tc>
        <w:tc>
          <w:tcPr>
            <w:tcW w:w="2157" w:type="dxa"/>
            <w:tcBorders>
              <w:top w:val="nil"/>
              <w:left w:val="nil"/>
              <w:bottom w:val="single" w:sz="4" w:space="0" w:color="auto"/>
              <w:right w:val="single" w:sz="4" w:space="0" w:color="auto"/>
            </w:tcBorders>
            <w:shd w:val="clear" w:color="auto" w:fill="auto"/>
            <w:noWrap/>
            <w:vAlign w:val="center"/>
            <w:hideMark/>
          </w:tcPr>
          <w:p w14:paraId="18BF107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 pièces</w:t>
            </w:r>
          </w:p>
        </w:tc>
        <w:tc>
          <w:tcPr>
            <w:tcW w:w="3402" w:type="dxa"/>
            <w:tcBorders>
              <w:top w:val="nil"/>
              <w:left w:val="nil"/>
              <w:bottom w:val="single" w:sz="4" w:space="0" w:color="auto"/>
              <w:right w:val="single" w:sz="4" w:space="0" w:color="auto"/>
            </w:tcBorders>
          </w:tcPr>
          <w:p w14:paraId="5440B02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4D685C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E32316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232F58C" w14:textId="469EA75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54FA9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73</w:t>
            </w:r>
          </w:p>
        </w:tc>
        <w:tc>
          <w:tcPr>
            <w:tcW w:w="1339" w:type="dxa"/>
            <w:tcBorders>
              <w:top w:val="nil"/>
              <w:left w:val="nil"/>
              <w:bottom w:val="single" w:sz="4" w:space="0" w:color="auto"/>
              <w:right w:val="single" w:sz="4" w:space="0" w:color="auto"/>
            </w:tcBorders>
            <w:shd w:val="clear" w:color="auto" w:fill="auto"/>
            <w:noWrap/>
            <w:vAlign w:val="center"/>
            <w:hideMark/>
          </w:tcPr>
          <w:p w14:paraId="621EBAF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FF85BF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Papier duplicateur A3</w:t>
            </w:r>
          </w:p>
        </w:tc>
        <w:tc>
          <w:tcPr>
            <w:tcW w:w="2157" w:type="dxa"/>
            <w:tcBorders>
              <w:top w:val="nil"/>
              <w:left w:val="nil"/>
              <w:bottom w:val="single" w:sz="4" w:space="0" w:color="auto"/>
              <w:right w:val="single" w:sz="4" w:space="0" w:color="auto"/>
            </w:tcBorders>
            <w:shd w:val="clear" w:color="auto" w:fill="auto"/>
            <w:noWrap/>
            <w:vAlign w:val="center"/>
            <w:hideMark/>
          </w:tcPr>
          <w:p w14:paraId="05ED0DB1" w14:textId="0AA8D82F"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Rame</w:t>
            </w:r>
            <w:r w:rsidR="00CE6B83" w:rsidRPr="00CE6B83">
              <w:rPr>
                <w:rFonts w:eastAsia="Times New Roman" w:cs="Calibri"/>
                <w:color w:val="000000"/>
                <w:sz w:val="20"/>
                <w:szCs w:val="20"/>
                <w:lang w:val="fr-FR" w:eastAsia="fr-FR"/>
              </w:rPr>
              <w:t xml:space="preserve"> de 500 feuilles</w:t>
            </w:r>
          </w:p>
        </w:tc>
        <w:tc>
          <w:tcPr>
            <w:tcW w:w="3402" w:type="dxa"/>
            <w:tcBorders>
              <w:top w:val="nil"/>
              <w:left w:val="nil"/>
              <w:bottom w:val="single" w:sz="4" w:space="0" w:color="auto"/>
              <w:right w:val="single" w:sz="4" w:space="0" w:color="auto"/>
            </w:tcBorders>
          </w:tcPr>
          <w:p w14:paraId="012ED26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F28B99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F85B94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526D6FB" w14:textId="58218D0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02E92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74</w:t>
            </w:r>
          </w:p>
        </w:tc>
        <w:tc>
          <w:tcPr>
            <w:tcW w:w="1339" w:type="dxa"/>
            <w:tcBorders>
              <w:top w:val="nil"/>
              <w:left w:val="nil"/>
              <w:bottom w:val="single" w:sz="4" w:space="0" w:color="auto"/>
              <w:right w:val="single" w:sz="4" w:space="0" w:color="auto"/>
            </w:tcBorders>
            <w:shd w:val="clear" w:color="auto" w:fill="auto"/>
            <w:noWrap/>
            <w:vAlign w:val="center"/>
            <w:hideMark/>
          </w:tcPr>
          <w:p w14:paraId="12B8642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6E6E8D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Papier duplicateur A4 </w:t>
            </w:r>
          </w:p>
        </w:tc>
        <w:tc>
          <w:tcPr>
            <w:tcW w:w="2157" w:type="dxa"/>
            <w:tcBorders>
              <w:top w:val="nil"/>
              <w:left w:val="nil"/>
              <w:bottom w:val="single" w:sz="4" w:space="0" w:color="auto"/>
              <w:right w:val="single" w:sz="4" w:space="0" w:color="auto"/>
            </w:tcBorders>
            <w:shd w:val="clear" w:color="auto" w:fill="auto"/>
            <w:noWrap/>
            <w:vAlign w:val="center"/>
            <w:hideMark/>
          </w:tcPr>
          <w:p w14:paraId="23801EB5" w14:textId="105FF04F"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Rame</w:t>
            </w:r>
            <w:r w:rsidR="00CE6B83" w:rsidRPr="00CE6B83">
              <w:rPr>
                <w:rFonts w:eastAsia="Times New Roman" w:cs="Calibri"/>
                <w:color w:val="000000"/>
                <w:sz w:val="20"/>
                <w:szCs w:val="20"/>
                <w:lang w:val="fr-FR" w:eastAsia="fr-FR"/>
              </w:rPr>
              <w:t xml:space="preserve"> de 500 feuilles</w:t>
            </w:r>
          </w:p>
        </w:tc>
        <w:tc>
          <w:tcPr>
            <w:tcW w:w="3402" w:type="dxa"/>
            <w:tcBorders>
              <w:top w:val="nil"/>
              <w:left w:val="nil"/>
              <w:bottom w:val="single" w:sz="4" w:space="0" w:color="auto"/>
              <w:right w:val="single" w:sz="4" w:space="0" w:color="auto"/>
            </w:tcBorders>
          </w:tcPr>
          <w:p w14:paraId="51459C1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57D8363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1A2BC37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9EC867C" w14:textId="1BF5C2F5"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120AC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75</w:t>
            </w:r>
          </w:p>
        </w:tc>
        <w:tc>
          <w:tcPr>
            <w:tcW w:w="1339" w:type="dxa"/>
            <w:tcBorders>
              <w:top w:val="nil"/>
              <w:left w:val="nil"/>
              <w:bottom w:val="single" w:sz="4" w:space="0" w:color="auto"/>
              <w:right w:val="single" w:sz="4" w:space="0" w:color="auto"/>
            </w:tcBorders>
            <w:shd w:val="clear" w:color="auto" w:fill="auto"/>
            <w:noWrap/>
            <w:vAlign w:val="center"/>
            <w:hideMark/>
          </w:tcPr>
          <w:p w14:paraId="5533C1C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D9E524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Perforateur à papier GM</w:t>
            </w:r>
          </w:p>
        </w:tc>
        <w:tc>
          <w:tcPr>
            <w:tcW w:w="2157" w:type="dxa"/>
            <w:tcBorders>
              <w:top w:val="nil"/>
              <w:left w:val="nil"/>
              <w:bottom w:val="single" w:sz="4" w:space="0" w:color="auto"/>
              <w:right w:val="single" w:sz="4" w:space="0" w:color="auto"/>
            </w:tcBorders>
            <w:shd w:val="clear" w:color="auto" w:fill="auto"/>
            <w:noWrap/>
            <w:vAlign w:val="center"/>
            <w:hideMark/>
          </w:tcPr>
          <w:p w14:paraId="7DC6425B" w14:textId="56846773"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E61169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5369A4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E4502F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4A223D8" w14:textId="788FFFB7"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1F00C6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76</w:t>
            </w:r>
          </w:p>
        </w:tc>
        <w:tc>
          <w:tcPr>
            <w:tcW w:w="1339" w:type="dxa"/>
            <w:tcBorders>
              <w:top w:val="nil"/>
              <w:left w:val="nil"/>
              <w:bottom w:val="single" w:sz="4" w:space="0" w:color="auto"/>
              <w:right w:val="single" w:sz="4" w:space="0" w:color="auto"/>
            </w:tcBorders>
            <w:shd w:val="clear" w:color="auto" w:fill="auto"/>
            <w:noWrap/>
            <w:vAlign w:val="center"/>
            <w:hideMark/>
          </w:tcPr>
          <w:p w14:paraId="31189E9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1888D22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Perforateur à papier PM</w:t>
            </w:r>
          </w:p>
        </w:tc>
        <w:tc>
          <w:tcPr>
            <w:tcW w:w="2157" w:type="dxa"/>
            <w:tcBorders>
              <w:top w:val="nil"/>
              <w:left w:val="nil"/>
              <w:bottom w:val="single" w:sz="4" w:space="0" w:color="auto"/>
              <w:right w:val="single" w:sz="4" w:space="0" w:color="auto"/>
            </w:tcBorders>
            <w:shd w:val="clear" w:color="auto" w:fill="auto"/>
            <w:noWrap/>
            <w:vAlign w:val="center"/>
            <w:hideMark/>
          </w:tcPr>
          <w:p w14:paraId="53F3376D" w14:textId="760FDDF6"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189CE4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0BACDA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75219F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3A07EEE" w14:textId="33BA4C8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45E7B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77</w:t>
            </w:r>
          </w:p>
        </w:tc>
        <w:tc>
          <w:tcPr>
            <w:tcW w:w="1339" w:type="dxa"/>
            <w:tcBorders>
              <w:top w:val="nil"/>
              <w:left w:val="nil"/>
              <w:bottom w:val="single" w:sz="4" w:space="0" w:color="auto"/>
              <w:right w:val="single" w:sz="4" w:space="0" w:color="auto"/>
            </w:tcBorders>
            <w:shd w:val="clear" w:color="auto" w:fill="auto"/>
            <w:noWrap/>
            <w:vAlign w:val="center"/>
            <w:hideMark/>
          </w:tcPr>
          <w:p w14:paraId="53D8286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693FDF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Pile AA(</w:t>
            </w:r>
            <w:proofErr w:type="spellStart"/>
            <w:r w:rsidRPr="00CE6B83">
              <w:rPr>
                <w:rFonts w:eastAsia="Times New Roman" w:cs="Calibri"/>
                <w:color w:val="000000"/>
                <w:sz w:val="20"/>
                <w:szCs w:val="20"/>
                <w:lang w:val="fr-FR" w:eastAsia="fr-FR"/>
              </w:rPr>
              <w:t>Alkaline</w:t>
            </w:r>
            <w:proofErr w:type="spellEnd"/>
            <w:r w:rsidRPr="00CE6B83">
              <w:rPr>
                <w:rFonts w:eastAsia="Times New Roman" w:cs="Calibri"/>
                <w:color w:val="000000"/>
                <w:sz w:val="20"/>
                <w:szCs w:val="20"/>
                <w:lang w:val="fr-FR" w:eastAsia="fr-FR"/>
              </w:rPr>
              <w:t>) crayon</w:t>
            </w:r>
          </w:p>
        </w:tc>
        <w:tc>
          <w:tcPr>
            <w:tcW w:w="2157" w:type="dxa"/>
            <w:tcBorders>
              <w:top w:val="nil"/>
              <w:left w:val="nil"/>
              <w:bottom w:val="single" w:sz="4" w:space="0" w:color="auto"/>
              <w:right w:val="single" w:sz="4" w:space="0" w:color="auto"/>
            </w:tcBorders>
            <w:shd w:val="clear" w:color="auto" w:fill="auto"/>
            <w:noWrap/>
            <w:vAlign w:val="center"/>
            <w:hideMark/>
          </w:tcPr>
          <w:p w14:paraId="1681FBAB" w14:textId="2BBA62AC"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48 pièces</w:t>
            </w:r>
          </w:p>
        </w:tc>
        <w:tc>
          <w:tcPr>
            <w:tcW w:w="3402" w:type="dxa"/>
            <w:tcBorders>
              <w:top w:val="nil"/>
              <w:left w:val="nil"/>
              <w:bottom w:val="single" w:sz="4" w:space="0" w:color="auto"/>
              <w:right w:val="single" w:sz="4" w:space="0" w:color="auto"/>
            </w:tcBorders>
          </w:tcPr>
          <w:p w14:paraId="5888FE0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FC3829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D16BB4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A486A3C" w14:textId="3C1C2DCC"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321F9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78</w:t>
            </w:r>
          </w:p>
        </w:tc>
        <w:tc>
          <w:tcPr>
            <w:tcW w:w="1339" w:type="dxa"/>
            <w:tcBorders>
              <w:top w:val="nil"/>
              <w:left w:val="nil"/>
              <w:bottom w:val="single" w:sz="4" w:space="0" w:color="auto"/>
              <w:right w:val="single" w:sz="4" w:space="0" w:color="auto"/>
            </w:tcBorders>
            <w:shd w:val="clear" w:color="auto" w:fill="auto"/>
            <w:noWrap/>
            <w:vAlign w:val="center"/>
            <w:hideMark/>
          </w:tcPr>
          <w:p w14:paraId="10F2C75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CD6F6A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Pile AA(</w:t>
            </w:r>
            <w:proofErr w:type="spellStart"/>
            <w:r w:rsidRPr="00CE6B83">
              <w:rPr>
                <w:rFonts w:eastAsia="Times New Roman" w:cs="Calibri"/>
                <w:color w:val="000000"/>
                <w:sz w:val="20"/>
                <w:szCs w:val="20"/>
                <w:lang w:val="fr-FR" w:eastAsia="fr-FR"/>
              </w:rPr>
              <w:t>Alkaline</w:t>
            </w:r>
            <w:proofErr w:type="spellEnd"/>
            <w:r w:rsidRPr="00CE6B83">
              <w:rPr>
                <w:rFonts w:eastAsia="Times New Roman" w:cs="Calibri"/>
                <w:color w:val="000000"/>
                <w:sz w:val="20"/>
                <w:szCs w:val="20"/>
                <w:lang w:val="fr-FR" w:eastAsia="fr-FR"/>
              </w:rPr>
              <w:t>) touche</w:t>
            </w:r>
          </w:p>
        </w:tc>
        <w:tc>
          <w:tcPr>
            <w:tcW w:w="2157" w:type="dxa"/>
            <w:tcBorders>
              <w:top w:val="nil"/>
              <w:left w:val="nil"/>
              <w:bottom w:val="single" w:sz="4" w:space="0" w:color="auto"/>
              <w:right w:val="single" w:sz="4" w:space="0" w:color="auto"/>
            </w:tcBorders>
            <w:shd w:val="clear" w:color="auto" w:fill="auto"/>
            <w:noWrap/>
            <w:vAlign w:val="center"/>
            <w:hideMark/>
          </w:tcPr>
          <w:p w14:paraId="6DC14386" w14:textId="2CA5589E"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48 pièces</w:t>
            </w:r>
          </w:p>
        </w:tc>
        <w:tc>
          <w:tcPr>
            <w:tcW w:w="3402" w:type="dxa"/>
            <w:tcBorders>
              <w:top w:val="nil"/>
              <w:left w:val="nil"/>
              <w:bottom w:val="single" w:sz="4" w:space="0" w:color="auto"/>
              <w:right w:val="single" w:sz="4" w:space="0" w:color="auto"/>
            </w:tcBorders>
          </w:tcPr>
          <w:p w14:paraId="0628077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8339A9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015C72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517C488" w14:textId="7E84CC32"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2051B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79</w:t>
            </w:r>
          </w:p>
        </w:tc>
        <w:tc>
          <w:tcPr>
            <w:tcW w:w="1339" w:type="dxa"/>
            <w:tcBorders>
              <w:top w:val="nil"/>
              <w:left w:val="nil"/>
              <w:bottom w:val="single" w:sz="4" w:space="0" w:color="auto"/>
              <w:right w:val="single" w:sz="4" w:space="0" w:color="auto"/>
            </w:tcBorders>
            <w:shd w:val="clear" w:color="auto" w:fill="auto"/>
            <w:noWrap/>
            <w:vAlign w:val="center"/>
            <w:hideMark/>
          </w:tcPr>
          <w:p w14:paraId="6DEAE19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6DD6C7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Porte badge avec fil (étui badge)</w:t>
            </w:r>
          </w:p>
        </w:tc>
        <w:tc>
          <w:tcPr>
            <w:tcW w:w="2157" w:type="dxa"/>
            <w:tcBorders>
              <w:top w:val="nil"/>
              <w:left w:val="nil"/>
              <w:bottom w:val="single" w:sz="4" w:space="0" w:color="auto"/>
              <w:right w:val="single" w:sz="4" w:space="0" w:color="auto"/>
            </w:tcBorders>
            <w:shd w:val="clear" w:color="auto" w:fill="auto"/>
            <w:noWrap/>
            <w:vAlign w:val="center"/>
            <w:hideMark/>
          </w:tcPr>
          <w:p w14:paraId="57961E5D" w14:textId="27524552"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15A3BF7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CDADDA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79A957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F75F707" w14:textId="10660261"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BDB5AB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80</w:t>
            </w:r>
          </w:p>
        </w:tc>
        <w:tc>
          <w:tcPr>
            <w:tcW w:w="1339" w:type="dxa"/>
            <w:tcBorders>
              <w:top w:val="nil"/>
              <w:left w:val="nil"/>
              <w:bottom w:val="single" w:sz="4" w:space="0" w:color="auto"/>
              <w:right w:val="single" w:sz="4" w:space="0" w:color="auto"/>
            </w:tcBorders>
            <w:shd w:val="clear" w:color="auto" w:fill="auto"/>
            <w:noWrap/>
            <w:vAlign w:val="center"/>
            <w:hideMark/>
          </w:tcPr>
          <w:p w14:paraId="5933F8F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9E4124C" w14:textId="7E8E400C"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(76x50 mm)</w:t>
            </w:r>
          </w:p>
        </w:tc>
        <w:tc>
          <w:tcPr>
            <w:tcW w:w="2157" w:type="dxa"/>
            <w:tcBorders>
              <w:top w:val="nil"/>
              <w:left w:val="nil"/>
              <w:bottom w:val="single" w:sz="4" w:space="0" w:color="auto"/>
              <w:right w:val="single" w:sz="4" w:space="0" w:color="auto"/>
            </w:tcBorders>
            <w:shd w:val="clear" w:color="auto" w:fill="auto"/>
            <w:noWrap/>
            <w:vAlign w:val="center"/>
            <w:hideMark/>
          </w:tcPr>
          <w:p w14:paraId="7D9EC845" w14:textId="45AB9A0A"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7F3A68E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FB3F81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476038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5A60B8C" w14:textId="2E72260A"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929A0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81</w:t>
            </w:r>
          </w:p>
        </w:tc>
        <w:tc>
          <w:tcPr>
            <w:tcW w:w="1339" w:type="dxa"/>
            <w:tcBorders>
              <w:top w:val="nil"/>
              <w:left w:val="nil"/>
              <w:bottom w:val="single" w:sz="4" w:space="0" w:color="auto"/>
              <w:right w:val="single" w:sz="4" w:space="0" w:color="auto"/>
            </w:tcBorders>
            <w:shd w:val="clear" w:color="auto" w:fill="auto"/>
            <w:noWrap/>
            <w:vAlign w:val="center"/>
            <w:hideMark/>
          </w:tcPr>
          <w:p w14:paraId="422C4AF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8441389" w14:textId="5011354C"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car</w:t>
            </w:r>
            <w:r w:rsidR="00064776">
              <w:rPr>
                <w:rFonts w:eastAsia="Times New Roman" w:cs="Calibri"/>
                <w:color w:val="000000"/>
                <w:sz w:val="20"/>
                <w:szCs w:val="20"/>
                <w:lang w:val="fr-FR" w:eastAsia="fr-FR"/>
              </w:rPr>
              <w:t>ré</w:t>
            </w:r>
            <w:r w:rsidRPr="00CE6B83">
              <w:rPr>
                <w:rFonts w:eastAsia="Times New Roman" w:cs="Calibri"/>
                <w:color w:val="000000"/>
                <w:sz w:val="20"/>
                <w:szCs w:val="20"/>
                <w:lang w:val="fr-FR" w:eastAsia="fr-FR"/>
              </w:rPr>
              <w:t xml:space="preserve"> 9x9x9 cm</w:t>
            </w:r>
          </w:p>
        </w:tc>
        <w:tc>
          <w:tcPr>
            <w:tcW w:w="2157" w:type="dxa"/>
            <w:tcBorders>
              <w:top w:val="nil"/>
              <w:left w:val="nil"/>
              <w:bottom w:val="single" w:sz="4" w:space="0" w:color="auto"/>
              <w:right w:val="single" w:sz="4" w:space="0" w:color="auto"/>
            </w:tcBorders>
            <w:shd w:val="clear" w:color="auto" w:fill="auto"/>
            <w:noWrap/>
            <w:vAlign w:val="center"/>
            <w:hideMark/>
          </w:tcPr>
          <w:p w14:paraId="26AE3EA5" w14:textId="5C2FA4A9"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1F0131E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723530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C2A18D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251B0AF0" w14:textId="260897D9"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15B7E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82</w:t>
            </w:r>
          </w:p>
        </w:tc>
        <w:tc>
          <w:tcPr>
            <w:tcW w:w="1339" w:type="dxa"/>
            <w:tcBorders>
              <w:top w:val="nil"/>
              <w:left w:val="nil"/>
              <w:bottom w:val="single" w:sz="4" w:space="0" w:color="auto"/>
              <w:right w:val="single" w:sz="4" w:space="0" w:color="auto"/>
            </w:tcBorders>
            <w:shd w:val="clear" w:color="auto" w:fill="auto"/>
            <w:noWrap/>
            <w:vAlign w:val="center"/>
            <w:hideMark/>
          </w:tcPr>
          <w:p w14:paraId="323CDBA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3C475FB" w14:textId="2B21B67B"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carré (76 x 76 mm)</w:t>
            </w:r>
          </w:p>
        </w:tc>
        <w:tc>
          <w:tcPr>
            <w:tcW w:w="2157" w:type="dxa"/>
            <w:tcBorders>
              <w:top w:val="nil"/>
              <w:left w:val="nil"/>
              <w:bottom w:val="single" w:sz="4" w:space="0" w:color="auto"/>
              <w:right w:val="single" w:sz="4" w:space="0" w:color="auto"/>
            </w:tcBorders>
            <w:shd w:val="clear" w:color="auto" w:fill="auto"/>
            <w:noWrap/>
            <w:vAlign w:val="center"/>
            <w:hideMark/>
          </w:tcPr>
          <w:p w14:paraId="02EEFAE0" w14:textId="0E5712DE"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4D00F13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45B1FAF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2B6374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B64D4F2" w14:textId="1373514C"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7F6F6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83</w:t>
            </w:r>
          </w:p>
        </w:tc>
        <w:tc>
          <w:tcPr>
            <w:tcW w:w="1339" w:type="dxa"/>
            <w:tcBorders>
              <w:top w:val="nil"/>
              <w:left w:val="nil"/>
              <w:bottom w:val="single" w:sz="4" w:space="0" w:color="auto"/>
              <w:right w:val="single" w:sz="4" w:space="0" w:color="auto"/>
            </w:tcBorders>
            <w:shd w:val="clear" w:color="auto" w:fill="auto"/>
            <w:noWrap/>
            <w:vAlign w:val="center"/>
            <w:hideMark/>
          </w:tcPr>
          <w:p w14:paraId="48E2C26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E49A5EA" w14:textId="2496B945"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multicolore 76.2 x76.2 mm</w:t>
            </w:r>
          </w:p>
        </w:tc>
        <w:tc>
          <w:tcPr>
            <w:tcW w:w="2157" w:type="dxa"/>
            <w:tcBorders>
              <w:top w:val="nil"/>
              <w:left w:val="nil"/>
              <w:bottom w:val="single" w:sz="4" w:space="0" w:color="auto"/>
              <w:right w:val="single" w:sz="4" w:space="0" w:color="auto"/>
            </w:tcBorders>
            <w:shd w:val="clear" w:color="auto" w:fill="auto"/>
            <w:noWrap/>
            <w:vAlign w:val="center"/>
            <w:hideMark/>
          </w:tcPr>
          <w:p w14:paraId="2A6EE570" w14:textId="449DE9EB"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2B6B5C0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5D64692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A02946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4B0347D" w14:textId="6004B57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4A514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84</w:t>
            </w:r>
          </w:p>
        </w:tc>
        <w:tc>
          <w:tcPr>
            <w:tcW w:w="1339" w:type="dxa"/>
            <w:tcBorders>
              <w:top w:val="nil"/>
              <w:left w:val="nil"/>
              <w:bottom w:val="single" w:sz="4" w:space="0" w:color="auto"/>
              <w:right w:val="single" w:sz="4" w:space="0" w:color="auto"/>
            </w:tcBorders>
            <w:shd w:val="clear" w:color="auto" w:fill="auto"/>
            <w:noWrap/>
            <w:vAlign w:val="center"/>
            <w:hideMark/>
          </w:tcPr>
          <w:p w14:paraId="4C1C28D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6F58A8F5" w14:textId="66500483"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rectangle (76 x 127 mm)</w:t>
            </w:r>
          </w:p>
        </w:tc>
        <w:tc>
          <w:tcPr>
            <w:tcW w:w="2157" w:type="dxa"/>
            <w:tcBorders>
              <w:top w:val="nil"/>
              <w:left w:val="nil"/>
              <w:bottom w:val="single" w:sz="4" w:space="0" w:color="auto"/>
              <w:right w:val="single" w:sz="4" w:space="0" w:color="auto"/>
            </w:tcBorders>
            <w:shd w:val="clear" w:color="auto" w:fill="auto"/>
            <w:noWrap/>
            <w:vAlign w:val="center"/>
            <w:hideMark/>
          </w:tcPr>
          <w:p w14:paraId="3756B6D1" w14:textId="6CB2A906"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228B60C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42EA38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FB2AC5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081F608" w14:textId="74894C3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DA5A9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85</w:t>
            </w:r>
          </w:p>
        </w:tc>
        <w:tc>
          <w:tcPr>
            <w:tcW w:w="1339" w:type="dxa"/>
            <w:tcBorders>
              <w:top w:val="nil"/>
              <w:left w:val="nil"/>
              <w:bottom w:val="single" w:sz="4" w:space="0" w:color="auto"/>
              <w:right w:val="single" w:sz="4" w:space="0" w:color="auto"/>
            </w:tcBorders>
            <w:shd w:val="clear" w:color="auto" w:fill="auto"/>
            <w:noWrap/>
            <w:vAlign w:val="center"/>
            <w:hideMark/>
          </w:tcPr>
          <w:p w14:paraId="41D2B2D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B22D2D8" w14:textId="5F8F1368"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sidR="00064776">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rectangle (76 x 51 mm)</w:t>
            </w:r>
          </w:p>
        </w:tc>
        <w:tc>
          <w:tcPr>
            <w:tcW w:w="2157" w:type="dxa"/>
            <w:tcBorders>
              <w:top w:val="nil"/>
              <w:left w:val="nil"/>
              <w:bottom w:val="single" w:sz="4" w:space="0" w:color="auto"/>
              <w:right w:val="single" w:sz="4" w:space="0" w:color="auto"/>
            </w:tcBorders>
            <w:shd w:val="clear" w:color="auto" w:fill="auto"/>
            <w:noWrap/>
            <w:vAlign w:val="center"/>
            <w:hideMark/>
          </w:tcPr>
          <w:p w14:paraId="11FF76EC" w14:textId="547D4A2D"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5 pièces</w:t>
            </w:r>
          </w:p>
        </w:tc>
        <w:tc>
          <w:tcPr>
            <w:tcW w:w="3402" w:type="dxa"/>
            <w:tcBorders>
              <w:top w:val="nil"/>
              <w:left w:val="nil"/>
              <w:bottom w:val="single" w:sz="4" w:space="0" w:color="auto"/>
              <w:right w:val="single" w:sz="4" w:space="0" w:color="auto"/>
            </w:tcBorders>
          </w:tcPr>
          <w:p w14:paraId="5600A43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7AD386A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523E651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A62BA5B" w14:textId="3EB95F0D"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C8508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86</w:t>
            </w:r>
          </w:p>
        </w:tc>
        <w:tc>
          <w:tcPr>
            <w:tcW w:w="1339" w:type="dxa"/>
            <w:tcBorders>
              <w:top w:val="nil"/>
              <w:left w:val="nil"/>
              <w:bottom w:val="single" w:sz="4" w:space="0" w:color="auto"/>
              <w:right w:val="single" w:sz="4" w:space="0" w:color="auto"/>
            </w:tcBorders>
            <w:shd w:val="clear" w:color="auto" w:fill="auto"/>
            <w:noWrap/>
            <w:vAlign w:val="center"/>
            <w:hideMark/>
          </w:tcPr>
          <w:p w14:paraId="73C5E05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93B9A1C" w14:textId="43C7F01E"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Planchette</w:t>
            </w:r>
            <w:r w:rsidR="00CE6B83" w:rsidRPr="00CE6B83">
              <w:rPr>
                <w:rFonts w:eastAsia="Times New Roman" w:cs="Calibri"/>
                <w:color w:val="auto"/>
                <w:sz w:val="20"/>
                <w:szCs w:val="20"/>
                <w:lang w:val="fr-FR" w:eastAsia="fr-FR"/>
              </w:rPr>
              <w:t xml:space="preserve"> </w:t>
            </w:r>
            <w:r w:rsidRPr="00CE6B83">
              <w:rPr>
                <w:rFonts w:eastAsia="Times New Roman" w:cs="Calibri"/>
                <w:color w:val="auto"/>
                <w:sz w:val="20"/>
                <w:szCs w:val="20"/>
                <w:lang w:val="fr-FR" w:eastAsia="fr-FR"/>
              </w:rPr>
              <w:t>écritoire</w:t>
            </w:r>
          </w:p>
        </w:tc>
        <w:tc>
          <w:tcPr>
            <w:tcW w:w="2157" w:type="dxa"/>
            <w:tcBorders>
              <w:top w:val="nil"/>
              <w:left w:val="nil"/>
              <w:bottom w:val="single" w:sz="4" w:space="0" w:color="auto"/>
              <w:right w:val="single" w:sz="4" w:space="0" w:color="auto"/>
            </w:tcBorders>
            <w:shd w:val="clear" w:color="auto" w:fill="auto"/>
            <w:noWrap/>
            <w:vAlign w:val="center"/>
            <w:hideMark/>
          </w:tcPr>
          <w:p w14:paraId="4E93E270" w14:textId="67AEDEFE" w:rsidR="00CE6B83" w:rsidRPr="00CE6B83" w:rsidRDefault="00064776"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3402" w:type="dxa"/>
            <w:tcBorders>
              <w:top w:val="nil"/>
              <w:left w:val="nil"/>
              <w:bottom w:val="single" w:sz="4" w:space="0" w:color="auto"/>
              <w:right w:val="single" w:sz="4" w:space="0" w:color="auto"/>
            </w:tcBorders>
          </w:tcPr>
          <w:p w14:paraId="10AC232D"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268" w:type="dxa"/>
            <w:tcBorders>
              <w:top w:val="nil"/>
              <w:left w:val="nil"/>
              <w:bottom w:val="single" w:sz="4" w:space="0" w:color="auto"/>
              <w:right w:val="single" w:sz="4" w:space="0" w:color="auto"/>
            </w:tcBorders>
          </w:tcPr>
          <w:p w14:paraId="1101100C"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c>
          <w:tcPr>
            <w:tcW w:w="2123" w:type="dxa"/>
            <w:tcBorders>
              <w:top w:val="nil"/>
              <w:left w:val="nil"/>
              <w:bottom w:val="single" w:sz="4" w:space="0" w:color="auto"/>
              <w:right w:val="single" w:sz="4" w:space="0" w:color="auto"/>
            </w:tcBorders>
          </w:tcPr>
          <w:p w14:paraId="68804FEF" w14:textId="77777777" w:rsidR="00CE6B83" w:rsidRPr="00CE6B83" w:rsidRDefault="00CE6B83" w:rsidP="00CE6B83">
            <w:pPr>
              <w:spacing w:after="0" w:line="240" w:lineRule="auto"/>
              <w:jc w:val="center"/>
              <w:rPr>
                <w:rFonts w:eastAsia="Times New Roman" w:cs="Calibri"/>
                <w:color w:val="auto"/>
                <w:sz w:val="20"/>
                <w:szCs w:val="20"/>
                <w:lang w:val="fr-FR" w:eastAsia="fr-FR"/>
              </w:rPr>
            </w:pPr>
          </w:p>
        </w:tc>
      </w:tr>
      <w:tr w:rsidR="00CE6B83" w:rsidRPr="00CE6B83" w14:paraId="04640DB4" w14:textId="1D877857" w:rsidTr="001147B7">
        <w:trPr>
          <w:trHeight w:val="33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893FC77"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87</w:t>
            </w:r>
          </w:p>
        </w:tc>
        <w:tc>
          <w:tcPr>
            <w:tcW w:w="1339" w:type="dxa"/>
            <w:tcBorders>
              <w:top w:val="nil"/>
              <w:left w:val="nil"/>
              <w:bottom w:val="single" w:sz="4" w:space="0" w:color="auto"/>
              <w:right w:val="single" w:sz="4" w:space="0" w:color="auto"/>
            </w:tcBorders>
            <w:shd w:val="clear" w:color="auto" w:fill="auto"/>
            <w:noWrap/>
            <w:vAlign w:val="center"/>
            <w:hideMark/>
          </w:tcPr>
          <w:p w14:paraId="40493F0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5044C5B"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Punaise</w:t>
            </w:r>
          </w:p>
        </w:tc>
        <w:tc>
          <w:tcPr>
            <w:tcW w:w="2157" w:type="dxa"/>
            <w:tcBorders>
              <w:top w:val="nil"/>
              <w:left w:val="nil"/>
              <w:bottom w:val="single" w:sz="4" w:space="0" w:color="auto"/>
              <w:right w:val="single" w:sz="4" w:space="0" w:color="auto"/>
            </w:tcBorders>
            <w:shd w:val="clear" w:color="auto" w:fill="auto"/>
            <w:noWrap/>
            <w:vAlign w:val="center"/>
            <w:hideMark/>
          </w:tcPr>
          <w:p w14:paraId="20F22437" w14:textId="330DB136"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de 100 pcs</w:t>
            </w:r>
          </w:p>
        </w:tc>
        <w:tc>
          <w:tcPr>
            <w:tcW w:w="3402" w:type="dxa"/>
            <w:tcBorders>
              <w:top w:val="nil"/>
              <w:left w:val="nil"/>
              <w:bottom w:val="single" w:sz="4" w:space="0" w:color="auto"/>
              <w:right w:val="single" w:sz="4" w:space="0" w:color="auto"/>
            </w:tcBorders>
          </w:tcPr>
          <w:p w14:paraId="1F42E9D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A5DA5F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120666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86DAE1A" w14:textId="0304DA6E"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6E5CF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88</w:t>
            </w:r>
          </w:p>
        </w:tc>
        <w:tc>
          <w:tcPr>
            <w:tcW w:w="1339" w:type="dxa"/>
            <w:tcBorders>
              <w:top w:val="nil"/>
              <w:left w:val="nil"/>
              <w:bottom w:val="single" w:sz="4" w:space="0" w:color="auto"/>
              <w:right w:val="single" w:sz="4" w:space="0" w:color="auto"/>
            </w:tcBorders>
            <w:shd w:val="clear" w:color="auto" w:fill="auto"/>
            <w:noWrap/>
            <w:vAlign w:val="center"/>
            <w:hideMark/>
          </w:tcPr>
          <w:p w14:paraId="5DF0B6B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69E353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Rallonge</w:t>
            </w:r>
          </w:p>
        </w:tc>
        <w:tc>
          <w:tcPr>
            <w:tcW w:w="2157" w:type="dxa"/>
            <w:tcBorders>
              <w:top w:val="nil"/>
              <w:left w:val="nil"/>
              <w:bottom w:val="single" w:sz="4" w:space="0" w:color="auto"/>
              <w:right w:val="single" w:sz="4" w:space="0" w:color="auto"/>
            </w:tcBorders>
            <w:shd w:val="clear" w:color="auto" w:fill="auto"/>
            <w:noWrap/>
            <w:vAlign w:val="center"/>
            <w:hideMark/>
          </w:tcPr>
          <w:p w14:paraId="2E6B60C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7364F66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8E3A46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C3C682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BC61869" w14:textId="64758BB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BD118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90</w:t>
            </w:r>
          </w:p>
        </w:tc>
        <w:tc>
          <w:tcPr>
            <w:tcW w:w="1339" w:type="dxa"/>
            <w:tcBorders>
              <w:top w:val="nil"/>
              <w:left w:val="nil"/>
              <w:bottom w:val="single" w:sz="4" w:space="0" w:color="auto"/>
              <w:right w:val="single" w:sz="4" w:space="0" w:color="auto"/>
            </w:tcBorders>
            <w:shd w:val="clear" w:color="auto" w:fill="auto"/>
            <w:noWrap/>
            <w:vAlign w:val="center"/>
            <w:hideMark/>
          </w:tcPr>
          <w:p w14:paraId="3A56727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170F8F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Scotch kaki</w:t>
            </w:r>
          </w:p>
        </w:tc>
        <w:tc>
          <w:tcPr>
            <w:tcW w:w="2157" w:type="dxa"/>
            <w:tcBorders>
              <w:top w:val="nil"/>
              <w:left w:val="nil"/>
              <w:bottom w:val="single" w:sz="4" w:space="0" w:color="auto"/>
              <w:right w:val="single" w:sz="4" w:space="0" w:color="auto"/>
            </w:tcBorders>
            <w:shd w:val="clear" w:color="auto" w:fill="auto"/>
            <w:noWrap/>
            <w:vAlign w:val="center"/>
            <w:hideMark/>
          </w:tcPr>
          <w:p w14:paraId="060C2A79" w14:textId="4D8E0471"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Rouleau</w:t>
            </w:r>
          </w:p>
        </w:tc>
        <w:tc>
          <w:tcPr>
            <w:tcW w:w="3402" w:type="dxa"/>
            <w:tcBorders>
              <w:top w:val="nil"/>
              <w:left w:val="nil"/>
              <w:bottom w:val="single" w:sz="4" w:space="0" w:color="auto"/>
              <w:right w:val="single" w:sz="4" w:space="0" w:color="auto"/>
            </w:tcBorders>
          </w:tcPr>
          <w:p w14:paraId="7F59F9F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D3F877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C7E0F0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698908D" w14:textId="5B142D3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A32D5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91</w:t>
            </w:r>
          </w:p>
        </w:tc>
        <w:tc>
          <w:tcPr>
            <w:tcW w:w="1339" w:type="dxa"/>
            <w:tcBorders>
              <w:top w:val="nil"/>
              <w:left w:val="nil"/>
              <w:bottom w:val="single" w:sz="4" w:space="0" w:color="auto"/>
              <w:right w:val="single" w:sz="4" w:space="0" w:color="auto"/>
            </w:tcBorders>
            <w:shd w:val="clear" w:color="auto" w:fill="auto"/>
            <w:noWrap/>
            <w:vAlign w:val="center"/>
            <w:hideMark/>
          </w:tcPr>
          <w:p w14:paraId="240E469B"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2B77B6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Scotch transparent</w:t>
            </w:r>
          </w:p>
        </w:tc>
        <w:tc>
          <w:tcPr>
            <w:tcW w:w="2157" w:type="dxa"/>
            <w:tcBorders>
              <w:top w:val="nil"/>
              <w:left w:val="nil"/>
              <w:bottom w:val="single" w:sz="4" w:space="0" w:color="auto"/>
              <w:right w:val="single" w:sz="4" w:space="0" w:color="auto"/>
            </w:tcBorders>
            <w:shd w:val="clear" w:color="auto" w:fill="auto"/>
            <w:noWrap/>
            <w:vAlign w:val="center"/>
            <w:hideMark/>
          </w:tcPr>
          <w:p w14:paraId="6406091D" w14:textId="1D368532"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Rouleau</w:t>
            </w:r>
          </w:p>
        </w:tc>
        <w:tc>
          <w:tcPr>
            <w:tcW w:w="3402" w:type="dxa"/>
            <w:tcBorders>
              <w:top w:val="nil"/>
              <w:left w:val="nil"/>
              <w:bottom w:val="single" w:sz="4" w:space="0" w:color="auto"/>
              <w:right w:val="single" w:sz="4" w:space="0" w:color="auto"/>
            </w:tcBorders>
          </w:tcPr>
          <w:p w14:paraId="7114CC1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68EBD01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301708A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9A4C973" w14:textId="7EB46DB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EE441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92</w:t>
            </w:r>
          </w:p>
        </w:tc>
        <w:tc>
          <w:tcPr>
            <w:tcW w:w="1339" w:type="dxa"/>
            <w:tcBorders>
              <w:top w:val="nil"/>
              <w:left w:val="nil"/>
              <w:bottom w:val="single" w:sz="4" w:space="0" w:color="auto"/>
              <w:right w:val="single" w:sz="4" w:space="0" w:color="auto"/>
            </w:tcBorders>
            <w:shd w:val="clear" w:color="auto" w:fill="auto"/>
            <w:noWrap/>
            <w:vAlign w:val="center"/>
            <w:hideMark/>
          </w:tcPr>
          <w:p w14:paraId="10B72284"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CB3D49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Signataire 24 compartiments</w:t>
            </w:r>
          </w:p>
        </w:tc>
        <w:tc>
          <w:tcPr>
            <w:tcW w:w="2157" w:type="dxa"/>
            <w:tcBorders>
              <w:top w:val="nil"/>
              <w:left w:val="nil"/>
              <w:bottom w:val="single" w:sz="4" w:space="0" w:color="auto"/>
              <w:right w:val="single" w:sz="4" w:space="0" w:color="auto"/>
            </w:tcBorders>
            <w:shd w:val="clear" w:color="auto" w:fill="auto"/>
            <w:noWrap/>
            <w:vAlign w:val="center"/>
            <w:hideMark/>
          </w:tcPr>
          <w:p w14:paraId="79F0100D" w14:textId="662D7DCA"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16D83EA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5857D7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AE237B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1C22E204" w14:textId="038105E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1D0E4A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93</w:t>
            </w:r>
          </w:p>
        </w:tc>
        <w:tc>
          <w:tcPr>
            <w:tcW w:w="1339" w:type="dxa"/>
            <w:tcBorders>
              <w:top w:val="nil"/>
              <w:left w:val="nil"/>
              <w:bottom w:val="single" w:sz="4" w:space="0" w:color="auto"/>
              <w:right w:val="single" w:sz="4" w:space="0" w:color="auto"/>
            </w:tcBorders>
            <w:shd w:val="clear" w:color="auto" w:fill="auto"/>
            <w:noWrap/>
            <w:vAlign w:val="center"/>
            <w:hideMark/>
          </w:tcPr>
          <w:p w14:paraId="15E14E3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7F8147A6" w14:textId="77777777" w:rsidR="00CE6B83" w:rsidRPr="00CE6B83" w:rsidRDefault="00CE6B83" w:rsidP="00CE6B83">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Signataire 10 compartiments</w:t>
            </w:r>
          </w:p>
        </w:tc>
        <w:tc>
          <w:tcPr>
            <w:tcW w:w="2157" w:type="dxa"/>
            <w:tcBorders>
              <w:top w:val="nil"/>
              <w:left w:val="nil"/>
              <w:bottom w:val="single" w:sz="4" w:space="0" w:color="auto"/>
              <w:right w:val="single" w:sz="4" w:space="0" w:color="auto"/>
            </w:tcBorders>
            <w:shd w:val="clear" w:color="auto" w:fill="auto"/>
            <w:noWrap/>
            <w:vAlign w:val="center"/>
            <w:hideMark/>
          </w:tcPr>
          <w:p w14:paraId="1DA69EB2" w14:textId="752B43EA" w:rsidR="00CE6B83" w:rsidRPr="00CE6B83" w:rsidRDefault="00064776"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5FFEA42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E3DC30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7CD653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9D8D9BD" w14:textId="6DAFA13A"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14574A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94</w:t>
            </w:r>
          </w:p>
        </w:tc>
        <w:tc>
          <w:tcPr>
            <w:tcW w:w="1339" w:type="dxa"/>
            <w:tcBorders>
              <w:top w:val="nil"/>
              <w:left w:val="nil"/>
              <w:bottom w:val="single" w:sz="4" w:space="0" w:color="auto"/>
              <w:right w:val="single" w:sz="4" w:space="0" w:color="auto"/>
            </w:tcBorders>
            <w:shd w:val="clear" w:color="auto" w:fill="auto"/>
            <w:noWrap/>
            <w:vAlign w:val="center"/>
            <w:hideMark/>
          </w:tcPr>
          <w:p w14:paraId="60989277"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837C5BB" w14:textId="17D96943"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blue</w:t>
            </w:r>
          </w:p>
        </w:tc>
        <w:tc>
          <w:tcPr>
            <w:tcW w:w="2157" w:type="dxa"/>
            <w:tcBorders>
              <w:top w:val="nil"/>
              <w:left w:val="nil"/>
              <w:bottom w:val="single" w:sz="4" w:space="0" w:color="auto"/>
              <w:right w:val="single" w:sz="4" w:space="0" w:color="auto"/>
            </w:tcBorders>
            <w:shd w:val="clear" w:color="auto" w:fill="auto"/>
            <w:noWrap/>
            <w:vAlign w:val="center"/>
            <w:hideMark/>
          </w:tcPr>
          <w:p w14:paraId="6EA98ED1" w14:textId="32FDDD1D" w:rsidR="00CE6B83" w:rsidRPr="00CE6B83" w:rsidRDefault="00682B20" w:rsidP="00CE6B83">
            <w:pPr>
              <w:spacing w:after="0" w:line="240" w:lineRule="auto"/>
              <w:rPr>
                <w:rFonts w:eastAsia="Times New Roman" w:cs="Calibri"/>
                <w:color w:val="000000"/>
                <w:sz w:val="20"/>
                <w:szCs w:val="20"/>
                <w:lang w:val="fr-FR" w:eastAsia="fr-FR"/>
              </w:rPr>
            </w:pPr>
            <w:r>
              <w:rPr>
                <w:rFonts w:eastAsia="Times New Roman" w:cs="Calibri"/>
                <w:color w:val="000000"/>
                <w:sz w:val="20"/>
                <w:szCs w:val="20"/>
                <w:lang w:val="fr-FR" w:eastAsia="fr-FR"/>
              </w:rPr>
              <w:t>Boîte</w:t>
            </w:r>
            <w:r w:rsidR="00CE6B83" w:rsidRPr="00CE6B83">
              <w:rPr>
                <w:rFonts w:eastAsia="Times New Roman" w:cs="Calibri"/>
                <w:color w:val="000000"/>
                <w:sz w:val="20"/>
                <w:szCs w:val="20"/>
                <w:lang w:val="fr-FR" w:eastAsia="fr-FR"/>
              </w:rPr>
              <w:t xml:space="preserve"> de 50 pièces</w:t>
            </w:r>
          </w:p>
        </w:tc>
        <w:tc>
          <w:tcPr>
            <w:tcW w:w="3402" w:type="dxa"/>
            <w:tcBorders>
              <w:top w:val="nil"/>
              <w:left w:val="nil"/>
              <w:bottom w:val="single" w:sz="4" w:space="0" w:color="auto"/>
              <w:right w:val="single" w:sz="4" w:space="0" w:color="auto"/>
            </w:tcBorders>
          </w:tcPr>
          <w:p w14:paraId="22BCBE2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36B3D9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5C9102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A4C1117" w14:textId="0D7D792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26249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95</w:t>
            </w:r>
          </w:p>
        </w:tc>
        <w:tc>
          <w:tcPr>
            <w:tcW w:w="1339" w:type="dxa"/>
            <w:tcBorders>
              <w:top w:val="nil"/>
              <w:left w:val="nil"/>
              <w:bottom w:val="single" w:sz="4" w:space="0" w:color="auto"/>
              <w:right w:val="single" w:sz="4" w:space="0" w:color="auto"/>
            </w:tcBorders>
            <w:shd w:val="clear" w:color="auto" w:fill="auto"/>
            <w:noWrap/>
            <w:vAlign w:val="center"/>
            <w:hideMark/>
          </w:tcPr>
          <w:p w14:paraId="4555A0B9"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103AF14"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Stylo noir </w:t>
            </w:r>
          </w:p>
        </w:tc>
        <w:tc>
          <w:tcPr>
            <w:tcW w:w="2157" w:type="dxa"/>
            <w:tcBorders>
              <w:top w:val="nil"/>
              <w:left w:val="nil"/>
              <w:bottom w:val="single" w:sz="4" w:space="0" w:color="auto"/>
              <w:right w:val="single" w:sz="4" w:space="0" w:color="auto"/>
            </w:tcBorders>
            <w:shd w:val="clear" w:color="auto" w:fill="auto"/>
            <w:noWrap/>
            <w:vAlign w:val="center"/>
            <w:hideMark/>
          </w:tcPr>
          <w:p w14:paraId="05604BE4" w14:textId="0F20DD7B" w:rsidR="00CE6B83" w:rsidRPr="00CE6B83" w:rsidRDefault="00682B20" w:rsidP="00CE6B83">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00CE6B83" w:rsidRPr="00CE6B83">
              <w:rPr>
                <w:rFonts w:eastAsia="Times New Roman" w:cs="Calibri"/>
                <w:color w:val="000000"/>
                <w:sz w:val="20"/>
                <w:szCs w:val="20"/>
                <w:lang w:val="fr-FR" w:eastAsia="fr-FR"/>
              </w:rPr>
              <w:t>de 50 pièces</w:t>
            </w:r>
          </w:p>
        </w:tc>
        <w:tc>
          <w:tcPr>
            <w:tcW w:w="3402" w:type="dxa"/>
            <w:tcBorders>
              <w:top w:val="nil"/>
              <w:left w:val="nil"/>
              <w:bottom w:val="single" w:sz="4" w:space="0" w:color="auto"/>
              <w:right w:val="single" w:sz="4" w:space="0" w:color="auto"/>
            </w:tcBorders>
          </w:tcPr>
          <w:p w14:paraId="4357801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2B9FA5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219E27A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D4EB335" w14:textId="4B644B58"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3388B9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96</w:t>
            </w:r>
          </w:p>
        </w:tc>
        <w:tc>
          <w:tcPr>
            <w:tcW w:w="1339" w:type="dxa"/>
            <w:tcBorders>
              <w:top w:val="nil"/>
              <w:left w:val="nil"/>
              <w:bottom w:val="single" w:sz="4" w:space="0" w:color="auto"/>
              <w:right w:val="single" w:sz="4" w:space="0" w:color="auto"/>
            </w:tcBorders>
            <w:shd w:val="clear" w:color="auto" w:fill="auto"/>
            <w:noWrap/>
            <w:vAlign w:val="center"/>
            <w:hideMark/>
          </w:tcPr>
          <w:p w14:paraId="1B4FC71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E96AAA1"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rouge</w:t>
            </w:r>
          </w:p>
        </w:tc>
        <w:tc>
          <w:tcPr>
            <w:tcW w:w="2157" w:type="dxa"/>
            <w:tcBorders>
              <w:top w:val="nil"/>
              <w:left w:val="nil"/>
              <w:bottom w:val="single" w:sz="4" w:space="0" w:color="auto"/>
              <w:right w:val="single" w:sz="4" w:space="0" w:color="auto"/>
            </w:tcBorders>
            <w:shd w:val="clear" w:color="auto" w:fill="auto"/>
            <w:noWrap/>
            <w:vAlign w:val="center"/>
            <w:hideMark/>
          </w:tcPr>
          <w:p w14:paraId="551CCF6F" w14:textId="535661E3" w:rsidR="00CE6B83" w:rsidRPr="00CE6B83" w:rsidRDefault="00682B20" w:rsidP="00CE6B83">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00CE6B83" w:rsidRPr="00CE6B83">
              <w:rPr>
                <w:rFonts w:eastAsia="Times New Roman" w:cs="Calibri"/>
                <w:color w:val="000000"/>
                <w:sz w:val="20"/>
                <w:szCs w:val="20"/>
                <w:lang w:val="fr-FR" w:eastAsia="fr-FR"/>
              </w:rPr>
              <w:t>de 50 pièces</w:t>
            </w:r>
          </w:p>
        </w:tc>
        <w:tc>
          <w:tcPr>
            <w:tcW w:w="3402" w:type="dxa"/>
            <w:tcBorders>
              <w:top w:val="nil"/>
              <w:left w:val="nil"/>
              <w:bottom w:val="single" w:sz="4" w:space="0" w:color="auto"/>
              <w:right w:val="single" w:sz="4" w:space="0" w:color="auto"/>
            </w:tcBorders>
          </w:tcPr>
          <w:p w14:paraId="5E9C372F"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EF744E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1AB5DB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35F513D6" w14:textId="0636FAC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3DE8F2"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97</w:t>
            </w:r>
          </w:p>
        </w:tc>
        <w:tc>
          <w:tcPr>
            <w:tcW w:w="1339" w:type="dxa"/>
            <w:tcBorders>
              <w:top w:val="nil"/>
              <w:left w:val="nil"/>
              <w:bottom w:val="single" w:sz="4" w:space="0" w:color="auto"/>
              <w:right w:val="single" w:sz="4" w:space="0" w:color="auto"/>
            </w:tcBorders>
            <w:shd w:val="clear" w:color="auto" w:fill="auto"/>
            <w:noWrap/>
            <w:vAlign w:val="center"/>
            <w:hideMark/>
          </w:tcPr>
          <w:p w14:paraId="651E6CF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B46625E"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vert</w:t>
            </w:r>
          </w:p>
        </w:tc>
        <w:tc>
          <w:tcPr>
            <w:tcW w:w="2157" w:type="dxa"/>
            <w:tcBorders>
              <w:top w:val="nil"/>
              <w:left w:val="nil"/>
              <w:bottom w:val="single" w:sz="4" w:space="0" w:color="auto"/>
              <w:right w:val="single" w:sz="4" w:space="0" w:color="auto"/>
            </w:tcBorders>
            <w:shd w:val="clear" w:color="auto" w:fill="auto"/>
            <w:noWrap/>
            <w:vAlign w:val="center"/>
            <w:hideMark/>
          </w:tcPr>
          <w:p w14:paraId="3638A3EA" w14:textId="772180AD" w:rsidR="00CE6B83" w:rsidRPr="00CE6B83" w:rsidRDefault="00682B20" w:rsidP="00CE6B83">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00CE6B83" w:rsidRPr="00CE6B83">
              <w:rPr>
                <w:rFonts w:eastAsia="Times New Roman" w:cs="Calibri"/>
                <w:color w:val="000000"/>
                <w:sz w:val="20"/>
                <w:szCs w:val="20"/>
                <w:lang w:val="fr-FR" w:eastAsia="fr-FR"/>
              </w:rPr>
              <w:t>de 50 pièces</w:t>
            </w:r>
          </w:p>
        </w:tc>
        <w:tc>
          <w:tcPr>
            <w:tcW w:w="3402" w:type="dxa"/>
            <w:tcBorders>
              <w:top w:val="nil"/>
              <w:left w:val="nil"/>
              <w:bottom w:val="single" w:sz="4" w:space="0" w:color="auto"/>
              <w:right w:val="single" w:sz="4" w:space="0" w:color="auto"/>
            </w:tcBorders>
          </w:tcPr>
          <w:p w14:paraId="0C0DDF7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438CF9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063FF1E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0DF2C766" w14:textId="5E2FC837"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06CBB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98</w:t>
            </w:r>
          </w:p>
        </w:tc>
        <w:tc>
          <w:tcPr>
            <w:tcW w:w="1339" w:type="dxa"/>
            <w:tcBorders>
              <w:top w:val="nil"/>
              <w:left w:val="nil"/>
              <w:bottom w:val="single" w:sz="4" w:space="0" w:color="auto"/>
              <w:right w:val="single" w:sz="4" w:space="0" w:color="auto"/>
            </w:tcBorders>
            <w:shd w:val="clear" w:color="auto" w:fill="auto"/>
            <w:noWrap/>
            <w:vAlign w:val="center"/>
            <w:hideMark/>
          </w:tcPr>
          <w:p w14:paraId="1DC0FBB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0F84D6E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Surligneur</w:t>
            </w:r>
          </w:p>
        </w:tc>
        <w:tc>
          <w:tcPr>
            <w:tcW w:w="2157" w:type="dxa"/>
            <w:tcBorders>
              <w:top w:val="nil"/>
              <w:left w:val="nil"/>
              <w:bottom w:val="single" w:sz="4" w:space="0" w:color="auto"/>
              <w:right w:val="single" w:sz="4" w:space="0" w:color="auto"/>
            </w:tcBorders>
            <w:shd w:val="clear" w:color="auto" w:fill="auto"/>
            <w:noWrap/>
            <w:vAlign w:val="center"/>
            <w:hideMark/>
          </w:tcPr>
          <w:p w14:paraId="7635EDD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Douzaine</w:t>
            </w:r>
          </w:p>
        </w:tc>
        <w:tc>
          <w:tcPr>
            <w:tcW w:w="3402" w:type="dxa"/>
            <w:tcBorders>
              <w:top w:val="nil"/>
              <w:left w:val="nil"/>
              <w:bottom w:val="single" w:sz="4" w:space="0" w:color="auto"/>
              <w:right w:val="single" w:sz="4" w:space="0" w:color="auto"/>
            </w:tcBorders>
          </w:tcPr>
          <w:p w14:paraId="233E74E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70E6A3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A20C0A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4945FB10" w14:textId="058B4B8B"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D849A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99</w:t>
            </w:r>
          </w:p>
        </w:tc>
        <w:tc>
          <w:tcPr>
            <w:tcW w:w="1339" w:type="dxa"/>
            <w:tcBorders>
              <w:top w:val="nil"/>
              <w:left w:val="nil"/>
              <w:bottom w:val="single" w:sz="4" w:space="0" w:color="auto"/>
              <w:right w:val="single" w:sz="4" w:space="0" w:color="auto"/>
            </w:tcBorders>
            <w:shd w:val="clear" w:color="auto" w:fill="auto"/>
            <w:noWrap/>
            <w:vAlign w:val="center"/>
            <w:hideMark/>
          </w:tcPr>
          <w:p w14:paraId="458D7A75"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5F9FB398"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Taille crayon </w:t>
            </w:r>
          </w:p>
        </w:tc>
        <w:tc>
          <w:tcPr>
            <w:tcW w:w="2157" w:type="dxa"/>
            <w:tcBorders>
              <w:top w:val="nil"/>
              <w:left w:val="nil"/>
              <w:bottom w:val="single" w:sz="4" w:space="0" w:color="auto"/>
              <w:right w:val="single" w:sz="4" w:space="0" w:color="auto"/>
            </w:tcBorders>
            <w:shd w:val="clear" w:color="auto" w:fill="auto"/>
            <w:noWrap/>
            <w:vAlign w:val="center"/>
            <w:hideMark/>
          </w:tcPr>
          <w:p w14:paraId="0CB9A6F0"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Boite de 12 pièces</w:t>
            </w:r>
          </w:p>
        </w:tc>
        <w:tc>
          <w:tcPr>
            <w:tcW w:w="3402" w:type="dxa"/>
            <w:tcBorders>
              <w:top w:val="nil"/>
              <w:left w:val="nil"/>
              <w:bottom w:val="single" w:sz="4" w:space="0" w:color="auto"/>
              <w:right w:val="single" w:sz="4" w:space="0" w:color="auto"/>
            </w:tcBorders>
          </w:tcPr>
          <w:p w14:paraId="5C0CA42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3BB21B3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BDDBF8E"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0145F65" w14:textId="150A7CEF"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BD5F4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100</w:t>
            </w:r>
          </w:p>
        </w:tc>
        <w:tc>
          <w:tcPr>
            <w:tcW w:w="1339" w:type="dxa"/>
            <w:tcBorders>
              <w:top w:val="nil"/>
              <w:left w:val="nil"/>
              <w:bottom w:val="single" w:sz="4" w:space="0" w:color="auto"/>
              <w:right w:val="single" w:sz="4" w:space="0" w:color="auto"/>
            </w:tcBorders>
            <w:shd w:val="clear" w:color="auto" w:fill="auto"/>
            <w:noWrap/>
            <w:vAlign w:val="center"/>
            <w:hideMark/>
          </w:tcPr>
          <w:p w14:paraId="27FD88DA"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4477ED69" w14:textId="3DFEA250"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Transparentiel A4</w:t>
            </w:r>
            <w:r w:rsidR="00992EDD">
              <w:rPr>
                <w:rFonts w:eastAsia="Times New Roman" w:cs="Calibri"/>
                <w:color w:val="000000"/>
                <w:sz w:val="20"/>
                <w:szCs w:val="20"/>
                <w:lang w:val="fr-FR" w:eastAsia="fr-FR"/>
              </w:rPr>
              <w:t xml:space="preserve"> </w:t>
            </w:r>
          </w:p>
        </w:tc>
        <w:tc>
          <w:tcPr>
            <w:tcW w:w="2157" w:type="dxa"/>
            <w:tcBorders>
              <w:top w:val="nil"/>
              <w:left w:val="nil"/>
              <w:bottom w:val="single" w:sz="4" w:space="0" w:color="auto"/>
              <w:right w:val="single" w:sz="4" w:space="0" w:color="auto"/>
            </w:tcBorders>
            <w:shd w:val="clear" w:color="auto" w:fill="auto"/>
            <w:noWrap/>
            <w:vAlign w:val="center"/>
            <w:hideMark/>
          </w:tcPr>
          <w:p w14:paraId="47DBA34B"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 pièces</w:t>
            </w:r>
          </w:p>
        </w:tc>
        <w:tc>
          <w:tcPr>
            <w:tcW w:w="3402" w:type="dxa"/>
            <w:tcBorders>
              <w:top w:val="nil"/>
              <w:left w:val="nil"/>
              <w:bottom w:val="single" w:sz="4" w:space="0" w:color="auto"/>
              <w:right w:val="single" w:sz="4" w:space="0" w:color="auto"/>
            </w:tcBorders>
          </w:tcPr>
          <w:p w14:paraId="25CD2DE9"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102C0FD5"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4E67A834"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66BAC6C2" w14:textId="79ACA263"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9C75C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106</w:t>
            </w:r>
          </w:p>
        </w:tc>
        <w:tc>
          <w:tcPr>
            <w:tcW w:w="1339" w:type="dxa"/>
            <w:tcBorders>
              <w:top w:val="nil"/>
              <w:left w:val="nil"/>
              <w:bottom w:val="single" w:sz="4" w:space="0" w:color="auto"/>
              <w:right w:val="single" w:sz="4" w:space="0" w:color="auto"/>
            </w:tcBorders>
            <w:shd w:val="clear" w:color="auto" w:fill="auto"/>
            <w:noWrap/>
            <w:vAlign w:val="center"/>
            <w:hideMark/>
          </w:tcPr>
          <w:p w14:paraId="655FA6E3"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219250D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Tringle</w:t>
            </w:r>
          </w:p>
        </w:tc>
        <w:tc>
          <w:tcPr>
            <w:tcW w:w="2157" w:type="dxa"/>
            <w:tcBorders>
              <w:top w:val="nil"/>
              <w:left w:val="nil"/>
              <w:bottom w:val="single" w:sz="4" w:space="0" w:color="auto"/>
              <w:right w:val="single" w:sz="4" w:space="0" w:color="auto"/>
            </w:tcBorders>
            <w:shd w:val="clear" w:color="auto" w:fill="auto"/>
            <w:noWrap/>
            <w:vAlign w:val="center"/>
            <w:hideMark/>
          </w:tcPr>
          <w:p w14:paraId="05353EE7" w14:textId="042B7DAD" w:rsidR="00CE6B83" w:rsidRPr="00CE6B83" w:rsidRDefault="00682B20"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3402" w:type="dxa"/>
            <w:tcBorders>
              <w:top w:val="nil"/>
              <w:left w:val="nil"/>
              <w:bottom w:val="single" w:sz="4" w:space="0" w:color="auto"/>
              <w:right w:val="single" w:sz="4" w:space="0" w:color="auto"/>
            </w:tcBorders>
          </w:tcPr>
          <w:p w14:paraId="4DCBF0C1"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06C6761C"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6EDEA57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71814404" w14:textId="6E7E25C9"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67EC13"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107</w:t>
            </w:r>
          </w:p>
        </w:tc>
        <w:tc>
          <w:tcPr>
            <w:tcW w:w="1339" w:type="dxa"/>
            <w:tcBorders>
              <w:top w:val="nil"/>
              <w:left w:val="nil"/>
              <w:bottom w:val="single" w:sz="4" w:space="0" w:color="auto"/>
              <w:right w:val="single" w:sz="4" w:space="0" w:color="auto"/>
            </w:tcBorders>
            <w:shd w:val="clear" w:color="auto" w:fill="auto"/>
            <w:noWrap/>
            <w:vAlign w:val="center"/>
            <w:hideMark/>
          </w:tcPr>
          <w:p w14:paraId="7BD86872"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82BCB8F"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Trombone 33 mm</w:t>
            </w:r>
          </w:p>
        </w:tc>
        <w:tc>
          <w:tcPr>
            <w:tcW w:w="2157" w:type="dxa"/>
            <w:tcBorders>
              <w:top w:val="nil"/>
              <w:left w:val="nil"/>
              <w:bottom w:val="single" w:sz="4" w:space="0" w:color="auto"/>
              <w:right w:val="single" w:sz="4" w:space="0" w:color="auto"/>
            </w:tcBorders>
            <w:shd w:val="clear" w:color="auto" w:fill="auto"/>
            <w:noWrap/>
            <w:vAlign w:val="center"/>
            <w:hideMark/>
          </w:tcPr>
          <w:p w14:paraId="032D0764" w14:textId="2171E1E0" w:rsidR="00CE6B83" w:rsidRPr="00CE6B83" w:rsidRDefault="00682B20"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1000 pièces</w:t>
            </w:r>
          </w:p>
        </w:tc>
        <w:tc>
          <w:tcPr>
            <w:tcW w:w="3402" w:type="dxa"/>
            <w:tcBorders>
              <w:top w:val="nil"/>
              <w:left w:val="nil"/>
              <w:bottom w:val="single" w:sz="4" w:space="0" w:color="auto"/>
              <w:right w:val="single" w:sz="4" w:space="0" w:color="auto"/>
            </w:tcBorders>
          </w:tcPr>
          <w:p w14:paraId="610B2D6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54E0F5D6"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787C7758"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tr w:rsidR="00CE6B83" w:rsidRPr="00CE6B83" w14:paraId="5CD90175" w14:textId="59FB5764" w:rsidTr="001147B7">
        <w:trPr>
          <w:trHeight w:val="3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1B529B" w14:textId="77777777" w:rsidR="00CE6B83" w:rsidRPr="00CE6B83" w:rsidRDefault="00CE6B83" w:rsidP="00CE6B83">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108</w:t>
            </w:r>
          </w:p>
        </w:tc>
        <w:tc>
          <w:tcPr>
            <w:tcW w:w="1339" w:type="dxa"/>
            <w:tcBorders>
              <w:top w:val="nil"/>
              <w:left w:val="nil"/>
              <w:bottom w:val="single" w:sz="4" w:space="0" w:color="auto"/>
              <w:right w:val="single" w:sz="4" w:space="0" w:color="auto"/>
            </w:tcBorders>
            <w:shd w:val="clear" w:color="auto" w:fill="auto"/>
            <w:noWrap/>
            <w:vAlign w:val="center"/>
            <w:hideMark/>
          </w:tcPr>
          <w:p w14:paraId="3E3CC62C"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Bureautique</w:t>
            </w:r>
          </w:p>
        </w:tc>
        <w:tc>
          <w:tcPr>
            <w:tcW w:w="3024" w:type="dxa"/>
            <w:tcBorders>
              <w:top w:val="nil"/>
              <w:left w:val="nil"/>
              <w:bottom w:val="single" w:sz="4" w:space="0" w:color="auto"/>
              <w:right w:val="single" w:sz="4" w:space="0" w:color="auto"/>
            </w:tcBorders>
            <w:shd w:val="clear" w:color="auto" w:fill="auto"/>
            <w:noWrap/>
            <w:vAlign w:val="center"/>
            <w:hideMark/>
          </w:tcPr>
          <w:p w14:paraId="3C8B52DD" w14:textId="77777777" w:rsidR="00CE6B83" w:rsidRPr="00CE6B83" w:rsidRDefault="00CE6B83"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Trombone 50 mm</w:t>
            </w:r>
          </w:p>
        </w:tc>
        <w:tc>
          <w:tcPr>
            <w:tcW w:w="2157" w:type="dxa"/>
            <w:tcBorders>
              <w:top w:val="nil"/>
              <w:left w:val="nil"/>
              <w:bottom w:val="single" w:sz="4" w:space="0" w:color="auto"/>
              <w:right w:val="single" w:sz="4" w:space="0" w:color="auto"/>
            </w:tcBorders>
            <w:shd w:val="clear" w:color="auto" w:fill="auto"/>
            <w:noWrap/>
            <w:vAlign w:val="center"/>
            <w:hideMark/>
          </w:tcPr>
          <w:p w14:paraId="47F6A9B3" w14:textId="0DF3F5DD" w:rsidR="00CE6B83" w:rsidRPr="00CE6B83" w:rsidRDefault="00682B20" w:rsidP="00CE6B83">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w:t>
            </w:r>
            <w:r w:rsidR="00CE6B83" w:rsidRPr="00CE6B83">
              <w:rPr>
                <w:rFonts w:eastAsia="Times New Roman" w:cs="Calibri"/>
                <w:color w:val="000000"/>
                <w:sz w:val="20"/>
                <w:szCs w:val="20"/>
                <w:lang w:val="fr-FR" w:eastAsia="fr-FR"/>
              </w:rPr>
              <w:t xml:space="preserve"> 1000 pièces</w:t>
            </w:r>
          </w:p>
        </w:tc>
        <w:tc>
          <w:tcPr>
            <w:tcW w:w="3402" w:type="dxa"/>
            <w:tcBorders>
              <w:top w:val="nil"/>
              <w:left w:val="nil"/>
              <w:bottom w:val="single" w:sz="4" w:space="0" w:color="auto"/>
              <w:right w:val="single" w:sz="4" w:space="0" w:color="auto"/>
            </w:tcBorders>
          </w:tcPr>
          <w:p w14:paraId="288F398D"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268" w:type="dxa"/>
            <w:tcBorders>
              <w:top w:val="nil"/>
              <w:left w:val="nil"/>
              <w:bottom w:val="single" w:sz="4" w:space="0" w:color="auto"/>
              <w:right w:val="single" w:sz="4" w:space="0" w:color="auto"/>
            </w:tcBorders>
          </w:tcPr>
          <w:p w14:paraId="2A5C1BDA"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c>
          <w:tcPr>
            <w:tcW w:w="2123" w:type="dxa"/>
            <w:tcBorders>
              <w:top w:val="nil"/>
              <w:left w:val="nil"/>
              <w:bottom w:val="single" w:sz="4" w:space="0" w:color="auto"/>
              <w:right w:val="single" w:sz="4" w:space="0" w:color="auto"/>
            </w:tcBorders>
          </w:tcPr>
          <w:p w14:paraId="1A546AE0" w14:textId="77777777" w:rsidR="00CE6B83" w:rsidRPr="00CE6B83" w:rsidRDefault="00CE6B83" w:rsidP="00CE6B83">
            <w:pPr>
              <w:spacing w:after="0" w:line="240" w:lineRule="auto"/>
              <w:jc w:val="center"/>
              <w:rPr>
                <w:rFonts w:eastAsia="Times New Roman" w:cs="Calibri"/>
                <w:color w:val="000000"/>
                <w:sz w:val="20"/>
                <w:szCs w:val="20"/>
                <w:lang w:val="fr-FR" w:eastAsia="fr-FR"/>
              </w:rPr>
            </w:pPr>
          </w:p>
        </w:tc>
      </w:tr>
      <w:bookmarkEnd w:id="163"/>
    </w:tbl>
    <w:p w14:paraId="657DEB7C" w14:textId="77777777" w:rsidR="00CE6B83" w:rsidRDefault="00CE6B83" w:rsidP="000C02C2"/>
    <w:p w14:paraId="3C391DFA" w14:textId="77777777" w:rsidR="00CE6B83" w:rsidRDefault="00CE6B83" w:rsidP="000C02C2"/>
    <w:p w14:paraId="47FAA430" w14:textId="77777777" w:rsidR="00CE6B83" w:rsidRDefault="00CE6B83" w:rsidP="000C02C2"/>
    <w:p w14:paraId="3F06B019" w14:textId="77777777" w:rsidR="00CE6B83" w:rsidRDefault="00CE6B83" w:rsidP="000C02C2"/>
    <w:p w14:paraId="5AD04D0A" w14:textId="77777777" w:rsidR="00CE6B83" w:rsidRDefault="00CE6B83" w:rsidP="000C02C2"/>
    <w:p w14:paraId="20FDB912" w14:textId="77777777" w:rsidR="00CE6B83" w:rsidRDefault="00CE6B83" w:rsidP="000C02C2"/>
    <w:p w14:paraId="481D5105" w14:textId="77777777" w:rsidR="00CE6B83" w:rsidRDefault="00CE6B83" w:rsidP="000C02C2"/>
    <w:p w14:paraId="519BB46C" w14:textId="77777777" w:rsidR="00CE6B83" w:rsidRDefault="00CE6B83" w:rsidP="000C02C2"/>
    <w:p w14:paraId="289A8AB3" w14:textId="77777777" w:rsidR="00CE6B83" w:rsidRDefault="00CE6B83" w:rsidP="000C02C2">
      <w:pPr>
        <w:sectPr w:rsidR="00CE6B83" w:rsidSect="001147B7">
          <w:pgSz w:w="16838" w:h="11906" w:orient="landscape"/>
          <w:pgMar w:top="1871" w:right="962" w:bottom="1531" w:left="993" w:header="709" w:footer="709" w:gutter="0"/>
          <w:pgNumType w:start="2"/>
          <w:cols w:space="708"/>
          <w:titlePg/>
          <w:docGrid w:linePitch="360"/>
        </w:sectPr>
      </w:pPr>
    </w:p>
    <w:p w14:paraId="3E768F6F" w14:textId="602417F2" w:rsidR="00FB4DBA" w:rsidRPr="00633898" w:rsidRDefault="00FB4DBA" w:rsidP="00FB4DBA">
      <w:pPr>
        <w:rPr>
          <w:lang w:val="fr-FR"/>
        </w:rPr>
      </w:pPr>
    </w:p>
    <w:p w14:paraId="3C7F4BC0" w14:textId="2451B045" w:rsidR="005F2003" w:rsidRDefault="005F2003" w:rsidP="00FA634D">
      <w:pPr>
        <w:pStyle w:val="Titre1"/>
      </w:pPr>
      <w:bookmarkStart w:id="164" w:name="_Toc52503069"/>
      <w:r>
        <w:t>Formulaires</w:t>
      </w:r>
      <w:bookmarkEnd w:id="164"/>
    </w:p>
    <w:p w14:paraId="4D07F152" w14:textId="77777777" w:rsidR="00D450F6" w:rsidRPr="00D450F6" w:rsidRDefault="00D450F6" w:rsidP="00D450F6">
      <w:pPr>
        <w:pStyle w:val="Titre2"/>
      </w:pPr>
      <w:bookmarkStart w:id="165" w:name="_Toc52268497"/>
      <w:bookmarkStart w:id="166" w:name="_Toc52503070"/>
      <w:r w:rsidRPr="00D450F6">
        <w:t>Fiche d’identification</w:t>
      </w:r>
      <w:bookmarkEnd w:id="165"/>
      <w:bookmarkEnd w:id="166"/>
    </w:p>
    <w:p w14:paraId="44C1B13A" w14:textId="77777777" w:rsidR="00D450F6" w:rsidRPr="00D450F6" w:rsidRDefault="00D450F6" w:rsidP="00D450F6">
      <w:pPr>
        <w:pStyle w:val="Titre3"/>
      </w:pPr>
      <w:bookmarkStart w:id="167" w:name="_Toc364253087"/>
      <w:bookmarkStart w:id="168" w:name="_Toc51592066"/>
      <w:bookmarkStart w:id="169" w:name="_Toc52268498"/>
      <w:bookmarkStart w:id="170" w:name="_Toc52503071"/>
      <w:r w:rsidRPr="00D450F6">
        <w:t>Personne physique</w:t>
      </w:r>
      <w:bookmarkEnd w:id="167"/>
      <w:bookmarkEnd w:id="168"/>
      <w:bookmarkEnd w:id="169"/>
      <w:bookmarkEnd w:id="170"/>
      <w:r w:rsidRPr="00D450F6">
        <w:t xml:space="preserve"> </w:t>
      </w:r>
    </w:p>
    <w:p w14:paraId="55B8E120" w14:textId="6C42E4A7" w:rsidR="00D450F6" w:rsidRPr="00D450F6" w:rsidRDefault="00D450F6" w:rsidP="00462C3B">
      <w:pPr>
        <w:widowControl w:val="0"/>
        <w:suppressAutoHyphens/>
        <w:spacing w:after="120" w:line="288" w:lineRule="auto"/>
        <w:rPr>
          <w:rFonts w:eastAsia="DejaVu Sans" w:cs="Tahoma"/>
          <w:color w:val="auto"/>
          <w:kern w:val="18"/>
          <w:sz w:val="20"/>
          <w:szCs w:val="24"/>
          <w:lang w:val="fr-FR"/>
        </w:rPr>
      </w:pPr>
      <w:bookmarkStart w:id="171" w:name="_Hlk52268008"/>
      <w:r w:rsidRPr="00D450F6">
        <w:rPr>
          <w:rFonts w:eastAsia="DejaVu Sans" w:cs="Tahoma"/>
          <w:color w:val="auto"/>
          <w:kern w:val="18"/>
          <w:sz w:val="20"/>
          <w:szCs w:val="24"/>
          <w:lang w:val="fr-FR"/>
        </w:rPr>
        <w:t xml:space="preserve">Pour remplir la fiche, veuillez cliquer ici : </w:t>
      </w:r>
      <w:hyperlink r:id="rId31" w:history="1">
        <w:r w:rsidR="00992EDD" w:rsidRPr="004A0346">
          <w:rPr>
            <w:rStyle w:val="Lienhypertexte"/>
            <w:rFonts w:eastAsia="DejaVu Sans" w:cs="Tahoma"/>
            <w:kern w:val="18"/>
            <w:sz w:val="20"/>
            <w:szCs w:val="24"/>
            <w:lang w:val="fr-FR"/>
          </w:rPr>
          <w:t>https://documentcloud.adobe.com/link/track?uri=urn:aaid:scds:US:412289af-39d0-4646-b070-5cfed3760aed</w:t>
        </w:r>
      </w:hyperlink>
      <w:r w:rsidR="00992EDD">
        <w:rPr>
          <w:rFonts w:eastAsia="DejaVu Sans" w:cs="Tahoma"/>
          <w:color w:val="auto"/>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D450F6" w:rsidRPr="00D450F6" w14:paraId="378E0C23" w14:textId="77777777" w:rsidTr="00C60502">
        <w:trPr>
          <w:trHeight w:val="5763"/>
        </w:trPr>
        <w:tc>
          <w:tcPr>
            <w:tcW w:w="8494" w:type="dxa"/>
            <w:gridSpan w:val="4"/>
            <w:tcBorders>
              <w:bottom w:val="single" w:sz="4" w:space="0" w:color="auto"/>
            </w:tcBorders>
            <w:shd w:val="clear" w:color="auto" w:fill="auto"/>
            <w:vAlign w:val="center"/>
          </w:tcPr>
          <w:p w14:paraId="30A16769" w14:textId="77777777" w:rsidR="00D450F6" w:rsidRPr="00D450F6" w:rsidRDefault="00D450F6" w:rsidP="00D450F6">
            <w:pPr>
              <w:spacing w:after="200"/>
              <w:rPr>
                <w:sz w:val="18"/>
                <w:szCs w:val="18"/>
              </w:rPr>
            </w:pPr>
            <w:r w:rsidRPr="00D450F6">
              <w:rPr>
                <w:b/>
                <w:sz w:val="18"/>
                <w:szCs w:val="18"/>
                <w:u w:val="single"/>
              </w:rPr>
              <w:br w:type="page"/>
            </w:r>
            <w:r w:rsidRPr="00D450F6">
              <w:rPr>
                <w:b/>
              </w:rPr>
              <w:t>I. DONNÉES PERSONNELLES</w:t>
            </w:r>
          </w:p>
          <w:p w14:paraId="3B08F85E" w14:textId="77777777" w:rsidR="00D450F6" w:rsidRPr="00D450F6" w:rsidRDefault="00D450F6" w:rsidP="00D450F6">
            <w:pPr>
              <w:spacing w:after="200"/>
              <w:rPr>
                <w:sz w:val="16"/>
                <w:szCs w:val="16"/>
              </w:rPr>
            </w:pPr>
            <w:r w:rsidRPr="00D450F6">
              <w:rPr>
                <w:b/>
                <w:sz w:val="16"/>
                <w:szCs w:val="16"/>
              </w:rPr>
              <w:t xml:space="preserve">NOM(S) DE FAMILLE </w:t>
            </w:r>
            <w:r w:rsidRPr="00D450F6">
              <w:rPr>
                <w:b/>
                <w:sz w:val="16"/>
                <w:szCs w:val="16"/>
                <w:vertAlign w:val="superscript"/>
              </w:rPr>
              <w:footnoteReference w:id="11"/>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22D0417" w14:textId="77777777" w:rsidR="00D450F6" w:rsidRPr="00D450F6" w:rsidRDefault="00D450F6" w:rsidP="00D450F6">
            <w:pPr>
              <w:spacing w:after="200"/>
              <w:rPr>
                <w:sz w:val="16"/>
                <w:szCs w:val="16"/>
              </w:rPr>
            </w:pPr>
            <w:r w:rsidRPr="00D450F6">
              <w:rPr>
                <w:b/>
                <w:sz w:val="16"/>
                <w:szCs w:val="16"/>
              </w:rPr>
              <w:t xml:space="preserve">PRÉNOM(S) </w:t>
            </w:r>
          </w:p>
          <w:p w14:paraId="7402CD4E" w14:textId="77777777" w:rsidR="00D450F6" w:rsidRPr="00D450F6" w:rsidRDefault="00D450F6" w:rsidP="00D450F6">
            <w:pPr>
              <w:spacing w:after="200"/>
              <w:rPr>
                <w:b/>
                <w:sz w:val="16"/>
                <w:szCs w:val="16"/>
              </w:rPr>
            </w:pPr>
            <w:r w:rsidRPr="00D450F6">
              <w:rPr>
                <w:b/>
                <w:sz w:val="16"/>
                <w:szCs w:val="16"/>
              </w:rPr>
              <w:t>DATE DE NAISSANCE</w:t>
            </w:r>
          </w:p>
          <w:p w14:paraId="2A8B1935" w14:textId="77777777" w:rsidR="00D450F6" w:rsidRPr="00D450F6" w:rsidRDefault="00D450F6" w:rsidP="00D450F6">
            <w:pPr>
              <w:spacing w:after="200"/>
              <w:rPr>
                <w:sz w:val="16"/>
                <w:szCs w:val="16"/>
              </w:rPr>
            </w:pPr>
            <w:r w:rsidRPr="00D450F6">
              <w:rPr>
                <w:sz w:val="16"/>
                <w:szCs w:val="16"/>
              </w:rPr>
              <w:tab/>
            </w:r>
            <w:r w:rsidRPr="00D450F6">
              <w:rPr>
                <w:b/>
                <w:sz w:val="16"/>
                <w:szCs w:val="16"/>
              </w:rPr>
              <w:t>JJ</w:t>
            </w:r>
            <w:r w:rsidRPr="00D450F6">
              <w:rPr>
                <w:b/>
                <w:sz w:val="16"/>
                <w:szCs w:val="16"/>
              </w:rPr>
              <w:tab/>
              <w:t xml:space="preserve">    MM   AAAA</w:t>
            </w:r>
          </w:p>
          <w:p w14:paraId="3552C113" w14:textId="77777777" w:rsidR="00D450F6" w:rsidRPr="00D450F6" w:rsidRDefault="00D450F6" w:rsidP="00D450F6">
            <w:pPr>
              <w:spacing w:after="200"/>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42C5BFEF" w14:textId="77777777" w:rsidR="00D450F6" w:rsidRPr="00D450F6" w:rsidRDefault="00D450F6" w:rsidP="00D450F6">
            <w:pPr>
              <w:spacing w:after="200"/>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2"/>
            </w:r>
            <w:r w:rsidRPr="00D450F6">
              <w:rPr>
                <w:b/>
                <w:sz w:val="16"/>
                <w:szCs w:val="16"/>
              </w:rPr>
              <w:tab/>
              <w:t>AUTRE</w:t>
            </w:r>
            <w:r w:rsidRPr="00D450F6">
              <w:rPr>
                <w:b/>
                <w:sz w:val="16"/>
                <w:szCs w:val="16"/>
                <w:vertAlign w:val="superscript"/>
              </w:rPr>
              <w:footnoteReference w:id="13"/>
            </w:r>
          </w:p>
          <w:p w14:paraId="3760F8FC" w14:textId="77777777" w:rsidR="00D450F6" w:rsidRPr="00D450F6" w:rsidRDefault="00D450F6" w:rsidP="00D450F6">
            <w:pPr>
              <w:spacing w:after="200"/>
              <w:rPr>
                <w:sz w:val="16"/>
                <w:szCs w:val="16"/>
              </w:rPr>
            </w:pPr>
            <w:r w:rsidRPr="00D450F6">
              <w:rPr>
                <w:b/>
                <w:sz w:val="16"/>
                <w:szCs w:val="16"/>
              </w:rPr>
              <w:t>PAYS ÉMETTEUR</w:t>
            </w:r>
          </w:p>
          <w:p w14:paraId="1E3CA820" w14:textId="77777777" w:rsidR="00D450F6" w:rsidRPr="00D450F6" w:rsidRDefault="00D450F6" w:rsidP="00D450F6">
            <w:pPr>
              <w:spacing w:after="200"/>
              <w:rPr>
                <w:sz w:val="16"/>
                <w:szCs w:val="16"/>
              </w:rPr>
            </w:pPr>
            <w:r w:rsidRPr="00D450F6">
              <w:rPr>
                <w:b/>
                <w:sz w:val="16"/>
                <w:szCs w:val="16"/>
              </w:rPr>
              <w:t>NUMÉRO DE DOCUMENT D'IDENTITÉ</w:t>
            </w:r>
          </w:p>
          <w:p w14:paraId="180A9F88" w14:textId="77777777" w:rsidR="00D450F6" w:rsidRPr="00D450F6" w:rsidRDefault="00D450F6" w:rsidP="00D450F6">
            <w:pPr>
              <w:spacing w:after="200"/>
              <w:rPr>
                <w:sz w:val="16"/>
                <w:szCs w:val="16"/>
              </w:rPr>
            </w:pPr>
            <w:r w:rsidRPr="00D450F6">
              <w:rPr>
                <w:b/>
                <w:sz w:val="16"/>
                <w:szCs w:val="16"/>
              </w:rPr>
              <w:t>NUMÉRO D'IDENTIFICATION PERSONNEL</w:t>
            </w:r>
            <w:r w:rsidRPr="00D450F6">
              <w:rPr>
                <w:b/>
                <w:sz w:val="16"/>
                <w:szCs w:val="16"/>
                <w:vertAlign w:val="superscript"/>
              </w:rPr>
              <w:footnoteReference w:id="14"/>
            </w:r>
          </w:p>
          <w:p w14:paraId="6A96D7F4" w14:textId="77777777" w:rsidR="00D450F6" w:rsidRPr="00D450F6" w:rsidRDefault="00D450F6" w:rsidP="00D450F6">
            <w:pPr>
              <w:spacing w:after="200"/>
              <w:rPr>
                <w:b/>
                <w:sz w:val="16"/>
                <w:szCs w:val="16"/>
              </w:rPr>
            </w:pPr>
            <w:r w:rsidRPr="00D450F6">
              <w:rPr>
                <w:b/>
                <w:sz w:val="16"/>
                <w:szCs w:val="16"/>
              </w:rPr>
              <w:t xml:space="preserve">ADRESSE PRIVÉE </w:t>
            </w:r>
            <w:r w:rsidRPr="00D450F6">
              <w:rPr>
                <w:b/>
                <w:sz w:val="16"/>
                <w:szCs w:val="16"/>
              </w:rPr>
              <w:br/>
              <w:t>PERMANENTE</w:t>
            </w:r>
          </w:p>
          <w:p w14:paraId="37E7AAA5" w14:textId="77777777" w:rsidR="00D450F6" w:rsidRPr="00D450F6" w:rsidRDefault="00D450F6" w:rsidP="00D450F6">
            <w:pPr>
              <w:spacing w:after="200"/>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D8A5136" w14:textId="77777777" w:rsidR="00D450F6" w:rsidRPr="00D450F6" w:rsidRDefault="00D450F6" w:rsidP="00D450F6">
            <w:pPr>
              <w:spacing w:after="200"/>
              <w:rPr>
                <w:b/>
                <w:sz w:val="16"/>
                <w:szCs w:val="16"/>
              </w:rPr>
            </w:pPr>
            <w:r w:rsidRPr="00D450F6">
              <w:rPr>
                <w:b/>
                <w:sz w:val="16"/>
                <w:szCs w:val="16"/>
              </w:rPr>
              <w:t xml:space="preserve">RÉGION </w:t>
            </w:r>
            <w:r w:rsidRPr="00D450F6">
              <w:rPr>
                <w:b/>
                <w:sz w:val="16"/>
                <w:szCs w:val="16"/>
                <w:vertAlign w:val="superscript"/>
              </w:rPr>
              <w:footnoteReference w:id="15"/>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4E5A5337" w14:textId="77777777" w:rsidR="00D450F6" w:rsidRPr="00D450F6" w:rsidRDefault="00D450F6" w:rsidP="00D450F6">
            <w:pPr>
              <w:spacing w:after="200"/>
              <w:rPr>
                <w:b/>
                <w:sz w:val="16"/>
                <w:szCs w:val="16"/>
              </w:rPr>
            </w:pPr>
            <w:r w:rsidRPr="00D450F6">
              <w:rPr>
                <w:b/>
                <w:sz w:val="16"/>
                <w:szCs w:val="16"/>
              </w:rPr>
              <w:t>TÉLÉPHONE PRIVÉ</w:t>
            </w:r>
          </w:p>
          <w:p w14:paraId="7A375392" w14:textId="77777777" w:rsidR="00D450F6" w:rsidRPr="00D450F6" w:rsidRDefault="00D450F6" w:rsidP="00D450F6">
            <w:pPr>
              <w:spacing w:after="200"/>
              <w:rPr>
                <w:b/>
                <w:sz w:val="18"/>
                <w:szCs w:val="18"/>
                <w:u w:val="single"/>
              </w:rPr>
            </w:pPr>
            <w:r w:rsidRPr="00D450F6">
              <w:rPr>
                <w:b/>
                <w:sz w:val="16"/>
                <w:szCs w:val="16"/>
              </w:rPr>
              <w:t>COURRIEL PRIVÉ</w:t>
            </w:r>
          </w:p>
        </w:tc>
      </w:tr>
      <w:tr w:rsidR="00D450F6" w:rsidRPr="00D450F6" w14:paraId="2F44893F" w14:textId="77777777" w:rsidTr="00C60502">
        <w:trPr>
          <w:trHeight w:val="493"/>
        </w:trPr>
        <w:tc>
          <w:tcPr>
            <w:tcW w:w="4378" w:type="dxa"/>
            <w:gridSpan w:val="2"/>
            <w:tcBorders>
              <w:top w:val="single" w:sz="4" w:space="0" w:color="auto"/>
            </w:tcBorders>
            <w:shd w:val="clear" w:color="auto" w:fill="auto"/>
            <w:vAlign w:val="center"/>
          </w:tcPr>
          <w:p w14:paraId="5F747D8B" w14:textId="77777777" w:rsidR="00D450F6" w:rsidRPr="00D450F6" w:rsidRDefault="00D450F6" w:rsidP="00D450F6">
            <w:pPr>
              <w:spacing w:after="200"/>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13012DBE" w14:textId="77777777" w:rsidR="00D450F6" w:rsidRPr="00D450F6" w:rsidRDefault="00D450F6" w:rsidP="00D450F6">
            <w:pPr>
              <w:rPr>
                <w:sz w:val="18"/>
                <w:szCs w:val="18"/>
                <w:u w:val="single"/>
              </w:rPr>
            </w:pPr>
            <w:r w:rsidRPr="00D450F6">
              <w:rPr>
                <w:sz w:val="18"/>
                <w:szCs w:val="18"/>
              </w:rPr>
              <w:t>Si OUI, veuillez fournir vos données commerciales et joindre des copies des justificatifs officiels.</w:t>
            </w:r>
          </w:p>
        </w:tc>
      </w:tr>
      <w:tr w:rsidR="00D450F6" w:rsidRPr="00D450F6" w14:paraId="736A7F20"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73520AB4" w14:textId="68C44492" w:rsidR="00D450F6" w:rsidRPr="00D450F6" w:rsidRDefault="00D450F6" w:rsidP="00D450F6">
            <w:pPr>
              <w:spacing w:after="200"/>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992EDD">
              <w:rPr>
                <w:bCs/>
                <w:sz w:val="16"/>
                <w:szCs w:val="16"/>
              </w:rPr>
              <w:t xml:space="preserve"> </w:t>
            </w:r>
            <w:r w:rsidRPr="00D450F6">
              <w:rPr>
                <w:bCs/>
                <w:sz w:val="16"/>
                <w:szCs w:val="16"/>
              </w:rPr>
              <w:t>?</w:t>
            </w:r>
          </w:p>
          <w:p w14:paraId="2D718CE9" w14:textId="77777777" w:rsidR="00D450F6" w:rsidRPr="00D450F6" w:rsidRDefault="00D450F6" w:rsidP="00D450F6">
            <w:pPr>
              <w:tabs>
                <w:tab w:val="left" w:pos="426"/>
                <w:tab w:val="left" w:pos="1276"/>
              </w:tabs>
              <w:spacing w:after="200"/>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837814F" w14:textId="77777777" w:rsidR="00D450F6" w:rsidRPr="00D450F6" w:rsidRDefault="00D450F6" w:rsidP="00D450F6">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0468BC86" w14:textId="77777777" w:rsidR="00D450F6" w:rsidRPr="00D450F6" w:rsidRDefault="00D450F6" w:rsidP="00D450F6">
            <w:pPr>
              <w:spacing w:before="120" w:after="120"/>
              <w:rPr>
                <w:b/>
                <w:sz w:val="16"/>
                <w:szCs w:val="16"/>
              </w:rPr>
            </w:pPr>
            <w:r w:rsidRPr="00D450F6">
              <w:rPr>
                <w:b/>
                <w:sz w:val="16"/>
                <w:szCs w:val="16"/>
              </w:rPr>
              <w:t>NUMÉRO DE TVA</w:t>
            </w:r>
          </w:p>
          <w:p w14:paraId="411507DE" w14:textId="77777777" w:rsidR="00D450F6" w:rsidRPr="00D450F6" w:rsidRDefault="00D450F6" w:rsidP="00D450F6">
            <w:pPr>
              <w:spacing w:before="120" w:after="120"/>
              <w:rPr>
                <w:b/>
                <w:sz w:val="16"/>
                <w:szCs w:val="16"/>
              </w:rPr>
            </w:pPr>
            <w:r w:rsidRPr="00D450F6">
              <w:rPr>
                <w:b/>
                <w:sz w:val="16"/>
                <w:szCs w:val="16"/>
              </w:rPr>
              <w:t>NUMÉRO D'ENREGISTREMENT</w:t>
            </w:r>
          </w:p>
          <w:p w14:paraId="5EDBA969" w14:textId="77777777" w:rsidR="00D450F6" w:rsidRPr="00D450F6" w:rsidRDefault="00D450F6" w:rsidP="00D450F6">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2BFF1236" w14:textId="77777777" w:rsidR="00D450F6" w:rsidRPr="00D450F6" w:rsidRDefault="00D450F6" w:rsidP="00D450F6">
            <w:pPr>
              <w:tabs>
                <w:tab w:val="left" w:pos="2983"/>
              </w:tabs>
              <w:spacing w:after="200"/>
              <w:rPr>
                <w:b/>
                <w:sz w:val="18"/>
                <w:szCs w:val="18"/>
              </w:rPr>
            </w:pPr>
          </w:p>
        </w:tc>
      </w:tr>
      <w:tr w:rsidR="00D450F6" w:rsidRPr="00D450F6" w14:paraId="061ECF31" w14:textId="77777777" w:rsidTr="00926CBF">
        <w:trPr>
          <w:trHeight w:val="698"/>
        </w:trPr>
        <w:tc>
          <w:tcPr>
            <w:tcW w:w="2426" w:type="dxa"/>
            <w:tcBorders>
              <w:top w:val="single" w:sz="4" w:space="0" w:color="auto"/>
              <w:right w:val="single" w:sz="4" w:space="0" w:color="auto"/>
            </w:tcBorders>
            <w:shd w:val="clear" w:color="auto" w:fill="auto"/>
            <w:vAlign w:val="center"/>
          </w:tcPr>
          <w:p w14:paraId="579BE2D6" w14:textId="77777777" w:rsidR="00D450F6" w:rsidRPr="00D450F6" w:rsidRDefault="00D450F6" w:rsidP="00D450F6">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vAlign w:val="center"/>
          </w:tcPr>
          <w:p w14:paraId="125A2175" w14:textId="77777777" w:rsidR="00D450F6" w:rsidRPr="00D450F6" w:rsidRDefault="00D450F6" w:rsidP="00D450F6">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26C246B2" w14:textId="77777777" w:rsidR="00D450F6" w:rsidRPr="00D450F6" w:rsidRDefault="00D450F6" w:rsidP="00D450F6">
            <w:pPr>
              <w:tabs>
                <w:tab w:val="left" w:pos="2983"/>
              </w:tabs>
              <w:rPr>
                <w:b/>
                <w:sz w:val="18"/>
                <w:szCs w:val="18"/>
              </w:rPr>
            </w:pPr>
          </w:p>
        </w:tc>
      </w:tr>
    </w:tbl>
    <w:p w14:paraId="66FF4AF0" w14:textId="77777777" w:rsidR="00D450F6" w:rsidRPr="00E7337A" w:rsidRDefault="00D450F6" w:rsidP="00D450F6">
      <w:pPr>
        <w:pStyle w:val="Titre3"/>
        <w:rPr>
          <w:lang w:val="fr-FR"/>
        </w:rPr>
      </w:pPr>
      <w:bookmarkStart w:id="172" w:name="_Toc51592067"/>
      <w:bookmarkStart w:id="173" w:name="_Toc52268499"/>
      <w:bookmarkStart w:id="174" w:name="_Toc52503072"/>
      <w:bookmarkEnd w:id="171"/>
      <w:r w:rsidRPr="00E7337A">
        <w:rPr>
          <w:lang w:val="fr-FR"/>
        </w:rPr>
        <w:t>Entité de droit privé/public ayant une forme juridique</w:t>
      </w:r>
      <w:bookmarkEnd w:id="172"/>
      <w:bookmarkEnd w:id="173"/>
      <w:bookmarkEnd w:id="174"/>
    </w:p>
    <w:p w14:paraId="6AEAC59B" w14:textId="6D335630" w:rsidR="00D450F6" w:rsidRPr="00D450F6" w:rsidRDefault="00D450F6" w:rsidP="00D450F6">
      <w:bookmarkStart w:id="175" w:name="_Hlk52268009"/>
      <w:r w:rsidRPr="00D450F6">
        <w:t xml:space="preserve">Pour remplir la fiche, veuillez cliquer ici : </w:t>
      </w:r>
      <w:hyperlink r:id="rId32" w:history="1">
        <w:r w:rsidR="008D6944" w:rsidRPr="00BB0E6C">
          <w:rPr>
            <w:rStyle w:val="Lienhypertexte"/>
          </w:rPr>
          <w:t>https://documentcloud.adobe.com/link/track?uri=urn:aaid:scds:US:3b918624-1fb2-4708-9199-e591dcdfe19b</w:t>
        </w:r>
      </w:hyperlink>
      <w:r w:rsidR="008D6944">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77209CD2" w14:textId="77777777" w:rsidTr="00992EDD">
        <w:trPr>
          <w:trHeight w:val="5763"/>
        </w:trPr>
        <w:tc>
          <w:tcPr>
            <w:tcW w:w="8494" w:type="dxa"/>
            <w:gridSpan w:val="2"/>
            <w:tcBorders>
              <w:bottom w:val="single" w:sz="4" w:space="0" w:color="auto"/>
            </w:tcBorders>
            <w:shd w:val="clear" w:color="auto" w:fill="auto"/>
            <w:vAlign w:val="center"/>
          </w:tcPr>
          <w:p w14:paraId="4BABC524"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6"/>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17B6DD68" w14:textId="77777777" w:rsidR="00D450F6" w:rsidRPr="00D450F6" w:rsidRDefault="00D450F6" w:rsidP="00D450F6">
            <w:pPr>
              <w:spacing w:after="200"/>
              <w:rPr>
                <w:b/>
                <w:sz w:val="16"/>
                <w:szCs w:val="16"/>
              </w:rPr>
            </w:pPr>
            <w:r w:rsidRPr="00D450F6">
              <w:rPr>
                <w:b/>
                <w:sz w:val="16"/>
                <w:szCs w:val="16"/>
              </w:rPr>
              <w:t>ABRÉVIATION</w:t>
            </w:r>
          </w:p>
          <w:p w14:paraId="5D58A4C3" w14:textId="77777777" w:rsidR="00D450F6" w:rsidRPr="00D450F6" w:rsidRDefault="00D450F6" w:rsidP="00D450F6">
            <w:pPr>
              <w:spacing w:after="200"/>
              <w:rPr>
                <w:b/>
                <w:sz w:val="16"/>
                <w:szCs w:val="16"/>
              </w:rPr>
            </w:pPr>
            <w:r w:rsidRPr="00D450F6">
              <w:rPr>
                <w:b/>
                <w:sz w:val="16"/>
                <w:szCs w:val="16"/>
              </w:rPr>
              <w:t>FORME JURIDIQUE</w:t>
            </w:r>
          </w:p>
          <w:p w14:paraId="2CB5BFB5" w14:textId="77777777" w:rsidR="00D450F6" w:rsidRPr="00D450F6" w:rsidRDefault="00D450F6" w:rsidP="00D450F6">
            <w:pPr>
              <w:tabs>
                <w:tab w:val="left" w:pos="2268"/>
              </w:tabs>
              <w:rPr>
                <w:b/>
                <w:sz w:val="16"/>
                <w:szCs w:val="16"/>
              </w:rPr>
            </w:pPr>
            <w:r w:rsidRPr="00D450F6">
              <w:rPr>
                <w:b/>
                <w:sz w:val="16"/>
                <w:szCs w:val="16"/>
              </w:rPr>
              <w:t>TYPE</w:t>
            </w:r>
            <w:r w:rsidRPr="00D450F6">
              <w:rPr>
                <w:b/>
                <w:sz w:val="16"/>
                <w:szCs w:val="16"/>
              </w:rPr>
              <w:tab/>
              <w:t>A BUT LUCRATIF</w:t>
            </w:r>
          </w:p>
          <w:p w14:paraId="538847B0" w14:textId="77777777" w:rsidR="00D450F6" w:rsidRPr="00D450F6" w:rsidRDefault="00D450F6" w:rsidP="00D450F6">
            <w:pPr>
              <w:tabs>
                <w:tab w:val="left" w:pos="2268"/>
                <w:tab w:val="left" w:pos="4536"/>
                <w:tab w:val="left" w:pos="5387"/>
                <w:tab w:val="left" w:pos="6096"/>
              </w:tabs>
              <w:spacing w:after="200"/>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7"/>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8"/>
            </w:r>
          </w:p>
          <w:p w14:paraId="2E3308F9" w14:textId="77777777" w:rsidR="00D450F6" w:rsidRPr="00D450F6" w:rsidRDefault="00D450F6" w:rsidP="00D450F6">
            <w:pPr>
              <w:rPr>
                <w:b/>
                <w:sz w:val="16"/>
                <w:szCs w:val="16"/>
              </w:rPr>
            </w:pPr>
            <w:r w:rsidRPr="00D450F6">
              <w:rPr>
                <w:b/>
                <w:sz w:val="16"/>
                <w:szCs w:val="16"/>
              </w:rPr>
              <w:t>NUMÉRO DE REGISTRE SECONDAIRE</w:t>
            </w:r>
          </w:p>
          <w:p w14:paraId="76EC10B8"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594A61FF"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59E56EB"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767942B2" w14:textId="77777777" w:rsidR="00D450F6" w:rsidRPr="00D450F6" w:rsidRDefault="00D450F6" w:rsidP="00D450F6">
            <w:pPr>
              <w:spacing w:after="200"/>
              <w:rPr>
                <w:b/>
                <w:sz w:val="16"/>
                <w:szCs w:val="16"/>
              </w:rPr>
            </w:pPr>
            <w:r w:rsidRPr="00D450F6">
              <w:rPr>
                <w:b/>
                <w:sz w:val="16"/>
                <w:szCs w:val="16"/>
              </w:rPr>
              <w:t>NUMÉRO DE TVA</w:t>
            </w:r>
          </w:p>
          <w:p w14:paraId="250091E3" w14:textId="77777777" w:rsidR="00D450F6" w:rsidRPr="00D450F6" w:rsidRDefault="00D450F6" w:rsidP="00D450F6">
            <w:pPr>
              <w:spacing w:after="200"/>
              <w:rPr>
                <w:b/>
                <w:sz w:val="16"/>
                <w:szCs w:val="16"/>
              </w:rPr>
            </w:pPr>
            <w:r w:rsidRPr="00D450F6">
              <w:rPr>
                <w:b/>
                <w:sz w:val="16"/>
                <w:szCs w:val="16"/>
              </w:rPr>
              <w:t>ADRESSE DU SIEGE</w:t>
            </w:r>
            <w:r w:rsidRPr="00D450F6">
              <w:rPr>
                <w:b/>
                <w:sz w:val="16"/>
                <w:szCs w:val="16"/>
              </w:rPr>
              <w:br/>
              <w:t>SOCIAL</w:t>
            </w:r>
          </w:p>
          <w:p w14:paraId="21E9889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72A85AB"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55569F0D"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756EDD2C" w14:textId="77777777" w:rsidTr="00992EDD">
        <w:trPr>
          <w:trHeight w:val="698"/>
        </w:trPr>
        <w:tc>
          <w:tcPr>
            <w:tcW w:w="3227" w:type="dxa"/>
            <w:tcBorders>
              <w:top w:val="single" w:sz="4" w:space="0" w:color="auto"/>
              <w:bottom w:val="single" w:sz="4" w:space="0" w:color="auto"/>
              <w:right w:val="single" w:sz="4" w:space="0" w:color="auto"/>
            </w:tcBorders>
            <w:shd w:val="clear" w:color="auto" w:fill="auto"/>
            <w:vAlign w:val="center"/>
          </w:tcPr>
          <w:p w14:paraId="392D2218"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vAlign w:val="center"/>
          </w:tcPr>
          <w:p w14:paraId="1381CBA9"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206CA068" w14:textId="77777777" w:rsidTr="00992EDD">
        <w:trPr>
          <w:trHeight w:val="835"/>
        </w:trPr>
        <w:tc>
          <w:tcPr>
            <w:tcW w:w="3227" w:type="dxa"/>
            <w:tcBorders>
              <w:top w:val="single" w:sz="4" w:space="0" w:color="auto"/>
              <w:right w:val="single" w:sz="4" w:space="0" w:color="auto"/>
            </w:tcBorders>
            <w:shd w:val="clear" w:color="auto" w:fill="auto"/>
            <w:vAlign w:val="center"/>
          </w:tcPr>
          <w:p w14:paraId="3927C577" w14:textId="77777777" w:rsidR="00D450F6" w:rsidRPr="00D450F6" w:rsidRDefault="00D450F6" w:rsidP="00D450F6">
            <w:pPr>
              <w:spacing w:before="120" w:after="120"/>
              <w:rPr>
                <w:b/>
                <w:sz w:val="16"/>
                <w:szCs w:val="16"/>
              </w:rPr>
            </w:pPr>
            <w:r w:rsidRPr="00D450F6">
              <w:rPr>
                <w:b/>
                <w:sz w:val="16"/>
                <w:szCs w:val="16"/>
              </w:rPr>
              <w:lastRenderedPageBreak/>
              <w:t>SIGNATURE DU REPRÉSENTANT AUTORISÉ</w:t>
            </w:r>
          </w:p>
          <w:p w14:paraId="45CF3009" w14:textId="77777777" w:rsidR="00D450F6" w:rsidRPr="00D450F6" w:rsidRDefault="00D450F6" w:rsidP="00D450F6">
            <w:pPr>
              <w:spacing w:before="120" w:after="120"/>
              <w:rPr>
                <w:b/>
                <w:sz w:val="16"/>
                <w:szCs w:val="16"/>
              </w:rPr>
            </w:pPr>
          </w:p>
        </w:tc>
        <w:tc>
          <w:tcPr>
            <w:tcW w:w="5267" w:type="dxa"/>
            <w:vMerge/>
            <w:tcBorders>
              <w:left w:val="single" w:sz="4" w:space="0" w:color="auto"/>
              <w:bottom w:val="single" w:sz="4" w:space="0" w:color="auto"/>
            </w:tcBorders>
            <w:shd w:val="clear" w:color="auto" w:fill="auto"/>
            <w:vAlign w:val="center"/>
          </w:tcPr>
          <w:p w14:paraId="38729FE3" w14:textId="77777777" w:rsidR="00D450F6" w:rsidRPr="00D450F6" w:rsidRDefault="00D450F6" w:rsidP="00D450F6">
            <w:pPr>
              <w:tabs>
                <w:tab w:val="left" w:pos="2983"/>
              </w:tabs>
              <w:rPr>
                <w:b/>
                <w:sz w:val="18"/>
                <w:szCs w:val="18"/>
              </w:rPr>
            </w:pPr>
          </w:p>
        </w:tc>
      </w:tr>
    </w:tbl>
    <w:p w14:paraId="4A078FB1" w14:textId="77777777" w:rsidR="00D450F6" w:rsidRPr="00D450F6" w:rsidRDefault="00D450F6" w:rsidP="00D450F6">
      <w:pPr>
        <w:pStyle w:val="Titre3"/>
      </w:pPr>
      <w:bookmarkStart w:id="176" w:name="_Toc51592068"/>
      <w:bookmarkStart w:id="177" w:name="_Toc52268500"/>
      <w:bookmarkStart w:id="178" w:name="_Toc52503073"/>
      <w:bookmarkEnd w:id="175"/>
      <w:r w:rsidRPr="00D450F6">
        <w:t>Entité de droit public</w:t>
      </w:r>
      <w:bookmarkEnd w:id="176"/>
      <w:r w:rsidRPr="00D450F6">
        <w:footnoteReference w:id="19"/>
      </w:r>
      <w:bookmarkEnd w:id="177"/>
      <w:bookmarkEnd w:id="178"/>
    </w:p>
    <w:p w14:paraId="1F205FF4" w14:textId="28C97F6D" w:rsidR="00D450F6" w:rsidRPr="00D450F6" w:rsidRDefault="00D450F6" w:rsidP="00D450F6">
      <w:bookmarkStart w:id="179" w:name="_Hlk52268028"/>
      <w:r w:rsidRPr="00D450F6">
        <w:t xml:space="preserve">Pour remplir la fiche, veuillez cliquer ici : </w:t>
      </w:r>
      <w:hyperlink r:id="rId33" w:history="1">
        <w:r w:rsidR="00992EDD" w:rsidRPr="004A0346">
          <w:rPr>
            <w:rStyle w:val="Lienhypertexte"/>
          </w:rPr>
          <w:t>https://documentcloud.adobe.com/link/track?uri=urn:aaid:scds:US:c52ab6a5-6134-4fed-9596-107f7daf6f1b</w:t>
        </w:r>
      </w:hyperlink>
      <w:r w:rsidR="00992ED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50F6" w:rsidRPr="00D450F6" w14:paraId="194A5062" w14:textId="77777777" w:rsidTr="00C60502">
        <w:trPr>
          <w:trHeight w:val="5763"/>
        </w:trPr>
        <w:tc>
          <w:tcPr>
            <w:tcW w:w="8494" w:type="dxa"/>
            <w:gridSpan w:val="2"/>
            <w:tcBorders>
              <w:bottom w:val="single" w:sz="4" w:space="0" w:color="auto"/>
            </w:tcBorders>
            <w:shd w:val="clear" w:color="auto" w:fill="auto"/>
            <w:vAlign w:val="center"/>
          </w:tcPr>
          <w:p w14:paraId="380DE7A3" w14:textId="77777777" w:rsidR="00D450F6" w:rsidRPr="00D450F6" w:rsidRDefault="00D450F6" w:rsidP="00D450F6">
            <w:pPr>
              <w:spacing w:after="200"/>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20"/>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087C2372" w14:textId="77777777" w:rsidR="00D450F6" w:rsidRPr="00D450F6" w:rsidRDefault="00D450F6" w:rsidP="00D450F6">
            <w:pPr>
              <w:spacing w:after="200"/>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1"/>
            </w:r>
          </w:p>
          <w:p w14:paraId="1D688DFB" w14:textId="77777777" w:rsidR="00D450F6" w:rsidRPr="00D450F6" w:rsidRDefault="00D450F6" w:rsidP="00D450F6">
            <w:pPr>
              <w:rPr>
                <w:b/>
                <w:sz w:val="16"/>
                <w:szCs w:val="16"/>
              </w:rPr>
            </w:pPr>
            <w:r w:rsidRPr="00D450F6">
              <w:rPr>
                <w:b/>
                <w:sz w:val="16"/>
                <w:szCs w:val="16"/>
              </w:rPr>
              <w:t>NUMÉRO DE REGISTRE SECONDAIRE</w:t>
            </w:r>
          </w:p>
          <w:p w14:paraId="4F1B8730" w14:textId="77777777" w:rsidR="00D450F6" w:rsidRPr="00D450F6" w:rsidRDefault="00D450F6" w:rsidP="00D450F6">
            <w:pPr>
              <w:tabs>
                <w:tab w:val="left" w:pos="3828"/>
                <w:tab w:val="left" w:pos="5670"/>
              </w:tabs>
              <w:spacing w:after="200"/>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6E1E0E55" w14:textId="77777777" w:rsidR="00D450F6" w:rsidRPr="00D450F6" w:rsidRDefault="00D450F6" w:rsidP="00D450F6">
            <w:pPr>
              <w:tabs>
                <w:tab w:val="left" w:pos="3828"/>
                <w:tab w:val="left" w:pos="5670"/>
              </w:tabs>
              <w:spacing w:after="200"/>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218C12D" w14:textId="77777777" w:rsidR="00D450F6" w:rsidRPr="00D450F6" w:rsidRDefault="00D450F6" w:rsidP="00D450F6">
            <w:pPr>
              <w:tabs>
                <w:tab w:val="left" w:pos="3969"/>
                <w:tab w:val="left" w:pos="4536"/>
                <w:tab w:val="left" w:pos="5245"/>
              </w:tabs>
              <w:spacing w:after="200"/>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5AB79D35" w14:textId="77777777" w:rsidR="00D450F6" w:rsidRPr="00D450F6" w:rsidRDefault="00D450F6" w:rsidP="00D450F6">
            <w:pPr>
              <w:spacing w:after="200"/>
              <w:rPr>
                <w:b/>
                <w:sz w:val="16"/>
                <w:szCs w:val="16"/>
              </w:rPr>
            </w:pPr>
            <w:r w:rsidRPr="00D450F6">
              <w:rPr>
                <w:b/>
                <w:sz w:val="16"/>
                <w:szCs w:val="16"/>
              </w:rPr>
              <w:t>NUMÉRO DE TVA</w:t>
            </w:r>
          </w:p>
          <w:p w14:paraId="5116ED7E" w14:textId="77777777" w:rsidR="00D450F6" w:rsidRPr="00D450F6" w:rsidRDefault="00D450F6" w:rsidP="00D450F6">
            <w:pPr>
              <w:spacing w:after="200"/>
              <w:rPr>
                <w:b/>
                <w:sz w:val="16"/>
                <w:szCs w:val="16"/>
              </w:rPr>
            </w:pPr>
            <w:r w:rsidRPr="00D450F6">
              <w:rPr>
                <w:b/>
                <w:sz w:val="16"/>
                <w:szCs w:val="16"/>
              </w:rPr>
              <w:t>ADRESSE OFFICIELLE</w:t>
            </w:r>
            <w:r w:rsidRPr="00D450F6">
              <w:rPr>
                <w:b/>
                <w:sz w:val="16"/>
                <w:szCs w:val="16"/>
              </w:rPr>
              <w:br/>
            </w:r>
          </w:p>
          <w:p w14:paraId="77A1E28C" w14:textId="77777777" w:rsidR="00D450F6" w:rsidRPr="00D450F6" w:rsidRDefault="00D450F6" w:rsidP="00D450F6">
            <w:pPr>
              <w:tabs>
                <w:tab w:val="left" w:pos="2127"/>
                <w:tab w:val="left" w:pos="5103"/>
              </w:tabs>
              <w:spacing w:after="200"/>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187D04A8" w14:textId="77777777" w:rsidR="00D450F6" w:rsidRPr="00D450F6" w:rsidRDefault="00D450F6" w:rsidP="00D450F6">
            <w:pPr>
              <w:tabs>
                <w:tab w:val="left" w:pos="5670"/>
              </w:tabs>
              <w:spacing w:after="200"/>
              <w:rPr>
                <w:b/>
                <w:sz w:val="16"/>
                <w:szCs w:val="16"/>
              </w:rPr>
            </w:pPr>
            <w:r w:rsidRPr="00D450F6">
              <w:rPr>
                <w:b/>
                <w:sz w:val="16"/>
                <w:szCs w:val="16"/>
              </w:rPr>
              <w:t>PAYS</w:t>
            </w:r>
            <w:r w:rsidRPr="00D450F6">
              <w:rPr>
                <w:b/>
                <w:sz w:val="16"/>
                <w:szCs w:val="16"/>
              </w:rPr>
              <w:tab/>
              <w:t xml:space="preserve">TÉLÉPHONE </w:t>
            </w:r>
          </w:p>
          <w:p w14:paraId="0F2854CF" w14:textId="77777777" w:rsidR="00D450F6" w:rsidRPr="00D450F6" w:rsidRDefault="00D450F6" w:rsidP="00D450F6">
            <w:pPr>
              <w:spacing w:after="200"/>
              <w:rPr>
                <w:b/>
                <w:sz w:val="18"/>
                <w:szCs w:val="18"/>
                <w:u w:val="single"/>
              </w:rPr>
            </w:pPr>
            <w:r w:rsidRPr="00D450F6">
              <w:rPr>
                <w:b/>
                <w:sz w:val="16"/>
                <w:szCs w:val="16"/>
              </w:rPr>
              <w:t>COURRIEL</w:t>
            </w:r>
          </w:p>
        </w:tc>
      </w:tr>
      <w:tr w:rsidR="00D450F6" w:rsidRPr="00D450F6" w14:paraId="5604F84E" w14:textId="77777777" w:rsidTr="00926CBF">
        <w:trPr>
          <w:trHeight w:val="468"/>
        </w:trPr>
        <w:tc>
          <w:tcPr>
            <w:tcW w:w="3227" w:type="dxa"/>
            <w:tcBorders>
              <w:top w:val="single" w:sz="4" w:space="0" w:color="auto"/>
              <w:bottom w:val="single" w:sz="4" w:space="0" w:color="auto"/>
              <w:right w:val="single" w:sz="4" w:space="0" w:color="auto"/>
            </w:tcBorders>
            <w:shd w:val="clear" w:color="auto" w:fill="auto"/>
          </w:tcPr>
          <w:p w14:paraId="52FA8882" w14:textId="77777777" w:rsidR="00D450F6" w:rsidRPr="00D450F6" w:rsidRDefault="00D450F6" w:rsidP="00D450F6">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vAlign w:val="center"/>
          </w:tcPr>
          <w:p w14:paraId="7053B2F3" w14:textId="77777777" w:rsidR="00D450F6" w:rsidRPr="00D450F6" w:rsidRDefault="00D450F6" w:rsidP="00D450F6">
            <w:pPr>
              <w:tabs>
                <w:tab w:val="left" w:pos="2983"/>
              </w:tabs>
              <w:rPr>
                <w:b/>
                <w:sz w:val="18"/>
                <w:szCs w:val="18"/>
              </w:rPr>
            </w:pPr>
            <w:r w:rsidRPr="00D450F6">
              <w:rPr>
                <w:b/>
                <w:sz w:val="16"/>
                <w:szCs w:val="16"/>
              </w:rPr>
              <w:t>CACHET</w:t>
            </w:r>
          </w:p>
        </w:tc>
      </w:tr>
      <w:tr w:rsidR="00D450F6" w:rsidRPr="00D450F6" w14:paraId="01A78195" w14:textId="77777777" w:rsidTr="00926CBF">
        <w:trPr>
          <w:trHeight w:val="749"/>
        </w:trPr>
        <w:tc>
          <w:tcPr>
            <w:tcW w:w="3227" w:type="dxa"/>
            <w:tcBorders>
              <w:top w:val="single" w:sz="4" w:space="0" w:color="auto"/>
              <w:right w:val="single" w:sz="4" w:space="0" w:color="auto"/>
            </w:tcBorders>
            <w:shd w:val="clear" w:color="auto" w:fill="auto"/>
            <w:vAlign w:val="center"/>
          </w:tcPr>
          <w:p w14:paraId="574CC96E" w14:textId="23CCC61C" w:rsidR="00D450F6" w:rsidRPr="00D450F6" w:rsidRDefault="00D450F6" w:rsidP="00D450F6">
            <w:pPr>
              <w:spacing w:before="120" w:after="120"/>
              <w:rPr>
                <w:b/>
                <w:sz w:val="16"/>
                <w:szCs w:val="16"/>
              </w:rPr>
            </w:pPr>
            <w:r w:rsidRPr="00D450F6">
              <w:rPr>
                <w:b/>
                <w:sz w:val="16"/>
                <w:szCs w:val="16"/>
              </w:rPr>
              <w:t>SIGNATURE DU REPRÉSENTANT AUTORISÉ</w:t>
            </w:r>
          </w:p>
        </w:tc>
        <w:tc>
          <w:tcPr>
            <w:tcW w:w="5267" w:type="dxa"/>
            <w:vMerge/>
            <w:tcBorders>
              <w:left w:val="single" w:sz="4" w:space="0" w:color="auto"/>
              <w:bottom w:val="single" w:sz="4" w:space="0" w:color="auto"/>
            </w:tcBorders>
            <w:shd w:val="clear" w:color="auto" w:fill="auto"/>
          </w:tcPr>
          <w:p w14:paraId="37D857A7" w14:textId="77777777" w:rsidR="00D450F6" w:rsidRPr="00D450F6" w:rsidRDefault="00D450F6" w:rsidP="00D450F6">
            <w:pPr>
              <w:tabs>
                <w:tab w:val="left" w:pos="2983"/>
              </w:tabs>
              <w:rPr>
                <w:b/>
                <w:sz w:val="18"/>
                <w:szCs w:val="18"/>
              </w:rPr>
            </w:pPr>
          </w:p>
        </w:tc>
      </w:tr>
    </w:tbl>
    <w:p w14:paraId="1222D16D" w14:textId="77777777" w:rsidR="00D450F6" w:rsidRPr="00D450F6" w:rsidRDefault="00D450F6" w:rsidP="00D450F6">
      <w:pPr>
        <w:pStyle w:val="Titre3"/>
      </w:pPr>
      <w:bookmarkStart w:id="180" w:name="_Toc257039881"/>
      <w:bookmarkStart w:id="181" w:name="_Toc511056610"/>
      <w:bookmarkStart w:id="182" w:name="_Toc51592069"/>
      <w:bookmarkStart w:id="183" w:name="_Toc52268501"/>
      <w:bookmarkStart w:id="184" w:name="_Toc52503074"/>
      <w:bookmarkEnd w:id="179"/>
      <w:r w:rsidRPr="00D450F6">
        <w:t>Sous-traitants</w:t>
      </w:r>
      <w:bookmarkEnd w:id="180"/>
      <w:bookmarkEnd w:id="181"/>
      <w:bookmarkEnd w:id="182"/>
      <w:bookmarkEnd w:id="183"/>
      <w:bookmarkEnd w:id="18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450F6" w:rsidRPr="00D450F6" w14:paraId="600DDDEE" w14:textId="77777777" w:rsidTr="00926CBF">
        <w:trPr>
          <w:trHeight w:val="553"/>
        </w:trPr>
        <w:tc>
          <w:tcPr>
            <w:tcW w:w="2457" w:type="dxa"/>
            <w:vAlign w:val="center"/>
          </w:tcPr>
          <w:p w14:paraId="5CC90116"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Nom et forme juridique</w:t>
            </w:r>
          </w:p>
        </w:tc>
        <w:tc>
          <w:tcPr>
            <w:tcW w:w="2383" w:type="dxa"/>
            <w:vAlign w:val="center"/>
          </w:tcPr>
          <w:p w14:paraId="263BA111"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Adresse / siège social</w:t>
            </w:r>
          </w:p>
        </w:tc>
        <w:tc>
          <w:tcPr>
            <w:tcW w:w="3665" w:type="dxa"/>
            <w:vAlign w:val="center"/>
          </w:tcPr>
          <w:p w14:paraId="589ED2E7" w14:textId="77777777" w:rsidR="00D450F6" w:rsidRPr="00D450F6" w:rsidRDefault="00D450F6" w:rsidP="00D450F6">
            <w:pPr>
              <w:spacing w:before="120" w:after="120" w:line="240" w:lineRule="auto"/>
              <w:jc w:val="center"/>
              <w:rPr>
                <w:rFonts w:eastAsia="DejaVu Sans" w:cs="Arial"/>
                <w:color w:val="auto"/>
                <w:kern w:val="18"/>
                <w:szCs w:val="21"/>
                <w:lang w:val="fr-FR"/>
              </w:rPr>
            </w:pPr>
            <w:r w:rsidRPr="00D450F6">
              <w:rPr>
                <w:rFonts w:eastAsia="DejaVu Sans" w:cs="Arial"/>
                <w:color w:val="auto"/>
                <w:kern w:val="18"/>
                <w:szCs w:val="21"/>
                <w:lang w:val="fr-FR"/>
              </w:rPr>
              <w:t>Objet</w:t>
            </w:r>
          </w:p>
        </w:tc>
      </w:tr>
      <w:tr w:rsidR="00D450F6" w:rsidRPr="00D450F6" w14:paraId="1A00DED3" w14:textId="77777777" w:rsidTr="00926CBF">
        <w:trPr>
          <w:trHeight w:val="642"/>
        </w:trPr>
        <w:tc>
          <w:tcPr>
            <w:tcW w:w="2457" w:type="dxa"/>
            <w:vAlign w:val="center"/>
          </w:tcPr>
          <w:p w14:paraId="0F07D08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39D76F16"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18CD60A2"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D450F6" w:rsidRPr="00D450F6" w14:paraId="1510D36B" w14:textId="77777777" w:rsidTr="00926CBF">
        <w:trPr>
          <w:trHeight w:val="566"/>
        </w:trPr>
        <w:tc>
          <w:tcPr>
            <w:tcW w:w="2457" w:type="dxa"/>
            <w:vAlign w:val="center"/>
          </w:tcPr>
          <w:p w14:paraId="2E71126E"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2383" w:type="dxa"/>
            <w:vAlign w:val="center"/>
          </w:tcPr>
          <w:p w14:paraId="42DCCE44" w14:textId="77777777" w:rsidR="00D450F6" w:rsidRPr="00D450F6" w:rsidRDefault="00D450F6" w:rsidP="00D450F6">
            <w:pPr>
              <w:spacing w:before="120" w:after="120" w:line="240" w:lineRule="auto"/>
              <w:jc w:val="right"/>
              <w:rPr>
                <w:rFonts w:eastAsia="DejaVu Sans" w:cs="Arial"/>
                <w:color w:val="auto"/>
                <w:kern w:val="18"/>
                <w:szCs w:val="21"/>
                <w:lang w:val="fr-FR"/>
              </w:rPr>
            </w:pPr>
          </w:p>
        </w:tc>
        <w:tc>
          <w:tcPr>
            <w:tcW w:w="3665" w:type="dxa"/>
            <w:vAlign w:val="center"/>
          </w:tcPr>
          <w:p w14:paraId="2BE1EB69" w14:textId="77777777" w:rsidR="00D450F6" w:rsidRPr="00D450F6" w:rsidRDefault="00D450F6" w:rsidP="00D450F6">
            <w:pPr>
              <w:spacing w:before="120" w:after="120" w:line="240" w:lineRule="auto"/>
              <w:jc w:val="right"/>
              <w:rPr>
                <w:rFonts w:eastAsia="DejaVu Sans" w:cs="Arial"/>
                <w:color w:val="auto"/>
                <w:kern w:val="18"/>
                <w:szCs w:val="21"/>
                <w:lang w:val="fr-FR"/>
              </w:rPr>
            </w:pPr>
          </w:p>
        </w:tc>
      </w:tr>
      <w:tr w:rsidR="00926CBF" w:rsidRPr="00D450F6" w14:paraId="24E9D009" w14:textId="77777777" w:rsidTr="00926CBF">
        <w:trPr>
          <w:trHeight w:val="689"/>
        </w:trPr>
        <w:tc>
          <w:tcPr>
            <w:tcW w:w="2457" w:type="dxa"/>
            <w:vAlign w:val="center"/>
          </w:tcPr>
          <w:p w14:paraId="2EA22F7C" w14:textId="77777777" w:rsidR="00926CBF" w:rsidRPr="00D450F6" w:rsidRDefault="00926CBF" w:rsidP="00D450F6">
            <w:pPr>
              <w:spacing w:before="120" w:after="120" w:line="240" w:lineRule="auto"/>
              <w:jc w:val="right"/>
              <w:rPr>
                <w:rFonts w:eastAsia="DejaVu Sans" w:cs="Arial"/>
                <w:color w:val="auto"/>
                <w:kern w:val="18"/>
                <w:szCs w:val="21"/>
                <w:lang w:val="fr-FR"/>
              </w:rPr>
            </w:pPr>
          </w:p>
        </w:tc>
        <w:tc>
          <w:tcPr>
            <w:tcW w:w="2383" w:type="dxa"/>
            <w:vAlign w:val="center"/>
          </w:tcPr>
          <w:p w14:paraId="1F0470CE" w14:textId="77777777" w:rsidR="00926CBF" w:rsidRPr="00D450F6" w:rsidRDefault="00926CBF" w:rsidP="00D450F6">
            <w:pPr>
              <w:spacing w:before="120" w:after="120" w:line="240" w:lineRule="auto"/>
              <w:jc w:val="right"/>
              <w:rPr>
                <w:rFonts w:eastAsia="DejaVu Sans" w:cs="Arial"/>
                <w:color w:val="auto"/>
                <w:kern w:val="18"/>
                <w:szCs w:val="21"/>
                <w:lang w:val="fr-FR"/>
              </w:rPr>
            </w:pPr>
          </w:p>
        </w:tc>
        <w:tc>
          <w:tcPr>
            <w:tcW w:w="3665" w:type="dxa"/>
            <w:vAlign w:val="center"/>
          </w:tcPr>
          <w:p w14:paraId="086850A0" w14:textId="77777777" w:rsidR="00926CBF" w:rsidRPr="00D450F6" w:rsidRDefault="00926CBF" w:rsidP="00D450F6">
            <w:pPr>
              <w:spacing w:before="120" w:after="120" w:line="240" w:lineRule="auto"/>
              <w:jc w:val="right"/>
              <w:rPr>
                <w:rFonts w:eastAsia="DejaVu Sans" w:cs="Arial"/>
                <w:color w:val="auto"/>
                <w:kern w:val="18"/>
                <w:szCs w:val="21"/>
                <w:lang w:val="fr-FR"/>
              </w:rPr>
            </w:pPr>
          </w:p>
        </w:tc>
      </w:tr>
    </w:tbl>
    <w:p w14:paraId="1E4ABC4B" w14:textId="77777777" w:rsidR="00D450F6" w:rsidRPr="00D450F6" w:rsidRDefault="00D450F6" w:rsidP="00D450F6">
      <w:pPr>
        <w:pStyle w:val="Titre2"/>
      </w:pPr>
      <w:bookmarkStart w:id="185" w:name="_Toc52268502"/>
      <w:bookmarkStart w:id="186" w:name="_Toc52503075"/>
      <w:r w:rsidRPr="00D450F6">
        <w:lastRenderedPageBreak/>
        <w:t>Formulaire d’offre - Prix</w:t>
      </w:r>
      <w:bookmarkEnd w:id="185"/>
      <w:bookmarkEnd w:id="186"/>
    </w:p>
    <w:p w14:paraId="34264F88" w14:textId="5212828D" w:rsidR="00D450F6" w:rsidRPr="00D450F6" w:rsidRDefault="00D450F6" w:rsidP="00D450F6">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926CBF" w:rsidRPr="00D450F6">
        <w:rPr>
          <w:kern w:val="18"/>
          <w:sz w:val="20"/>
        </w:rPr>
        <w:t>–,</w:t>
      </w:r>
      <w:r w:rsidRPr="00D450F6">
        <w:rPr>
          <w:kern w:val="18"/>
          <w:sz w:val="20"/>
        </w:rPr>
        <w:t xml:space="preserve"> le présent marché et déclare explicitement accepter toutes les conditions énumérées dans le CSC et renoncer aux éventuelles dispositions dérogatoires comme ses propres conditions.</w:t>
      </w:r>
    </w:p>
    <w:p w14:paraId="3CC5D66B"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AA961C" w14:textId="77777777" w:rsidR="00D450F6" w:rsidRPr="00D450F6" w:rsidRDefault="00D450F6" w:rsidP="00D450F6">
      <w:pPr>
        <w:widowControl w:val="0"/>
        <w:suppressAutoHyphens/>
        <w:spacing w:before="60" w:after="60" w:line="288" w:lineRule="auto"/>
        <w:jc w:val="both"/>
        <w:rPr>
          <w:kern w:val="18"/>
          <w:sz w:val="20"/>
        </w:rPr>
      </w:pPr>
    </w:p>
    <w:p w14:paraId="614D7A5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745BA1CA" w14:textId="77777777" w:rsidR="00D450F6" w:rsidRPr="00D450F6" w:rsidRDefault="00D450F6" w:rsidP="00D450F6">
      <w:pPr>
        <w:widowControl w:val="0"/>
        <w:suppressAutoHyphens/>
        <w:spacing w:before="60" w:after="60" w:line="288" w:lineRule="auto"/>
        <w:jc w:val="both"/>
        <w:rPr>
          <w:kern w:val="18"/>
          <w:sz w:val="20"/>
        </w:rPr>
      </w:pPr>
    </w:p>
    <w:p w14:paraId="7A5AAD14"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Pourcentage TVA : ……………%.</w:t>
      </w:r>
    </w:p>
    <w:p w14:paraId="03AECB49"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63B95C1A"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590F2E35" w14:textId="3197E635" w:rsidR="00D450F6" w:rsidRPr="00D450F6" w:rsidRDefault="00D450F6" w:rsidP="00D450F6">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&lt;&lt;ci-dessous ou au point …, dûment signés, doivent être joints à l’offre.</w:t>
      </w:r>
    </w:p>
    <w:p w14:paraId="366C7C26"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 xml:space="preserve"> </w:t>
      </w:r>
    </w:p>
    <w:p w14:paraId="7AE38FEC"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
    <w:p w14:paraId="071553F0" w14:textId="77777777" w:rsidR="00D450F6" w:rsidRPr="00D450F6" w:rsidRDefault="00D450F6" w:rsidP="00D450F6">
      <w:pPr>
        <w:widowControl w:val="0"/>
        <w:suppressAutoHyphens/>
        <w:spacing w:before="60" w:after="60" w:line="288" w:lineRule="auto"/>
        <w:jc w:val="both"/>
        <w:rPr>
          <w:kern w:val="18"/>
          <w:sz w:val="20"/>
        </w:rPr>
      </w:pPr>
    </w:p>
    <w:p w14:paraId="5841D3C3"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065B4CE" w14:textId="77777777" w:rsidR="00D450F6" w:rsidRPr="00D450F6" w:rsidRDefault="00D450F6" w:rsidP="00D450F6">
      <w:pPr>
        <w:widowControl w:val="0"/>
        <w:suppressAutoHyphens/>
        <w:spacing w:before="60" w:after="60" w:line="288" w:lineRule="auto"/>
        <w:jc w:val="both"/>
        <w:rPr>
          <w:kern w:val="18"/>
          <w:sz w:val="20"/>
        </w:rPr>
      </w:pPr>
    </w:p>
    <w:p w14:paraId="08D6424B" w14:textId="77777777" w:rsidR="00D450F6" w:rsidRPr="00D450F6" w:rsidRDefault="00D450F6" w:rsidP="00D450F6">
      <w:pPr>
        <w:widowControl w:val="0"/>
        <w:suppressAutoHyphens/>
        <w:spacing w:before="60" w:after="60" w:line="288" w:lineRule="auto"/>
        <w:jc w:val="both"/>
        <w:rPr>
          <w:kern w:val="18"/>
          <w:sz w:val="20"/>
        </w:rPr>
      </w:pPr>
    </w:p>
    <w:p w14:paraId="1EB9E9AD"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Certifié pour vrai et conforme,</w:t>
      </w:r>
    </w:p>
    <w:p w14:paraId="5D464EB0" w14:textId="77777777" w:rsidR="00D450F6" w:rsidRPr="00D450F6" w:rsidRDefault="00D450F6" w:rsidP="00D450F6">
      <w:pPr>
        <w:widowControl w:val="0"/>
        <w:suppressAutoHyphens/>
        <w:spacing w:before="60" w:after="60" w:line="288" w:lineRule="auto"/>
        <w:jc w:val="both"/>
        <w:rPr>
          <w:kern w:val="18"/>
          <w:sz w:val="20"/>
        </w:rPr>
      </w:pPr>
    </w:p>
    <w:p w14:paraId="6D45A2A8" w14:textId="77777777" w:rsidR="00D450F6" w:rsidRDefault="00D450F6" w:rsidP="00D450F6">
      <w:pPr>
        <w:widowControl w:val="0"/>
        <w:suppressAutoHyphens/>
        <w:spacing w:before="60" w:after="60" w:line="288" w:lineRule="auto"/>
        <w:jc w:val="both"/>
        <w:rPr>
          <w:kern w:val="18"/>
          <w:sz w:val="20"/>
        </w:rPr>
      </w:pPr>
      <w:r w:rsidRPr="00D450F6">
        <w:rPr>
          <w:kern w:val="18"/>
          <w:sz w:val="20"/>
        </w:rPr>
        <w:t>Fait à …………………… le ………………</w:t>
      </w:r>
    </w:p>
    <w:p w14:paraId="2FBD1A06" w14:textId="77777777" w:rsidR="00436FD9" w:rsidRDefault="00436FD9" w:rsidP="00D450F6">
      <w:pPr>
        <w:widowControl w:val="0"/>
        <w:suppressAutoHyphens/>
        <w:spacing w:before="60" w:after="60" w:line="288" w:lineRule="auto"/>
        <w:jc w:val="both"/>
        <w:rPr>
          <w:kern w:val="18"/>
          <w:sz w:val="20"/>
        </w:rPr>
      </w:pPr>
    </w:p>
    <w:p w14:paraId="72B9EF37" w14:textId="77777777" w:rsidR="00436FD9" w:rsidRDefault="00436FD9" w:rsidP="00D450F6">
      <w:pPr>
        <w:widowControl w:val="0"/>
        <w:suppressAutoHyphens/>
        <w:spacing w:before="60" w:after="60" w:line="288" w:lineRule="auto"/>
        <w:jc w:val="both"/>
        <w:rPr>
          <w:kern w:val="18"/>
          <w:sz w:val="20"/>
        </w:rPr>
      </w:pPr>
    </w:p>
    <w:p w14:paraId="6995CEF2" w14:textId="77777777" w:rsidR="00436FD9" w:rsidRDefault="00436FD9" w:rsidP="00D450F6">
      <w:pPr>
        <w:widowControl w:val="0"/>
        <w:suppressAutoHyphens/>
        <w:spacing w:before="60" w:after="60" w:line="288" w:lineRule="auto"/>
        <w:jc w:val="both"/>
        <w:rPr>
          <w:kern w:val="18"/>
          <w:sz w:val="20"/>
        </w:rPr>
      </w:pPr>
    </w:p>
    <w:p w14:paraId="66B1FB1B" w14:textId="77777777" w:rsidR="00436FD9" w:rsidRDefault="00436FD9" w:rsidP="00D450F6">
      <w:pPr>
        <w:widowControl w:val="0"/>
        <w:suppressAutoHyphens/>
        <w:spacing w:before="60" w:after="60" w:line="288" w:lineRule="auto"/>
        <w:jc w:val="both"/>
        <w:rPr>
          <w:kern w:val="18"/>
          <w:sz w:val="20"/>
        </w:rPr>
      </w:pPr>
    </w:p>
    <w:p w14:paraId="576EB82B" w14:textId="77777777" w:rsidR="00436FD9" w:rsidRDefault="00436FD9" w:rsidP="00D450F6">
      <w:pPr>
        <w:widowControl w:val="0"/>
        <w:suppressAutoHyphens/>
        <w:spacing w:before="60" w:after="60" w:line="288" w:lineRule="auto"/>
        <w:jc w:val="both"/>
        <w:rPr>
          <w:kern w:val="18"/>
          <w:sz w:val="20"/>
        </w:rPr>
      </w:pPr>
    </w:p>
    <w:p w14:paraId="5402BFCC" w14:textId="77777777" w:rsidR="00436FD9" w:rsidRDefault="00436FD9" w:rsidP="00D450F6">
      <w:pPr>
        <w:widowControl w:val="0"/>
        <w:suppressAutoHyphens/>
        <w:spacing w:before="60" w:after="60" w:line="288" w:lineRule="auto"/>
        <w:jc w:val="both"/>
        <w:rPr>
          <w:kern w:val="18"/>
          <w:sz w:val="20"/>
        </w:rPr>
      </w:pPr>
    </w:p>
    <w:p w14:paraId="235B5C10" w14:textId="77777777" w:rsidR="00436FD9" w:rsidRDefault="00436FD9" w:rsidP="00D450F6">
      <w:pPr>
        <w:widowControl w:val="0"/>
        <w:suppressAutoHyphens/>
        <w:spacing w:before="60" w:after="60" w:line="288" w:lineRule="auto"/>
        <w:jc w:val="both"/>
        <w:rPr>
          <w:kern w:val="18"/>
          <w:sz w:val="20"/>
        </w:rPr>
      </w:pPr>
    </w:p>
    <w:p w14:paraId="16706B54" w14:textId="77777777" w:rsidR="00436FD9" w:rsidRDefault="00436FD9" w:rsidP="00D450F6">
      <w:pPr>
        <w:widowControl w:val="0"/>
        <w:suppressAutoHyphens/>
        <w:spacing w:before="60" w:after="60" w:line="288" w:lineRule="auto"/>
        <w:jc w:val="both"/>
        <w:rPr>
          <w:kern w:val="18"/>
          <w:sz w:val="20"/>
        </w:rPr>
      </w:pPr>
    </w:p>
    <w:p w14:paraId="006058C0" w14:textId="77777777" w:rsidR="00436FD9" w:rsidRDefault="00436FD9" w:rsidP="00D450F6">
      <w:pPr>
        <w:widowControl w:val="0"/>
        <w:suppressAutoHyphens/>
        <w:spacing w:before="60" w:after="60" w:line="288" w:lineRule="auto"/>
        <w:jc w:val="both"/>
        <w:rPr>
          <w:kern w:val="18"/>
          <w:sz w:val="20"/>
        </w:rPr>
      </w:pPr>
    </w:p>
    <w:p w14:paraId="349410F2" w14:textId="77777777" w:rsidR="00436FD9" w:rsidRDefault="00436FD9" w:rsidP="00D450F6">
      <w:pPr>
        <w:widowControl w:val="0"/>
        <w:suppressAutoHyphens/>
        <w:spacing w:before="60" w:after="60" w:line="288" w:lineRule="auto"/>
        <w:jc w:val="both"/>
        <w:rPr>
          <w:kern w:val="18"/>
          <w:sz w:val="20"/>
        </w:rPr>
      </w:pPr>
    </w:p>
    <w:p w14:paraId="3643CE79" w14:textId="77777777" w:rsidR="00436FD9" w:rsidRDefault="00436FD9" w:rsidP="00D450F6">
      <w:pPr>
        <w:widowControl w:val="0"/>
        <w:suppressAutoHyphens/>
        <w:spacing w:before="60" w:after="60" w:line="288" w:lineRule="auto"/>
        <w:jc w:val="both"/>
        <w:rPr>
          <w:kern w:val="18"/>
          <w:sz w:val="20"/>
        </w:rPr>
      </w:pPr>
    </w:p>
    <w:p w14:paraId="0AF0DDDC" w14:textId="77777777" w:rsidR="00436FD9" w:rsidRDefault="00436FD9" w:rsidP="00D450F6">
      <w:pPr>
        <w:widowControl w:val="0"/>
        <w:suppressAutoHyphens/>
        <w:spacing w:before="60" w:after="60" w:line="288" w:lineRule="auto"/>
        <w:jc w:val="both"/>
        <w:rPr>
          <w:kern w:val="18"/>
          <w:sz w:val="20"/>
        </w:rPr>
      </w:pPr>
    </w:p>
    <w:p w14:paraId="28F152D4" w14:textId="77777777" w:rsidR="00436FD9" w:rsidRDefault="00436FD9" w:rsidP="00D450F6">
      <w:pPr>
        <w:widowControl w:val="0"/>
        <w:suppressAutoHyphens/>
        <w:spacing w:before="60" w:after="60" w:line="288" w:lineRule="auto"/>
        <w:jc w:val="both"/>
        <w:rPr>
          <w:kern w:val="18"/>
          <w:sz w:val="20"/>
        </w:rPr>
      </w:pPr>
    </w:p>
    <w:p w14:paraId="16076E71" w14:textId="33488017" w:rsidR="00436FD9" w:rsidRPr="00436FD9" w:rsidRDefault="00436FD9" w:rsidP="00436FD9">
      <w:pPr>
        <w:pStyle w:val="Titre2"/>
      </w:pPr>
      <w:r w:rsidRPr="00436FD9">
        <w:lastRenderedPageBreak/>
        <w:t>Bordereaux des prix</w:t>
      </w:r>
    </w:p>
    <w:p w14:paraId="22B4EE5E" w14:textId="77777777" w:rsidR="00436FD9" w:rsidRDefault="00436FD9" w:rsidP="00D450F6">
      <w:pPr>
        <w:widowControl w:val="0"/>
        <w:suppressAutoHyphens/>
        <w:spacing w:before="60" w:after="60" w:line="288" w:lineRule="auto"/>
        <w:jc w:val="both"/>
        <w:rPr>
          <w:kern w:val="18"/>
          <w:sz w:val="20"/>
        </w:rPr>
      </w:pPr>
    </w:p>
    <w:tbl>
      <w:tblPr>
        <w:tblW w:w="8784" w:type="dxa"/>
        <w:tblCellMar>
          <w:left w:w="70" w:type="dxa"/>
          <w:right w:w="70" w:type="dxa"/>
        </w:tblCellMar>
        <w:tblLook w:val="04A0" w:firstRow="1" w:lastRow="0" w:firstColumn="1" w:lastColumn="0" w:noHBand="0" w:noVBand="1"/>
      </w:tblPr>
      <w:tblGrid>
        <w:gridCol w:w="472"/>
        <w:gridCol w:w="2784"/>
        <w:gridCol w:w="2126"/>
        <w:gridCol w:w="1134"/>
        <w:gridCol w:w="992"/>
        <w:gridCol w:w="1276"/>
      </w:tblGrid>
      <w:tr w:rsidR="003D7EA0" w:rsidRPr="001147B7" w14:paraId="370BB122" w14:textId="5947B4A5" w:rsidTr="00FC193D">
        <w:trPr>
          <w:trHeight w:val="518"/>
          <w:tblHeader/>
        </w:trPr>
        <w:tc>
          <w:tcPr>
            <w:tcW w:w="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280E9" w14:textId="77777777" w:rsidR="003D7EA0" w:rsidRPr="001147B7" w:rsidRDefault="003D7EA0" w:rsidP="00F00988">
            <w:pPr>
              <w:spacing w:after="0" w:line="240" w:lineRule="auto"/>
              <w:jc w:val="center"/>
              <w:rPr>
                <w:rFonts w:eastAsia="Times New Roman" w:cs="Calibri"/>
                <w:b/>
                <w:bCs/>
                <w:color w:val="000000"/>
                <w:sz w:val="18"/>
                <w:szCs w:val="18"/>
                <w:lang w:val="fr-FR" w:eastAsia="fr-FR"/>
              </w:rPr>
            </w:pPr>
            <w:r w:rsidRPr="00CE6B83">
              <w:rPr>
                <w:rFonts w:eastAsia="Times New Roman" w:cs="Calibri"/>
                <w:b/>
                <w:bCs/>
                <w:color w:val="000000"/>
                <w:sz w:val="18"/>
                <w:szCs w:val="18"/>
                <w:lang w:val="fr-FR" w:eastAsia="fr-FR"/>
              </w:rPr>
              <w:t>N°</w:t>
            </w:r>
          </w:p>
        </w:tc>
        <w:tc>
          <w:tcPr>
            <w:tcW w:w="27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386F1E" w14:textId="50032CC5" w:rsidR="003D7EA0" w:rsidRPr="00D60387" w:rsidRDefault="003D7EA0" w:rsidP="00D60387">
            <w:pPr>
              <w:spacing w:after="0" w:line="240" w:lineRule="auto"/>
              <w:rPr>
                <w:rFonts w:eastAsia="Times New Roman" w:cs="Calibri"/>
                <w:b/>
                <w:bCs/>
                <w:color w:val="000000"/>
                <w:sz w:val="18"/>
                <w:szCs w:val="18"/>
                <w:lang w:val="fr-FR" w:eastAsia="fr-FR"/>
              </w:rPr>
            </w:pPr>
            <w:r>
              <w:rPr>
                <w:rFonts w:eastAsia="Times New Roman" w:cs="Calibri"/>
                <w:b/>
                <w:bCs/>
                <w:color w:val="000000"/>
                <w:sz w:val="18"/>
                <w:szCs w:val="18"/>
                <w:lang w:val="fr-FR" w:eastAsia="fr-FR"/>
              </w:rPr>
              <w:t xml:space="preserve"> </w:t>
            </w:r>
            <w:r w:rsidRPr="00CE6B83">
              <w:rPr>
                <w:rFonts w:eastAsia="Times New Roman" w:cs="Calibri"/>
                <w:b/>
                <w:bCs/>
                <w:color w:val="000000"/>
                <w:sz w:val="18"/>
                <w:szCs w:val="18"/>
                <w:lang w:val="fr-FR" w:eastAsia="fr-FR"/>
              </w:rPr>
              <w:t>Description article</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C3A517" w14:textId="5ECFF77A" w:rsidR="003D7EA0" w:rsidRPr="00D60387" w:rsidRDefault="003D7EA0" w:rsidP="00F00988">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Unité</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F14D46" w14:textId="1E4CA389" w:rsidR="003D7EA0" w:rsidRPr="00D60387" w:rsidRDefault="003D7EA0" w:rsidP="00D60387">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Quantité estimative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6D561" w14:textId="49E1C28C" w:rsidR="003D7EA0" w:rsidRPr="00D60387" w:rsidRDefault="003D7EA0" w:rsidP="00D60387">
            <w:pPr>
              <w:spacing w:after="0" w:line="240" w:lineRule="auto"/>
              <w:jc w:val="center"/>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P. U en Euro</w:t>
            </w:r>
          </w:p>
          <w:p w14:paraId="0EEF6926" w14:textId="0C74E772" w:rsidR="003D7EA0" w:rsidRDefault="003D7EA0" w:rsidP="00D60387">
            <w:pPr>
              <w:spacing w:after="0" w:line="240" w:lineRule="auto"/>
              <w:jc w:val="center"/>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HTVA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89305E" w14:textId="77777777" w:rsidR="003D7EA0" w:rsidRPr="00D60387" w:rsidRDefault="003D7EA0" w:rsidP="00D60387">
            <w:pPr>
              <w:spacing w:after="0" w:line="240" w:lineRule="auto"/>
              <w:jc w:val="center"/>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P. T en Euro</w:t>
            </w:r>
          </w:p>
          <w:p w14:paraId="2EEA12AE" w14:textId="77115FFC" w:rsidR="003D7EA0" w:rsidRDefault="003D7EA0" w:rsidP="00D60387">
            <w:pPr>
              <w:spacing w:after="0" w:line="240" w:lineRule="auto"/>
              <w:jc w:val="center"/>
              <w:rPr>
                <w:rFonts w:eastAsia="Times New Roman" w:cs="Calibri"/>
                <w:b/>
                <w:bCs/>
                <w:color w:val="000000"/>
                <w:sz w:val="18"/>
                <w:szCs w:val="18"/>
                <w:lang w:val="fr-FR" w:eastAsia="fr-FR"/>
              </w:rPr>
            </w:pPr>
            <w:r w:rsidRPr="00D60387">
              <w:rPr>
                <w:rFonts w:eastAsia="Times New Roman" w:cs="Calibri"/>
                <w:b/>
                <w:bCs/>
                <w:color w:val="000000"/>
                <w:sz w:val="18"/>
                <w:szCs w:val="18"/>
                <w:lang w:val="fr-FR" w:eastAsia="fr-FR"/>
              </w:rPr>
              <w:t>HTVA</w:t>
            </w:r>
          </w:p>
        </w:tc>
      </w:tr>
      <w:tr w:rsidR="00FC193D" w:rsidRPr="00CE6B83" w14:paraId="4BA30E0E" w14:textId="64DB76E6" w:rsidTr="00FC193D">
        <w:trPr>
          <w:trHeight w:val="312"/>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A73E"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w:t>
            </w:r>
          </w:p>
        </w:tc>
        <w:tc>
          <w:tcPr>
            <w:tcW w:w="2784" w:type="dxa"/>
            <w:tcBorders>
              <w:top w:val="single" w:sz="4" w:space="0" w:color="auto"/>
              <w:left w:val="nil"/>
              <w:bottom w:val="single" w:sz="4" w:space="0" w:color="auto"/>
              <w:right w:val="single" w:sz="4" w:space="0" w:color="auto"/>
            </w:tcBorders>
            <w:shd w:val="clear" w:color="auto" w:fill="auto"/>
            <w:noWrap/>
            <w:vAlign w:val="center"/>
            <w:hideMark/>
          </w:tcPr>
          <w:p w14:paraId="7DF9E11E"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Agrafe 24/6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63E35CE"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55B8A291" w14:textId="6FA6E159"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120</w:t>
            </w:r>
          </w:p>
        </w:tc>
        <w:tc>
          <w:tcPr>
            <w:tcW w:w="992" w:type="dxa"/>
            <w:tcBorders>
              <w:top w:val="single" w:sz="4" w:space="0" w:color="auto"/>
              <w:left w:val="single" w:sz="4" w:space="0" w:color="auto"/>
              <w:bottom w:val="single" w:sz="4" w:space="0" w:color="auto"/>
              <w:right w:val="single" w:sz="4" w:space="0" w:color="auto"/>
            </w:tcBorders>
          </w:tcPr>
          <w:p w14:paraId="7F39C731" w14:textId="682E5D27"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single" w:sz="4" w:space="0" w:color="auto"/>
              <w:left w:val="nil"/>
              <w:bottom w:val="single" w:sz="4" w:space="0" w:color="auto"/>
              <w:right w:val="single" w:sz="4" w:space="0" w:color="auto"/>
            </w:tcBorders>
          </w:tcPr>
          <w:p w14:paraId="526D3FA7"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4527E481" w14:textId="442FCB4D"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95F106B"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w:t>
            </w:r>
          </w:p>
        </w:tc>
        <w:tc>
          <w:tcPr>
            <w:tcW w:w="2784" w:type="dxa"/>
            <w:tcBorders>
              <w:top w:val="nil"/>
              <w:left w:val="nil"/>
              <w:bottom w:val="single" w:sz="4" w:space="0" w:color="auto"/>
              <w:right w:val="single" w:sz="4" w:space="0" w:color="auto"/>
            </w:tcBorders>
            <w:shd w:val="clear" w:color="auto" w:fill="auto"/>
            <w:noWrap/>
            <w:vAlign w:val="center"/>
            <w:hideMark/>
          </w:tcPr>
          <w:p w14:paraId="5F05B0D6"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Agrafe 26/6</w:t>
            </w:r>
          </w:p>
        </w:tc>
        <w:tc>
          <w:tcPr>
            <w:tcW w:w="2126" w:type="dxa"/>
            <w:tcBorders>
              <w:top w:val="nil"/>
              <w:left w:val="nil"/>
              <w:bottom w:val="single" w:sz="4" w:space="0" w:color="auto"/>
              <w:right w:val="single" w:sz="4" w:space="0" w:color="auto"/>
            </w:tcBorders>
            <w:shd w:val="clear" w:color="auto" w:fill="auto"/>
            <w:noWrap/>
            <w:vAlign w:val="center"/>
            <w:hideMark/>
          </w:tcPr>
          <w:p w14:paraId="785DE505"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183601B8" w14:textId="70200DE9"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7CE0027D" w14:textId="2741891E"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8971672"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701C9828" w14:textId="57450C92"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6761416"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w:t>
            </w:r>
          </w:p>
        </w:tc>
        <w:tc>
          <w:tcPr>
            <w:tcW w:w="2784" w:type="dxa"/>
            <w:tcBorders>
              <w:top w:val="nil"/>
              <w:left w:val="nil"/>
              <w:bottom w:val="single" w:sz="4" w:space="0" w:color="auto"/>
              <w:right w:val="single" w:sz="4" w:space="0" w:color="auto"/>
            </w:tcBorders>
            <w:shd w:val="clear" w:color="auto" w:fill="auto"/>
            <w:noWrap/>
            <w:vAlign w:val="center"/>
            <w:hideMark/>
          </w:tcPr>
          <w:p w14:paraId="1AED6710"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Agrafeuse 24/6</w:t>
            </w:r>
          </w:p>
        </w:tc>
        <w:tc>
          <w:tcPr>
            <w:tcW w:w="2126" w:type="dxa"/>
            <w:tcBorders>
              <w:top w:val="nil"/>
              <w:left w:val="nil"/>
              <w:bottom w:val="single" w:sz="4" w:space="0" w:color="auto"/>
              <w:right w:val="single" w:sz="4" w:space="0" w:color="auto"/>
            </w:tcBorders>
            <w:shd w:val="clear" w:color="auto" w:fill="auto"/>
            <w:noWrap/>
            <w:vAlign w:val="center"/>
            <w:hideMark/>
          </w:tcPr>
          <w:p w14:paraId="209786D7"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126ABC2A" w14:textId="18C2AA25"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144D9671" w14:textId="6AEC9DB3"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F00324E"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0EEF123A" w14:textId="15969814"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4061D43"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w:t>
            </w:r>
          </w:p>
        </w:tc>
        <w:tc>
          <w:tcPr>
            <w:tcW w:w="2784" w:type="dxa"/>
            <w:tcBorders>
              <w:top w:val="nil"/>
              <w:left w:val="nil"/>
              <w:bottom w:val="single" w:sz="4" w:space="0" w:color="auto"/>
              <w:right w:val="single" w:sz="4" w:space="0" w:color="auto"/>
            </w:tcBorders>
            <w:shd w:val="clear" w:color="auto" w:fill="auto"/>
            <w:noWrap/>
            <w:vAlign w:val="center"/>
            <w:hideMark/>
          </w:tcPr>
          <w:p w14:paraId="499D4804"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BOSTICHE B8</w:t>
            </w:r>
          </w:p>
        </w:tc>
        <w:tc>
          <w:tcPr>
            <w:tcW w:w="2126" w:type="dxa"/>
            <w:tcBorders>
              <w:top w:val="nil"/>
              <w:left w:val="nil"/>
              <w:bottom w:val="single" w:sz="4" w:space="0" w:color="auto"/>
              <w:right w:val="single" w:sz="4" w:space="0" w:color="auto"/>
            </w:tcBorders>
            <w:shd w:val="clear" w:color="auto" w:fill="auto"/>
            <w:noWrap/>
            <w:vAlign w:val="center"/>
            <w:hideMark/>
          </w:tcPr>
          <w:p w14:paraId="31E08F88"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49A1DCDD" w14:textId="7F0602B6"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7E20C6A2" w14:textId="23C14C89"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D550484"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2D99C521" w14:textId="519B2035"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49AE8EE"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w:t>
            </w:r>
          </w:p>
        </w:tc>
        <w:tc>
          <w:tcPr>
            <w:tcW w:w="2784" w:type="dxa"/>
            <w:tcBorders>
              <w:top w:val="nil"/>
              <w:left w:val="nil"/>
              <w:bottom w:val="single" w:sz="4" w:space="0" w:color="auto"/>
              <w:right w:val="single" w:sz="4" w:space="0" w:color="auto"/>
            </w:tcBorders>
            <w:shd w:val="clear" w:color="auto" w:fill="auto"/>
            <w:noWrap/>
            <w:vAlign w:val="center"/>
            <w:hideMark/>
          </w:tcPr>
          <w:p w14:paraId="45E6AC3B"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1/4 6mm</w:t>
            </w:r>
          </w:p>
        </w:tc>
        <w:tc>
          <w:tcPr>
            <w:tcW w:w="2126" w:type="dxa"/>
            <w:tcBorders>
              <w:top w:val="nil"/>
              <w:left w:val="nil"/>
              <w:bottom w:val="single" w:sz="4" w:space="0" w:color="auto"/>
              <w:right w:val="single" w:sz="4" w:space="0" w:color="auto"/>
            </w:tcBorders>
            <w:shd w:val="clear" w:color="auto" w:fill="auto"/>
            <w:noWrap/>
            <w:vAlign w:val="center"/>
            <w:hideMark/>
          </w:tcPr>
          <w:p w14:paraId="3D6A2EFF"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43721623" w14:textId="24A305F1"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73B6EFB6" w14:textId="61A2F3DB"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72F6C71"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3EAE2987" w14:textId="01600711"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F2C4A51"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w:t>
            </w:r>
          </w:p>
        </w:tc>
        <w:tc>
          <w:tcPr>
            <w:tcW w:w="2784" w:type="dxa"/>
            <w:tcBorders>
              <w:top w:val="nil"/>
              <w:left w:val="nil"/>
              <w:bottom w:val="single" w:sz="4" w:space="0" w:color="auto"/>
              <w:right w:val="single" w:sz="4" w:space="0" w:color="auto"/>
            </w:tcBorders>
            <w:shd w:val="clear" w:color="auto" w:fill="auto"/>
            <w:noWrap/>
            <w:vAlign w:val="center"/>
            <w:hideMark/>
          </w:tcPr>
          <w:p w14:paraId="612C02A1"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23/12</w:t>
            </w:r>
          </w:p>
        </w:tc>
        <w:tc>
          <w:tcPr>
            <w:tcW w:w="2126" w:type="dxa"/>
            <w:tcBorders>
              <w:top w:val="nil"/>
              <w:left w:val="nil"/>
              <w:bottom w:val="single" w:sz="4" w:space="0" w:color="auto"/>
              <w:right w:val="single" w:sz="4" w:space="0" w:color="auto"/>
            </w:tcBorders>
            <w:shd w:val="clear" w:color="auto" w:fill="auto"/>
            <w:noWrap/>
            <w:vAlign w:val="center"/>
            <w:hideMark/>
          </w:tcPr>
          <w:p w14:paraId="706DC868"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3B8E7ACF" w14:textId="1D27B1EA"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29B538AF" w14:textId="0AC8270B"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BFBCCC0"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3A18421A" w14:textId="65EAB6B8"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A7C01AD"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w:t>
            </w:r>
          </w:p>
        </w:tc>
        <w:tc>
          <w:tcPr>
            <w:tcW w:w="2784" w:type="dxa"/>
            <w:tcBorders>
              <w:top w:val="nil"/>
              <w:left w:val="nil"/>
              <w:bottom w:val="single" w:sz="4" w:space="0" w:color="auto"/>
              <w:right w:val="single" w:sz="4" w:space="0" w:color="auto"/>
            </w:tcBorders>
            <w:shd w:val="clear" w:color="auto" w:fill="auto"/>
            <w:noWrap/>
            <w:vAlign w:val="center"/>
            <w:hideMark/>
          </w:tcPr>
          <w:p w14:paraId="42591753"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23/13</w:t>
            </w:r>
          </w:p>
        </w:tc>
        <w:tc>
          <w:tcPr>
            <w:tcW w:w="2126" w:type="dxa"/>
            <w:tcBorders>
              <w:top w:val="nil"/>
              <w:left w:val="nil"/>
              <w:bottom w:val="single" w:sz="4" w:space="0" w:color="auto"/>
              <w:right w:val="single" w:sz="4" w:space="0" w:color="auto"/>
            </w:tcBorders>
            <w:shd w:val="clear" w:color="auto" w:fill="auto"/>
            <w:noWrap/>
            <w:vAlign w:val="center"/>
            <w:hideMark/>
          </w:tcPr>
          <w:p w14:paraId="6EE09DF2"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725388FB" w14:textId="16E11CCD"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13495B25" w14:textId="640A184F"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8709565"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0996AAF4" w14:textId="12203AC1"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FACBC95"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w:t>
            </w:r>
          </w:p>
        </w:tc>
        <w:tc>
          <w:tcPr>
            <w:tcW w:w="2784" w:type="dxa"/>
            <w:tcBorders>
              <w:top w:val="nil"/>
              <w:left w:val="nil"/>
              <w:bottom w:val="single" w:sz="4" w:space="0" w:color="auto"/>
              <w:right w:val="single" w:sz="4" w:space="0" w:color="auto"/>
            </w:tcBorders>
            <w:shd w:val="clear" w:color="auto" w:fill="auto"/>
            <w:noWrap/>
            <w:vAlign w:val="center"/>
            <w:hideMark/>
          </w:tcPr>
          <w:p w14:paraId="30CB7181"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23/15</w:t>
            </w:r>
          </w:p>
        </w:tc>
        <w:tc>
          <w:tcPr>
            <w:tcW w:w="2126" w:type="dxa"/>
            <w:tcBorders>
              <w:top w:val="nil"/>
              <w:left w:val="nil"/>
              <w:bottom w:val="single" w:sz="4" w:space="0" w:color="auto"/>
              <w:right w:val="single" w:sz="4" w:space="0" w:color="auto"/>
            </w:tcBorders>
            <w:shd w:val="clear" w:color="auto" w:fill="auto"/>
            <w:noWrap/>
            <w:vAlign w:val="center"/>
            <w:hideMark/>
          </w:tcPr>
          <w:p w14:paraId="07CE1F62"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638E9DF5" w14:textId="551AA031"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58D75604" w14:textId="09BAEFCF"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97AC9B6"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6C805FC0" w14:textId="769955E2"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428F687"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w:t>
            </w:r>
          </w:p>
        </w:tc>
        <w:tc>
          <w:tcPr>
            <w:tcW w:w="2784" w:type="dxa"/>
            <w:tcBorders>
              <w:top w:val="nil"/>
              <w:left w:val="nil"/>
              <w:bottom w:val="single" w:sz="4" w:space="0" w:color="auto"/>
              <w:right w:val="single" w:sz="4" w:space="0" w:color="auto"/>
            </w:tcBorders>
            <w:shd w:val="clear" w:color="auto" w:fill="auto"/>
            <w:noWrap/>
            <w:vAlign w:val="center"/>
            <w:hideMark/>
          </w:tcPr>
          <w:p w14:paraId="62869978"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23/20</w:t>
            </w:r>
          </w:p>
        </w:tc>
        <w:tc>
          <w:tcPr>
            <w:tcW w:w="2126" w:type="dxa"/>
            <w:tcBorders>
              <w:top w:val="nil"/>
              <w:left w:val="nil"/>
              <w:bottom w:val="single" w:sz="4" w:space="0" w:color="auto"/>
              <w:right w:val="single" w:sz="4" w:space="0" w:color="auto"/>
            </w:tcBorders>
            <w:shd w:val="clear" w:color="auto" w:fill="auto"/>
            <w:noWrap/>
            <w:vAlign w:val="center"/>
            <w:hideMark/>
          </w:tcPr>
          <w:p w14:paraId="60BA7752"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700EDE06" w14:textId="798048B8" w:rsidR="00FC193D" w:rsidRPr="00CE6B83" w:rsidRDefault="00FC193D" w:rsidP="00FC193D">
            <w:pPr>
              <w:spacing w:after="0" w:line="240" w:lineRule="auto"/>
              <w:jc w:val="right"/>
              <w:rPr>
                <w:rFonts w:eastAsia="Times New Roman" w:cs="Calibri"/>
                <w:color w:val="000000"/>
                <w:sz w:val="20"/>
                <w:szCs w:val="20"/>
                <w:lang w:val="fr-FR" w:eastAsia="fr-FR"/>
              </w:rPr>
            </w:pPr>
            <w:r w:rsidRPr="00575524">
              <w:t>60</w:t>
            </w:r>
          </w:p>
        </w:tc>
        <w:tc>
          <w:tcPr>
            <w:tcW w:w="992" w:type="dxa"/>
            <w:tcBorders>
              <w:top w:val="nil"/>
              <w:left w:val="single" w:sz="4" w:space="0" w:color="auto"/>
              <w:bottom w:val="single" w:sz="4" w:space="0" w:color="auto"/>
              <w:right w:val="single" w:sz="4" w:space="0" w:color="auto"/>
            </w:tcBorders>
          </w:tcPr>
          <w:p w14:paraId="539A8A6F" w14:textId="714E9DF6"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380A839"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3D7EA0" w:rsidRPr="00CE6B83" w14:paraId="69875F91" w14:textId="29C28CEB"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3E63639" w14:textId="77777777" w:rsidR="003D7EA0" w:rsidRPr="00CE6B83" w:rsidRDefault="003D7EA0" w:rsidP="00F00988">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w:t>
            </w:r>
          </w:p>
        </w:tc>
        <w:tc>
          <w:tcPr>
            <w:tcW w:w="2784" w:type="dxa"/>
            <w:tcBorders>
              <w:top w:val="nil"/>
              <w:left w:val="nil"/>
              <w:bottom w:val="single" w:sz="4" w:space="0" w:color="auto"/>
              <w:right w:val="single" w:sz="4" w:space="0" w:color="auto"/>
            </w:tcBorders>
            <w:shd w:val="clear" w:color="auto" w:fill="auto"/>
            <w:noWrap/>
            <w:vAlign w:val="center"/>
            <w:hideMark/>
          </w:tcPr>
          <w:p w14:paraId="01BAEAB9" w14:textId="77777777" w:rsidR="003D7EA0" w:rsidRPr="00CE6B83" w:rsidRDefault="003D7EA0" w:rsidP="00F00988">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Agraphe Kangaro 23/8</w:t>
            </w:r>
          </w:p>
        </w:tc>
        <w:tc>
          <w:tcPr>
            <w:tcW w:w="2126" w:type="dxa"/>
            <w:tcBorders>
              <w:top w:val="nil"/>
              <w:left w:val="nil"/>
              <w:bottom w:val="single" w:sz="4" w:space="0" w:color="auto"/>
              <w:right w:val="single" w:sz="4" w:space="0" w:color="auto"/>
            </w:tcBorders>
            <w:shd w:val="clear" w:color="auto" w:fill="auto"/>
            <w:noWrap/>
            <w:vAlign w:val="center"/>
            <w:hideMark/>
          </w:tcPr>
          <w:p w14:paraId="7ACB6FA7" w14:textId="77777777" w:rsidR="003D7EA0" w:rsidRPr="00CE6B83" w:rsidRDefault="003D7EA0" w:rsidP="00F00988">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50 boites</w:t>
            </w:r>
          </w:p>
        </w:tc>
        <w:tc>
          <w:tcPr>
            <w:tcW w:w="1134" w:type="dxa"/>
            <w:tcBorders>
              <w:top w:val="single" w:sz="4" w:space="0" w:color="auto"/>
              <w:left w:val="nil"/>
              <w:bottom w:val="single" w:sz="4" w:space="0" w:color="auto"/>
              <w:right w:val="single" w:sz="4" w:space="0" w:color="auto"/>
            </w:tcBorders>
            <w:vAlign w:val="center"/>
          </w:tcPr>
          <w:p w14:paraId="175717EB" w14:textId="527B81BA" w:rsidR="003D7EA0" w:rsidRPr="00CE6B83" w:rsidRDefault="00FC193D" w:rsidP="00FC193D">
            <w:pPr>
              <w:spacing w:after="0" w:line="240" w:lineRule="auto"/>
              <w:jc w:val="right"/>
              <w:rPr>
                <w:rFonts w:eastAsia="Times New Roman" w:cs="Calibri"/>
                <w:color w:val="000000"/>
                <w:sz w:val="20"/>
                <w:szCs w:val="20"/>
                <w:lang w:val="fr-FR" w:eastAsia="fr-FR"/>
              </w:rPr>
            </w:pPr>
            <w:r>
              <w:rPr>
                <w:rFonts w:eastAsia="Times New Roman" w:cs="Calibri"/>
                <w:color w:val="000000"/>
                <w:sz w:val="20"/>
                <w:szCs w:val="20"/>
                <w:lang w:val="fr-FR" w:eastAsia="fr-FR"/>
              </w:rPr>
              <w:t>60</w:t>
            </w:r>
          </w:p>
        </w:tc>
        <w:tc>
          <w:tcPr>
            <w:tcW w:w="992" w:type="dxa"/>
            <w:tcBorders>
              <w:top w:val="nil"/>
              <w:left w:val="single" w:sz="4" w:space="0" w:color="auto"/>
              <w:bottom w:val="single" w:sz="4" w:space="0" w:color="auto"/>
              <w:right w:val="single" w:sz="4" w:space="0" w:color="auto"/>
            </w:tcBorders>
          </w:tcPr>
          <w:p w14:paraId="073E64E0" w14:textId="05688F88" w:rsidR="003D7EA0" w:rsidRPr="00CE6B83" w:rsidRDefault="003D7EA0" w:rsidP="00F00988">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7A4D0BD" w14:textId="77777777" w:rsidR="003D7EA0" w:rsidRPr="00CE6B83" w:rsidRDefault="003D7EA0" w:rsidP="00F00988">
            <w:pPr>
              <w:spacing w:after="0" w:line="240" w:lineRule="auto"/>
              <w:rPr>
                <w:rFonts w:eastAsia="Times New Roman" w:cs="Calibri"/>
                <w:color w:val="000000"/>
                <w:sz w:val="20"/>
                <w:szCs w:val="20"/>
                <w:lang w:val="fr-FR" w:eastAsia="fr-FR"/>
              </w:rPr>
            </w:pPr>
          </w:p>
        </w:tc>
      </w:tr>
      <w:tr w:rsidR="00FC193D" w:rsidRPr="00CE6B83" w14:paraId="3CA1850D" w14:textId="78E8B36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96A1EDD"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11</w:t>
            </w:r>
          </w:p>
        </w:tc>
        <w:tc>
          <w:tcPr>
            <w:tcW w:w="2784" w:type="dxa"/>
            <w:tcBorders>
              <w:top w:val="nil"/>
              <w:left w:val="nil"/>
              <w:bottom w:val="single" w:sz="4" w:space="0" w:color="auto"/>
              <w:right w:val="single" w:sz="4" w:space="0" w:color="auto"/>
            </w:tcBorders>
            <w:shd w:val="clear" w:color="auto" w:fill="auto"/>
            <w:noWrap/>
            <w:vAlign w:val="center"/>
            <w:hideMark/>
          </w:tcPr>
          <w:p w14:paraId="472EA7F3"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n°10 </w:t>
            </w:r>
            <w:proofErr w:type="gramStart"/>
            <w:r w:rsidRPr="00CE6B83">
              <w:rPr>
                <w:rFonts w:eastAsia="Times New Roman" w:cs="Calibri"/>
                <w:color w:val="000000"/>
                <w:sz w:val="20"/>
                <w:szCs w:val="20"/>
                <w:lang w:val="fr-FR" w:eastAsia="fr-FR"/>
              </w:rPr>
              <w:t>plastique</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14:paraId="63EE00CC"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64761BEB" w14:textId="46033947"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w:t>
            </w:r>
          </w:p>
        </w:tc>
        <w:tc>
          <w:tcPr>
            <w:tcW w:w="992" w:type="dxa"/>
            <w:tcBorders>
              <w:top w:val="nil"/>
              <w:left w:val="single" w:sz="4" w:space="0" w:color="auto"/>
              <w:bottom w:val="single" w:sz="4" w:space="0" w:color="auto"/>
              <w:right w:val="single" w:sz="4" w:space="0" w:color="auto"/>
            </w:tcBorders>
          </w:tcPr>
          <w:p w14:paraId="32976F61" w14:textId="033D5F1A"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2387BD3"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7EE609B2" w14:textId="1BF300A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B7A0FA1"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12</w:t>
            </w:r>
          </w:p>
        </w:tc>
        <w:tc>
          <w:tcPr>
            <w:tcW w:w="2784" w:type="dxa"/>
            <w:tcBorders>
              <w:top w:val="nil"/>
              <w:left w:val="nil"/>
              <w:bottom w:val="single" w:sz="4" w:space="0" w:color="auto"/>
              <w:right w:val="single" w:sz="4" w:space="0" w:color="auto"/>
            </w:tcBorders>
            <w:shd w:val="clear" w:color="auto" w:fill="auto"/>
            <w:noWrap/>
            <w:vAlign w:val="center"/>
            <w:hideMark/>
          </w:tcPr>
          <w:p w14:paraId="34B6470A"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n°12 </w:t>
            </w:r>
            <w:proofErr w:type="gramStart"/>
            <w:r w:rsidRPr="00CE6B83">
              <w:rPr>
                <w:rFonts w:eastAsia="Times New Roman" w:cs="Calibri"/>
                <w:color w:val="000000"/>
                <w:sz w:val="20"/>
                <w:szCs w:val="20"/>
                <w:lang w:val="fr-FR" w:eastAsia="fr-FR"/>
              </w:rPr>
              <w:t>plastique</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14:paraId="4FD02346"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5A41CC2C" w14:textId="04B92C58"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w:t>
            </w:r>
          </w:p>
        </w:tc>
        <w:tc>
          <w:tcPr>
            <w:tcW w:w="992" w:type="dxa"/>
            <w:tcBorders>
              <w:top w:val="nil"/>
              <w:left w:val="single" w:sz="4" w:space="0" w:color="auto"/>
              <w:bottom w:val="single" w:sz="4" w:space="0" w:color="auto"/>
              <w:right w:val="single" w:sz="4" w:space="0" w:color="auto"/>
            </w:tcBorders>
          </w:tcPr>
          <w:p w14:paraId="5B9F2E29" w14:textId="2219FE69"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46DE16F"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06F6D06A" w14:textId="166E5171"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A0EE6A0"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13</w:t>
            </w:r>
          </w:p>
        </w:tc>
        <w:tc>
          <w:tcPr>
            <w:tcW w:w="2784" w:type="dxa"/>
            <w:tcBorders>
              <w:top w:val="nil"/>
              <w:left w:val="nil"/>
              <w:bottom w:val="single" w:sz="4" w:space="0" w:color="auto"/>
              <w:right w:val="single" w:sz="4" w:space="0" w:color="auto"/>
            </w:tcBorders>
            <w:shd w:val="clear" w:color="auto" w:fill="auto"/>
            <w:noWrap/>
            <w:vAlign w:val="center"/>
            <w:hideMark/>
          </w:tcPr>
          <w:p w14:paraId="08B276CC"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n°16 </w:t>
            </w:r>
            <w:proofErr w:type="gramStart"/>
            <w:r w:rsidRPr="00CE6B83">
              <w:rPr>
                <w:rFonts w:eastAsia="Times New Roman" w:cs="Calibri"/>
                <w:color w:val="000000"/>
                <w:sz w:val="20"/>
                <w:szCs w:val="20"/>
                <w:lang w:val="fr-FR" w:eastAsia="fr-FR"/>
              </w:rPr>
              <w:t>plastique</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14:paraId="41842E73"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7BEE0ACD" w14:textId="4EE6CD63"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w:t>
            </w:r>
          </w:p>
        </w:tc>
        <w:tc>
          <w:tcPr>
            <w:tcW w:w="992" w:type="dxa"/>
            <w:tcBorders>
              <w:top w:val="nil"/>
              <w:left w:val="single" w:sz="4" w:space="0" w:color="auto"/>
              <w:bottom w:val="single" w:sz="4" w:space="0" w:color="auto"/>
              <w:right w:val="single" w:sz="4" w:space="0" w:color="auto"/>
            </w:tcBorders>
          </w:tcPr>
          <w:p w14:paraId="0BAE4B36" w14:textId="29429F82"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1372808"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56B2F44E" w14:textId="5C07756D"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5A635CB"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14</w:t>
            </w:r>
          </w:p>
        </w:tc>
        <w:tc>
          <w:tcPr>
            <w:tcW w:w="2784" w:type="dxa"/>
            <w:tcBorders>
              <w:top w:val="nil"/>
              <w:left w:val="nil"/>
              <w:bottom w:val="single" w:sz="4" w:space="0" w:color="auto"/>
              <w:right w:val="single" w:sz="4" w:space="0" w:color="auto"/>
            </w:tcBorders>
            <w:shd w:val="clear" w:color="auto" w:fill="auto"/>
            <w:noWrap/>
            <w:vAlign w:val="center"/>
            <w:hideMark/>
          </w:tcPr>
          <w:p w14:paraId="146A8AEF"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n°22 </w:t>
            </w:r>
            <w:proofErr w:type="gramStart"/>
            <w:r w:rsidRPr="00CE6B83">
              <w:rPr>
                <w:rFonts w:eastAsia="Times New Roman" w:cs="Calibri"/>
                <w:color w:val="000000"/>
                <w:sz w:val="20"/>
                <w:szCs w:val="20"/>
                <w:lang w:val="fr-FR" w:eastAsia="fr-FR"/>
              </w:rPr>
              <w:t>plastique</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14:paraId="5660B2A9"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7689C8A5" w14:textId="07622942"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w:t>
            </w:r>
          </w:p>
        </w:tc>
        <w:tc>
          <w:tcPr>
            <w:tcW w:w="992" w:type="dxa"/>
            <w:tcBorders>
              <w:top w:val="nil"/>
              <w:left w:val="single" w:sz="4" w:space="0" w:color="auto"/>
              <w:bottom w:val="single" w:sz="4" w:space="0" w:color="auto"/>
              <w:right w:val="single" w:sz="4" w:space="0" w:color="auto"/>
            </w:tcBorders>
          </w:tcPr>
          <w:p w14:paraId="5670C6F5" w14:textId="76214CBC"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530AB1E"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0E3595DB" w14:textId="5721738A"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A53384B"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15</w:t>
            </w:r>
          </w:p>
        </w:tc>
        <w:tc>
          <w:tcPr>
            <w:tcW w:w="2784" w:type="dxa"/>
            <w:tcBorders>
              <w:top w:val="nil"/>
              <w:left w:val="nil"/>
              <w:bottom w:val="single" w:sz="4" w:space="0" w:color="auto"/>
              <w:right w:val="single" w:sz="4" w:space="0" w:color="auto"/>
            </w:tcBorders>
            <w:shd w:val="clear" w:color="auto" w:fill="auto"/>
            <w:noWrap/>
            <w:vAlign w:val="center"/>
            <w:hideMark/>
          </w:tcPr>
          <w:p w14:paraId="55A3548F"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Anneau spirale n°6 </w:t>
            </w:r>
            <w:proofErr w:type="gramStart"/>
            <w:r w:rsidRPr="00CE6B83">
              <w:rPr>
                <w:rFonts w:eastAsia="Times New Roman" w:cs="Calibri"/>
                <w:color w:val="000000"/>
                <w:sz w:val="20"/>
                <w:szCs w:val="20"/>
                <w:lang w:val="fr-FR" w:eastAsia="fr-FR"/>
              </w:rPr>
              <w:t>plastique</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14:paraId="75EFDE71"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15192D1B" w14:textId="5BD577BB"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w:t>
            </w:r>
          </w:p>
        </w:tc>
        <w:tc>
          <w:tcPr>
            <w:tcW w:w="992" w:type="dxa"/>
            <w:tcBorders>
              <w:top w:val="nil"/>
              <w:left w:val="single" w:sz="4" w:space="0" w:color="auto"/>
              <w:bottom w:val="single" w:sz="4" w:space="0" w:color="auto"/>
              <w:right w:val="single" w:sz="4" w:space="0" w:color="auto"/>
            </w:tcBorders>
          </w:tcPr>
          <w:p w14:paraId="35055696" w14:textId="1EE367FE"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95A6693"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62135AEB" w14:textId="5C1DEF64"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8C2AF54"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16</w:t>
            </w:r>
          </w:p>
        </w:tc>
        <w:tc>
          <w:tcPr>
            <w:tcW w:w="2784" w:type="dxa"/>
            <w:tcBorders>
              <w:top w:val="nil"/>
              <w:left w:val="nil"/>
              <w:bottom w:val="single" w:sz="4" w:space="0" w:color="auto"/>
              <w:right w:val="single" w:sz="4" w:space="0" w:color="auto"/>
            </w:tcBorders>
            <w:shd w:val="clear" w:color="auto" w:fill="auto"/>
            <w:noWrap/>
            <w:vAlign w:val="center"/>
            <w:hideMark/>
          </w:tcPr>
          <w:p w14:paraId="1FCCE8E8"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avec spirale</w:t>
            </w:r>
          </w:p>
        </w:tc>
        <w:tc>
          <w:tcPr>
            <w:tcW w:w="2126" w:type="dxa"/>
            <w:tcBorders>
              <w:top w:val="nil"/>
              <w:left w:val="nil"/>
              <w:bottom w:val="single" w:sz="4" w:space="0" w:color="auto"/>
              <w:right w:val="single" w:sz="4" w:space="0" w:color="auto"/>
            </w:tcBorders>
            <w:shd w:val="clear" w:color="auto" w:fill="auto"/>
            <w:noWrap/>
            <w:vAlign w:val="center"/>
            <w:hideMark/>
          </w:tcPr>
          <w:p w14:paraId="130FD963"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550E808" w14:textId="275F27F6"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360</w:t>
            </w:r>
          </w:p>
        </w:tc>
        <w:tc>
          <w:tcPr>
            <w:tcW w:w="992" w:type="dxa"/>
            <w:tcBorders>
              <w:top w:val="nil"/>
              <w:left w:val="single" w:sz="4" w:space="0" w:color="auto"/>
              <w:bottom w:val="single" w:sz="4" w:space="0" w:color="auto"/>
              <w:right w:val="single" w:sz="4" w:space="0" w:color="auto"/>
            </w:tcBorders>
          </w:tcPr>
          <w:p w14:paraId="6FCDE74B" w14:textId="01E41045"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75AEF1"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643C559B" w14:textId="54C4FE55"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B93CCCE"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17</w:t>
            </w:r>
          </w:p>
        </w:tc>
        <w:tc>
          <w:tcPr>
            <w:tcW w:w="2784" w:type="dxa"/>
            <w:tcBorders>
              <w:top w:val="nil"/>
              <w:left w:val="nil"/>
              <w:bottom w:val="single" w:sz="4" w:space="0" w:color="auto"/>
              <w:right w:val="single" w:sz="4" w:space="0" w:color="auto"/>
            </w:tcBorders>
            <w:shd w:val="clear" w:color="auto" w:fill="auto"/>
            <w:noWrap/>
            <w:vAlign w:val="center"/>
            <w:hideMark/>
          </w:tcPr>
          <w:p w14:paraId="1024AFBD"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ligné</w:t>
            </w:r>
          </w:p>
        </w:tc>
        <w:tc>
          <w:tcPr>
            <w:tcW w:w="2126" w:type="dxa"/>
            <w:tcBorders>
              <w:top w:val="nil"/>
              <w:left w:val="nil"/>
              <w:bottom w:val="single" w:sz="4" w:space="0" w:color="auto"/>
              <w:right w:val="single" w:sz="4" w:space="0" w:color="auto"/>
            </w:tcBorders>
            <w:shd w:val="clear" w:color="auto" w:fill="auto"/>
            <w:noWrap/>
            <w:vAlign w:val="center"/>
            <w:hideMark/>
          </w:tcPr>
          <w:p w14:paraId="6A76A246"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1E04E56" w14:textId="088CD8D8"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360</w:t>
            </w:r>
          </w:p>
        </w:tc>
        <w:tc>
          <w:tcPr>
            <w:tcW w:w="992" w:type="dxa"/>
            <w:tcBorders>
              <w:top w:val="nil"/>
              <w:left w:val="single" w:sz="4" w:space="0" w:color="auto"/>
              <w:bottom w:val="single" w:sz="4" w:space="0" w:color="auto"/>
              <w:right w:val="single" w:sz="4" w:space="0" w:color="auto"/>
            </w:tcBorders>
          </w:tcPr>
          <w:p w14:paraId="2CC8C839" w14:textId="2BE240E5"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45DF838"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7F2910BB" w14:textId="4408410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9AD1703"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18</w:t>
            </w:r>
          </w:p>
        </w:tc>
        <w:tc>
          <w:tcPr>
            <w:tcW w:w="2784" w:type="dxa"/>
            <w:tcBorders>
              <w:top w:val="nil"/>
              <w:left w:val="nil"/>
              <w:bottom w:val="single" w:sz="4" w:space="0" w:color="auto"/>
              <w:right w:val="single" w:sz="4" w:space="0" w:color="auto"/>
            </w:tcBorders>
            <w:shd w:val="clear" w:color="auto" w:fill="auto"/>
            <w:noWrap/>
            <w:vAlign w:val="center"/>
            <w:hideMark/>
          </w:tcPr>
          <w:p w14:paraId="0058CA07"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A4 quadrillé</w:t>
            </w:r>
          </w:p>
        </w:tc>
        <w:tc>
          <w:tcPr>
            <w:tcW w:w="2126" w:type="dxa"/>
            <w:tcBorders>
              <w:top w:val="nil"/>
              <w:left w:val="nil"/>
              <w:bottom w:val="single" w:sz="4" w:space="0" w:color="auto"/>
              <w:right w:val="single" w:sz="4" w:space="0" w:color="auto"/>
            </w:tcBorders>
            <w:shd w:val="clear" w:color="auto" w:fill="auto"/>
            <w:noWrap/>
            <w:vAlign w:val="center"/>
            <w:hideMark/>
          </w:tcPr>
          <w:p w14:paraId="694B0C70"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5AD1208" w14:textId="1E678D18"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360</w:t>
            </w:r>
          </w:p>
        </w:tc>
        <w:tc>
          <w:tcPr>
            <w:tcW w:w="992" w:type="dxa"/>
            <w:tcBorders>
              <w:top w:val="nil"/>
              <w:left w:val="single" w:sz="4" w:space="0" w:color="auto"/>
              <w:bottom w:val="single" w:sz="4" w:space="0" w:color="auto"/>
              <w:right w:val="single" w:sz="4" w:space="0" w:color="auto"/>
            </w:tcBorders>
          </w:tcPr>
          <w:p w14:paraId="37E77841" w14:textId="3529F51C"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BB47F38"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5DC36B66" w14:textId="2681459C"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573E1AC"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19</w:t>
            </w:r>
          </w:p>
        </w:tc>
        <w:tc>
          <w:tcPr>
            <w:tcW w:w="2784" w:type="dxa"/>
            <w:tcBorders>
              <w:top w:val="nil"/>
              <w:left w:val="nil"/>
              <w:bottom w:val="single" w:sz="4" w:space="0" w:color="auto"/>
              <w:right w:val="single" w:sz="4" w:space="0" w:color="auto"/>
            </w:tcBorders>
            <w:shd w:val="clear" w:color="auto" w:fill="auto"/>
            <w:noWrap/>
            <w:vAlign w:val="center"/>
            <w:hideMark/>
          </w:tcPr>
          <w:p w14:paraId="29A57A8C"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spirale</w:t>
            </w:r>
          </w:p>
        </w:tc>
        <w:tc>
          <w:tcPr>
            <w:tcW w:w="2126" w:type="dxa"/>
            <w:tcBorders>
              <w:top w:val="nil"/>
              <w:left w:val="nil"/>
              <w:bottom w:val="single" w:sz="4" w:space="0" w:color="auto"/>
              <w:right w:val="single" w:sz="4" w:space="0" w:color="auto"/>
            </w:tcBorders>
            <w:shd w:val="clear" w:color="auto" w:fill="auto"/>
            <w:noWrap/>
            <w:vAlign w:val="center"/>
            <w:hideMark/>
          </w:tcPr>
          <w:p w14:paraId="4C5B1863"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4DF9B1E7" w14:textId="059C9528"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360</w:t>
            </w:r>
          </w:p>
        </w:tc>
        <w:tc>
          <w:tcPr>
            <w:tcW w:w="992" w:type="dxa"/>
            <w:tcBorders>
              <w:top w:val="nil"/>
              <w:left w:val="single" w:sz="4" w:space="0" w:color="auto"/>
              <w:bottom w:val="single" w:sz="4" w:space="0" w:color="auto"/>
              <w:right w:val="single" w:sz="4" w:space="0" w:color="auto"/>
            </w:tcBorders>
          </w:tcPr>
          <w:p w14:paraId="1AED3F84" w14:textId="7B999518"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8584956"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FC193D" w:rsidRPr="00CE6B83" w14:paraId="3A885197" w14:textId="7E025602"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CFC154D" w14:textId="77777777" w:rsidR="00FC193D" w:rsidRPr="00CE6B83" w:rsidRDefault="00FC193D" w:rsidP="00FC193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20</w:t>
            </w:r>
          </w:p>
        </w:tc>
        <w:tc>
          <w:tcPr>
            <w:tcW w:w="2784" w:type="dxa"/>
            <w:tcBorders>
              <w:top w:val="nil"/>
              <w:left w:val="nil"/>
              <w:bottom w:val="single" w:sz="4" w:space="0" w:color="auto"/>
              <w:right w:val="single" w:sz="4" w:space="0" w:color="auto"/>
            </w:tcBorders>
            <w:shd w:val="clear" w:color="auto" w:fill="auto"/>
            <w:noWrap/>
            <w:vAlign w:val="center"/>
            <w:hideMark/>
          </w:tcPr>
          <w:p w14:paraId="5DC9FE5E"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ligné</w:t>
            </w:r>
          </w:p>
        </w:tc>
        <w:tc>
          <w:tcPr>
            <w:tcW w:w="2126" w:type="dxa"/>
            <w:tcBorders>
              <w:top w:val="nil"/>
              <w:left w:val="nil"/>
              <w:bottom w:val="single" w:sz="4" w:space="0" w:color="auto"/>
              <w:right w:val="single" w:sz="4" w:space="0" w:color="auto"/>
            </w:tcBorders>
            <w:shd w:val="clear" w:color="auto" w:fill="auto"/>
            <w:noWrap/>
            <w:vAlign w:val="center"/>
            <w:hideMark/>
          </w:tcPr>
          <w:p w14:paraId="29303C5C" w14:textId="77777777" w:rsidR="00FC193D" w:rsidRPr="00CE6B83" w:rsidRDefault="00FC193D" w:rsidP="00FC193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8D080DF" w14:textId="6312E54A" w:rsidR="00FC193D" w:rsidRPr="00CE6B83" w:rsidRDefault="00FC193D" w:rsidP="00FC193D">
            <w:pPr>
              <w:spacing w:after="0" w:line="240" w:lineRule="auto"/>
              <w:jc w:val="right"/>
              <w:rPr>
                <w:rFonts w:eastAsia="Times New Roman" w:cs="Calibri"/>
                <w:color w:val="000000"/>
                <w:sz w:val="20"/>
                <w:szCs w:val="20"/>
                <w:lang w:val="fr-FR" w:eastAsia="fr-FR"/>
              </w:rPr>
            </w:pPr>
            <w:r w:rsidRPr="00A94510">
              <w:t>360</w:t>
            </w:r>
          </w:p>
        </w:tc>
        <w:tc>
          <w:tcPr>
            <w:tcW w:w="992" w:type="dxa"/>
            <w:tcBorders>
              <w:top w:val="nil"/>
              <w:left w:val="single" w:sz="4" w:space="0" w:color="auto"/>
              <w:bottom w:val="single" w:sz="4" w:space="0" w:color="auto"/>
              <w:right w:val="single" w:sz="4" w:space="0" w:color="auto"/>
            </w:tcBorders>
          </w:tcPr>
          <w:p w14:paraId="17DDF224" w14:textId="7F2AD23E" w:rsidR="00FC193D" w:rsidRPr="00CE6B83" w:rsidRDefault="00FC193D" w:rsidP="00FC193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AAA8EE7" w14:textId="77777777" w:rsidR="00FC193D" w:rsidRPr="00CE6B83" w:rsidRDefault="00FC193D" w:rsidP="00FC193D">
            <w:pPr>
              <w:spacing w:after="0" w:line="240" w:lineRule="auto"/>
              <w:rPr>
                <w:rFonts w:eastAsia="Times New Roman" w:cs="Calibri"/>
                <w:color w:val="000000"/>
                <w:sz w:val="20"/>
                <w:szCs w:val="20"/>
                <w:lang w:val="fr-FR" w:eastAsia="fr-FR"/>
              </w:rPr>
            </w:pPr>
          </w:p>
        </w:tc>
      </w:tr>
      <w:tr w:rsidR="003D7EA0" w:rsidRPr="00CE6B83" w14:paraId="5F8DF346" w14:textId="3C38F747"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AAEE23A" w14:textId="77777777" w:rsidR="003D7EA0" w:rsidRPr="00CE6B83" w:rsidRDefault="003D7EA0" w:rsidP="00F00988">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21</w:t>
            </w:r>
          </w:p>
        </w:tc>
        <w:tc>
          <w:tcPr>
            <w:tcW w:w="2784" w:type="dxa"/>
            <w:tcBorders>
              <w:top w:val="nil"/>
              <w:left w:val="nil"/>
              <w:bottom w:val="single" w:sz="4" w:space="0" w:color="auto"/>
              <w:right w:val="single" w:sz="4" w:space="0" w:color="auto"/>
            </w:tcBorders>
            <w:shd w:val="clear" w:color="auto" w:fill="auto"/>
            <w:noWrap/>
            <w:vAlign w:val="center"/>
            <w:hideMark/>
          </w:tcPr>
          <w:p w14:paraId="422992C7" w14:textId="77777777" w:rsidR="003D7EA0" w:rsidRPr="00CE6B83" w:rsidRDefault="003D7EA0" w:rsidP="00F00988">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Bloc note A5 quadrillé</w:t>
            </w:r>
          </w:p>
        </w:tc>
        <w:tc>
          <w:tcPr>
            <w:tcW w:w="2126" w:type="dxa"/>
            <w:tcBorders>
              <w:top w:val="nil"/>
              <w:left w:val="nil"/>
              <w:bottom w:val="single" w:sz="4" w:space="0" w:color="auto"/>
              <w:right w:val="single" w:sz="4" w:space="0" w:color="auto"/>
            </w:tcBorders>
            <w:shd w:val="clear" w:color="auto" w:fill="auto"/>
            <w:noWrap/>
            <w:vAlign w:val="center"/>
            <w:hideMark/>
          </w:tcPr>
          <w:p w14:paraId="4FF0AF9D" w14:textId="77777777" w:rsidR="003D7EA0" w:rsidRPr="00CE6B83" w:rsidRDefault="003D7EA0" w:rsidP="00F00988">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514EC7A1" w14:textId="21C75C1E" w:rsidR="003D7EA0" w:rsidRPr="00CE6B83" w:rsidRDefault="00FC193D" w:rsidP="00FC193D">
            <w:pPr>
              <w:spacing w:after="0" w:line="240" w:lineRule="auto"/>
              <w:jc w:val="right"/>
              <w:rPr>
                <w:rFonts w:eastAsia="Times New Roman" w:cs="Calibri"/>
                <w:color w:val="000000"/>
                <w:sz w:val="20"/>
                <w:szCs w:val="20"/>
                <w:lang w:val="fr-FR" w:eastAsia="fr-FR"/>
              </w:rPr>
            </w:pPr>
            <w:r>
              <w:rPr>
                <w:rFonts w:eastAsia="Times New Roman" w:cs="Calibri"/>
                <w:color w:val="000000"/>
                <w:sz w:val="20"/>
                <w:szCs w:val="20"/>
                <w:lang w:val="fr-FR" w:eastAsia="fr-FR"/>
              </w:rPr>
              <w:t>360</w:t>
            </w:r>
          </w:p>
        </w:tc>
        <w:tc>
          <w:tcPr>
            <w:tcW w:w="992" w:type="dxa"/>
            <w:tcBorders>
              <w:top w:val="nil"/>
              <w:left w:val="single" w:sz="4" w:space="0" w:color="auto"/>
              <w:bottom w:val="single" w:sz="4" w:space="0" w:color="auto"/>
              <w:right w:val="single" w:sz="4" w:space="0" w:color="auto"/>
            </w:tcBorders>
          </w:tcPr>
          <w:p w14:paraId="48262844" w14:textId="61ECB7A9" w:rsidR="003D7EA0" w:rsidRPr="00CE6B83" w:rsidRDefault="003D7EA0" w:rsidP="00F00988">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07343F2" w14:textId="77777777" w:rsidR="003D7EA0" w:rsidRPr="00CE6B83" w:rsidRDefault="003D7EA0" w:rsidP="00F00988">
            <w:pPr>
              <w:spacing w:after="0" w:line="240" w:lineRule="auto"/>
              <w:rPr>
                <w:rFonts w:eastAsia="Times New Roman" w:cs="Calibri"/>
                <w:color w:val="000000"/>
                <w:sz w:val="20"/>
                <w:szCs w:val="20"/>
                <w:lang w:val="fr-FR" w:eastAsia="fr-FR"/>
              </w:rPr>
            </w:pPr>
          </w:p>
        </w:tc>
      </w:tr>
      <w:tr w:rsidR="004558D0" w:rsidRPr="00CE6B83" w14:paraId="7750CD9E" w14:textId="11027D00"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3BAAB14"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22</w:t>
            </w:r>
          </w:p>
        </w:tc>
        <w:tc>
          <w:tcPr>
            <w:tcW w:w="2784" w:type="dxa"/>
            <w:tcBorders>
              <w:top w:val="nil"/>
              <w:left w:val="nil"/>
              <w:bottom w:val="single" w:sz="4" w:space="0" w:color="auto"/>
              <w:right w:val="single" w:sz="4" w:space="0" w:color="auto"/>
            </w:tcBorders>
            <w:shd w:val="clear" w:color="auto" w:fill="auto"/>
            <w:noWrap/>
            <w:vAlign w:val="center"/>
            <w:hideMark/>
          </w:tcPr>
          <w:p w14:paraId="0B4218A1" w14:textId="77777777" w:rsidR="004558D0" w:rsidRPr="00CE6B83" w:rsidRDefault="004558D0" w:rsidP="004558D0">
            <w:pPr>
              <w:spacing w:after="0" w:line="240" w:lineRule="auto"/>
              <w:rPr>
                <w:rFonts w:eastAsia="Times New Roman" w:cs="Calibri"/>
                <w:color w:val="000000" w:themeColor="text1"/>
                <w:sz w:val="20"/>
                <w:szCs w:val="20"/>
                <w:lang w:val="fr-FR" w:eastAsia="fr-FR"/>
              </w:rPr>
            </w:pPr>
            <w:r w:rsidRPr="00682B20">
              <w:rPr>
                <w:rFonts w:eastAsia="Times New Roman" w:cs="Calibri"/>
                <w:color w:val="000000" w:themeColor="text1"/>
                <w:sz w:val="20"/>
                <w:szCs w:val="20"/>
                <w:lang w:val="fr-FR" w:eastAsia="fr-FR"/>
              </w:rPr>
              <w:t>Boîte</w:t>
            </w:r>
            <w:r w:rsidRPr="00CE6B83">
              <w:rPr>
                <w:rFonts w:eastAsia="Times New Roman" w:cs="Calibri"/>
                <w:color w:val="000000" w:themeColor="text1"/>
                <w:sz w:val="20"/>
                <w:szCs w:val="20"/>
                <w:lang w:val="fr-FR" w:eastAsia="fr-FR"/>
              </w:rPr>
              <w:t xml:space="preserve"> à stylos</w:t>
            </w:r>
          </w:p>
        </w:tc>
        <w:tc>
          <w:tcPr>
            <w:tcW w:w="2126" w:type="dxa"/>
            <w:tcBorders>
              <w:top w:val="nil"/>
              <w:left w:val="nil"/>
              <w:bottom w:val="single" w:sz="4" w:space="0" w:color="auto"/>
              <w:right w:val="single" w:sz="4" w:space="0" w:color="auto"/>
            </w:tcBorders>
            <w:shd w:val="clear" w:color="auto" w:fill="auto"/>
            <w:noWrap/>
            <w:vAlign w:val="center"/>
            <w:hideMark/>
          </w:tcPr>
          <w:p w14:paraId="01B77D5B" w14:textId="77777777" w:rsidR="004558D0" w:rsidRPr="00CE6B83" w:rsidRDefault="004558D0" w:rsidP="004558D0">
            <w:pPr>
              <w:spacing w:after="0" w:line="240" w:lineRule="auto"/>
              <w:rPr>
                <w:rFonts w:eastAsia="Times New Roman" w:cs="Calibri"/>
                <w:color w:val="000000" w:themeColor="text1"/>
                <w:sz w:val="20"/>
                <w:szCs w:val="20"/>
                <w:lang w:val="fr-FR" w:eastAsia="fr-FR"/>
              </w:rPr>
            </w:pPr>
            <w:r w:rsidRPr="00682B20">
              <w:rPr>
                <w:rFonts w:eastAsia="Times New Roman" w:cs="Calibri"/>
                <w:color w:val="000000" w:themeColor="text1"/>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6CCE402B" w14:textId="185B38D9" w:rsidR="004558D0" w:rsidRPr="00682B20" w:rsidRDefault="004558D0" w:rsidP="004558D0">
            <w:pPr>
              <w:spacing w:after="0" w:line="240" w:lineRule="auto"/>
              <w:jc w:val="right"/>
              <w:rPr>
                <w:rFonts w:eastAsia="Times New Roman" w:cs="Calibri"/>
                <w:color w:val="000000" w:themeColor="text1"/>
                <w:sz w:val="20"/>
                <w:szCs w:val="20"/>
                <w:lang w:val="fr-FR" w:eastAsia="fr-FR"/>
              </w:rPr>
            </w:pPr>
            <w:r w:rsidRPr="004E0D2E">
              <w:t>24</w:t>
            </w:r>
          </w:p>
        </w:tc>
        <w:tc>
          <w:tcPr>
            <w:tcW w:w="992" w:type="dxa"/>
            <w:tcBorders>
              <w:top w:val="nil"/>
              <w:left w:val="single" w:sz="4" w:space="0" w:color="auto"/>
              <w:bottom w:val="single" w:sz="4" w:space="0" w:color="auto"/>
              <w:right w:val="single" w:sz="4" w:space="0" w:color="auto"/>
            </w:tcBorders>
          </w:tcPr>
          <w:p w14:paraId="06A7D99D" w14:textId="564D4148" w:rsidR="004558D0" w:rsidRPr="00682B20" w:rsidRDefault="004558D0" w:rsidP="004558D0">
            <w:pPr>
              <w:spacing w:after="0" w:line="240" w:lineRule="auto"/>
              <w:rPr>
                <w:rFonts w:eastAsia="Times New Roman" w:cs="Calibri"/>
                <w:color w:val="000000" w:themeColor="text1"/>
                <w:sz w:val="20"/>
                <w:szCs w:val="20"/>
                <w:lang w:val="fr-FR" w:eastAsia="fr-FR"/>
              </w:rPr>
            </w:pPr>
          </w:p>
        </w:tc>
        <w:tc>
          <w:tcPr>
            <w:tcW w:w="1276" w:type="dxa"/>
            <w:tcBorders>
              <w:top w:val="nil"/>
              <w:left w:val="nil"/>
              <w:bottom w:val="single" w:sz="4" w:space="0" w:color="auto"/>
              <w:right w:val="single" w:sz="4" w:space="0" w:color="auto"/>
            </w:tcBorders>
          </w:tcPr>
          <w:p w14:paraId="278213A3" w14:textId="77777777" w:rsidR="004558D0" w:rsidRPr="00682B20" w:rsidRDefault="004558D0" w:rsidP="004558D0">
            <w:pPr>
              <w:spacing w:after="0" w:line="240" w:lineRule="auto"/>
              <w:rPr>
                <w:rFonts w:eastAsia="Times New Roman" w:cs="Calibri"/>
                <w:color w:val="000000" w:themeColor="text1"/>
                <w:sz w:val="20"/>
                <w:szCs w:val="20"/>
                <w:lang w:val="fr-FR" w:eastAsia="fr-FR"/>
              </w:rPr>
            </w:pPr>
          </w:p>
        </w:tc>
      </w:tr>
      <w:tr w:rsidR="004558D0" w:rsidRPr="00CE6B83" w14:paraId="1EC93C1D" w14:textId="44381541"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1ED2421"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23</w:t>
            </w:r>
          </w:p>
        </w:tc>
        <w:tc>
          <w:tcPr>
            <w:tcW w:w="2784" w:type="dxa"/>
            <w:tcBorders>
              <w:top w:val="nil"/>
              <w:left w:val="nil"/>
              <w:bottom w:val="single" w:sz="4" w:space="0" w:color="auto"/>
              <w:right w:val="single" w:sz="4" w:space="0" w:color="auto"/>
            </w:tcBorders>
            <w:shd w:val="clear" w:color="auto" w:fill="auto"/>
            <w:noWrap/>
            <w:vAlign w:val="center"/>
            <w:hideMark/>
          </w:tcPr>
          <w:p w14:paraId="318FEEF7" w14:textId="77777777" w:rsidR="004558D0" w:rsidRPr="00CE6B83" w:rsidRDefault="004558D0" w:rsidP="004558D0">
            <w:pPr>
              <w:spacing w:after="0" w:line="240" w:lineRule="auto"/>
              <w:rPr>
                <w:rFonts w:eastAsia="Times New Roman" w:cs="Calibri"/>
                <w:color w:val="000000"/>
                <w:sz w:val="20"/>
                <w:szCs w:val="20"/>
                <w:lang w:val="fr-FR" w:eastAsia="fr-FR"/>
              </w:rPr>
            </w:pPr>
            <w:r w:rsidRPr="001147B7">
              <w:rPr>
                <w:rFonts w:eastAsia="Times New Roman" w:cs="Calibri"/>
                <w:color w:val="000000"/>
                <w:sz w:val="20"/>
                <w:szCs w:val="20"/>
                <w:lang w:val="fr-FR" w:eastAsia="fr-FR"/>
              </w:rPr>
              <w:t xml:space="preserve">Boîte </w:t>
            </w:r>
            <w:r w:rsidRPr="00CE6B83">
              <w:rPr>
                <w:rFonts w:eastAsia="Times New Roman" w:cs="Calibri"/>
                <w:color w:val="000000"/>
                <w:sz w:val="20"/>
                <w:szCs w:val="20"/>
                <w:lang w:val="fr-FR" w:eastAsia="fr-FR"/>
              </w:rPr>
              <w:t>d'archive en carton</w:t>
            </w:r>
          </w:p>
        </w:tc>
        <w:tc>
          <w:tcPr>
            <w:tcW w:w="2126" w:type="dxa"/>
            <w:tcBorders>
              <w:top w:val="nil"/>
              <w:left w:val="nil"/>
              <w:bottom w:val="single" w:sz="4" w:space="0" w:color="auto"/>
              <w:right w:val="single" w:sz="4" w:space="0" w:color="auto"/>
            </w:tcBorders>
            <w:shd w:val="clear" w:color="auto" w:fill="auto"/>
            <w:noWrap/>
            <w:vAlign w:val="center"/>
            <w:hideMark/>
          </w:tcPr>
          <w:p w14:paraId="79CF3FA3" w14:textId="77777777" w:rsidR="004558D0" w:rsidRPr="00CE6B83" w:rsidRDefault="004558D0" w:rsidP="004558D0">
            <w:pPr>
              <w:spacing w:after="0" w:line="240" w:lineRule="auto"/>
              <w:rPr>
                <w:rFonts w:eastAsia="Times New Roman" w:cs="Calibri"/>
                <w:color w:val="000000"/>
                <w:sz w:val="20"/>
                <w:szCs w:val="20"/>
                <w:lang w:val="fr-FR" w:eastAsia="fr-FR"/>
              </w:rPr>
            </w:pPr>
            <w:r w:rsidRPr="00682B20">
              <w:rPr>
                <w:rFonts w:eastAsia="Times New Roman" w:cs="Calibri"/>
                <w:color w:val="000000" w:themeColor="text1"/>
                <w:sz w:val="20"/>
                <w:szCs w:val="20"/>
                <w:lang w:val="fr-FR" w:eastAsia="fr-FR"/>
              </w:rPr>
              <w:t>Boîte</w:t>
            </w:r>
          </w:p>
        </w:tc>
        <w:tc>
          <w:tcPr>
            <w:tcW w:w="1134" w:type="dxa"/>
            <w:tcBorders>
              <w:top w:val="single" w:sz="4" w:space="0" w:color="auto"/>
              <w:left w:val="nil"/>
              <w:bottom w:val="single" w:sz="4" w:space="0" w:color="auto"/>
              <w:right w:val="single" w:sz="4" w:space="0" w:color="auto"/>
            </w:tcBorders>
          </w:tcPr>
          <w:p w14:paraId="45FC4B5E" w14:textId="7EA08B49" w:rsidR="004558D0" w:rsidRPr="00682B20" w:rsidRDefault="004558D0" w:rsidP="004558D0">
            <w:pPr>
              <w:spacing w:after="0" w:line="240" w:lineRule="auto"/>
              <w:jc w:val="right"/>
              <w:rPr>
                <w:rFonts w:eastAsia="Times New Roman" w:cs="Calibri"/>
                <w:color w:val="000000" w:themeColor="text1"/>
                <w:sz w:val="20"/>
                <w:szCs w:val="20"/>
                <w:lang w:val="fr-FR" w:eastAsia="fr-FR"/>
              </w:rPr>
            </w:pPr>
            <w:r w:rsidRPr="004E0D2E">
              <w:t>240</w:t>
            </w:r>
          </w:p>
        </w:tc>
        <w:tc>
          <w:tcPr>
            <w:tcW w:w="992" w:type="dxa"/>
            <w:tcBorders>
              <w:top w:val="nil"/>
              <w:left w:val="single" w:sz="4" w:space="0" w:color="auto"/>
              <w:bottom w:val="single" w:sz="4" w:space="0" w:color="auto"/>
              <w:right w:val="single" w:sz="4" w:space="0" w:color="auto"/>
            </w:tcBorders>
          </w:tcPr>
          <w:p w14:paraId="62ECB162" w14:textId="3F80A9BB" w:rsidR="004558D0" w:rsidRPr="00682B20" w:rsidRDefault="004558D0" w:rsidP="004558D0">
            <w:pPr>
              <w:spacing w:after="0" w:line="240" w:lineRule="auto"/>
              <w:rPr>
                <w:rFonts w:eastAsia="Times New Roman" w:cs="Calibri"/>
                <w:color w:val="000000" w:themeColor="text1"/>
                <w:sz w:val="20"/>
                <w:szCs w:val="20"/>
                <w:lang w:val="fr-FR" w:eastAsia="fr-FR"/>
              </w:rPr>
            </w:pPr>
          </w:p>
        </w:tc>
        <w:tc>
          <w:tcPr>
            <w:tcW w:w="1276" w:type="dxa"/>
            <w:tcBorders>
              <w:top w:val="nil"/>
              <w:left w:val="nil"/>
              <w:bottom w:val="single" w:sz="4" w:space="0" w:color="auto"/>
              <w:right w:val="single" w:sz="4" w:space="0" w:color="auto"/>
            </w:tcBorders>
          </w:tcPr>
          <w:p w14:paraId="36942B91" w14:textId="77777777" w:rsidR="004558D0" w:rsidRPr="00682B20" w:rsidRDefault="004558D0" w:rsidP="004558D0">
            <w:pPr>
              <w:spacing w:after="0" w:line="240" w:lineRule="auto"/>
              <w:rPr>
                <w:rFonts w:eastAsia="Times New Roman" w:cs="Calibri"/>
                <w:color w:val="000000" w:themeColor="text1"/>
                <w:sz w:val="20"/>
                <w:szCs w:val="20"/>
                <w:lang w:val="fr-FR" w:eastAsia="fr-FR"/>
              </w:rPr>
            </w:pPr>
          </w:p>
        </w:tc>
      </w:tr>
      <w:tr w:rsidR="004558D0" w:rsidRPr="00CE6B83" w14:paraId="08A60622" w14:textId="6D58220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913ED98"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24</w:t>
            </w:r>
          </w:p>
        </w:tc>
        <w:tc>
          <w:tcPr>
            <w:tcW w:w="2784" w:type="dxa"/>
            <w:tcBorders>
              <w:top w:val="nil"/>
              <w:left w:val="nil"/>
              <w:bottom w:val="single" w:sz="4" w:space="0" w:color="auto"/>
              <w:right w:val="single" w:sz="4" w:space="0" w:color="auto"/>
            </w:tcBorders>
            <w:shd w:val="clear" w:color="auto" w:fill="auto"/>
            <w:noWrap/>
            <w:vAlign w:val="center"/>
            <w:hideMark/>
          </w:tcPr>
          <w:p w14:paraId="7C8E9783"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cartonné A4 quadrillé</w:t>
            </w:r>
          </w:p>
        </w:tc>
        <w:tc>
          <w:tcPr>
            <w:tcW w:w="2126" w:type="dxa"/>
            <w:tcBorders>
              <w:top w:val="nil"/>
              <w:left w:val="nil"/>
              <w:bottom w:val="single" w:sz="4" w:space="0" w:color="auto"/>
              <w:right w:val="single" w:sz="4" w:space="0" w:color="auto"/>
            </w:tcBorders>
            <w:shd w:val="clear" w:color="auto" w:fill="auto"/>
            <w:noWrap/>
            <w:vAlign w:val="center"/>
            <w:hideMark/>
          </w:tcPr>
          <w:p w14:paraId="05577EBF"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D9B20B7" w14:textId="700C6109" w:rsidR="004558D0" w:rsidRPr="00CE6B83" w:rsidRDefault="004558D0" w:rsidP="004558D0">
            <w:pPr>
              <w:spacing w:after="0" w:line="240" w:lineRule="auto"/>
              <w:jc w:val="right"/>
              <w:rPr>
                <w:rFonts w:eastAsia="Times New Roman" w:cs="Calibri"/>
                <w:color w:val="000000"/>
                <w:sz w:val="20"/>
                <w:szCs w:val="20"/>
                <w:lang w:val="fr-FR" w:eastAsia="fr-FR"/>
              </w:rPr>
            </w:pPr>
            <w:r w:rsidRPr="004E0D2E">
              <w:t>360</w:t>
            </w:r>
          </w:p>
        </w:tc>
        <w:tc>
          <w:tcPr>
            <w:tcW w:w="992" w:type="dxa"/>
            <w:tcBorders>
              <w:top w:val="nil"/>
              <w:left w:val="single" w:sz="4" w:space="0" w:color="auto"/>
              <w:bottom w:val="single" w:sz="4" w:space="0" w:color="auto"/>
              <w:right w:val="single" w:sz="4" w:space="0" w:color="auto"/>
            </w:tcBorders>
          </w:tcPr>
          <w:p w14:paraId="0545EFBA" w14:textId="7AE42638"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91F5EC1"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4CFD3406" w14:textId="73831310"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4460849"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25</w:t>
            </w:r>
          </w:p>
        </w:tc>
        <w:tc>
          <w:tcPr>
            <w:tcW w:w="2784" w:type="dxa"/>
            <w:tcBorders>
              <w:top w:val="nil"/>
              <w:left w:val="nil"/>
              <w:bottom w:val="single" w:sz="4" w:space="0" w:color="auto"/>
              <w:right w:val="single" w:sz="4" w:space="0" w:color="auto"/>
            </w:tcBorders>
            <w:shd w:val="clear" w:color="auto" w:fill="auto"/>
            <w:noWrap/>
            <w:vAlign w:val="center"/>
            <w:hideMark/>
          </w:tcPr>
          <w:p w14:paraId="6DB8D2BA"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cartonné A5 quadrillé</w:t>
            </w:r>
          </w:p>
        </w:tc>
        <w:tc>
          <w:tcPr>
            <w:tcW w:w="2126" w:type="dxa"/>
            <w:tcBorders>
              <w:top w:val="nil"/>
              <w:left w:val="nil"/>
              <w:bottom w:val="single" w:sz="4" w:space="0" w:color="auto"/>
              <w:right w:val="single" w:sz="4" w:space="0" w:color="auto"/>
            </w:tcBorders>
            <w:shd w:val="clear" w:color="auto" w:fill="auto"/>
            <w:noWrap/>
            <w:vAlign w:val="center"/>
            <w:hideMark/>
          </w:tcPr>
          <w:p w14:paraId="66790D39"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60106B1" w14:textId="25F3774E" w:rsidR="004558D0" w:rsidRPr="00CE6B83" w:rsidRDefault="004558D0" w:rsidP="004558D0">
            <w:pPr>
              <w:spacing w:after="0" w:line="240" w:lineRule="auto"/>
              <w:jc w:val="right"/>
              <w:rPr>
                <w:rFonts w:eastAsia="Times New Roman" w:cs="Calibri"/>
                <w:color w:val="000000"/>
                <w:sz w:val="20"/>
                <w:szCs w:val="20"/>
                <w:lang w:val="fr-FR" w:eastAsia="fr-FR"/>
              </w:rPr>
            </w:pPr>
            <w:r w:rsidRPr="004E0D2E">
              <w:t>360</w:t>
            </w:r>
          </w:p>
        </w:tc>
        <w:tc>
          <w:tcPr>
            <w:tcW w:w="992" w:type="dxa"/>
            <w:tcBorders>
              <w:top w:val="nil"/>
              <w:left w:val="single" w:sz="4" w:space="0" w:color="auto"/>
              <w:bottom w:val="single" w:sz="4" w:space="0" w:color="auto"/>
              <w:right w:val="single" w:sz="4" w:space="0" w:color="auto"/>
            </w:tcBorders>
          </w:tcPr>
          <w:p w14:paraId="12420B55" w14:textId="6342D562"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67F3DCF"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2DD924B2" w14:textId="5A72DE60"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8C1AEBC"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26</w:t>
            </w:r>
          </w:p>
        </w:tc>
        <w:tc>
          <w:tcPr>
            <w:tcW w:w="2784" w:type="dxa"/>
            <w:tcBorders>
              <w:top w:val="nil"/>
              <w:left w:val="nil"/>
              <w:bottom w:val="single" w:sz="4" w:space="0" w:color="auto"/>
              <w:right w:val="single" w:sz="4" w:space="0" w:color="auto"/>
            </w:tcBorders>
            <w:shd w:val="clear" w:color="auto" w:fill="auto"/>
            <w:noWrap/>
            <w:vAlign w:val="center"/>
            <w:hideMark/>
          </w:tcPr>
          <w:p w14:paraId="295932FF"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de Transmission A5</w:t>
            </w:r>
          </w:p>
        </w:tc>
        <w:tc>
          <w:tcPr>
            <w:tcW w:w="2126" w:type="dxa"/>
            <w:tcBorders>
              <w:top w:val="nil"/>
              <w:left w:val="nil"/>
              <w:bottom w:val="single" w:sz="4" w:space="0" w:color="auto"/>
              <w:right w:val="single" w:sz="4" w:space="0" w:color="auto"/>
            </w:tcBorders>
            <w:shd w:val="clear" w:color="auto" w:fill="auto"/>
            <w:noWrap/>
            <w:vAlign w:val="center"/>
            <w:hideMark/>
          </w:tcPr>
          <w:p w14:paraId="5E062C2A"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4EA2FD60" w14:textId="0834A782" w:rsidR="004558D0" w:rsidRPr="00CE6B83" w:rsidRDefault="004558D0" w:rsidP="004558D0">
            <w:pPr>
              <w:spacing w:after="0" w:line="240" w:lineRule="auto"/>
              <w:jc w:val="right"/>
              <w:rPr>
                <w:rFonts w:eastAsia="Times New Roman" w:cs="Calibri"/>
                <w:color w:val="000000"/>
                <w:sz w:val="20"/>
                <w:szCs w:val="20"/>
                <w:lang w:val="fr-FR" w:eastAsia="fr-FR"/>
              </w:rPr>
            </w:pPr>
            <w:r w:rsidRPr="004E0D2E">
              <w:t>144</w:t>
            </w:r>
          </w:p>
        </w:tc>
        <w:tc>
          <w:tcPr>
            <w:tcW w:w="992" w:type="dxa"/>
            <w:tcBorders>
              <w:top w:val="nil"/>
              <w:left w:val="single" w:sz="4" w:space="0" w:color="auto"/>
              <w:bottom w:val="single" w:sz="4" w:space="0" w:color="auto"/>
              <w:right w:val="single" w:sz="4" w:space="0" w:color="auto"/>
            </w:tcBorders>
          </w:tcPr>
          <w:p w14:paraId="06DAC8C5" w14:textId="406A71F8"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CA0137"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30B4A4C4" w14:textId="779D4383"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E61878B"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27</w:t>
            </w:r>
          </w:p>
        </w:tc>
        <w:tc>
          <w:tcPr>
            <w:tcW w:w="2784" w:type="dxa"/>
            <w:tcBorders>
              <w:top w:val="nil"/>
              <w:left w:val="nil"/>
              <w:bottom w:val="single" w:sz="4" w:space="0" w:color="auto"/>
              <w:right w:val="single" w:sz="4" w:space="0" w:color="auto"/>
            </w:tcBorders>
            <w:shd w:val="clear" w:color="auto" w:fill="auto"/>
            <w:noWrap/>
            <w:vAlign w:val="center"/>
            <w:hideMark/>
          </w:tcPr>
          <w:p w14:paraId="7E99D940"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Cahier quadrillé A4 avec spirale</w:t>
            </w:r>
          </w:p>
        </w:tc>
        <w:tc>
          <w:tcPr>
            <w:tcW w:w="2126" w:type="dxa"/>
            <w:tcBorders>
              <w:top w:val="nil"/>
              <w:left w:val="nil"/>
              <w:bottom w:val="single" w:sz="4" w:space="0" w:color="auto"/>
              <w:right w:val="single" w:sz="4" w:space="0" w:color="auto"/>
            </w:tcBorders>
            <w:shd w:val="clear" w:color="auto" w:fill="auto"/>
            <w:noWrap/>
            <w:vAlign w:val="center"/>
            <w:hideMark/>
          </w:tcPr>
          <w:p w14:paraId="6F3072E5"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56E45610" w14:textId="670AD43B" w:rsidR="004558D0" w:rsidRPr="00CE6B83" w:rsidRDefault="004558D0" w:rsidP="004558D0">
            <w:pPr>
              <w:spacing w:after="0" w:line="240" w:lineRule="auto"/>
              <w:jc w:val="right"/>
              <w:rPr>
                <w:rFonts w:eastAsia="Times New Roman" w:cs="Calibri"/>
                <w:color w:val="000000"/>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5C69FEC1" w14:textId="5DDF3440"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734030E"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63F52DEB" w14:textId="516623B3"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D21CA7F"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28</w:t>
            </w:r>
          </w:p>
        </w:tc>
        <w:tc>
          <w:tcPr>
            <w:tcW w:w="2784" w:type="dxa"/>
            <w:tcBorders>
              <w:top w:val="nil"/>
              <w:left w:val="nil"/>
              <w:bottom w:val="single" w:sz="4" w:space="0" w:color="auto"/>
              <w:right w:val="single" w:sz="4" w:space="0" w:color="auto"/>
            </w:tcBorders>
            <w:shd w:val="clear" w:color="auto" w:fill="auto"/>
            <w:noWrap/>
            <w:vAlign w:val="center"/>
            <w:hideMark/>
          </w:tcPr>
          <w:p w14:paraId="34623511"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 quadrillé A5avec spirale</w:t>
            </w:r>
          </w:p>
        </w:tc>
        <w:tc>
          <w:tcPr>
            <w:tcW w:w="2126" w:type="dxa"/>
            <w:tcBorders>
              <w:top w:val="nil"/>
              <w:left w:val="nil"/>
              <w:bottom w:val="single" w:sz="4" w:space="0" w:color="auto"/>
              <w:right w:val="single" w:sz="4" w:space="0" w:color="auto"/>
            </w:tcBorders>
            <w:shd w:val="clear" w:color="auto" w:fill="auto"/>
            <w:noWrap/>
            <w:vAlign w:val="center"/>
            <w:hideMark/>
          </w:tcPr>
          <w:p w14:paraId="369A993B"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2AA9B783" w14:textId="257CC981" w:rsidR="004558D0" w:rsidRPr="00CE6B83" w:rsidRDefault="004558D0" w:rsidP="004558D0">
            <w:pPr>
              <w:spacing w:after="0" w:line="240" w:lineRule="auto"/>
              <w:jc w:val="right"/>
              <w:rPr>
                <w:rFonts w:eastAsia="Times New Roman" w:cs="Calibri"/>
                <w:color w:val="auto"/>
                <w:sz w:val="20"/>
                <w:szCs w:val="20"/>
                <w:lang w:val="fr-FR" w:eastAsia="fr-FR"/>
              </w:rPr>
            </w:pPr>
            <w:r w:rsidRPr="004E0D2E">
              <w:t>144</w:t>
            </w:r>
          </w:p>
        </w:tc>
        <w:tc>
          <w:tcPr>
            <w:tcW w:w="992" w:type="dxa"/>
            <w:tcBorders>
              <w:top w:val="nil"/>
              <w:left w:val="single" w:sz="4" w:space="0" w:color="auto"/>
              <w:bottom w:val="single" w:sz="4" w:space="0" w:color="auto"/>
              <w:right w:val="single" w:sz="4" w:space="0" w:color="auto"/>
            </w:tcBorders>
          </w:tcPr>
          <w:p w14:paraId="0076C901" w14:textId="10C68359"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6746E48"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7C676CEB" w14:textId="4BB79B58"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FEF8722"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29</w:t>
            </w:r>
          </w:p>
        </w:tc>
        <w:tc>
          <w:tcPr>
            <w:tcW w:w="2784" w:type="dxa"/>
            <w:tcBorders>
              <w:top w:val="nil"/>
              <w:left w:val="nil"/>
              <w:bottom w:val="single" w:sz="4" w:space="0" w:color="auto"/>
              <w:right w:val="single" w:sz="4" w:space="0" w:color="auto"/>
            </w:tcBorders>
            <w:shd w:val="clear" w:color="auto" w:fill="auto"/>
            <w:noWrap/>
            <w:vAlign w:val="center"/>
            <w:hideMark/>
          </w:tcPr>
          <w:p w14:paraId="331FF95F"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 ligné A4 avec spiral</w:t>
            </w:r>
          </w:p>
        </w:tc>
        <w:tc>
          <w:tcPr>
            <w:tcW w:w="2126" w:type="dxa"/>
            <w:tcBorders>
              <w:top w:val="nil"/>
              <w:left w:val="nil"/>
              <w:bottom w:val="single" w:sz="4" w:space="0" w:color="auto"/>
              <w:right w:val="single" w:sz="4" w:space="0" w:color="auto"/>
            </w:tcBorders>
            <w:shd w:val="clear" w:color="auto" w:fill="auto"/>
            <w:noWrap/>
            <w:vAlign w:val="center"/>
            <w:hideMark/>
          </w:tcPr>
          <w:p w14:paraId="6CAE7911"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B84F746" w14:textId="3F4B2D2F" w:rsidR="004558D0" w:rsidRPr="00CE6B83" w:rsidRDefault="004558D0" w:rsidP="004558D0">
            <w:pPr>
              <w:spacing w:after="0" w:line="240" w:lineRule="auto"/>
              <w:jc w:val="right"/>
              <w:rPr>
                <w:rFonts w:eastAsia="Times New Roman" w:cs="Calibri"/>
                <w:color w:val="auto"/>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5C85FD7C" w14:textId="4BF1EFAF"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DCF5AFB"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2DDC5473" w14:textId="76E22B1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6CA7B5E"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30</w:t>
            </w:r>
          </w:p>
        </w:tc>
        <w:tc>
          <w:tcPr>
            <w:tcW w:w="2784" w:type="dxa"/>
            <w:tcBorders>
              <w:top w:val="nil"/>
              <w:left w:val="nil"/>
              <w:bottom w:val="single" w:sz="4" w:space="0" w:color="auto"/>
              <w:right w:val="single" w:sz="4" w:space="0" w:color="auto"/>
            </w:tcBorders>
            <w:shd w:val="clear" w:color="auto" w:fill="auto"/>
            <w:noWrap/>
            <w:vAlign w:val="center"/>
            <w:hideMark/>
          </w:tcPr>
          <w:p w14:paraId="40EB92B3"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 ligné A5 avec spiral</w:t>
            </w:r>
          </w:p>
        </w:tc>
        <w:tc>
          <w:tcPr>
            <w:tcW w:w="2126" w:type="dxa"/>
            <w:tcBorders>
              <w:top w:val="nil"/>
              <w:left w:val="nil"/>
              <w:bottom w:val="single" w:sz="4" w:space="0" w:color="auto"/>
              <w:right w:val="single" w:sz="4" w:space="0" w:color="auto"/>
            </w:tcBorders>
            <w:shd w:val="clear" w:color="auto" w:fill="auto"/>
            <w:noWrap/>
            <w:vAlign w:val="center"/>
            <w:hideMark/>
          </w:tcPr>
          <w:p w14:paraId="2867B6CB"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7642C97F" w14:textId="42113D50" w:rsidR="004558D0" w:rsidRPr="00CE6B83" w:rsidRDefault="004558D0" w:rsidP="004558D0">
            <w:pPr>
              <w:spacing w:after="0" w:line="240" w:lineRule="auto"/>
              <w:jc w:val="right"/>
              <w:rPr>
                <w:rFonts w:eastAsia="Times New Roman" w:cs="Calibri"/>
                <w:color w:val="auto"/>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77CA2484" w14:textId="570F0515"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D9D193B"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502BE57E" w14:textId="6EDDC5AC" w:rsidTr="00FC193D">
        <w:trPr>
          <w:trHeight w:val="348"/>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8A09D49"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31</w:t>
            </w:r>
          </w:p>
        </w:tc>
        <w:tc>
          <w:tcPr>
            <w:tcW w:w="2784" w:type="dxa"/>
            <w:tcBorders>
              <w:top w:val="nil"/>
              <w:left w:val="nil"/>
              <w:bottom w:val="single" w:sz="4" w:space="0" w:color="auto"/>
              <w:right w:val="single" w:sz="4" w:space="0" w:color="auto"/>
            </w:tcBorders>
            <w:shd w:val="clear" w:color="auto" w:fill="auto"/>
            <w:noWrap/>
            <w:vAlign w:val="center"/>
            <w:hideMark/>
          </w:tcPr>
          <w:p w14:paraId="44BEEDBC"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Cahier registre A4 200 pages</w:t>
            </w:r>
          </w:p>
        </w:tc>
        <w:tc>
          <w:tcPr>
            <w:tcW w:w="2126" w:type="dxa"/>
            <w:tcBorders>
              <w:top w:val="nil"/>
              <w:left w:val="nil"/>
              <w:bottom w:val="single" w:sz="4" w:space="0" w:color="auto"/>
              <w:right w:val="single" w:sz="4" w:space="0" w:color="auto"/>
            </w:tcBorders>
            <w:shd w:val="clear" w:color="auto" w:fill="auto"/>
            <w:noWrap/>
            <w:vAlign w:val="center"/>
            <w:hideMark/>
          </w:tcPr>
          <w:p w14:paraId="6BB314A5"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56265B56" w14:textId="2A6A0CB7" w:rsidR="004558D0" w:rsidRPr="00CE6B83" w:rsidRDefault="004558D0" w:rsidP="004558D0">
            <w:pPr>
              <w:spacing w:after="0" w:line="240" w:lineRule="auto"/>
              <w:jc w:val="right"/>
              <w:rPr>
                <w:rFonts w:eastAsia="Times New Roman" w:cs="Calibri"/>
                <w:color w:val="auto"/>
                <w:sz w:val="20"/>
                <w:szCs w:val="20"/>
                <w:lang w:val="fr-FR" w:eastAsia="fr-FR"/>
              </w:rPr>
            </w:pPr>
            <w:r w:rsidRPr="004E0D2E">
              <w:t>36</w:t>
            </w:r>
          </w:p>
        </w:tc>
        <w:tc>
          <w:tcPr>
            <w:tcW w:w="992" w:type="dxa"/>
            <w:tcBorders>
              <w:top w:val="nil"/>
              <w:left w:val="single" w:sz="4" w:space="0" w:color="auto"/>
              <w:bottom w:val="single" w:sz="4" w:space="0" w:color="auto"/>
              <w:right w:val="single" w:sz="4" w:space="0" w:color="auto"/>
            </w:tcBorders>
          </w:tcPr>
          <w:p w14:paraId="798B6123" w14:textId="7B39094A"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4CF53E23"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188385EA" w14:textId="775D98DB" w:rsidTr="00FC193D">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F0FEDD0"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32</w:t>
            </w:r>
          </w:p>
        </w:tc>
        <w:tc>
          <w:tcPr>
            <w:tcW w:w="2784" w:type="dxa"/>
            <w:tcBorders>
              <w:top w:val="nil"/>
              <w:left w:val="nil"/>
              <w:bottom w:val="single" w:sz="4" w:space="0" w:color="auto"/>
              <w:right w:val="single" w:sz="4" w:space="0" w:color="auto"/>
            </w:tcBorders>
            <w:shd w:val="clear" w:color="auto" w:fill="auto"/>
            <w:noWrap/>
            <w:vAlign w:val="center"/>
            <w:hideMark/>
          </w:tcPr>
          <w:p w14:paraId="612312A3"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 xml:space="preserve">Calculatrice </w:t>
            </w:r>
          </w:p>
        </w:tc>
        <w:tc>
          <w:tcPr>
            <w:tcW w:w="2126" w:type="dxa"/>
            <w:tcBorders>
              <w:top w:val="nil"/>
              <w:left w:val="nil"/>
              <w:bottom w:val="single" w:sz="4" w:space="0" w:color="auto"/>
              <w:right w:val="single" w:sz="4" w:space="0" w:color="auto"/>
            </w:tcBorders>
            <w:shd w:val="clear" w:color="auto" w:fill="auto"/>
            <w:noWrap/>
            <w:vAlign w:val="center"/>
            <w:hideMark/>
          </w:tcPr>
          <w:p w14:paraId="198EDB66"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F9BD51D" w14:textId="41769C7A" w:rsidR="004558D0" w:rsidRPr="00CE6B83" w:rsidRDefault="004558D0" w:rsidP="004558D0">
            <w:pPr>
              <w:spacing w:after="0" w:line="240" w:lineRule="auto"/>
              <w:jc w:val="right"/>
              <w:rPr>
                <w:rFonts w:eastAsia="Times New Roman" w:cs="Calibri"/>
                <w:color w:val="auto"/>
                <w:sz w:val="20"/>
                <w:szCs w:val="20"/>
                <w:lang w:val="fr-FR" w:eastAsia="fr-FR"/>
              </w:rPr>
            </w:pPr>
            <w:r w:rsidRPr="004E0D2E">
              <w:t>36</w:t>
            </w:r>
          </w:p>
        </w:tc>
        <w:tc>
          <w:tcPr>
            <w:tcW w:w="992" w:type="dxa"/>
            <w:tcBorders>
              <w:top w:val="nil"/>
              <w:left w:val="single" w:sz="4" w:space="0" w:color="auto"/>
              <w:bottom w:val="single" w:sz="4" w:space="0" w:color="auto"/>
              <w:right w:val="single" w:sz="4" w:space="0" w:color="auto"/>
            </w:tcBorders>
          </w:tcPr>
          <w:p w14:paraId="563104CF" w14:textId="188ACB09"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CBE0916"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14BDD80F" w14:textId="016F70D4"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8B51BC8"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33</w:t>
            </w:r>
          </w:p>
        </w:tc>
        <w:tc>
          <w:tcPr>
            <w:tcW w:w="2784" w:type="dxa"/>
            <w:tcBorders>
              <w:top w:val="nil"/>
              <w:left w:val="nil"/>
              <w:bottom w:val="single" w:sz="4" w:space="0" w:color="auto"/>
              <w:right w:val="single" w:sz="4" w:space="0" w:color="auto"/>
            </w:tcBorders>
            <w:shd w:val="clear" w:color="auto" w:fill="auto"/>
            <w:noWrap/>
            <w:vAlign w:val="center"/>
            <w:hideMark/>
          </w:tcPr>
          <w:p w14:paraId="26F77CDB"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de bord véhicule</w:t>
            </w:r>
          </w:p>
        </w:tc>
        <w:tc>
          <w:tcPr>
            <w:tcW w:w="2126" w:type="dxa"/>
            <w:tcBorders>
              <w:top w:val="nil"/>
              <w:left w:val="nil"/>
              <w:bottom w:val="single" w:sz="4" w:space="0" w:color="auto"/>
              <w:right w:val="single" w:sz="4" w:space="0" w:color="auto"/>
            </w:tcBorders>
            <w:shd w:val="clear" w:color="auto" w:fill="auto"/>
            <w:noWrap/>
            <w:vAlign w:val="center"/>
            <w:hideMark/>
          </w:tcPr>
          <w:p w14:paraId="7F7DB60C"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43763D2C" w14:textId="7E5DBF8B" w:rsidR="004558D0" w:rsidRPr="00CE6B83" w:rsidRDefault="004558D0" w:rsidP="004558D0">
            <w:pPr>
              <w:spacing w:after="0" w:line="240" w:lineRule="auto"/>
              <w:jc w:val="right"/>
              <w:rPr>
                <w:rFonts w:eastAsia="Times New Roman" w:cs="Calibri"/>
                <w:color w:val="auto"/>
                <w:sz w:val="20"/>
                <w:szCs w:val="20"/>
                <w:lang w:val="fr-FR" w:eastAsia="fr-FR"/>
              </w:rPr>
            </w:pPr>
            <w:r w:rsidRPr="004E0D2E">
              <w:t>60</w:t>
            </w:r>
          </w:p>
        </w:tc>
        <w:tc>
          <w:tcPr>
            <w:tcW w:w="992" w:type="dxa"/>
            <w:tcBorders>
              <w:top w:val="nil"/>
              <w:left w:val="single" w:sz="4" w:space="0" w:color="auto"/>
              <w:bottom w:val="single" w:sz="4" w:space="0" w:color="auto"/>
              <w:right w:val="single" w:sz="4" w:space="0" w:color="auto"/>
            </w:tcBorders>
          </w:tcPr>
          <w:p w14:paraId="57E9DCE3" w14:textId="384B7FE5"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2B4834B5"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2D90F21F" w14:textId="0C1AC65F" w:rsidTr="00FC193D">
        <w:trPr>
          <w:trHeight w:val="288"/>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21667ED"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34</w:t>
            </w:r>
          </w:p>
        </w:tc>
        <w:tc>
          <w:tcPr>
            <w:tcW w:w="2784" w:type="dxa"/>
            <w:tcBorders>
              <w:top w:val="nil"/>
              <w:left w:val="nil"/>
              <w:bottom w:val="single" w:sz="4" w:space="0" w:color="auto"/>
              <w:right w:val="single" w:sz="4" w:space="0" w:color="auto"/>
            </w:tcBorders>
            <w:shd w:val="clear" w:color="auto" w:fill="auto"/>
            <w:noWrap/>
            <w:vAlign w:val="center"/>
            <w:hideMark/>
          </w:tcPr>
          <w:p w14:paraId="409DDCF1"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bloc note A4</w:t>
            </w:r>
          </w:p>
        </w:tc>
        <w:tc>
          <w:tcPr>
            <w:tcW w:w="2126" w:type="dxa"/>
            <w:tcBorders>
              <w:top w:val="nil"/>
              <w:left w:val="nil"/>
              <w:bottom w:val="single" w:sz="4" w:space="0" w:color="auto"/>
              <w:right w:val="single" w:sz="4" w:space="0" w:color="auto"/>
            </w:tcBorders>
            <w:shd w:val="clear" w:color="auto" w:fill="auto"/>
            <w:noWrap/>
            <w:vAlign w:val="center"/>
            <w:hideMark/>
          </w:tcPr>
          <w:p w14:paraId="0331EE55"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968A7C2" w14:textId="6D8A45C8" w:rsidR="004558D0" w:rsidRPr="00CE6B83" w:rsidRDefault="004558D0" w:rsidP="004558D0">
            <w:pPr>
              <w:spacing w:after="0" w:line="240" w:lineRule="auto"/>
              <w:jc w:val="right"/>
              <w:rPr>
                <w:rFonts w:eastAsia="Times New Roman" w:cs="Calibri"/>
                <w:color w:val="auto"/>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435915C8" w14:textId="2A1597AE"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A38D57B"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70440D5B" w14:textId="7162C342" w:rsidTr="00FC193D">
        <w:trPr>
          <w:trHeight w:val="288"/>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CA54E6E"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35</w:t>
            </w:r>
          </w:p>
        </w:tc>
        <w:tc>
          <w:tcPr>
            <w:tcW w:w="2784" w:type="dxa"/>
            <w:tcBorders>
              <w:top w:val="nil"/>
              <w:left w:val="nil"/>
              <w:bottom w:val="single" w:sz="4" w:space="0" w:color="auto"/>
              <w:right w:val="single" w:sz="4" w:space="0" w:color="auto"/>
            </w:tcBorders>
            <w:shd w:val="clear" w:color="auto" w:fill="auto"/>
            <w:noWrap/>
            <w:vAlign w:val="center"/>
            <w:hideMark/>
          </w:tcPr>
          <w:p w14:paraId="5CBEA129"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bloc note A5</w:t>
            </w:r>
          </w:p>
        </w:tc>
        <w:tc>
          <w:tcPr>
            <w:tcW w:w="2126" w:type="dxa"/>
            <w:tcBorders>
              <w:top w:val="nil"/>
              <w:left w:val="nil"/>
              <w:bottom w:val="single" w:sz="4" w:space="0" w:color="auto"/>
              <w:right w:val="single" w:sz="4" w:space="0" w:color="auto"/>
            </w:tcBorders>
            <w:shd w:val="clear" w:color="auto" w:fill="auto"/>
            <w:noWrap/>
            <w:vAlign w:val="center"/>
            <w:hideMark/>
          </w:tcPr>
          <w:p w14:paraId="18397B83"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7EF1F134" w14:textId="6CA40775" w:rsidR="004558D0" w:rsidRPr="00CE6B83" w:rsidRDefault="004558D0" w:rsidP="004558D0">
            <w:pPr>
              <w:spacing w:after="0" w:line="240" w:lineRule="auto"/>
              <w:jc w:val="right"/>
              <w:rPr>
                <w:rFonts w:eastAsia="Times New Roman" w:cs="Calibri"/>
                <w:color w:val="auto"/>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2649956E" w14:textId="5EF88422"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4E9AF0A"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5A967D0F" w14:textId="43ECFA69" w:rsidTr="00FC193D">
        <w:trPr>
          <w:trHeight w:val="318"/>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DC141CF"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36</w:t>
            </w:r>
          </w:p>
        </w:tc>
        <w:tc>
          <w:tcPr>
            <w:tcW w:w="2784" w:type="dxa"/>
            <w:tcBorders>
              <w:top w:val="nil"/>
              <w:left w:val="nil"/>
              <w:bottom w:val="single" w:sz="4" w:space="0" w:color="auto"/>
              <w:right w:val="single" w:sz="4" w:space="0" w:color="auto"/>
            </w:tcBorders>
            <w:shd w:val="clear" w:color="auto" w:fill="auto"/>
            <w:noWrap/>
            <w:vAlign w:val="center"/>
            <w:hideMark/>
          </w:tcPr>
          <w:p w14:paraId="7A0695CF"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Corbeille à papier</w:t>
            </w:r>
          </w:p>
        </w:tc>
        <w:tc>
          <w:tcPr>
            <w:tcW w:w="2126" w:type="dxa"/>
            <w:tcBorders>
              <w:top w:val="nil"/>
              <w:left w:val="nil"/>
              <w:bottom w:val="single" w:sz="4" w:space="0" w:color="auto"/>
              <w:right w:val="single" w:sz="4" w:space="0" w:color="auto"/>
            </w:tcBorders>
            <w:shd w:val="clear" w:color="auto" w:fill="auto"/>
            <w:noWrap/>
            <w:vAlign w:val="center"/>
            <w:hideMark/>
          </w:tcPr>
          <w:p w14:paraId="69AE30E4"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1EB2445A" w14:textId="6BBF12CE" w:rsidR="004558D0" w:rsidRPr="00CE6B83" w:rsidRDefault="004558D0" w:rsidP="004558D0">
            <w:pPr>
              <w:spacing w:after="0" w:line="240" w:lineRule="auto"/>
              <w:jc w:val="right"/>
              <w:rPr>
                <w:rFonts w:eastAsia="Times New Roman" w:cs="Calibri"/>
                <w:color w:val="auto"/>
                <w:sz w:val="20"/>
                <w:szCs w:val="20"/>
                <w:lang w:val="fr-FR" w:eastAsia="fr-FR"/>
              </w:rPr>
            </w:pPr>
            <w:r w:rsidRPr="004E0D2E">
              <w:t>72</w:t>
            </w:r>
          </w:p>
        </w:tc>
        <w:tc>
          <w:tcPr>
            <w:tcW w:w="992" w:type="dxa"/>
            <w:tcBorders>
              <w:top w:val="nil"/>
              <w:left w:val="single" w:sz="4" w:space="0" w:color="auto"/>
              <w:bottom w:val="single" w:sz="4" w:space="0" w:color="auto"/>
              <w:right w:val="single" w:sz="4" w:space="0" w:color="auto"/>
            </w:tcBorders>
          </w:tcPr>
          <w:p w14:paraId="5A8C46EC" w14:textId="22BF4477"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54F57A5"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775894A1" w14:textId="7FE25C68"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A48874F"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37</w:t>
            </w:r>
          </w:p>
        </w:tc>
        <w:tc>
          <w:tcPr>
            <w:tcW w:w="2784" w:type="dxa"/>
            <w:tcBorders>
              <w:top w:val="nil"/>
              <w:left w:val="nil"/>
              <w:bottom w:val="single" w:sz="4" w:space="0" w:color="auto"/>
              <w:right w:val="single" w:sz="4" w:space="0" w:color="auto"/>
            </w:tcBorders>
            <w:shd w:val="clear" w:color="auto" w:fill="auto"/>
            <w:noWrap/>
            <w:vAlign w:val="center"/>
            <w:hideMark/>
          </w:tcPr>
          <w:p w14:paraId="2B7BB9E4"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Carnet de Transmission A5</w:t>
            </w:r>
          </w:p>
        </w:tc>
        <w:tc>
          <w:tcPr>
            <w:tcW w:w="2126" w:type="dxa"/>
            <w:tcBorders>
              <w:top w:val="nil"/>
              <w:left w:val="nil"/>
              <w:bottom w:val="single" w:sz="4" w:space="0" w:color="auto"/>
              <w:right w:val="single" w:sz="4" w:space="0" w:color="auto"/>
            </w:tcBorders>
            <w:shd w:val="clear" w:color="auto" w:fill="auto"/>
            <w:noWrap/>
            <w:vAlign w:val="center"/>
            <w:hideMark/>
          </w:tcPr>
          <w:p w14:paraId="449731A6"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4AB108D6" w14:textId="1C415A0E" w:rsidR="004558D0" w:rsidRPr="00CE6B83" w:rsidRDefault="004558D0" w:rsidP="004558D0">
            <w:pPr>
              <w:spacing w:after="0" w:line="240" w:lineRule="auto"/>
              <w:jc w:val="right"/>
              <w:rPr>
                <w:rFonts w:eastAsia="Times New Roman" w:cs="Calibri"/>
                <w:color w:val="auto"/>
                <w:sz w:val="20"/>
                <w:szCs w:val="20"/>
                <w:lang w:val="fr-FR" w:eastAsia="fr-FR"/>
              </w:rPr>
            </w:pPr>
            <w:r w:rsidRPr="004E0D2E">
              <w:t>36</w:t>
            </w:r>
          </w:p>
        </w:tc>
        <w:tc>
          <w:tcPr>
            <w:tcW w:w="992" w:type="dxa"/>
            <w:tcBorders>
              <w:top w:val="nil"/>
              <w:left w:val="single" w:sz="4" w:space="0" w:color="auto"/>
              <w:bottom w:val="single" w:sz="4" w:space="0" w:color="auto"/>
              <w:right w:val="single" w:sz="4" w:space="0" w:color="auto"/>
            </w:tcBorders>
          </w:tcPr>
          <w:p w14:paraId="08D22559" w14:textId="37F4F03C"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2A001192"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22BEC942" w14:textId="5FAED764"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C4AD0D6"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38</w:t>
            </w:r>
          </w:p>
        </w:tc>
        <w:tc>
          <w:tcPr>
            <w:tcW w:w="2784" w:type="dxa"/>
            <w:tcBorders>
              <w:top w:val="nil"/>
              <w:left w:val="nil"/>
              <w:bottom w:val="single" w:sz="4" w:space="0" w:color="auto"/>
              <w:right w:val="single" w:sz="4" w:space="0" w:color="auto"/>
            </w:tcBorders>
            <w:shd w:val="clear" w:color="auto" w:fill="auto"/>
            <w:noWrap/>
            <w:vAlign w:val="center"/>
            <w:hideMark/>
          </w:tcPr>
          <w:p w14:paraId="7D3A6E64"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Ciseaux à papier</w:t>
            </w:r>
          </w:p>
        </w:tc>
        <w:tc>
          <w:tcPr>
            <w:tcW w:w="2126" w:type="dxa"/>
            <w:tcBorders>
              <w:top w:val="nil"/>
              <w:left w:val="nil"/>
              <w:bottom w:val="single" w:sz="4" w:space="0" w:color="auto"/>
              <w:right w:val="single" w:sz="4" w:space="0" w:color="auto"/>
            </w:tcBorders>
            <w:shd w:val="clear" w:color="auto" w:fill="auto"/>
            <w:noWrap/>
            <w:vAlign w:val="center"/>
            <w:hideMark/>
          </w:tcPr>
          <w:p w14:paraId="45A9EB90"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Paire</w:t>
            </w:r>
          </w:p>
        </w:tc>
        <w:tc>
          <w:tcPr>
            <w:tcW w:w="1134" w:type="dxa"/>
            <w:tcBorders>
              <w:top w:val="single" w:sz="4" w:space="0" w:color="auto"/>
              <w:left w:val="nil"/>
              <w:bottom w:val="single" w:sz="4" w:space="0" w:color="auto"/>
              <w:right w:val="single" w:sz="4" w:space="0" w:color="auto"/>
            </w:tcBorders>
            <w:vAlign w:val="center"/>
          </w:tcPr>
          <w:p w14:paraId="737A811A" w14:textId="640DE669" w:rsidR="004558D0" w:rsidRPr="00CE6B83" w:rsidRDefault="004558D0" w:rsidP="004558D0">
            <w:pPr>
              <w:spacing w:after="0" w:line="240" w:lineRule="auto"/>
              <w:jc w:val="right"/>
              <w:rPr>
                <w:rFonts w:eastAsia="Times New Roman" w:cs="Calibri"/>
                <w:color w:val="auto"/>
                <w:sz w:val="20"/>
                <w:szCs w:val="20"/>
                <w:lang w:val="fr-FR" w:eastAsia="fr-FR"/>
              </w:rPr>
            </w:pPr>
            <w:r w:rsidRPr="004B64DF">
              <w:t>36</w:t>
            </w:r>
          </w:p>
        </w:tc>
        <w:tc>
          <w:tcPr>
            <w:tcW w:w="992" w:type="dxa"/>
            <w:tcBorders>
              <w:top w:val="nil"/>
              <w:left w:val="single" w:sz="4" w:space="0" w:color="auto"/>
              <w:bottom w:val="single" w:sz="4" w:space="0" w:color="auto"/>
              <w:right w:val="single" w:sz="4" w:space="0" w:color="auto"/>
            </w:tcBorders>
          </w:tcPr>
          <w:p w14:paraId="010A4910" w14:textId="04ACC7D2"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18A10DC"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4A58BD59" w14:textId="38B5B997"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C3BA991"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39</w:t>
            </w:r>
          </w:p>
        </w:tc>
        <w:tc>
          <w:tcPr>
            <w:tcW w:w="2784" w:type="dxa"/>
            <w:tcBorders>
              <w:top w:val="nil"/>
              <w:left w:val="nil"/>
              <w:bottom w:val="single" w:sz="4" w:space="0" w:color="auto"/>
              <w:right w:val="single" w:sz="4" w:space="0" w:color="auto"/>
            </w:tcBorders>
            <w:shd w:val="clear" w:color="auto" w:fill="auto"/>
            <w:noWrap/>
            <w:vAlign w:val="center"/>
            <w:hideMark/>
          </w:tcPr>
          <w:p w14:paraId="67E4E92E"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Classeur à levier simple GF</w:t>
            </w:r>
          </w:p>
        </w:tc>
        <w:tc>
          <w:tcPr>
            <w:tcW w:w="2126" w:type="dxa"/>
            <w:tcBorders>
              <w:top w:val="nil"/>
              <w:left w:val="nil"/>
              <w:bottom w:val="single" w:sz="4" w:space="0" w:color="auto"/>
              <w:right w:val="single" w:sz="4" w:space="0" w:color="auto"/>
            </w:tcBorders>
            <w:shd w:val="clear" w:color="auto" w:fill="auto"/>
            <w:noWrap/>
            <w:vAlign w:val="center"/>
            <w:hideMark/>
          </w:tcPr>
          <w:p w14:paraId="53D26AD1"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4CDB95AD" w14:textId="044D26AF" w:rsidR="004558D0" w:rsidRPr="00CE6B83" w:rsidRDefault="004558D0" w:rsidP="004558D0">
            <w:pPr>
              <w:spacing w:after="0" w:line="240" w:lineRule="auto"/>
              <w:jc w:val="right"/>
              <w:rPr>
                <w:rFonts w:eastAsia="Times New Roman" w:cs="Calibri"/>
                <w:color w:val="auto"/>
                <w:sz w:val="20"/>
                <w:szCs w:val="20"/>
                <w:lang w:val="fr-FR" w:eastAsia="fr-FR"/>
              </w:rPr>
            </w:pPr>
            <w:r w:rsidRPr="004B64DF">
              <w:t>600</w:t>
            </w:r>
          </w:p>
        </w:tc>
        <w:tc>
          <w:tcPr>
            <w:tcW w:w="992" w:type="dxa"/>
            <w:tcBorders>
              <w:top w:val="nil"/>
              <w:left w:val="single" w:sz="4" w:space="0" w:color="auto"/>
              <w:bottom w:val="single" w:sz="4" w:space="0" w:color="auto"/>
              <w:right w:val="single" w:sz="4" w:space="0" w:color="auto"/>
            </w:tcBorders>
          </w:tcPr>
          <w:p w14:paraId="0ABE7707" w14:textId="3DB7BD07"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2E9D9E63"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5DD30477" w14:textId="6FD20F35"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964EEFA"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40</w:t>
            </w:r>
          </w:p>
        </w:tc>
        <w:tc>
          <w:tcPr>
            <w:tcW w:w="2784" w:type="dxa"/>
            <w:tcBorders>
              <w:top w:val="nil"/>
              <w:left w:val="nil"/>
              <w:bottom w:val="single" w:sz="4" w:space="0" w:color="auto"/>
              <w:right w:val="single" w:sz="4" w:space="0" w:color="auto"/>
            </w:tcBorders>
            <w:shd w:val="clear" w:color="auto" w:fill="auto"/>
            <w:noWrap/>
            <w:vAlign w:val="center"/>
            <w:hideMark/>
          </w:tcPr>
          <w:p w14:paraId="4030B906"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Colle glue stick</w:t>
            </w:r>
          </w:p>
        </w:tc>
        <w:tc>
          <w:tcPr>
            <w:tcW w:w="2126" w:type="dxa"/>
            <w:tcBorders>
              <w:top w:val="nil"/>
              <w:left w:val="nil"/>
              <w:bottom w:val="single" w:sz="4" w:space="0" w:color="auto"/>
              <w:right w:val="single" w:sz="4" w:space="0" w:color="auto"/>
            </w:tcBorders>
            <w:shd w:val="clear" w:color="auto" w:fill="auto"/>
            <w:noWrap/>
            <w:vAlign w:val="center"/>
            <w:hideMark/>
          </w:tcPr>
          <w:p w14:paraId="2836EA9B"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5A4C39A2" w14:textId="1ED1C791" w:rsidR="004558D0" w:rsidRPr="00CE6B83" w:rsidRDefault="004558D0" w:rsidP="004558D0">
            <w:pPr>
              <w:spacing w:after="0" w:line="240" w:lineRule="auto"/>
              <w:jc w:val="right"/>
              <w:rPr>
                <w:rFonts w:eastAsia="Times New Roman" w:cs="Calibri"/>
                <w:color w:val="auto"/>
                <w:sz w:val="20"/>
                <w:szCs w:val="20"/>
                <w:lang w:val="fr-FR" w:eastAsia="fr-FR"/>
              </w:rPr>
            </w:pPr>
            <w:r w:rsidRPr="004B64DF">
              <w:t>24</w:t>
            </w:r>
          </w:p>
        </w:tc>
        <w:tc>
          <w:tcPr>
            <w:tcW w:w="992" w:type="dxa"/>
            <w:tcBorders>
              <w:top w:val="nil"/>
              <w:left w:val="single" w:sz="4" w:space="0" w:color="auto"/>
              <w:bottom w:val="single" w:sz="4" w:space="0" w:color="auto"/>
              <w:right w:val="single" w:sz="4" w:space="0" w:color="auto"/>
            </w:tcBorders>
          </w:tcPr>
          <w:p w14:paraId="4EFD5787" w14:textId="1F09E96A"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689E5CE3"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730C22A3" w14:textId="1E5E5B64"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35F2000"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41</w:t>
            </w:r>
          </w:p>
        </w:tc>
        <w:tc>
          <w:tcPr>
            <w:tcW w:w="2784" w:type="dxa"/>
            <w:tcBorders>
              <w:top w:val="nil"/>
              <w:left w:val="nil"/>
              <w:bottom w:val="single" w:sz="4" w:space="0" w:color="auto"/>
              <w:right w:val="single" w:sz="4" w:space="0" w:color="auto"/>
            </w:tcBorders>
            <w:shd w:val="clear" w:color="auto" w:fill="auto"/>
            <w:noWrap/>
            <w:vAlign w:val="center"/>
            <w:hideMark/>
          </w:tcPr>
          <w:p w14:paraId="735B6083"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Crayon noir</w:t>
            </w:r>
          </w:p>
        </w:tc>
        <w:tc>
          <w:tcPr>
            <w:tcW w:w="2126" w:type="dxa"/>
            <w:tcBorders>
              <w:top w:val="nil"/>
              <w:left w:val="nil"/>
              <w:bottom w:val="single" w:sz="4" w:space="0" w:color="auto"/>
              <w:right w:val="single" w:sz="4" w:space="0" w:color="auto"/>
            </w:tcBorders>
            <w:shd w:val="clear" w:color="auto" w:fill="auto"/>
            <w:noWrap/>
            <w:vAlign w:val="center"/>
            <w:hideMark/>
          </w:tcPr>
          <w:p w14:paraId="13926A7E"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304B76B4" w14:textId="70E1BDCB"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12</w:t>
            </w:r>
          </w:p>
        </w:tc>
        <w:tc>
          <w:tcPr>
            <w:tcW w:w="992" w:type="dxa"/>
            <w:tcBorders>
              <w:top w:val="nil"/>
              <w:left w:val="single" w:sz="4" w:space="0" w:color="auto"/>
              <w:bottom w:val="single" w:sz="4" w:space="0" w:color="auto"/>
              <w:right w:val="single" w:sz="4" w:space="0" w:color="auto"/>
            </w:tcBorders>
          </w:tcPr>
          <w:p w14:paraId="5962DF56" w14:textId="394BE98C"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24E4C686"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3E9ABDD1" w14:textId="77A0C92F"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399B044"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42</w:t>
            </w:r>
          </w:p>
        </w:tc>
        <w:tc>
          <w:tcPr>
            <w:tcW w:w="2784" w:type="dxa"/>
            <w:tcBorders>
              <w:top w:val="nil"/>
              <w:left w:val="nil"/>
              <w:bottom w:val="single" w:sz="4" w:space="0" w:color="auto"/>
              <w:right w:val="single" w:sz="4" w:space="0" w:color="auto"/>
            </w:tcBorders>
            <w:shd w:val="clear" w:color="auto" w:fill="auto"/>
            <w:noWrap/>
            <w:vAlign w:val="center"/>
            <w:hideMark/>
          </w:tcPr>
          <w:p w14:paraId="2A0BEDA8"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Dateur</w:t>
            </w:r>
          </w:p>
        </w:tc>
        <w:tc>
          <w:tcPr>
            <w:tcW w:w="2126" w:type="dxa"/>
            <w:tcBorders>
              <w:top w:val="nil"/>
              <w:left w:val="nil"/>
              <w:bottom w:val="single" w:sz="4" w:space="0" w:color="auto"/>
              <w:right w:val="single" w:sz="4" w:space="0" w:color="auto"/>
            </w:tcBorders>
            <w:shd w:val="clear" w:color="auto" w:fill="auto"/>
            <w:noWrap/>
            <w:vAlign w:val="center"/>
            <w:hideMark/>
          </w:tcPr>
          <w:p w14:paraId="26A90E6A"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0A7CB5CB" w14:textId="1F3B16D3"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12</w:t>
            </w:r>
          </w:p>
        </w:tc>
        <w:tc>
          <w:tcPr>
            <w:tcW w:w="992" w:type="dxa"/>
            <w:tcBorders>
              <w:top w:val="nil"/>
              <w:left w:val="single" w:sz="4" w:space="0" w:color="auto"/>
              <w:bottom w:val="single" w:sz="4" w:space="0" w:color="auto"/>
              <w:right w:val="single" w:sz="4" w:space="0" w:color="auto"/>
            </w:tcBorders>
          </w:tcPr>
          <w:p w14:paraId="56EC1292" w14:textId="5A159EDF"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E530D5A"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3ED55567" w14:textId="03342A83"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170D570"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43</w:t>
            </w:r>
          </w:p>
        </w:tc>
        <w:tc>
          <w:tcPr>
            <w:tcW w:w="2784" w:type="dxa"/>
            <w:tcBorders>
              <w:top w:val="nil"/>
              <w:left w:val="nil"/>
              <w:bottom w:val="single" w:sz="4" w:space="0" w:color="auto"/>
              <w:right w:val="single" w:sz="4" w:space="0" w:color="auto"/>
            </w:tcBorders>
            <w:shd w:val="clear" w:color="auto" w:fill="auto"/>
            <w:noWrap/>
            <w:vAlign w:val="center"/>
            <w:hideMark/>
          </w:tcPr>
          <w:p w14:paraId="70B913B5"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Dérouleur scotch</w:t>
            </w:r>
          </w:p>
        </w:tc>
        <w:tc>
          <w:tcPr>
            <w:tcW w:w="2126" w:type="dxa"/>
            <w:tcBorders>
              <w:top w:val="nil"/>
              <w:left w:val="nil"/>
              <w:bottom w:val="single" w:sz="4" w:space="0" w:color="auto"/>
              <w:right w:val="single" w:sz="4" w:space="0" w:color="auto"/>
            </w:tcBorders>
            <w:shd w:val="clear" w:color="auto" w:fill="auto"/>
            <w:noWrap/>
            <w:vAlign w:val="center"/>
            <w:hideMark/>
          </w:tcPr>
          <w:p w14:paraId="073607C9"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3AA80813" w14:textId="38E75CB7"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24</w:t>
            </w:r>
          </w:p>
        </w:tc>
        <w:tc>
          <w:tcPr>
            <w:tcW w:w="992" w:type="dxa"/>
            <w:tcBorders>
              <w:top w:val="nil"/>
              <w:left w:val="single" w:sz="4" w:space="0" w:color="auto"/>
              <w:bottom w:val="single" w:sz="4" w:space="0" w:color="auto"/>
              <w:right w:val="single" w:sz="4" w:space="0" w:color="auto"/>
            </w:tcBorders>
          </w:tcPr>
          <w:p w14:paraId="17CF5D99" w14:textId="6D56EBFC"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4F9DF7"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50A8E087" w14:textId="206BACF4"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93A30C7"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44</w:t>
            </w:r>
          </w:p>
        </w:tc>
        <w:tc>
          <w:tcPr>
            <w:tcW w:w="2784" w:type="dxa"/>
            <w:tcBorders>
              <w:top w:val="nil"/>
              <w:left w:val="nil"/>
              <w:bottom w:val="single" w:sz="4" w:space="0" w:color="auto"/>
              <w:right w:val="single" w:sz="4" w:space="0" w:color="auto"/>
            </w:tcBorders>
            <w:shd w:val="clear" w:color="auto" w:fill="auto"/>
            <w:noWrap/>
            <w:vAlign w:val="center"/>
            <w:hideMark/>
          </w:tcPr>
          <w:p w14:paraId="686E0C65"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Désagraf</w:t>
            </w:r>
            <w:r>
              <w:rPr>
                <w:rFonts w:eastAsia="Times New Roman" w:cs="Calibri"/>
                <w:color w:val="000000"/>
                <w:sz w:val="20"/>
                <w:szCs w:val="20"/>
                <w:lang w:val="fr-FR" w:eastAsia="fr-FR"/>
              </w:rPr>
              <w:t>e</w:t>
            </w:r>
            <w:r w:rsidRPr="00CE6B83">
              <w:rPr>
                <w:rFonts w:eastAsia="Times New Roman" w:cs="Calibri"/>
                <w:color w:val="000000"/>
                <w:sz w:val="20"/>
                <w:szCs w:val="20"/>
                <w:lang w:val="fr-FR" w:eastAsia="fr-FR"/>
              </w:rPr>
              <w:t>r</w:t>
            </w:r>
            <w:r>
              <w:rPr>
                <w:rFonts w:eastAsia="Times New Roman" w:cs="Calibri"/>
                <w:color w:val="000000"/>
                <w:sz w:val="20"/>
                <w:szCs w:val="20"/>
                <w:lang w:val="fr-FR" w:eastAsia="fr-F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0DE712E"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58D7346B" w14:textId="1EDCBDF0"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60</w:t>
            </w:r>
          </w:p>
        </w:tc>
        <w:tc>
          <w:tcPr>
            <w:tcW w:w="992" w:type="dxa"/>
            <w:tcBorders>
              <w:top w:val="nil"/>
              <w:left w:val="single" w:sz="4" w:space="0" w:color="auto"/>
              <w:bottom w:val="single" w:sz="4" w:space="0" w:color="auto"/>
              <w:right w:val="single" w:sz="4" w:space="0" w:color="auto"/>
            </w:tcBorders>
          </w:tcPr>
          <w:p w14:paraId="709B6DDF" w14:textId="5B4A9F89"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DD6DB29"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1416A701" w14:textId="16A293E1"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9BA8DAE"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45</w:t>
            </w:r>
          </w:p>
        </w:tc>
        <w:tc>
          <w:tcPr>
            <w:tcW w:w="2784" w:type="dxa"/>
            <w:tcBorders>
              <w:top w:val="nil"/>
              <w:left w:val="nil"/>
              <w:bottom w:val="single" w:sz="4" w:space="0" w:color="auto"/>
              <w:right w:val="single" w:sz="4" w:space="0" w:color="auto"/>
            </w:tcBorders>
            <w:shd w:val="clear" w:color="auto" w:fill="auto"/>
            <w:noWrap/>
            <w:vAlign w:val="center"/>
            <w:hideMark/>
          </w:tcPr>
          <w:p w14:paraId="04DA48F8"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Encre correcteur blanc</w:t>
            </w:r>
          </w:p>
        </w:tc>
        <w:tc>
          <w:tcPr>
            <w:tcW w:w="2126" w:type="dxa"/>
            <w:tcBorders>
              <w:top w:val="nil"/>
              <w:left w:val="nil"/>
              <w:bottom w:val="single" w:sz="4" w:space="0" w:color="auto"/>
              <w:right w:val="single" w:sz="4" w:space="0" w:color="auto"/>
            </w:tcBorders>
            <w:shd w:val="clear" w:color="auto" w:fill="auto"/>
            <w:noWrap/>
            <w:vAlign w:val="center"/>
            <w:hideMark/>
          </w:tcPr>
          <w:p w14:paraId="452E1634"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Flacon de 30 ml</w:t>
            </w:r>
          </w:p>
        </w:tc>
        <w:tc>
          <w:tcPr>
            <w:tcW w:w="1134" w:type="dxa"/>
            <w:tcBorders>
              <w:top w:val="single" w:sz="4" w:space="0" w:color="auto"/>
              <w:left w:val="nil"/>
              <w:bottom w:val="single" w:sz="4" w:space="0" w:color="auto"/>
              <w:right w:val="single" w:sz="4" w:space="0" w:color="auto"/>
            </w:tcBorders>
            <w:vAlign w:val="center"/>
          </w:tcPr>
          <w:p w14:paraId="2D34BE4A" w14:textId="156F516B"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24</w:t>
            </w:r>
          </w:p>
        </w:tc>
        <w:tc>
          <w:tcPr>
            <w:tcW w:w="992" w:type="dxa"/>
            <w:tcBorders>
              <w:top w:val="nil"/>
              <w:left w:val="single" w:sz="4" w:space="0" w:color="auto"/>
              <w:bottom w:val="single" w:sz="4" w:space="0" w:color="auto"/>
              <w:right w:val="single" w:sz="4" w:space="0" w:color="auto"/>
            </w:tcBorders>
          </w:tcPr>
          <w:p w14:paraId="5BA0405D" w14:textId="5302CB0E"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60FEC5C"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58F85A79" w14:textId="5BEB8C84" w:rsidTr="004558D0">
        <w:trPr>
          <w:trHeight w:val="378"/>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4118A3C"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46</w:t>
            </w:r>
          </w:p>
        </w:tc>
        <w:tc>
          <w:tcPr>
            <w:tcW w:w="2784" w:type="dxa"/>
            <w:tcBorders>
              <w:top w:val="nil"/>
              <w:left w:val="nil"/>
              <w:bottom w:val="single" w:sz="4" w:space="0" w:color="auto"/>
              <w:right w:val="single" w:sz="4" w:space="0" w:color="auto"/>
            </w:tcBorders>
            <w:shd w:val="clear" w:color="auto" w:fill="auto"/>
            <w:noWrap/>
            <w:vAlign w:val="center"/>
            <w:hideMark/>
          </w:tcPr>
          <w:p w14:paraId="6FF0F477"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Encre tampon</w:t>
            </w:r>
          </w:p>
        </w:tc>
        <w:tc>
          <w:tcPr>
            <w:tcW w:w="2126" w:type="dxa"/>
            <w:tcBorders>
              <w:top w:val="nil"/>
              <w:left w:val="nil"/>
              <w:bottom w:val="single" w:sz="4" w:space="0" w:color="auto"/>
              <w:right w:val="single" w:sz="4" w:space="0" w:color="auto"/>
            </w:tcBorders>
            <w:shd w:val="clear" w:color="auto" w:fill="auto"/>
            <w:noWrap/>
            <w:vAlign w:val="center"/>
            <w:hideMark/>
          </w:tcPr>
          <w:p w14:paraId="09DF5CD0"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Flacon 30 ml</w:t>
            </w:r>
          </w:p>
        </w:tc>
        <w:tc>
          <w:tcPr>
            <w:tcW w:w="1134" w:type="dxa"/>
            <w:tcBorders>
              <w:top w:val="single" w:sz="4" w:space="0" w:color="auto"/>
              <w:left w:val="nil"/>
              <w:bottom w:val="single" w:sz="4" w:space="0" w:color="auto"/>
              <w:right w:val="single" w:sz="4" w:space="0" w:color="auto"/>
            </w:tcBorders>
            <w:vAlign w:val="center"/>
          </w:tcPr>
          <w:p w14:paraId="2FC578EB" w14:textId="6A93364F"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24</w:t>
            </w:r>
          </w:p>
        </w:tc>
        <w:tc>
          <w:tcPr>
            <w:tcW w:w="992" w:type="dxa"/>
            <w:tcBorders>
              <w:top w:val="nil"/>
              <w:left w:val="single" w:sz="4" w:space="0" w:color="auto"/>
              <w:bottom w:val="single" w:sz="4" w:space="0" w:color="auto"/>
              <w:right w:val="single" w:sz="4" w:space="0" w:color="auto"/>
            </w:tcBorders>
          </w:tcPr>
          <w:p w14:paraId="6FF2D7D6" w14:textId="5B74ED6E"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67A90F9"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54E7E606" w14:textId="5718854F"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AB3B5AA"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47</w:t>
            </w:r>
          </w:p>
        </w:tc>
        <w:tc>
          <w:tcPr>
            <w:tcW w:w="2784" w:type="dxa"/>
            <w:tcBorders>
              <w:top w:val="nil"/>
              <w:left w:val="nil"/>
              <w:bottom w:val="single" w:sz="4" w:space="0" w:color="auto"/>
              <w:right w:val="single" w:sz="4" w:space="0" w:color="auto"/>
            </w:tcBorders>
            <w:shd w:val="clear" w:color="auto" w:fill="auto"/>
            <w:noWrap/>
            <w:vAlign w:val="center"/>
            <w:hideMark/>
          </w:tcPr>
          <w:p w14:paraId="6B4D0F33"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blanche A4</w:t>
            </w:r>
          </w:p>
        </w:tc>
        <w:tc>
          <w:tcPr>
            <w:tcW w:w="2126" w:type="dxa"/>
            <w:tcBorders>
              <w:top w:val="nil"/>
              <w:left w:val="nil"/>
              <w:bottom w:val="single" w:sz="4" w:space="0" w:color="auto"/>
              <w:right w:val="single" w:sz="4" w:space="0" w:color="auto"/>
            </w:tcBorders>
            <w:shd w:val="clear" w:color="auto" w:fill="auto"/>
            <w:noWrap/>
            <w:vAlign w:val="center"/>
            <w:hideMark/>
          </w:tcPr>
          <w:p w14:paraId="064D0C92"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6DBABC11" w14:textId="2C9756A2"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60</w:t>
            </w:r>
          </w:p>
        </w:tc>
        <w:tc>
          <w:tcPr>
            <w:tcW w:w="992" w:type="dxa"/>
            <w:tcBorders>
              <w:top w:val="nil"/>
              <w:left w:val="single" w:sz="4" w:space="0" w:color="auto"/>
              <w:bottom w:val="single" w:sz="4" w:space="0" w:color="auto"/>
              <w:right w:val="single" w:sz="4" w:space="0" w:color="auto"/>
            </w:tcBorders>
          </w:tcPr>
          <w:p w14:paraId="3E34E302" w14:textId="45BC8EAF"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2BF146B"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55FEFECE" w14:textId="577F3C37"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F705BBB"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48</w:t>
            </w:r>
          </w:p>
        </w:tc>
        <w:tc>
          <w:tcPr>
            <w:tcW w:w="2784" w:type="dxa"/>
            <w:tcBorders>
              <w:top w:val="nil"/>
              <w:left w:val="nil"/>
              <w:bottom w:val="single" w:sz="4" w:space="0" w:color="auto"/>
              <w:right w:val="single" w:sz="4" w:space="0" w:color="auto"/>
            </w:tcBorders>
            <w:shd w:val="clear" w:color="auto" w:fill="auto"/>
            <w:noWrap/>
            <w:vAlign w:val="center"/>
            <w:hideMark/>
          </w:tcPr>
          <w:p w14:paraId="747BEFD2"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w:t>
            </w:r>
            <w:r>
              <w:rPr>
                <w:rFonts w:eastAsia="Times New Roman" w:cs="Calibri"/>
                <w:color w:val="000000"/>
                <w:sz w:val="20"/>
                <w:szCs w:val="20"/>
                <w:lang w:val="fr-FR" w:eastAsia="fr-FR"/>
              </w:rPr>
              <w:t>n</w:t>
            </w:r>
            <w:r w:rsidRPr="00CE6B83">
              <w:rPr>
                <w:rFonts w:eastAsia="Times New Roman" w:cs="Calibri"/>
                <w:color w:val="000000"/>
                <w:sz w:val="20"/>
                <w:szCs w:val="20"/>
                <w:lang w:val="fr-FR" w:eastAsia="fr-FR"/>
              </w:rPr>
              <w:t>che A5</w:t>
            </w:r>
          </w:p>
        </w:tc>
        <w:tc>
          <w:tcPr>
            <w:tcW w:w="2126" w:type="dxa"/>
            <w:tcBorders>
              <w:top w:val="nil"/>
              <w:left w:val="nil"/>
              <w:bottom w:val="single" w:sz="4" w:space="0" w:color="auto"/>
              <w:right w:val="single" w:sz="4" w:space="0" w:color="auto"/>
            </w:tcBorders>
            <w:shd w:val="clear" w:color="auto" w:fill="auto"/>
            <w:noWrap/>
            <w:vAlign w:val="center"/>
            <w:hideMark/>
          </w:tcPr>
          <w:p w14:paraId="51AC31CA"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0709D1F4" w14:textId="44E347D6"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60</w:t>
            </w:r>
          </w:p>
        </w:tc>
        <w:tc>
          <w:tcPr>
            <w:tcW w:w="992" w:type="dxa"/>
            <w:tcBorders>
              <w:top w:val="nil"/>
              <w:left w:val="single" w:sz="4" w:space="0" w:color="auto"/>
              <w:bottom w:val="single" w:sz="4" w:space="0" w:color="auto"/>
              <w:right w:val="single" w:sz="4" w:space="0" w:color="auto"/>
            </w:tcBorders>
          </w:tcPr>
          <w:p w14:paraId="2445A2DB" w14:textId="2FCDD8FB"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735E0AC"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4DEEBBBE" w14:textId="78F90664"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281F84F"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49</w:t>
            </w:r>
          </w:p>
        </w:tc>
        <w:tc>
          <w:tcPr>
            <w:tcW w:w="2784" w:type="dxa"/>
            <w:tcBorders>
              <w:top w:val="nil"/>
              <w:left w:val="nil"/>
              <w:bottom w:val="single" w:sz="4" w:space="0" w:color="auto"/>
              <w:right w:val="single" w:sz="4" w:space="0" w:color="auto"/>
            </w:tcBorders>
            <w:shd w:val="clear" w:color="auto" w:fill="auto"/>
            <w:noWrap/>
            <w:vAlign w:val="center"/>
            <w:hideMark/>
          </w:tcPr>
          <w:p w14:paraId="3F1FAF83"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blanche américaine longue</w:t>
            </w:r>
          </w:p>
        </w:tc>
        <w:tc>
          <w:tcPr>
            <w:tcW w:w="2126" w:type="dxa"/>
            <w:tcBorders>
              <w:top w:val="nil"/>
              <w:left w:val="nil"/>
              <w:bottom w:val="single" w:sz="4" w:space="0" w:color="auto"/>
              <w:right w:val="single" w:sz="4" w:space="0" w:color="auto"/>
            </w:tcBorders>
            <w:shd w:val="clear" w:color="auto" w:fill="auto"/>
            <w:noWrap/>
            <w:vAlign w:val="center"/>
            <w:hideMark/>
          </w:tcPr>
          <w:p w14:paraId="3D9D1300"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02DA2903" w14:textId="5E47C56A"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60</w:t>
            </w:r>
          </w:p>
        </w:tc>
        <w:tc>
          <w:tcPr>
            <w:tcW w:w="992" w:type="dxa"/>
            <w:tcBorders>
              <w:top w:val="nil"/>
              <w:left w:val="single" w:sz="4" w:space="0" w:color="auto"/>
              <w:bottom w:val="single" w:sz="4" w:space="0" w:color="auto"/>
              <w:right w:val="single" w:sz="4" w:space="0" w:color="auto"/>
            </w:tcBorders>
          </w:tcPr>
          <w:p w14:paraId="0136646F" w14:textId="1EC83D08"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477175A"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3B7D0A22" w14:textId="67C79642"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AA55292"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50</w:t>
            </w:r>
          </w:p>
        </w:tc>
        <w:tc>
          <w:tcPr>
            <w:tcW w:w="2784" w:type="dxa"/>
            <w:tcBorders>
              <w:top w:val="nil"/>
              <w:left w:val="nil"/>
              <w:bottom w:val="single" w:sz="4" w:space="0" w:color="auto"/>
              <w:right w:val="single" w:sz="4" w:space="0" w:color="auto"/>
            </w:tcBorders>
            <w:shd w:val="clear" w:color="auto" w:fill="auto"/>
            <w:noWrap/>
            <w:vAlign w:val="center"/>
            <w:hideMark/>
          </w:tcPr>
          <w:p w14:paraId="135D901F"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blanche américaine courte</w:t>
            </w:r>
          </w:p>
        </w:tc>
        <w:tc>
          <w:tcPr>
            <w:tcW w:w="2126" w:type="dxa"/>
            <w:tcBorders>
              <w:top w:val="nil"/>
              <w:left w:val="nil"/>
              <w:bottom w:val="single" w:sz="4" w:space="0" w:color="auto"/>
              <w:right w:val="single" w:sz="4" w:space="0" w:color="auto"/>
            </w:tcBorders>
            <w:shd w:val="clear" w:color="auto" w:fill="auto"/>
            <w:noWrap/>
            <w:vAlign w:val="center"/>
            <w:hideMark/>
          </w:tcPr>
          <w:p w14:paraId="076EAA04"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4695716E" w14:textId="026D6A33"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60</w:t>
            </w:r>
          </w:p>
        </w:tc>
        <w:tc>
          <w:tcPr>
            <w:tcW w:w="992" w:type="dxa"/>
            <w:tcBorders>
              <w:top w:val="nil"/>
              <w:left w:val="single" w:sz="4" w:space="0" w:color="auto"/>
              <w:bottom w:val="single" w:sz="4" w:space="0" w:color="auto"/>
              <w:right w:val="single" w:sz="4" w:space="0" w:color="auto"/>
            </w:tcBorders>
          </w:tcPr>
          <w:p w14:paraId="0422AFDE" w14:textId="0664080C"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EDC5583"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7EF96962" w14:textId="15C9863E"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6FA9A69"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51</w:t>
            </w:r>
          </w:p>
        </w:tc>
        <w:tc>
          <w:tcPr>
            <w:tcW w:w="2784" w:type="dxa"/>
            <w:tcBorders>
              <w:top w:val="nil"/>
              <w:left w:val="nil"/>
              <w:bottom w:val="single" w:sz="4" w:space="0" w:color="auto"/>
              <w:right w:val="single" w:sz="4" w:space="0" w:color="auto"/>
            </w:tcBorders>
            <w:shd w:val="clear" w:color="auto" w:fill="auto"/>
            <w:noWrap/>
            <w:vAlign w:val="center"/>
            <w:hideMark/>
          </w:tcPr>
          <w:p w14:paraId="170282BE"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kaki A4</w:t>
            </w:r>
          </w:p>
        </w:tc>
        <w:tc>
          <w:tcPr>
            <w:tcW w:w="2126" w:type="dxa"/>
            <w:tcBorders>
              <w:top w:val="nil"/>
              <w:left w:val="nil"/>
              <w:bottom w:val="single" w:sz="4" w:space="0" w:color="auto"/>
              <w:right w:val="single" w:sz="4" w:space="0" w:color="auto"/>
            </w:tcBorders>
            <w:shd w:val="clear" w:color="auto" w:fill="auto"/>
            <w:noWrap/>
            <w:vAlign w:val="center"/>
            <w:hideMark/>
          </w:tcPr>
          <w:p w14:paraId="565E6945"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5C1D2030" w14:textId="3A8FCF37"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120</w:t>
            </w:r>
          </w:p>
        </w:tc>
        <w:tc>
          <w:tcPr>
            <w:tcW w:w="992" w:type="dxa"/>
            <w:tcBorders>
              <w:top w:val="nil"/>
              <w:left w:val="single" w:sz="4" w:space="0" w:color="auto"/>
              <w:bottom w:val="single" w:sz="4" w:space="0" w:color="auto"/>
              <w:right w:val="single" w:sz="4" w:space="0" w:color="auto"/>
            </w:tcBorders>
          </w:tcPr>
          <w:p w14:paraId="3BB0AD74" w14:textId="6E2D54DA"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6F2FB18B"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245B58D4" w14:textId="13BB041B"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14CD554"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52</w:t>
            </w:r>
          </w:p>
        </w:tc>
        <w:tc>
          <w:tcPr>
            <w:tcW w:w="2784" w:type="dxa"/>
            <w:tcBorders>
              <w:top w:val="nil"/>
              <w:left w:val="nil"/>
              <w:bottom w:val="single" w:sz="4" w:space="0" w:color="auto"/>
              <w:right w:val="single" w:sz="4" w:space="0" w:color="auto"/>
            </w:tcBorders>
            <w:shd w:val="clear" w:color="auto" w:fill="auto"/>
            <w:noWrap/>
            <w:vAlign w:val="center"/>
            <w:hideMark/>
          </w:tcPr>
          <w:p w14:paraId="3BA0D3C1"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Enveloppe kaki A5</w:t>
            </w:r>
          </w:p>
        </w:tc>
        <w:tc>
          <w:tcPr>
            <w:tcW w:w="2126" w:type="dxa"/>
            <w:tcBorders>
              <w:top w:val="nil"/>
              <w:left w:val="nil"/>
              <w:bottom w:val="single" w:sz="4" w:space="0" w:color="auto"/>
              <w:right w:val="single" w:sz="4" w:space="0" w:color="auto"/>
            </w:tcBorders>
            <w:shd w:val="clear" w:color="auto" w:fill="auto"/>
            <w:noWrap/>
            <w:vAlign w:val="center"/>
            <w:hideMark/>
          </w:tcPr>
          <w:p w14:paraId="23E85D98" w14:textId="77777777" w:rsidR="004558D0" w:rsidRPr="00CE6B83" w:rsidRDefault="004558D0" w:rsidP="004558D0">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50 pièces</w:t>
            </w:r>
          </w:p>
        </w:tc>
        <w:tc>
          <w:tcPr>
            <w:tcW w:w="1134" w:type="dxa"/>
            <w:tcBorders>
              <w:top w:val="single" w:sz="4" w:space="0" w:color="auto"/>
              <w:left w:val="nil"/>
              <w:bottom w:val="single" w:sz="4" w:space="0" w:color="auto"/>
              <w:right w:val="single" w:sz="4" w:space="0" w:color="auto"/>
            </w:tcBorders>
            <w:vAlign w:val="center"/>
          </w:tcPr>
          <w:p w14:paraId="1E011A28" w14:textId="3A0D3CA9" w:rsidR="004558D0" w:rsidRPr="00CE6B83" w:rsidRDefault="004558D0" w:rsidP="004558D0">
            <w:pPr>
              <w:spacing w:after="0" w:line="240" w:lineRule="auto"/>
              <w:jc w:val="right"/>
              <w:rPr>
                <w:rFonts w:eastAsia="Times New Roman" w:cs="Calibri"/>
                <w:color w:val="000000"/>
                <w:sz w:val="20"/>
                <w:szCs w:val="20"/>
                <w:lang w:val="fr-FR" w:eastAsia="fr-FR"/>
              </w:rPr>
            </w:pPr>
            <w:r w:rsidRPr="004B64DF">
              <w:t>36</w:t>
            </w:r>
          </w:p>
        </w:tc>
        <w:tc>
          <w:tcPr>
            <w:tcW w:w="992" w:type="dxa"/>
            <w:tcBorders>
              <w:top w:val="nil"/>
              <w:left w:val="single" w:sz="4" w:space="0" w:color="auto"/>
              <w:bottom w:val="single" w:sz="4" w:space="0" w:color="auto"/>
              <w:right w:val="single" w:sz="4" w:space="0" w:color="auto"/>
            </w:tcBorders>
          </w:tcPr>
          <w:p w14:paraId="51A01B85" w14:textId="6468A7FA" w:rsidR="004558D0" w:rsidRPr="00CE6B83" w:rsidRDefault="004558D0" w:rsidP="004558D0">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89934C9" w14:textId="77777777" w:rsidR="004558D0" w:rsidRPr="00CE6B83" w:rsidRDefault="004558D0" w:rsidP="004558D0">
            <w:pPr>
              <w:spacing w:after="0" w:line="240" w:lineRule="auto"/>
              <w:rPr>
                <w:rFonts w:eastAsia="Times New Roman" w:cs="Calibri"/>
                <w:color w:val="000000"/>
                <w:sz w:val="20"/>
                <w:szCs w:val="20"/>
                <w:lang w:val="fr-FR" w:eastAsia="fr-FR"/>
              </w:rPr>
            </w:pPr>
          </w:p>
        </w:tc>
      </w:tr>
      <w:tr w:rsidR="004558D0" w:rsidRPr="00CE6B83" w14:paraId="53806F13" w14:textId="788AC69A"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F6B70DD"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53</w:t>
            </w:r>
          </w:p>
        </w:tc>
        <w:tc>
          <w:tcPr>
            <w:tcW w:w="2784" w:type="dxa"/>
            <w:tcBorders>
              <w:top w:val="nil"/>
              <w:left w:val="nil"/>
              <w:bottom w:val="single" w:sz="4" w:space="0" w:color="auto"/>
              <w:right w:val="single" w:sz="4" w:space="0" w:color="auto"/>
            </w:tcBorders>
            <w:shd w:val="clear" w:color="auto" w:fill="auto"/>
            <w:noWrap/>
            <w:vAlign w:val="center"/>
            <w:hideMark/>
          </w:tcPr>
          <w:p w14:paraId="37D5C2CD"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Etui perforé en plastique claire</w:t>
            </w:r>
          </w:p>
        </w:tc>
        <w:tc>
          <w:tcPr>
            <w:tcW w:w="2126" w:type="dxa"/>
            <w:tcBorders>
              <w:top w:val="nil"/>
              <w:left w:val="nil"/>
              <w:bottom w:val="single" w:sz="4" w:space="0" w:color="auto"/>
              <w:right w:val="single" w:sz="4" w:space="0" w:color="auto"/>
            </w:tcBorders>
            <w:shd w:val="clear" w:color="auto" w:fill="auto"/>
            <w:noWrap/>
            <w:vAlign w:val="center"/>
            <w:hideMark/>
          </w:tcPr>
          <w:p w14:paraId="1E9EF742"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vAlign w:val="center"/>
          </w:tcPr>
          <w:p w14:paraId="006F4312" w14:textId="28DCFB69" w:rsidR="004558D0" w:rsidRPr="00CE6B83" w:rsidRDefault="004558D0" w:rsidP="004558D0">
            <w:pPr>
              <w:spacing w:after="0" w:line="240" w:lineRule="auto"/>
              <w:jc w:val="right"/>
              <w:rPr>
                <w:rFonts w:eastAsia="Times New Roman" w:cs="Calibri"/>
                <w:color w:val="auto"/>
                <w:sz w:val="20"/>
                <w:szCs w:val="20"/>
                <w:lang w:val="fr-FR" w:eastAsia="fr-FR"/>
              </w:rPr>
            </w:pPr>
            <w:r w:rsidRPr="004B64DF">
              <w:t>36</w:t>
            </w:r>
          </w:p>
        </w:tc>
        <w:tc>
          <w:tcPr>
            <w:tcW w:w="992" w:type="dxa"/>
            <w:tcBorders>
              <w:top w:val="nil"/>
              <w:left w:val="single" w:sz="4" w:space="0" w:color="auto"/>
              <w:bottom w:val="single" w:sz="4" w:space="0" w:color="auto"/>
              <w:right w:val="single" w:sz="4" w:space="0" w:color="auto"/>
            </w:tcBorders>
          </w:tcPr>
          <w:p w14:paraId="4460BEEB" w14:textId="2B553F6F"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EF1FC00"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39C5B5E6" w14:textId="245D8828"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1320C6A"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54</w:t>
            </w:r>
          </w:p>
        </w:tc>
        <w:tc>
          <w:tcPr>
            <w:tcW w:w="2784" w:type="dxa"/>
            <w:tcBorders>
              <w:top w:val="nil"/>
              <w:left w:val="nil"/>
              <w:bottom w:val="single" w:sz="4" w:space="0" w:color="auto"/>
              <w:right w:val="single" w:sz="4" w:space="0" w:color="auto"/>
            </w:tcBorders>
            <w:shd w:val="clear" w:color="auto" w:fill="auto"/>
            <w:noWrap/>
            <w:vAlign w:val="center"/>
            <w:hideMark/>
          </w:tcPr>
          <w:p w14:paraId="7812F02F"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Farde à</w:t>
            </w:r>
            <w:r>
              <w:rPr>
                <w:rFonts w:eastAsia="Times New Roman" w:cs="Calibri"/>
                <w:color w:val="auto"/>
                <w:sz w:val="20"/>
                <w:szCs w:val="20"/>
                <w:lang w:val="fr-FR" w:eastAsia="fr-FR"/>
              </w:rPr>
              <w:t xml:space="preserve"> </w:t>
            </w:r>
            <w:r w:rsidRPr="00CE6B83">
              <w:rPr>
                <w:rFonts w:eastAsia="Times New Roman" w:cs="Calibri"/>
                <w:color w:val="auto"/>
                <w:sz w:val="20"/>
                <w:szCs w:val="20"/>
                <w:lang w:val="fr-FR" w:eastAsia="fr-FR"/>
              </w:rPr>
              <w:t>Tringle</w:t>
            </w:r>
          </w:p>
        </w:tc>
        <w:tc>
          <w:tcPr>
            <w:tcW w:w="2126" w:type="dxa"/>
            <w:tcBorders>
              <w:top w:val="nil"/>
              <w:left w:val="nil"/>
              <w:bottom w:val="single" w:sz="4" w:space="0" w:color="auto"/>
              <w:right w:val="single" w:sz="4" w:space="0" w:color="auto"/>
            </w:tcBorders>
            <w:shd w:val="clear" w:color="auto" w:fill="auto"/>
            <w:noWrap/>
            <w:vAlign w:val="center"/>
            <w:hideMark/>
          </w:tcPr>
          <w:p w14:paraId="09952554"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FB929DB" w14:textId="40A5A0B8" w:rsidR="004558D0" w:rsidRPr="00CE6B83" w:rsidRDefault="004558D0" w:rsidP="004558D0">
            <w:pPr>
              <w:spacing w:after="0" w:line="240" w:lineRule="auto"/>
              <w:jc w:val="right"/>
              <w:rPr>
                <w:rFonts w:eastAsia="Times New Roman" w:cs="Calibri"/>
                <w:color w:val="auto"/>
                <w:sz w:val="20"/>
                <w:szCs w:val="20"/>
                <w:lang w:val="fr-FR" w:eastAsia="fr-FR"/>
              </w:rPr>
            </w:pPr>
            <w:r w:rsidRPr="004B64DF">
              <w:t>600</w:t>
            </w:r>
          </w:p>
        </w:tc>
        <w:tc>
          <w:tcPr>
            <w:tcW w:w="992" w:type="dxa"/>
            <w:tcBorders>
              <w:top w:val="nil"/>
              <w:left w:val="single" w:sz="4" w:space="0" w:color="auto"/>
              <w:bottom w:val="single" w:sz="4" w:space="0" w:color="auto"/>
              <w:right w:val="single" w:sz="4" w:space="0" w:color="auto"/>
            </w:tcBorders>
          </w:tcPr>
          <w:p w14:paraId="7B0D32A4" w14:textId="476CB06D"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333D3F9F"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4507D4D8" w14:textId="4FBE8F7A" w:rsidTr="004558D0">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0DFFCBD"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55</w:t>
            </w:r>
          </w:p>
        </w:tc>
        <w:tc>
          <w:tcPr>
            <w:tcW w:w="2784" w:type="dxa"/>
            <w:tcBorders>
              <w:top w:val="nil"/>
              <w:left w:val="nil"/>
              <w:bottom w:val="single" w:sz="4" w:space="0" w:color="auto"/>
              <w:right w:val="single" w:sz="4" w:space="0" w:color="auto"/>
            </w:tcBorders>
            <w:shd w:val="clear" w:color="auto" w:fill="auto"/>
            <w:noWrap/>
            <w:vAlign w:val="center"/>
            <w:hideMark/>
          </w:tcPr>
          <w:p w14:paraId="5BEFC3BD"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Farde chemise</w:t>
            </w:r>
          </w:p>
        </w:tc>
        <w:tc>
          <w:tcPr>
            <w:tcW w:w="2126" w:type="dxa"/>
            <w:tcBorders>
              <w:top w:val="nil"/>
              <w:left w:val="nil"/>
              <w:bottom w:val="single" w:sz="4" w:space="0" w:color="auto"/>
              <w:right w:val="single" w:sz="4" w:space="0" w:color="auto"/>
            </w:tcBorders>
            <w:shd w:val="clear" w:color="auto" w:fill="auto"/>
            <w:noWrap/>
            <w:vAlign w:val="center"/>
            <w:hideMark/>
          </w:tcPr>
          <w:p w14:paraId="183504DA"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00E736D5" w14:textId="2D1387D0"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144</w:t>
            </w:r>
          </w:p>
        </w:tc>
        <w:tc>
          <w:tcPr>
            <w:tcW w:w="992" w:type="dxa"/>
            <w:tcBorders>
              <w:top w:val="nil"/>
              <w:left w:val="single" w:sz="4" w:space="0" w:color="auto"/>
              <w:bottom w:val="single" w:sz="4" w:space="0" w:color="auto"/>
              <w:right w:val="single" w:sz="4" w:space="0" w:color="auto"/>
            </w:tcBorders>
          </w:tcPr>
          <w:p w14:paraId="3468194C" w14:textId="6D8776D8"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5C93178E"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2D32E6D2" w14:textId="11FB936E"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87D3E68"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56</w:t>
            </w:r>
          </w:p>
        </w:tc>
        <w:tc>
          <w:tcPr>
            <w:tcW w:w="2784" w:type="dxa"/>
            <w:tcBorders>
              <w:top w:val="nil"/>
              <w:left w:val="nil"/>
              <w:bottom w:val="single" w:sz="4" w:space="0" w:color="auto"/>
              <w:right w:val="single" w:sz="4" w:space="0" w:color="auto"/>
            </w:tcBorders>
            <w:shd w:val="clear" w:color="auto" w:fill="auto"/>
            <w:noWrap/>
            <w:vAlign w:val="center"/>
            <w:hideMark/>
          </w:tcPr>
          <w:p w14:paraId="57CFF0C0"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 xml:space="preserve">Farde en suspension </w:t>
            </w:r>
          </w:p>
        </w:tc>
        <w:tc>
          <w:tcPr>
            <w:tcW w:w="2126" w:type="dxa"/>
            <w:tcBorders>
              <w:top w:val="nil"/>
              <w:left w:val="nil"/>
              <w:bottom w:val="single" w:sz="4" w:space="0" w:color="auto"/>
              <w:right w:val="single" w:sz="4" w:space="0" w:color="auto"/>
            </w:tcBorders>
            <w:shd w:val="clear" w:color="auto" w:fill="auto"/>
            <w:noWrap/>
            <w:vAlign w:val="center"/>
            <w:hideMark/>
          </w:tcPr>
          <w:p w14:paraId="5F53CED7"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4A10C852" w14:textId="614E0FA7"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144</w:t>
            </w:r>
          </w:p>
        </w:tc>
        <w:tc>
          <w:tcPr>
            <w:tcW w:w="992" w:type="dxa"/>
            <w:tcBorders>
              <w:top w:val="nil"/>
              <w:left w:val="single" w:sz="4" w:space="0" w:color="auto"/>
              <w:bottom w:val="single" w:sz="4" w:space="0" w:color="auto"/>
              <w:right w:val="single" w:sz="4" w:space="0" w:color="auto"/>
            </w:tcBorders>
          </w:tcPr>
          <w:p w14:paraId="343BEB2A" w14:textId="412F2E52"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B53AB90"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46096ABC" w14:textId="53E9B3E3"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4CDE287"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57</w:t>
            </w:r>
          </w:p>
        </w:tc>
        <w:tc>
          <w:tcPr>
            <w:tcW w:w="2784" w:type="dxa"/>
            <w:tcBorders>
              <w:top w:val="nil"/>
              <w:left w:val="nil"/>
              <w:bottom w:val="single" w:sz="4" w:space="0" w:color="auto"/>
              <w:right w:val="single" w:sz="4" w:space="0" w:color="auto"/>
            </w:tcBorders>
            <w:shd w:val="clear" w:color="auto" w:fill="auto"/>
            <w:noWrap/>
            <w:vAlign w:val="center"/>
            <w:hideMark/>
          </w:tcPr>
          <w:p w14:paraId="39781F86"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Flip chart 100 feuilles</w:t>
            </w:r>
          </w:p>
        </w:tc>
        <w:tc>
          <w:tcPr>
            <w:tcW w:w="2126" w:type="dxa"/>
            <w:tcBorders>
              <w:top w:val="nil"/>
              <w:left w:val="nil"/>
              <w:bottom w:val="single" w:sz="4" w:space="0" w:color="auto"/>
              <w:right w:val="single" w:sz="4" w:space="0" w:color="auto"/>
            </w:tcBorders>
            <w:shd w:val="clear" w:color="auto" w:fill="auto"/>
            <w:noWrap/>
            <w:vAlign w:val="center"/>
            <w:hideMark/>
          </w:tcPr>
          <w:p w14:paraId="505E2049"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Rame</w:t>
            </w:r>
          </w:p>
        </w:tc>
        <w:tc>
          <w:tcPr>
            <w:tcW w:w="1134" w:type="dxa"/>
            <w:tcBorders>
              <w:top w:val="single" w:sz="4" w:space="0" w:color="auto"/>
              <w:left w:val="nil"/>
              <w:bottom w:val="single" w:sz="4" w:space="0" w:color="auto"/>
              <w:right w:val="single" w:sz="4" w:space="0" w:color="auto"/>
            </w:tcBorders>
            <w:vAlign w:val="center"/>
          </w:tcPr>
          <w:p w14:paraId="720888C0" w14:textId="0ABB5263"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144</w:t>
            </w:r>
          </w:p>
        </w:tc>
        <w:tc>
          <w:tcPr>
            <w:tcW w:w="992" w:type="dxa"/>
            <w:tcBorders>
              <w:top w:val="nil"/>
              <w:left w:val="single" w:sz="4" w:space="0" w:color="auto"/>
              <w:bottom w:val="single" w:sz="4" w:space="0" w:color="auto"/>
              <w:right w:val="single" w:sz="4" w:space="0" w:color="auto"/>
            </w:tcBorders>
          </w:tcPr>
          <w:p w14:paraId="5BCE731C" w14:textId="00E1D081"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47A6FFFA"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52791C65" w14:textId="6CB704F7"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2507C72"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58</w:t>
            </w:r>
          </w:p>
        </w:tc>
        <w:tc>
          <w:tcPr>
            <w:tcW w:w="2784" w:type="dxa"/>
            <w:tcBorders>
              <w:top w:val="nil"/>
              <w:left w:val="nil"/>
              <w:bottom w:val="single" w:sz="4" w:space="0" w:color="auto"/>
              <w:right w:val="single" w:sz="4" w:space="0" w:color="auto"/>
            </w:tcBorders>
            <w:shd w:val="clear" w:color="auto" w:fill="auto"/>
            <w:noWrap/>
            <w:vAlign w:val="center"/>
            <w:hideMark/>
          </w:tcPr>
          <w:p w14:paraId="14C30C91"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Flip chart 50 feuilles</w:t>
            </w:r>
          </w:p>
        </w:tc>
        <w:tc>
          <w:tcPr>
            <w:tcW w:w="2126" w:type="dxa"/>
            <w:tcBorders>
              <w:top w:val="nil"/>
              <w:left w:val="nil"/>
              <w:bottom w:val="single" w:sz="4" w:space="0" w:color="auto"/>
              <w:right w:val="single" w:sz="4" w:space="0" w:color="auto"/>
            </w:tcBorders>
            <w:shd w:val="clear" w:color="auto" w:fill="auto"/>
            <w:noWrap/>
            <w:vAlign w:val="center"/>
            <w:hideMark/>
          </w:tcPr>
          <w:p w14:paraId="19C5C090"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Rame de 50 feuilles</w:t>
            </w:r>
          </w:p>
        </w:tc>
        <w:tc>
          <w:tcPr>
            <w:tcW w:w="1134" w:type="dxa"/>
            <w:tcBorders>
              <w:top w:val="single" w:sz="4" w:space="0" w:color="auto"/>
              <w:left w:val="nil"/>
              <w:bottom w:val="single" w:sz="4" w:space="0" w:color="auto"/>
              <w:right w:val="single" w:sz="4" w:space="0" w:color="auto"/>
            </w:tcBorders>
            <w:vAlign w:val="center"/>
          </w:tcPr>
          <w:p w14:paraId="79BF6676" w14:textId="4F5455D6"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144</w:t>
            </w:r>
          </w:p>
        </w:tc>
        <w:tc>
          <w:tcPr>
            <w:tcW w:w="992" w:type="dxa"/>
            <w:tcBorders>
              <w:top w:val="nil"/>
              <w:left w:val="single" w:sz="4" w:space="0" w:color="auto"/>
              <w:bottom w:val="single" w:sz="4" w:space="0" w:color="auto"/>
              <w:right w:val="single" w:sz="4" w:space="0" w:color="auto"/>
            </w:tcBorders>
          </w:tcPr>
          <w:p w14:paraId="44877174" w14:textId="4C732E2E"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44466E31"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144D4B17" w14:textId="5CFE2E62"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431E7E"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59</w:t>
            </w:r>
          </w:p>
        </w:tc>
        <w:tc>
          <w:tcPr>
            <w:tcW w:w="2784" w:type="dxa"/>
            <w:tcBorders>
              <w:top w:val="nil"/>
              <w:left w:val="nil"/>
              <w:bottom w:val="single" w:sz="4" w:space="0" w:color="auto"/>
              <w:right w:val="single" w:sz="4" w:space="0" w:color="auto"/>
            </w:tcBorders>
            <w:shd w:val="clear" w:color="auto" w:fill="auto"/>
            <w:noWrap/>
            <w:vAlign w:val="center"/>
            <w:hideMark/>
          </w:tcPr>
          <w:p w14:paraId="28F58C69"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Gomme blanche</w:t>
            </w:r>
          </w:p>
        </w:tc>
        <w:tc>
          <w:tcPr>
            <w:tcW w:w="2126" w:type="dxa"/>
            <w:tcBorders>
              <w:top w:val="nil"/>
              <w:left w:val="nil"/>
              <w:bottom w:val="single" w:sz="4" w:space="0" w:color="auto"/>
              <w:right w:val="single" w:sz="4" w:space="0" w:color="auto"/>
            </w:tcBorders>
            <w:shd w:val="clear" w:color="auto" w:fill="auto"/>
            <w:noWrap/>
            <w:vAlign w:val="center"/>
            <w:hideMark/>
          </w:tcPr>
          <w:p w14:paraId="6F185A4E"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 de 50 pièces</w:t>
            </w:r>
          </w:p>
        </w:tc>
        <w:tc>
          <w:tcPr>
            <w:tcW w:w="1134" w:type="dxa"/>
            <w:tcBorders>
              <w:top w:val="single" w:sz="4" w:space="0" w:color="auto"/>
              <w:left w:val="nil"/>
              <w:bottom w:val="single" w:sz="4" w:space="0" w:color="auto"/>
              <w:right w:val="single" w:sz="4" w:space="0" w:color="auto"/>
            </w:tcBorders>
            <w:vAlign w:val="center"/>
          </w:tcPr>
          <w:p w14:paraId="00B0654A" w14:textId="716DE395"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12</w:t>
            </w:r>
          </w:p>
        </w:tc>
        <w:tc>
          <w:tcPr>
            <w:tcW w:w="992" w:type="dxa"/>
            <w:tcBorders>
              <w:top w:val="nil"/>
              <w:left w:val="single" w:sz="4" w:space="0" w:color="auto"/>
              <w:bottom w:val="single" w:sz="4" w:space="0" w:color="auto"/>
              <w:right w:val="single" w:sz="4" w:space="0" w:color="auto"/>
            </w:tcBorders>
          </w:tcPr>
          <w:p w14:paraId="0C10E9BE" w14:textId="3ECAAF35"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1E46449D"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4558D0" w:rsidRPr="00CE6B83" w14:paraId="485E5503" w14:textId="08C2FACE" w:rsidTr="004558D0">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446626E" w14:textId="77777777" w:rsidR="004558D0" w:rsidRPr="00CE6B83" w:rsidRDefault="004558D0" w:rsidP="004558D0">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60</w:t>
            </w:r>
          </w:p>
        </w:tc>
        <w:tc>
          <w:tcPr>
            <w:tcW w:w="2784" w:type="dxa"/>
            <w:tcBorders>
              <w:top w:val="nil"/>
              <w:left w:val="nil"/>
              <w:bottom w:val="single" w:sz="4" w:space="0" w:color="auto"/>
              <w:right w:val="single" w:sz="4" w:space="0" w:color="auto"/>
            </w:tcBorders>
            <w:shd w:val="clear" w:color="auto" w:fill="auto"/>
            <w:noWrap/>
            <w:vAlign w:val="center"/>
            <w:hideMark/>
          </w:tcPr>
          <w:p w14:paraId="4B3B1530"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 alphabétique</w:t>
            </w:r>
          </w:p>
        </w:tc>
        <w:tc>
          <w:tcPr>
            <w:tcW w:w="2126" w:type="dxa"/>
            <w:tcBorders>
              <w:top w:val="nil"/>
              <w:left w:val="nil"/>
              <w:bottom w:val="single" w:sz="4" w:space="0" w:color="auto"/>
              <w:right w:val="single" w:sz="4" w:space="0" w:color="auto"/>
            </w:tcBorders>
            <w:shd w:val="clear" w:color="auto" w:fill="auto"/>
            <w:noWrap/>
            <w:vAlign w:val="center"/>
            <w:hideMark/>
          </w:tcPr>
          <w:p w14:paraId="34A8BCC3" w14:textId="77777777" w:rsidR="004558D0" w:rsidRPr="00CE6B83" w:rsidRDefault="004558D0" w:rsidP="004558D0">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1134" w:type="dxa"/>
            <w:tcBorders>
              <w:top w:val="single" w:sz="4" w:space="0" w:color="auto"/>
              <w:left w:val="nil"/>
              <w:bottom w:val="single" w:sz="4" w:space="0" w:color="auto"/>
              <w:right w:val="single" w:sz="4" w:space="0" w:color="auto"/>
            </w:tcBorders>
            <w:vAlign w:val="center"/>
          </w:tcPr>
          <w:p w14:paraId="1C15DB3A" w14:textId="1FC0BA1A" w:rsidR="004558D0" w:rsidRPr="00CE6B83" w:rsidRDefault="004558D0" w:rsidP="004558D0">
            <w:pPr>
              <w:spacing w:after="0" w:line="240" w:lineRule="auto"/>
              <w:jc w:val="right"/>
              <w:rPr>
                <w:rFonts w:eastAsia="Times New Roman" w:cs="Calibri"/>
                <w:color w:val="auto"/>
                <w:sz w:val="20"/>
                <w:szCs w:val="20"/>
                <w:lang w:val="fr-FR" w:eastAsia="fr-FR"/>
              </w:rPr>
            </w:pPr>
            <w:r w:rsidRPr="004B64DF">
              <w:t>12</w:t>
            </w:r>
          </w:p>
        </w:tc>
        <w:tc>
          <w:tcPr>
            <w:tcW w:w="992" w:type="dxa"/>
            <w:tcBorders>
              <w:top w:val="nil"/>
              <w:left w:val="single" w:sz="4" w:space="0" w:color="auto"/>
              <w:bottom w:val="single" w:sz="4" w:space="0" w:color="auto"/>
              <w:right w:val="single" w:sz="4" w:space="0" w:color="auto"/>
            </w:tcBorders>
          </w:tcPr>
          <w:p w14:paraId="600602E6" w14:textId="0A2A83FB" w:rsidR="004558D0" w:rsidRPr="00CE6B83" w:rsidRDefault="004558D0" w:rsidP="004558D0">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3B1C540E" w14:textId="77777777" w:rsidR="004558D0" w:rsidRPr="00CE6B83" w:rsidRDefault="004558D0" w:rsidP="004558D0">
            <w:pPr>
              <w:spacing w:after="0" w:line="240" w:lineRule="auto"/>
              <w:rPr>
                <w:rFonts w:eastAsia="Times New Roman" w:cs="Calibri"/>
                <w:color w:val="auto"/>
                <w:sz w:val="20"/>
                <w:szCs w:val="20"/>
                <w:lang w:val="fr-FR" w:eastAsia="fr-FR"/>
              </w:rPr>
            </w:pPr>
          </w:p>
        </w:tc>
      </w:tr>
      <w:tr w:rsidR="00263CBD" w:rsidRPr="00CE6B83" w14:paraId="532B1627" w14:textId="48D15ECC"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5F03B90"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61</w:t>
            </w:r>
          </w:p>
        </w:tc>
        <w:tc>
          <w:tcPr>
            <w:tcW w:w="2784" w:type="dxa"/>
            <w:tcBorders>
              <w:top w:val="nil"/>
              <w:left w:val="nil"/>
              <w:bottom w:val="single" w:sz="4" w:space="0" w:color="auto"/>
              <w:right w:val="single" w:sz="4" w:space="0" w:color="auto"/>
            </w:tcBorders>
            <w:shd w:val="clear" w:color="auto" w:fill="auto"/>
            <w:noWrap/>
            <w:vAlign w:val="center"/>
            <w:hideMark/>
          </w:tcPr>
          <w:p w14:paraId="4C29FD98"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 alpha numérique</w:t>
            </w:r>
          </w:p>
        </w:tc>
        <w:tc>
          <w:tcPr>
            <w:tcW w:w="2126" w:type="dxa"/>
            <w:tcBorders>
              <w:top w:val="nil"/>
              <w:left w:val="nil"/>
              <w:bottom w:val="single" w:sz="4" w:space="0" w:color="auto"/>
              <w:right w:val="single" w:sz="4" w:space="0" w:color="auto"/>
            </w:tcBorders>
            <w:shd w:val="clear" w:color="auto" w:fill="auto"/>
            <w:noWrap/>
            <w:vAlign w:val="center"/>
            <w:hideMark/>
          </w:tcPr>
          <w:p w14:paraId="01F29AD9"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1134" w:type="dxa"/>
            <w:tcBorders>
              <w:top w:val="single" w:sz="4" w:space="0" w:color="auto"/>
              <w:left w:val="nil"/>
              <w:bottom w:val="single" w:sz="4" w:space="0" w:color="auto"/>
              <w:right w:val="single" w:sz="4" w:space="0" w:color="auto"/>
            </w:tcBorders>
            <w:vAlign w:val="center"/>
          </w:tcPr>
          <w:p w14:paraId="3336C7DD" w14:textId="084B5B0F" w:rsidR="00263CBD" w:rsidRPr="00CE6B83" w:rsidRDefault="00263CBD" w:rsidP="00263CBD">
            <w:pPr>
              <w:spacing w:after="0" w:line="240" w:lineRule="auto"/>
              <w:jc w:val="right"/>
              <w:rPr>
                <w:rFonts w:eastAsia="Times New Roman" w:cs="Calibri"/>
                <w:color w:val="auto"/>
                <w:sz w:val="20"/>
                <w:szCs w:val="20"/>
                <w:lang w:val="fr-FR" w:eastAsia="fr-FR"/>
              </w:rPr>
            </w:pPr>
            <w:r w:rsidRPr="00AA774C">
              <w:t>12</w:t>
            </w:r>
          </w:p>
        </w:tc>
        <w:tc>
          <w:tcPr>
            <w:tcW w:w="992" w:type="dxa"/>
            <w:tcBorders>
              <w:top w:val="nil"/>
              <w:left w:val="single" w:sz="4" w:space="0" w:color="auto"/>
              <w:bottom w:val="single" w:sz="4" w:space="0" w:color="auto"/>
              <w:right w:val="single" w:sz="4" w:space="0" w:color="auto"/>
            </w:tcBorders>
          </w:tcPr>
          <w:p w14:paraId="53BD70C7" w14:textId="0D87F10A"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232E9D6A"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0566505F" w14:textId="4E59B529"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6FDAD2A"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62</w:t>
            </w:r>
          </w:p>
        </w:tc>
        <w:tc>
          <w:tcPr>
            <w:tcW w:w="2784" w:type="dxa"/>
            <w:tcBorders>
              <w:top w:val="nil"/>
              <w:left w:val="nil"/>
              <w:bottom w:val="single" w:sz="4" w:space="0" w:color="auto"/>
              <w:right w:val="single" w:sz="4" w:space="0" w:color="auto"/>
            </w:tcBorders>
            <w:shd w:val="clear" w:color="auto" w:fill="auto"/>
            <w:noWrap/>
            <w:vAlign w:val="center"/>
            <w:hideMark/>
          </w:tcPr>
          <w:p w14:paraId="3CE8EA51"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Intercalaire simple</w:t>
            </w:r>
          </w:p>
        </w:tc>
        <w:tc>
          <w:tcPr>
            <w:tcW w:w="2126" w:type="dxa"/>
            <w:tcBorders>
              <w:top w:val="nil"/>
              <w:left w:val="nil"/>
              <w:bottom w:val="single" w:sz="4" w:space="0" w:color="auto"/>
              <w:right w:val="single" w:sz="4" w:space="0" w:color="auto"/>
            </w:tcBorders>
            <w:shd w:val="clear" w:color="auto" w:fill="auto"/>
            <w:noWrap/>
            <w:vAlign w:val="center"/>
            <w:hideMark/>
          </w:tcPr>
          <w:p w14:paraId="4E71F8E5"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Paquet</w:t>
            </w:r>
          </w:p>
        </w:tc>
        <w:tc>
          <w:tcPr>
            <w:tcW w:w="1134" w:type="dxa"/>
            <w:tcBorders>
              <w:top w:val="single" w:sz="4" w:space="0" w:color="auto"/>
              <w:left w:val="nil"/>
              <w:bottom w:val="single" w:sz="4" w:space="0" w:color="auto"/>
              <w:right w:val="single" w:sz="4" w:space="0" w:color="auto"/>
            </w:tcBorders>
            <w:vAlign w:val="center"/>
          </w:tcPr>
          <w:p w14:paraId="6E01DE8A" w14:textId="4DF1164E" w:rsidR="00263CBD" w:rsidRPr="00CE6B83" w:rsidRDefault="00263CBD" w:rsidP="00263CBD">
            <w:pPr>
              <w:spacing w:after="0" w:line="240" w:lineRule="auto"/>
              <w:jc w:val="right"/>
              <w:rPr>
                <w:rFonts w:eastAsia="Times New Roman" w:cs="Calibri"/>
                <w:color w:val="auto"/>
                <w:sz w:val="20"/>
                <w:szCs w:val="20"/>
                <w:lang w:val="fr-FR" w:eastAsia="fr-FR"/>
              </w:rPr>
            </w:pPr>
            <w:r w:rsidRPr="00AA774C">
              <w:t>12</w:t>
            </w:r>
          </w:p>
        </w:tc>
        <w:tc>
          <w:tcPr>
            <w:tcW w:w="992" w:type="dxa"/>
            <w:tcBorders>
              <w:top w:val="nil"/>
              <w:left w:val="single" w:sz="4" w:space="0" w:color="auto"/>
              <w:bottom w:val="single" w:sz="4" w:space="0" w:color="auto"/>
              <w:right w:val="single" w:sz="4" w:space="0" w:color="auto"/>
            </w:tcBorders>
          </w:tcPr>
          <w:p w14:paraId="799BA0A0" w14:textId="579E4675"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6287D4F0"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6E9EFFE8" w14:textId="1000DC5F"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126048F"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63</w:t>
            </w:r>
          </w:p>
        </w:tc>
        <w:tc>
          <w:tcPr>
            <w:tcW w:w="2784" w:type="dxa"/>
            <w:tcBorders>
              <w:top w:val="nil"/>
              <w:left w:val="nil"/>
              <w:bottom w:val="single" w:sz="4" w:space="0" w:color="auto"/>
              <w:right w:val="single" w:sz="4" w:space="0" w:color="auto"/>
            </w:tcBorders>
            <w:shd w:val="clear" w:color="auto" w:fill="auto"/>
            <w:noWrap/>
            <w:vAlign w:val="center"/>
            <w:hideMark/>
          </w:tcPr>
          <w:p w14:paraId="6A89B6B1"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Latte 30 cm</w:t>
            </w:r>
          </w:p>
        </w:tc>
        <w:tc>
          <w:tcPr>
            <w:tcW w:w="2126" w:type="dxa"/>
            <w:tcBorders>
              <w:top w:val="nil"/>
              <w:left w:val="nil"/>
              <w:bottom w:val="single" w:sz="4" w:space="0" w:color="auto"/>
              <w:right w:val="single" w:sz="4" w:space="0" w:color="auto"/>
            </w:tcBorders>
            <w:shd w:val="clear" w:color="auto" w:fill="auto"/>
            <w:noWrap/>
            <w:vAlign w:val="center"/>
            <w:hideMark/>
          </w:tcPr>
          <w:p w14:paraId="40328ED9"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56DAEC55" w14:textId="34F18F98" w:rsidR="00263CBD" w:rsidRPr="00CE6B83" w:rsidRDefault="00263CBD" w:rsidP="00263CBD">
            <w:pPr>
              <w:spacing w:after="0" w:line="240" w:lineRule="auto"/>
              <w:jc w:val="right"/>
              <w:rPr>
                <w:rFonts w:eastAsia="Times New Roman" w:cs="Calibri"/>
                <w:color w:val="auto"/>
                <w:sz w:val="20"/>
                <w:szCs w:val="20"/>
                <w:lang w:val="fr-FR" w:eastAsia="fr-FR"/>
              </w:rPr>
            </w:pPr>
            <w:r w:rsidRPr="00AA774C">
              <w:t>60</w:t>
            </w:r>
          </w:p>
        </w:tc>
        <w:tc>
          <w:tcPr>
            <w:tcW w:w="992" w:type="dxa"/>
            <w:tcBorders>
              <w:top w:val="nil"/>
              <w:left w:val="single" w:sz="4" w:space="0" w:color="auto"/>
              <w:bottom w:val="single" w:sz="4" w:space="0" w:color="auto"/>
              <w:right w:val="single" w:sz="4" w:space="0" w:color="auto"/>
            </w:tcBorders>
          </w:tcPr>
          <w:p w14:paraId="33C9E7B7" w14:textId="58C3492B"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0C12F28B"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52497478" w14:textId="4DEF83A8"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4CC68C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64</w:t>
            </w:r>
          </w:p>
        </w:tc>
        <w:tc>
          <w:tcPr>
            <w:tcW w:w="2784" w:type="dxa"/>
            <w:tcBorders>
              <w:top w:val="nil"/>
              <w:left w:val="nil"/>
              <w:bottom w:val="single" w:sz="4" w:space="0" w:color="auto"/>
              <w:right w:val="single" w:sz="4" w:space="0" w:color="auto"/>
            </w:tcBorders>
            <w:shd w:val="clear" w:color="auto" w:fill="auto"/>
            <w:noWrap/>
            <w:vAlign w:val="center"/>
            <w:hideMark/>
          </w:tcPr>
          <w:p w14:paraId="10DBAF86"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Latte 50 cm</w:t>
            </w:r>
          </w:p>
        </w:tc>
        <w:tc>
          <w:tcPr>
            <w:tcW w:w="2126" w:type="dxa"/>
            <w:tcBorders>
              <w:top w:val="nil"/>
              <w:left w:val="nil"/>
              <w:bottom w:val="single" w:sz="4" w:space="0" w:color="auto"/>
              <w:right w:val="single" w:sz="4" w:space="0" w:color="auto"/>
            </w:tcBorders>
            <w:shd w:val="clear" w:color="auto" w:fill="auto"/>
            <w:noWrap/>
            <w:vAlign w:val="center"/>
            <w:hideMark/>
          </w:tcPr>
          <w:p w14:paraId="56E96160"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27E536DA" w14:textId="321E8B38" w:rsidR="00263CBD" w:rsidRPr="00CE6B83" w:rsidRDefault="00263CBD" w:rsidP="00263CBD">
            <w:pPr>
              <w:spacing w:after="0" w:line="240" w:lineRule="auto"/>
              <w:jc w:val="right"/>
              <w:rPr>
                <w:rFonts w:eastAsia="Times New Roman" w:cs="Calibri"/>
                <w:color w:val="auto"/>
                <w:sz w:val="20"/>
                <w:szCs w:val="20"/>
                <w:lang w:val="fr-FR" w:eastAsia="fr-FR"/>
              </w:rPr>
            </w:pPr>
            <w:r w:rsidRPr="00AA774C">
              <w:t>60</w:t>
            </w:r>
          </w:p>
        </w:tc>
        <w:tc>
          <w:tcPr>
            <w:tcW w:w="992" w:type="dxa"/>
            <w:tcBorders>
              <w:top w:val="nil"/>
              <w:left w:val="single" w:sz="4" w:space="0" w:color="auto"/>
              <w:bottom w:val="single" w:sz="4" w:space="0" w:color="auto"/>
              <w:right w:val="single" w:sz="4" w:space="0" w:color="auto"/>
            </w:tcBorders>
          </w:tcPr>
          <w:p w14:paraId="0167340C" w14:textId="27A9606E"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789A909B"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48AE6A6C" w14:textId="5CAA7C93"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705FC3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65</w:t>
            </w:r>
          </w:p>
        </w:tc>
        <w:tc>
          <w:tcPr>
            <w:tcW w:w="2784" w:type="dxa"/>
            <w:tcBorders>
              <w:top w:val="nil"/>
              <w:left w:val="nil"/>
              <w:bottom w:val="single" w:sz="4" w:space="0" w:color="auto"/>
              <w:right w:val="single" w:sz="4" w:space="0" w:color="auto"/>
            </w:tcBorders>
            <w:shd w:val="clear" w:color="auto" w:fill="auto"/>
            <w:noWrap/>
            <w:vAlign w:val="center"/>
            <w:hideMark/>
          </w:tcPr>
          <w:p w14:paraId="6BA94435"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Livre de caisse</w:t>
            </w:r>
          </w:p>
        </w:tc>
        <w:tc>
          <w:tcPr>
            <w:tcW w:w="2126" w:type="dxa"/>
            <w:tcBorders>
              <w:top w:val="nil"/>
              <w:left w:val="nil"/>
              <w:bottom w:val="single" w:sz="4" w:space="0" w:color="auto"/>
              <w:right w:val="single" w:sz="4" w:space="0" w:color="auto"/>
            </w:tcBorders>
            <w:shd w:val="clear" w:color="auto" w:fill="auto"/>
            <w:noWrap/>
            <w:vAlign w:val="center"/>
            <w:hideMark/>
          </w:tcPr>
          <w:p w14:paraId="57AAA5FB"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0E50EE4E" w14:textId="58CFA461" w:rsidR="00263CBD" w:rsidRPr="00CE6B83" w:rsidRDefault="00263CBD" w:rsidP="00263CBD">
            <w:pPr>
              <w:spacing w:after="0" w:line="240" w:lineRule="auto"/>
              <w:jc w:val="right"/>
              <w:rPr>
                <w:rFonts w:eastAsia="Times New Roman" w:cs="Calibri"/>
                <w:color w:val="auto"/>
                <w:sz w:val="20"/>
                <w:szCs w:val="20"/>
                <w:lang w:val="fr-FR" w:eastAsia="fr-FR"/>
              </w:rPr>
            </w:pPr>
            <w:r w:rsidRPr="00AA774C">
              <w:t>36</w:t>
            </w:r>
          </w:p>
        </w:tc>
        <w:tc>
          <w:tcPr>
            <w:tcW w:w="992" w:type="dxa"/>
            <w:tcBorders>
              <w:top w:val="nil"/>
              <w:left w:val="single" w:sz="4" w:space="0" w:color="auto"/>
              <w:bottom w:val="single" w:sz="4" w:space="0" w:color="auto"/>
              <w:right w:val="single" w:sz="4" w:space="0" w:color="auto"/>
            </w:tcBorders>
          </w:tcPr>
          <w:p w14:paraId="2ECDADDF" w14:textId="1F760956"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1379ED65"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0A6C9168" w14:textId="4794F4F0"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6357BB6"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66</w:t>
            </w:r>
          </w:p>
        </w:tc>
        <w:tc>
          <w:tcPr>
            <w:tcW w:w="2784" w:type="dxa"/>
            <w:tcBorders>
              <w:top w:val="nil"/>
              <w:left w:val="nil"/>
              <w:bottom w:val="single" w:sz="4" w:space="0" w:color="auto"/>
              <w:right w:val="single" w:sz="4" w:space="0" w:color="auto"/>
            </w:tcBorders>
            <w:shd w:val="clear" w:color="auto" w:fill="auto"/>
            <w:noWrap/>
            <w:vAlign w:val="center"/>
            <w:hideMark/>
          </w:tcPr>
          <w:p w14:paraId="2CD7E416"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effaçable</w:t>
            </w:r>
          </w:p>
        </w:tc>
        <w:tc>
          <w:tcPr>
            <w:tcW w:w="2126" w:type="dxa"/>
            <w:tcBorders>
              <w:top w:val="nil"/>
              <w:left w:val="nil"/>
              <w:bottom w:val="single" w:sz="4" w:space="0" w:color="auto"/>
              <w:right w:val="single" w:sz="4" w:space="0" w:color="auto"/>
            </w:tcBorders>
            <w:shd w:val="clear" w:color="auto" w:fill="auto"/>
            <w:noWrap/>
            <w:vAlign w:val="center"/>
            <w:hideMark/>
          </w:tcPr>
          <w:p w14:paraId="7155FA34"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20067D3B" w14:textId="30E2108E" w:rsidR="00263CBD" w:rsidRPr="00CE6B83" w:rsidRDefault="00263CBD" w:rsidP="00263CBD">
            <w:pPr>
              <w:spacing w:after="0" w:line="240" w:lineRule="auto"/>
              <w:jc w:val="right"/>
              <w:rPr>
                <w:rFonts w:eastAsia="Times New Roman" w:cs="Calibri"/>
                <w:color w:val="auto"/>
                <w:sz w:val="20"/>
                <w:szCs w:val="20"/>
                <w:lang w:val="fr-FR" w:eastAsia="fr-FR"/>
              </w:rPr>
            </w:pPr>
            <w:r w:rsidRPr="00AA774C">
              <w:t>24</w:t>
            </w:r>
          </w:p>
        </w:tc>
        <w:tc>
          <w:tcPr>
            <w:tcW w:w="992" w:type="dxa"/>
            <w:tcBorders>
              <w:top w:val="nil"/>
              <w:left w:val="single" w:sz="4" w:space="0" w:color="auto"/>
              <w:bottom w:val="single" w:sz="4" w:space="0" w:color="auto"/>
              <w:right w:val="single" w:sz="4" w:space="0" w:color="auto"/>
            </w:tcBorders>
          </w:tcPr>
          <w:p w14:paraId="038C4E68" w14:textId="51D2D371"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38856C56"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3E7E60EF" w14:textId="7199EE37"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21307A5"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67</w:t>
            </w:r>
          </w:p>
        </w:tc>
        <w:tc>
          <w:tcPr>
            <w:tcW w:w="2784" w:type="dxa"/>
            <w:tcBorders>
              <w:top w:val="nil"/>
              <w:left w:val="nil"/>
              <w:bottom w:val="single" w:sz="4" w:space="0" w:color="auto"/>
              <w:right w:val="single" w:sz="4" w:space="0" w:color="auto"/>
            </w:tcBorders>
            <w:shd w:val="clear" w:color="auto" w:fill="auto"/>
            <w:noWrap/>
            <w:vAlign w:val="center"/>
            <w:hideMark/>
          </w:tcPr>
          <w:p w14:paraId="2F18F5A5"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bleu</w:t>
            </w:r>
          </w:p>
        </w:tc>
        <w:tc>
          <w:tcPr>
            <w:tcW w:w="2126" w:type="dxa"/>
            <w:tcBorders>
              <w:top w:val="nil"/>
              <w:left w:val="nil"/>
              <w:bottom w:val="single" w:sz="4" w:space="0" w:color="auto"/>
              <w:right w:val="single" w:sz="4" w:space="0" w:color="auto"/>
            </w:tcBorders>
            <w:shd w:val="clear" w:color="auto" w:fill="auto"/>
            <w:noWrap/>
            <w:vAlign w:val="center"/>
            <w:hideMark/>
          </w:tcPr>
          <w:p w14:paraId="6B949754"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578F5B6D" w14:textId="6BA1DFF7" w:rsidR="00263CBD" w:rsidRPr="00CE6B83" w:rsidRDefault="00263CBD" w:rsidP="00263CBD">
            <w:pPr>
              <w:spacing w:after="0" w:line="240" w:lineRule="auto"/>
              <w:jc w:val="right"/>
              <w:rPr>
                <w:rFonts w:eastAsia="Times New Roman" w:cs="Calibri"/>
                <w:color w:val="auto"/>
                <w:sz w:val="20"/>
                <w:szCs w:val="20"/>
                <w:lang w:val="fr-FR" w:eastAsia="fr-FR"/>
              </w:rPr>
            </w:pPr>
            <w:r w:rsidRPr="00AA774C">
              <w:t>36</w:t>
            </w:r>
          </w:p>
        </w:tc>
        <w:tc>
          <w:tcPr>
            <w:tcW w:w="992" w:type="dxa"/>
            <w:tcBorders>
              <w:top w:val="nil"/>
              <w:left w:val="single" w:sz="4" w:space="0" w:color="auto"/>
              <w:bottom w:val="single" w:sz="4" w:space="0" w:color="auto"/>
              <w:right w:val="single" w:sz="4" w:space="0" w:color="auto"/>
            </w:tcBorders>
          </w:tcPr>
          <w:p w14:paraId="3865737A" w14:textId="33FEF87B"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39549F0E"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0EE00B78" w14:textId="7E66A54A"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1598E90"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68</w:t>
            </w:r>
          </w:p>
        </w:tc>
        <w:tc>
          <w:tcPr>
            <w:tcW w:w="2784" w:type="dxa"/>
            <w:tcBorders>
              <w:top w:val="nil"/>
              <w:left w:val="nil"/>
              <w:bottom w:val="single" w:sz="4" w:space="0" w:color="auto"/>
              <w:right w:val="single" w:sz="4" w:space="0" w:color="auto"/>
            </w:tcBorders>
            <w:shd w:val="clear" w:color="auto" w:fill="auto"/>
            <w:noWrap/>
            <w:vAlign w:val="center"/>
            <w:hideMark/>
          </w:tcPr>
          <w:p w14:paraId="33BEE6B5"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noire</w:t>
            </w:r>
          </w:p>
        </w:tc>
        <w:tc>
          <w:tcPr>
            <w:tcW w:w="2126" w:type="dxa"/>
            <w:tcBorders>
              <w:top w:val="nil"/>
              <w:left w:val="nil"/>
              <w:bottom w:val="single" w:sz="4" w:space="0" w:color="auto"/>
              <w:right w:val="single" w:sz="4" w:space="0" w:color="auto"/>
            </w:tcBorders>
            <w:shd w:val="clear" w:color="auto" w:fill="auto"/>
            <w:noWrap/>
            <w:vAlign w:val="center"/>
            <w:hideMark/>
          </w:tcPr>
          <w:p w14:paraId="3DA570AA"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46F02385" w14:textId="3C19F267" w:rsidR="00263CBD" w:rsidRPr="00CE6B83" w:rsidRDefault="00263CBD" w:rsidP="00263CBD">
            <w:pPr>
              <w:spacing w:after="0" w:line="240" w:lineRule="auto"/>
              <w:jc w:val="right"/>
              <w:rPr>
                <w:rFonts w:eastAsia="Times New Roman" w:cs="Calibri"/>
                <w:color w:val="auto"/>
                <w:sz w:val="20"/>
                <w:szCs w:val="20"/>
                <w:lang w:val="fr-FR" w:eastAsia="fr-FR"/>
              </w:rPr>
            </w:pPr>
            <w:r w:rsidRPr="00AA774C">
              <w:t>36</w:t>
            </w:r>
          </w:p>
        </w:tc>
        <w:tc>
          <w:tcPr>
            <w:tcW w:w="992" w:type="dxa"/>
            <w:tcBorders>
              <w:top w:val="nil"/>
              <w:left w:val="single" w:sz="4" w:space="0" w:color="auto"/>
              <w:bottom w:val="single" w:sz="4" w:space="0" w:color="auto"/>
              <w:right w:val="single" w:sz="4" w:space="0" w:color="auto"/>
            </w:tcBorders>
          </w:tcPr>
          <w:p w14:paraId="0D367001" w14:textId="31B34F26"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42DFF37B"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3642235A" w14:textId="248C893B"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424A8AD"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69</w:t>
            </w:r>
          </w:p>
        </w:tc>
        <w:tc>
          <w:tcPr>
            <w:tcW w:w="2784" w:type="dxa"/>
            <w:tcBorders>
              <w:top w:val="nil"/>
              <w:left w:val="nil"/>
              <w:bottom w:val="single" w:sz="4" w:space="0" w:color="auto"/>
              <w:right w:val="single" w:sz="4" w:space="0" w:color="auto"/>
            </w:tcBorders>
            <w:shd w:val="clear" w:color="auto" w:fill="auto"/>
            <w:noWrap/>
            <w:vAlign w:val="center"/>
            <w:hideMark/>
          </w:tcPr>
          <w:p w14:paraId="4D67C386"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Marqueur permanent rouge</w:t>
            </w:r>
          </w:p>
        </w:tc>
        <w:tc>
          <w:tcPr>
            <w:tcW w:w="2126" w:type="dxa"/>
            <w:tcBorders>
              <w:top w:val="nil"/>
              <w:left w:val="nil"/>
              <w:bottom w:val="single" w:sz="4" w:space="0" w:color="auto"/>
              <w:right w:val="single" w:sz="4" w:space="0" w:color="auto"/>
            </w:tcBorders>
            <w:shd w:val="clear" w:color="auto" w:fill="auto"/>
            <w:noWrap/>
            <w:vAlign w:val="center"/>
            <w:hideMark/>
          </w:tcPr>
          <w:p w14:paraId="20C4BAE2"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6D3ED101" w14:textId="4A753402" w:rsidR="00263CBD" w:rsidRPr="00CE6B83" w:rsidRDefault="00263CBD" w:rsidP="00263CBD">
            <w:pPr>
              <w:spacing w:after="0" w:line="240" w:lineRule="auto"/>
              <w:jc w:val="right"/>
              <w:rPr>
                <w:rFonts w:eastAsia="Times New Roman" w:cs="Calibri"/>
                <w:color w:val="auto"/>
                <w:sz w:val="20"/>
                <w:szCs w:val="20"/>
                <w:lang w:val="fr-FR" w:eastAsia="fr-FR"/>
              </w:rPr>
            </w:pPr>
            <w:r w:rsidRPr="00AA774C">
              <w:t>36</w:t>
            </w:r>
          </w:p>
        </w:tc>
        <w:tc>
          <w:tcPr>
            <w:tcW w:w="992" w:type="dxa"/>
            <w:tcBorders>
              <w:top w:val="nil"/>
              <w:left w:val="single" w:sz="4" w:space="0" w:color="auto"/>
              <w:bottom w:val="single" w:sz="4" w:space="0" w:color="auto"/>
              <w:right w:val="single" w:sz="4" w:space="0" w:color="auto"/>
            </w:tcBorders>
          </w:tcPr>
          <w:p w14:paraId="7742515C" w14:textId="058F806F"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3E796437"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1141606C" w14:textId="52066C45"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25316D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70</w:t>
            </w:r>
          </w:p>
        </w:tc>
        <w:tc>
          <w:tcPr>
            <w:tcW w:w="2784" w:type="dxa"/>
            <w:tcBorders>
              <w:top w:val="nil"/>
              <w:left w:val="nil"/>
              <w:bottom w:val="single" w:sz="4" w:space="0" w:color="auto"/>
              <w:right w:val="single" w:sz="4" w:space="0" w:color="auto"/>
            </w:tcBorders>
            <w:shd w:val="clear" w:color="auto" w:fill="auto"/>
            <w:noWrap/>
            <w:vAlign w:val="center"/>
            <w:hideMark/>
          </w:tcPr>
          <w:p w14:paraId="689F8267"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Marqueur permanent vert</w:t>
            </w:r>
          </w:p>
        </w:tc>
        <w:tc>
          <w:tcPr>
            <w:tcW w:w="2126" w:type="dxa"/>
            <w:tcBorders>
              <w:top w:val="nil"/>
              <w:left w:val="nil"/>
              <w:bottom w:val="single" w:sz="4" w:space="0" w:color="auto"/>
              <w:right w:val="single" w:sz="4" w:space="0" w:color="auto"/>
            </w:tcBorders>
            <w:shd w:val="clear" w:color="auto" w:fill="auto"/>
            <w:noWrap/>
            <w:vAlign w:val="center"/>
            <w:hideMark/>
          </w:tcPr>
          <w:p w14:paraId="4A5A9CE2"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Douzaine</w:t>
            </w:r>
          </w:p>
        </w:tc>
        <w:tc>
          <w:tcPr>
            <w:tcW w:w="1134" w:type="dxa"/>
            <w:tcBorders>
              <w:top w:val="single" w:sz="4" w:space="0" w:color="auto"/>
              <w:left w:val="nil"/>
              <w:bottom w:val="single" w:sz="4" w:space="0" w:color="auto"/>
              <w:right w:val="single" w:sz="4" w:space="0" w:color="auto"/>
            </w:tcBorders>
            <w:vAlign w:val="center"/>
          </w:tcPr>
          <w:p w14:paraId="735B4AFA" w14:textId="0D58FB5C"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36</w:t>
            </w:r>
          </w:p>
        </w:tc>
        <w:tc>
          <w:tcPr>
            <w:tcW w:w="992" w:type="dxa"/>
            <w:tcBorders>
              <w:top w:val="nil"/>
              <w:left w:val="single" w:sz="4" w:space="0" w:color="auto"/>
              <w:bottom w:val="single" w:sz="4" w:space="0" w:color="auto"/>
              <w:right w:val="single" w:sz="4" w:space="0" w:color="auto"/>
            </w:tcBorders>
          </w:tcPr>
          <w:p w14:paraId="7663608F" w14:textId="1DE4F36C"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B74682F"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5D05531C" w14:textId="1BCDBA1A"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41CCC4E"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71</w:t>
            </w:r>
          </w:p>
        </w:tc>
        <w:tc>
          <w:tcPr>
            <w:tcW w:w="2784" w:type="dxa"/>
            <w:tcBorders>
              <w:top w:val="nil"/>
              <w:left w:val="nil"/>
              <w:bottom w:val="single" w:sz="4" w:space="0" w:color="auto"/>
              <w:right w:val="single" w:sz="4" w:space="0" w:color="auto"/>
            </w:tcBorders>
            <w:shd w:val="clear" w:color="auto" w:fill="auto"/>
            <w:noWrap/>
            <w:vAlign w:val="center"/>
            <w:hideMark/>
          </w:tcPr>
          <w:p w14:paraId="2FD6813D"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Papier bristol A4 couleur</w:t>
            </w:r>
          </w:p>
        </w:tc>
        <w:tc>
          <w:tcPr>
            <w:tcW w:w="2126" w:type="dxa"/>
            <w:tcBorders>
              <w:top w:val="nil"/>
              <w:left w:val="nil"/>
              <w:bottom w:val="single" w:sz="4" w:space="0" w:color="auto"/>
              <w:right w:val="single" w:sz="4" w:space="0" w:color="auto"/>
            </w:tcBorders>
            <w:shd w:val="clear" w:color="auto" w:fill="auto"/>
            <w:noWrap/>
            <w:vAlign w:val="center"/>
            <w:hideMark/>
          </w:tcPr>
          <w:p w14:paraId="5328BDC7" w14:textId="77777777" w:rsidR="00263CBD" w:rsidRPr="00CE6B83" w:rsidRDefault="00263CBD" w:rsidP="00263CBD">
            <w:pPr>
              <w:spacing w:after="0" w:line="240" w:lineRule="auto"/>
              <w:rPr>
                <w:rFonts w:eastAsia="Times New Roman" w:cs="Calibri"/>
                <w:color w:val="000000"/>
                <w:sz w:val="20"/>
                <w:szCs w:val="20"/>
                <w:lang w:val="fr-FR" w:eastAsia="fr-FR"/>
              </w:rPr>
            </w:pPr>
            <w:r>
              <w:rPr>
                <w:rFonts w:eastAsia="Times New Roman" w:cs="Calibri"/>
                <w:color w:val="000000"/>
                <w:sz w:val="20"/>
                <w:szCs w:val="20"/>
                <w:lang w:val="fr-FR" w:eastAsia="fr-FR"/>
              </w:rPr>
              <w:t>P</w:t>
            </w:r>
            <w:r w:rsidRPr="00CE6B83">
              <w:rPr>
                <w:rFonts w:eastAsia="Times New Roman" w:cs="Calibri"/>
                <w:color w:val="000000"/>
                <w:sz w:val="20"/>
                <w:szCs w:val="20"/>
                <w:lang w:val="fr-FR" w:eastAsia="fr-FR"/>
              </w:rPr>
              <w:t>aquet de 100 pcs</w:t>
            </w:r>
          </w:p>
        </w:tc>
        <w:tc>
          <w:tcPr>
            <w:tcW w:w="1134" w:type="dxa"/>
            <w:tcBorders>
              <w:top w:val="single" w:sz="4" w:space="0" w:color="auto"/>
              <w:left w:val="nil"/>
              <w:bottom w:val="single" w:sz="4" w:space="0" w:color="auto"/>
              <w:right w:val="single" w:sz="4" w:space="0" w:color="auto"/>
            </w:tcBorders>
            <w:vAlign w:val="center"/>
          </w:tcPr>
          <w:p w14:paraId="251D5261" w14:textId="29AFA89A" w:rsidR="00263CBD" w:rsidRDefault="00263CBD" w:rsidP="00263CBD">
            <w:pPr>
              <w:spacing w:after="0" w:line="240" w:lineRule="auto"/>
              <w:jc w:val="right"/>
              <w:rPr>
                <w:rFonts w:eastAsia="Times New Roman" w:cs="Calibri"/>
                <w:color w:val="000000"/>
                <w:sz w:val="20"/>
                <w:szCs w:val="20"/>
                <w:lang w:val="fr-FR" w:eastAsia="fr-FR"/>
              </w:rPr>
            </w:pPr>
            <w:r w:rsidRPr="00AA774C">
              <w:t>12</w:t>
            </w:r>
          </w:p>
        </w:tc>
        <w:tc>
          <w:tcPr>
            <w:tcW w:w="992" w:type="dxa"/>
            <w:tcBorders>
              <w:top w:val="nil"/>
              <w:left w:val="single" w:sz="4" w:space="0" w:color="auto"/>
              <w:bottom w:val="single" w:sz="4" w:space="0" w:color="auto"/>
              <w:right w:val="single" w:sz="4" w:space="0" w:color="auto"/>
            </w:tcBorders>
          </w:tcPr>
          <w:p w14:paraId="0190455E" w14:textId="1058435F" w:rsidR="00263CBD"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E6947EB" w14:textId="77777777" w:rsidR="00263CBD" w:rsidRDefault="00263CBD" w:rsidP="00263CBD">
            <w:pPr>
              <w:spacing w:after="0" w:line="240" w:lineRule="auto"/>
              <w:rPr>
                <w:rFonts w:eastAsia="Times New Roman" w:cs="Calibri"/>
                <w:color w:val="000000"/>
                <w:sz w:val="20"/>
                <w:szCs w:val="20"/>
                <w:lang w:val="fr-FR" w:eastAsia="fr-FR"/>
              </w:rPr>
            </w:pPr>
          </w:p>
        </w:tc>
      </w:tr>
      <w:tr w:rsidR="00263CBD" w:rsidRPr="00CE6B83" w14:paraId="6938C67E" w14:textId="67F8DF5B"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0522E8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72</w:t>
            </w:r>
          </w:p>
        </w:tc>
        <w:tc>
          <w:tcPr>
            <w:tcW w:w="2784" w:type="dxa"/>
            <w:tcBorders>
              <w:top w:val="nil"/>
              <w:left w:val="nil"/>
              <w:bottom w:val="single" w:sz="4" w:space="0" w:color="auto"/>
              <w:right w:val="single" w:sz="4" w:space="0" w:color="auto"/>
            </w:tcBorders>
            <w:shd w:val="clear" w:color="auto" w:fill="auto"/>
            <w:noWrap/>
            <w:vAlign w:val="center"/>
            <w:hideMark/>
          </w:tcPr>
          <w:p w14:paraId="5BCF5385"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Papier carbone A4</w:t>
            </w:r>
          </w:p>
        </w:tc>
        <w:tc>
          <w:tcPr>
            <w:tcW w:w="2126" w:type="dxa"/>
            <w:tcBorders>
              <w:top w:val="nil"/>
              <w:left w:val="nil"/>
              <w:bottom w:val="single" w:sz="4" w:space="0" w:color="auto"/>
              <w:right w:val="single" w:sz="4" w:space="0" w:color="auto"/>
            </w:tcBorders>
            <w:shd w:val="clear" w:color="auto" w:fill="auto"/>
            <w:noWrap/>
            <w:vAlign w:val="center"/>
            <w:hideMark/>
          </w:tcPr>
          <w:p w14:paraId="3BC3FFC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 pièces</w:t>
            </w:r>
          </w:p>
        </w:tc>
        <w:tc>
          <w:tcPr>
            <w:tcW w:w="1134" w:type="dxa"/>
            <w:tcBorders>
              <w:top w:val="single" w:sz="4" w:space="0" w:color="auto"/>
              <w:left w:val="nil"/>
              <w:bottom w:val="single" w:sz="4" w:space="0" w:color="auto"/>
              <w:right w:val="single" w:sz="4" w:space="0" w:color="auto"/>
            </w:tcBorders>
            <w:vAlign w:val="center"/>
          </w:tcPr>
          <w:p w14:paraId="78CBF1E5" w14:textId="52E3EDEB"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12</w:t>
            </w:r>
          </w:p>
        </w:tc>
        <w:tc>
          <w:tcPr>
            <w:tcW w:w="992" w:type="dxa"/>
            <w:tcBorders>
              <w:top w:val="nil"/>
              <w:left w:val="single" w:sz="4" w:space="0" w:color="auto"/>
              <w:bottom w:val="single" w:sz="4" w:space="0" w:color="auto"/>
              <w:right w:val="single" w:sz="4" w:space="0" w:color="auto"/>
            </w:tcBorders>
          </w:tcPr>
          <w:p w14:paraId="2834838C" w14:textId="70EE15EC"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19D8FDB"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133FC258" w14:textId="24A4B0AF"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223AF02"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73</w:t>
            </w:r>
          </w:p>
        </w:tc>
        <w:tc>
          <w:tcPr>
            <w:tcW w:w="2784" w:type="dxa"/>
            <w:tcBorders>
              <w:top w:val="nil"/>
              <w:left w:val="nil"/>
              <w:bottom w:val="single" w:sz="4" w:space="0" w:color="auto"/>
              <w:right w:val="single" w:sz="4" w:space="0" w:color="auto"/>
            </w:tcBorders>
            <w:shd w:val="clear" w:color="auto" w:fill="auto"/>
            <w:noWrap/>
            <w:vAlign w:val="center"/>
            <w:hideMark/>
          </w:tcPr>
          <w:p w14:paraId="6DFDB465"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Papier duplicateur A3</w:t>
            </w:r>
          </w:p>
        </w:tc>
        <w:tc>
          <w:tcPr>
            <w:tcW w:w="2126" w:type="dxa"/>
            <w:tcBorders>
              <w:top w:val="nil"/>
              <w:left w:val="nil"/>
              <w:bottom w:val="single" w:sz="4" w:space="0" w:color="auto"/>
              <w:right w:val="single" w:sz="4" w:space="0" w:color="auto"/>
            </w:tcBorders>
            <w:shd w:val="clear" w:color="auto" w:fill="auto"/>
            <w:noWrap/>
            <w:vAlign w:val="center"/>
            <w:hideMark/>
          </w:tcPr>
          <w:p w14:paraId="38FE6A4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Rame de 500 feuilles</w:t>
            </w:r>
          </w:p>
        </w:tc>
        <w:tc>
          <w:tcPr>
            <w:tcW w:w="1134" w:type="dxa"/>
            <w:tcBorders>
              <w:top w:val="single" w:sz="4" w:space="0" w:color="auto"/>
              <w:left w:val="nil"/>
              <w:bottom w:val="single" w:sz="4" w:space="0" w:color="auto"/>
              <w:right w:val="single" w:sz="4" w:space="0" w:color="auto"/>
            </w:tcBorders>
            <w:vAlign w:val="center"/>
          </w:tcPr>
          <w:p w14:paraId="3A6DCE48" w14:textId="0D2B1F46"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12</w:t>
            </w:r>
          </w:p>
        </w:tc>
        <w:tc>
          <w:tcPr>
            <w:tcW w:w="992" w:type="dxa"/>
            <w:tcBorders>
              <w:top w:val="nil"/>
              <w:left w:val="single" w:sz="4" w:space="0" w:color="auto"/>
              <w:bottom w:val="single" w:sz="4" w:space="0" w:color="auto"/>
              <w:right w:val="single" w:sz="4" w:space="0" w:color="auto"/>
            </w:tcBorders>
          </w:tcPr>
          <w:p w14:paraId="0BE0560A" w14:textId="430BE570"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D1AE12B"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5EBE041E" w14:textId="6B3D2647"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00F655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74</w:t>
            </w:r>
          </w:p>
        </w:tc>
        <w:tc>
          <w:tcPr>
            <w:tcW w:w="2784" w:type="dxa"/>
            <w:tcBorders>
              <w:top w:val="nil"/>
              <w:left w:val="nil"/>
              <w:bottom w:val="single" w:sz="4" w:space="0" w:color="auto"/>
              <w:right w:val="single" w:sz="4" w:space="0" w:color="auto"/>
            </w:tcBorders>
            <w:shd w:val="clear" w:color="auto" w:fill="auto"/>
            <w:noWrap/>
            <w:vAlign w:val="center"/>
            <w:hideMark/>
          </w:tcPr>
          <w:p w14:paraId="39AE8282"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Papier duplicateur A4 </w:t>
            </w:r>
          </w:p>
        </w:tc>
        <w:tc>
          <w:tcPr>
            <w:tcW w:w="2126" w:type="dxa"/>
            <w:tcBorders>
              <w:top w:val="nil"/>
              <w:left w:val="nil"/>
              <w:bottom w:val="single" w:sz="4" w:space="0" w:color="auto"/>
              <w:right w:val="single" w:sz="4" w:space="0" w:color="auto"/>
            </w:tcBorders>
            <w:shd w:val="clear" w:color="auto" w:fill="auto"/>
            <w:noWrap/>
            <w:vAlign w:val="center"/>
            <w:hideMark/>
          </w:tcPr>
          <w:p w14:paraId="76D183E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Rame de 500 feuilles</w:t>
            </w:r>
          </w:p>
        </w:tc>
        <w:tc>
          <w:tcPr>
            <w:tcW w:w="1134" w:type="dxa"/>
            <w:tcBorders>
              <w:top w:val="single" w:sz="4" w:space="0" w:color="auto"/>
              <w:left w:val="nil"/>
              <w:bottom w:val="single" w:sz="4" w:space="0" w:color="auto"/>
              <w:right w:val="single" w:sz="4" w:space="0" w:color="auto"/>
            </w:tcBorders>
            <w:vAlign w:val="center"/>
          </w:tcPr>
          <w:p w14:paraId="18B25887" w14:textId="4A5B7E2C"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360</w:t>
            </w:r>
          </w:p>
        </w:tc>
        <w:tc>
          <w:tcPr>
            <w:tcW w:w="992" w:type="dxa"/>
            <w:tcBorders>
              <w:top w:val="nil"/>
              <w:left w:val="single" w:sz="4" w:space="0" w:color="auto"/>
              <w:bottom w:val="single" w:sz="4" w:space="0" w:color="auto"/>
              <w:right w:val="single" w:sz="4" w:space="0" w:color="auto"/>
            </w:tcBorders>
          </w:tcPr>
          <w:p w14:paraId="277A0BC4" w14:textId="218F7CC5"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3F27512"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30C342E3" w14:textId="2781F002"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AB0CC97"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75</w:t>
            </w:r>
          </w:p>
        </w:tc>
        <w:tc>
          <w:tcPr>
            <w:tcW w:w="2784" w:type="dxa"/>
            <w:tcBorders>
              <w:top w:val="nil"/>
              <w:left w:val="nil"/>
              <w:bottom w:val="single" w:sz="4" w:space="0" w:color="auto"/>
              <w:right w:val="single" w:sz="4" w:space="0" w:color="auto"/>
            </w:tcBorders>
            <w:shd w:val="clear" w:color="auto" w:fill="auto"/>
            <w:noWrap/>
            <w:vAlign w:val="center"/>
            <w:hideMark/>
          </w:tcPr>
          <w:p w14:paraId="2BA58098"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Perforateur à papier GM</w:t>
            </w:r>
          </w:p>
        </w:tc>
        <w:tc>
          <w:tcPr>
            <w:tcW w:w="2126" w:type="dxa"/>
            <w:tcBorders>
              <w:top w:val="nil"/>
              <w:left w:val="nil"/>
              <w:bottom w:val="single" w:sz="4" w:space="0" w:color="auto"/>
              <w:right w:val="single" w:sz="4" w:space="0" w:color="auto"/>
            </w:tcBorders>
            <w:shd w:val="clear" w:color="auto" w:fill="auto"/>
            <w:noWrap/>
            <w:vAlign w:val="center"/>
            <w:hideMark/>
          </w:tcPr>
          <w:p w14:paraId="0743027E"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107E6D16" w14:textId="33042B3D"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24</w:t>
            </w:r>
          </w:p>
        </w:tc>
        <w:tc>
          <w:tcPr>
            <w:tcW w:w="992" w:type="dxa"/>
            <w:tcBorders>
              <w:top w:val="nil"/>
              <w:left w:val="single" w:sz="4" w:space="0" w:color="auto"/>
              <w:bottom w:val="single" w:sz="4" w:space="0" w:color="auto"/>
              <w:right w:val="single" w:sz="4" w:space="0" w:color="auto"/>
            </w:tcBorders>
          </w:tcPr>
          <w:p w14:paraId="08463848" w14:textId="0CFAE70C"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EE1469B"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46FFF210" w14:textId="635E85E4"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E9D143"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76</w:t>
            </w:r>
          </w:p>
        </w:tc>
        <w:tc>
          <w:tcPr>
            <w:tcW w:w="2784" w:type="dxa"/>
            <w:tcBorders>
              <w:top w:val="nil"/>
              <w:left w:val="nil"/>
              <w:bottom w:val="single" w:sz="4" w:space="0" w:color="auto"/>
              <w:right w:val="single" w:sz="4" w:space="0" w:color="auto"/>
            </w:tcBorders>
            <w:shd w:val="clear" w:color="auto" w:fill="auto"/>
            <w:noWrap/>
            <w:vAlign w:val="center"/>
            <w:hideMark/>
          </w:tcPr>
          <w:p w14:paraId="1E0DC62B"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Perforateur à papier PM</w:t>
            </w:r>
          </w:p>
        </w:tc>
        <w:tc>
          <w:tcPr>
            <w:tcW w:w="2126" w:type="dxa"/>
            <w:tcBorders>
              <w:top w:val="nil"/>
              <w:left w:val="nil"/>
              <w:bottom w:val="single" w:sz="4" w:space="0" w:color="auto"/>
              <w:right w:val="single" w:sz="4" w:space="0" w:color="auto"/>
            </w:tcBorders>
            <w:shd w:val="clear" w:color="auto" w:fill="auto"/>
            <w:noWrap/>
            <w:vAlign w:val="center"/>
            <w:hideMark/>
          </w:tcPr>
          <w:p w14:paraId="1178166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vAlign w:val="center"/>
          </w:tcPr>
          <w:p w14:paraId="6DE0D59D" w14:textId="41FB810D"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24</w:t>
            </w:r>
          </w:p>
        </w:tc>
        <w:tc>
          <w:tcPr>
            <w:tcW w:w="992" w:type="dxa"/>
            <w:tcBorders>
              <w:top w:val="nil"/>
              <w:left w:val="single" w:sz="4" w:space="0" w:color="auto"/>
              <w:bottom w:val="single" w:sz="4" w:space="0" w:color="auto"/>
              <w:right w:val="single" w:sz="4" w:space="0" w:color="auto"/>
            </w:tcBorders>
          </w:tcPr>
          <w:p w14:paraId="0C178C26" w14:textId="5D2BA188"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C437703"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7D1D7F1B" w14:textId="0339793F" w:rsidTr="00263CB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3F633B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77</w:t>
            </w:r>
          </w:p>
        </w:tc>
        <w:tc>
          <w:tcPr>
            <w:tcW w:w="2784" w:type="dxa"/>
            <w:tcBorders>
              <w:top w:val="nil"/>
              <w:left w:val="nil"/>
              <w:bottom w:val="single" w:sz="4" w:space="0" w:color="auto"/>
              <w:right w:val="single" w:sz="4" w:space="0" w:color="auto"/>
            </w:tcBorders>
            <w:shd w:val="clear" w:color="auto" w:fill="auto"/>
            <w:noWrap/>
            <w:vAlign w:val="center"/>
            <w:hideMark/>
          </w:tcPr>
          <w:p w14:paraId="7729EC02"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Pile AA(</w:t>
            </w:r>
            <w:proofErr w:type="spellStart"/>
            <w:r w:rsidRPr="00CE6B83">
              <w:rPr>
                <w:rFonts w:eastAsia="Times New Roman" w:cs="Calibri"/>
                <w:color w:val="000000"/>
                <w:sz w:val="20"/>
                <w:szCs w:val="20"/>
                <w:lang w:val="fr-FR" w:eastAsia="fr-FR"/>
              </w:rPr>
              <w:t>Alkaline</w:t>
            </w:r>
            <w:proofErr w:type="spellEnd"/>
            <w:r w:rsidRPr="00CE6B83">
              <w:rPr>
                <w:rFonts w:eastAsia="Times New Roman" w:cs="Calibri"/>
                <w:color w:val="000000"/>
                <w:sz w:val="20"/>
                <w:szCs w:val="20"/>
                <w:lang w:val="fr-FR" w:eastAsia="fr-FR"/>
              </w:rPr>
              <w:t>) crayon</w:t>
            </w:r>
          </w:p>
        </w:tc>
        <w:tc>
          <w:tcPr>
            <w:tcW w:w="2126" w:type="dxa"/>
            <w:tcBorders>
              <w:top w:val="nil"/>
              <w:left w:val="nil"/>
              <w:bottom w:val="single" w:sz="4" w:space="0" w:color="auto"/>
              <w:right w:val="single" w:sz="4" w:space="0" w:color="auto"/>
            </w:tcBorders>
            <w:shd w:val="clear" w:color="auto" w:fill="auto"/>
            <w:noWrap/>
            <w:vAlign w:val="center"/>
            <w:hideMark/>
          </w:tcPr>
          <w:p w14:paraId="1E4FF95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48 pièces</w:t>
            </w:r>
          </w:p>
        </w:tc>
        <w:tc>
          <w:tcPr>
            <w:tcW w:w="1134" w:type="dxa"/>
            <w:tcBorders>
              <w:top w:val="single" w:sz="4" w:space="0" w:color="auto"/>
              <w:left w:val="nil"/>
              <w:bottom w:val="single" w:sz="4" w:space="0" w:color="auto"/>
              <w:right w:val="single" w:sz="4" w:space="0" w:color="auto"/>
            </w:tcBorders>
            <w:vAlign w:val="center"/>
          </w:tcPr>
          <w:p w14:paraId="111EDEA2" w14:textId="6892AAE9" w:rsidR="00263CBD" w:rsidRPr="00CE6B83" w:rsidRDefault="00263CBD" w:rsidP="00263CBD">
            <w:pPr>
              <w:spacing w:after="0" w:line="240" w:lineRule="auto"/>
              <w:jc w:val="right"/>
              <w:rPr>
                <w:rFonts w:eastAsia="Times New Roman" w:cs="Calibri"/>
                <w:color w:val="000000"/>
                <w:sz w:val="20"/>
                <w:szCs w:val="20"/>
                <w:lang w:val="fr-FR" w:eastAsia="fr-FR"/>
              </w:rPr>
            </w:pPr>
            <w:r w:rsidRPr="00AA774C">
              <w:t>24</w:t>
            </w:r>
          </w:p>
        </w:tc>
        <w:tc>
          <w:tcPr>
            <w:tcW w:w="992" w:type="dxa"/>
            <w:tcBorders>
              <w:top w:val="nil"/>
              <w:left w:val="single" w:sz="4" w:space="0" w:color="auto"/>
              <w:bottom w:val="single" w:sz="4" w:space="0" w:color="auto"/>
              <w:right w:val="single" w:sz="4" w:space="0" w:color="auto"/>
            </w:tcBorders>
          </w:tcPr>
          <w:p w14:paraId="033DDA92" w14:textId="656FE7DC"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EED207B"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43E12FD2" w14:textId="7A03EA2C"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FA21C5A"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lastRenderedPageBreak/>
              <w:t>78</w:t>
            </w:r>
          </w:p>
        </w:tc>
        <w:tc>
          <w:tcPr>
            <w:tcW w:w="2784" w:type="dxa"/>
            <w:tcBorders>
              <w:top w:val="nil"/>
              <w:left w:val="nil"/>
              <w:bottom w:val="single" w:sz="4" w:space="0" w:color="auto"/>
              <w:right w:val="single" w:sz="4" w:space="0" w:color="auto"/>
            </w:tcBorders>
            <w:shd w:val="clear" w:color="auto" w:fill="auto"/>
            <w:noWrap/>
            <w:vAlign w:val="center"/>
            <w:hideMark/>
          </w:tcPr>
          <w:p w14:paraId="3926981D"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Pile AA(</w:t>
            </w:r>
            <w:proofErr w:type="spellStart"/>
            <w:r w:rsidRPr="00CE6B83">
              <w:rPr>
                <w:rFonts w:eastAsia="Times New Roman" w:cs="Calibri"/>
                <w:color w:val="000000"/>
                <w:sz w:val="20"/>
                <w:szCs w:val="20"/>
                <w:lang w:val="fr-FR" w:eastAsia="fr-FR"/>
              </w:rPr>
              <w:t>Alkaline</w:t>
            </w:r>
            <w:proofErr w:type="spellEnd"/>
            <w:r w:rsidRPr="00CE6B83">
              <w:rPr>
                <w:rFonts w:eastAsia="Times New Roman" w:cs="Calibri"/>
                <w:color w:val="000000"/>
                <w:sz w:val="20"/>
                <w:szCs w:val="20"/>
                <w:lang w:val="fr-FR" w:eastAsia="fr-FR"/>
              </w:rPr>
              <w:t>) touche</w:t>
            </w:r>
          </w:p>
        </w:tc>
        <w:tc>
          <w:tcPr>
            <w:tcW w:w="2126" w:type="dxa"/>
            <w:tcBorders>
              <w:top w:val="nil"/>
              <w:left w:val="nil"/>
              <w:bottom w:val="single" w:sz="4" w:space="0" w:color="auto"/>
              <w:right w:val="single" w:sz="4" w:space="0" w:color="auto"/>
            </w:tcBorders>
            <w:shd w:val="clear" w:color="auto" w:fill="auto"/>
            <w:noWrap/>
            <w:vAlign w:val="center"/>
            <w:hideMark/>
          </w:tcPr>
          <w:p w14:paraId="18A66E4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48 pièces</w:t>
            </w:r>
          </w:p>
        </w:tc>
        <w:tc>
          <w:tcPr>
            <w:tcW w:w="1134" w:type="dxa"/>
            <w:tcBorders>
              <w:top w:val="single" w:sz="4" w:space="0" w:color="auto"/>
              <w:left w:val="nil"/>
              <w:bottom w:val="single" w:sz="4" w:space="0" w:color="auto"/>
              <w:right w:val="single" w:sz="4" w:space="0" w:color="auto"/>
            </w:tcBorders>
          </w:tcPr>
          <w:p w14:paraId="5122AF8F" w14:textId="44BC2980"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24</w:t>
            </w:r>
          </w:p>
        </w:tc>
        <w:tc>
          <w:tcPr>
            <w:tcW w:w="992" w:type="dxa"/>
            <w:tcBorders>
              <w:top w:val="nil"/>
              <w:left w:val="single" w:sz="4" w:space="0" w:color="auto"/>
              <w:bottom w:val="single" w:sz="4" w:space="0" w:color="auto"/>
              <w:right w:val="single" w:sz="4" w:space="0" w:color="auto"/>
            </w:tcBorders>
          </w:tcPr>
          <w:p w14:paraId="73501174" w14:textId="684F9C0E"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33B8283"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47908704" w14:textId="1D0A9E0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0F4749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79</w:t>
            </w:r>
          </w:p>
        </w:tc>
        <w:tc>
          <w:tcPr>
            <w:tcW w:w="2784" w:type="dxa"/>
            <w:tcBorders>
              <w:top w:val="nil"/>
              <w:left w:val="nil"/>
              <w:bottom w:val="single" w:sz="4" w:space="0" w:color="auto"/>
              <w:right w:val="single" w:sz="4" w:space="0" w:color="auto"/>
            </w:tcBorders>
            <w:shd w:val="clear" w:color="auto" w:fill="auto"/>
            <w:noWrap/>
            <w:vAlign w:val="center"/>
            <w:hideMark/>
          </w:tcPr>
          <w:p w14:paraId="2D289A05"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Porte badge avec fil (étui badge)</w:t>
            </w:r>
          </w:p>
        </w:tc>
        <w:tc>
          <w:tcPr>
            <w:tcW w:w="2126" w:type="dxa"/>
            <w:tcBorders>
              <w:top w:val="nil"/>
              <w:left w:val="nil"/>
              <w:bottom w:val="single" w:sz="4" w:space="0" w:color="auto"/>
              <w:right w:val="single" w:sz="4" w:space="0" w:color="auto"/>
            </w:tcBorders>
            <w:shd w:val="clear" w:color="auto" w:fill="auto"/>
            <w:noWrap/>
            <w:vAlign w:val="center"/>
            <w:hideMark/>
          </w:tcPr>
          <w:p w14:paraId="09A98644"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6E3B21AE" w14:textId="0190F4FC"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144</w:t>
            </w:r>
          </w:p>
        </w:tc>
        <w:tc>
          <w:tcPr>
            <w:tcW w:w="992" w:type="dxa"/>
            <w:tcBorders>
              <w:top w:val="nil"/>
              <w:left w:val="single" w:sz="4" w:space="0" w:color="auto"/>
              <w:bottom w:val="single" w:sz="4" w:space="0" w:color="auto"/>
              <w:right w:val="single" w:sz="4" w:space="0" w:color="auto"/>
            </w:tcBorders>
          </w:tcPr>
          <w:p w14:paraId="4BAFC503" w14:textId="3AB5DF0F"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B5E36FC"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094ECE47" w14:textId="28703F5C"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E9873A8"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80</w:t>
            </w:r>
          </w:p>
        </w:tc>
        <w:tc>
          <w:tcPr>
            <w:tcW w:w="2784" w:type="dxa"/>
            <w:tcBorders>
              <w:top w:val="nil"/>
              <w:left w:val="nil"/>
              <w:bottom w:val="single" w:sz="4" w:space="0" w:color="auto"/>
              <w:right w:val="single" w:sz="4" w:space="0" w:color="auto"/>
            </w:tcBorders>
            <w:shd w:val="clear" w:color="auto" w:fill="auto"/>
            <w:noWrap/>
            <w:vAlign w:val="center"/>
            <w:hideMark/>
          </w:tcPr>
          <w:p w14:paraId="0999A74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(76x50 mm)</w:t>
            </w:r>
          </w:p>
        </w:tc>
        <w:tc>
          <w:tcPr>
            <w:tcW w:w="2126" w:type="dxa"/>
            <w:tcBorders>
              <w:top w:val="nil"/>
              <w:left w:val="nil"/>
              <w:bottom w:val="single" w:sz="4" w:space="0" w:color="auto"/>
              <w:right w:val="single" w:sz="4" w:space="0" w:color="auto"/>
            </w:tcBorders>
            <w:shd w:val="clear" w:color="auto" w:fill="auto"/>
            <w:noWrap/>
            <w:vAlign w:val="center"/>
            <w:hideMark/>
          </w:tcPr>
          <w:p w14:paraId="66B3584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17242D41" w14:textId="31132716"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130DB8AA" w14:textId="6D880B3E"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53B6FC8"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2139C37B" w14:textId="043C30D0"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F4C2088"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81</w:t>
            </w:r>
          </w:p>
        </w:tc>
        <w:tc>
          <w:tcPr>
            <w:tcW w:w="2784" w:type="dxa"/>
            <w:tcBorders>
              <w:top w:val="nil"/>
              <w:left w:val="nil"/>
              <w:bottom w:val="single" w:sz="4" w:space="0" w:color="auto"/>
              <w:right w:val="single" w:sz="4" w:space="0" w:color="auto"/>
            </w:tcBorders>
            <w:shd w:val="clear" w:color="auto" w:fill="auto"/>
            <w:noWrap/>
            <w:vAlign w:val="center"/>
            <w:hideMark/>
          </w:tcPr>
          <w:p w14:paraId="1688D7B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car</w:t>
            </w:r>
            <w:r>
              <w:rPr>
                <w:rFonts w:eastAsia="Times New Roman" w:cs="Calibri"/>
                <w:color w:val="000000"/>
                <w:sz w:val="20"/>
                <w:szCs w:val="20"/>
                <w:lang w:val="fr-FR" w:eastAsia="fr-FR"/>
              </w:rPr>
              <w:t>ré</w:t>
            </w:r>
            <w:r w:rsidRPr="00CE6B83">
              <w:rPr>
                <w:rFonts w:eastAsia="Times New Roman" w:cs="Calibri"/>
                <w:color w:val="000000"/>
                <w:sz w:val="20"/>
                <w:szCs w:val="20"/>
                <w:lang w:val="fr-FR" w:eastAsia="fr-FR"/>
              </w:rPr>
              <w:t xml:space="preserve"> 9x9x9 cm</w:t>
            </w:r>
          </w:p>
        </w:tc>
        <w:tc>
          <w:tcPr>
            <w:tcW w:w="2126" w:type="dxa"/>
            <w:tcBorders>
              <w:top w:val="nil"/>
              <w:left w:val="nil"/>
              <w:bottom w:val="single" w:sz="4" w:space="0" w:color="auto"/>
              <w:right w:val="single" w:sz="4" w:space="0" w:color="auto"/>
            </w:tcBorders>
            <w:shd w:val="clear" w:color="auto" w:fill="auto"/>
            <w:noWrap/>
            <w:vAlign w:val="center"/>
            <w:hideMark/>
          </w:tcPr>
          <w:p w14:paraId="1AC8B7A4"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3F047355" w14:textId="46CF5208"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027332A3" w14:textId="61E8E776"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429576F"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143F5A24" w14:textId="110BF5D3"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00D024D"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82</w:t>
            </w:r>
          </w:p>
        </w:tc>
        <w:tc>
          <w:tcPr>
            <w:tcW w:w="2784" w:type="dxa"/>
            <w:tcBorders>
              <w:top w:val="nil"/>
              <w:left w:val="nil"/>
              <w:bottom w:val="single" w:sz="4" w:space="0" w:color="auto"/>
              <w:right w:val="single" w:sz="4" w:space="0" w:color="auto"/>
            </w:tcBorders>
            <w:shd w:val="clear" w:color="auto" w:fill="auto"/>
            <w:noWrap/>
            <w:vAlign w:val="center"/>
            <w:hideMark/>
          </w:tcPr>
          <w:p w14:paraId="4E1E1BC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carré (76 x 76 mm)</w:t>
            </w:r>
          </w:p>
        </w:tc>
        <w:tc>
          <w:tcPr>
            <w:tcW w:w="2126" w:type="dxa"/>
            <w:tcBorders>
              <w:top w:val="nil"/>
              <w:left w:val="nil"/>
              <w:bottom w:val="single" w:sz="4" w:space="0" w:color="auto"/>
              <w:right w:val="single" w:sz="4" w:space="0" w:color="auto"/>
            </w:tcBorders>
            <w:shd w:val="clear" w:color="auto" w:fill="auto"/>
            <w:noWrap/>
            <w:vAlign w:val="center"/>
            <w:hideMark/>
          </w:tcPr>
          <w:p w14:paraId="741CE9B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4F6AF588" w14:textId="1A8AD67C"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3DD7BB79" w14:textId="28C95913"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2E2517C"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0D754DDF" w14:textId="0F5CAD82"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D71DB56"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83</w:t>
            </w:r>
          </w:p>
        </w:tc>
        <w:tc>
          <w:tcPr>
            <w:tcW w:w="2784" w:type="dxa"/>
            <w:tcBorders>
              <w:top w:val="nil"/>
              <w:left w:val="nil"/>
              <w:bottom w:val="single" w:sz="4" w:space="0" w:color="auto"/>
              <w:right w:val="single" w:sz="4" w:space="0" w:color="auto"/>
            </w:tcBorders>
            <w:shd w:val="clear" w:color="auto" w:fill="auto"/>
            <w:noWrap/>
            <w:vAlign w:val="center"/>
            <w:hideMark/>
          </w:tcPr>
          <w:p w14:paraId="73F85E4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multicolore 76.2 x76.2 mm</w:t>
            </w:r>
          </w:p>
        </w:tc>
        <w:tc>
          <w:tcPr>
            <w:tcW w:w="2126" w:type="dxa"/>
            <w:tcBorders>
              <w:top w:val="nil"/>
              <w:left w:val="nil"/>
              <w:bottom w:val="single" w:sz="4" w:space="0" w:color="auto"/>
              <w:right w:val="single" w:sz="4" w:space="0" w:color="auto"/>
            </w:tcBorders>
            <w:shd w:val="clear" w:color="auto" w:fill="auto"/>
            <w:noWrap/>
            <w:vAlign w:val="center"/>
            <w:hideMark/>
          </w:tcPr>
          <w:p w14:paraId="1A4613E1"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058063A0" w14:textId="5B531F79"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63BB4CD6" w14:textId="555A551F"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1791530"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5B1FC359" w14:textId="4D2EBEC9"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392127"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84</w:t>
            </w:r>
          </w:p>
        </w:tc>
        <w:tc>
          <w:tcPr>
            <w:tcW w:w="2784" w:type="dxa"/>
            <w:tcBorders>
              <w:top w:val="nil"/>
              <w:left w:val="nil"/>
              <w:bottom w:val="single" w:sz="4" w:space="0" w:color="auto"/>
              <w:right w:val="single" w:sz="4" w:space="0" w:color="auto"/>
            </w:tcBorders>
            <w:shd w:val="clear" w:color="auto" w:fill="auto"/>
            <w:noWrap/>
            <w:vAlign w:val="center"/>
            <w:hideMark/>
          </w:tcPr>
          <w:p w14:paraId="72B9B765"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rectangle (76 x 127 mm)</w:t>
            </w:r>
          </w:p>
        </w:tc>
        <w:tc>
          <w:tcPr>
            <w:tcW w:w="2126" w:type="dxa"/>
            <w:tcBorders>
              <w:top w:val="nil"/>
              <w:left w:val="nil"/>
              <w:bottom w:val="single" w:sz="4" w:space="0" w:color="auto"/>
              <w:right w:val="single" w:sz="4" w:space="0" w:color="auto"/>
            </w:tcBorders>
            <w:shd w:val="clear" w:color="auto" w:fill="auto"/>
            <w:noWrap/>
            <w:vAlign w:val="center"/>
            <w:hideMark/>
          </w:tcPr>
          <w:p w14:paraId="59BDA2E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62E6A426" w14:textId="1EEB494A"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70F99459" w14:textId="297AB10A"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559F1AD"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28895F5A" w14:textId="3699265B"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960D17"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85</w:t>
            </w:r>
          </w:p>
        </w:tc>
        <w:tc>
          <w:tcPr>
            <w:tcW w:w="2784" w:type="dxa"/>
            <w:tcBorders>
              <w:top w:val="nil"/>
              <w:left w:val="nil"/>
              <w:bottom w:val="single" w:sz="4" w:space="0" w:color="auto"/>
              <w:right w:val="single" w:sz="4" w:space="0" w:color="auto"/>
            </w:tcBorders>
            <w:shd w:val="clear" w:color="auto" w:fill="auto"/>
            <w:noWrap/>
            <w:vAlign w:val="center"/>
            <w:hideMark/>
          </w:tcPr>
          <w:p w14:paraId="53810A70"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Post</w:t>
            </w:r>
            <w:r>
              <w:rPr>
                <w:rFonts w:eastAsia="Times New Roman" w:cs="Calibri"/>
                <w:color w:val="000000"/>
                <w:sz w:val="20"/>
                <w:szCs w:val="20"/>
                <w:lang w:val="fr-FR" w:eastAsia="fr-FR"/>
              </w:rPr>
              <w:t>-</w:t>
            </w:r>
            <w:r w:rsidRPr="00CE6B83">
              <w:rPr>
                <w:rFonts w:eastAsia="Times New Roman" w:cs="Calibri"/>
                <w:color w:val="000000"/>
                <w:sz w:val="20"/>
                <w:szCs w:val="20"/>
                <w:lang w:val="fr-FR" w:eastAsia="fr-FR"/>
              </w:rPr>
              <w:t>it rectangle (76 x 51 mm)</w:t>
            </w:r>
          </w:p>
        </w:tc>
        <w:tc>
          <w:tcPr>
            <w:tcW w:w="2126" w:type="dxa"/>
            <w:tcBorders>
              <w:top w:val="nil"/>
              <w:left w:val="nil"/>
              <w:bottom w:val="single" w:sz="4" w:space="0" w:color="auto"/>
              <w:right w:val="single" w:sz="4" w:space="0" w:color="auto"/>
            </w:tcBorders>
            <w:shd w:val="clear" w:color="auto" w:fill="auto"/>
            <w:noWrap/>
            <w:vAlign w:val="center"/>
            <w:hideMark/>
          </w:tcPr>
          <w:p w14:paraId="187A57DC"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5 pièces</w:t>
            </w:r>
          </w:p>
        </w:tc>
        <w:tc>
          <w:tcPr>
            <w:tcW w:w="1134" w:type="dxa"/>
            <w:tcBorders>
              <w:top w:val="single" w:sz="4" w:space="0" w:color="auto"/>
              <w:left w:val="nil"/>
              <w:bottom w:val="single" w:sz="4" w:space="0" w:color="auto"/>
              <w:right w:val="single" w:sz="4" w:space="0" w:color="auto"/>
            </w:tcBorders>
          </w:tcPr>
          <w:p w14:paraId="7C94C444" w14:textId="436757AD"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3AFB3632" w14:textId="453425A3"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C6146DA"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22B1F7ED" w14:textId="2AE7F236"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91BBDA9"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86</w:t>
            </w:r>
          </w:p>
        </w:tc>
        <w:tc>
          <w:tcPr>
            <w:tcW w:w="2784" w:type="dxa"/>
            <w:tcBorders>
              <w:top w:val="nil"/>
              <w:left w:val="nil"/>
              <w:bottom w:val="single" w:sz="4" w:space="0" w:color="auto"/>
              <w:right w:val="single" w:sz="4" w:space="0" w:color="auto"/>
            </w:tcBorders>
            <w:shd w:val="clear" w:color="auto" w:fill="auto"/>
            <w:noWrap/>
            <w:vAlign w:val="center"/>
            <w:hideMark/>
          </w:tcPr>
          <w:p w14:paraId="7847DE8C"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Planchette écritoire</w:t>
            </w:r>
          </w:p>
        </w:tc>
        <w:tc>
          <w:tcPr>
            <w:tcW w:w="2126" w:type="dxa"/>
            <w:tcBorders>
              <w:top w:val="nil"/>
              <w:left w:val="nil"/>
              <w:bottom w:val="single" w:sz="4" w:space="0" w:color="auto"/>
              <w:right w:val="single" w:sz="4" w:space="0" w:color="auto"/>
            </w:tcBorders>
            <w:shd w:val="clear" w:color="auto" w:fill="auto"/>
            <w:noWrap/>
            <w:vAlign w:val="center"/>
            <w:hideMark/>
          </w:tcPr>
          <w:p w14:paraId="78319F1C"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41C2D21F" w14:textId="6E9B5FBC" w:rsidR="00263CBD" w:rsidRPr="00CE6B83" w:rsidRDefault="00263CBD" w:rsidP="00263CBD">
            <w:pPr>
              <w:spacing w:after="0" w:line="240" w:lineRule="auto"/>
              <w:jc w:val="right"/>
              <w:rPr>
                <w:rFonts w:eastAsia="Times New Roman" w:cs="Calibri"/>
                <w:color w:val="auto"/>
                <w:sz w:val="20"/>
                <w:szCs w:val="20"/>
                <w:lang w:val="fr-FR" w:eastAsia="fr-FR"/>
              </w:rPr>
            </w:pPr>
            <w:r w:rsidRPr="0057122C">
              <w:t>36</w:t>
            </w:r>
          </w:p>
        </w:tc>
        <w:tc>
          <w:tcPr>
            <w:tcW w:w="992" w:type="dxa"/>
            <w:tcBorders>
              <w:top w:val="nil"/>
              <w:left w:val="single" w:sz="4" w:space="0" w:color="auto"/>
              <w:bottom w:val="single" w:sz="4" w:space="0" w:color="auto"/>
              <w:right w:val="single" w:sz="4" w:space="0" w:color="auto"/>
            </w:tcBorders>
          </w:tcPr>
          <w:p w14:paraId="046BCF42" w14:textId="723A4DAD" w:rsidR="00263CBD" w:rsidRPr="00CE6B83" w:rsidRDefault="00263CBD" w:rsidP="00263CBD">
            <w:pPr>
              <w:spacing w:after="0" w:line="240" w:lineRule="auto"/>
              <w:rPr>
                <w:rFonts w:eastAsia="Times New Roman" w:cs="Calibri"/>
                <w:color w:val="auto"/>
                <w:sz w:val="20"/>
                <w:szCs w:val="20"/>
                <w:lang w:val="fr-FR" w:eastAsia="fr-FR"/>
              </w:rPr>
            </w:pPr>
          </w:p>
        </w:tc>
        <w:tc>
          <w:tcPr>
            <w:tcW w:w="1276" w:type="dxa"/>
            <w:tcBorders>
              <w:top w:val="nil"/>
              <w:left w:val="nil"/>
              <w:bottom w:val="single" w:sz="4" w:space="0" w:color="auto"/>
              <w:right w:val="single" w:sz="4" w:space="0" w:color="auto"/>
            </w:tcBorders>
          </w:tcPr>
          <w:p w14:paraId="1F43D35E" w14:textId="77777777" w:rsidR="00263CBD" w:rsidRPr="00CE6B83" w:rsidRDefault="00263CBD" w:rsidP="00263CBD">
            <w:pPr>
              <w:spacing w:after="0" w:line="240" w:lineRule="auto"/>
              <w:rPr>
                <w:rFonts w:eastAsia="Times New Roman" w:cs="Calibri"/>
                <w:color w:val="auto"/>
                <w:sz w:val="20"/>
                <w:szCs w:val="20"/>
                <w:lang w:val="fr-FR" w:eastAsia="fr-FR"/>
              </w:rPr>
            </w:pPr>
          </w:p>
        </w:tc>
      </w:tr>
      <w:tr w:rsidR="00263CBD" w:rsidRPr="00CE6B83" w14:paraId="4E002CD2" w14:textId="08107726" w:rsidTr="00FC193D">
        <w:trPr>
          <w:trHeight w:val="33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080F13A"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87</w:t>
            </w:r>
          </w:p>
        </w:tc>
        <w:tc>
          <w:tcPr>
            <w:tcW w:w="2784" w:type="dxa"/>
            <w:tcBorders>
              <w:top w:val="nil"/>
              <w:left w:val="nil"/>
              <w:bottom w:val="single" w:sz="4" w:space="0" w:color="auto"/>
              <w:right w:val="single" w:sz="4" w:space="0" w:color="auto"/>
            </w:tcBorders>
            <w:shd w:val="clear" w:color="auto" w:fill="auto"/>
            <w:noWrap/>
            <w:vAlign w:val="center"/>
            <w:hideMark/>
          </w:tcPr>
          <w:p w14:paraId="0DB30568"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Punaise</w:t>
            </w:r>
          </w:p>
        </w:tc>
        <w:tc>
          <w:tcPr>
            <w:tcW w:w="2126" w:type="dxa"/>
            <w:tcBorders>
              <w:top w:val="nil"/>
              <w:left w:val="nil"/>
              <w:bottom w:val="single" w:sz="4" w:space="0" w:color="auto"/>
              <w:right w:val="single" w:sz="4" w:space="0" w:color="auto"/>
            </w:tcBorders>
            <w:shd w:val="clear" w:color="auto" w:fill="auto"/>
            <w:noWrap/>
            <w:vAlign w:val="center"/>
            <w:hideMark/>
          </w:tcPr>
          <w:p w14:paraId="27E31743"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de 100 pcs</w:t>
            </w:r>
          </w:p>
        </w:tc>
        <w:tc>
          <w:tcPr>
            <w:tcW w:w="1134" w:type="dxa"/>
            <w:tcBorders>
              <w:top w:val="single" w:sz="4" w:space="0" w:color="auto"/>
              <w:left w:val="nil"/>
              <w:bottom w:val="single" w:sz="4" w:space="0" w:color="auto"/>
              <w:right w:val="single" w:sz="4" w:space="0" w:color="auto"/>
            </w:tcBorders>
          </w:tcPr>
          <w:p w14:paraId="2B3E9F09" w14:textId="59B4B1F8"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4DD6BA14" w14:textId="6A03B4DE"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AB7908B"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5CC547D9" w14:textId="6F3116FC"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7C4591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88</w:t>
            </w:r>
          </w:p>
        </w:tc>
        <w:tc>
          <w:tcPr>
            <w:tcW w:w="2784" w:type="dxa"/>
            <w:tcBorders>
              <w:top w:val="nil"/>
              <w:left w:val="nil"/>
              <w:bottom w:val="single" w:sz="4" w:space="0" w:color="auto"/>
              <w:right w:val="single" w:sz="4" w:space="0" w:color="auto"/>
            </w:tcBorders>
            <w:shd w:val="clear" w:color="auto" w:fill="auto"/>
            <w:noWrap/>
            <w:vAlign w:val="center"/>
            <w:hideMark/>
          </w:tcPr>
          <w:p w14:paraId="4299C6C7"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Rallonge</w:t>
            </w:r>
          </w:p>
        </w:tc>
        <w:tc>
          <w:tcPr>
            <w:tcW w:w="2126" w:type="dxa"/>
            <w:tcBorders>
              <w:top w:val="nil"/>
              <w:left w:val="nil"/>
              <w:bottom w:val="single" w:sz="4" w:space="0" w:color="auto"/>
              <w:right w:val="single" w:sz="4" w:space="0" w:color="auto"/>
            </w:tcBorders>
            <w:shd w:val="clear" w:color="auto" w:fill="auto"/>
            <w:noWrap/>
            <w:vAlign w:val="center"/>
            <w:hideMark/>
          </w:tcPr>
          <w:p w14:paraId="206BA5D3"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5B4DE25C" w14:textId="041C6EE8"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36</w:t>
            </w:r>
          </w:p>
        </w:tc>
        <w:tc>
          <w:tcPr>
            <w:tcW w:w="992" w:type="dxa"/>
            <w:tcBorders>
              <w:top w:val="nil"/>
              <w:left w:val="single" w:sz="4" w:space="0" w:color="auto"/>
              <w:bottom w:val="single" w:sz="4" w:space="0" w:color="auto"/>
              <w:right w:val="single" w:sz="4" w:space="0" w:color="auto"/>
            </w:tcBorders>
          </w:tcPr>
          <w:p w14:paraId="3803792D" w14:textId="1C67F5D0"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94BB05E"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699763E2" w14:textId="77B9D27F"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762328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90</w:t>
            </w:r>
          </w:p>
        </w:tc>
        <w:tc>
          <w:tcPr>
            <w:tcW w:w="2784" w:type="dxa"/>
            <w:tcBorders>
              <w:top w:val="nil"/>
              <w:left w:val="nil"/>
              <w:bottom w:val="single" w:sz="4" w:space="0" w:color="auto"/>
              <w:right w:val="single" w:sz="4" w:space="0" w:color="auto"/>
            </w:tcBorders>
            <w:shd w:val="clear" w:color="auto" w:fill="auto"/>
            <w:noWrap/>
            <w:vAlign w:val="center"/>
            <w:hideMark/>
          </w:tcPr>
          <w:p w14:paraId="2D38ADE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Scotch kaki</w:t>
            </w:r>
          </w:p>
        </w:tc>
        <w:tc>
          <w:tcPr>
            <w:tcW w:w="2126" w:type="dxa"/>
            <w:tcBorders>
              <w:top w:val="nil"/>
              <w:left w:val="nil"/>
              <w:bottom w:val="single" w:sz="4" w:space="0" w:color="auto"/>
              <w:right w:val="single" w:sz="4" w:space="0" w:color="auto"/>
            </w:tcBorders>
            <w:shd w:val="clear" w:color="auto" w:fill="auto"/>
            <w:noWrap/>
            <w:vAlign w:val="center"/>
            <w:hideMark/>
          </w:tcPr>
          <w:p w14:paraId="72741004"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Rouleau</w:t>
            </w:r>
          </w:p>
        </w:tc>
        <w:tc>
          <w:tcPr>
            <w:tcW w:w="1134" w:type="dxa"/>
            <w:tcBorders>
              <w:top w:val="single" w:sz="4" w:space="0" w:color="auto"/>
              <w:left w:val="nil"/>
              <w:bottom w:val="single" w:sz="4" w:space="0" w:color="auto"/>
              <w:right w:val="single" w:sz="4" w:space="0" w:color="auto"/>
            </w:tcBorders>
          </w:tcPr>
          <w:p w14:paraId="385DA956" w14:textId="51D77EC4"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144</w:t>
            </w:r>
          </w:p>
        </w:tc>
        <w:tc>
          <w:tcPr>
            <w:tcW w:w="992" w:type="dxa"/>
            <w:tcBorders>
              <w:top w:val="nil"/>
              <w:left w:val="single" w:sz="4" w:space="0" w:color="auto"/>
              <w:bottom w:val="single" w:sz="4" w:space="0" w:color="auto"/>
              <w:right w:val="single" w:sz="4" w:space="0" w:color="auto"/>
            </w:tcBorders>
          </w:tcPr>
          <w:p w14:paraId="29DFF27C" w14:textId="55F1CD4B"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ECD55DD"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11B1C1AB" w14:textId="1663BF5A"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FDFCDCF"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91</w:t>
            </w:r>
          </w:p>
        </w:tc>
        <w:tc>
          <w:tcPr>
            <w:tcW w:w="2784" w:type="dxa"/>
            <w:tcBorders>
              <w:top w:val="nil"/>
              <w:left w:val="nil"/>
              <w:bottom w:val="single" w:sz="4" w:space="0" w:color="auto"/>
              <w:right w:val="single" w:sz="4" w:space="0" w:color="auto"/>
            </w:tcBorders>
            <w:shd w:val="clear" w:color="auto" w:fill="auto"/>
            <w:noWrap/>
            <w:vAlign w:val="center"/>
            <w:hideMark/>
          </w:tcPr>
          <w:p w14:paraId="77E76FF0"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Scotch transparent</w:t>
            </w:r>
          </w:p>
        </w:tc>
        <w:tc>
          <w:tcPr>
            <w:tcW w:w="2126" w:type="dxa"/>
            <w:tcBorders>
              <w:top w:val="nil"/>
              <w:left w:val="nil"/>
              <w:bottom w:val="single" w:sz="4" w:space="0" w:color="auto"/>
              <w:right w:val="single" w:sz="4" w:space="0" w:color="auto"/>
            </w:tcBorders>
            <w:shd w:val="clear" w:color="auto" w:fill="auto"/>
            <w:noWrap/>
            <w:vAlign w:val="center"/>
            <w:hideMark/>
          </w:tcPr>
          <w:p w14:paraId="04BE4034"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Rouleau</w:t>
            </w:r>
          </w:p>
        </w:tc>
        <w:tc>
          <w:tcPr>
            <w:tcW w:w="1134" w:type="dxa"/>
            <w:tcBorders>
              <w:top w:val="single" w:sz="4" w:space="0" w:color="auto"/>
              <w:left w:val="nil"/>
              <w:bottom w:val="single" w:sz="4" w:space="0" w:color="auto"/>
              <w:right w:val="single" w:sz="4" w:space="0" w:color="auto"/>
            </w:tcBorders>
          </w:tcPr>
          <w:p w14:paraId="43C6514D" w14:textId="5326FFCA"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144</w:t>
            </w:r>
          </w:p>
        </w:tc>
        <w:tc>
          <w:tcPr>
            <w:tcW w:w="992" w:type="dxa"/>
            <w:tcBorders>
              <w:top w:val="nil"/>
              <w:left w:val="single" w:sz="4" w:space="0" w:color="auto"/>
              <w:bottom w:val="single" w:sz="4" w:space="0" w:color="auto"/>
              <w:right w:val="single" w:sz="4" w:space="0" w:color="auto"/>
            </w:tcBorders>
          </w:tcPr>
          <w:p w14:paraId="61FA2A54" w14:textId="7C362214"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BB09ECA"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04706F8D" w14:textId="11C85C9D"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B5F6821"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92</w:t>
            </w:r>
          </w:p>
        </w:tc>
        <w:tc>
          <w:tcPr>
            <w:tcW w:w="2784" w:type="dxa"/>
            <w:tcBorders>
              <w:top w:val="nil"/>
              <w:left w:val="nil"/>
              <w:bottom w:val="single" w:sz="4" w:space="0" w:color="auto"/>
              <w:right w:val="single" w:sz="4" w:space="0" w:color="auto"/>
            </w:tcBorders>
            <w:shd w:val="clear" w:color="auto" w:fill="auto"/>
            <w:noWrap/>
            <w:vAlign w:val="center"/>
            <w:hideMark/>
          </w:tcPr>
          <w:p w14:paraId="462A9DDE"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Signataire 24 compartiments</w:t>
            </w:r>
          </w:p>
        </w:tc>
        <w:tc>
          <w:tcPr>
            <w:tcW w:w="2126" w:type="dxa"/>
            <w:tcBorders>
              <w:top w:val="nil"/>
              <w:left w:val="nil"/>
              <w:bottom w:val="single" w:sz="4" w:space="0" w:color="auto"/>
              <w:right w:val="single" w:sz="4" w:space="0" w:color="auto"/>
            </w:tcBorders>
            <w:shd w:val="clear" w:color="auto" w:fill="auto"/>
            <w:noWrap/>
            <w:vAlign w:val="center"/>
            <w:hideMark/>
          </w:tcPr>
          <w:p w14:paraId="6BF72C6E"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21310DC1" w14:textId="1A2FD961"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w:t>
            </w:r>
          </w:p>
        </w:tc>
        <w:tc>
          <w:tcPr>
            <w:tcW w:w="992" w:type="dxa"/>
            <w:tcBorders>
              <w:top w:val="nil"/>
              <w:left w:val="single" w:sz="4" w:space="0" w:color="auto"/>
              <w:bottom w:val="single" w:sz="4" w:space="0" w:color="auto"/>
              <w:right w:val="single" w:sz="4" w:space="0" w:color="auto"/>
            </w:tcBorders>
          </w:tcPr>
          <w:p w14:paraId="30BB03D5" w14:textId="2A29D083"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4E95B379"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107E8F8E" w14:textId="60130AE3"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7423CD"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93</w:t>
            </w:r>
          </w:p>
        </w:tc>
        <w:tc>
          <w:tcPr>
            <w:tcW w:w="2784" w:type="dxa"/>
            <w:tcBorders>
              <w:top w:val="nil"/>
              <w:left w:val="nil"/>
              <w:bottom w:val="single" w:sz="4" w:space="0" w:color="auto"/>
              <w:right w:val="single" w:sz="4" w:space="0" w:color="auto"/>
            </w:tcBorders>
            <w:shd w:val="clear" w:color="auto" w:fill="auto"/>
            <w:noWrap/>
            <w:vAlign w:val="center"/>
            <w:hideMark/>
          </w:tcPr>
          <w:p w14:paraId="4A8E566C" w14:textId="77777777" w:rsidR="00263CBD" w:rsidRPr="00CE6B83" w:rsidRDefault="00263CBD" w:rsidP="00263CBD">
            <w:pPr>
              <w:spacing w:after="0" w:line="240" w:lineRule="auto"/>
              <w:rPr>
                <w:rFonts w:eastAsia="Times New Roman" w:cs="Calibri"/>
                <w:color w:val="auto"/>
                <w:sz w:val="20"/>
                <w:szCs w:val="20"/>
                <w:lang w:val="fr-FR" w:eastAsia="fr-FR"/>
              </w:rPr>
            </w:pPr>
            <w:r w:rsidRPr="00CE6B83">
              <w:rPr>
                <w:rFonts w:eastAsia="Times New Roman" w:cs="Calibri"/>
                <w:color w:val="auto"/>
                <w:sz w:val="20"/>
                <w:szCs w:val="20"/>
                <w:lang w:val="fr-FR" w:eastAsia="fr-FR"/>
              </w:rPr>
              <w:t>Signataire 10 compartiments</w:t>
            </w:r>
          </w:p>
        </w:tc>
        <w:tc>
          <w:tcPr>
            <w:tcW w:w="2126" w:type="dxa"/>
            <w:tcBorders>
              <w:top w:val="nil"/>
              <w:left w:val="nil"/>
              <w:bottom w:val="single" w:sz="4" w:space="0" w:color="auto"/>
              <w:right w:val="single" w:sz="4" w:space="0" w:color="auto"/>
            </w:tcBorders>
            <w:shd w:val="clear" w:color="auto" w:fill="auto"/>
            <w:noWrap/>
            <w:vAlign w:val="center"/>
            <w:hideMark/>
          </w:tcPr>
          <w:p w14:paraId="51965D1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225F8EDB" w14:textId="38B30E6B"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w:t>
            </w:r>
          </w:p>
        </w:tc>
        <w:tc>
          <w:tcPr>
            <w:tcW w:w="992" w:type="dxa"/>
            <w:tcBorders>
              <w:top w:val="nil"/>
              <w:left w:val="single" w:sz="4" w:space="0" w:color="auto"/>
              <w:bottom w:val="single" w:sz="4" w:space="0" w:color="auto"/>
              <w:right w:val="single" w:sz="4" w:space="0" w:color="auto"/>
            </w:tcBorders>
          </w:tcPr>
          <w:p w14:paraId="2E97F98E" w14:textId="71E9689F"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5958FD0"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09088C17" w14:textId="65BB073C"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255FDA5"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94</w:t>
            </w:r>
          </w:p>
        </w:tc>
        <w:tc>
          <w:tcPr>
            <w:tcW w:w="2784" w:type="dxa"/>
            <w:tcBorders>
              <w:top w:val="nil"/>
              <w:left w:val="nil"/>
              <w:bottom w:val="single" w:sz="4" w:space="0" w:color="auto"/>
              <w:right w:val="single" w:sz="4" w:space="0" w:color="auto"/>
            </w:tcBorders>
            <w:shd w:val="clear" w:color="auto" w:fill="auto"/>
            <w:noWrap/>
            <w:vAlign w:val="center"/>
            <w:hideMark/>
          </w:tcPr>
          <w:p w14:paraId="17F0929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blue</w:t>
            </w:r>
          </w:p>
        </w:tc>
        <w:tc>
          <w:tcPr>
            <w:tcW w:w="2126" w:type="dxa"/>
            <w:tcBorders>
              <w:top w:val="nil"/>
              <w:left w:val="nil"/>
              <w:bottom w:val="single" w:sz="4" w:space="0" w:color="auto"/>
              <w:right w:val="single" w:sz="4" w:space="0" w:color="auto"/>
            </w:tcBorders>
            <w:shd w:val="clear" w:color="auto" w:fill="auto"/>
            <w:noWrap/>
            <w:vAlign w:val="center"/>
            <w:hideMark/>
          </w:tcPr>
          <w:p w14:paraId="033450B3" w14:textId="77777777" w:rsidR="00263CBD" w:rsidRPr="00CE6B83" w:rsidRDefault="00263CBD" w:rsidP="00263CBD">
            <w:pPr>
              <w:spacing w:after="0" w:line="240" w:lineRule="auto"/>
              <w:rPr>
                <w:rFonts w:eastAsia="Times New Roman" w:cs="Calibri"/>
                <w:color w:val="000000"/>
                <w:sz w:val="20"/>
                <w:szCs w:val="20"/>
                <w:lang w:val="fr-FR" w:eastAsia="fr-FR"/>
              </w:rPr>
            </w:pPr>
            <w:r>
              <w:rPr>
                <w:rFonts w:eastAsia="Times New Roman" w:cs="Calibri"/>
                <w:color w:val="000000"/>
                <w:sz w:val="20"/>
                <w:szCs w:val="20"/>
                <w:lang w:val="fr-FR" w:eastAsia="fr-FR"/>
              </w:rPr>
              <w:t>Boîte</w:t>
            </w:r>
            <w:r w:rsidRPr="00CE6B83">
              <w:rPr>
                <w:rFonts w:eastAsia="Times New Roman" w:cs="Calibri"/>
                <w:color w:val="000000"/>
                <w:sz w:val="20"/>
                <w:szCs w:val="20"/>
                <w:lang w:val="fr-FR" w:eastAsia="fr-FR"/>
              </w:rPr>
              <w:t xml:space="preserve"> de 50 pièces</w:t>
            </w:r>
          </w:p>
        </w:tc>
        <w:tc>
          <w:tcPr>
            <w:tcW w:w="1134" w:type="dxa"/>
            <w:tcBorders>
              <w:top w:val="single" w:sz="4" w:space="0" w:color="auto"/>
              <w:left w:val="nil"/>
              <w:bottom w:val="single" w:sz="4" w:space="0" w:color="auto"/>
              <w:right w:val="single" w:sz="4" w:space="0" w:color="auto"/>
            </w:tcBorders>
          </w:tcPr>
          <w:p w14:paraId="3731F9F1" w14:textId="483CF0D8" w:rsidR="00263CBD" w:rsidRDefault="00263CBD" w:rsidP="00263CBD">
            <w:pPr>
              <w:spacing w:after="0" w:line="240" w:lineRule="auto"/>
              <w:jc w:val="right"/>
              <w:rPr>
                <w:rFonts w:eastAsia="Times New Roman" w:cs="Calibri"/>
                <w:color w:val="000000"/>
                <w:sz w:val="20"/>
                <w:szCs w:val="20"/>
                <w:lang w:val="fr-FR" w:eastAsia="fr-FR"/>
              </w:rPr>
            </w:pPr>
            <w:r w:rsidRPr="0057122C">
              <w:t>36</w:t>
            </w:r>
          </w:p>
        </w:tc>
        <w:tc>
          <w:tcPr>
            <w:tcW w:w="992" w:type="dxa"/>
            <w:tcBorders>
              <w:top w:val="nil"/>
              <w:left w:val="single" w:sz="4" w:space="0" w:color="auto"/>
              <w:bottom w:val="single" w:sz="4" w:space="0" w:color="auto"/>
              <w:right w:val="single" w:sz="4" w:space="0" w:color="auto"/>
            </w:tcBorders>
          </w:tcPr>
          <w:p w14:paraId="13EA43CB" w14:textId="46F81B09" w:rsidR="00263CBD"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3117F7C" w14:textId="77777777" w:rsidR="00263CBD" w:rsidRDefault="00263CBD" w:rsidP="00263CBD">
            <w:pPr>
              <w:spacing w:after="0" w:line="240" w:lineRule="auto"/>
              <w:rPr>
                <w:rFonts w:eastAsia="Times New Roman" w:cs="Calibri"/>
                <w:color w:val="000000"/>
                <w:sz w:val="20"/>
                <w:szCs w:val="20"/>
                <w:lang w:val="fr-FR" w:eastAsia="fr-FR"/>
              </w:rPr>
            </w:pPr>
          </w:p>
        </w:tc>
      </w:tr>
      <w:tr w:rsidR="00263CBD" w:rsidRPr="00CE6B83" w14:paraId="34D8AFE8" w14:textId="61548718"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F3168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95</w:t>
            </w:r>
          </w:p>
        </w:tc>
        <w:tc>
          <w:tcPr>
            <w:tcW w:w="2784" w:type="dxa"/>
            <w:tcBorders>
              <w:top w:val="nil"/>
              <w:left w:val="nil"/>
              <w:bottom w:val="single" w:sz="4" w:space="0" w:color="auto"/>
              <w:right w:val="single" w:sz="4" w:space="0" w:color="auto"/>
            </w:tcBorders>
            <w:shd w:val="clear" w:color="auto" w:fill="auto"/>
            <w:noWrap/>
            <w:vAlign w:val="center"/>
            <w:hideMark/>
          </w:tcPr>
          <w:p w14:paraId="33B38D5A"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Stylo noir </w:t>
            </w:r>
          </w:p>
        </w:tc>
        <w:tc>
          <w:tcPr>
            <w:tcW w:w="2126" w:type="dxa"/>
            <w:tcBorders>
              <w:top w:val="nil"/>
              <w:left w:val="nil"/>
              <w:bottom w:val="single" w:sz="4" w:space="0" w:color="auto"/>
              <w:right w:val="single" w:sz="4" w:space="0" w:color="auto"/>
            </w:tcBorders>
            <w:shd w:val="clear" w:color="auto" w:fill="auto"/>
            <w:noWrap/>
            <w:vAlign w:val="center"/>
            <w:hideMark/>
          </w:tcPr>
          <w:p w14:paraId="0A428443" w14:textId="77777777" w:rsidR="00263CBD" w:rsidRPr="00CE6B83" w:rsidRDefault="00263CBD" w:rsidP="00263CBD">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Pr="00CE6B83">
              <w:rPr>
                <w:rFonts w:eastAsia="Times New Roman" w:cs="Calibri"/>
                <w:color w:val="000000"/>
                <w:sz w:val="20"/>
                <w:szCs w:val="20"/>
                <w:lang w:val="fr-FR" w:eastAsia="fr-FR"/>
              </w:rPr>
              <w:t>de 50 pièces</w:t>
            </w:r>
          </w:p>
        </w:tc>
        <w:tc>
          <w:tcPr>
            <w:tcW w:w="1134" w:type="dxa"/>
            <w:tcBorders>
              <w:top w:val="single" w:sz="4" w:space="0" w:color="auto"/>
              <w:left w:val="nil"/>
              <w:bottom w:val="single" w:sz="4" w:space="0" w:color="auto"/>
              <w:right w:val="single" w:sz="4" w:space="0" w:color="auto"/>
            </w:tcBorders>
          </w:tcPr>
          <w:p w14:paraId="428FCAC7" w14:textId="64F05D5E" w:rsidR="00263CBD" w:rsidRPr="00682B20" w:rsidRDefault="00263CBD" w:rsidP="00263CBD">
            <w:pPr>
              <w:spacing w:after="0" w:line="240" w:lineRule="auto"/>
              <w:jc w:val="right"/>
              <w:rPr>
                <w:rFonts w:eastAsia="Times New Roman" w:cs="Calibri"/>
                <w:color w:val="000000"/>
                <w:sz w:val="20"/>
                <w:szCs w:val="20"/>
                <w:lang w:val="fr-FR" w:eastAsia="fr-FR"/>
              </w:rPr>
            </w:pPr>
            <w:r w:rsidRPr="0057122C">
              <w:t>24</w:t>
            </w:r>
          </w:p>
        </w:tc>
        <w:tc>
          <w:tcPr>
            <w:tcW w:w="992" w:type="dxa"/>
            <w:tcBorders>
              <w:top w:val="nil"/>
              <w:left w:val="single" w:sz="4" w:space="0" w:color="auto"/>
              <w:bottom w:val="single" w:sz="4" w:space="0" w:color="auto"/>
              <w:right w:val="single" w:sz="4" w:space="0" w:color="auto"/>
            </w:tcBorders>
          </w:tcPr>
          <w:p w14:paraId="75B363E0" w14:textId="134E6BF1" w:rsidR="00263CBD" w:rsidRPr="00682B20"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02CF95C3" w14:textId="77777777" w:rsidR="00263CBD" w:rsidRPr="00682B20" w:rsidRDefault="00263CBD" w:rsidP="00263CBD">
            <w:pPr>
              <w:spacing w:after="0" w:line="240" w:lineRule="auto"/>
              <w:rPr>
                <w:rFonts w:eastAsia="Times New Roman" w:cs="Calibri"/>
                <w:color w:val="000000"/>
                <w:sz w:val="20"/>
                <w:szCs w:val="20"/>
                <w:lang w:val="fr-FR" w:eastAsia="fr-FR"/>
              </w:rPr>
            </w:pPr>
          </w:p>
        </w:tc>
      </w:tr>
      <w:tr w:rsidR="00263CBD" w:rsidRPr="00CE6B83" w14:paraId="06648D5B" w14:textId="70B11ED9"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7E123E4"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96</w:t>
            </w:r>
          </w:p>
        </w:tc>
        <w:tc>
          <w:tcPr>
            <w:tcW w:w="2784" w:type="dxa"/>
            <w:tcBorders>
              <w:top w:val="nil"/>
              <w:left w:val="nil"/>
              <w:bottom w:val="single" w:sz="4" w:space="0" w:color="auto"/>
              <w:right w:val="single" w:sz="4" w:space="0" w:color="auto"/>
            </w:tcBorders>
            <w:shd w:val="clear" w:color="auto" w:fill="auto"/>
            <w:noWrap/>
            <w:vAlign w:val="center"/>
            <w:hideMark/>
          </w:tcPr>
          <w:p w14:paraId="132AEAC3"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rouge</w:t>
            </w:r>
          </w:p>
        </w:tc>
        <w:tc>
          <w:tcPr>
            <w:tcW w:w="2126" w:type="dxa"/>
            <w:tcBorders>
              <w:top w:val="nil"/>
              <w:left w:val="nil"/>
              <w:bottom w:val="single" w:sz="4" w:space="0" w:color="auto"/>
              <w:right w:val="single" w:sz="4" w:space="0" w:color="auto"/>
            </w:tcBorders>
            <w:shd w:val="clear" w:color="auto" w:fill="auto"/>
            <w:noWrap/>
            <w:vAlign w:val="center"/>
            <w:hideMark/>
          </w:tcPr>
          <w:p w14:paraId="707CFF8C" w14:textId="77777777" w:rsidR="00263CBD" w:rsidRPr="00CE6B83" w:rsidRDefault="00263CBD" w:rsidP="00263CBD">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Pr="00CE6B83">
              <w:rPr>
                <w:rFonts w:eastAsia="Times New Roman" w:cs="Calibri"/>
                <w:color w:val="000000"/>
                <w:sz w:val="20"/>
                <w:szCs w:val="20"/>
                <w:lang w:val="fr-FR" w:eastAsia="fr-FR"/>
              </w:rPr>
              <w:t>de 50 pièces</w:t>
            </w:r>
          </w:p>
        </w:tc>
        <w:tc>
          <w:tcPr>
            <w:tcW w:w="1134" w:type="dxa"/>
            <w:tcBorders>
              <w:top w:val="single" w:sz="4" w:space="0" w:color="auto"/>
              <w:left w:val="nil"/>
              <w:bottom w:val="single" w:sz="4" w:space="0" w:color="auto"/>
              <w:right w:val="single" w:sz="4" w:space="0" w:color="auto"/>
            </w:tcBorders>
          </w:tcPr>
          <w:p w14:paraId="6E059856" w14:textId="743AC340" w:rsidR="00263CBD" w:rsidRPr="00682B20" w:rsidRDefault="00263CBD" w:rsidP="00263CBD">
            <w:pPr>
              <w:spacing w:after="0" w:line="240" w:lineRule="auto"/>
              <w:jc w:val="right"/>
              <w:rPr>
                <w:rFonts w:eastAsia="Times New Roman" w:cs="Calibri"/>
                <w:color w:val="000000"/>
                <w:sz w:val="20"/>
                <w:szCs w:val="20"/>
                <w:lang w:val="fr-FR" w:eastAsia="fr-FR"/>
              </w:rPr>
            </w:pPr>
            <w:r w:rsidRPr="0057122C">
              <w:t>12</w:t>
            </w:r>
          </w:p>
        </w:tc>
        <w:tc>
          <w:tcPr>
            <w:tcW w:w="992" w:type="dxa"/>
            <w:tcBorders>
              <w:top w:val="nil"/>
              <w:left w:val="single" w:sz="4" w:space="0" w:color="auto"/>
              <w:bottom w:val="single" w:sz="4" w:space="0" w:color="auto"/>
              <w:right w:val="single" w:sz="4" w:space="0" w:color="auto"/>
            </w:tcBorders>
          </w:tcPr>
          <w:p w14:paraId="17789613" w14:textId="2163000C" w:rsidR="00263CBD" w:rsidRPr="00682B20"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55F94FD6" w14:textId="77777777" w:rsidR="00263CBD" w:rsidRPr="00682B20" w:rsidRDefault="00263CBD" w:rsidP="00263CBD">
            <w:pPr>
              <w:spacing w:after="0" w:line="240" w:lineRule="auto"/>
              <w:rPr>
                <w:rFonts w:eastAsia="Times New Roman" w:cs="Calibri"/>
                <w:color w:val="000000"/>
                <w:sz w:val="20"/>
                <w:szCs w:val="20"/>
                <w:lang w:val="fr-FR" w:eastAsia="fr-FR"/>
              </w:rPr>
            </w:pPr>
          </w:p>
        </w:tc>
      </w:tr>
      <w:tr w:rsidR="00263CBD" w:rsidRPr="00CE6B83" w14:paraId="57F62E79" w14:textId="5878AFF7"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A8F9A53"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97</w:t>
            </w:r>
          </w:p>
        </w:tc>
        <w:tc>
          <w:tcPr>
            <w:tcW w:w="2784" w:type="dxa"/>
            <w:tcBorders>
              <w:top w:val="nil"/>
              <w:left w:val="nil"/>
              <w:bottom w:val="single" w:sz="4" w:space="0" w:color="auto"/>
              <w:right w:val="single" w:sz="4" w:space="0" w:color="auto"/>
            </w:tcBorders>
            <w:shd w:val="clear" w:color="auto" w:fill="auto"/>
            <w:noWrap/>
            <w:vAlign w:val="center"/>
            <w:hideMark/>
          </w:tcPr>
          <w:p w14:paraId="522039D1"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Stylo vert</w:t>
            </w:r>
          </w:p>
        </w:tc>
        <w:tc>
          <w:tcPr>
            <w:tcW w:w="2126" w:type="dxa"/>
            <w:tcBorders>
              <w:top w:val="nil"/>
              <w:left w:val="nil"/>
              <w:bottom w:val="single" w:sz="4" w:space="0" w:color="auto"/>
              <w:right w:val="single" w:sz="4" w:space="0" w:color="auto"/>
            </w:tcBorders>
            <w:shd w:val="clear" w:color="auto" w:fill="auto"/>
            <w:noWrap/>
            <w:vAlign w:val="center"/>
            <w:hideMark/>
          </w:tcPr>
          <w:p w14:paraId="3956F4B2" w14:textId="77777777" w:rsidR="00263CBD" w:rsidRPr="00CE6B83" w:rsidRDefault="00263CBD" w:rsidP="00263CBD">
            <w:pPr>
              <w:spacing w:after="0" w:line="240" w:lineRule="auto"/>
              <w:rPr>
                <w:rFonts w:eastAsia="Times New Roman" w:cs="Calibri"/>
                <w:color w:val="000000"/>
                <w:sz w:val="20"/>
                <w:szCs w:val="20"/>
                <w:lang w:val="fr-FR" w:eastAsia="fr-FR"/>
              </w:rPr>
            </w:pPr>
            <w:r w:rsidRPr="00682B20">
              <w:rPr>
                <w:rFonts w:eastAsia="Times New Roman" w:cs="Calibri"/>
                <w:color w:val="000000"/>
                <w:sz w:val="20"/>
                <w:szCs w:val="20"/>
                <w:lang w:val="fr-FR" w:eastAsia="fr-FR"/>
              </w:rPr>
              <w:t xml:space="preserve">Boîte </w:t>
            </w:r>
            <w:r w:rsidRPr="00CE6B83">
              <w:rPr>
                <w:rFonts w:eastAsia="Times New Roman" w:cs="Calibri"/>
                <w:color w:val="000000"/>
                <w:sz w:val="20"/>
                <w:szCs w:val="20"/>
                <w:lang w:val="fr-FR" w:eastAsia="fr-FR"/>
              </w:rPr>
              <w:t>de 50 pièces</w:t>
            </w:r>
          </w:p>
        </w:tc>
        <w:tc>
          <w:tcPr>
            <w:tcW w:w="1134" w:type="dxa"/>
            <w:tcBorders>
              <w:top w:val="single" w:sz="4" w:space="0" w:color="auto"/>
              <w:left w:val="nil"/>
              <w:bottom w:val="single" w:sz="4" w:space="0" w:color="auto"/>
              <w:right w:val="single" w:sz="4" w:space="0" w:color="auto"/>
            </w:tcBorders>
          </w:tcPr>
          <w:p w14:paraId="32222C38" w14:textId="0D6161DE" w:rsidR="00263CBD" w:rsidRPr="00682B20" w:rsidRDefault="00263CBD" w:rsidP="00263CBD">
            <w:pPr>
              <w:spacing w:after="0" w:line="240" w:lineRule="auto"/>
              <w:jc w:val="right"/>
              <w:rPr>
                <w:rFonts w:eastAsia="Times New Roman" w:cs="Calibri"/>
                <w:color w:val="000000"/>
                <w:sz w:val="20"/>
                <w:szCs w:val="20"/>
                <w:lang w:val="fr-FR" w:eastAsia="fr-FR"/>
              </w:rPr>
            </w:pPr>
            <w:r w:rsidRPr="0057122C">
              <w:t>12</w:t>
            </w:r>
          </w:p>
        </w:tc>
        <w:tc>
          <w:tcPr>
            <w:tcW w:w="992" w:type="dxa"/>
            <w:tcBorders>
              <w:top w:val="nil"/>
              <w:left w:val="single" w:sz="4" w:space="0" w:color="auto"/>
              <w:bottom w:val="single" w:sz="4" w:space="0" w:color="auto"/>
              <w:right w:val="single" w:sz="4" w:space="0" w:color="auto"/>
            </w:tcBorders>
          </w:tcPr>
          <w:p w14:paraId="1C0F0742" w14:textId="67B1FC1F" w:rsidR="00263CBD" w:rsidRPr="00682B20"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29036DCD" w14:textId="77777777" w:rsidR="00263CBD" w:rsidRPr="00682B20" w:rsidRDefault="00263CBD" w:rsidP="00263CBD">
            <w:pPr>
              <w:spacing w:after="0" w:line="240" w:lineRule="auto"/>
              <w:rPr>
                <w:rFonts w:eastAsia="Times New Roman" w:cs="Calibri"/>
                <w:color w:val="000000"/>
                <w:sz w:val="20"/>
                <w:szCs w:val="20"/>
                <w:lang w:val="fr-FR" w:eastAsia="fr-FR"/>
              </w:rPr>
            </w:pPr>
          </w:p>
        </w:tc>
      </w:tr>
      <w:tr w:rsidR="00263CBD" w:rsidRPr="00CE6B83" w14:paraId="03537F93" w14:textId="03980780"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A61C1AF"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98</w:t>
            </w:r>
          </w:p>
        </w:tc>
        <w:tc>
          <w:tcPr>
            <w:tcW w:w="2784" w:type="dxa"/>
            <w:tcBorders>
              <w:top w:val="nil"/>
              <w:left w:val="nil"/>
              <w:bottom w:val="single" w:sz="4" w:space="0" w:color="auto"/>
              <w:right w:val="single" w:sz="4" w:space="0" w:color="auto"/>
            </w:tcBorders>
            <w:shd w:val="clear" w:color="auto" w:fill="auto"/>
            <w:noWrap/>
            <w:vAlign w:val="center"/>
            <w:hideMark/>
          </w:tcPr>
          <w:p w14:paraId="3350155D"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Surligneur</w:t>
            </w:r>
          </w:p>
        </w:tc>
        <w:tc>
          <w:tcPr>
            <w:tcW w:w="2126" w:type="dxa"/>
            <w:tcBorders>
              <w:top w:val="nil"/>
              <w:left w:val="nil"/>
              <w:bottom w:val="single" w:sz="4" w:space="0" w:color="auto"/>
              <w:right w:val="single" w:sz="4" w:space="0" w:color="auto"/>
            </w:tcBorders>
            <w:shd w:val="clear" w:color="auto" w:fill="auto"/>
            <w:noWrap/>
            <w:vAlign w:val="center"/>
            <w:hideMark/>
          </w:tcPr>
          <w:p w14:paraId="225072DE"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Douzaine</w:t>
            </w:r>
          </w:p>
        </w:tc>
        <w:tc>
          <w:tcPr>
            <w:tcW w:w="1134" w:type="dxa"/>
            <w:tcBorders>
              <w:top w:val="single" w:sz="4" w:space="0" w:color="auto"/>
              <w:left w:val="nil"/>
              <w:bottom w:val="single" w:sz="4" w:space="0" w:color="auto"/>
              <w:right w:val="single" w:sz="4" w:space="0" w:color="auto"/>
            </w:tcBorders>
          </w:tcPr>
          <w:p w14:paraId="04BA49F7" w14:textId="6BF43F9D"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24</w:t>
            </w:r>
          </w:p>
        </w:tc>
        <w:tc>
          <w:tcPr>
            <w:tcW w:w="992" w:type="dxa"/>
            <w:tcBorders>
              <w:top w:val="nil"/>
              <w:left w:val="single" w:sz="4" w:space="0" w:color="auto"/>
              <w:bottom w:val="single" w:sz="4" w:space="0" w:color="auto"/>
              <w:right w:val="single" w:sz="4" w:space="0" w:color="auto"/>
            </w:tcBorders>
          </w:tcPr>
          <w:p w14:paraId="290D2746" w14:textId="64073CF4"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A646B8D"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683F6322" w14:textId="797EE6F2"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551E479"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99</w:t>
            </w:r>
          </w:p>
        </w:tc>
        <w:tc>
          <w:tcPr>
            <w:tcW w:w="2784" w:type="dxa"/>
            <w:tcBorders>
              <w:top w:val="nil"/>
              <w:left w:val="nil"/>
              <w:bottom w:val="single" w:sz="4" w:space="0" w:color="auto"/>
              <w:right w:val="single" w:sz="4" w:space="0" w:color="auto"/>
            </w:tcBorders>
            <w:shd w:val="clear" w:color="auto" w:fill="auto"/>
            <w:noWrap/>
            <w:vAlign w:val="center"/>
            <w:hideMark/>
          </w:tcPr>
          <w:p w14:paraId="21B6C70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 xml:space="preserve">Taille crayon </w:t>
            </w:r>
          </w:p>
        </w:tc>
        <w:tc>
          <w:tcPr>
            <w:tcW w:w="2126" w:type="dxa"/>
            <w:tcBorders>
              <w:top w:val="nil"/>
              <w:left w:val="nil"/>
              <w:bottom w:val="single" w:sz="4" w:space="0" w:color="auto"/>
              <w:right w:val="single" w:sz="4" w:space="0" w:color="auto"/>
            </w:tcBorders>
            <w:shd w:val="clear" w:color="auto" w:fill="auto"/>
            <w:noWrap/>
            <w:vAlign w:val="center"/>
            <w:hideMark/>
          </w:tcPr>
          <w:p w14:paraId="7BFE5CE9"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Boite de 12 pièces</w:t>
            </w:r>
          </w:p>
        </w:tc>
        <w:tc>
          <w:tcPr>
            <w:tcW w:w="1134" w:type="dxa"/>
            <w:tcBorders>
              <w:top w:val="single" w:sz="4" w:space="0" w:color="auto"/>
              <w:left w:val="nil"/>
              <w:bottom w:val="single" w:sz="4" w:space="0" w:color="auto"/>
              <w:right w:val="single" w:sz="4" w:space="0" w:color="auto"/>
            </w:tcBorders>
          </w:tcPr>
          <w:p w14:paraId="128AAE06" w14:textId="14394C32"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24</w:t>
            </w:r>
          </w:p>
        </w:tc>
        <w:tc>
          <w:tcPr>
            <w:tcW w:w="992" w:type="dxa"/>
            <w:tcBorders>
              <w:top w:val="nil"/>
              <w:left w:val="single" w:sz="4" w:space="0" w:color="auto"/>
              <w:bottom w:val="single" w:sz="4" w:space="0" w:color="auto"/>
              <w:right w:val="single" w:sz="4" w:space="0" w:color="auto"/>
            </w:tcBorders>
          </w:tcPr>
          <w:p w14:paraId="7377E44A" w14:textId="79B43CBA"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146ED351"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19F1CD94" w14:textId="7AAD9893"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2CAFF5E"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100</w:t>
            </w:r>
          </w:p>
        </w:tc>
        <w:tc>
          <w:tcPr>
            <w:tcW w:w="2784" w:type="dxa"/>
            <w:tcBorders>
              <w:top w:val="nil"/>
              <w:left w:val="nil"/>
              <w:bottom w:val="single" w:sz="4" w:space="0" w:color="auto"/>
              <w:right w:val="single" w:sz="4" w:space="0" w:color="auto"/>
            </w:tcBorders>
            <w:shd w:val="clear" w:color="auto" w:fill="auto"/>
            <w:noWrap/>
            <w:vAlign w:val="center"/>
            <w:hideMark/>
          </w:tcPr>
          <w:p w14:paraId="20B3A832"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Transparentiel A4</w:t>
            </w:r>
            <w:r>
              <w:rPr>
                <w:rFonts w:eastAsia="Times New Roman" w:cs="Calibri"/>
                <w:color w:val="000000"/>
                <w:sz w:val="20"/>
                <w:szCs w:val="20"/>
                <w:lang w:val="fr-FR" w:eastAsia="fr-F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274840FC"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 pièces</w:t>
            </w:r>
          </w:p>
        </w:tc>
        <w:tc>
          <w:tcPr>
            <w:tcW w:w="1134" w:type="dxa"/>
            <w:tcBorders>
              <w:top w:val="single" w:sz="4" w:space="0" w:color="auto"/>
              <w:left w:val="nil"/>
              <w:bottom w:val="single" w:sz="4" w:space="0" w:color="auto"/>
              <w:right w:val="single" w:sz="4" w:space="0" w:color="auto"/>
            </w:tcBorders>
          </w:tcPr>
          <w:p w14:paraId="3883E1ED" w14:textId="752CCBD7"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w:t>
            </w:r>
          </w:p>
        </w:tc>
        <w:tc>
          <w:tcPr>
            <w:tcW w:w="992" w:type="dxa"/>
            <w:tcBorders>
              <w:top w:val="nil"/>
              <w:left w:val="single" w:sz="4" w:space="0" w:color="auto"/>
              <w:bottom w:val="single" w:sz="4" w:space="0" w:color="auto"/>
              <w:right w:val="single" w:sz="4" w:space="0" w:color="auto"/>
            </w:tcBorders>
          </w:tcPr>
          <w:p w14:paraId="4A8EAC55" w14:textId="6D42D8CB"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0C32A8C"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4E311E7B" w14:textId="0A443379"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686BEC"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106</w:t>
            </w:r>
          </w:p>
        </w:tc>
        <w:tc>
          <w:tcPr>
            <w:tcW w:w="2784" w:type="dxa"/>
            <w:tcBorders>
              <w:top w:val="nil"/>
              <w:left w:val="nil"/>
              <w:bottom w:val="single" w:sz="4" w:space="0" w:color="auto"/>
              <w:right w:val="single" w:sz="4" w:space="0" w:color="auto"/>
            </w:tcBorders>
            <w:shd w:val="clear" w:color="auto" w:fill="auto"/>
            <w:noWrap/>
            <w:vAlign w:val="center"/>
            <w:hideMark/>
          </w:tcPr>
          <w:p w14:paraId="7D012FAC"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Tringle</w:t>
            </w:r>
          </w:p>
        </w:tc>
        <w:tc>
          <w:tcPr>
            <w:tcW w:w="2126" w:type="dxa"/>
            <w:tcBorders>
              <w:top w:val="nil"/>
              <w:left w:val="nil"/>
              <w:bottom w:val="single" w:sz="4" w:space="0" w:color="auto"/>
              <w:right w:val="single" w:sz="4" w:space="0" w:color="auto"/>
            </w:tcBorders>
            <w:shd w:val="clear" w:color="auto" w:fill="auto"/>
            <w:noWrap/>
            <w:vAlign w:val="center"/>
            <w:hideMark/>
          </w:tcPr>
          <w:p w14:paraId="318ECBE7"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Pièce</w:t>
            </w:r>
          </w:p>
        </w:tc>
        <w:tc>
          <w:tcPr>
            <w:tcW w:w="1134" w:type="dxa"/>
            <w:tcBorders>
              <w:top w:val="single" w:sz="4" w:space="0" w:color="auto"/>
              <w:left w:val="nil"/>
              <w:bottom w:val="single" w:sz="4" w:space="0" w:color="auto"/>
              <w:right w:val="single" w:sz="4" w:space="0" w:color="auto"/>
            </w:tcBorders>
          </w:tcPr>
          <w:p w14:paraId="448CC29E" w14:textId="5294E15A"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1200</w:t>
            </w:r>
          </w:p>
        </w:tc>
        <w:tc>
          <w:tcPr>
            <w:tcW w:w="992" w:type="dxa"/>
            <w:tcBorders>
              <w:top w:val="nil"/>
              <w:left w:val="single" w:sz="4" w:space="0" w:color="auto"/>
              <w:bottom w:val="single" w:sz="4" w:space="0" w:color="auto"/>
              <w:right w:val="single" w:sz="4" w:space="0" w:color="auto"/>
            </w:tcBorders>
          </w:tcPr>
          <w:p w14:paraId="7101224D" w14:textId="367F1671"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7577711C"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49397D87" w14:textId="023B3C4E"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6B2C0D"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107</w:t>
            </w:r>
          </w:p>
        </w:tc>
        <w:tc>
          <w:tcPr>
            <w:tcW w:w="2784" w:type="dxa"/>
            <w:tcBorders>
              <w:top w:val="nil"/>
              <w:left w:val="nil"/>
              <w:bottom w:val="single" w:sz="4" w:space="0" w:color="auto"/>
              <w:right w:val="single" w:sz="4" w:space="0" w:color="auto"/>
            </w:tcBorders>
            <w:shd w:val="clear" w:color="auto" w:fill="auto"/>
            <w:noWrap/>
            <w:vAlign w:val="center"/>
            <w:hideMark/>
          </w:tcPr>
          <w:p w14:paraId="2385C09F"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Trombone 33 mm</w:t>
            </w:r>
          </w:p>
        </w:tc>
        <w:tc>
          <w:tcPr>
            <w:tcW w:w="2126" w:type="dxa"/>
            <w:tcBorders>
              <w:top w:val="nil"/>
              <w:left w:val="nil"/>
              <w:bottom w:val="single" w:sz="4" w:space="0" w:color="auto"/>
              <w:right w:val="single" w:sz="4" w:space="0" w:color="auto"/>
            </w:tcBorders>
            <w:shd w:val="clear" w:color="auto" w:fill="auto"/>
            <w:noWrap/>
            <w:vAlign w:val="center"/>
            <w:hideMark/>
          </w:tcPr>
          <w:p w14:paraId="5D3B5BB1"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1000 pièces</w:t>
            </w:r>
          </w:p>
        </w:tc>
        <w:tc>
          <w:tcPr>
            <w:tcW w:w="1134" w:type="dxa"/>
            <w:tcBorders>
              <w:top w:val="single" w:sz="4" w:space="0" w:color="auto"/>
              <w:left w:val="nil"/>
              <w:bottom w:val="single" w:sz="4" w:space="0" w:color="auto"/>
              <w:right w:val="single" w:sz="4" w:space="0" w:color="auto"/>
            </w:tcBorders>
          </w:tcPr>
          <w:p w14:paraId="61A1761F" w14:textId="3496296A"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02276A2D" w14:textId="671311DF"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5853D00"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263CBD" w:rsidRPr="00CE6B83" w14:paraId="53110DEF" w14:textId="5381F979" w:rsidTr="00FC193D">
        <w:trPr>
          <w:trHeight w:val="31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D9170EB" w14:textId="77777777" w:rsidR="00263CBD" w:rsidRPr="00CE6B83" w:rsidRDefault="00263CBD" w:rsidP="00263CBD">
            <w:pPr>
              <w:spacing w:after="0" w:line="240" w:lineRule="auto"/>
              <w:jc w:val="center"/>
              <w:rPr>
                <w:rFonts w:eastAsia="Times New Roman" w:cs="Calibri"/>
                <w:color w:val="000000"/>
                <w:sz w:val="20"/>
                <w:szCs w:val="20"/>
                <w:lang w:val="fr-FR" w:eastAsia="fr-FR"/>
              </w:rPr>
            </w:pPr>
            <w:r w:rsidRPr="00CE6B83">
              <w:rPr>
                <w:rFonts w:eastAsia="Times New Roman" w:cs="Calibri"/>
                <w:color w:val="000000"/>
                <w:sz w:val="20"/>
                <w:szCs w:val="20"/>
                <w:lang w:val="fr-FR" w:eastAsia="fr-FR"/>
              </w:rPr>
              <w:t>108</w:t>
            </w:r>
          </w:p>
        </w:tc>
        <w:tc>
          <w:tcPr>
            <w:tcW w:w="2784" w:type="dxa"/>
            <w:tcBorders>
              <w:top w:val="nil"/>
              <w:left w:val="nil"/>
              <w:bottom w:val="single" w:sz="4" w:space="0" w:color="auto"/>
              <w:right w:val="single" w:sz="4" w:space="0" w:color="auto"/>
            </w:tcBorders>
            <w:shd w:val="clear" w:color="auto" w:fill="auto"/>
            <w:noWrap/>
            <w:vAlign w:val="center"/>
            <w:hideMark/>
          </w:tcPr>
          <w:p w14:paraId="0FA5CF26"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Trombone 50 mm</w:t>
            </w:r>
          </w:p>
        </w:tc>
        <w:tc>
          <w:tcPr>
            <w:tcW w:w="2126" w:type="dxa"/>
            <w:tcBorders>
              <w:top w:val="nil"/>
              <w:left w:val="nil"/>
              <w:bottom w:val="single" w:sz="4" w:space="0" w:color="auto"/>
              <w:right w:val="single" w:sz="4" w:space="0" w:color="auto"/>
            </w:tcBorders>
            <w:shd w:val="clear" w:color="auto" w:fill="auto"/>
            <w:noWrap/>
            <w:vAlign w:val="center"/>
            <w:hideMark/>
          </w:tcPr>
          <w:p w14:paraId="6708AE3B" w14:textId="77777777" w:rsidR="00263CBD" w:rsidRPr="00CE6B83" w:rsidRDefault="00263CBD" w:rsidP="00263CBD">
            <w:pPr>
              <w:spacing w:after="0" w:line="240" w:lineRule="auto"/>
              <w:rPr>
                <w:rFonts w:eastAsia="Times New Roman" w:cs="Calibri"/>
                <w:color w:val="000000"/>
                <w:sz w:val="20"/>
                <w:szCs w:val="20"/>
                <w:lang w:val="fr-FR" w:eastAsia="fr-FR"/>
              </w:rPr>
            </w:pPr>
            <w:r w:rsidRPr="00CE6B83">
              <w:rPr>
                <w:rFonts w:eastAsia="Times New Roman" w:cs="Calibri"/>
                <w:color w:val="000000"/>
                <w:sz w:val="20"/>
                <w:szCs w:val="20"/>
                <w:lang w:val="fr-FR" w:eastAsia="fr-FR"/>
              </w:rPr>
              <w:t>Paquet 1000 pièces</w:t>
            </w:r>
          </w:p>
        </w:tc>
        <w:tc>
          <w:tcPr>
            <w:tcW w:w="1134" w:type="dxa"/>
            <w:tcBorders>
              <w:top w:val="single" w:sz="4" w:space="0" w:color="auto"/>
              <w:left w:val="nil"/>
              <w:bottom w:val="single" w:sz="4" w:space="0" w:color="auto"/>
              <w:right w:val="single" w:sz="4" w:space="0" w:color="auto"/>
            </w:tcBorders>
          </w:tcPr>
          <w:p w14:paraId="6FF876CE" w14:textId="7FBF9AAD" w:rsidR="00263CBD" w:rsidRPr="00CE6B83" w:rsidRDefault="00263CBD" w:rsidP="00263CBD">
            <w:pPr>
              <w:spacing w:after="0" w:line="240" w:lineRule="auto"/>
              <w:jc w:val="right"/>
              <w:rPr>
                <w:rFonts w:eastAsia="Times New Roman" w:cs="Calibri"/>
                <w:color w:val="000000"/>
                <w:sz w:val="20"/>
                <w:szCs w:val="20"/>
                <w:lang w:val="fr-FR" w:eastAsia="fr-FR"/>
              </w:rPr>
            </w:pPr>
            <w:r w:rsidRPr="0057122C">
              <w:t>120</w:t>
            </w:r>
          </w:p>
        </w:tc>
        <w:tc>
          <w:tcPr>
            <w:tcW w:w="992" w:type="dxa"/>
            <w:tcBorders>
              <w:top w:val="nil"/>
              <w:left w:val="single" w:sz="4" w:space="0" w:color="auto"/>
              <w:bottom w:val="single" w:sz="4" w:space="0" w:color="auto"/>
              <w:right w:val="single" w:sz="4" w:space="0" w:color="auto"/>
            </w:tcBorders>
          </w:tcPr>
          <w:p w14:paraId="325C6CAB" w14:textId="0A3D6280" w:rsidR="00263CBD" w:rsidRPr="00CE6B83" w:rsidRDefault="00263CBD" w:rsidP="00263CBD">
            <w:pPr>
              <w:spacing w:after="0" w:line="240" w:lineRule="auto"/>
              <w:rPr>
                <w:rFonts w:eastAsia="Times New Roman" w:cs="Calibri"/>
                <w:color w:val="000000"/>
                <w:sz w:val="20"/>
                <w:szCs w:val="20"/>
                <w:lang w:val="fr-FR" w:eastAsia="fr-FR"/>
              </w:rPr>
            </w:pPr>
          </w:p>
        </w:tc>
        <w:tc>
          <w:tcPr>
            <w:tcW w:w="1276" w:type="dxa"/>
            <w:tcBorders>
              <w:top w:val="nil"/>
              <w:left w:val="nil"/>
              <w:bottom w:val="single" w:sz="4" w:space="0" w:color="auto"/>
              <w:right w:val="single" w:sz="4" w:space="0" w:color="auto"/>
            </w:tcBorders>
          </w:tcPr>
          <w:p w14:paraId="3C4C8AF2" w14:textId="77777777" w:rsidR="00263CBD" w:rsidRPr="00CE6B83" w:rsidRDefault="00263CBD" w:rsidP="00263CBD">
            <w:pPr>
              <w:spacing w:after="0" w:line="240" w:lineRule="auto"/>
              <w:rPr>
                <w:rFonts w:eastAsia="Times New Roman" w:cs="Calibri"/>
                <w:color w:val="000000"/>
                <w:sz w:val="20"/>
                <w:szCs w:val="20"/>
                <w:lang w:val="fr-FR" w:eastAsia="fr-FR"/>
              </w:rPr>
            </w:pPr>
          </w:p>
        </w:tc>
      </w:tr>
      <w:tr w:rsidR="003D7EA0" w:rsidRPr="00CE6B83" w14:paraId="1C2D9D19" w14:textId="77777777" w:rsidTr="00FC193D">
        <w:trPr>
          <w:trHeight w:val="312"/>
        </w:trPr>
        <w:tc>
          <w:tcPr>
            <w:tcW w:w="5382"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tcPr>
          <w:p w14:paraId="4AF6C937" w14:textId="79F6BC7A" w:rsidR="003D7EA0" w:rsidRPr="008A7B1B" w:rsidRDefault="003D7EA0" w:rsidP="008A7B1B">
            <w:pPr>
              <w:spacing w:after="0" w:line="240" w:lineRule="auto"/>
              <w:jc w:val="right"/>
              <w:rPr>
                <w:rFonts w:eastAsia="Times New Roman" w:cs="Calibri"/>
                <w:b/>
                <w:bCs/>
                <w:color w:val="000000"/>
                <w:sz w:val="20"/>
                <w:szCs w:val="20"/>
                <w:lang w:val="fr-FR" w:eastAsia="fr-FR"/>
              </w:rPr>
            </w:pPr>
            <w:r w:rsidRPr="008A7B1B">
              <w:rPr>
                <w:rFonts w:eastAsia="Times New Roman" w:cs="Calibri"/>
                <w:b/>
                <w:bCs/>
                <w:color w:val="000000"/>
                <w:sz w:val="20"/>
                <w:szCs w:val="20"/>
                <w:lang w:val="fr-FR" w:eastAsia="fr-FR"/>
              </w:rPr>
              <w:t xml:space="preserve">Prix Total </w:t>
            </w:r>
            <w:r w:rsidR="00B21C11">
              <w:rPr>
                <w:rFonts w:eastAsia="Times New Roman" w:cs="Calibri"/>
                <w:b/>
                <w:bCs/>
                <w:color w:val="000000"/>
                <w:sz w:val="20"/>
                <w:szCs w:val="20"/>
                <w:lang w:val="fr-FR" w:eastAsia="fr-FR"/>
              </w:rPr>
              <w:t xml:space="preserve">en Euro </w:t>
            </w:r>
            <w:r w:rsidRPr="008A7B1B">
              <w:rPr>
                <w:rFonts w:eastAsia="Times New Roman" w:cs="Calibri"/>
                <w:b/>
                <w:bCs/>
                <w:color w:val="000000"/>
                <w:sz w:val="20"/>
                <w:szCs w:val="20"/>
                <w:lang w:val="fr-FR" w:eastAsia="fr-FR"/>
              </w:rPr>
              <w:t>HTVA</w:t>
            </w:r>
          </w:p>
        </w:tc>
        <w:tc>
          <w:tcPr>
            <w:tcW w:w="1134" w:type="dxa"/>
            <w:tcBorders>
              <w:top w:val="single" w:sz="4" w:space="0" w:color="auto"/>
              <w:left w:val="nil"/>
              <w:bottom w:val="single" w:sz="4" w:space="0" w:color="auto"/>
              <w:right w:val="single" w:sz="4" w:space="0" w:color="auto"/>
            </w:tcBorders>
            <w:shd w:val="clear" w:color="auto" w:fill="FFD966" w:themeFill="accent4" w:themeFillTint="99"/>
          </w:tcPr>
          <w:p w14:paraId="5C00EBC8" w14:textId="77777777" w:rsidR="003D7EA0" w:rsidRPr="00CE6B83" w:rsidRDefault="003D7EA0" w:rsidP="00F00988">
            <w:pPr>
              <w:spacing w:after="0" w:line="240" w:lineRule="auto"/>
              <w:rPr>
                <w:rFonts w:eastAsia="Times New Roman" w:cs="Calibri"/>
                <w:color w:val="000000"/>
                <w:sz w:val="20"/>
                <w:szCs w:val="20"/>
                <w:lang w:val="fr-FR" w:eastAsia="fr-F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7406349" w14:textId="29F2A06B" w:rsidR="003D7EA0" w:rsidRPr="00CE6B83" w:rsidRDefault="003D7EA0" w:rsidP="00F00988">
            <w:pPr>
              <w:spacing w:after="0" w:line="240" w:lineRule="auto"/>
              <w:rPr>
                <w:rFonts w:eastAsia="Times New Roman" w:cs="Calibri"/>
                <w:color w:val="000000"/>
                <w:sz w:val="20"/>
                <w:szCs w:val="20"/>
                <w:lang w:val="fr-FR" w:eastAsia="fr-FR"/>
              </w:rPr>
            </w:pPr>
          </w:p>
        </w:tc>
      </w:tr>
    </w:tbl>
    <w:p w14:paraId="594FD648" w14:textId="77777777" w:rsidR="00D60387" w:rsidRDefault="00D60387" w:rsidP="00D450F6">
      <w:pPr>
        <w:widowControl w:val="0"/>
        <w:suppressAutoHyphens/>
        <w:spacing w:before="60" w:after="60" w:line="288" w:lineRule="auto"/>
        <w:jc w:val="both"/>
        <w:rPr>
          <w:kern w:val="18"/>
          <w:sz w:val="20"/>
        </w:rPr>
      </w:pPr>
    </w:p>
    <w:p w14:paraId="31828FF9" w14:textId="77777777" w:rsidR="00D60387" w:rsidRDefault="00D60387" w:rsidP="00D450F6">
      <w:pPr>
        <w:widowControl w:val="0"/>
        <w:suppressAutoHyphens/>
        <w:spacing w:before="60" w:after="60" w:line="288" w:lineRule="auto"/>
        <w:jc w:val="both"/>
        <w:rPr>
          <w:kern w:val="18"/>
          <w:sz w:val="20"/>
        </w:rPr>
      </w:pPr>
    </w:p>
    <w:p w14:paraId="5E670F09" w14:textId="77777777" w:rsidR="00D60387" w:rsidRDefault="00D60387" w:rsidP="00D450F6">
      <w:pPr>
        <w:widowControl w:val="0"/>
        <w:suppressAutoHyphens/>
        <w:spacing w:before="60" w:after="60" w:line="288" w:lineRule="auto"/>
        <w:jc w:val="both"/>
        <w:rPr>
          <w:kern w:val="18"/>
          <w:sz w:val="20"/>
        </w:rPr>
      </w:pPr>
    </w:p>
    <w:p w14:paraId="7397F182" w14:textId="77777777" w:rsidR="00D60387" w:rsidRDefault="00D60387" w:rsidP="00D450F6">
      <w:pPr>
        <w:widowControl w:val="0"/>
        <w:suppressAutoHyphens/>
        <w:spacing w:before="60" w:after="60" w:line="288" w:lineRule="auto"/>
        <w:jc w:val="both"/>
        <w:rPr>
          <w:kern w:val="18"/>
          <w:sz w:val="20"/>
        </w:rPr>
      </w:pPr>
    </w:p>
    <w:p w14:paraId="0728ACEB" w14:textId="77777777" w:rsidR="00D60387" w:rsidRDefault="00D60387" w:rsidP="00D450F6">
      <w:pPr>
        <w:widowControl w:val="0"/>
        <w:suppressAutoHyphens/>
        <w:spacing w:before="60" w:after="60" w:line="288" w:lineRule="auto"/>
        <w:jc w:val="both"/>
        <w:rPr>
          <w:kern w:val="18"/>
          <w:sz w:val="20"/>
        </w:rPr>
      </w:pPr>
    </w:p>
    <w:p w14:paraId="11760D6E" w14:textId="77777777" w:rsidR="00D60387" w:rsidRDefault="00D60387" w:rsidP="00D450F6">
      <w:pPr>
        <w:widowControl w:val="0"/>
        <w:suppressAutoHyphens/>
        <w:spacing w:before="60" w:after="60" w:line="288" w:lineRule="auto"/>
        <w:jc w:val="both"/>
        <w:rPr>
          <w:kern w:val="18"/>
          <w:sz w:val="20"/>
        </w:rPr>
      </w:pPr>
    </w:p>
    <w:p w14:paraId="5C4827D9" w14:textId="77777777" w:rsidR="00D60387" w:rsidRDefault="00D60387" w:rsidP="00D450F6">
      <w:pPr>
        <w:widowControl w:val="0"/>
        <w:suppressAutoHyphens/>
        <w:spacing w:before="60" w:after="60" w:line="288" w:lineRule="auto"/>
        <w:jc w:val="both"/>
        <w:rPr>
          <w:kern w:val="18"/>
          <w:sz w:val="20"/>
        </w:rPr>
      </w:pPr>
    </w:p>
    <w:p w14:paraId="08D95F3B" w14:textId="77777777" w:rsidR="00D60387" w:rsidRDefault="00D60387" w:rsidP="00D450F6">
      <w:pPr>
        <w:widowControl w:val="0"/>
        <w:suppressAutoHyphens/>
        <w:spacing w:before="60" w:after="60" w:line="288" w:lineRule="auto"/>
        <w:jc w:val="both"/>
        <w:rPr>
          <w:kern w:val="18"/>
          <w:sz w:val="20"/>
        </w:rPr>
      </w:pPr>
    </w:p>
    <w:p w14:paraId="719E48B6" w14:textId="77777777" w:rsidR="00D60387" w:rsidRDefault="00D60387" w:rsidP="00D450F6">
      <w:pPr>
        <w:widowControl w:val="0"/>
        <w:suppressAutoHyphens/>
        <w:spacing w:before="60" w:after="60" w:line="288" w:lineRule="auto"/>
        <w:jc w:val="both"/>
        <w:rPr>
          <w:kern w:val="18"/>
          <w:sz w:val="20"/>
        </w:rPr>
      </w:pPr>
    </w:p>
    <w:p w14:paraId="3C228AD0" w14:textId="77777777" w:rsidR="00D60387" w:rsidRDefault="00D60387" w:rsidP="00D450F6">
      <w:pPr>
        <w:widowControl w:val="0"/>
        <w:suppressAutoHyphens/>
        <w:spacing w:before="60" w:after="60" w:line="288" w:lineRule="auto"/>
        <w:jc w:val="both"/>
        <w:rPr>
          <w:kern w:val="18"/>
          <w:sz w:val="20"/>
        </w:rPr>
      </w:pPr>
    </w:p>
    <w:p w14:paraId="2D7427A3" w14:textId="77777777" w:rsidR="00D60387" w:rsidRDefault="00D60387" w:rsidP="00D450F6">
      <w:pPr>
        <w:widowControl w:val="0"/>
        <w:suppressAutoHyphens/>
        <w:spacing w:before="60" w:after="60" w:line="288" w:lineRule="auto"/>
        <w:jc w:val="both"/>
        <w:rPr>
          <w:kern w:val="18"/>
          <w:sz w:val="20"/>
        </w:rPr>
      </w:pPr>
    </w:p>
    <w:p w14:paraId="32BED1A9" w14:textId="77777777" w:rsidR="00D60387" w:rsidRDefault="00D60387" w:rsidP="00D450F6">
      <w:pPr>
        <w:widowControl w:val="0"/>
        <w:suppressAutoHyphens/>
        <w:spacing w:before="60" w:after="60" w:line="288" w:lineRule="auto"/>
        <w:jc w:val="both"/>
        <w:rPr>
          <w:kern w:val="18"/>
          <w:sz w:val="20"/>
        </w:rPr>
      </w:pPr>
    </w:p>
    <w:p w14:paraId="237DF660" w14:textId="77777777" w:rsidR="00D450F6" w:rsidRPr="00D450F6" w:rsidRDefault="00D450F6" w:rsidP="00D450F6">
      <w:pPr>
        <w:pStyle w:val="Titre2"/>
      </w:pPr>
      <w:bookmarkStart w:id="187" w:name="_Toc52268503"/>
      <w:bookmarkStart w:id="188" w:name="_Toc52503076"/>
      <w:r w:rsidRPr="00D450F6">
        <w:lastRenderedPageBreak/>
        <w:t>Déclaration sur l’honneur – motifs d’exclusion</w:t>
      </w:r>
      <w:bookmarkEnd w:id="187"/>
      <w:bookmarkEnd w:id="188"/>
      <w:r w:rsidRPr="00D450F6">
        <w:t xml:space="preserve"> </w:t>
      </w:r>
    </w:p>
    <w:p w14:paraId="326197B8" w14:textId="77777777" w:rsidR="00D450F6" w:rsidRPr="00D450F6" w:rsidRDefault="00D450F6" w:rsidP="00D450F6">
      <w:pPr>
        <w:spacing w:after="0" w:line="240" w:lineRule="auto"/>
        <w:jc w:val="both"/>
        <w:textAlignment w:val="baseline"/>
        <w:rPr>
          <w:rFonts w:ascii="Times New Roman" w:eastAsia="Times New Roman" w:hAnsi="Times New Roman" w:cs="Segoe UI"/>
          <w:color w:val="auto"/>
          <w:sz w:val="20"/>
          <w:szCs w:val="20"/>
          <w:lang w:val="fr-FR" w:eastAsia="fr-BE"/>
        </w:rPr>
      </w:pPr>
      <w:r w:rsidRPr="00D450F6">
        <w:rPr>
          <w:rFonts w:ascii="Times New Roman" w:eastAsia="Times New Roman" w:hAnsi="Times New Roman" w:cs="Segoe UI"/>
          <w:color w:val="auto"/>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color w:val="auto"/>
          <w:sz w:val="20"/>
          <w:szCs w:val="20"/>
          <w:lang w:val="fr-FR" w:eastAsia="fr-BE"/>
        </w:rPr>
        <w:t> que le soumissionnaire ne se trouve pas dans un des cas d’exclusion suivants</w:t>
      </w:r>
      <w:r w:rsidRPr="00D450F6">
        <w:rPr>
          <w:rFonts w:ascii="Times New Roman" w:eastAsia="Times New Roman" w:hAnsi="Times New Roman"/>
          <w:color w:val="auto"/>
          <w:sz w:val="20"/>
          <w:szCs w:val="20"/>
          <w:lang w:val="fr-FR" w:eastAsia="fr-BE"/>
        </w:rPr>
        <w:t> </w:t>
      </w:r>
      <w:r w:rsidRPr="00D450F6">
        <w:rPr>
          <w:rFonts w:ascii="Times New Roman" w:eastAsia="Times New Roman" w:hAnsi="Times New Roman" w:cs="Segoe UI"/>
          <w:color w:val="auto"/>
          <w:sz w:val="20"/>
          <w:szCs w:val="20"/>
          <w:lang w:val="fr-FR" w:eastAsia="fr-BE"/>
        </w:rPr>
        <w:t>: </w:t>
      </w:r>
    </w:p>
    <w:p w14:paraId="65063553" w14:textId="77777777" w:rsidR="00D450F6" w:rsidRPr="00D450F6" w:rsidRDefault="00D450F6" w:rsidP="00D450F6">
      <w:pPr>
        <w:spacing w:after="0" w:line="240" w:lineRule="auto"/>
        <w:jc w:val="both"/>
        <w:textAlignment w:val="baseline"/>
        <w:rPr>
          <w:rFonts w:eastAsia="Times New Roman" w:cs="Segoe UI"/>
          <w:sz w:val="20"/>
          <w:szCs w:val="20"/>
          <w:lang w:val="fr-FR" w:eastAsia="fr-BE"/>
        </w:rPr>
      </w:pPr>
    </w:p>
    <w:p w14:paraId="3A3895EE" w14:textId="77777777" w:rsidR="00D450F6" w:rsidRPr="00D450F6" w:rsidRDefault="00D450F6" w:rsidP="00424DDB">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 soumissionnaire ni un de ses dirigeants a fait l’objet d’une condamnation prononcée par une </w:t>
      </w:r>
      <w:r w:rsidRPr="00D450F6">
        <w:rPr>
          <w:rFonts w:eastAsia="Times New Roman" w:cs="Segoe UI"/>
          <w:b/>
          <w:bCs/>
          <w:color w:val="auto"/>
          <w:sz w:val="20"/>
          <w:szCs w:val="20"/>
          <w:u w:val="single"/>
          <w:lang w:val="fr-FR" w:eastAsia="fr-BE"/>
        </w:rPr>
        <w:t>décision judiciaire ayant force de chose jugée</w:t>
      </w:r>
      <w:r w:rsidRPr="00D450F6">
        <w:rPr>
          <w:rFonts w:eastAsia="Times New Roman" w:cs="Segoe UI"/>
          <w:color w:val="auto"/>
          <w:sz w:val="20"/>
          <w:szCs w:val="20"/>
          <w:lang w:val="fr-FR" w:eastAsia="fr-BE"/>
        </w:rPr>
        <w:t> pour l’une des infractions suivantes : </w:t>
      </w:r>
    </w:p>
    <w:p w14:paraId="27DCB111"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1° participation à une </w:t>
      </w:r>
      <w:r w:rsidRPr="00D450F6">
        <w:rPr>
          <w:rFonts w:eastAsia="Times New Roman" w:cs="Segoe UI"/>
          <w:b/>
          <w:bCs/>
          <w:color w:val="auto"/>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881985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7EBE202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5EE4CDF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4° infractions </w:t>
      </w:r>
      <w:r w:rsidRPr="00D450F6">
        <w:rPr>
          <w:rFonts w:eastAsia="Times New Roman" w:cs="Segoe UI"/>
          <w:b/>
          <w:bCs/>
          <w:color w:val="auto"/>
          <w:sz w:val="20"/>
          <w:szCs w:val="20"/>
          <w:lang w:val="fr-FR" w:eastAsia="fr-BE"/>
        </w:rPr>
        <w:t>terroristes</w:t>
      </w:r>
      <w:r w:rsidRPr="00D450F6">
        <w:rPr>
          <w:rFonts w:eastAsia="Times New Roman" w:cs="Segoe UI"/>
          <w:color w:val="auto"/>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color w:val="auto"/>
          <w:sz w:val="20"/>
          <w:szCs w:val="20"/>
          <w:lang w:val="fr-FR" w:eastAsia="fr-BE"/>
        </w:rPr>
        <w:t> </w:t>
      </w:r>
    </w:p>
    <w:p w14:paraId="0ABD5292"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5° </w:t>
      </w:r>
      <w:r w:rsidRPr="00D450F6">
        <w:rPr>
          <w:rFonts w:eastAsia="Times New Roman" w:cs="Segoe UI"/>
          <w:b/>
          <w:bCs/>
          <w:color w:val="auto"/>
          <w:sz w:val="20"/>
          <w:szCs w:val="20"/>
          <w:lang w:val="fr-FR" w:eastAsia="fr-BE"/>
        </w:rPr>
        <w:t>blanchimen</w:t>
      </w:r>
      <w:r w:rsidRPr="00D450F6">
        <w:rPr>
          <w:rFonts w:eastAsia="Times New Roman" w:cs="Segoe UI"/>
          <w:color w:val="auto"/>
          <w:sz w:val="20"/>
          <w:szCs w:val="20"/>
          <w:lang w:val="fr-FR" w:eastAsia="fr-BE"/>
        </w:rPr>
        <w:t>t de capitaux ou </w:t>
      </w:r>
      <w:r w:rsidRPr="00D450F6">
        <w:rPr>
          <w:rFonts w:eastAsia="Times New Roman" w:cs="Segoe UI"/>
          <w:b/>
          <w:bCs/>
          <w:color w:val="auto"/>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color w:val="auto"/>
          <w:sz w:val="20"/>
          <w:szCs w:val="20"/>
          <w:lang w:val="fr-FR" w:eastAsia="fr-BE"/>
        </w:rPr>
        <w:t> </w:t>
      </w:r>
    </w:p>
    <w:p w14:paraId="1C157179"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6° </w:t>
      </w:r>
      <w:r w:rsidRPr="00D450F6">
        <w:rPr>
          <w:rFonts w:eastAsia="Times New Roman" w:cs="Segoe UI"/>
          <w:b/>
          <w:bCs/>
          <w:color w:val="auto"/>
          <w:sz w:val="20"/>
          <w:szCs w:val="20"/>
          <w:lang w:val="fr-FR" w:eastAsia="fr-BE"/>
        </w:rPr>
        <w:t>travail des enfants</w:t>
      </w:r>
      <w:r w:rsidRPr="00D450F6">
        <w:rPr>
          <w:rFonts w:eastAsia="Times New Roman" w:cs="Segoe UI"/>
          <w:color w:val="auto"/>
          <w:sz w:val="20"/>
          <w:szCs w:val="20"/>
          <w:lang w:val="fr-FR" w:eastAsia="fr-BE"/>
        </w:rPr>
        <w:t> et autres formes de traite des êtres humains. </w:t>
      </w:r>
    </w:p>
    <w:p w14:paraId="7DAEFEE7" w14:textId="77777777" w:rsidR="00D450F6" w:rsidRPr="00D450F6" w:rsidRDefault="00D450F6" w:rsidP="00D450F6">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7° occupation de ressortissants de pays tiers en </w:t>
      </w:r>
      <w:r w:rsidRPr="00D450F6">
        <w:rPr>
          <w:rFonts w:eastAsia="Times New Roman" w:cs="Segoe UI"/>
          <w:b/>
          <w:bCs/>
          <w:color w:val="auto"/>
          <w:sz w:val="20"/>
          <w:szCs w:val="20"/>
          <w:lang w:val="fr-FR" w:eastAsia="fr-BE"/>
        </w:rPr>
        <w:t>séjour illégal</w:t>
      </w:r>
      <w:r w:rsidRPr="00D450F6">
        <w:rPr>
          <w:rFonts w:eastAsia="Times New Roman" w:cs="Segoe UI"/>
          <w:color w:val="auto"/>
          <w:sz w:val="20"/>
          <w:szCs w:val="20"/>
          <w:lang w:val="fr-FR" w:eastAsia="fr-BE"/>
        </w:rPr>
        <w:t>. </w:t>
      </w:r>
    </w:p>
    <w:p w14:paraId="2D516F21" w14:textId="23B731ED" w:rsidR="00E1469E" w:rsidRPr="00D450F6" w:rsidRDefault="00D957FD" w:rsidP="00D450F6">
      <w:pPr>
        <w:spacing w:after="0" w:line="240" w:lineRule="auto"/>
        <w:ind w:firstLine="705"/>
        <w:jc w:val="both"/>
        <w:textAlignment w:val="baseline"/>
        <w:rPr>
          <w:rFonts w:eastAsia="Times New Roman" w:cs="Segoe UI"/>
          <w:color w:val="auto"/>
          <w:sz w:val="20"/>
          <w:szCs w:val="20"/>
          <w:lang w:val="fr-FR" w:eastAsia="fr-BE"/>
        </w:rPr>
      </w:pPr>
      <w:r w:rsidRPr="00D957FD">
        <w:rPr>
          <w:rFonts w:eastAsia="Times New Roman" w:cs="Segoe UI"/>
          <w:color w:val="auto"/>
          <w:sz w:val="20"/>
          <w:szCs w:val="20"/>
          <w:lang w:val="fr-FR" w:eastAsia="fr-BE"/>
        </w:rPr>
        <w:t>8° la création de sociétés offshore</w:t>
      </w:r>
    </w:p>
    <w:p w14:paraId="6DA677A0" w14:textId="77777777" w:rsidR="00D450F6" w:rsidRPr="00D450F6" w:rsidRDefault="00D450F6" w:rsidP="00D450F6">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L’exclusion sur base de ce critère vaut pour une durée de 5 ans à compter de la date du jugement. </w:t>
      </w:r>
    </w:p>
    <w:p w14:paraId="26482C90"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39E25878" w14:textId="08C0FC26" w:rsidR="00D450F6" w:rsidRPr="00D450F6" w:rsidRDefault="00D450F6" w:rsidP="00424DDB">
      <w:pPr>
        <w:numPr>
          <w:ilvl w:val="0"/>
          <w:numId w:val="14"/>
        </w:numPr>
        <w:spacing w:after="0" w:line="240" w:lineRule="auto"/>
        <w:ind w:left="360" w:firstLine="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ne satisfait pas à ses obligations relatives au </w:t>
      </w:r>
      <w:r w:rsidRPr="00D450F6">
        <w:rPr>
          <w:rFonts w:eastAsia="Times New Roman" w:cs="Segoe UI"/>
          <w:b/>
          <w:bCs/>
          <w:color w:val="auto"/>
          <w:sz w:val="20"/>
          <w:szCs w:val="20"/>
          <w:u w:val="single"/>
          <w:lang w:val="fr-FR" w:eastAsia="fr-BE"/>
        </w:rPr>
        <w:t>paiement d’impôts et taxes ou de cotisations de sécurité sociale</w:t>
      </w:r>
      <w:r w:rsidRPr="00D450F6">
        <w:rPr>
          <w:rFonts w:eastAsia="Times New Roman" w:cs="Segoe UI"/>
          <w:color w:val="auto"/>
          <w:sz w:val="20"/>
          <w:szCs w:val="20"/>
          <w:lang w:val="fr-FR" w:eastAsia="fr-BE"/>
        </w:rPr>
        <w:t xml:space="preserve"> pour un montant de plus de </w:t>
      </w:r>
      <w:r w:rsidR="00D957FD" w:rsidRPr="00D957FD">
        <w:rPr>
          <w:rFonts w:eastAsia="Times New Roman" w:cs="Segoe UI"/>
          <w:color w:val="auto"/>
          <w:sz w:val="20"/>
          <w:szCs w:val="20"/>
          <w:lang w:val="fr-FR" w:eastAsia="fr-BE"/>
        </w:rPr>
        <w:t xml:space="preserve">3.000 </w:t>
      </w:r>
      <w:r w:rsidRPr="00D450F6">
        <w:rPr>
          <w:rFonts w:eastAsia="Times New Roman" w:cs="Segoe UI"/>
          <w:sz w:val="20"/>
          <w:szCs w:val="20"/>
          <w:lang w:val="fr-FR" w:eastAsia="fr-BE"/>
        </w:rPr>
        <w:t xml:space="preserve">€, </w:t>
      </w:r>
      <w:r w:rsidRPr="00D450F6">
        <w:rPr>
          <w:rFonts w:eastAsia="Times New Roman" w:cs="Segoe UI"/>
          <w:color w:val="auto"/>
          <w:sz w:val="20"/>
          <w:szCs w:val="20"/>
          <w:lang w:val="fr-FR" w:eastAsia="fr-BE"/>
        </w:rPr>
        <w:t>sauf</w:t>
      </w:r>
      <w:r w:rsidR="00C65748">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3B68CA5C"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3E28124D" w14:textId="77777777" w:rsidR="00D450F6" w:rsidRPr="00D450F6" w:rsidRDefault="00D450F6" w:rsidP="00424DDB">
      <w:pPr>
        <w:numPr>
          <w:ilvl w:val="0"/>
          <w:numId w:val="1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252D683" w14:textId="77777777" w:rsidR="00D450F6" w:rsidRPr="00D450F6" w:rsidRDefault="00D450F6" w:rsidP="00D450F6">
      <w:pPr>
        <w:spacing w:after="0" w:line="240" w:lineRule="auto"/>
        <w:ind w:left="720"/>
        <w:textAlignment w:val="baseline"/>
        <w:rPr>
          <w:rFonts w:eastAsia="Times New Roman" w:cs="Segoe UI"/>
          <w:sz w:val="20"/>
          <w:szCs w:val="20"/>
          <w:lang w:val="fr-FR" w:eastAsia="fr-BE"/>
        </w:rPr>
      </w:pPr>
      <w:r w:rsidRPr="00D450F6">
        <w:rPr>
          <w:rFonts w:eastAsia="Times New Roman" w:cs="Segoe UI"/>
          <w:color w:val="auto"/>
          <w:sz w:val="20"/>
          <w:szCs w:val="20"/>
          <w:lang w:val="fr-FR" w:eastAsia="fr-BE"/>
        </w:rPr>
        <w:t> </w:t>
      </w:r>
    </w:p>
    <w:p w14:paraId="5EFC1E74" w14:textId="019AE92D" w:rsidR="00D450F6" w:rsidRPr="00D450F6" w:rsidRDefault="00D450F6" w:rsidP="00424DDB">
      <w:pPr>
        <w:numPr>
          <w:ilvl w:val="0"/>
          <w:numId w:val="16"/>
        </w:numPr>
        <w:spacing w:after="0" w:line="240" w:lineRule="auto"/>
        <w:ind w:left="360" w:firstLine="0"/>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w:t>
      </w:r>
      <w:r w:rsidRPr="00D450F6">
        <w:rPr>
          <w:rFonts w:eastAsia="Times New Roman" w:cs="Segoe UI"/>
          <w:color w:val="auto"/>
          <w:sz w:val="20"/>
          <w:szCs w:val="20"/>
          <w:u w:val="single"/>
          <w:lang w:val="fr-FR" w:eastAsia="fr-BE"/>
        </w:rPr>
        <w:t> ou un de ses dirigeants</w:t>
      </w:r>
      <w:r w:rsidRPr="00D450F6">
        <w:rPr>
          <w:rFonts w:eastAsia="Times New Roman" w:cs="Segoe UI"/>
          <w:color w:val="auto"/>
          <w:sz w:val="20"/>
          <w:szCs w:val="20"/>
          <w:lang w:val="fr-FR" w:eastAsia="fr-BE"/>
        </w:rPr>
        <w:t> a commis une </w:t>
      </w:r>
      <w:r w:rsidRPr="00D450F6">
        <w:rPr>
          <w:rFonts w:eastAsia="Times New Roman" w:cs="Segoe UI"/>
          <w:b/>
          <w:bCs/>
          <w:color w:val="auto"/>
          <w:sz w:val="20"/>
          <w:szCs w:val="20"/>
          <w:u w:val="single"/>
          <w:lang w:val="fr-FR" w:eastAsia="fr-BE"/>
        </w:rPr>
        <w:t>faute professionnelle grave qui remet en cause son intégrité.</w:t>
      </w:r>
      <w:r w:rsidRPr="00D450F6">
        <w:rPr>
          <w:rFonts w:eastAsia="Times New Roman" w:cs="Segoe UI"/>
          <w:color w:val="auto"/>
          <w:sz w:val="20"/>
          <w:szCs w:val="20"/>
          <w:lang w:val="fr-FR" w:eastAsia="fr-BE"/>
        </w:rPr>
        <w:t> </w:t>
      </w:r>
      <w:r w:rsidRPr="00D450F6">
        <w:rPr>
          <w:rFonts w:eastAsia="Times New Roman" w:cs="Segoe UI"/>
          <w:color w:val="auto"/>
          <w:sz w:val="20"/>
          <w:szCs w:val="20"/>
          <w:lang w:val="fr-FR" w:eastAsia="fr-BE"/>
        </w:rPr>
        <w:br/>
        <w:t> </w:t>
      </w:r>
      <w:r w:rsidRPr="00D450F6">
        <w:rPr>
          <w:rFonts w:eastAsia="Times New Roman" w:cs="Segoe UI"/>
          <w:color w:val="auto"/>
          <w:sz w:val="20"/>
          <w:szCs w:val="20"/>
          <w:lang w:val="fr-FR" w:eastAsia="fr-BE"/>
        </w:rPr>
        <w:br/>
        <w:t>Sont entre autres</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considérées comme telle faute professionnelle grave</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293132" w14:textId="4A15F378" w:rsidR="00D450F6" w:rsidRPr="00A14680" w:rsidRDefault="00D450F6" w:rsidP="00424DDB">
      <w:pPr>
        <w:pStyle w:val="Paragraphedeliste"/>
        <w:numPr>
          <w:ilvl w:val="0"/>
          <w:numId w:val="17"/>
        </w:numPr>
        <w:spacing w:after="0" w:line="240" w:lineRule="auto"/>
        <w:textAlignment w:val="baseline"/>
        <w:rPr>
          <w:rFonts w:eastAsia="Times New Roman" w:cs="Segoe UI"/>
          <w:sz w:val="20"/>
          <w:szCs w:val="20"/>
          <w:lang w:val="fr-FR" w:eastAsia="fr-BE"/>
        </w:rPr>
      </w:pPr>
      <w:r w:rsidRPr="00A14680">
        <w:rPr>
          <w:rFonts w:eastAsia="Times New Roman" w:cs="Segoe UI"/>
          <w:color w:val="auto"/>
          <w:sz w:val="20"/>
          <w:szCs w:val="20"/>
          <w:lang w:val="fr-FR" w:eastAsia="fr-BE"/>
        </w:rPr>
        <w:t> </w:t>
      </w:r>
      <w:proofErr w:type="gramStart"/>
      <w:r w:rsidRPr="00A14680">
        <w:rPr>
          <w:rFonts w:eastAsia="Times New Roman" w:cs="Segoe UI"/>
          <w:sz w:val="20"/>
          <w:szCs w:val="20"/>
          <w:lang w:val="fr-FR" w:eastAsia="fr-BE"/>
        </w:rPr>
        <w:t>une</w:t>
      </w:r>
      <w:proofErr w:type="gramEnd"/>
      <w:r w:rsidRPr="00A14680">
        <w:rPr>
          <w:rFonts w:eastAsia="Times New Roman" w:cs="Segoe UI"/>
          <w:color w:val="auto"/>
          <w:sz w:val="20"/>
          <w:szCs w:val="20"/>
          <w:lang w:val="fr-FR" w:eastAsia="fr-BE"/>
        </w:rPr>
        <w:t> infraction à la Politique de </w:t>
      </w:r>
      <w:r w:rsidRPr="00A14680">
        <w:rPr>
          <w:rFonts w:eastAsia="Times New Roman" w:cs="Segoe UI"/>
          <w:sz w:val="20"/>
          <w:szCs w:val="20"/>
          <w:lang w:val="fr-FR" w:eastAsia="fr-BE"/>
        </w:rPr>
        <w:t>Enabel</w:t>
      </w:r>
      <w:r w:rsidRPr="00A14680">
        <w:rPr>
          <w:rFonts w:eastAsia="Times New Roman" w:cs="Segoe UI"/>
          <w:color w:val="auto"/>
          <w:sz w:val="20"/>
          <w:szCs w:val="20"/>
          <w:lang w:val="fr-FR" w:eastAsia="fr-BE"/>
        </w:rPr>
        <w:t> concernant l’exploitation et les abus sexuels – juin</w:t>
      </w:r>
      <w:r w:rsidR="00A14680">
        <w:rPr>
          <w:rFonts w:eastAsia="Times New Roman" w:cs="Segoe UI"/>
          <w:color w:val="auto"/>
          <w:sz w:val="20"/>
          <w:szCs w:val="20"/>
          <w:lang w:val="fr-FR" w:eastAsia="fr-BE"/>
        </w:rPr>
        <w:t xml:space="preserve"> 2019 </w:t>
      </w:r>
      <w:r w:rsidRPr="00A14680">
        <w:rPr>
          <w:rFonts w:eastAsia="Times New Roman" w:cs="Segoe UI"/>
          <w:color w:val="auto"/>
          <w:sz w:val="20"/>
          <w:szCs w:val="20"/>
          <w:lang w:val="fr-FR" w:eastAsia="fr-BE"/>
        </w:rPr>
        <w:t xml:space="preserve"> </w:t>
      </w:r>
      <w:r w:rsidRPr="00A14680">
        <w:rPr>
          <w:rFonts w:eastAsia="Times New Roman" w:cs="Segoe UI"/>
          <w:strike/>
          <w:color w:val="auto"/>
          <w:sz w:val="20"/>
          <w:szCs w:val="20"/>
          <w:lang w:val="fr-FR" w:eastAsia="fr-BE"/>
        </w:rPr>
        <w:t>2019</w:t>
      </w:r>
      <w:r w:rsidRPr="00A14680">
        <w:rPr>
          <w:rFonts w:eastAsia="Times New Roman" w:cs="Segoe UI"/>
          <w:strike/>
          <w:color w:val="0078D4"/>
          <w:sz w:val="20"/>
          <w:szCs w:val="20"/>
          <w:u w:val="single"/>
          <w:lang w:val="fr-FR" w:eastAsia="fr-BE"/>
        </w:rPr>
        <w:t> </w:t>
      </w:r>
    </w:p>
    <w:p w14:paraId="0C50F19B" w14:textId="6714E8D7" w:rsidR="00D450F6" w:rsidRPr="00D450F6" w:rsidRDefault="00D450F6" w:rsidP="00424DDB">
      <w:pPr>
        <w:numPr>
          <w:ilvl w:val="0"/>
          <w:numId w:val="1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color w:val="auto"/>
          <w:sz w:val="20"/>
          <w:szCs w:val="20"/>
          <w:lang w:val="fr-FR" w:eastAsia="fr-BE"/>
        </w:rPr>
        <w:t> infraction à la Politique de </w:t>
      </w:r>
      <w:r w:rsidRPr="00D450F6">
        <w:rPr>
          <w:rFonts w:eastAsia="Times New Roman" w:cs="Segoe UI"/>
          <w:sz w:val="20"/>
          <w:szCs w:val="20"/>
          <w:lang w:val="fr-FR" w:eastAsia="fr-BE"/>
        </w:rPr>
        <w:t>Enabel</w:t>
      </w:r>
      <w:r w:rsidRPr="00D450F6">
        <w:rPr>
          <w:rFonts w:eastAsia="Times New Roman" w:cs="Segoe UI"/>
          <w:color w:val="auto"/>
          <w:sz w:val="20"/>
          <w:szCs w:val="20"/>
          <w:lang w:val="fr-FR" w:eastAsia="fr-BE"/>
        </w:rPr>
        <w:t> concernant la maîtrise des risques de fraude et de corruption – juin 2019 </w:t>
      </w:r>
      <w:r w:rsidR="00D957FD" w:rsidRPr="00D957FD">
        <w:rPr>
          <w:rFonts w:eastAsia="Times New Roman" w:cs="Segoe UI"/>
          <w:color w:val="auto"/>
          <w:sz w:val="20"/>
          <w:szCs w:val="20"/>
          <w:lang w:val="fr-FR" w:eastAsia="fr-BE"/>
        </w:rPr>
        <w:t xml:space="preserve">&lt;lien&gt;;  </w:t>
      </w:r>
    </w:p>
    <w:p w14:paraId="185181C1" w14:textId="379DB853" w:rsidR="00D450F6" w:rsidRPr="00D450F6" w:rsidRDefault="00D450F6" w:rsidP="00424DDB">
      <w:pPr>
        <w:numPr>
          <w:ilvl w:val="0"/>
          <w:numId w:val="18"/>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une</w:t>
      </w:r>
      <w:proofErr w:type="gramEnd"/>
      <w:r w:rsidRPr="00D450F6">
        <w:rPr>
          <w:rFonts w:eastAsia="Times New Roman" w:cs="Segoe UI"/>
          <w:color w:val="auto"/>
          <w:sz w:val="20"/>
          <w:szCs w:val="20"/>
          <w:lang w:val="fr-FR" w:eastAsia="fr-BE"/>
        </w:rPr>
        <w:t> infraction relative</w:t>
      </w:r>
      <w:r w:rsidR="00A14680">
        <w:rPr>
          <w:rFonts w:eastAsia="Times New Roman" w:cs="Segoe UI"/>
          <w:color w:val="auto"/>
          <w:sz w:val="20"/>
          <w:szCs w:val="20"/>
          <w:lang w:val="fr-FR" w:eastAsia="fr-BE"/>
        </w:rPr>
        <w:t xml:space="preserve"> </w:t>
      </w:r>
      <w:r w:rsidRPr="00D450F6">
        <w:rPr>
          <w:rFonts w:eastAsia="Times New Roman"/>
          <w:color w:val="auto"/>
          <w:sz w:val="20"/>
          <w:szCs w:val="20"/>
          <w:lang w:val="fr-FR" w:eastAsia="fr-BE"/>
        </w:rPr>
        <w:t>à</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une disposition d’ordre réglementaire de la législation</w:t>
      </w:r>
      <w:r w:rsidR="00A14680">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t>locale applicable relative au harcèlement sexuel au travail</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09EB96AB" w14:textId="77777777" w:rsidR="00D450F6" w:rsidRPr="00D450F6" w:rsidRDefault="00D450F6" w:rsidP="00424DDB">
      <w:pPr>
        <w:numPr>
          <w:ilvl w:val="0"/>
          <w:numId w:val="19"/>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le</w:t>
      </w:r>
      <w:proofErr w:type="gramEnd"/>
      <w:r w:rsidRPr="00D450F6">
        <w:rPr>
          <w:rFonts w:eastAsia="Times New Roman" w:cs="Segoe UI"/>
          <w:color w:val="auto"/>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 </w:t>
      </w:r>
    </w:p>
    <w:p w14:paraId="2DFFD186" w14:textId="77777777" w:rsidR="00D450F6" w:rsidRPr="00D450F6" w:rsidRDefault="00D450F6" w:rsidP="00424DDB">
      <w:pPr>
        <w:numPr>
          <w:ilvl w:val="0"/>
          <w:numId w:val="20"/>
        </w:numPr>
        <w:spacing w:after="0" w:line="240" w:lineRule="auto"/>
        <w:ind w:left="108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lorsque</w:t>
      </w:r>
      <w:proofErr w:type="gramEnd"/>
      <w:r w:rsidRPr="00D450F6">
        <w:rPr>
          <w:rFonts w:eastAsia="Times New Roman" w:cs="Segoe UI"/>
          <w:color w:val="auto"/>
          <w:sz w:val="20"/>
          <w:szCs w:val="20"/>
          <w:lang w:val="fr-FR" w:eastAsia="fr-BE"/>
        </w:rPr>
        <w:t> Enabel dispose d’</w:t>
      </w:r>
      <w:proofErr w:type="spellStart"/>
      <w:r w:rsidRPr="00D450F6">
        <w:rPr>
          <w:rFonts w:eastAsia="Times New Roman" w:cs="Segoe UI"/>
          <w:color w:val="auto"/>
          <w:sz w:val="20"/>
          <w:szCs w:val="20"/>
          <w:lang w:val="fr-FR" w:eastAsia="fr-BE"/>
        </w:rPr>
        <w:t>élements</w:t>
      </w:r>
      <w:proofErr w:type="spellEnd"/>
      <w:r w:rsidRPr="00D450F6">
        <w:rPr>
          <w:rFonts w:eastAsia="Times New Roman" w:cs="Segoe UI"/>
          <w:color w:val="auto"/>
          <w:sz w:val="20"/>
          <w:szCs w:val="20"/>
          <w:lang w:val="fr-FR" w:eastAsia="fr-BE"/>
        </w:rPr>
        <w:t> suffisamment plausibles pour conclure que le soumissionnaire a commis des actes, conclu des conventions ou procédé à des ententes en vue de fausser la concurrence. </w:t>
      </w:r>
    </w:p>
    <w:p w14:paraId="4A15CC62" w14:textId="77777777" w:rsidR="00D450F6" w:rsidRPr="00D450F6" w:rsidRDefault="00D450F6" w:rsidP="00D450F6">
      <w:pPr>
        <w:spacing w:after="0" w:line="240" w:lineRule="auto"/>
        <w:ind w:left="708"/>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La présence du soumissionnaire sur une des listes d’exclusion Enabel en raison d’un tel acte/convention/entente est considérée comme élément suffisamment plausible. </w:t>
      </w:r>
    </w:p>
    <w:p w14:paraId="414EA91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01BA8B64" w14:textId="77777777" w:rsidR="00D450F6" w:rsidRPr="00D450F6" w:rsidRDefault="00D450F6" w:rsidP="00424DDB">
      <w:pPr>
        <w:numPr>
          <w:ilvl w:val="0"/>
          <w:numId w:val="21"/>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lorsqu’il</w:t>
      </w:r>
      <w:proofErr w:type="gramEnd"/>
      <w:r w:rsidRPr="00D450F6">
        <w:rPr>
          <w:rFonts w:eastAsia="Times New Roman" w:cs="Segoe UI"/>
          <w:color w:val="auto"/>
          <w:sz w:val="20"/>
          <w:szCs w:val="20"/>
          <w:lang w:val="fr-FR" w:eastAsia="fr-BE"/>
        </w:rPr>
        <w:t> ne peut être remédié à un conflit d’intérêts par d’autres mesures moins intrusives; </w:t>
      </w:r>
    </w:p>
    <w:p w14:paraId="6C82243D" w14:textId="77777777" w:rsidR="00D450F6" w:rsidRPr="00D450F6" w:rsidRDefault="00D450F6" w:rsidP="00D450F6">
      <w:pPr>
        <w:spacing w:after="0" w:line="240" w:lineRule="auto"/>
        <w:ind w:left="720"/>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w:t>
      </w:r>
    </w:p>
    <w:p w14:paraId="57B518BE" w14:textId="77777777" w:rsidR="00D450F6" w:rsidRPr="00D450F6" w:rsidRDefault="00D450F6" w:rsidP="00424DDB">
      <w:pPr>
        <w:numPr>
          <w:ilvl w:val="0"/>
          <w:numId w:val="22"/>
        </w:numPr>
        <w:spacing w:after="0" w:line="240" w:lineRule="auto"/>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w:t>
      </w:r>
      <w:r w:rsidRPr="00D450F6">
        <w:rPr>
          <w:rFonts w:eastAsia="Times New Roman" w:cs="Segoe UI"/>
          <w:b/>
          <w:bCs/>
          <w:color w:val="auto"/>
          <w:sz w:val="20"/>
          <w:szCs w:val="20"/>
          <w:lang w:val="fr-FR" w:eastAsia="fr-BE"/>
        </w:rPr>
        <w:t>défaillances importantes ou persistantes</w:t>
      </w:r>
      <w:r w:rsidRPr="00D450F6">
        <w:rPr>
          <w:rFonts w:eastAsia="Times New Roman" w:cs="Segoe UI"/>
          <w:color w:val="auto"/>
          <w:sz w:val="20"/>
          <w:szCs w:val="20"/>
          <w:lang w:val="fr-FR" w:eastAsia="fr-BE"/>
        </w:rPr>
        <w:t> du soumissionnaire ont été constatées lors de l’exécution d’une </w:t>
      </w:r>
      <w:r w:rsidRPr="00D450F6">
        <w:rPr>
          <w:rFonts w:eastAsia="Times New Roman" w:cs="Segoe UI"/>
          <w:b/>
          <w:bCs/>
          <w:color w:val="auto"/>
          <w:sz w:val="20"/>
          <w:szCs w:val="20"/>
          <w:lang w:val="fr-FR" w:eastAsia="fr-BE"/>
        </w:rPr>
        <w:t>obligation essentielle</w:t>
      </w:r>
      <w:r w:rsidRPr="00D450F6">
        <w:rPr>
          <w:rFonts w:eastAsia="Times New Roman" w:cs="Segoe UI"/>
          <w:color w:val="auto"/>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color w:val="auto"/>
          <w:sz w:val="20"/>
          <w:szCs w:val="20"/>
          <w:lang w:val="fr-FR" w:eastAsia="fr-BE"/>
        </w:rPr>
        <w:br/>
        <w:t xml:space="preserve"> Sont considérées comme ‘défaillances importantes’ le respect des obligations applicables </w:t>
      </w:r>
      <w:r w:rsidRPr="00D450F6">
        <w:rPr>
          <w:rFonts w:eastAsia="Times New Roman" w:cs="Segoe UI"/>
          <w:color w:val="auto"/>
          <w:sz w:val="20"/>
          <w:szCs w:val="20"/>
          <w:lang w:val="fr-FR" w:eastAsia="fr-BE"/>
        </w:rPr>
        <w:lastRenderedPageBreak/>
        <w:t>dans les domaines du droit environnemental, social et </w:t>
      </w:r>
      <w:proofErr w:type="gramStart"/>
      <w:r w:rsidRPr="00D450F6">
        <w:rPr>
          <w:rFonts w:eastAsia="Times New Roman" w:cs="Segoe UI"/>
          <w:color w:val="auto"/>
          <w:sz w:val="20"/>
          <w:szCs w:val="20"/>
          <w:lang w:val="fr-FR" w:eastAsia="fr-BE"/>
        </w:rPr>
        <w:t>du travail établies</w:t>
      </w:r>
      <w:proofErr w:type="gramEnd"/>
      <w:r w:rsidRPr="00D450F6">
        <w:rPr>
          <w:rFonts w:eastAsia="Times New Roman" w:cs="Segoe UI"/>
          <w:color w:val="auto"/>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color w:val="auto"/>
          <w:sz w:val="20"/>
          <w:szCs w:val="20"/>
          <w:lang w:val="fr-FR" w:eastAsia="fr-BE"/>
        </w:rPr>
        <w:br/>
        <w:t>La présence du soumissionnaire sur la liste d’exclusion Enabel en raison d’une telle défaillance sert d’un tel constat. </w:t>
      </w:r>
    </w:p>
    <w:p w14:paraId="59832709" w14:textId="77777777" w:rsidR="00D450F6" w:rsidRPr="00D450F6" w:rsidRDefault="00D450F6" w:rsidP="00D450F6">
      <w:pPr>
        <w:spacing w:after="0" w:line="240" w:lineRule="auto"/>
        <w:ind w:left="705"/>
        <w:jc w:val="both"/>
        <w:textAlignment w:val="baseline"/>
        <w:rPr>
          <w:rFonts w:eastAsia="Times New Roman" w:cs="Segoe UI"/>
          <w:color w:val="auto"/>
          <w:sz w:val="20"/>
          <w:szCs w:val="20"/>
          <w:lang w:val="fr-FR" w:eastAsia="fr-BE"/>
        </w:rPr>
      </w:pPr>
    </w:p>
    <w:p w14:paraId="177D6155" w14:textId="77777777" w:rsidR="00D450F6" w:rsidRPr="00D450F6" w:rsidRDefault="00D450F6" w:rsidP="00424DDB">
      <w:pPr>
        <w:numPr>
          <w:ilvl w:val="0"/>
          <w:numId w:val="22"/>
        </w:numPr>
        <w:spacing w:after="0" w:line="240" w:lineRule="auto"/>
        <w:ind w:left="360" w:firstLine="0"/>
        <w:jc w:val="both"/>
        <w:textAlignment w:val="baseline"/>
        <w:rPr>
          <w:rFonts w:eastAsia="Times New Roman" w:cs="Segoe UI"/>
          <w:color w:val="auto"/>
          <w:sz w:val="20"/>
          <w:szCs w:val="20"/>
          <w:lang w:val="fr-FR" w:eastAsia="fr-BE"/>
        </w:rPr>
      </w:pPr>
      <w:proofErr w:type="gramStart"/>
      <w:r w:rsidRPr="00D450F6">
        <w:rPr>
          <w:rFonts w:eastAsia="Times New Roman" w:cs="Segoe UI"/>
          <w:color w:val="auto"/>
          <w:sz w:val="20"/>
          <w:szCs w:val="20"/>
          <w:lang w:val="fr-FR" w:eastAsia="fr-BE"/>
        </w:rPr>
        <w:t>des</w:t>
      </w:r>
      <w:proofErr w:type="gramEnd"/>
      <w:r w:rsidRPr="00D450F6">
        <w:rPr>
          <w:rFonts w:eastAsia="Times New Roman" w:cs="Segoe UI"/>
          <w:color w:val="auto"/>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00BC448"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1E75E629" w14:textId="77777777" w:rsidR="00D450F6" w:rsidRPr="00D450F6" w:rsidRDefault="00D450F6" w:rsidP="00405DC5">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color w:val="auto"/>
          <w:sz w:val="20"/>
          <w:szCs w:val="20"/>
          <w:lang w:val="fr-FR" w:eastAsia="fr-BE"/>
        </w:rPr>
        <w:t> </w:t>
      </w:r>
      <w:r w:rsidRPr="00D450F6">
        <w:rPr>
          <w:rFonts w:eastAsia="Times New Roman" w:cs="Segoe UI"/>
          <w:color w:val="auto"/>
          <w:sz w:val="20"/>
          <w:szCs w:val="20"/>
          <w:lang w:val="fr-FR" w:eastAsia="fr-BE"/>
        </w:rPr>
        <w:t>:</w:t>
      </w:r>
    </w:p>
    <w:p w14:paraId="2C0B6ADE"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p>
    <w:p w14:paraId="4D0F946C" w14:textId="77777777" w:rsidR="00D450F6" w:rsidRPr="00D450F6" w:rsidRDefault="00D450F6" w:rsidP="00D450F6">
      <w:pPr>
        <w:spacing w:after="0" w:line="240" w:lineRule="auto"/>
        <w:ind w:left="360"/>
        <w:jc w:val="both"/>
        <w:textAlignment w:val="baseline"/>
        <w:rPr>
          <w:rFonts w:eastAsia="Times New Roman" w:cs="Segoe UI"/>
          <w:color w:val="auto"/>
          <w:sz w:val="20"/>
          <w:szCs w:val="20"/>
          <w:lang w:val="fr-FR" w:eastAsia="fr-BE"/>
        </w:rPr>
      </w:pPr>
      <w:r w:rsidRPr="00D450F6">
        <w:rPr>
          <w:rFonts w:eastAsia="Times New Roman" w:cs="Segoe UI"/>
          <w:color w:val="auto"/>
          <w:sz w:val="20"/>
          <w:szCs w:val="20"/>
          <w:lang w:val="fr-FR" w:eastAsia="fr-BE"/>
        </w:rPr>
        <w:t xml:space="preserve">Pour les Nations Unies, les listes peuvent être consultées à l’adresse suivante : </w:t>
      </w:r>
      <w:hyperlink r:id="rId34"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color w:val="auto"/>
          <w:sz w:val="20"/>
          <w:szCs w:val="20"/>
          <w:lang w:val="fr-FR" w:eastAsia="fr-BE"/>
        </w:rPr>
        <w:t xml:space="preserve">  </w:t>
      </w:r>
      <w:r w:rsidRPr="00D450F6">
        <w:rPr>
          <w:rFonts w:eastAsia="Times New Roman" w:cs="Segoe UI"/>
          <w:color w:val="auto"/>
          <w:sz w:val="20"/>
          <w:szCs w:val="20"/>
          <w:lang w:val="fr-FR" w:eastAsia="fr-BE"/>
        </w:rPr>
        <w:br/>
      </w:r>
      <w:r w:rsidRPr="00D450F6">
        <w:rPr>
          <w:rFonts w:eastAsia="Times New Roman" w:cs="Segoe UI"/>
          <w:color w:val="auto"/>
          <w:sz w:val="20"/>
          <w:szCs w:val="20"/>
          <w:lang w:val="fr-FR" w:eastAsia="fr-BE"/>
        </w:rPr>
        <w:br/>
        <w:t xml:space="preserve">Pour l’Union européenne, les listes peuvent être consultées à l’adresse suivante : </w:t>
      </w:r>
      <w:hyperlink r:id="rId3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69BDE1E7" w14:textId="77777777" w:rsidR="00D450F6" w:rsidRPr="00D450F6" w:rsidRDefault="00000000" w:rsidP="00D450F6">
      <w:pPr>
        <w:spacing w:before="100" w:beforeAutospacing="1" w:after="0" w:afterAutospacing="1" w:line="240" w:lineRule="auto"/>
        <w:ind w:left="360"/>
        <w:textAlignment w:val="baseline"/>
        <w:rPr>
          <w:rFonts w:eastAsia="Times New Roman" w:cs="Segoe UI"/>
          <w:color w:val="auto"/>
          <w:sz w:val="20"/>
          <w:szCs w:val="20"/>
          <w:lang w:val="fr-FR" w:eastAsia="fr-BE"/>
        </w:rPr>
      </w:pPr>
      <w:hyperlink r:id="rId36" w:history="1">
        <w:r w:rsidR="00D450F6"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r>
      <w:hyperlink r:id="rId37" w:history="1">
        <w:r w:rsidR="00D450F6"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D450F6" w:rsidRPr="00D450F6">
        <w:rPr>
          <w:rFonts w:eastAsia="Times New Roman" w:cs="Segoe UI"/>
          <w:color w:val="auto"/>
          <w:sz w:val="20"/>
          <w:szCs w:val="20"/>
          <w:lang w:val="fr-FR" w:eastAsia="fr-BE"/>
        </w:rPr>
        <w:br/>
      </w:r>
      <w:r w:rsidR="00D450F6" w:rsidRPr="00D450F6">
        <w:rPr>
          <w:rFonts w:eastAsia="Times New Roman" w:cs="Segoe UI"/>
          <w:color w:val="auto"/>
          <w:sz w:val="20"/>
          <w:szCs w:val="20"/>
          <w:lang w:val="fr-FR" w:eastAsia="fr-BE"/>
        </w:rPr>
        <w:br/>
        <w:t xml:space="preserve">Pour la Belgique : </w:t>
      </w:r>
      <w:hyperlink r:id="rId38" w:history="1">
        <w:r w:rsidR="00D450F6"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4903F9F" w14:textId="77777777" w:rsidR="00D450F6" w:rsidRPr="00D450F6" w:rsidRDefault="00D450F6" w:rsidP="00424DDB">
      <w:pPr>
        <w:numPr>
          <w:ilvl w:val="0"/>
          <w:numId w:val="22"/>
        </w:numPr>
        <w:rPr>
          <w:rFonts w:eastAsia="Times New Roman" w:cs="Segoe UI"/>
          <w:color w:val="auto"/>
          <w:sz w:val="20"/>
          <w:szCs w:val="20"/>
          <w:lang w:val="fr-FR" w:eastAsia="nl-BE"/>
        </w:rPr>
      </w:pPr>
      <w:r w:rsidRPr="00D450F6">
        <w:rPr>
          <w:rFonts w:cs="Segoe UI"/>
          <w:sz w:val="20"/>
          <w:szCs w:val="20"/>
          <w:lang w:val="fr-FR"/>
        </w:rPr>
        <w:t xml:space="preserve"> </w:t>
      </w:r>
      <w:r w:rsidRPr="00D450F6">
        <w:rPr>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CE59566" w14:textId="7777777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color w:val="auto"/>
          <w:sz w:val="20"/>
          <w:szCs w:val="20"/>
          <w:lang w:val="fr-FR" w:eastAsia="nl-BE"/>
        </w:rPr>
        <w:t>si:</w:t>
      </w:r>
      <w:proofErr w:type="gramEnd"/>
      <w:r w:rsidRPr="00D450F6">
        <w:rPr>
          <w:rFonts w:eastAsia="Times New Roman" w:cs="Segoe UI"/>
          <w:color w:val="auto"/>
          <w:sz w:val="20"/>
          <w:szCs w:val="20"/>
          <w:lang w:val="fr-FR" w:eastAsia="nl-BE"/>
        </w:rPr>
        <w:t xml:space="preserve"> </w:t>
      </w:r>
    </w:p>
    <w:p w14:paraId="2EA12D57" w14:textId="77777777"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a.</w:t>
      </w:r>
      <w:r w:rsidRPr="00D450F6">
        <w:rPr>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color w:val="auto"/>
          <w:sz w:val="20"/>
          <w:szCs w:val="20"/>
          <w:lang w:val="fr-FR" w:eastAsia="nl-BE"/>
        </w:rPr>
        <w:t>correspondante;</w:t>
      </w:r>
      <w:proofErr w:type="gramEnd"/>
      <w:r w:rsidRPr="00D450F6">
        <w:rPr>
          <w:rFonts w:eastAsia="Times New Roman" w:cs="Segoe UI"/>
          <w:color w:val="auto"/>
          <w:sz w:val="20"/>
          <w:szCs w:val="20"/>
          <w:lang w:val="fr-FR" w:eastAsia="nl-BE"/>
        </w:rPr>
        <w:t xml:space="preserve"> </w:t>
      </w:r>
    </w:p>
    <w:p w14:paraId="785540CA" w14:textId="77777777" w:rsidR="00D450F6" w:rsidRPr="00D450F6" w:rsidRDefault="00D450F6" w:rsidP="00D450F6">
      <w:pPr>
        <w:ind w:left="360" w:firstLine="348"/>
        <w:rPr>
          <w:rFonts w:eastAsia="Times New Roman" w:cs="Segoe UI"/>
          <w:color w:val="auto"/>
          <w:sz w:val="20"/>
          <w:szCs w:val="20"/>
          <w:lang w:val="fr-FR" w:eastAsia="nl-BE"/>
        </w:rPr>
      </w:pPr>
      <w:r w:rsidRPr="00D450F6">
        <w:rPr>
          <w:rFonts w:eastAsia="Times New Roman" w:cs="Segoe UI"/>
          <w:color w:val="auto"/>
          <w:sz w:val="20"/>
          <w:szCs w:val="20"/>
          <w:lang w:val="fr-FR" w:eastAsia="nl-BE"/>
        </w:rPr>
        <w:t>b.</w:t>
      </w:r>
      <w:r w:rsidRPr="00D450F6">
        <w:rPr>
          <w:rFonts w:eastAsia="Times New Roman" w:cs="Segoe UI"/>
          <w:color w:val="auto"/>
          <w:sz w:val="20"/>
          <w:szCs w:val="20"/>
          <w:lang w:val="fr-FR" w:eastAsia="nl-BE"/>
        </w:rPr>
        <w:tab/>
        <w:t xml:space="preserve">Enabel est déjà en possession des documents concernés. </w:t>
      </w:r>
    </w:p>
    <w:p w14:paraId="79A36B95" w14:textId="08B43332" w:rsidR="00D450F6" w:rsidRPr="00D450F6" w:rsidRDefault="00D450F6" w:rsidP="00D450F6">
      <w:pPr>
        <w:ind w:left="708"/>
        <w:rPr>
          <w:rFonts w:eastAsia="Times New Roman" w:cs="Segoe UI"/>
          <w:color w:val="auto"/>
          <w:sz w:val="20"/>
          <w:szCs w:val="20"/>
          <w:lang w:val="fr-FR" w:eastAsia="nl-BE"/>
        </w:rPr>
      </w:pPr>
      <w:r w:rsidRPr="00D450F6">
        <w:rPr>
          <w:rFonts w:eastAsia="Times New Roman" w:cs="Segoe UI"/>
          <w:color w:val="auto"/>
          <w:sz w:val="20"/>
          <w:szCs w:val="20"/>
          <w:lang w:val="fr-FR" w:eastAsia="nl-BE"/>
        </w:rPr>
        <w:t xml:space="preserve">Le soumissionnaire consent formellement à ce que Enabel ait accès aux documents justificatifs étayant les informations fournies dans le présent document. </w:t>
      </w:r>
    </w:p>
    <w:p w14:paraId="0D632A0B" w14:textId="29215504"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Date</w:t>
      </w:r>
      <w:r w:rsidR="0069025B">
        <w:rPr>
          <w:rFonts w:eastAsia="Times New Roman" w:cs="Segoe UI"/>
          <w:color w:val="auto"/>
          <w:sz w:val="20"/>
          <w:szCs w:val="20"/>
          <w:lang w:val="fr-FR" w:eastAsia="nl-BE"/>
        </w:rPr>
        <w:t> :</w:t>
      </w:r>
    </w:p>
    <w:p w14:paraId="3050A5AA" w14:textId="2DCFCBD7" w:rsidR="00D450F6" w:rsidRP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Localisation</w:t>
      </w:r>
      <w:r w:rsidR="0069025B">
        <w:rPr>
          <w:rFonts w:eastAsia="Times New Roman" w:cs="Segoe UI"/>
          <w:color w:val="auto"/>
          <w:sz w:val="20"/>
          <w:szCs w:val="20"/>
          <w:lang w:val="fr-FR" w:eastAsia="nl-BE"/>
        </w:rPr>
        <w:t> :</w:t>
      </w:r>
    </w:p>
    <w:p w14:paraId="20F0310B" w14:textId="00275095" w:rsidR="00D450F6" w:rsidRDefault="00D450F6" w:rsidP="00D450F6">
      <w:pPr>
        <w:ind w:left="360"/>
        <w:rPr>
          <w:rFonts w:eastAsia="Times New Roman" w:cs="Segoe UI"/>
          <w:color w:val="auto"/>
          <w:sz w:val="20"/>
          <w:szCs w:val="20"/>
          <w:lang w:val="fr-FR" w:eastAsia="nl-BE"/>
        </w:rPr>
      </w:pPr>
      <w:r w:rsidRPr="00D450F6">
        <w:rPr>
          <w:rFonts w:eastAsia="Times New Roman" w:cs="Segoe UI"/>
          <w:color w:val="auto"/>
          <w:sz w:val="20"/>
          <w:szCs w:val="20"/>
          <w:lang w:val="fr-FR" w:eastAsia="nl-BE"/>
        </w:rPr>
        <w:t>Signature</w:t>
      </w:r>
      <w:r w:rsidR="0069025B">
        <w:rPr>
          <w:rFonts w:eastAsia="Times New Roman" w:cs="Segoe UI"/>
          <w:color w:val="auto"/>
          <w:sz w:val="20"/>
          <w:szCs w:val="20"/>
          <w:lang w:val="fr-FR" w:eastAsia="nl-BE"/>
        </w:rPr>
        <w:t> :</w:t>
      </w:r>
    </w:p>
    <w:p w14:paraId="6CFA97D0" w14:textId="77777777" w:rsidR="009158C3" w:rsidRDefault="009158C3" w:rsidP="00D450F6">
      <w:pPr>
        <w:ind w:left="360"/>
        <w:rPr>
          <w:rFonts w:eastAsia="Times New Roman" w:cs="Segoe UI"/>
          <w:color w:val="auto"/>
          <w:sz w:val="20"/>
          <w:szCs w:val="20"/>
          <w:lang w:val="fr-FR" w:eastAsia="nl-BE"/>
        </w:rPr>
      </w:pPr>
    </w:p>
    <w:p w14:paraId="62B739EF" w14:textId="77777777" w:rsidR="009158C3" w:rsidRDefault="009158C3" w:rsidP="00D450F6">
      <w:pPr>
        <w:ind w:left="360"/>
        <w:rPr>
          <w:rFonts w:eastAsia="Times New Roman" w:cs="Segoe UI"/>
          <w:color w:val="auto"/>
          <w:sz w:val="20"/>
          <w:szCs w:val="20"/>
          <w:lang w:val="fr-FR" w:eastAsia="nl-BE"/>
        </w:rPr>
      </w:pPr>
    </w:p>
    <w:p w14:paraId="151C62B7" w14:textId="77777777" w:rsidR="009158C3" w:rsidRDefault="009158C3" w:rsidP="00D450F6">
      <w:pPr>
        <w:ind w:left="360"/>
        <w:rPr>
          <w:rFonts w:eastAsia="Times New Roman" w:cs="Segoe UI"/>
          <w:color w:val="auto"/>
          <w:sz w:val="20"/>
          <w:szCs w:val="20"/>
          <w:lang w:val="fr-FR" w:eastAsia="nl-BE"/>
        </w:rPr>
      </w:pPr>
    </w:p>
    <w:p w14:paraId="6D390BB0" w14:textId="77777777" w:rsidR="009158C3" w:rsidRDefault="009158C3" w:rsidP="00D450F6">
      <w:pPr>
        <w:ind w:left="360"/>
        <w:rPr>
          <w:rFonts w:eastAsia="Times New Roman" w:cs="Segoe UI"/>
          <w:color w:val="auto"/>
          <w:sz w:val="20"/>
          <w:szCs w:val="20"/>
          <w:lang w:val="fr-FR" w:eastAsia="nl-BE"/>
        </w:rPr>
      </w:pPr>
    </w:p>
    <w:p w14:paraId="01830A73" w14:textId="77777777" w:rsidR="009158C3" w:rsidRPr="00D450F6" w:rsidRDefault="009158C3" w:rsidP="00D450F6">
      <w:pPr>
        <w:ind w:left="360"/>
        <w:rPr>
          <w:rFonts w:eastAsia="Times New Roman" w:cs="Segoe UI"/>
          <w:color w:val="auto"/>
          <w:sz w:val="20"/>
          <w:szCs w:val="20"/>
          <w:lang w:val="fr-FR" w:eastAsia="nl-BE"/>
        </w:rPr>
      </w:pPr>
    </w:p>
    <w:p w14:paraId="39963502" w14:textId="77777777" w:rsidR="00D450F6" w:rsidRPr="00D450F6" w:rsidRDefault="00D450F6" w:rsidP="00D450F6">
      <w:pPr>
        <w:pStyle w:val="Titre2"/>
      </w:pPr>
      <w:bookmarkStart w:id="189" w:name="_Toc52268504"/>
      <w:bookmarkStart w:id="190" w:name="_Toc52503077"/>
      <w:r w:rsidRPr="00D450F6">
        <w:t>Déclaration intégrité soumissionnaires</w:t>
      </w:r>
      <w:bookmarkEnd w:id="189"/>
      <w:bookmarkEnd w:id="190"/>
    </w:p>
    <w:p w14:paraId="527C688A"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09C355AC" w14:textId="77777777" w:rsidR="00D450F6" w:rsidRPr="00D450F6" w:rsidRDefault="00D450F6" w:rsidP="00D450F6">
      <w:pPr>
        <w:numPr>
          <w:ilvl w:val="0"/>
          <w:numId w:val="10"/>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5BA4B4D" w14:textId="77777777" w:rsidR="00D450F6" w:rsidRPr="00D450F6" w:rsidRDefault="00D450F6" w:rsidP="00D450F6">
      <w:pPr>
        <w:numPr>
          <w:ilvl w:val="0"/>
          <w:numId w:val="10"/>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6E79C11" w14:textId="5F91A09D" w:rsidR="00D450F6" w:rsidRPr="00D450F6" w:rsidRDefault="00D450F6" w:rsidP="00D450F6">
      <w:pPr>
        <w:numPr>
          <w:ilvl w:val="0"/>
          <w:numId w:val="10"/>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2E5B22E0" w14:textId="77777777" w:rsidR="00D450F6" w:rsidRPr="00D450F6" w:rsidRDefault="00D450F6" w:rsidP="00D450F6">
      <w:pPr>
        <w:widowControl w:val="0"/>
        <w:suppressAutoHyphens/>
        <w:spacing w:before="60" w:after="60" w:line="288" w:lineRule="auto"/>
        <w:jc w:val="both"/>
        <w:rPr>
          <w:kern w:val="18"/>
          <w:sz w:val="20"/>
        </w:rPr>
      </w:pPr>
    </w:p>
    <w:p w14:paraId="7955B806" w14:textId="77777777" w:rsidR="00D450F6" w:rsidRPr="00D450F6" w:rsidRDefault="00D450F6" w:rsidP="00D450F6">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881B769" w14:textId="77777777" w:rsidR="00D450F6" w:rsidRPr="00D450F6" w:rsidRDefault="00D450F6" w:rsidP="00D450F6">
      <w:pPr>
        <w:numPr>
          <w:ilvl w:val="0"/>
          <w:numId w:val="11"/>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3663373" w14:textId="77777777" w:rsidR="00D450F6" w:rsidRPr="00D450F6" w:rsidRDefault="00D450F6" w:rsidP="00D450F6">
      <w:pPr>
        <w:numPr>
          <w:ilvl w:val="0"/>
          <w:numId w:val="11"/>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12D0A9BB" w14:textId="77777777" w:rsidR="00D450F6" w:rsidRPr="00D450F6" w:rsidRDefault="00D450F6" w:rsidP="00D450F6">
      <w:pPr>
        <w:numPr>
          <w:ilvl w:val="0"/>
          <w:numId w:val="11"/>
        </w:numPr>
        <w:spacing w:after="0" w:line="280" w:lineRule="auto"/>
        <w:jc w:val="both"/>
      </w:pPr>
      <w:r w:rsidRPr="00D450F6">
        <w:t xml:space="preserve">Tout manquement à se conformer à une ou plusieurs des clauses déontologiques </w:t>
      </w:r>
      <w:proofErr w:type="gramStart"/>
      <w:r w:rsidRPr="00D450F6">
        <w:rPr>
          <w:highlight w:val="yellow"/>
        </w:rPr>
        <w:t>aboutira</w:t>
      </w:r>
      <w:proofErr w:type="gramEnd"/>
      <w:r w:rsidRPr="00D450F6">
        <w:t xml:space="preserve"> à l’exclusion du contractant du présent marché et d’autres marchés publics pour Enabel.</w:t>
      </w:r>
    </w:p>
    <w:p w14:paraId="6A0C3470" w14:textId="77777777" w:rsidR="00D450F6" w:rsidRPr="00D450F6" w:rsidRDefault="00D450F6" w:rsidP="00742DD9">
      <w:pPr>
        <w:spacing w:after="0" w:line="280" w:lineRule="auto"/>
        <w:jc w:val="both"/>
      </w:pPr>
    </w:p>
    <w:p w14:paraId="71448DCB" w14:textId="77777777" w:rsidR="00D450F6" w:rsidRPr="00D450F6" w:rsidRDefault="00D450F6" w:rsidP="00D450F6">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E008E2B" w14:textId="77777777" w:rsidR="00D450F6" w:rsidRPr="00D450F6" w:rsidRDefault="00D450F6" w:rsidP="00D450F6">
      <w:pPr>
        <w:spacing w:after="120" w:line="480" w:lineRule="auto"/>
        <w:rPr>
          <w:kern w:val="18"/>
          <w:szCs w:val="21"/>
        </w:rPr>
      </w:pPr>
      <w:r w:rsidRPr="00D450F6">
        <w:rPr>
          <w:kern w:val="18"/>
          <w:szCs w:val="21"/>
        </w:rPr>
        <w:t xml:space="preserve">Date </w:t>
      </w:r>
    </w:p>
    <w:p w14:paraId="265AF757" w14:textId="77777777" w:rsidR="00D450F6" w:rsidRPr="00D450F6" w:rsidRDefault="00D450F6" w:rsidP="00D450F6">
      <w:pPr>
        <w:spacing w:after="120" w:line="480" w:lineRule="auto"/>
        <w:rPr>
          <w:kern w:val="18"/>
          <w:szCs w:val="21"/>
        </w:rPr>
      </w:pPr>
      <w:r w:rsidRPr="00D450F6">
        <w:rPr>
          <w:kern w:val="18"/>
          <w:szCs w:val="21"/>
        </w:rPr>
        <w:t xml:space="preserve">Localisation </w:t>
      </w:r>
    </w:p>
    <w:p w14:paraId="0ACF97DB" w14:textId="77777777" w:rsidR="00D450F6" w:rsidRPr="00D450F6" w:rsidRDefault="00D450F6" w:rsidP="00D450F6">
      <w:pPr>
        <w:spacing w:after="120" w:line="480" w:lineRule="auto"/>
        <w:rPr>
          <w:kern w:val="18"/>
          <w:szCs w:val="21"/>
        </w:rPr>
      </w:pPr>
      <w:r w:rsidRPr="00D450F6">
        <w:rPr>
          <w:kern w:val="18"/>
          <w:szCs w:val="21"/>
        </w:rPr>
        <w:t xml:space="preserve">Signature </w:t>
      </w:r>
    </w:p>
    <w:p w14:paraId="2089E0E9" w14:textId="77777777" w:rsidR="00D450F6" w:rsidRPr="00D450F6" w:rsidRDefault="00D450F6" w:rsidP="00D450F6">
      <w:pPr>
        <w:widowControl w:val="0"/>
        <w:suppressAutoHyphens/>
        <w:spacing w:after="120" w:line="288" w:lineRule="auto"/>
        <w:jc w:val="both"/>
        <w:rPr>
          <w:rFonts w:ascii="Arial" w:eastAsia="DejaVu Sans" w:hAnsi="Arial" w:cs="Tahoma"/>
          <w:color w:val="auto"/>
          <w:kern w:val="18"/>
          <w:sz w:val="20"/>
          <w:szCs w:val="24"/>
          <w:lang w:val="fr-FR"/>
        </w:rPr>
      </w:pPr>
      <w:r w:rsidRPr="00D450F6">
        <w:rPr>
          <w:rFonts w:eastAsia="DejaVu Sans" w:cs="Tahoma"/>
          <w:color w:val="auto"/>
          <w:kern w:val="18"/>
          <w:sz w:val="20"/>
          <w:szCs w:val="24"/>
          <w:lang w:val="fr-FR"/>
        </w:rPr>
        <w:br w:type="page"/>
      </w:r>
    </w:p>
    <w:p w14:paraId="64861EC9" w14:textId="77777777" w:rsidR="00D450F6" w:rsidRPr="00D450F6" w:rsidRDefault="00D450F6" w:rsidP="00D450F6">
      <w:pPr>
        <w:pStyle w:val="Titre2"/>
      </w:pPr>
      <w:bookmarkStart w:id="191" w:name="_Toc51592078"/>
      <w:bookmarkStart w:id="192" w:name="_Toc52268507"/>
      <w:bookmarkStart w:id="193" w:name="_Toc52503080"/>
      <w:r w:rsidRPr="00D450F6">
        <w:lastRenderedPageBreak/>
        <w:t>Documents à remettre – liste exhaustive</w:t>
      </w:r>
      <w:bookmarkEnd w:id="191"/>
      <w:bookmarkEnd w:id="192"/>
      <w:bookmarkEnd w:id="193"/>
    </w:p>
    <w:p w14:paraId="0858048D" w14:textId="77777777" w:rsidR="00D450F6" w:rsidRDefault="00D450F6" w:rsidP="00D450F6"/>
    <w:p w14:paraId="43CA9BD4"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Le Formulaire d’identification adéquat rempli et signé ;</w:t>
      </w:r>
    </w:p>
    <w:p w14:paraId="69DCF29B"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La déclaration sur l’honneur relatif aux motifs d’exclusion signée ;</w:t>
      </w:r>
    </w:p>
    <w:p w14:paraId="06108659"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La déclaration d’intégrité signée ;</w:t>
      </w:r>
    </w:p>
    <w:p w14:paraId="501E15E6" w14:textId="77777777" w:rsidR="002F2A4F" w:rsidRPr="0069025B" w:rsidRDefault="009158C3" w:rsidP="009158C3">
      <w:pPr>
        <w:pStyle w:val="Paragraphedeliste"/>
        <w:numPr>
          <w:ilvl w:val="0"/>
          <w:numId w:val="61"/>
        </w:numPr>
        <w:autoSpaceDE w:val="0"/>
        <w:autoSpaceDN w:val="0"/>
        <w:adjustRightInd w:val="0"/>
        <w:spacing w:after="0" w:line="240" w:lineRule="auto"/>
      </w:pPr>
      <w:r w:rsidRPr="0069025B">
        <w:t>Le formulaire d’offre rempli et signé ;</w:t>
      </w:r>
    </w:p>
    <w:p w14:paraId="7677C1B3" w14:textId="512CA627" w:rsidR="002F2A4F" w:rsidRPr="0069025B" w:rsidRDefault="002F2A4F" w:rsidP="009158C3">
      <w:pPr>
        <w:pStyle w:val="Paragraphedeliste"/>
        <w:numPr>
          <w:ilvl w:val="0"/>
          <w:numId w:val="61"/>
        </w:numPr>
        <w:autoSpaceDE w:val="0"/>
        <w:autoSpaceDN w:val="0"/>
        <w:adjustRightInd w:val="0"/>
        <w:spacing w:after="0" w:line="240" w:lineRule="auto"/>
      </w:pPr>
      <w:r w:rsidRPr="0069025B">
        <w:t xml:space="preserve">Les caractéristiques techniques </w:t>
      </w:r>
      <w:r w:rsidR="00E352A9">
        <w:t xml:space="preserve">des items </w:t>
      </w:r>
      <w:r w:rsidRPr="0069025B">
        <w:t>proposées</w:t>
      </w:r>
      <w:r w:rsidR="00C21D25">
        <w:t xml:space="preserve"> </w:t>
      </w:r>
      <w:r w:rsidRPr="0069025B">
        <w:t>;</w:t>
      </w:r>
    </w:p>
    <w:p w14:paraId="7A843577" w14:textId="19A7A97E" w:rsidR="009158C3" w:rsidRPr="0069025B" w:rsidRDefault="009158C3" w:rsidP="009158C3">
      <w:pPr>
        <w:pStyle w:val="Paragraphedeliste"/>
        <w:numPr>
          <w:ilvl w:val="0"/>
          <w:numId w:val="61"/>
        </w:numPr>
        <w:autoSpaceDE w:val="0"/>
        <w:autoSpaceDN w:val="0"/>
        <w:adjustRightInd w:val="0"/>
        <w:spacing w:after="0" w:line="240" w:lineRule="auto"/>
      </w:pPr>
      <w:r w:rsidRPr="0069025B">
        <w:t>Le bordereau des prix complété et signé ;</w:t>
      </w:r>
    </w:p>
    <w:p w14:paraId="2360E99A" w14:textId="163D3ACF" w:rsidR="002F2A4F" w:rsidRPr="0069025B" w:rsidRDefault="002F2A4F" w:rsidP="009158C3">
      <w:pPr>
        <w:pStyle w:val="Paragraphedeliste"/>
        <w:numPr>
          <w:ilvl w:val="0"/>
          <w:numId w:val="61"/>
        </w:numPr>
        <w:autoSpaceDE w:val="0"/>
        <w:autoSpaceDN w:val="0"/>
        <w:adjustRightInd w:val="0"/>
        <w:spacing w:after="0" w:line="240" w:lineRule="auto"/>
      </w:pPr>
      <w:r w:rsidRPr="0069025B">
        <w:t>Une déclaration sur le Chiffre d’Affaires des trois derniers exercices d’un montant égal ou supérieur à 100.000 Euros ;</w:t>
      </w:r>
    </w:p>
    <w:p w14:paraId="2F3E212A" w14:textId="4997D21A" w:rsidR="002F2A4F" w:rsidRPr="0069025B" w:rsidRDefault="002F2A4F" w:rsidP="009158C3">
      <w:pPr>
        <w:pStyle w:val="Paragraphedeliste"/>
        <w:numPr>
          <w:ilvl w:val="0"/>
          <w:numId w:val="61"/>
        </w:numPr>
        <w:autoSpaceDE w:val="0"/>
        <w:autoSpaceDN w:val="0"/>
        <w:adjustRightInd w:val="0"/>
        <w:spacing w:after="0" w:line="240" w:lineRule="auto"/>
      </w:pPr>
      <w:r w:rsidRPr="0069025B">
        <w:t xml:space="preserve">Liste des fournitures similaires exécutées au cours des trois dernières années avec au moins deux (2) références similaires. </w:t>
      </w:r>
    </w:p>
    <w:p w14:paraId="0E53CC1C" w14:textId="77777777" w:rsidR="002F2A4F" w:rsidRDefault="002F2A4F" w:rsidP="002F2A4F">
      <w:pPr>
        <w:autoSpaceDE w:val="0"/>
        <w:autoSpaceDN w:val="0"/>
        <w:adjustRightInd w:val="0"/>
        <w:spacing w:after="0" w:line="240" w:lineRule="auto"/>
        <w:rPr>
          <w:rFonts w:cs="Georgia"/>
          <w:szCs w:val="21"/>
          <w:lang w:val="fr-FR" w:eastAsia="nl-BE"/>
        </w:rPr>
      </w:pPr>
    </w:p>
    <w:p w14:paraId="49A0149E" w14:textId="77777777" w:rsidR="002F2A4F" w:rsidRDefault="002F2A4F" w:rsidP="002F2A4F">
      <w:pPr>
        <w:autoSpaceDE w:val="0"/>
        <w:autoSpaceDN w:val="0"/>
        <w:adjustRightInd w:val="0"/>
        <w:spacing w:after="0" w:line="240" w:lineRule="auto"/>
        <w:rPr>
          <w:rFonts w:cs="Georgia"/>
          <w:szCs w:val="21"/>
          <w:lang w:val="fr-FR" w:eastAsia="nl-BE"/>
        </w:rPr>
      </w:pPr>
    </w:p>
    <w:p w14:paraId="4E7F41D2" w14:textId="77777777" w:rsidR="002F2A4F" w:rsidRPr="002F2A4F" w:rsidRDefault="002F2A4F" w:rsidP="002F2A4F">
      <w:pPr>
        <w:autoSpaceDE w:val="0"/>
        <w:autoSpaceDN w:val="0"/>
        <w:adjustRightInd w:val="0"/>
        <w:spacing w:after="0" w:line="240" w:lineRule="auto"/>
        <w:rPr>
          <w:rFonts w:cs="Georgia"/>
          <w:szCs w:val="21"/>
          <w:lang w:val="fr-FR" w:eastAsia="nl-BE"/>
        </w:rPr>
      </w:pPr>
    </w:p>
    <w:p w14:paraId="2D72368F" w14:textId="77777777" w:rsidR="009158C3" w:rsidRDefault="009158C3" w:rsidP="00D450F6"/>
    <w:p w14:paraId="640B2DC7" w14:textId="77777777" w:rsidR="009158C3" w:rsidRDefault="009158C3" w:rsidP="00D450F6"/>
    <w:p w14:paraId="6B363320" w14:textId="77777777" w:rsidR="009158C3" w:rsidRDefault="009158C3" w:rsidP="00D450F6"/>
    <w:p w14:paraId="4657E38F" w14:textId="77777777" w:rsidR="009158C3" w:rsidRDefault="009158C3" w:rsidP="00D450F6"/>
    <w:p w14:paraId="2525B141" w14:textId="77777777" w:rsidR="009158C3" w:rsidRDefault="009158C3" w:rsidP="00D450F6"/>
    <w:p w14:paraId="3E0B90F2" w14:textId="77777777" w:rsidR="009158C3" w:rsidRDefault="009158C3" w:rsidP="00D450F6"/>
    <w:p w14:paraId="26E384C1" w14:textId="77777777" w:rsidR="002F2A4F" w:rsidRDefault="002F2A4F" w:rsidP="00D450F6"/>
    <w:p w14:paraId="24E72E89" w14:textId="77777777" w:rsidR="002F2A4F" w:rsidRDefault="002F2A4F" w:rsidP="00D450F6"/>
    <w:p w14:paraId="6251C249" w14:textId="77777777" w:rsidR="002F2A4F" w:rsidRDefault="002F2A4F" w:rsidP="00D450F6"/>
    <w:p w14:paraId="485FA0FF" w14:textId="77777777" w:rsidR="002F2A4F" w:rsidRDefault="002F2A4F" w:rsidP="00D450F6"/>
    <w:p w14:paraId="5EDE775E" w14:textId="77777777" w:rsidR="002F2A4F" w:rsidRDefault="002F2A4F" w:rsidP="00D450F6"/>
    <w:p w14:paraId="79F89B2E" w14:textId="77777777" w:rsidR="002F2A4F" w:rsidRDefault="002F2A4F" w:rsidP="00D450F6"/>
    <w:p w14:paraId="5584108D" w14:textId="77777777" w:rsidR="002F2A4F" w:rsidRDefault="002F2A4F" w:rsidP="00D450F6"/>
    <w:p w14:paraId="18717C3C" w14:textId="77777777" w:rsidR="002F2A4F" w:rsidRDefault="002F2A4F" w:rsidP="00D450F6"/>
    <w:p w14:paraId="28F04C13" w14:textId="77777777" w:rsidR="002F2A4F" w:rsidRDefault="002F2A4F" w:rsidP="00D450F6"/>
    <w:p w14:paraId="050DC0D4" w14:textId="77777777" w:rsidR="002F2A4F" w:rsidRDefault="002F2A4F" w:rsidP="00D450F6"/>
    <w:p w14:paraId="732FE51B" w14:textId="77777777" w:rsidR="002F2A4F" w:rsidRDefault="002F2A4F" w:rsidP="00D450F6"/>
    <w:p w14:paraId="1E1FFFF2" w14:textId="77777777" w:rsidR="002F2A4F" w:rsidRDefault="002F2A4F" w:rsidP="00D450F6"/>
    <w:p w14:paraId="49255229" w14:textId="77777777" w:rsidR="002F2A4F" w:rsidRDefault="002F2A4F" w:rsidP="00D450F6"/>
    <w:p w14:paraId="6F71E53F" w14:textId="77777777" w:rsidR="002F2A4F" w:rsidRDefault="002F2A4F" w:rsidP="00D450F6"/>
    <w:p w14:paraId="37644AB9" w14:textId="77777777" w:rsidR="002F2A4F" w:rsidRDefault="002F2A4F" w:rsidP="00D450F6"/>
    <w:p w14:paraId="654ED5C0" w14:textId="77777777" w:rsidR="009158C3" w:rsidRPr="00D450F6" w:rsidRDefault="009158C3" w:rsidP="00D450F6"/>
    <w:p w14:paraId="33B34E8B" w14:textId="77777777" w:rsidR="00D450F6" w:rsidRPr="00D450F6" w:rsidRDefault="00D450F6" w:rsidP="00D450F6">
      <w:pPr>
        <w:pStyle w:val="Titre2"/>
      </w:pPr>
      <w:bookmarkStart w:id="194" w:name="_Toc51592079"/>
      <w:bookmarkStart w:id="195" w:name="_Toc52268508"/>
      <w:bookmarkStart w:id="196" w:name="_Toc52503081"/>
      <w:r w:rsidRPr="00D450F6">
        <w:lastRenderedPageBreak/>
        <w:t>Annexes</w:t>
      </w:r>
      <w:bookmarkEnd w:id="194"/>
      <w:bookmarkEnd w:id="195"/>
      <w:bookmarkEnd w:id="196"/>
    </w:p>
    <w:p w14:paraId="18D226F6" w14:textId="36AC84B7" w:rsidR="009000CC" w:rsidRPr="002F2A4F" w:rsidRDefault="00D450F6" w:rsidP="002F2A4F">
      <w:pPr>
        <w:pStyle w:val="Titre3"/>
        <w:rPr>
          <w:lang w:val="fr-FR"/>
        </w:rPr>
      </w:pPr>
      <w:bookmarkStart w:id="197" w:name="_Toc51592080"/>
      <w:bookmarkStart w:id="198" w:name="_Toc52268509"/>
      <w:bookmarkStart w:id="199" w:name="_Toc52503082"/>
      <w:r w:rsidRPr="00E7337A">
        <w:rPr>
          <w:lang w:val="fr-FR"/>
        </w:rPr>
        <w:t xml:space="preserve">Clause GDPR (en cas de prestataire de service qui va traiter des données </w:t>
      </w:r>
      <w:r w:rsidRPr="003773A4">
        <w:rPr>
          <w:lang w:val="fr-FR"/>
        </w:rPr>
        <w:t>personnelles)</w:t>
      </w:r>
      <w:bookmarkEnd w:id="197"/>
      <w:bookmarkEnd w:id="198"/>
      <w:bookmarkEnd w:id="199"/>
    </w:p>
    <w:p w14:paraId="512D79D1" w14:textId="77777777" w:rsidR="009000CC" w:rsidRPr="008A6F29" w:rsidRDefault="009000CC" w:rsidP="009000CC">
      <w:pPr>
        <w:spacing w:after="0" w:line="240" w:lineRule="auto"/>
        <w:jc w:val="both"/>
        <w:rPr>
          <w:rFonts w:ascii="Century Gothic" w:eastAsia="Times" w:hAnsi="Century Gothic" w:cs="News Gothic MT"/>
          <w:sz w:val="20"/>
          <w:szCs w:val="20"/>
          <w:lang w:val="fr-FR" w:eastAsia="fr-FR"/>
        </w:rPr>
      </w:pPr>
    </w:p>
    <w:p w14:paraId="58A72795" w14:textId="7A88DC60" w:rsidR="009000CC" w:rsidRPr="0011369B"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r w:rsidRPr="0011369B">
        <w:rPr>
          <w:rFonts w:eastAsia="Times" w:cstheme="minorHAnsi"/>
          <w:i/>
          <w:iCs/>
          <w:highlight w:val="lightGray"/>
          <w:lang w:val="fr-FR" w:eastAsia="fr-FR"/>
        </w:rPr>
        <w:t>Ce</w:t>
      </w:r>
      <w:r w:rsidR="0011369B" w:rsidRPr="0011369B">
        <w:rPr>
          <w:rFonts w:eastAsia="Times" w:cstheme="minorHAnsi"/>
          <w:i/>
          <w:iCs/>
          <w:highlight w:val="lightGray"/>
          <w:lang w:val="fr-FR" w:eastAsia="fr-FR"/>
        </w:rPr>
        <w:t>t</w:t>
      </w:r>
      <w:r w:rsidRPr="0011369B">
        <w:rPr>
          <w:rFonts w:eastAsia="Times" w:cstheme="minorHAnsi"/>
          <w:i/>
          <w:iCs/>
          <w:highlight w:val="lightGray"/>
          <w:lang w:val="fr-FR" w:eastAsia="fr-FR"/>
        </w:rPr>
        <w:t>t</w:t>
      </w:r>
      <w:r w:rsidR="0011369B" w:rsidRPr="0011369B">
        <w:rPr>
          <w:rFonts w:eastAsia="Times" w:cstheme="minorHAnsi"/>
          <w:i/>
          <w:iCs/>
          <w:highlight w:val="lightGray"/>
          <w:lang w:val="fr-FR" w:eastAsia="fr-FR"/>
        </w:rPr>
        <w:t>e</w:t>
      </w:r>
      <w:r w:rsidRPr="0011369B">
        <w:rPr>
          <w:rFonts w:eastAsia="Times" w:cstheme="minorHAnsi"/>
          <w:i/>
          <w:iCs/>
          <w:highlight w:val="lightGray"/>
          <w:lang w:val="fr-FR" w:eastAsia="fr-FR"/>
        </w:rPr>
        <w:t xml:space="preserve"> annexe est à utiliser lorsque l’adjudicataire est un sous-traitant au sens de la législation RGPD, c’est-à- dire personne physique ou morale, qui traite des données à caractère personnel pour le compte de Enabel.</w:t>
      </w:r>
    </w:p>
    <w:p w14:paraId="1FA6651C" w14:textId="77777777" w:rsidR="009000CC" w:rsidRPr="0011369B"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p>
    <w:p w14:paraId="4D819ED0" w14:textId="77777777" w:rsidR="009000CC" w:rsidRPr="008A6F29" w:rsidRDefault="009000CC" w:rsidP="009000CC">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lang w:val="fr-FR" w:eastAsia="fr-FR"/>
        </w:rPr>
      </w:pPr>
      <w:r w:rsidRPr="0011369B">
        <w:rPr>
          <w:rFonts w:eastAsia="Times" w:cstheme="minorHAnsi"/>
          <w:i/>
          <w:iCs/>
          <w:highlight w:val="lightGray"/>
          <w:lang w:val="fr-FR" w:eastAsia="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B681E2" w14:textId="77777777" w:rsidR="009000CC" w:rsidRPr="00380923" w:rsidRDefault="009000CC" w:rsidP="009000CC">
      <w:pPr>
        <w:spacing w:after="0" w:line="240" w:lineRule="auto"/>
        <w:jc w:val="both"/>
        <w:rPr>
          <w:rFonts w:asciiTheme="minorHAnsi" w:eastAsia="Times" w:hAnsiTheme="minorHAnsi" w:cstheme="minorHAnsi"/>
          <w:lang w:val="fr-FR" w:eastAsia="fr-FR"/>
        </w:rPr>
      </w:pPr>
    </w:p>
    <w:p w14:paraId="74A1794A" w14:textId="77777777" w:rsidR="009000CC" w:rsidRPr="00380923" w:rsidRDefault="009000CC" w:rsidP="009000CC">
      <w:pPr>
        <w:spacing w:after="0" w:line="240" w:lineRule="auto"/>
        <w:jc w:val="both"/>
        <w:rPr>
          <w:rFonts w:asciiTheme="minorHAnsi" w:eastAsia="Times" w:hAnsiTheme="minorHAnsi" w:cstheme="minorHAnsi"/>
          <w:lang w:val="fr-FR" w:eastAsia="fr-FR"/>
        </w:rPr>
      </w:pPr>
    </w:p>
    <w:p w14:paraId="71B702F1" w14:textId="77777777" w:rsidR="009000CC" w:rsidRPr="00380923" w:rsidRDefault="009000CC" w:rsidP="009000CC">
      <w:pPr>
        <w:shd w:val="clear" w:color="auto" w:fill="E5103B"/>
        <w:spacing w:after="0" w:line="240" w:lineRule="auto"/>
        <w:ind w:left="261" w:right="261"/>
        <w:contextualSpacing/>
        <w:jc w:val="center"/>
        <w:rPr>
          <w:rFonts w:asciiTheme="minorHAnsi" w:hAnsiTheme="minorHAnsi" w:cstheme="minorHAnsi"/>
          <w:caps/>
          <w:color w:val="FFFFFF"/>
          <w:sz w:val="48"/>
          <w:lang w:val="fr-FR"/>
        </w:rPr>
      </w:pPr>
      <w:r w:rsidRPr="00380923">
        <w:rPr>
          <w:rFonts w:asciiTheme="minorHAnsi" w:hAnsiTheme="minorHAnsi" w:cstheme="minorHAnsi"/>
          <w:caps/>
          <w:color w:val="FFFFFF"/>
          <w:sz w:val="48"/>
          <w:lang w:val="fr-FR"/>
        </w:rPr>
        <w:t>CONVENTION relatiVE aux traitements de données à caractère personnel (RGPD)</w:t>
      </w:r>
    </w:p>
    <w:p w14:paraId="14F8D50F" w14:textId="77777777" w:rsidR="009000CC" w:rsidRPr="00380923" w:rsidRDefault="009000CC" w:rsidP="009000CC">
      <w:pPr>
        <w:spacing w:after="180" w:line="240" w:lineRule="auto"/>
        <w:contextualSpacing/>
        <w:jc w:val="both"/>
        <w:rPr>
          <w:rFonts w:cs="News Gothic MT"/>
          <w:b/>
          <w:bCs/>
          <w:color w:val="000000"/>
          <w:lang w:val="fr-FR"/>
        </w:rPr>
      </w:pPr>
    </w:p>
    <w:p w14:paraId="29125D84" w14:textId="77777777" w:rsidR="009000CC" w:rsidRPr="00380923" w:rsidRDefault="009000CC" w:rsidP="009000CC">
      <w:pPr>
        <w:spacing w:after="180" w:line="240" w:lineRule="auto"/>
        <w:contextualSpacing/>
        <w:jc w:val="both"/>
        <w:rPr>
          <w:rFonts w:cs="News Gothic MT"/>
          <w:b/>
          <w:bCs/>
          <w:color w:val="000000"/>
          <w:lang w:val="fr-FR"/>
        </w:rPr>
      </w:pPr>
      <w:r w:rsidRPr="00380923">
        <w:rPr>
          <w:rFonts w:cs="News Gothic MT"/>
          <w:b/>
          <w:bCs/>
          <w:color w:val="000000"/>
          <w:lang w:val="fr-FR"/>
        </w:rPr>
        <w:t xml:space="preserve">ENTRE :  </w:t>
      </w:r>
    </w:p>
    <w:p w14:paraId="409A6C37" w14:textId="77777777" w:rsidR="009000CC" w:rsidRPr="00380923" w:rsidRDefault="009000CC" w:rsidP="009000CC">
      <w:pPr>
        <w:spacing w:after="180" w:line="240" w:lineRule="auto"/>
        <w:contextualSpacing/>
        <w:jc w:val="both"/>
        <w:rPr>
          <w:rFonts w:cs="News Gothic MT"/>
          <w:color w:val="000000"/>
          <w:lang w:val="fr-FR"/>
        </w:rPr>
      </w:pPr>
    </w:p>
    <w:p w14:paraId="7F365CF5" w14:textId="77777777" w:rsidR="009000CC" w:rsidRPr="00380923" w:rsidRDefault="009000CC" w:rsidP="009000CC">
      <w:pPr>
        <w:spacing w:after="180" w:line="240" w:lineRule="auto"/>
        <w:contextualSpacing/>
        <w:jc w:val="both"/>
        <w:rPr>
          <w:rFonts w:cs="News Gothic MT"/>
          <w:color w:val="000000"/>
          <w:lang w:val="fr-FR"/>
        </w:rPr>
      </w:pPr>
    </w:p>
    <w:p w14:paraId="6399212E" w14:textId="77777777" w:rsidR="009000CC" w:rsidRPr="00380923" w:rsidRDefault="009000CC" w:rsidP="009000CC">
      <w:pPr>
        <w:spacing w:after="180" w:line="240" w:lineRule="auto"/>
        <w:ind w:left="1134"/>
        <w:contextualSpacing/>
        <w:jc w:val="both"/>
        <w:rPr>
          <w:rFonts w:cs="News Gothic MT"/>
          <w:b/>
          <w:noProof/>
          <w:color w:val="000000"/>
          <w:lang w:val="fr-FR"/>
        </w:rPr>
      </w:pPr>
      <w:r w:rsidRPr="00380923">
        <w:rPr>
          <w:rFonts w:cs="News Gothic MT"/>
          <w:b/>
          <w:noProof/>
          <w:color w:val="000000"/>
          <w:lang w:val="fr-FR"/>
        </w:rPr>
        <w:t xml:space="preserve">Le pouvoir adjudicateur : Enabel, </w:t>
      </w:r>
      <w:r w:rsidRPr="00380923">
        <w:rPr>
          <w:rFonts w:cs="Open Sans"/>
          <w:b/>
          <w:noProof/>
          <w:color w:val="000000"/>
          <w:lang w:val="fr-FR"/>
        </w:rPr>
        <w:t>A</w:t>
      </w:r>
      <w:proofErr w:type="spellStart"/>
      <w:r w:rsidRPr="00380923">
        <w:rPr>
          <w:rFonts w:cs="Open Sans"/>
          <w:b/>
          <w:color w:val="000000"/>
        </w:rPr>
        <w:t>gence</w:t>
      </w:r>
      <w:proofErr w:type="spellEnd"/>
      <w:r w:rsidRPr="00380923">
        <w:rPr>
          <w:rFonts w:cs="Open Sans"/>
          <w:b/>
          <w:color w:val="000000"/>
        </w:rPr>
        <w:t xml:space="preserve"> belge de développement</w:t>
      </w:r>
      <w:r w:rsidRPr="00380923">
        <w:rPr>
          <w:rFonts w:cs="Open Sans"/>
          <w:color w:val="000000"/>
        </w:rPr>
        <w:t>, société anonyme de droit public à finalité sociale, dont le siège social est établi à 147, rue Haute, 1000 Bruxelles (numéro d’entreprise 0264.814.354, RPM Bruxelles).</w:t>
      </w:r>
    </w:p>
    <w:p w14:paraId="049ADD6C" w14:textId="77777777" w:rsidR="009000CC" w:rsidRPr="00380923" w:rsidRDefault="009000CC" w:rsidP="009000CC">
      <w:pPr>
        <w:spacing w:after="180" w:line="240" w:lineRule="auto"/>
        <w:ind w:left="1134"/>
        <w:contextualSpacing/>
        <w:jc w:val="both"/>
        <w:rPr>
          <w:rFonts w:cs="News Gothic MT"/>
          <w:color w:val="000000"/>
          <w:lang w:val="fr-FR"/>
        </w:rPr>
      </w:pPr>
    </w:p>
    <w:p w14:paraId="442D2770"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Représentée par : […………………………………………………………………</w:t>
      </w:r>
      <w:proofErr w:type="gramStart"/>
      <w:r w:rsidRPr="00380923">
        <w:rPr>
          <w:rFonts w:cs="News Gothic MT"/>
          <w:color w:val="000000"/>
          <w:lang w:val="fr-FR"/>
        </w:rPr>
        <w:t>…….</w:t>
      </w:r>
      <w:proofErr w:type="gramEnd"/>
      <w:r w:rsidRPr="00380923">
        <w:rPr>
          <w:rFonts w:cs="News Gothic MT"/>
          <w:color w:val="000000"/>
          <w:lang w:val="fr-FR"/>
        </w:rPr>
        <w:t>.…………..….],</w:t>
      </w:r>
    </w:p>
    <w:p w14:paraId="134EDE2A" w14:textId="77777777" w:rsidR="009000CC" w:rsidRPr="00380923" w:rsidRDefault="009000CC" w:rsidP="009000CC">
      <w:pPr>
        <w:spacing w:after="180" w:line="240" w:lineRule="auto"/>
        <w:ind w:left="1134"/>
        <w:contextualSpacing/>
        <w:jc w:val="both"/>
        <w:rPr>
          <w:rFonts w:cs="News Gothic MT"/>
          <w:color w:val="000000"/>
          <w:lang w:val="fr-FR"/>
        </w:rPr>
      </w:pPr>
    </w:p>
    <w:p w14:paraId="53ADA901"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Ci-après dénommée « le pouvoir adjudicateur » ou « PA » ou « Responsable du traitement ».</w:t>
      </w:r>
    </w:p>
    <w:p w14:paraId="48396A99" w14:textId="77777777" w:rsidR="009000CC" w:rsidRPr="00380923" w:rsidRDefault="009000CC" w:rsidP="009000CC">
      <w:pPr>
        <w:spacing w:after="180" w:line="240" w:lineRule="auto"/>
        <w:contextualSpacing/>
        <w:jc w:val="both"/>
        <w:rPr>
          <w:rFonts w:cs="News Gothic MT"/>
          <w:color w:val="000000"/>
          <w:lang w:val="fr-FR"/>
        </w:rPr>
      </w:pPr>
      <w:r w:rsidRPr="00380923">
        <w:rPr>
          <w:rFonts w:cs="News Gothic MT"/>
          <w:b/>
          <w:bCs/>
          <w:color w:val="000000"/>
          <w:lang w:val="fr-FR"/>
        </w:rPr>
        <w:t xml:space="preserve">ET </w:t>
      </w:r>
      <w:r w:rsidRPr="00380923">
        <w:rPr>
          <w:rFonts w:cs="News Gothic MT"/>
          <w:color w:val="000000"/>
          <w:lang w:val="fr-FR"/>
        </w:rPr>
        <w:t xml:space="preserve">: </w:t>
      </w:r>
      <w:r w:rsidRPr="00380923">
        <w:rPr>
          <w:rFonts w:cs="News Gothic MT"/>
          <w:color w:val="000000"/>
          <w:lang w:val="fr-FR"/>
        </w:rPr>
        <w:tab/>
      </w:r>
    </w:p>
    <w:p w14:paraId="5DBB4440" w14:textId="77777777" w:rsidR="009000CC" w:rsidRPr="00380923" w:rsidRDefault="009000CC" w:rsidP="009000CC">
      <w:pPr>
        <w:spacing w:after="180" w:line="240" w:lineRule="auto"/>
        <w:contextualSpacing/>
        <w:jc w:val="both"/>
        <w:rPr>
          <w:rFonts w:cs="News Gothic MT"/>
          <w:b/>
          <w:bCs/>
          <w:color w:val="000000"/>
          <w:lang w:val="fr-FR"/>
        </w:rPr>
      </w:pPr>
    </w:p>
    <w:p w14:paraId="74362ED4" w14:textId="77777777" w:rsidR="009000CC" w:rsidRPr="00380923" w:rsidRDefault="009000CC" w:rsidP="009000CC">
      <w:pPr>
        <w:spacing w:after="180" w:line="240" w:lineRule="auto"/>
        <w:contextualSpacing/>
        <w:jc w:val="both"/>
        <w:rPr>
          <w:rFonts w:cs="News Gothic MT"/>
          <w:b/>
          <w:bCs/>
          <w:color w:val="000000"/>
          <w:lang w:val="fr-FR"/>
        </w:rPr>
      </w:pPr>
    </w:p>
    <w:p w14:paraId="5DAF6437"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b/>
          <w:color w:val="000000"/>
          <w:lang w:val="fr-FR"/>
        </w:rPr>
        <w:t xml:space="preserve">L’adjudicataire : </w:t>
      </w:r>
      <w:r w:rsidRPr="00380923">
        <w:rPr>
          <w:rFonts w:cs="News Gothic MT"/>
          <w:color w:val="000000"/>
          <w:lang w:val="fr-FR"/>
        </w:rPr>
        <w:t>[………………………………………………………………………………</w:t>
      </w:r>
      <w:proofErr w:type="gramStart"/>
      <w:r w:rsidRPr="00380923">
        <w:rPr>
          <w:rFonts w:cs="News Gothic MT"/>
          <w:color w:val="000000"/>
          <w:lang w:val="fr-FR"/>
        </w:rPr>
        <w:t>…….</w:t>
      </w:r>
      <w:proofErr w:type="gramEnd"/>
      <w:r w:rsidRPr="00380923">
        <w:rPr>
          <w:rFonts w:cs="News Gothic MT"/>
          <w:color w:val="000000"/>
          <w:lang w:val="fr-FR"/>
        </w:rPr>
        <w:t xml:space="preserve">.….], dont le siège social est établi à […………………………………………………………………………………………….………………….…...] </w:t>
      </w:r>
      <w:proofErr w:type="gramStart"/>
      <w:r w:rsidRPr="00380923">
        <w:rPr>
          <w:rFonts w:cs="News Gothic MT"/>
          <w:color w:val="000000"/>
          <w:lang w:val="fr-FR"/>
        </w:rPr>
        <w:t>et</w:t>
      </w:r>
      <w:proofErr w:type="gramEnd"/>
      <w:r w:rsidRPr="00380923">
        <w:rPr>
          <w:rFonts w:cs="News Gothic MT"/>
          <w:color w:val="000000"/>
          <w:lang w:val="fr-FR"/>
        </w:rPr>
        <w:t xml:space="preserve"> immatriculée à la BCE sous le n° […………………………………………….…………….….],</w:t>
      </w:r>
    </w:p>
    <w:p w14:paraId="2CA46CB8" w14:textId="77777777" w:rsidR="009000CC" w:rsidRPr="00380923" w:rsidRDefault="009000CC" w:rsidP="009000CC">
      <w:pPr>
        <w:spacing w:after="180" w:line="240" w:lineRule="auto"/>
        <w:ind w:left="1134"/>
        <w:contextualSpacing/>
        <w:jc w:val="both"/>
        <w:rPr>
          <w:rFonts w:cs="News Gothic MT"/>
          <w:color w:val="000000"/>
          <w:lang w:val="fr-FR"/>
        </w:rPr>
      </w:pPr>
    </w:p>
    <w:p w14:paraId="3AEBA769"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Représenté(e) par : [……………………………………………………………………………………...],</w:t>
      </w:r>
    </w:p>
    <w:p w14:paraId="7D823571" w14:textId="77777777" w:rsidR="009000CC" w:rsidRPr="00380923" w:rsidRDefault="009000CC" w:rsidP="009000CC">
      <w:pPr>
        <w:spacing w:after="180" w:line="240" w:lineRule="auto"/>
        <w:ind w:left="1134"/>
        <w:contextualSpacing/>
        <w:jc w:val="both"/>
        <w:rPr>
          <w:rFonts w:cs="News Gothic MT"/>
          <w:color w:val="000000"/>
          <w:lang w:val="fr-FR"/>
        </w:rPr>
      </w:pPr>
      <w:proofErr w:type="gramStart"/>
      <w:r w:rsidRPr="00380923">
        <w:rPr>
          <w:rFonts w:cs="News Gothic MT"/>
          <w:color w:val="000000"/>
          <w:lang w:val="fr-FR"/>
        </w:rPr>
        <w:t>conformément</w:t>
      </w:r>
      <w:proofErr w:type="gramEnd"/>
      <w:r w:rsidRPr="00380923">
        <w:rPr>
          <w:rFonts w:cs="News Gothic MT"/>
          <w:color w:val="000000"/>
          <w:lang w:val="fr-FR"/>
        </w:rPr>
        <w:t xml:space="preserve"> à l’article [……………………………………….……………………………….…….] des statuts de la société,</w:t>
      </w:r>
    </w:p>
    <w:p w14:paraId="07492924" w14:textId="77777777" w:rsidR="009000CC" w:rsidRPr="00380923" w:rsidRDefault="009000CC" w:rsidP="009000CC">
      <w:pPr>
        <w:spacing w:after="180" w:line="240" w:lineRule="auto"/>
        <w:ind w:left="1134"/>
        <w:contextualSpacing/>
        <w:jc w:val="both"/>
        <w:rPr>
          <w:rFonts w:cs="News Gothic MT"/>
          <w:color w:val="000000"/>
          <w:lang w:val="fr-FR"/>
        </w:rPr>
      </w:pPr>
    </w:p>
    <w:p w14:paraId="1CBBEB93" w14:textId="77777777" w:rsidR="009000CC" w:rsidRPr="00380923"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t>Ci-après dénommé(e) « l’adjudicataire » ou « sous-traitant ».</w:t>
      </w:r>
    </w:p>
    <w:p w14:paraId="7049214B" w14:textId="77777777" w:rsidR="009000CC" w:rsidRPr="00380923" w:rsidRDefault="009000CC" w:rsidP="009000CC">
      <w:pPr>
        <w:spacing w:after="180" w:line="240" w:lineRule="auto"/>
        <w:ind w:left="1134"/>
        <w:contextualSpacing/>
        <w:jc w:val="both"/>
        <w:rPr>
          <w:rFonts w:cs="News Gothic MT"/>
          <w:color w:val="000000"/>
          <w:lang w:val="fr-FR"/>
        </w:rPr>
      </w:pPr>
    </w:p>
    <w:p w14:paraId="408F319B" w14:textId="77777777" w:rsidR="009000CC" w:rsidRDefault="009000CC" w:rsidP="009000CC">
      <w:pPr>
        <w:spacing w:after="180" w:line="240" w:lineRule="auto"/>
        <w:ind w:left="1134"/>
        <w:contextualSpacing/>
        <w:jc w:val="both"/>
        <w:rPr>
          <w:rFonts w:cs="News Gothic MT"/>
          <w:color w:val="000000"/>
          <w:lang w:val="fr-FR"/>
        </w:rPr>
      </w:pPr>
      <w:r w:rsidRPr="00380923">
        <w:rPr>
          <w:rFonts w:cs="News Gothic MT"/>
          <w:color w:val="000000"/>
          <w:lang w:val="fr-FR"/>
        </w:rPr>
        <w:lastRenderedPageBreak/>
        <w:t>Le pouvoir adjudicateur et l’adjudicataire sont dénommés individuellement une « Partie » et ensemble les « Parties ».</w:t>
      </w:r>
      <w:r w:rsidRPr="00380923">
        <w:rPr>
          <w:rFonts w:cs="News Gothic MT"/>
          <w:color w:val="000000"/>
          <w:lang w:val="fr-FR"/>
        </w:rPr>
        <w:tab/>
      </w:r>
    </w:p>
    <w:p w14:paraId="5BB4DB76" w14:textId="77777777" w:rsidR="00367915" w:rsidRPr="00380923" w:rsidRDefault="00367915" w:rsidP="009000CC">
      <w:pPr>
        <w:spacing w:after="180" w:line="240" w:lineRule="auto"/>
        <w:ind w:left="1134"/>
        <w:contextualSpacing/>
        <w:jc w:val="both"/>
        <w:rPr>
          <w:rFonts w:cs="News Gothic MT"/>
          <w:color w:val="000000"/>
          <w:lang w:val="fr-FR"/>
        </w:rPr>
      </w:pPr>
    </w:p>
    <w:p w14:paraId="4ACB68F0"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lang w:val="fr-FR"/>
        </w:rPr>
      </w:pPr>
      <w:r w:rsidRPr="00380923">
        <w:rPr>
          <w:rFonts w:eastAsia="Times New Roman"/>
          <w:b/>
          <w:bCs/>
          <w:color w:val="E5133B"/>
          <w:spacing w:val="20"/>
          <w:sz w:val="28"/>
          <w:szCs w:val="32"/>
          <w:lang w:val="fr-FR"/>
        </w:rPr>
        <w:t>Préambule</w:t>
      </w:r>
    </w:p>
    <w:p w14:paraId="6CAD836D" w14:textId="77777777" w:rsidR="00367915" w:rsidRDefault="00367915" w:rsidP="009000CC">
      <w:pPr>
        <w:autoSpaceDE w:val="0"/>
        <w:autoSpaceDN w:val="0"/>
        <w:adjustRightInd w:val="0"/>
        <w:spacing w:after="0" w:line="240" w:lineRule="auto"/>
        <w:contextualSpacing/>
        <w:jc w:val="both"/>
        <w:rPr>
          <w:lang w:val="fr-FR"/>
        </w:rPr>
      </w:pPr>
    </w:p>
    <w:p w14:paraId="7885A9CF" w14:textId="44542F75" w:rsidR="009000CC" w:rsidRPr="00380923" w:rsidRDefault="009000CC" w:rsidP="009000CC">
      <w:pPr>
        <w:autoSpaceDE w:val="0"/>
        <w:autoSpaceDN w:val="0"/>
        <w:adjustRightInd w:val="0"/>
        <w:spacing w:after="0" w:line="240" w:lineRule="auto"/>
        <w:contextualSpacing/>
        <w:jc w:val="both"/>
        <w:rPr>
          <w:lang w:val="fr-FR"/>
        </w:rPr>
      </w:pPr>
      <w:r w:rsidRPr="00380923">
        <w:rPr>
          <w:lang w:val="fr-FR"/>
        </w:rPr>
        <w:t xml:space="preserve">Par décision du </w:t>
      </w:r>
      <w:r w:rsidRPr="00380923">
        <w:rPr>
          <w:rFonts w:cs="News Gothic MT"/>
          <w:lang w:val="fr-FR"/>
        </w:rPr>
        <w:t>[……………</w:t>
      </w:r>
      <w:proofErr w:type="gramStart"/>
      <w:r w:rsidRPr="00380923">
        <w:rPr>
          <w:rFonts w:cs="News Gothic MT"/>
          <w:lang w:val="fr-FR"/>
        </w:rPr>
        <w:t>…….</w:t>
      </w:r>
      <w:proofErr w:type="gramEnd"/>
      <w:r w:rsidRPr="00380923">
        <w:rPr>
          <w:rFonts w:cs="News Gothic MT"/>
          <w:lang w:val="fr-FR"/>
        </w:rPr>
        <w:t>…...]</w:t>
      </w:r>
      <w:r w:rsidRPr="00380923">
        <w:rPr>
          <w:lang w:val="fr-FR"/>
        </w:rPr>
        <w:t xml:space="preserve">, l’adjudicataire s’est vu attribuer un marché conformément au cahier spécial des charges n° </w:t>
      </w:r>
      <w:r w:rsidRPr="00380923">
        <w:rPr>
          <w:rFonts w:cs="News Gothic MT"/>
          <w:lang w:val="fr-FR"/>
        </w:rPr>
        <w:t>[……………………...]</w:t>
      </w:r>
      <w:r w:rsidRPr="00380923">
        <w:rPr>
          <w:lang w:val="fr-FR"/>
        </w:rPr>
        <w:t>.</w:t>
      </w:r>
    </w:p>
    <w:p w14:paraId="3AD0563F"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65898607"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7E79DE5"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3BA154D9"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L’objet de cet avenant est de conformer les documents de marché aux exigences de l’article 28 du RGPD.</w:t>
      </w:r>
    </w:p>
    <w:p w14:paraId="3740EFEF" w14:textId="77777777" w:rsidR="009000CC" w:rsidRPr="00380923" w:rsidRDefault="009000CC" w:rsidP="009000CC">
      <w:pPr>
        <w:autoSpaceDE w:val="0"/>
        <w:autoSpaceDN w:val="0"/>
        <w:adjustRightInd w:val="0"/>
        <w:spacing w:after="180" w:line="240" w:lineRule="auto"/>
        <w:contextualSpacing/>
        <w:jc w:val="both"/>
        <w:rPr>
          <w:color w:val="000000"/>
          <w:lang w:val="fr-FR"/>
        </w:rPr>
      </w:pPr>
    </w:p>
    <w:p w14:paraId="51417B44" w14:textId="77777777" w:rsidR="009000CC" w:rsidRPr="00380923" w:rsidRDefault="009000CC" w:rsidP="009000CC">
      <w:pPr>
        <w:autoSpaceDE w:val="0"/>
        <w:autoSpaceDN w:val="0"/>
        <w:adjustRightInd w:val="0"/>
        <w:spacing w:after="180" w:line="240" w:lineRule="auto"/>
        <w:contextualSpacing/>
        <w:jc w:val="both"/>
        <w:rPr>
          <w:color w:val="000000"/>
          <w:lang w:val="fr-FR"/>
        </w:rPr>
      </w:pPr>
      <w:r w:rsidRPr="00380923">
        <w:rPr>
          <w:color w:val="000000"/>
          <w:lang w:val="fr-FR"/>
        </w:rPr>
        <w:t>Il n’est pas autrement dérogé aux conditions du marché, notamment quant au délai et à la valeur du marché attribué.</w:t>
      </w:r>
    </w:p>
    <w:p w14:paraId="5822B891"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sz w:val="28"/>
          <w:szCs w:val="32"/>
          <w:lang w:val="fr-FR"/>
        </w:rPr>
      </w:pPr>
      <w:r w:rsidRPr="00380923">
        <w:rPr>
          <w:rFonts w:eastAsia="Times New Roman"/>
          <w:b/>
          <w:bCs/>
          <w:color w:val="E5133B"/>
          <w:spacing w:val="20"/>
          <w:sz w:val="28"/>
          <w:szCs w:val="32"/>
          <w:lang w:val="fr-FR"/>
        </w:rPr>
        <w:t>Article 1 : Définitions</w:t>
      </w:r>
    </w:p>
    <w:p w14:paraId="470F7CD9" w14:textId="77777777" w:rsidR="009000CC" w:rsidRPr="00380923" w:rsidRDefault="009000CC" w:rsidP="00424DDB">
      <w:pPr>
        <w:numPr>
          <w:ilvl w:val="1"/>
          <w:numId w:val="28"/>
        </w:numPr>
        <w:spacing w:after="0" w:line="240" w:lineRule="auto"/>
        <w:contextualSpacing/>
        <w:jc w:val="both"/>
        <w:rPr>
          <w:szCs w:val="24"/>
          <w:lang w:val="fr-FR"/>
        </w:rPr>
      </w:pPr>
      <w:r w:rsidRPr="00380923">
        <w:rPr>
          <w:szCs w:val="24"/>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380923">
        <w:rPr>
          <w:szCs w:val="24"/>
        </w:rPr>
        <w:t>ci-après RGPD</w:t>
      </w:r>
      <w:r w:rsidRPr="00380923">
        <w:rPr>
          <w:szCs w:val="24"/>
          <w:lang w:val="fr-FR"/>
        </w:rPr>
        <w:t>) et la loi belge du 30 juillet 2018 relative à la protection des personnes physiques à l’égard des traitements de données à caractère personnel.</w:t>
      </w:r>
    </w:p>
    <w:p w14:paraId="3835796F" w14:textId="77777777" w:rsidR="009000CC" w:rsidRPr="00380923" w:rsidRDefault="009000CC" w:rsidP="009000CC">
      <w:pPr>
        <w:keepNext/>
        <w:keepLines/>
        <w:spacing w:before="240" w:after="240" w:line="240" w:lineRule="auto"/>
        <w:contextualSpacing/>
        <w:jc w:val="both"/>
        <w:outlineLvl w:val="1"/>
        <w:rPr>
          <w:rFonts w:eastAsia="Times New Roman"/>
          <w:b/>
          <w:bCs/>
          <w:color w:val="E5133B"/>
          <w:spacing w:val="20"/>
          <w:sz w:val="28"/>
          <w:szCs w:val="32"/>
          <w:lang w:val="fr-FR"/>
        </w:rPr>
      </w:pPr>
      <w:r w:rsidRPr="00380923">
        <w:rPr>
          <w:rFonts w:eastAsia="Times New Roman"/>
          <w:b/>
          <w:bCs/>
          <w:color w:val="E5133B"/>
          <w:spacing w:val="20"/>
          <w:sz w:val="28"/>
          <w:szCs w:val="32"/>
          <w:lang w:val="fr-FR"/>
        </w:rPr>
        <w:t>Article 2 : Objet de la Convention</w:t>
      </w:r>
    </w:p>
    <w:p w14:paraId="768060AD" w14:textId="77777777" w:rsidR="009000CC" w:rsidRPr="00380923" w:rsidRDefault="009000CC" w:rsidP="009000CC">
      <w:pPr>
        <w:spacing w:after="180" w:line="240" w:lineRule="auto"/>
        <w:ind w:left="720"/>
        <w:contextualSpacing/>
        <w:jc w:val="both"/>
        <w:rPr>
          <w:rFonts w:cs="Open Sans"/>
          <w:color w:val="000000"/>
          <w:lang w:val="fr-FR"/>
        </w:rPr>
      </w:pPr>
    </w:p>
    <w:p w14:paraId="3609C662"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00C690E" w14:textId="77777777" w:rsidR="009000CC" w:rsidRPr="00380923" w:rsidRDefault="009000CC" w:rsidP="009000CC">
      <w:pPr>
        <w:spacing w:after="180" w:line="240" w:lineRule="auto"/>
        <w:ind w:left="720"/>
        <w:contextualSpacing/>
        <w:jc w:val="both"/>
        <w:rPr>
          <w:rFonts w:cs="Open Sans"/>
          <w:color w:val="000000"/>
          <w:lang w:val="fr-FR"/>
        </w:rPr>
      </w:pPr>
    </w:p>
    <w:p w14:paraId="6727148D"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L’adjudicataire exécute le marché conformément aux dispositions de la présente Convention.</w:t>
      </w:r>
    </w:p>
    <w:p w14:paraId="614C5696" w14:textId="77777777" w:rsidR="009000CC" w:rsidRPr="00380923" w:rsidRDefault="009000CC" w:rsidP="009000CC">
      <w:pPr>
        <w:spacing w:after="180" w:line="240" w:lineRule="auto"/>
        <w:contextualSpacing/>
        <w:jc w:val="both"/>
        <w:rPr>
          <w:rFonts w:cs="Open Sans"/>
          <w:color w:val="000000"/>
          <w:lang w:val="fr-FR"/>
        </w:rPr>
      </w:pPr>
    </w:p>
    <w:p w14:paraId="48A2B1E0"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48EC21B" w14:textId="77777777" w:rsidR="009000CC" w:rsidRPr="00380923" w:rsidRDefault="009000CC" w:rsidP="009000CC">
      <w:pPr>
        <w:spacing w:after="180" w:line="240" w:lineRule="auto"/>
        <w:ind w:left="720"/>
        <w:contextualSpacing/>
        <w:jc w:val="both"/>
        <w:rPr>
          <w:rFonts w:cs="Open Sans"/>
          <w:color w:val="000000"/>
          <w:lang w:val="fr-FR"/>
        </w:rPr>
      </w:pPr>
    </w:p>
    <w:p w14:paraId="13B95696"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color w:val="000000"/>
          <w:lang w:val="fr-FR"/>
        </w:rPr>
        <w:t xml:space="preserve">Les éléments compris dans le traitement sont inclus et précisés plus amplement dans l’Annexe 1 de cette Convention. Les éléments suivants sont particulièrement inclus dans ladite Annexe : </w:t>
      </w:r>
    </w:p>
    <w:p w14:paraId="483B64A0" w14:textId="77777777" w:rsidR="009000CC" w:rsidRPr="00380923" w:rsidRDefault="009000CC" w:rsidP="009000CC">
      <w:pPr>
        <w:spacing w:after="180" w:line="240" w:lineRule="auto"/>
        <w:contextualSpacing/>
        <w:jc w:val="both"/>
        <w:rPr>
          <w:rFonts w:cs="Open Sans"/>
          <w:color w:val="000000"/>
          <w:lang w:val="fr-FR"/>
        </w:rPr>
      </w:pPr>
    </w:p>
    <w:p w14:paraId="29902771"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Les activités de traitements de données à caractère personnel ;</w:t>
      </w:r>
    </w:p>
    <w:p w14:paraId="1A45E14F"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rFonts w:cs="Open Sans"/>
          <w:color w:val="000000"/>
          <w:lang w:val="fr-FR"/>
        </w:rPr>
        <w:t xml:space="preserve">Les catégories de </w:t>
      </w:r>
      <w:r w:rsidRPr="00380923">
        <w:rPr>
          <w:color w:val="000000"/>
          <w:lang w:val="fr-FR"/>
        </w:rPr>
        <w:t>données à caractère personnel traitées ;</w:t>
      </w:r>
    </w:p>
    <w:p w14:paraId="05E16394"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Les catégories d’intéressés auxquelles se rapportent les données à caractère personnel du pouvoir adjudicateur ;</w:t>
      </w:r>
    </w:p>
    <w:p w14:paraId="32B5CA02" w14:textId="77777777" w:rsidR="009000CC" w:rsidRPr="00380923" w:rsidRDefault="009000CC" w:rsidP="00424DDB">
      <w:pPr>
        <w:numPr>
          <w:ilvl w:val="0"/>
          <w:numId w:val="30"/>
        </w:numPr>
        <w:spacing w:after="180" w:line="240" w:lineRule="auto"/>
        <w:contextualSpacing/>
        <w:jc w:val="both"/>
        <w:rPr>
          <w:rFonts w:cs="Open Sans"/>
          <w:color w:val="000000"/>
          <w:lang w:val="fr-FR"/>
        </w:rPr>
      </w:pPr>
      <w:r w:rsidRPr="00380923">
        <w:rPr>
          <w:color w:val="000000"/>
          <w:lang w:val="fr-FR"/>
        </w:rPr>
        <w:t xml:space="preserve">Les finalités du traitement. </w:t>
      </w:r>
    </w:p>
    <w:p w14:paraId="03136CC5"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B408455" w14:textId="77777777" w:rsidR="009000CC" w:rsidRPr="00380923" w:rsidRDefault="009000CC" w:rsidP="009000CC">
      <w:pPr>
        <w:spacing w:after="180" w:line="240" w:lineRule="auto"/>
        <w:ind w:left="720"/>
        <w:contextualSpacing/>
        <w:jc w:val="both"/>
        <w:rPr>
          <w:rFonts w:cs="Open Sans"/>
          <w:color w:val="000000"/>
          <w:lang w:val="fr-FR"/>
        </w:rPr>
      </w:pPr>
    </w:p>
    <w:p w14:paraId="15215E4A" w14:textId="77777777" w:rsidR="009000CC" w:rsidRPr="00380923" w:rsidRDefault="009000CC" w:rsidP="00424DDB">
      <w:pPr>
        <w:numPr>
          <w:ilvl w:val="1"/>
          <w:numId w:val="25"/>
        </w:numPr>
        <w:spacing w:after="180" w:line="240" w:lineRule="auto"/>
        <w:contextualSpacing/>
        <w:jc w:val="both"/>
        <w:rPr>
          <w:rFonts w:cs="Open Sans"/>
          <w:color w:val="000000"/>
          <w:lang w:val="fr-FR"/>
        </w:rPr>
      </w:pPr>
      <w:r w:rsidRPr="00380923">
        <w:rPr>
          <w:rFonts w:cs="Open Sans"/>
          <w:color w:val="000000"/>
          <w:lang w:val="fr-FR"/>
        </w:rPr>
        <w:t>Les deux Parties s'engagent à adopter des mesures appropriées pour s'assurer que les données à caractère personnel ne sont pas utilisées abusivement ou acquises par un tiers non autorisé.</w:t>
      </w:r>
    </w:p>
    <w:p w14:paraId="3C2B0A36" w14:textId="77777777" w:rsidR="009000CC" w:rsidRPr="00380923" w:rsidRDefault="009000CC" w:rsidP="00424DDB">
      <w:pPr>
        <w:numPr>
          <w:ilvl w:val="1"/>
          <w:numId w:val="25"/>
        </w:numPr>
        <w:spacing w:after="0" w:line="240" w:lineRule="auto"/>
        <w:contextualSpacing/>
        <w:jc w:val="both"/>
        <w:rPr>
          <w:lang w:val="fr-FR"/>
        </w:rPr>
      </w:pPr>
      <w:r w:rsidRPr="00380923">
        <w:rPr>
          <w:lang w:val="fr-FR"/>
        </w:rPr>
        <w:t>En cas de conflit entre les dispositions de la présente Convention et celles du Cahier spécial des charges, les dispositions de la présente Convention prévaudront.</w:t>
      </w:r>
    </w:p>
    <w:p w14:paraId="5A337E7A" w14:textId="77777777" w:rsidR="009000CC" w:rsidRPr="00380923" w:rsidRDefault="009000CC" w:rsidP="009000CC">
      <w:pPr>
        <w:spacing w:after="180" w:line="240" w:lineRule="auto"/>
        <w:contextualSpacing/>
        <w:jc w:val="both"/>
        <w:rPr>
          <w:rFonts w:cs="Open Sans"/>
          <w:color w:val="000000"/>
          <w:lang w:val="fr-FR"/>
        </w:rPr>
      </w:pPr>
    </w:p>
    <w:p w14:paraId="0487E564"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3 : Instructions du pouvoir adjudicateur</w:t>
      </w:r>
    </w:p>
    <w:p w14:paraId="6C77E359"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rFonts w:cs="Open Sans"/>
          <w:color w:val="00000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E59CC1C" w14:textId="77777777" w:rsidR="009000CC" w:rsidRPr="00380923" w:rsidRDefault="009000CC" w:rsidP="009000CC">
      <w:pPr>
        <w:spacing w:after="180" w:line="240" w:lineRule="auto"/>
        <w:ind w:left="720"/>
        <w:contextualSpacing/>
        <w:jc w:val="both"/>
        <w:rPr>
          <w:rFonts w:cs="Open Sans"/>
          <w:color w:val="000000"/>
          <w:lang w:val="fr-FR"/>
        </w:rPr>
      </w:pPr>
    </w:p>
    <w:p w14:paraId="65F834E6"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rFonts w:cs="Open Sans"/>
          <w:color w:val="00000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E123684" w14:textId="77777777" w:rsidR="009000CC" w:rsidRPr="00380923" w:rsidRDefault="009000CC" w:rsidP="009000CC">
      <w:pPr>
        <w:spacing w:after="180" w:line="240" w:lineRule="auto"/>
        <w:ind w:left="720"/>
        <w:contextualSpacing/>
        <w:jc w:val="both"/>
        <w:rPr>
          <w:rFonts w:cs="Open Sans"/>
          <w:color w:val="000000"/>
          <w:lang w:val="fr-FR"/>
        </w:rPr>
      </w:pPr>
    </w:p>
    <w:p w14:paraId="1BC2536D"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color w:val="00000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9073E9D" w14:textId="77777777" w:rsidR="009000CC" w:rsidRPr="00380923" w:rsidRDefault="009000CC" w:rsidP="009000CC">
      <w:pPr>
        <w:spacing w:after="0" w:line="240" w:lineRule="auto"/>
        <w:ind w:left="720"/>
        <w:contextualSpacing/>
        <w:jc w:val="both"/>
        <w:rPr>
          <w:szCs w:val="24"/>
          <w:lang w:val="fr-FR"/>
        </w:rPr>
      </w:pPr>
    </w:p>
    <w:p w14:paraId="75F9C17B" w14:textId="77777777" w:rsidR="009000CC" w:rsidRPr="00380923" w:rsidRDefault="009000CC" w:rsidP="00424DDB">
      <w:pPr>
        <w:numPr>
          <w:ilvl w:val="1"/>
          <w:numId w:val="32"/>
        </w:numPr>
        <w:spacing w:after="180" w:line="240" w:lineRule="auto"/>
        <w:contextualSpacing/>
        <w:jc w:val="both"/>
        <w:rPr>
          <w:rFonts w:cs="Open Sans"/>
          <w:color w:val="000000"/>
          <w:lang w:val="fr-FR"/>
        </w:rPr>
      </w:pPr>
      <w:r w:rsidRPr="00380923">
        <w:rPr>
          <w:color w:val="00000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980919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4 : Assistance au pouvoir adjudicateur </w:t>
      </w:r>
    </w:p>
    <w:p w14:paraId="245DCB63"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Conformité à la législation</w:t>
      </w:r>
      <w:r w:rsidRPr="00380923">
        <w:rPr>
          <w:rFonts w:cs="Open Sans"/>
          <w:color w:val="000000"/>
          <w:lang w:val="fr-FR"/>
        </w:rPr>
        <w:t>. L’adjudicataire assiste le pouvoir adjudicateur dans le respect des obligations qui lui incombent en vertu du Règlement, en tenant compte de la nature du traitement et des informations dont dispose l’adjudicataire.</w:t>
      </w:r>
    </w:p>
    <w:p w14:paraId="3D5048AA" w14:textId="77777777" w:rsidR="009000CC" w:rsidRPr="00380923" w:rsidRDefault="009000CC" w:rsidP="009000CC">
      <w:pPr>
        <w:spacing w:after="180" w:line="240" w:lineRule="auto"/>
        <w:ind w:left="720"/>
        <w:contextualSpacing/>
        <w:jc w:val="both"/>
        <w:rPr>
          <w:rFonts w:cs="Open Sans"/>
          <w:color w:val="000000"/>
          <w:lang w:val="fr-FR"/>
        </w:rPr>
      </w:pPr>
    </w:p>
    <w:p w14:paraId="4C008856"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Violation des Données à caractère personnel</w:t>
      </w:r>
      <w:r w:rsidRPr="00380923">
        <w:rPr>
          <w:rFonts w:cs="Open Sans"/>
          <w:color w:val="00000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B7B1845" w14:textId="77777777" w:rsidR="009000CC" w:rsidRPr="00380923" w:rsidRDefault="009000CC" w:rsidP="009000CC">
      <w:pPr>
        <w:spacing w:after="180" w:line="240" w:lineRule="auto"/>
        <w:contextualSpacing/>
        <w:jc w:val="both"/>
        <w:rPr>
          <w:rFonts w:cs="Open Sans"/>
          <w:color w:val="000000"/>
          <w:lang w:val="fr-FR"/>
        </w:rPr>
      </w:pPr>
    </w:p>
    <w:p w14:paraId="4C5EDE6A" w14:textId="77777777" w:rsidR="009000CC" w:rsidRPr="00380923" w:rsidRDefault="009000CC" w:rsidP="009000CC">
      <w:pPr>
        <w:spacing w:after="180" w:line="240" w:lineRule="auto"/>
        <w:ind w:left="720"/>
        <w:contextualSpacing/>
        <w:jc w:val="both"/>
        <w:rPr>
          <w:rFonts w:cs="Open Sans"/>
          <w:color w:val="000000"/>
          <w:lang w:val="fr-FR"/>
        </w:rPr>
      </w:pPr>
      <w:r w:rsidRPr="00380923">
        <w:rPr>
          <w:color w:val="000000"/>
          <w:lang w:val="fr-FR"/>
        </w:rPr>
        <w:t>Cette notification devra à tout le moins comporter les informations suivantes :</w:t>
      </w:r>
    </w:p>
    <w:p w14:paraId="6E87700E"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La nature de la violation de données à caractère personnel ; </w:t>
      </w:r>
    </w:p>
    <w:p w14:paraId="5CE2CA56"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catégories de données à caractère personnel ;</w:t>
      </w:r>
    </w:p>
    <w:p w14:paraId="03792BD3"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catégories et le nombre approximatif de personnes concernées ;</w:t>
      </w:r>
    </w:p>
    <w:p w14:paraId="5A92E450"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Les catégories et le nombre approximatif d'enregistrements de données à caractère personnel concernées ; </w:t>
      </w:r>
    </w:p>
    <w:p w14:paraId="504DC6C6"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Les conséquences probables de la violation de données à caractère personnel ;</w:t>
      </w:r>
    </w:p>
    <w:p w14:paraId="52CF817B" w14:textId="77777777" w:rsidR="009000CC" w:rsidRPr="00380923" w:rsidRDefault="009000CC" w:rsidP="00424DDB">
      <w:pPr>
        <w:numPr>
          <w:ilvl w:val="0"/>
          <w:numId w:val="31"/>
        </w:numPr>
        <w:spacing w:after="0" w:line="240" w:lineRule="auto"/>
        <w:contextualSpacing/>
        <w:jc w:val="both"/>
        <w:rPr>
          <w:szCs w:val="24"/>
          <w:lang w:val="fr-FR"/>
        </w:rPr>
      </w:pPr>
      <w:r w:rsidRPr="00380923">
        <w:rPr>
          <w:szCs w:val="24"/>
          <w:lang w:val="fr-FR"/>
        </w:rPr>
        <w:t xml:space="preserve">Les mesures prises ou envisagées par l’adjudicataire pour remédier </w:t>
      </w:r>
      <w:proofErr w:type="spellStart"/>
      <w:r w:rsidRPr="00380923">
        <w:rPr>
          <w:szCs w:val="24"/>
          <w:lang w:val="fr-FR"/>
        </w:rPr>
        <w:t>a</w:t>
      </w:r>
      <w:proofErr w:type="spellEnd"/>
      <w:r w:rsidRPr="00380923">
        <w:rPr>
          <w:szCs w:val="24"/>
          <w:lang w:val="fr-FR"/>
        </w:rPr>
        <w:t>̀ la violation de données à caractère personnel, y compris, le cas échéant, les mesures pour en atténuer les éventuelles conséquences négatives.</w:t>
      </w:r>
    </w:p>
    <w:p w14:paraId="7DA72691" w14:textId="77777777" w:rsidR="009000CC" w:rsidRPr="00380923" w:rsidRDefault="009000CC" w:rsidP="009000CC">
      <w:pPr>
        <w:spacing w:after="180" w:line="240" w:lineRule="auto"/>
        <w:ind w:left="720"/>
        <w:contextualSpacing/>
        <w:jc w:val="both"/>
        <w:rPr>
          <w:color w:val="000000"/>
          <w:lang w:val="fr-FR"/>
        </w:rPr>
      </w:pPr>
    </w:p>
    <w:p w14:paraId="107F958B" w14:textId="77777777" w:rsidR="009000CC" w:rsidRPr="00380923" w:rsidRDefault="009000CC" w:rsidP="009000CC">
      <w:pPr>
        <w:spacing w:after="60" w:line="240" w:lineRule="auto"/>
        <w:ind w:left="720" w:right="113"/>
        <w:jc w:val="both"/>
        <w:rPr>
          <w:bCs/>
          <w:color w:val="000000"/>
          <w:lang w:val="fr-FR"/>
        </w:rPr>
      </w:pPr>
      <w:r w:rsidRPr="00380923">
        <w:rPr>
          <w:bCs/>
          <w:color w:val="000000"/>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w:t>
      </w:r>
      <w:r w:rsidRPr="00380923">
        <w:rPr>
          <w:bCs/>
          <w:color w:val="000000"/>
          <w:lang w:val="fr-FR"/>
        </w:rPr>
        <w:lastRenderedPageBreak/>
        <w:t>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3600A0E" w14:textId="77777777" w:rsidR="009000CC" w:rsidRPr="00380923" w:rsidRDefault="009000CC" w:rsidP="009000CC">
      <w:pPr>
        <w:spacing w:after="180" w:line="240" w:lineRule="auto"/>
        <w:contextualSpacing/>
        <w:jc w:val="both"/>
        <w:rPr>
          <w:rFonts w:cs="Open Sans"/>
          <w:color w:val="000000"/>
          <w:lang w:val="fr-FR"/>
        </w:rPr>
      </w:pPr>
    </w:p>
    <w:p w14:paraId="566EA243" w14:textId="77777777" w:rsidR="009000CC" w:rsidRPr="00380923" w:rsidRDefault="009000CC" w:rsidP="00424DDB">
      <w:pPr>
        <w:numPr>
          <w:ilvl w:val="1"/>
          <w:numId w:val="33"/>
        </w:numPr>
        <w:spacing w:after="180" w:line="240" w:lineRule="auto"/>
        <w:contextualSpacing/>
        <w:jc w:val="both"/>
        <w:rPr>
          <w:rFonts w:cs="Open Sans"/>
          <w:color w:val="000000"/>
          <w:lang w:val="fr-FR"/>
        </w:rPr>
      </w:pPr>
      <w:r w:rsidRPr="00380923">
        <w:rPr>
          <w:rFonts w:cs="Open Sans"/>
          <w:b/>
          <w:color w:val="000000"/>
          <w:lang w:val="fr-FR"/>
        </w:rPr>
        <w:t>Évaluation de l'impact du traitement des données.</w:t>
      </w:r>
      <w:r w:rsidRPr="00380923">
        <w:rPr>
          <w:rFonts w:cs="Open Sans"/>
          <w:color w:val="00000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D53C2B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5 : Obligations de l’adjudicataire</w:t>
      </w:r>
    </w:p>
    <w:p w14:paraId="4163147F"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1161066" w14:textId="77777777" w:rsidR="009000CC" w:rsidRPr="00380923" w:rsidRDefault="009000CC" w:rsidP="009000CC">
      <w:pPr>
        <w:spacing w:after="180" w:line="240" w:lineRule="auto"/>
        <w:ind w:left="720"/>
        <w:contextualSpacing/>
        <w:jc w:val="both"/>
        <w:rPr>
          <w:rFonts w:cs="Open Sans"/>
          <w:color w:val="000000"/>
          <w:lang w:val="fr-FR"/>
        </w:rPr>
      </w:pPr>
    </w:p>
    <w:p w14:paraId="167FDEBE"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L’adjudicataire garantit qu'il n'existe aucune obligation découlant de toute législation applicable qui rend impossible le respect des obligations de la présente Convention. </w:t>
      </w:r>
    </w:p>
    <w:p w14:paraId="4290CFA7" w14:textId="77777777" w:rsidR="009000CC" w:rsidRPr="00380923" w:rsidRDefault="009000CC" w:rsidP="009000CC">
      <w:pPr>
        <w:spacing w:after="0" w:line="240" w:lineRule="auto"/>
        <w:ind w:left="720"/>
        <w:contextualSpacing/>
        <w:jc w:val="both"/>
        <w:rPr>
          <w:rFonts w:cs="Open Sans"/>
          <w:szCs w:val="24"/>
          <w:lang w:val="fr-FR"/>
        </w:rPr>
      </w:pPr>
    </w:p>
    <w:p w14:paraId="487B0F16" w14:textId="77777777" w:rsidR="009000CC" w:rsidRPr="00380923" w:rsidRDefault="009000CC" w:rsidP="00424DDB">
      <w:pPr>
        <w:numPr>
          <w:ilvl w:val="1"/>
          <w:numId w:val="34"/>
        </w:numPr>
        <w:spacing w:after="60" w:line="240" w:lineRule="auto"/>
        <w:ind w:right="113"/>
        <w:contextualSpacing/>
        <w:jc w:val="both"/>
        <w:rPr>
          <w:bCs/>
          <w:color w:val="000000"/>
          <w:lang w:val="fr-FR"/>
        </w:rPr>
      </w:pPr>
      <w:r w:rsidRPr="00380923">
        <w:rPr>
          <w:bCs/>
          <w:color w:val="00000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9A17065" w14:textId="77777777" w:rsidR="009000CC" w:rsidRPr="00380923" w:rsidRDefault="009000CC" w:rsidP="00367915">
      <w:pPr>
        <w:spacing w:after="180" w:line="240" w:lineRule="auto"/>
        <w:contextualSpacing/>
        <w:jc w:val="both"/>
        <w:rPr>
          <w:rFonts w:cs="Open Sans"/>
          <w:color w:val="000000"/>
          <w:lang w:val="fr-FR"/>
        </w:rPr>
      </w:pPr>
    </w:p>
    <w:p w14:paraId="5161B12D"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BD6E710" w14:textId="77777777" w:rsidR="009000CC" w:rsidRPr="00380923" w:rsidRDefault="009000CC" w:rsidP="009000CC">
      <w:pPr>
        <w:spacing w:after="0" w:line="240" w:lineRule="auto"/>
        <w:ind w:left="720"/>
        <w:contextualSpacing/>
        <w:jc w:val="both"/>
        <w:rPr>
          <w:rFonts w:cs="Open Sans"/>
          <w:szCs w:val="24"/>
          <w:lang w:val="fr-FR"/>
        </w:rPr>
      </w:pPr>
    </w:p>
    <w:p w14:paraId="6E6B10E0"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informera sans délai le pouvoir adjudicateur s'il estime qu'une instruction du pouvoir adjudicateur viole la législation applicable en matière de protection des données.</w:t>
      </w:r>
    </w:p>
    <w:p w14:paraId="1C7346D5" w14:textId="77777777" w:rsidR="009000CC" w:rsidRPr="00380923" w:rsidRDefault="009000CC" w:rsidP="009000CC">
      <w:pPr>
        <w:spacing w:after="0" w:line="240" w:lineRule="auto"/>
        <w:ind w:left="720"/>
        <w:contextualSpacing/>
        <w:jc w:val="both"/>
        <w:rPr>
          <w:rFonts w:cs="Open Sans"/>
          <w:szCs w:val="24"/>
          <w:lang w:val="fr-FR"/>
        </w:rPr>
      </w:pPr>
    </w:p>
    <w:p w14:paraId="0D710AC3"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4B682DA" w14:textId="77777777" w:rsidR="009000CC" w:rsidRPr="00380923" w:rsidRDefault="009000CC" w:rsidP="009000CC">
      <w:pPr>
        <w:spacing w:after="0" w:line="240" w:lineRule="auto"/>
        <w:ind w:left="720"/>
        <w:contextualSpacing/>
        <w:jc w:val="both"/>
        <w:rPr>
          <w:rFonts w:cs="Open Sans"/>
          <w:szCs w:val="24"/>
          <w:lang w:val="fr-FR"/>
        </w:rPr>
      </w:pPr>
    </w:p>
    <w:p w14:paraId="28C6BEE3"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B95CE33" w14:textId="77777777" w:rsidR="009000CC" w:rsidRPr="00380923" w:rsidRDefault="009000CC" w:rsidP="009000CC">
      <w:pPr>
        <w:spacing w:after="0" w:line="240" w:lineRule="auto"/>
        <w:ind w:left="720"/>
        <w:contextualSpacing/>
        <w:jc w:val="both"/>
        <w:rPr>
          <w:rFonts w:cs="Open Sans"/>
          <w:szCs w:val="24"/>
          <w:lang w:val="fr-FR"/>
        </w:rPr>
      </w:pPr>
    </w:p>
    <w:p w14:paraId="6D145C28" w14:textId="77777777" w:rsidR="009000CC" w:rsidRPr="00380923" w:rsidRDefault="009000CC" w:rsidP="00424DDB">
      <w:pPr>
        <w:numPr>
          <w:ilvl w:val="1"/>
          <w:numId w:val="34"/>
        </w:numPr>
        <w:spacing w:after="180" w:line="240" w:lineRule="auto"/>
        <w:contextualSpacing/>
        <w:jc w:val="both"/>
        <w:rPr>
          <w:rFonts w:cs="Open Sans"/>
          <w:color w:val="000000"/>
          <w:lang w:val="fr-FR"/>
        </w:rPr>
      </w:pPr>
      <w:r w:rsidRPr="00380923">
        <w:rPr>
          <w:rFonts w:cs="Open Sans"/>
          <w:color w:val="000000"/>
          <w:lang w:val="fr-FR"/>
        </w:rPr>
        <w:t xml:space="preserve">Si l’adjudicataire enfreint le présent marché et le RGPD en déterminant les finalités et les moyens du traitement, il devra être considéré comme responsable du traitement dans le cadre de ce traitement. </w:t>
      </w:r>
    </w:p>
    <w:p w14:paraId="41205E72" w14:textId="77777777" w:rsidR="009000CC" w:rsidRPr="00380923" w:rsidRDefault="009000CC" w:rsidP="009000CC">
      <w:pPr>
        <w:spacing w:after="180" w:line="240" w:lineRule="auto"/>
        <w:ind w:left="720"/>
        <w:contextualSpacing/>
        <w:jc w:val="both"/>
        <w:rPr>
          <w:rFonts w:cs="Open Sans"/>
          <w:color w:val="000000"/>
          <w:lang w:val="fr-FR"/>
        </w:rPr>
      </w:pPr>
    </w:p>
    <w:p w14:paraId="11D41542"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6 : Obligations du pouvoir adjudicateur</w:t>
      </w:r>
    </w:p>
    <w:p w14:paraId="1040304A"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 xml:space="preserve">Le pouvoir adjudicateur apportera toute l'assistance nécessaire et coopérera de bonne foi avec l’adjudicataire afin de s'assurer que tout traitement des données à </w:t>
      </w:r>
      <w:r w:rsidRPr="00380923">
        <w:rPr>
          <w:rFonts w:cs="Open Sans"/>
          <w:color w:val="000000"/>
          <w:lang w:val="fr-FR"/>
        </w:rPr>
        <w:lastRenderedPageBreak/>
        <w:t>caractère personnel est conforme aux exigences du Règlement et notamment aux principes relatifs au traitement des données à caractère personnel.</w:t>
      </w:r>
    </w:p>
    <w:p w14:paraId="098939EA" w14:textId="77777777" w:rsidR="009000CC" w:rsidRPr="00380923" w:rsidRDefault="009000CC" w:rsidP="009000CC">
      <w:pPr>
        <w:spacing w:after="180" w:line="240" w:lineRule="auto"/>
        <w:ind w:left="720"/>
        <w:contextualSpacing/>
        <w:jc w:val="both"/>
        <w:rPr>
          <w:rFonts w:cs="Open Sans"/>
          <w:color w:val="000000"/>
          <w:lang w:val="fr-FR"/>
        </w:rPr>
      </w:pPr>
    </w:p>
    <w:p w14:paraId="707F6DDE"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63A6CFC3" w14:textId="77777777" w:rsidR="009000CC" w:rsidRPr="00380923" w:rsidRDefault="009000CC" w:rsidP="009000CC">
      <w:pPr>
        <w:spacing w:after="180" w:line="240" w:lineRule="auto"/>
        <w:contextualSpacing/>
        <w:jc w:val="both"/>
        <w:rPr>
          <w:rFonts w:cs="Open Sans"/>
          <w:color w:val="000000"/>
          <w:lang w:val="fr-FR"/>
        </w:rPr>
      </w:pPr>
    </w:p>
    <w:p w14:paraId="117D5E42" w14:textId="77777777" w:rsidR="009000CC" w:rsidRPr="00380923" w:rsidRDefault="009000CC" w:rsidP="009000CC">
      <w:pPr>
        <w:spacing w:after="180" w:line="240" w:lineRule="auto"/>
        <w:ind w:left="720"/>
        <w:contextualSpacing/>
        <w:jc w:val="both"/>
        <w:rPr>
          <w:rFonts w:cs="Open Sans"/>
          <w:bCs/>
          <w:color w:val="000000"/>
          <w:lang w:val="fr-FR"/>
        </w:rPr>
      </w:pPr>
      <w:r w:rsidRPr="00380923">
        <w:rPr>
          <w:rFonts w:cs="Open Sans"/>
          <w:color w:val="000000"/>
          <w:lang w:val="fr-FR"/>
        </w:rPr>
        <w:t xml:space="preserve">Le point de contact du pouvoir adjudicateur est : </w:t>
      </w:r>
      <w:hyperlink r:id="rId39" w:history="1">
        <w:r w:rsidRPr="00380923">
          <w:rPr>
            <w:rFonts w:cs="Open Sans"/>
            <w:bCs/>
            <w:color w:val="2200CC"/>
            <w:u w:val="single"/>
            <w:lang w:val="fr-FR"/>
          </w:rPr>
          <w:t>dpo@enabel.be</w:t>
        </w:r>
      </w:hyperlink>
      <w:r w:rsidRPr="00380923">
        <w:rPr>
          <w:rFonts w:cs="Open Sans"/>
          <w:bCs/>
          <w:color w:val="000000"/>
          <w:lang w:val="fr-FR"/>
        </w:rPr>
        <w:t xml:space="preserve"> </w:t>
      </w:r>
    </w:p>
    <w:p w14:paraId="1195CB78" w14:textId="77777777" w:rsidR="009000CC" w:rsidRPr="00380923" w:rsidRDefault="009000CC" w:rsidP="009000CC">
      <w:pPr>
        <w:spacing w:after="180" w:line="240" w:lineRule="auto"/>
        <w:contextualSpacing/>
        <w:jc w:val="both"/>
        <w:rPr>
          <w:rFonts w:cs="Open Sans"/>
          <w:color w:val="000000"/>
          <w:lang w:val="fr-FR"/>
        </w:rPr>
      </w:pPr>
    </w:p>
    <w:p w14:paraId="3AAB64A1"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n'émettra aucune instruction, direction ou demande à l’adjudicataire qui ne respecte pas les dispositions du Règlement.</w:t>
      </w:r>
    </w:p>
    <w:p w14:paraId="5C404A81" w14:textId="77777777" w:rsidR="009000CC" w:rsidRPr="00380923" w:rsidRDefault="009000CC" w:rsidP="009000CC">
      <w:pPr>
        <w:spacing w:after="180" w:line="240" w:lineRule="auto"/>
        <w:ind w:left="720"/>
        <w:contextualSpacing/>
        <w:jc w:val="both"/>
        <w:rPr>
          <w:rFonts w:cs="Open Sans"/>
          <w:color w:val="000000"/>
          <w:lang w:val="fr-FR"/>
        </w:rPr>
      </w:pPr>
    </w:p>
    <w:p w14:paraId="297724C9"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ACAF867" w14:textId="77777777" w:rsidR="009000CC" w:rsidRPr="00380923" w:rsidRDefault="009000CC" w:rsidP="009000CC">
      <w:pPr>
        <w:spacing w:after="180" w:line="240" w:lineRule="auto"/>
        <w:contextualSpacing/>
        <w:jc w:val="both"/>
        <w:rPr>
          <w:rFonts w:cs="Open Sans"/>
          <w:color w:val="000000"/>
          <w:lang w:val="fr-FR"/>
        </w:rPr>
      </w:pPr>
    </w:p>
    <w:p w14:paraId="37A868E7"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2CD2575" w14:textId="77777777" w:rsidR="009000CC" w:rsidRPr="00380923" w:rsidRDefault="009000CC" w:rsidP="009000CC">
      <w:pPr>
        <w:spacing w:after="180" w:line="240" w:lineRule="auto"/>
        <w:contextualSpacing/>
        <w:jc w:val="both"/>
        <w:rPr>
          <w:rFonts w:cs="Open Sans"/>
          <w:color w:val="000000"/>
          <w:lang w:val="fr-FR"/>
        </w:rPr>
      </w:pPr>
    </w:p>
    <w:p w14:paraId="2322D48B" w14:textId="77777777" w:rsidR="009000CC" w:rsidRPr="00380923" w:rsidRDefault="009000CC" w:rsidP="00424DDB">
      <w:pPr>
        <w:numPr>
          <w:ilvl w:val="1"/>
          <w:numId w:val="35"/>
        </w:numPr>
        <w:spacing w:after="180" w:line="240" w:lineRule="auto"/>
        <w:contextualSpacing/>
        <w:jc w:val="both"/>
        <w:rPr>
          <w:rFonts w:cs="Open Sans"/>
          <w:color w:val="000000"/>
          <w:lang w:val="fr-FR"/>
        </w:rPr>
      </w:pPr>
      <w:r w:rsidRPr="00380923">
        <w:rPr>
          <w:rFonts w:cs="Open Sans"/>
          <w:color w:val="00000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40A693"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7 : Utilisation de Sous-traitants subséquents</w:t>
      </w:r>
    </w:p>
    <w:p w14:paraId="6D431337"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Conformément au cahier spécial des charges, l’adjudicataire peut faire appel à la capacité d’un tiers pour répondre au présent marché, ce qui constitue une sous-traitance ultérieure au sens de l’article 28 du RGPD</w:t>
      </w:r>
      <w:r w:rsidRPr="00380923">
        <w:rPr>
          <w:rFonts w:cs="Open Sans"/>
          <w:color w:val="000000"/>
          <w:vertAlign w:val="superscript"/>
          <w:lang w:val="fr-FR"/>
        </w:rPr>
        <w:footnoteReference w:id="22"/>
      </w:r>
      <w:r w:rsidRPr="00380923">
        <w:rPr>
          <w:rFonts w:cs="Open Sans"/>
          <w:color w:val="000000"/>
          <w:lang w:val="fr-FR"/>
        </w:rPr>
        <w:t>.</w:t>
      </w:r>
    </w:p>
    <w:p w14:paraId="41451F90" w14:textId="77777777" w:rsidR="009000CC" w:rsidRPr="00380923" w:rsidRDefault="009000CC" w:rsidP="009000CC">
      <w:pPr>
        <w:spacing w:after="180" w:line="240" w:lineRule="auto"/>
        <w:ind w:left="720"/>
        <w:contextualSpacing/>
        <w:jc w:val="both"/>
        <w:rPr>
          <w:rFonts w:cs="Open Sans"/>
          <w:color w:val="000000"/>
          <w:lang w:val="fr-FR"/>
        </w:rPr>
      </w:pPr>
    </w:p>
    <w:p w14:paraId="13D8B773"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Calibri"/>
          <w:color w:val="00000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380923">
        <w:rPr>
          <w:rFonts w:cs="Calibri"/>
          <w:color w:val="000000"/>
          <w:lang w:val="fr-FR"/>
        </w:rPr>
        <w:t>jous</w:t>
      </w:r>
      <w:proofErr w:type="spellEnd"/>
      <w:r w:rsidRPr="00380923">
        <w:rPr>
          <w:rFonts w:cs="Calibri"/>
          <w:color w:val="00000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7C026BF9" w14:textId="77777777" w:rsidR="009000CC" w:rsidRPr="00380923" w:rsidRDefault="009000CC" w:rsidP="009000CC">
      <w:pPr>
        <w:spacing w:after="180" w:line="240" w:lineRule="auto"/>
        <w:ind w:left="720"/>
        <w:contextualSpacing/>
        <w:jc w:val="both"/>
        <w:rPr>
          <w:rFonts w:cs="Open Sans"/>
          <w:color w:val="000000"/>
          <w:lang w:val="fr-FR"/>
        </w:rPr>
      </w:pPr>
    </w:p>
    <w:p w14:paraId="03F52E51"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E7A77" w14:textId="77777777" w:rsidR="009000CC" w:rsidRPr="00380923" w:rsidRDefault="009000CC" w:rsidP="009000CC">
      <w:pPr>
        <w:spacing w:after="180" w:line="240" w:lineRule="auto"/>
        <w:ind w:left="720"/>
        <w:contextualSpacing/>
        <w:jc w:val="both"/>
        <w:rPr>
          <w:rFonts w:cs="Open Sans"/>
          <w:color w:val="000000"/>
          <w:lang w:val="fr-FR"/>
        </w:rPr>
      </w:pPr>
    </w:p>
    <w:p w14:paraId="10AD2B68"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color w:val="000000"/>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E66F824" w14:textId="77777777" w:rsidR="009000CC" w:rsidRPr="00380923" w:rsidRDefault="009000CC" w:rsidP="009000CC">
      <w:pPr>
        <w:spacing w:after="180" w:line="240" w:lineRule="auto"/>
        <w:ind w:left="720"/>
        <w:contextualSpacing/>
        <w:jc w:val="both"/>
        <w:rPr>
          <w:rFonts w:cs="Open Sans"/>
          <w:color w:val="000000"/>
          <w:lang w:val="fr-FR"/>
        </w:rPr>
      </w:pPr>
      <w:r w:rsidRPr="00380923">
        <w:rPr>
          <w:rFonts w:cs="Open Sans"/>
          <w:color w:val="000000"/>
          <w:lang w:val="fr-FR"/>
        </w:rPr>
        <w:t>Les accords passés avec le sous-traitant subséquent sont établis par écrit. Sur demande, l’adjudicataire devra fournir au PA une copie de ce (ces) contrats.</w:t>
      </w:r>
    </w:p>
    <w:p w14:paraId="2F4A623C" w14:textId="77777777" w:rsidR="009000CC" w:rsidRPr="00380923" w:rsidRDefault="009000CC" w:rsidP="009000CC">
      <w:pPr>
        <w:spacing w:after="180" w:line="240" w:lineRule="auto"/>
        <w:ind w:left="720"/>
        <w:contextualSpacing/>
        <w:jc w:val="both"/>
        <w:rPr>
          <w:rFonts w:cs="Open Sans"/>
          <w:color w:val="000000"/>
          <w:lang w:val="fr-FR"/>
        </w:rPr>
      </w:pPr>
    </w:p>
    <w:p w14:paraId="53A75384"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color w:val="00000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53BBFE0" w14:textId="77777777" w:rsidR="009000CC" w:rsidRPr="00380923" w:rsidRDefault="009000CC" w:rsidP="009000CC">
      <w:pPr>
        <w:spacing w:after="180" w:line="240" w:lineRule="auto"/>
        <w:contextualSpacing/>
        <w:jc w:val="both"/>
        <w:rPr>
          <w:rFonts w:cs="Open Sans"/>
          <w:color w:val="000000"/>
          <w:lang w:val="fr-FR"/>
        </w:rPr>
      </w:pPr>
    </w:p>
    <w:p w14:paraId="703CD4CE" w14:textId="77777777" w:rsidR="009000CC" w:rsidRPr="00380923" w:rsidRDefault="009000CC" w:rsidP="00424DDB">
      <w:pPr>
        <w:numPr>
          <w:ilvl w:val="1"/>
          <w:numId w:val="36"/>
        </w:numPr>
        <w:spacing w:after="180" w:line="240" w:lineRule="auto"/>
        <w:contextualSpacing/>
        <w:jc w:val="both"/>
        <w:rPr>
          <w:rFonts w:cs="Open Sans"/>
          <w:color w:val="000000"/>
          <w:lang w:val="fr-FR"/>
        </w:rPr>
      </w:pPr>
      <w:r w:rsidRPr="00380923">
        <w:rPr>
          <w:rFonts w:cs="Open Sans"/>
          <w:color w:val="00000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8BCDA45" w14:textId="77777777" w:rsidR="009000CC" w:rsidRPr="00380923" w:rsidRDefault="009000CC" w:rsidP="009000CC">
      <w:pPr>
        <w:spacing w:after="180" w:line="240" w:lineRule="auto"/>
        <w:contextualSpacing/>
        <w:jc w:val="both"/>
        <w:rPr>
          <w:rFonts w:cs="Open Sans"/>
          <w:color w:val="000000"/>
          <w:lang w:val="fr-FR"/>
        </w:rPr>
      </w:pPr>
    </w:p>
    <w:p w14:paraId="300E779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8 : Droits des personnes concernées </w:t>
      </w:r>
    </w:p>
    <w:p w14:paraId="360E8C43" w14:textId="77777777" w:rsidR="009000CC" w:rsidRPr="00380923" w:rsidRDefault="009000CC" w:rsidP="00424DDB">
      <w:pPr>
        <w:numPr>
          <w:ilvl w:val="1"/>
          <w:numId w:val="37"/>
        </w:numPr>
        <w:spacing w:after="0" w:line="240" w:lineRule="auto"/>
        <w:contextualSpacing/>
        <w:jc w:val="both"/>
        <w:rPr>
          <w:szCs w:val="24"/>
          <w:lang w:val="fr-FR"/>
        </w:rPr>
      </w:pPr>
      <w:r w:rsidRPr="00380923">
        <w:rPr>
          <w:szCs w:val="24"/>
          <w:lang w:val="fr-FR"/>
        </w:rPr>
        <w:t xml:space="preserve">Dans la mesure du possible, en tenant compte de la nature du traitement et au moyen de mesures techniques et organisationnelles appropriées, l’adjudicataire s’engage à aider le </w:t>
      </w:r>
      <w:r w:rsidRPr="00380923">
        <w:rPr>
          <w:rFonts w:cs="Open Sans"/>
          <w:szCs w:val="24"/>
          <w:lang w:val="fr-FR"/>
        </w:rPr>
        <w:t>pouvoir adjudicateur</w:t>
      </w:r>
      <w:r w:rsidRPr="00380923">
        <w:rPr>
          <w:szCs w:val="24"/>
          <w:lang w:val="fr-FR"/>
        </w:rPr>
        <w:t xml:space="preserve"> à s’acquitter de son obligation de donner suite aux demandes d’exercice des droits des personnes concernées conformément au Chapitre III du Règlement.</w:t>
      </w:r>
    </w:p>
    <w:p w14:paraId="6727A6DA" w14:textId="77777777" w:rsidR="009000CC" w:rsidRPr="00380923" w:rsidRDefault="009000CC" w:rsidP="009000CC">
      <w:pPr>
        <w:spacing w:after="0" w:line="240" w:lineRule="auto"/>
        <w:ind w:left="720"/>
        <w:contextualSpacing/>
        <w:jc w:val="both"/>
        <w:rPr>
          <w:szCs w:val="24"/>
          <w:lang w:val="fr-FR"/>
        </w:rPr>
      </w:pPr>
    </w:p>
    <w:p w14:paraId="7738E218" w14:textId="77777777" w:rsidR="009000CC" w:rsidRPr="00380923" w:rsidRDefault="009000CC" w:rsidP="00424DDB">
      <w:pPr>
        <w:numPr>
          <w:ilvl w:val="1"/>
          <w:numId w:val="37"/>
        </w:numPr>
        <w:spacing w:after="0" w:line="240" w:lineRule="auto"/>
        <w:contextualSpacing/>
        <w:jc w:val="both"/>
        <w:rPr>
          <w:szCs w:val="24"/>
          <w:lang w:val="fr-FR"/>
        </w:rPr>
      </w:pPr>
      <w:r w:rsidRPr="00380923">
        <w:rPr>
          <w:rFonts w:cs="Open Sans"/>
          <w:szCs w:val="24"/>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C4697F2" w14:textId="77777777" w:rsidR="009000CC" w:rsidRPr="00380923" w:rsidRDefault="009000CC" w:rsidP="009000CC">
      <w:pPr>
        <w:spacing w:after="180" w:line="240" w:lineRule="auto"/>
        <w:contextualSpacing/>
        <w:jc w:val="both"/>
        <w:rPr>
          <w:color w:val="000000"/>
          <w:lang w:val="fr-FR"/>
        </w:rPr>
      </w:pPr>
    </w:p>
    <w:p w14:paraId="1B40080B"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informera sans délai le </w:t>
      </w:r>
      <w:r w:rsidRPr="00380923">
        <w:rPr>
          <w:rFonts w:cs="Open Sans"/>
          <w:szCs w:val="24"/>
          <w:lang w:val="fr-FR"/>
        </w:rPr>
        <w:t>pouvoir adjudicateur</w:t>
      </w:r>
      <w:r w:rsidRPr="00380923">
        <w:rPr>
          <w:szCs w:val="24"/>
          <w:lang w:val="fr-FR"/>
        </w:rPr>
        <w:t xml:space="preserve"> de toute demande formulée par une Personne concernée relative aux données à caractère personnel que l’adjudicataire et/ou son (ses) sous-traitant(s) subséquent(s) traite(nt) pour le compte du </w:t>
      </w:r>
      <w:r w:rsidRPr="00380923">
        <w:rPr>
          <w:rFonts w:cs="Open Sans"/>
          <w:szCs w:val="24"/>
          <w:lang w:val="fr-FR"/>
        </w:rPr>
        <w:t>pouvoir adjudicateur</w:t>
      </w:r>
      <w:r w:rsidRPr="00380923">
        <w:rPr>
          <w:szCs w:val="24"/>
          <w:lang w:val="fr-FR"/>
        </w:rPr>
        <w:t xml:space="preserve"> ;</w:t>
      </w:r>
    </w:p>
    <w:p w14:paraId="02813B68" w14:textId="77777777" w:rsidR="009000CC" w:rsidRPr="00380923" w:rsidRDefault="009000CC" w:rsidP="009000CC">
      <w:pPr>
        <w:spacing w:after="0" w:line="240" w:lineRule="auto"/>
        <w:ind w:left="1080"/>
        <w:contextualSpacing/>
        <w:jc w:val="both"/>
        <w:rPr>
          <w:szCs w:val="24"/>
          <w:lang w:val="fr-FR"/>
        </w:rPr>
      </w:pPr>
    </w:p>
    <w:p w14:paraId="32D0BB1B"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se conformera promptement et exigera de son (ses) sous-traitant(s) subséquent(s) qu'il(s) se conforme(nt) promptement à toute demande du </w:t>
      </w:r>
      <w:r w:rsidRPr="00380923">
        <w:rPr>
          <w:rFonts w:cs="Open Sans"/>
          <w:szCs w:val="24"/>
          <w:lang w:val="fr-FR"/>
        </w:rPr>
        <w:t>pouvoir adjudicateur</w:t>
      </w:r>
      <w:r w:rsidRPr="00380923">
        <w:rPr>
          <w:szCs w:val="24"/>
          <w:lang w:val="fr-FR"/>
        </w:rPr>
        <w:t xml:space="preserve"> afin que ce dernier se conforme à une demande faite par la Personne concernée qui souhaite exercer un de ses droits ;</w:t>
      </w:r>
    </w:p>
    <w:p w14:paraId="0CA6C8BD" w14:textId="77777777" w:rsidR="009000CC" w:rsidRPr="00380923" w:rsidRDefault="009000CC" w:rsidP="009000CC">
      <w:pPr>
        <w:spacing w:after="0" w:line="240" w:lineRule="auto"/>
        <w:ind w:left="1080"/>
        <w:contextualSpacing/>
        <w:jc w:val="both"/>
        <w:rPr>
          <w:szCs w:val="24"/>
          <w:lang w:val="fr-FR"/>
        </w:rPr>
      </w:pPr>
    </w:p>
    <w:p w14:paraId="756FC18A" w14:textId="77777777" w:rsidR="009000CC" w:rsidRPr="00380923" w:rsidRDefault="009000CC" w:rsidP="00424DDB">
      <w:pPr>
        <w:numPr>
          <w:ilvl w:val="0"/>
          <w:numId w:val="24"/>
        </w:numPr>
        <w:spacing w:after="0" w:line="240" w:lineRule="auto"/>
        <w:ind w:left="709" w:hanging="283"/>
        <w:contextualSpacing/>
        <w:jc w:val="both"/>
        <w:rPr>
          <w:szCs w:val="24"/>
          <w:lang w:val="fr-FR"/>
        </w:rPr>
      </w:pPr>
      <w:r w:rsidRPr="00380923">
        <w:rPr>
          <w:szCs w:val="24"/>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w:t>
      </w:r>
      <w:r w:rsidRPr="00380923">
        <w:rPr>
          <w:rFonts w:cs="Open Sans"/>
          <w:szCs w:val="24"/>
          <w:lang w:val="fr-FR"/>
        </w:rPr>
        <w:t>pouvoir adjudicateur</w:t>
      </w:r>
      <w:r w:rsidRPr="00380923">
        <w:rPr>
          <w:szCs w:val="24"/>
          <w:lang w:val="fr-FR"/>
        </w:rPr>
        <w:t xml:space="preserve">. Sans préjudice de ce qui précède, l’adjudicataire conserve la possibilité d'examiner si la demande du </w:t>
      </w:r>
      <w:r w:rsidRPr="00380923">
        <w:rPr>
          <w:rFonts w:cs="Open Sans"/>
          <w:szCs w:val="24"/>
          <w:lang w:val="fr-FR"/>
        </w:rPr>
        <w:t>pouvoir adjudicateur</w:t>
      </w:r>
      <w:r w:rsidRPr="00380923">
        <w:rPr>
          <w:szCs w:val="24"/>
          <w:lang w:val="fr-FR"/>
        </w:rPr>
        <w:t xml:space="preserve"> ne constitue pas une violation du Règlement.</w:t>
      </w:r>
    </w:p>
    <w:p w14:paraId="5B60C4E4" w14:textId="77777777" w:rsidR="009000CC" w:rsidRPr="00380923" w:rsidRDefault="009000CC" w:rsidP="009000CC">
      <w:pPr>
        <w:spacing w:after="180" w:line="240" w:lineRule="auto"/>
        <w:contextualSpacing/>
        <w:jc w:val="both"/>
        <w:rPr>
          <w:rFonts w:cs="Open Sans"/>
          <w:color w:val="000000"/>
          <w:lang w:val="fr-FR"/>
        </w:rPr>
      </w:pPr>
    </w:p>
    <w:p w14:paraId="2A6E3F1D" w14:textId="77777777" w:rsidR="009000CC" w:rsidRPr="00380923" w:rsidRDefault="009000CC" w:rsidP="00424DDB">
      <w:pPr>
        <w:numPr>
          <w:ilvl w:val="1"/>
          <w:numId w:val="37"/>
        </w:numPr>
        <w:spacing w:after="180" w:line="240" w:lineRule="auto"/>
        <w:contextualSpacing/>
        <w:jc w:val="both"/>
        <w:rPr>
          <w:rFonts w:cs="Open Sans"/>
          <w:color w:val="000000"/>
          <w:lang w:val="fr-FR"/>
        </w:rPr>
      </w:pPr>
      <w:r w:rsidRPr="00380923">
        <w:rPr>
          <w:rFonts w:cs="Open Sans"/>
          <w:color w:val="00000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6277FEAB"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lastRenderedPageBreak/>
        <w:t xml:space="preserve">Article 9 : Mesures de sécurité </w:t>
      </w:r>
    </w:p>
    <w:p w14:paraId="3071DCBC"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B2DE061" w14:textId="77777777" w:rsidR="009000CC" w:rsidRPr="00380923" w:rsidRDefault="009000CC" w:rsidP="009000CC">
      <w:pPr>
        <w:spacing w:after="180" w:line="240" w:lineRule="auto"/>
        <w:ind w:left="720"/>
        <w:contextualSpacing/>
        <w:jc w:val="both"/>
        <w:rPr>
          <w:rFonts w:cs="Open Sans"/>
          <w:color w:val="000000"/>
          <w:lang w:val="fr-FR"/>
        </w:rPr>
      </w:pPr>
    </w:p>
    <w:p w14:paraId="4A05B909"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L’adjudicataire s’engage à mettre en œuvre les mesures techniques et organisationnelles appropriées pour assurer un niveau de sécurité approprié au risque, conformément à l'article 32 du Règlement. </w:t>
      </w:r>
    </w:p>
    <w:p w14:paraId="58987944" w14:textId="77777777" w:rsidR="009000CC" w:rsidRPr="00380923" w:rsidRDefault="009000CC" w:rsidP="009000CC">
      <w:pPr>
        <w:spacing w:after="180" w:line="240" w:lineRule="auto"/>
        <w:ind w:left="720"/>
        <w:contextualSpacing/>
        <w:jc w:val="both"/>
        <w:rPr>
          <w:rFonts w:cs="Open Sans"/>
          <w:color w:val="000000"/>
          <w:lang w:val="fr-FR"/>
        </w:rPr>
      </w:pPr>
    </w:p>
    <w:p w14:paraId="6C710E3A"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83BAFD2" w14:textId="77777777" w:rsidR="009000CC" w:rsidRPr="00380923" w:rsidRDefault="009000CC" w:rsidP="009000CC">
      <w:pPr>
        <w:spacing w:after="180" w:line="240" w:lineRule="auto"/>
        <w:contextualSpacing/>
        <w:jc w:val="both"/>
        <w:rPr>
          <w:rFonts w:cs="Open Sans"/>
          <w:color w:val="000000"/>
          <w:lang w:val="fr-FR"/>
        </w:rPr>
      </w:pPr>
    </w:p>
    <w:p w14:paraId="34D4E2BB"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60AF8CC" w14:textId="77777777" w:rsidR="009000CC" w:rsidRPr="00380923" w:rsidRDefault="009000CC" w:rsidP="009000CC">
      <w:pPr>
        <w:spacing w:after="180" w:line="240" w:lineRule="auto"/>
        <w:contextualSpacing/>
        <w:jc w:val="both"/>
        <w:rPr>
          <w:rFonts w:cs="Open Sans"/>
          <w:color w:val="000000"/>
          <w:lang w:val="fr-FR"/>
        </w:rPr>
      </w:pPr>
    </w:p>
    <w:p w14:paraId="4DF79448"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L’adjudicataire fournit au pouvoir adjudicateur une description complète et claire, de manière transparente et compréhensible, de la manière dont il traite les données à caractère personnel de celui-ci (Annexe 3).</w:t>
      </w:r>
    </w:p>
    <w:p w14:paraId="2E0076C2" w14:textId="77777777" w:rsidR="009000CC" w:rsidRPr="00380923" w:rsidRDefault="009000CC" w:rsidP="009000CC">
      <w:pPr>
        <w:spacing w:after="180" w:line="240" w:lineRule="auto"/>
        <w:contextualSpacing/>
        <w:jc w:val="both"/>
        <w:rPr>
          <w:rFonts w:cs="Open Sans"/>
          <w:color w:val="000000"/>
          <w:lang w:val="fr-FR"/>
        </w:rPr>
      </w:pPr>
    </w:p>
    <w:p w14:paraId="62D8B9D4"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color w:val="000000"/>
          <w:lang w:val="fr-FR"/>
        </w:rPr>
        <w:t>Dans le cas où l’adjudicataire viendrait à modifier les mesures de sécurité appliquées, l’adjudicataire s’engage à le notifier immédiatement au pouvoir adjudicateur ;</w:t>
      </w:r>
    </w:p>
    <w:p w14:paraId="2F5DF38D" w14:textId="77777777" w:rsidR="009000CC" w:rsidRPr="00380923" w:rsidRDefault="009000CC" w:rsidP="009000CC">
      <w:pPr>
        <w:spacing w:after="180" w:line="240" w:lineRule="auto"/>
        <w:contextualSpacing/>
        <w:jc w:val="both"/>
        <w:rPr>
          <w:rFonts w:cs="Open Sans"/>
          <w:color w:val="000000"/>
          <w:lang w:val="fr-FR"/>
        </w:rPr>
      </w:pPr>
    </w:p>
    <w:p w14:paraId="42553387" w14:textId="77777777" w:rsidR="009000CC" w:rsidRPr="00380923" w:rsidRDefault="009000CC" w:rsidP="00424DDB">
      <w:pPr>
        <w:numPr>
          <w:ilvl w:val="1"/>
          <w:numId w:val="38"/>
        </w:numPr>
        <w:spacing w:after="180" w:line="240" w:lineRule="auto"/>
        <w:contextualSpacing/>
        <w:jc w:val="both"/>
        <w:rPr>
          <w:rFonts w:cs="Open Sans"/>
          <w:color w:val="000000"/>
          <w:lang w:val="fr-FR"/>
        </w:rPr>
      </w:pPr>
      <w:r w:rsidRPr="00380923">
        <w:rPr>
          <w:rFonts w:cs="Open Sans"/>
          <w:color w:val="000000"/>
          <w:lang w:val="fr-FR"/>
        </w:rPr>
        <w:t xml:space="preserve">Le pouvoir adjudicateur se réserve le droit de suspendre et/ou de résilier le marché, lorsque l’adjudicataire ne peut plus prévoir des mesures techniques et organisationnelles appropriées au risque de traitement ; </w:t>
      </w:r>
    </w:p>
    <w:p w14:paraId="59A68A93" w14:textId="77777777" w:rsidR="009000CC" w:rsidRPr="00380923" w:rsidRDefault="009000CC" w:rsidP="009000CC">
      <w:pPr>
        <w:spacing w:after="180" w:line="240" w:lineRule="auto"/>
        <w:contextualSpacing/>
        <w:jc w:val="both"/>
        <w:rPr>
          <w:rFonts w:cs="Open Sans"/>
          <w:color w:val="000000"/>
          <w:lang w:val="fr-FR"/>
        </w:rPr>
      </w:pPr>
    </w:p>
    <w:p w14:paraId="651EFCA5"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10 : Audit </w:t>
      </w:r>
    </w:p>
    <w:p w14:paraId="70CF3E93"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9A0782D" w14:textId="77777777" w:rsidR="009000CC" w:rsidRPr="00380923" w:rsidRDefault="009000CC" w:rsidP="009000CC">
      <w:pPr>
        <w:spacing w:after="180" w:line="240" w:lineRule="auto"/>
        <w:ind w:left="720"/>
        <w:contextualSpacing/>
        <w:jc w:val="both"/>
        <w:rPr>
          <w:rFonts w:cs="Open Sans"/>
          <w:color w:val="000000"/>
          <w:lang w:val="fr-FR"/>
        </w:rPr>
      </w:pPr>
    </w:p>
    <w:p w14:paraId="7C2F2A0A"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86CBDB7" w14:textId="77777777" w:rsidR="009000CC" w:rsidRPr="00380923" w:rsidRDefault="009000CC" w:rsidP="009000CC">
      <w:pPr>
        <w:spacing w:after="180" w:line="240" w:lineRule="auto"/>
        <w:contextualSpacing/>
        <w:jc w:val="both"/>
        <w:rPr>
          <w:rFonts w:cs="Open Sans"/>
          <w:color w:val="000000"/>
          <w:lang w:val="fr-FR"/>
        </w:rPr>
      </w:pPr>
    </w:p>
    <w:p w14:paraId="3EB6E787"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9DCFBEA" w14:textId="77777777" w:rsidR="009000CC" w:rsidRPr="00380923" w:rsidRDefault="009000CC" w:rsidP="009000CC">
      <w:pPr>
        <w:spacing w:after="180" w:line="240" w:lineRule="auto"/>
        <w:contextualSpacing/>
        <w:jc w:val="both"/>
        <w:rPr>
          <w:rFonts w:cs="Open Sans"/>
          <w:color w:val="000000"/>
          <w:lang w:val="fr-FR"/>
        </w:rPr>
      </w:pPr>
    </w:p>
    <w:p w14:paraId="7DB8F9A0"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 xml:space="preserve">Le pouvoir adjudicateur doit prendre toutes les mesures appropriées pour minimiser toute obstruction causée par l'audit sur le fonctionnement quotidien de l’adjudicataire ou des services exécutés par l’adjudicataire. </w:t>
      </w:r>
    </w:p>
    <w:p w14:paraId="3C4D631D" w14:textId="77777777" w:rsidR="009000CC" w:rsidRPr="00380923" w:rsidRDefault="009000CC" w:rsidP="009000CC">
      <w:pPr>
        <w:spacing w:after="180" w:line="240" w:lineRule="auto"/>
        <w:contextualSpacing/>
        <w:jc w:val="both"/>
        <w:rPr>
          <w:rFonts w:cs="Open Sans"/>
          <w:color w:val="000000"/>
          <w:lang w:val="fr-FR"/>
        </w:rPr>
      </w:pPr>
    </w:p>
    <w:p w14:paraId="7FE03044"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6A88DA6" w14:textId="77777777" w:rsidR="009000CC" w:rsidRPr="00380923" w:rsidRDefault="009000CC" w:rsidP="009000CC">
      <w:pPr>
        <w:spacing w:after="180" w:line="240" w:lineRule="auto"/>
        <w:contextualSpacing/>
        <w:jc w:val="both"/>
        <w:rPr>
          <w:rFonts w:cs="Open Sans"/>
          <w:color w:val="000000"/>
          <w:lang w:val="fr-FR"/>
        </w:rPr>
      </w:pPr>
    </w:p>
    <w:p w14:paraId="1B4EF758" w14:textId="77777777" w:rsidR="009000CC" w:rsidRPr="00380923" w:rsidRDefault="009000CC" w:rsidP="00424DDB">
      <w:pPr>
        <w:numPr>
          <w:ilvl w:val="1"/>
          <w:numId w:val="39"/>
        </w:numPr>
        <w:spacing w:after="180" w:line="240" w:lineRule="auto"/>
        <w:contextualSpacing/>
        <w:jc w:val="both"/>
        <w:rPr>
          <w:rFonts w:cs="Open Sans"/>
          <w:color w:val="000000"/>
          <w:lang w:val="fr-FR"/>
        </w:rPr>
      </w:pPr>
      <w:r w:rsidRPr="00380923">
        <w:rPr>
          <w:rFonts w:cs="Open Sans"/>
          <w:color w:val="00000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F739CD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11 : Transfert à des tiers </w:t>
      </w:r>
    </w:p>
    <w:p w14:paraId="5155EFCD" w14:textId="77777777" w:rsidR="009000CC" w:rsidRPr="00380923" w:rsidRDefault="009000CC" w:rsidP="00424DDB">
      <w:pPr>
        <w:numPr>
          <w:ilvl w:val="1"/>
          <w:numId w:val="40"/>
        </w:numPr>
        <w:spacing w:after="180" w:line="240" w:lineRule="auto"/>
        <w:contextualSpacing/>
        <w:jc w:val="both"/>
        <w:rPr>
          <w:rFonts w:cs="Open Sans"/>
          <w:color w:val="000000"/>
          <w:lang w:val="fr-FR"/>
        </w:rPr>
      </w:pPr>
      <w:r w:rsidRPr="00380923">
        <w:rPr>
          <w:rFonts w:cs="Open Sans"/>
          <w:color w:val="00000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8DD6EAD" w14:textId="77777777" w:rsidR="009000CC" w:rsidRPr="00380923" w:rsidRDefault="009000CC" w:rsidP="009000CC">
      <w:pPr>
        <w:spacing w:after="180" w:line="240" w:lineRule="auto"/>
        <w:ind w:left="720"/>
        <w:contextualSpacing/>
        <w:jc w:val="both"/>
        <w:rPr>
          <w:rFonts w:cs="Open Sans"/>
          <w:color w:val="000000"/>
          <w:lang w:val="fr-FR"/>
        </w:rPr>
      </w:pPr>
    </w:p>
    <w:p w14:paraId="11EBCF92" w14:textId="77777777" w:rsidR="009000CC" w:rsidRPr="00380923" w:rsidRDefault="009000CC" w:rsidP="00424DDB">
      <w:pPr>
        <w:numPr>
          <w:ilvl w:val="1"/>
          <w:numId w:val="40"/>
        </w:numPr>
        <w:spacing w:after="180" w:line="240" w:lineRule="auto"/>
        <w:contextualSpacing/>
        <w:jc w:val="both"/>
        <w:rPr>
          <w:rFonts w:cs="Open Sans"/>
          <w:color w:val="000000"/>
          <w:lang w:val="fr-FR"/>
        </w:rPr>
      </w:pPr>
      <w:r w:rsidRPr="00380923">
        <w:rPr>
          <w:rFonts w:cs="Open Sans"/>
          <w:color w:val="00000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E86DD0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12 : Transfert en dehors de l'EEE</w:t>
      </w:r>
    </w:p>
    <w:p w14:paraId="36D9DF82" w14:textId="77777777" w:rsidR="009000CC" w:rsidRPr="00380923" w:rsidRDefault="009000CC" w:rsidP="00424DDB">
      <w:pPr>
        <w:numPr>
          <w:ilvl w:val="1"/>
          <w:numId w:val="41"/>
        </w:numPr>
        <w:spacing w:after="180" w:line="240" w:lineRule="auto"/>
        <w:contextualSpacing/>
        <w:jc w:val="both"/>
        <w:rPr>
          <w:rFonts w:cs="Open Sans"/>
          <w:color w:val="000000"/>
          <w:lang w:val="fr-FR"/>
        </w:rPr>
      </w:pPr>
      <w:r w:rsidRPr="00380923">
        <w:rPr>
          <w:rFonts w:cs="Open Sans"/>
          <w:color w:val="000000"/>
          <w:lang w:val="fr-FR"/>
        </w:rPr>
        <w:t xml:space="preserve"> L’adjudicataire traitera les données à caractère personnel du pouvoir adjudicateur uniquement dans un lieu situé dans l'EEE.</w:t>
      </w:r>
    </w:p>
    <w:p w14:paraId="5F605E22" w14:textId="77777777" w:rsidR="009000CC" w:rsidRPr="00380923" w:rsidRDefault="009000CC" w:rsidP="009000CC">
      <w:pPr>
        <w:spacing w:after="180" w:line="240" w:lineRule="auto"/>
        <w:ind w:left="720"/>
        <w:contextualSpacing/>
        <w:jc w:val="both"/>
        <w:rPr>
          <w:rFonts w:cs="Open Sans"/>
          <w:color w:val="000000"/>
          <w:lang w:val="fr-FR"/>
        </w:rPr>
      </w:pPr>
    </w:p>
    <w:p w14:paraId="0F082B60" w14:textId="77777777" w:rsidR="009000CC" w:rsidRPr="00380923" w:rsidRDefault="009000CC" w:rsidP="00424DDB">
      <w:pPr>
        <w:numPr>
          <w:ilvl w:val="1"/>
          <w:numId w:val="41"/>
        </w:numPr>
        <w:spacing w:after="180" w:line="240" w:lineRule="auto"/>
        <w:contextualSpacing/>
        <w:jc w:val="both"/>
        <w:rPr>
          <w:rFonts w:cs="Open Sans"/>
          <w:color w:val="000000"/>
          <w:lang w:val="fr-FR"/>
        </w:rPr>
      </w:pPr>
      <w:r w:rsidRPr="00380923">
        <w:rPr>
          <w:rFonts w:cs="Open Sans"/>
          <w:color w:val="000000"/>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774C05D" w14:textId="77777777" w:rsidR="009000CC" w:rsidRPr="00380923" w:rsidRDefault="009000CC" w:rsidP="009000CC">
      <w:pPr>
        <w:spacing w:after="180" w:line="240" w:lineRule="auto"/>
        <w:ind w:left="720"/>
        <w:contextualSpacing/>
        <w:jc w:val="both"/>
        <w:rPr>
          <w:rFonts w:cs="Open Sans"/>
          <w:color w:val="000000"/>
          <w:lang w:val="fr-FR"/>
        </w:rPr>
      </w:pPr>
    </w:p>
    <w:p w14:paraId="65049C5B" w14:textId="77777777" w:rsidR="009000CC" w:rsidRPr="00380923" w:rsidRDefault="009000CC" w:rsidP="009000CC">
      <w:pPr>
        <w:spacing w:after="180" w:line="240" w:lineRule="auto"/>
        <w:ind w:left="720"/>
        <w:contextualSpacing/>
        <w:jc w:val="both"/>
        <w:rPr>
          <w:rFonts w:cs="Open Sans"/>
          <w:color w:val="000000"/>
          <w:lang w:val="fr-FR"/>
        </w:rPr>
      </w:pPr>
      <w:r w:rsidRPr="00380923">
        <w:rPr>
          <w:rFonts w:cs="Open Sans"/>
          <w:color w:val="00000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CEF307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13 : Comportement à l'égard des autorités gouvernementales et judiciaires nationales</w:t>
      </w:r>
    </w:p>
    <w:p w14:paraId="7F232429" w14:textId="77777777" w:rsidR="009000CC" w:rsidRPr="00380923" w:rsidRDefault="009000CC" w:rsidP="00424DDB">
      <w:pPr>
        <w:numPr>
          <w:ilvl w:val="1"/>
          <w:numId w:val="42"/>
        </w:numPr>
        <w:spacing w:after="180" w:line="240" w:lineRule="auto"/>
        <w:contextualSpacing/>
        <w:jc w:val="both"/>
        <w:rPr>
          <w:rFonts w:cs="Open Sans"/>
          <w:color w:val="000000"/>
          <w:lang w:val="fr-FR"/>
        </w:rPr>
      </w:pPr>
      <w:r w:rsidRPr="00380923">
        <w:rPr>
          <w:rFonts w:cs="Open Sans"/>
          <w:color w:val="000000"/>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22F3E7F"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14 : Droits de propriété intellectuelle </w:t>
      </w:r>
    </w:p>
    <w:p w14:paraId="697D3C84" w14:textId="77777777" w:rsidR="009000CC" w:rsidRPr="00380923" w:rsidRDefault="009000CC" w:rsidP="009000CC">
      <w:pPr>
        <w:spacing w:after="180" w:line="240" w:lineRule="auto"/>
        <w:contextualSpacing/>
        <w:jc w:val="both"/>
        <w:rPr>
          <w:rFonts w:cs="Open Sans"/>
          <w:color w:val="000000"/>
          <w:lang w:val="fr-FR"/>
        </w:rPr>
      </w:pPr>
      <w:r w:rsidRPr="00380923">
        <w:rPr>
          <w:rFonts w:cs="Open Sans"/>
          <w:color w:val="00000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4877E82"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 xml:space="preserve">Article 15 : Confidentialité </w:t>
      </w:r>
    </w:p>
    <w:p w14:paraId="5D0CF094" w14:textId="77777777" w:rsidR="009000CC" w:rsidRPr="00380923" w:rsidRDefault="009000CC" w:rsidP="00424DDB">
      <w:pPr>
        <w:numPr>
          <w:ilvl w:val="1"/>
          <w:numId w:val="43"/>
        </w:numPr>
        <w:spacing w:after="180" w:line="240" w:lineRule="auto"/>
        <w:contextualSpacing/>
        <w:jc w:val="both"/>
        <w:rPr>
          <w:rFonts w:cs="Open Sans"/>
          <w:bCs/>
          <w:color w:val="000000"/>
          <w:lang w:val="fr-FR"/>
        </w:rPr>
      </w:pPr>
      <w:r w:rsidRPr="00380923">
        <w:rPr>
          <w:rFonts w:cs="Open Sans"/>
          <w:bCs/>
          <w:color w:val="000000"/>
          <w:lang w:val="fr-FR"/>
        </w:rPr>
        <w:t>L’adjudicataire s’engage à garantir la confidentialité des données à caractère personnel ainsi que leur traitement.</w:t>
      </w:r>
    </w:p>
    <w:p w14:paraId="5476562D" w14:textId="77777777" w:rsidR="009000CC" w:rsidRPr="00380923" w:rsidRDefault="009000CC" w:rsidP="009000CC">
      <w:pPr>
        <w:spacing w:after="180" w:line="240" w:lineRule="auto"/>
        <w:ind w:left="720"/>
        <w:contextualSpacing/>
        <w:jc w:val="both"/>
        <w:rPr>
          <w:rFonts w:cs="Open Sans"/>
          <w:b/>
          <w:color w:val="000000"/>
          <w:lang w:val="fr-FR"/>
        </w:rPr>
      </w:pPr>
    </w:p>
    <w:p w14:paraId="5AD4D237" w14:textId="77777777" w:rsidR="009000CC" w:rsidRPr="00380923" w:rsidRDefault="009000CC" w:rsidP="00424DDB">
      <w:pPr>
        <w:numPr>
          <w:ilvl w:val="1"/>
          <w:numId w:val="43"/>
        </w:numPr>
        <w:spacing w:after="180" w:line="240" w:lineRule="auto"/>
        <w:contextualSpacing/>
        <w:jc w:val="both"/>
        <w:rPr>
          <w:rFonts w:cs="Open Sans"/>
          <w:b/>
          <w:color w:val="000000"/>
          <w:lang w:val="fr-FR"/>
        </w:rPr>
      </w:pPr>
      <w:r w:rsidRPr="00380923">
        <w:rPr>
          <w:rFonts w:cs="Open Sans"/>
          <w:color w:val="000000"/>
          <w:lang w:val="fr-FR"/>
        </w:rPr>
        <w:t xml:space="preserve">L’adjudicataire s'assure que les employés ou les sous-traitants subséquents autorisés à traiter les données à caractère personnel se sont engagés </w:t>
      </w:r>
      <w:r w:rsidRPr="00380923">
        <w:rPr>
          <w:color w:val="000000"/>
          <w:lang w:val="fr-FR"/>
        </w:rPr>
        <w:t>à opérer les traitements de manière confidentielle et sont par ailleurs tenus par une obligation contractuelle de confidentialité.</w:t>
      </w:r>
    </w:p>
    <w:p w14:paraId="319167F7"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lastRenderedPageBreak/>
        <w:t>Article 16 : Responsabilité</w:t>
      </w:r>
    </w:p>
    <w:p w14:paraId="324E3C5B"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rFonts w:cs="Open Sans"/>
          <w:color w:val="00000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E6E4FCA" w14:textId="77777777" w:rsidR="009000CC" w:rsidRPr="00380923" w:rsidRDefault="009000CC" w:rsidP="009000CC">
      <w:pPr>
        <w:spacing w:after="180" w:line="240" w:lineRule="auto"/>
        <w:ind w:left="720"/>
        <w:contextualSpacing/>
        <w:jc w:val="both"/>
        <w:rPr>
          <w:rFonts w:cs="Open Sans"/>
          <w:color w:val="000000"/>
          <w:lang w:val="fr-FR"/>
        </w:rPr>
      </w:pPr>
    </w:p>
    <w:p w14:paraId="68F7E554"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color w:val="000000"/>
          <w:lang w:val="fr-FR"/>
        </w:rPr>
        <w:t>L’adjudicataire est redevable du paiement des amendes administratives qui découlent d’une infraction à la Réglementation.</w:t>
      </w:r>
    </w:p>
    <w:p w14:paraId="0925A58E" w14:textId="77777777" w:rsidR="009000CC" w:rsidRPr="00380923" w:rsidRDefault="009000CC" w:rsidP="009000CC">
      <w:pPr>
        <w:spacing w:after="180" w:line="240" w:lineRule="auto"/>
        <w:ind w:left="720"/>
        <w:contextualSpacing/>
        <w:jc w:val="both"/>
        <w:rPr>
          <w:rFonts w:cs="Open Sans"/>
          <w:color w:val="000000"/>
          <w:lang w:val="fr-FR"/>
        </w:rPr>
      </w:pPr>
    </w:p>
    <w:p w14:paraId="044CEA7E"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color w:val="000000"/>
          <w:lang w:val="fr-FR"/>
        </w:rPr>
        <w:t>L’adjudicataire sera exempt de sa responsabilité uniquement s’il peut prouver qu’il n’est pas responsable de l’évènement à l’origine d’une violation de la Réglementation.</w:t>
      </w:r>
    </w:p>
    <w:p w14:paraId="15CC9634" w14:textId="77777777" w:rsidR="009000CC" w:rsidRPr="00380923" w:rsidRDefault="009000CC" w:rsidP="009000CC">
      <w:pPr>
        <w:spacing w:after="0" w:line="240" w:lineRule="auto"/>
        <w:ind w:left="720"/>
        <w:contextualSpacing/>
        <w:jc w:val="both"/>
        <w:rPr>
          <w:rFonts w:cs="Open Sans"/>
          <w:szCs w:val="24"/>
          <w:lang w:val="fr-FR"/>
        </w:rPr>
      </w:pPr>
    </w:p>
    <w:p w14:paraId="64AB05BB" w14:textId="77777777" w:rsidR="009000CC" w:rsidRPr="00380923" w:rsidRDefault="009000CC" w:rsidP="00424DDB">
      <w:pPr>
        <w:numPr>
          <w:ilvl w:val="1"/>
          <w:numId w:val="44"/>
        </w:numPr>
        <w:spacing w:after="180" w:line="240" w:lineRule="auto"/>
        <w:contextualSpacing/>
        <w:jc w:val="both"/>
        <w:rPr>
          <w:rFonts w:cs="Open Sans"/>
          <w:color w:val="000000"/>
          <w:lang w:val="fr-FR"/>
        </w:rPr>
      </w:pPr>
      <w:r w:rsidRPr="00380923">
        <w:rPr>
          <w:rFonts w:cs="Open Sans"/>
          <w:color w:val="00000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007C3A8"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17 : Fin du contrat</w:t>
      </w:r>
    </w:p>
    <w:p w14:paraId="14E9CD04"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86AC2C8" w14:textId="77777777" w:rsidR="009000CC" w:rsidRPr="00380923" w:rsidRDefault="009000CC" w:rsidP="009000CC">
      <w:pPr>
        <w:spacing w:after="180" w:line="240" w:lineRule="auto"/>
        <w:ind w:left="720"/>
        <w:contextualSpacing/>
        <w:jc w:val="both"/>
        <w:rPr>
          <w:rFonts w:cs="Open Sans"/>
          <w:color w:val="000000"/>
          <w:lang w:val="fr-FR"/>
        </w:rPr>
      </w:pPr>
    </w:p>
    <w:p w14:paraId="62BF5290"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0CF4B55" w14:textId="77777777" w:rsidR="009000CC" w:rsidRPr="00380923" w:rsidRDefault="009000CC" w:rsidP="009000CC">
      <w:pPr>
        <w:spacing w:after="180" w:line="240" w:lineRule="auto"/>
        <w:contextualSpacing/>
        <w:jc w:val="both"/>
        <w:rPr>
          <w:rFonts w:cs="Open Sans"/>
          <w:color w:val="000000"/>
          <w:lang w:val="fr-FR"/>
        </w:rPr>
      </w:pPr>
    </w:p>
    <w:p w14:paraId="0B89E0BC" w14:textId="77777777" w:rsidR="009000CC" w:rsidRPr="00380923" w:rsidRDefault="009000CC" w:rsidP="00424DDB">
      <w:pPr>
        <w:numPr>
          <w:ilvl w:val="1"/>
          <w:numId w:val="27"/>
        </w:numPr>
        <w:spacing w:after="180" w:line="240" w:lineRule="auto"/>
        <w:contextualSpacing/>
        <w:jc w:val="both"/>
        <w:rPr>
          <w:rFonts w:cs="Open Sans"/>
          <w:color w:val="000000"/>
          <w:lang w:val="fr-FR"/>
        </w:rPr>
      </w:pPr>
      <w:r w:rsidRPr="00380923">
        <w:rPr>
          <w:rFonts w:cs="Open Sans"/>
          <w:color w:val="00000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37F5281" w14:textId="77777777" w:rsidR="009000CC" w:rsidRPr="00380923" w:rsidRDefault="009000CC" w:rsidP="009000CC">
      <w:pPr>
        <w:spacing w:after="180" w:line="240" w:lineRule="auto"/>
        <w:contextualSpacing/>
        <w:jc w:val="both"/>
        <w:rPr>
          <w:rFonts w:cs="Open Sans"/>
          <w:color w:val="000000"/>
          <w:lang w:val="fr-FR"/>
        </w:rPr>
      </w:pPr>
    </w:p>
    <w:p w14:paraId="068D0046" w14:textId="77777777" w:rsidR="009000CC" w:rsidRPr="00380923" w:rsidRDefault="009000CC" w:rsidP="009000CC">
      <w:pPr>
        <w:keepNext/>
        <w:keepLines/>
        <w:spacing w:before="240" w:after="240" w:line="240" w:lineRule="auto"/>
        <w:contextualSpacing/>
        <w:jc w:val="both"/>
        <w:outlineLvl w:val="1"/>
        <w:rPr>
          <w:rFonts w:eastAsia="Times New Roman"/>
          <w:b/>
          <w:bCs/>
          <w:color w:val="E5103B"/>
          <w:spacing w:val="20"/>
          <w:sz w:val="28"/>
          <w:szCs w:val="32"/>
          <w:lang w:val="fr-FR"/>
        </w:rPr>
      </w:pPr>
      <w:r w:rsidRPr="00380923">
        <w:rPr>
          <w:rFonts w:eastAsia="Times New Roman"/>
          <w:b/>
          <w:bCs/>
          <w:color w:val="E5103B"/>
          <w:spacing w:val="20"/>
          <w:sz w:val="28"/>
          <w:szCs w:val="32"/>
          <w:lang w:val="fr-FR"/>
        </w:rPr>
        <w:t>Article 18 : Médiation et compétence</w:t>
      </w:r>
    </w:p>
    <w:p w14:paraId="6A503600" w14:textId="77777777" w:rsidR="009000CC" w:rsidRPr="00380923" w:rsidRDefault="009000CC" w:rsidP="00424DDB">
      <w:pPr>
        <w:numPr>
          <w:ilvl w:val="1"/>
          <w:numId w:val="45"/>
        </w:numPr>
        <w:spacing w:after="180" w:line="240" w:lineRule="auto"/>
        <w:contextualSpacing/>
        <w:jc w:val="both"/>
        <w:rPr>
          <w:rFonts w:cs="Open Sans"/>
          <w:color w:val="000000"/>
          <w:lang w:val="fr-FR"/>
        </w:rPr>
      </w:pPr>
      <w:r w:rsidRPr="00380923">
        <w:rPr>
          <w:rFonts w:cs="Open Sans"/>
          <w:color w:val="000000"/>
          <w:lang w:val="fr-FR"/>
        </w:rPr>
        <w:t>L’adjudicataire convient que si la personne concernée invoque contre elle des demandes de dommages-intérêts en vertu de la présente Convention, l’adjudicataire acceptera la décision de la personne concernée :</w:t>
      </w:r>
    </w:p>
    <w:p w14:paraId="22347D29" w14:textId="77777777" w:rsidR="009000CC" w:rsidRPr="00380923" w:rsidRDefault="009000CC" w:rsidP="00424DDB">
      <w:pPr>
        <w:numPr>
          <w:ilvl w:val="0"/>
          <w:numId w:val="46"/>
        </w:numPr>
        <w:spacing w:after="180" w:line="240" w:lineRule="auto"/>
        <w:contextualSpacing/>
        <w:jc w:val="both"/>
        <w:rPr>
          <w:rFonts w:cs="Open Sans"/>
          <w:color w:val="000000"/>
          <w:lang w:val="fr-FR"/>
        </w:rPr>
      </w:pPr>
      <w:r w:rsidRPr="00380923">
        <w:rPr>
          <w:color w:val="000000"/>
          <w:lang w:val="fr-FR"/>
        </w:rPr>
        <w:t>De renvoyer le différend à la médiation chez une personne indépendante</w:t>
      </w:r>
    </w:p>
    <w:p w14:paraId="52B25B98" w14:textId="77777777" w:rsidR="009000CC" w:rsidRPr="00380923" w:rsidRDefault="009000CC" w:rsidP="00424DDB">
      <w:pPr>
        <w:numPr>
          <w:ilvl w:val="0"/>
          <w:numId w:val="46"/>
        </w:numPr>
        <w:spacing w:after="180" w:line="240" w:lineRule="auto"/>
        <w:contextualSpacing/>
        <w:jc w:val="both"/>
        <w:rPr>
          <w:rFonts w:cs="Open Sans"/>
          <w:color w:val="000000"/>
          <w:lang w:val="fr-FR"/>
        </w:rPr>
      </w:pPr>
      <w:r w:rsidRPr="00380923">
        <w:rPr>
          <w:color w:val="000000"/>
          <w:lang w:val="fr-FR"/>
        </w:rPr>
        <w:t xml:space="preserve">De renvoyer le litige devant les tribunaux du lieu d'établissement du </w:t>
      </w:r>
      <w:r w:rsidRPr="00380923">
        <w:rPr>
          <w:rFonts w:cs="Open Sans"/>
          <w:color w:val="000000"/>
          <w:lang w:val="fr-FR"/>
        </w:rPr>
        <w:t>pouvoir adjudicateur</w:t>
      </w:r>
    </w:p>
    <w:p w14:paraId="1F70BDEC" w14:textId="77777777" w:rsidR="009000CC" w:rsidRPr="00380923" w:rsidRDefault="009000CC" w:rsidP="00424DDB">
      <w:pPr>
        <w:numPr>
          <w:ilvl w:val="0"/>
          <w:numId w:val="46"/>
        </w:numPr>
        <w:spacing w:after="180" w:line="240" w:lineRule="auto"/>
        <w:contextualSpacing/>
        <w:jc w:val="both"/>
        <w:rPr>
          <w:rFonts w:cs="Open Sans"/>
          <w:color w:val="000000"/>
          <w:lang w:val="fr-FR"/>
        </w:rPr>
      </w:pPr>
    </w:p>
    <w:p w14:paraId="4332C932" w14:textId="77777777" w:rsidR="009000CC" w:rsidRPr="00380923" w:rsidRDefault="009000CC" w:rsidP="00424DDB">
      <w:pPr>
        <w:numPr>
          <w:ilvl w:val="1"/>
          <w:numId w:val="45"/>
        </w:numPr>
        <w:spacing w:after="180" w:line="240" w:lineRule="auto"/>
        <w:contextualSpacing/>
        <w:jc w:val="both"/>
        <w:rPr>
          <w:rFonts w:cs="Open Sans"/>
          <w:color w:val="000000"/>
          <w:lang w:val="fr-FR"/>
        </w:rPr>
      </w:pPr>
      <w:r w:rsidRPr="00380923">
        <w:rPr>
          <w:rFonts w:cs="Open Sans"/>
          <w:color w:val="00000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E5D616D" w14:textId="77777777" w:rsidR="009000CC" w:rsidRPr="00380923" w:rsidRDefault="009000CC" w:rsidP="009000CC">
      <w:pPr>
        <w:spacing w:after="180" w:line="240" w:lineRule="auto"/>
        <w:ind w:left="720"/>
        <w:contextualSpacing/>
        <w:jc w:val="both"/>
        <w:rPr>
          <w:rFonts w:cs="Open Sans"/>
          <w:color w:val="000000"/>
          <w:lang w:val="fr-FR"/>
        </w:rPr>
      </w:pPr>
    </w:p>
    <w:p w14:paraId="2F6F5968" w14:textId="77777777" w:rsidR="009000CC" w:rsidRPr="00380923" w:rsidRDefault="009000CC" w:rsidP="00424DDB">
      <w:pPr>
        <w:numPr>
          <w:ilvl w:val="1"/>
          <w:numId w:val="26"/>
        </w:numPr>
        <w:spacing w:after="180" w:line="240" w:lineRule="auto"/>
        <w:contextualSpacing/>
        <w:jc w:val="both"/>
        <w:rPr>
          <w:rFonts w:cs="Open Sans"/>
          <w:color w:val="000000"/>
          <w:lang w:val="fr-FR"/>
        </w:rPr>
      </w:pPr>
      <w:r w:rsidRPr="00380923">
        <w:rPr>
          <w:rFonts w:cs="Open Sans"/>
          <w:color w:val="000000"/>
          <w:lang w:val="fr-FR"/>
        </w:rPr>
        <w:t>Tout différend entre les Parties au sujet des modalités de la présente entente doit être porté devant les tribunaux compétents, tel que déterminé dans l'entente principale.</w:t>
      </w:r>
    </w:p>
    <w:p w14:paraId="5DC5B735" w14:textId="77777777" w:rsidR="009000CC" w:rsidRPr="00380923" w:rsidRDefault="009000CC" w:rsidP="009000CC">
      <w:pPr>
        <w:spacing w:after="180" w:line="240" w:lineRule="auto"/>
        <w:contextualSpacing/>
        <w:jc w:val="both"/>
        <w:rPr>
          <w:rFonts w:cs="Open Sans"/>
          <w:color w:val="000000"/>
          <w:lang w:val="fr-FR"/>
        </w:rPr>
      </w:pPr>
    </w:p>
    <w:p w14:paraId="2AAA4649" w14:textId="77777777" w:rsidR="009000CC" w:rsidRDefault="009000CC" w:rsidP="009000CC">
      <w:pPr>
        <w:spacing w:after="180" w:line="240" w:lineRule="auto"/>
        <w:contextualSpacing/>
        <w:jc w:val="both"/>
        <w:rPr>
          <w:rFonts w:cs="Open Sans"/>
          <w:color w:val="000000"/>
          <w:lang w:val="fr-FR"/>
        </w:rPr>
      </w:pPr>
    </w:p>
    <w:p w14:paraId="464ED921" w14:textId="77777777" w:rsidR="00367915" w:rsidRDefault="00367915" w:rsidP="009000CC">
      <w:pPr>
        <w:spacing w:after="180" w:line="240" w:lineRule="auto"/>
        <w:contextualSpacing/>
        <w:jc w:val="both"/>
        <w:rPr>
          <w:rFonts w:cs="Open Sans"/>
          <w:color w:val="000000"/>
          <w:lang w:val="fr-FR"/>
        </w:rPr>
      </w:pPr>
    </w:p>
    <w:p w14:paraId="64338A16" w14:textId="77777777" w:rsidR="00367915" w:rsidRDefault="00367915" w:rsidP="009000CC">
      <w:pPr>
        <w:spacing w:after="180" w:line="240" w:lineRule="auto"/>
        <w:contextualSpacing/>
        <w:jc w:val="both"/>
        <w:rPr>
          <w:rFonts w:cs="Open Sans"/>
          <w:color w:val="000000"/>
          <w:lang w:val="fr-FR"/>
        </w:rPr>
      </w:pPr>
    </w:p>
    <w:p w14:paraId="05770154" w14:textId="77777777" w:rsidR="00367915" w:rsidRDefault="00367915" w:rsidP="009000CC">
      <w:pPr>
        <w:spacing w:after="180" w:line="240" w:lineRule="auto"/>
        <w:contextualSpacing/>
        <w:jc w:val="both"/>
        <w:rPr>
          <w:rFonts w:cs="Open Sans"/>
          <w:color w:val="000000"/>
          <w:lang w:val="fr-FR"/>
        </w:rPr>
      </w:pPr>
    </w:p>
    <w:p w14:paraId="1BB5554F" w14:textId="77777777" w:rsidR="00367915" w:rsidRPr="00380923" w:rsidRDefault="00367915" w:rsidP="009000CC">
      <w:pPr>
        <w:spacing w:after="180" w:line="240" w:lineRule="auto"/>
        <w:contextualSpacing/>
        <w:jc w:val="both"/>
        <w:rPr>
          <w:rFonts w:cs="Open Sans"/>
          <w:color w:val="000000"/>
          <w:lang w:val="fr-FR"/>
        </w:rPr>
      </w:pPr>
    </w:p>
    <w:p w14:paraId="61573669"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lastRenderedPageBreak/>
        <w:t xml:space="preserve">Ainsi, convenu le </w:t>
      </w:r>
      <w:r w:rsidRPr="00380923">
        <w:rPr>
          <w:rFonts w:cs="Open Sans"/>
          <w:bCs/>
          <w:color w:val="000000"/>
          <w:lang w:val="fr-FR"/>
        </w:rPr>
        <w:t>[……………………………</w:t>
      </w:r>
      <w:proofErr w:type="gramStart"/>
      <w:r w:rsidRPr="00380923">
        <w:rPr>
          <w:rFonts w:cs="Open Sans"/>
          <w:bCs/>
          <w:color w:val="000000"/>
          <w:lang w:val="fr-FR"/>
        </w:rPr>
        <w:t>…….</w:t>
      </w:r>
      <w:proofErr w:type="gramEnd"/>
      <w:r w:rsidRPr="00380923">
        <w:rPr>
          <w:rFonts w:cs="Open Sans"/>
          <w:bCs/>
          <w:color w:val="000000"/>
          <w:lang w:val="fr-FR"/>
        </w:rPr>
        <w:t xml:space="preserve">……] </w:t>
      </w:r>
      <w:proofErr w:type="gramStart"/>
      <w:r w:rsidRPr="00380923">
        <w:rPr>
          <w:rFonts w:cs="Open Sans"/>
          <w:color w:val="000000"/>
          <w:lang w:val="fr-FR"/>
        </w:rPr>
        <w:t>et</w:t>
      </w:r>
      <w:proofErr w:type="gramEnd"/>
      <w:r w:rsidRPr="00380923">
        <w:rPr>
          <w:rFonts w:cs="Open Sans"/>
          <w:color w:val="000000"/>
          <w:lang w:val="fr-FR"/>
        </w:rPr>
        <w:t xml:space="preserve"> établi en deux exemplaires dont chaque Partie reconnaît avoir reçu un exemplaire signé.</w:t>
      </w:r>
    </w:p>
    <w:p w14:paraId="69CF3674" w14:textId="77777777" w:rsidR="009000CC" w:rsidRPr="00380923" w:rsidRDefault="009000CC" w:rsidP="009000CC">
      <w:pPr>
        <w:spacing w:after="180" w:line="240" w:lineRule="auto"/>
        <w:contextualSpacing/>
        <w:rPr>
          <w:rFonts w:cs="Open Sans"/>
          <w:color w:val="000000"/>
          <w:lang w:val="fr-FR"/>
        </w:rPr>
      </w:pPr>
    </w:p>
    <w:p w14:paraId="4D68F7F3" w14:textId="77777777" w:rsidR="009000CC" w:rsidRPr="00380923" w:rsidRDefault="009000CC" w:rsidP="009000CC">
      <w:pPr>
        <w:spacing w:after="180" w:line="240" w:lineRule="auto"/>
        <w:contextualSpacing/>
        <w:rPr>
          <w:rFonts w:cs="Open Sans"/>
          <w:color w:val="000000"/>
          <w:lang w:val="fr-FR"/>
        </w:rPr>
      </w:pPr>
    </w:p>
    <w:p w14:paraId="4EFD1020" w14:textId="77777777" w:rsidR="009000CC" w:rsidRPr="00380923" w:rsidRDefault="009000CC" w:rsidP="009000CC">
      <w:pPr>
        <w:spacing w:after="180" w:line="240" w:lineRule="auto"/>
        <w:contextualSpacing/>
        <w:rPr>
          <w:rFonts w:cs="Open Sans"/>
          <w:color w:val="000000"/>
          <w:lang w:val="fr-FR"/>
        </w:rPr>
      </w:pPr>
    </w:p>
    <w:p w14:paraId="5D607636"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POUR LE POUVOIR ADJUDICATEUR                      POUR L’ADJUDICATAIRE</w:t>
      </w:r>
    </w:p>
    <w:p w14:paraId="58A3E69C" w14:textId="77777777" w:rsidR="009000CC" w:rsidRPr="00380923" w:rsidRDefault="009000CC" w:rsidP="009000CC">
      <w:pPr>
        <w:spacing w:after="180" w:line="240" w:lineRule="auto"/>
        <w:contextualSpacing/>
        <w:rPr>
          <w:rFonts w:cs="Open Sans"/>
          <w:color w:val="000000"/>
          <w:lang w:val="fr-FR"/>
        </w:rPr>
      </w:pPr>
    </w:p>
    <w:p w14:paraId="22D2C537" w14:textId="77777777" w:rsidR="009000CC" w:rsidRPr="00380923" w:rsidRDefault="009000CC" w:rsidP="009000CC">
      <w:pPr>
        <w:spacing w:after="180" w:line="240" w:lineRule="auto"/>
        <w:contextualSpacing/>
        <w:rPr>
          <w:rFonts w:cs="Open Sans"/>
          <w:color w:val="000000"/>
          <w:lang w:val="fr-FR"/>
        </w:rPr>
      </w:pPr>
    </w:p>
    <w:p w14:paraId="0AE4A0F5"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____________________________________                     ____________________________________</w:t>
      </w:r>
    </w:p>
    <w:p w14:paraId="7FFF7F89" w14:textId="77777777" w:rsidR="009000CC" w:rsidRPr="00380923" w:rsidRDefault="009000CC" w:rsidP="009000CC">
      <w:pPr>
        <w:spacing w:after="180" w:line="240" w:lineRule="auto"/>
        <w:contextualSpacing/>
        <w:rPr>
          <w:rFonts w:cs="Open Sans"/>
          <w:color w:val="000000"/>
          <w:lang w:val="fr-FR"/>
        </w:rPr>
      </w:pPr>
    </w:p>
    <w:p w14:paraId="07CCB53E" w14:textId="77777777" w:rsidR="009000CC" w:rsidRPr="00380923" w:rsidRDefault="009000CC" w:rsidP="009000CC">
      <w:pPr>
        <w:spacing w:after="180" w:line="240" w:lineRule="auto"/>
        <w:contextualSpacing/>
        <w:rPr>
          <w:rFonts w:cs="Open Sans"/>
          <w:color w:val="000000"/>
          <w:lang w:val="fr-FR"/>
        </w:rPr>
      </w:pPr>
      <w:r w:rsidRPr="00380923">
        <w:rPr>
          <w:rFonts w:cs="Open Sans"/>
          <w:color w:val="000000"/>
          <w:lang w:val="fr-FR"/>
        </w:rPr>
        <w:t>Nom : [………………………</w:t>
      </w:r>
      <w:proofErr w:type="gramStart"/>
      <w:r w:rsidRPr="00380923">
        <w:rPr>
          <w:rFonts w:cs="Open Sans"/>
          <w:color w:val="000000"/>
          <w:lang w:val="fr-FR"/>
        </w:rPr>
        <w:t>…….</w:t>
      </w:r>
      <w:proofErr w:type="gramEnd"/>
      <w:r w:rsidRPr="00380923">
        <w:rPr>
          <w:rFonts w:cs="Open Sans"/>
          <w:color w:val="000000"/>
          <w:lang w:val="fr-FR"/>
        </w:rPr>
        <w:t>……....]                         Nom : [………………………</w:t>
      </w:r>
      <w:proofErr w:type="gramStart"/>
      <w:r w:rsidRPr="00380923">
        <w:rPr>
          <w:rFonts w:cs="Open Sans"/>
          <w:color w:val="000000"/>
          <w:lang w:val="fr-FR"/>
        </w:rPr>
        <w:t>…….</w:t>
      </w:r>
      <w:proofErr w:type="gramEnd"/>
      <w:r w:rsidRPr="00380923">
        <w:rPr>
          <w:rFonts w:cs="Open Sans"/>
          <w:color w:val="000000"/>
          <w:lang w:val="fr-FR"/>
        </w:rPr>
        <w:t xml:space="preserve">……....]                             </w:t>
      </w:r>
    </w:p>
    <w:p w14:paraId="5351B269" w14:textId="77777777" w:rsidR="009000CC" w:rsidRPr="00380923" w:rsidRDefault="009000CC" w:rsidP="009000CC">
      <w:pPr>
        <w:spacing w:after="180" w:line="240" w:lineRule="auto"/>
        <w:contextualSpacing/>
        <w:jc w:val="both"/>
        <w:rPr>
          <w:rFonts w:cs="Open Sans"/>
          <w:color w:val="000000"/>
          <w:lang w:val="fr-FR"/>
        </w:rPr>
      </w:pPr>
      <w:r w:rsidRPr="00380923">
        <w:rPr>
          <w:rFonts w:cs="Open Sans"/>
          <w:color w:val="000000"/>
          <w:lang w:val="fr-FR"/>
        </w:rPr>
        <w:t>Fonction : […………………………</w:t>
      </w:r>
      <w:proofErr w:type="gramStart"/>
      <w:r w:rsidRPr="00380923">
        <w:rPr>
          <w:rFonts w:cs="Open Sans"/>
          <w:color w:val="000000"/>
          <w:lang w:val="fr-FR"/>
        </w:rPr>
        <w:t>…….</w:t>
      </w:r>
      <w:proofErr w:type="gramEnd"/>
      <w:r w:rsidRPr="00380923">
        <w:rPr>
          <w:rFonts w:cs="Open Sans"/>
          <w:color w:val="000000"/>
          <w:lang w:val="fr-FR"/>
        </w:rPr>
        <w:t>.]                        Fonction : […………………………</w:t>
      </w:r>
      <w:proofErr w:type="gramStart"/>
      <w:r w:rsidRPr="00380923">
        <w:rPr>
          <w:rFonts w:cs="Open Sans"/>
          <w:color w:val="000000"/>
          <w:lang w:val="fr-FR"/>
        </w:rPr>
        <w:t>…….</w:t>
      </w:r>
      <w:proofErr w:type="gramEnd"/>
      <w:r w:rsidRPr="00380923">
        <w:rPr>
          <w:rFonts w:cs="Open Sans"/>
          <w:color w:val="000000"/>
          <w:lang w:val="fr-FR"/>
        </w:rPr>
        <w:t xml:space="preserve">.]                                                     </w:t>
      </w:r>
    </w:p>
    <w:p w14:paraId="00364A67" w14:textId="77777777" w:rsidR="009000CC" w:rsidRPr="00380923" w:rsidRDefault="009000CC" w:rsidP="009000CC">
      <w:pPr>
        <w:spacing w:after="180" w:line="240" w:lineRule="auto"/>
        <w:contextualSpacing/>
        <w:jc w:val="both"/>
        <w:rPr>
          <w:color w:val="C00000"/>
          <w:lang w:val="fr-FR"/>
        </w:rPr>
      </w:pPr>
    </w:p>
    <w:p w14:paraId="3DD1063E" w14:textId="77777777" w:rsidR="009000CC" w:rsidRPr="00380923" w:rsidRDefault="009000CC" w:rsidP="009000CC">
      <w:pPr>
        <w:spacing w:after="180" w:line="240" w:lineRule="auto"/>
        <w:contextualSpacing/>
        <w:jc w:val="both"/>
        <w:rPr>
          <w:color w:val="C00000"/>
          <w:lang w:val="fr-FR"/>
        </w:rPr>
      </w:pPr>
    </w:p>
    <w:p w14:paraId="16E9548A" w14:textId="77777777" w:rsidR="009000CC" w:rsidRPr="00380923" w:rsidRDefault="009000CC" w:rsidP="009000CC">
      <w:pPr>
        <w:spacing w:after="180" w:line="240" w:lineRule="auto"/>
        <w:contextualSpacing/>
        <w:jc w:val="both"/>
        <w:rPr>
          <w:color w:val="C00000"/>
          <w:lang w:val="fr-FR"/>
        </w:rPr>
      </w:pPr>
    </w:p>
    <w:p w14:paraId="105CF619" w14:textId="77777777" w:rsidR="009000CC" w:rsidRPr="00380923" w:rsidRDefault="009000CC" w:rsidP="009000CC">
      <w:pPr>
        <w:spacing w:after="180" w:line="240" w:lineRule="auto"/>
        <w:contextualSpacing/>
        <w:jc w:val="both"/>
        <w:rPr>
          <w:color w:val="C00000"/>
          <w:lang w:val="fr-FR"/>
        </w:rPr>
      </w:pPr>
    </w:p>
    <w:p w14:paraId="5959C6E4" w14:textId="77777777" w:rsidR="009000CC" w:rsidRPr="00380923" w:rsidRDefault="009000CC" w:rsidP="009000CC">
      <w:pPr>
        <w:spacing w:after="180" w:line="240" w:lineRule="auto"/>
        <w:contextualSpacing/>
        <w:jc w:val="both"/>
        <w:rPr>
          <w:color w:val="C00000"/>
          <w:lang w:val="fr-FR"/>
        </w:rPr>
      </w:pPr>
    </w:p>
    <w:p w14:paraId="6430004D" w14:textId="77777777" w:rsidR="009000CC" w:rsidRPr="00380923" w:rsidRDefault="009000CC" w:rsidP="009000CC">
      <w:pPr>
        <w:spacing w:after="180" w:line="240" w:lineRule="auto"/>
        <w:contextualSpacing/>
        <w:jc w:val="both"/>
        <w:rPr>
          <w:color w:val="C00000"/>
          <w:lang w:val="fr-FR"/>
        </w:rPr>
      </w:pPr>
    </w:p>
    <w:p w14:paraId="20888442" w14:textId="77777777" w:rsidR="009000CC" w:rsidRPr="00380923" w:rsidRDefault="009000CC" w:rsidP="009000CC">
      <w:pPr>
        <w:spacing w:after="180" w:line="240" w:lineRule="auto"/>
        <w:contextualSpacing/>
        <w:jc w:val="both"/>
        <w:rPr>
          <w:color w:val="C00000"/>
          <w:lang w:val="fr-FR"/>
        </w:rPr>
      </w:pPr>
    </w:p>
    <w:p w14:paraId="30469C3D" w14:textId="77777777" w:rsidR="009000CC" w:rsidRPr="00380923" w:rsidRDefault="009000CC" w:rsidP="009000CC">
      <w:pPr>
        <w:spacing w:after="180" w:line="240" w:lineRule="auto"/>
        <w:contextualSpacing/>
        <w:jc w:val="both"/>
        <w:rPr>
          <w:color w:val="C00000"/>
          <w:lang w:val="fr-FR"/>
        </w:rPr>
      </w:pPr>
    </w:p>
    <w:p w14:paraId="1FE495D9" w14:textId="77777777" w:rsidR="009000CC" w:rsidRPr="00380923" w:rsidRDefault="009000CC" w:rsidP="009000CC">
      <w:pPr>
        <w:spacing w:after="180" w:line="240" w:lineRule="auto"/>
        <w:contextualSpacing/>
        <w:jc w:val="both"/>
        <w:rPr>
          <w:color w:val="C00000"/>
          <w:lang w:val="fr-FR"/>
        </w:rPr>
      </w:pPr>
    </w:p>
    <w:p w14:paraId="1F555676" w14:textId="77777777" w:rsidR="009000CC" w:rsidRPr="00380923" w:rsidRDefault="009000CC" w:rsidP="009000CC">
      <w:pPr>
        <w:spacing w:after="180" w:line="240" w:lineRule="auto"/>
        <w:contextualSpacing/>
        <w:jc w:val="both"/>
        <w:rPr>
          <w:color w:val="C00000"/>
          <w:lang w:val="fr-FR"/>
        </w:rPr>
      </w:pPr>
    </w:p>
    <w:p w14:paraId="27E2C24A" w14:textId="77777777" w:rsidR="009000CC" w:rsidRPr="00380923" w:rsidRDefault="009000CC" w:rsidP="009000CC">
      <w:pPr>
        <w:spacing w:after="180" w:line="240" w:lineRule="auto"/>
        <w:contextualSpacing/>
        <w:jc w:val="both"/>
        <w:rPr>
          <w:color w:val="C00000"/>
          <w:lang w:val="fr-FR"/>
        </w:rPr>
      </w:pPr>
    </w:p>
    <w:p w14:paraId="4144470E" w14:textId="77777777" w:rsidR="009000CC" w:rsidRPr="00380923" w:rsidRDefault="009000CC" w:rsidP="009000CC">
      <w:pPr>
        <w:spacing w:after="180" w:line="240" w:lineRule="auto"/>
        <w:contextualSpacing/>
        <w:jc w:val="both"/>
        <w:rPr>
          <w:color w:val="C00000"/>
          <w:lang w:val="fr-FR"/>
        </w:rPr>
      </w:pPr>
    </w:p>
    <w:p w14:paraId="7366CA6F" w14:textId="77777777" w:rsidR="009000CC" w:rsidRPr="00380923" w:rsidRDefault="009000CC" w:rsidP="009000CC">
      <w:pPr>
        <w:spacing w:after="180" w:line="240" w:lineRule="auto"/>
        <w:contextualSpacing/>
        <w:jc w:val="both"/>
        <w:rPr>
          <w:color w:val="C00000"/>
          <w:lang w:val="fr-FR"/>
        </w:rPr>
      </w:pPr>
    </w:p>
    <w:p w14:paraId="4971092C" w14:textId="77777777" w:rsidR="009000CC" w:rsidRPr="00380923" w:rsidRDefault="009000CC" w:rsidP="009000CC">
      <w:pPr>
        <w:spacing w:after="180" w:line="240" w:lineRule="auto"/>
        <w:contextualSpacing/>
        <w:jc w:val="both"/>
        <w:rPr>
          <w:color w:val="C00000"/>
          <w:lang w:val="fr-FR"/>
        </w:rPr>
      </w:pPr>
    </w:p>
    <w:p w14:paraId="1079B8C6" w14:textId="77777777" w:rsidR="009000CC" w:rsidRPr="00380923" w:rsidRDefault="009000CC" w:rsidP="009000CC">
      <w:pPr>
        <w:spacing w:after="180" w:line="240" w:lineRule="auto"/>
        <w:contextualSpacing/>
        <w:jc w:val="both"/>
        <w:rPr>
          <w:color w:val="C00000"/>
          <w:lang w:val="fr-FR"/>
        </w:rPr>
      </w:pPr>
    </w:p>
    <w:p w14:paraId="28B24AF7" w14:textId="77777777" w:rsidR="009000CC" w:rsidRPr="00380923" w:rsidRDefault="009000CC" w:rsidP="009000CC">
      <w:pPr>
        <w:spacing w:after="180" w:line="240" w:lineRule="auto"/>
        <w:contextualSpacing/>
        <w:jc w:val="both"/>
        <w:rPr>
          <w:color w:val="C00000"/>
          <w:lang w:val="fr-FR"/>
        </w:rPr>
      </w:pPr>
    </w:p>
    <w:p w14:paraId="5AF2A0B3" w14:textId="77777777" w:rsidR="009000CC" w:rsidRPr="00380923" w:rsidRDefault="009000CC" w:rsidP="009000CC">
      <w:pPr>
        <w:spacing w:after="180" w:line="240" w:lineRule="auto"/>
        <w:contextualSpacing/>
        <w:jc w:val="both"/>
        <w:rPr>
          <w:color w:val="C00000"/>
          <w:lang w:val="fr-FR"/>
        </w:rPr>
      </w:pPr>
    </w:p>
    <w:p w14:paraId="290BCAFF" w14:textId="77777777" w:rsidR="009000CC" w:rsidRPr="00380923" w:rsidRDefault="009000CC" w:rsidP="009000CC">
      <w:pPr>
        <w:spacing w:after="180" w:line="240" w:lineRule="auto"/>
        <w:contextualSpacing/>
        <w:jc w:val="both"/>
        <w:rPr>
          <w:color w:val="C00000"/>
          <w:lang w:val="fr-FR"/>
        </w:rPr>
      </w:pPr>
    </w:p>
    <w:p w14:paraId="4477558E" w14:textId="77777777" w:rsidR="009000CC" w:rsidRPr="00380923" w:rsidRDefault="009000CC" w:rsidP="009000CC">
      <w:pPr>
        <w:spacing w:after="180" w:line="240" w:lineRule="auto"/>
        <w:contextualSpacing/>
        <w:jc w:val="both"/>
        <w:rPr>
          <w:color w:val="C00000"/>
          <w:lang w:val="fr-FR"/>
        </w:rPr>
      </w:pPr>
    </w:p>
    <w:p w14:paraId="3119F5EA" w14:textId="77777777" w:rsidR="009000CC" w:rsidRPr="00380923" w:rsidRDefault="009000CC" w:rsidP="009000CC">
      <w:pPr>
        <w:spacing w:after="180" w:line="240" w:lineRule="auto"/>
        <w:contextualSpacing/>
        <w:jc w:val="both"/>
        <w:rPr>
          <w:color w:val="C00000"/>
          <w:lang w:val="fr-FR"/>
        </w:rPr>
      </w:pPr>
    </w:p>
    <w:p w14:paraId="4BFBD6DE" w14:textId="77777777" w:rsidR="009000CC" w:rsidRPr="00380923" w:rsidRDefault="009000CC" w:rsidP="009000CC">
      <w:pPr>
        <w:spacing w:after="180" w:line="240" w:lineRule="auto"/>
        <w:contextualSpacing/>
        <w:jc w:val="both"/>
        <w:rPr>
          <w:color w:val="C00000"/>
          <w:lang w:val="fr-FR"/>
        </w:rPr>
      </w:pPr>
    </w:p>
    <w:p w14:paraId="176ED9B8" w14:textId="77777777" w:rsidR="009000CC" w:rsidRPr="00380923" w:rsidRDefault="009000CC" w:rsidP="009000CC">
      <w:pPr>
        <w:spacing w:after="180" w:line="240" w:lineRule="auto"/>
        <w:contextualSpacing/>
        <w:jc w:val="both"/>
        <w:rPr>
          <w:color w:val="C00000"/>
          <w:lang w:val="fr-FR"/>
        </w:rPr>
      </w:pPr>
    </w:p>
    <w:p w14:paraId="12A31DDF" w14:textId="77777777" w:rsidR="009000CC" w:rsidRPr="00380923" w:rsidRDefault="009000CC" w:rsidP="009000CC">
      <w:pPr>
        <w:spacing w:after="180" w:line="240" w:lineRule="auto"/>
        <w:contextualSpacing/>
        <w:jc w:val="both"/>
        <w:rPr>
          <w:color w:val="C00000"/>
          <w:lang w:val="fr-FR"/>
        </w:rPr>
      </w:pPr>
    </w:p>
    <w:p w14:paraId="16BDA611" w14:textId="77777777" w:rsidR="009000CC" w:rsidRPr="00380923" w:rsidRDefault="009000CC" w:rsidP="009000CC">
      <w:pPr>
        <w:spacing w:after="180" w:line="240" w:lineRule="auto"/>
        <w:contextualSpacing/>
        <w:jc w:val="both"/>
        <w:rPr>
          <w:color w:val="C00000"/>
          <w:lang w:val="fr-FR"/>
        </w:rPr>
      </w:pPr>
    </w:p>
    <w:p w14:paraId="04989A8B" w14:textId="77777777" w:rsidR="009000CC" w:rsidRPr="00380923" w:rsidRDefault="009000CC" w:rsidP="009000CC">
      <w:pPr>
        <w:spacing w:after="180" w:line="240" w:lineRule="auto"/>
        <w:contextualSpacing/>
        <w:jc w:val="both"/>
        <w:rPr>
          <w:color w:val="C00000"/>
          <w:lang w:val="fr-FR"/>
        </w:rPr>
      </w:pPr>
    </w:p>
    <w:p w14:paraId="6D6D7B18" w14:textId="77777777" w:rsidR="009000CC" w:rsidRDefault="009000CC" w:rsidP="009000CC">
      <w:pPr>
        <w:spacing w:after="180" w:line="240" w:lineRule="auto"/>
        <w:contextualSpacing/>
        <w:jc w:val="both"/>
        <w:rPr>
          <w:color w:val="C00000"/>
          <w:lang w:val="fr-FR"/>
        </w:rPr>
      </w:pPr>
    </w:p>
    <w:p w14:paraId="22CB7855" w14:textId="77777777" w:rsidR="00367915" w:rsidRDefault="00367915" w:rsidP="009000CC">
      <w:pPr>
        <w:spacing w:after="180" w:line="240" w:lineRule="auto"/>
        <w:contextualSpacing/>
        <w:jc w:val="both"/>
        <w:rPr>
          <w:color w:val="C00000"/>
          <w:lang w:val="fr-FR"/>
        </w:rPr>
      </w:pPr>
    </w:p>
    <w:p w14:paraId="4F78ECE1" w14:textId="77777777" w:rsidR="00367915" w:rsidRDefault="00367915" w:rsidP="009000CC">
      <w:pPr>
        <w:spacing w:after="180" w:line="240" w:lineRule="auto"/>
        <w:contextualSpacing/>
        <w:jc w:val="both"/>
        <w:rPr>
          <w:color w:val="C00000"/>
          <w:lang w:val="fr-FR"/>
        </w:rPr>
      </w:pPr>
    </w:p>
    <w:p w14:paraId="26256867" w14:textId="77777777" w:rsidR="00367915" w:rsidRDefault="00367915" w:rsidP="009000CC">
      <w:pPr>
        <w:spacing w:after="180" w:line="240" w:lineRule="auto"/>
        <w:contextualSpacing/>
        <w:jc w:val="both"/>
        <w:rPr>
          <w:color w:val="C00000"/>
          <w:lang w:val="fr-FR"/>
        </w:rPr>
      </w:pPr>
    </w:p>
    <w:p w14:paraId="4E76F860" w14:textId="77777777" w:rsidR="00367915" w:rsidRDefault="00367915" w:rsidP="009000CC">
      <w:pPr>
        <w:spacing w:after="180" w:line="240" w:lineRule="auto"/>
        <w:contextualSpacing/>
        <w:jc w:val="both"/>
        <w:rPr>
          <w:color w:val="C00000"/>
          <w:lang w:val="fr-FR"/>
        </w:rPr>
      </w:pPr>
    </w:p>
    <w:p w14:paraId="77A97FD2" w14:textId="77777777" w:rsidR="00367915" w:rsidRDefault="00367915" w:rsidP="009000CC">
      <w:pPr>
        <w:spacing w:after="180" w:line="240" w:lineRule="auto"/>
        <w:contextualSpacing/>
        <w:jc w:val="both"/>
        <w:rPr>
          <w:color w:val="C00000"/>
          <w:lang w:val="fr-FR"/>
        </w:rPr>
      </w:pPr>
    </w:p>
    <w:p w14:paraId="6C3F7EE6" w14:textId="77777777" w:rsidR="00367915" w:rsidRDefault="00367915" w:rsidP="009000CC">
      <w:pPr>
        <w:spacing w:after="180" w:line="240" w:lineRule="auto"/>
        <w:contextualSpacing/>
        <w:jc w:val="both"/>
        <w:rPr>
          <w:color w:val="C00000"/>
          <w:lang w:val="fr-FR"/>
        </w:rPr>
      </w:pPr>
    </w:p>
    <w:p w14:paraId="6220E4C7" w14:textId="77777777" w:rsidR="00367915" w:rsidRDefault="00367915" w:rsidP="009000CC">
      <w:pPr>
        <w:spacing w:after="180" w:line="240" w:lineRule="auto"/>
        <w:contextualSpacing/>
        <w:jc w:val="both"/>
        <w:rPr>
          <w:color w:val="C00000"/>
          <w:lang w:val="fr-FR"/>
        </w:rPr>
      </w:pPr>
    </w:p>
    <w:p w14:paraId="41C26D2F" w14:textId="77777777" w:rsidR="00367915" w:rsidRDefault="00367915" w:rsidP="009000CC">
      <w:pPr>
        <w:spacing w:after="180" w:line="240" w:lineRule="auto"/>
        <w:contextualSpacing/>
        <w:jc w:val="both"/>
        <w:rPr>
          <w:color w:val="C00000"/>
          <w:lang w:val="fr-FR"/>
        </w:rPr>
      </w:pPr>
    </w:p>
    <w:p w14:paraId="6493297B" w14:textId="77777777" w:rsidR="00367915" w:rsidRDefault="00367915" w:rsidP="009000CC">
      <w:pPr>
        <w:spacing w:after="180" w:line="240" w:lineRule="auto"/>
        <w:contextualSpacing/>
        <w:jc w:val="both"/>
        <w:rPr>
          <w:color w:val="C00000"/>
          <w:lang w:val="fr-FR"/>
        </w:rPr>
      </w:pPr>
    </w:p>
    <w:p w14:paraId="4EECD49E" w14:textId="77777777" w:rsidR="00367915" w:rsidRDefault="00367915" w:rsidP="009000CC">
      <w:pPr>
        <w:spacing w:after="180" w:line="240" w:lineRule="auto"/>
        <w:contextualSpacing/>
        <w:jc w:val="both"/>
        <w:rPr>
          <w:color w:val="C00000"/>
          <w:lang w:val="fr-FR"/>
        </w:rPr>
      </w:pPr>
    </w:p>
    <w:p w14:paraId="6048AFEA" w14:textId="77777777" w:rsidR="00367915" w:rsidRPr="00380923" w:rsidRDefault="00367915" w:rsidP="009000CC">
      <w:pPr>
        <w:spacing w:after="180" w:line="240" w:lineRule="auto"/>
        <w:contextualSpacing/>
        <w:jc w:val="both"/>
        <w:rPr>
          <w:color w:val="C00000"/>
          <w:lang w:val="fr-FR"/>
        </w:rPr>
      </w:pPr>
    </w:p>
    <w:p w14:paraId="1C183531" w14:textId="77777777" w:rsidR="009000CC" w:rsidRPr="00380923" w:rsidRDefault="009000CC" w:rsidP="009000CC">
      <w:pPr>
        <w:spacing w:after="180" w:line="240" w:lineRule="auto"/>
        <w:contextualSpacing/>
        <w:jc w:val="both"/>
        <w:rPr>
          <w:color w:val="C00000"/>
          <w:lang w:val="fr-FR"/>
        </w:rPr>
      </w:pPr>
    </w:p>
    <w:p w14:paraId="67BD5ACF" w14:textId="77777777" w:rsidR="009000CC" w:rsidRPr="00380923" w:rsidRDefault="009000CC" w:rsidP="009000CC">
      <w:pPr>
        <w:spacing w:after="180" w:line="240" w:lineRule="auto"/>
        <w:contextualSpacing/>
        <w:jc w:val="both"/>
        <w:rPr>
          <w:rFonts w:asciiTheme="minorHAnsi" w:hAnsiTheme="minorHAnsi" w:cstheme="minorHAnsi"/>
          <w:color w:val="C00000"/>
          <w:lang w:val="fr-FR"/>
        </w:rPr>
      </w:pPr>
    </w:p>
    <w:p w14:paraId="6651B860" w14:textId="77777777" w:rsidR="009000CC" w:rsidRPr="00380923" w:rsidRDefault="009000CC" w:rsidP="009000CC">
      <w:pPr>
        <w:keepNext/>
        <w:keepLines/>
        <w:pBdr>
          <w:top w:val="single" w:sz="4" w:space="1" w:color="auto" w:shadow="1"/>
          <w:left w:val="single" w:sz="4" w:space="4" w:color="auto" w:shadow="1"/>
          <w:bottom w:val="single" w:sz="4" w:space="1" w:color="auto" w:shadow="1"/>
          <w:right w:val="single" w:sz="4" w:space="4" w:color="auto" w:shadow="1"/>
        </w:pBdr>
        <w:spacing w:before="360" w:after="180" w:line="240" w:lineRule="auto"/>
        <w:contextualSpacing/>
        <w:jc w:val="center"/>
        <w:outlineLvl w:val="0"/>
        <w:rPr>
          <w:rFonts w:asciiTheme="minorHAnsi" w:eastAsia="Times New Roman" w:hAnsiTheme="minorHAnsi" w:cstheme="minorHAnsi"/>
          <w:b/>
          <w:bCs/>
          <w:color w:val="E5133B"/>
          <w:spacing w:val="20"/>
          <w:sz w:val="32"/>
          <w:szCs w:val="32"/>
          <w:lang w:val="fr-FR"/>
        </w:rPr>
      </w:pPr>
      <w:r w:rsidRPr="00380923">
        <w:rPr>
          <w:rFonts w:asciiTheme="minorHAnsi" w:eastAsia="Times New Roman" w:hAnsiTheme="minorHAnsi" w:cstheme="minorHAnsi"/>
          <w:b/>
          <w:bCs/>
          <w:color w:val="E5133B"/>
          <w:spacing w:val="20"/>
          <w:sz w:val="32"/>
          <w:szCs w:val="32"/>
          <w:lang w:val="fr-FR"/>
        </w:rPr>
        <w:lastRenderedPageBreak/>
        <w:t>Annexe 1 : Description des activités de traitement des données à caractère personnel opérées par l’adjudicataire</w:t>
      </w:r>
      <w:r w:rsidRPr="00380923">
        <w:rPr>
          <w:rFonts w:asciiTheme="minorHAnsi" w:eastAsia="Times New Roman" w:hAnsiTheme="minorHAnsi" w:cstheme="minorHAnsi"/>
          <w:b/>
          <w:bCs/>
          <w:color w:val="E5133B"/>
          <w:spacing w:val="20"/>
          <w:sz w:val="32"/>
          <w:szCs w:val="32"/>
          <w:vertAlign w:val="superscript"/>
          <w:lang w:val="fr-FR"/>
        </w:rPr>
        <w:footnoteReference w:id="23"/>
      </w:r>
    </w:p>
    <w:p w14:paraId="681B1A68" w14:textId="77777777" w:rsidR="009000CC" w:rsidRPr="00380923" w:rsidRDefault="009000CC" w:rsidP="009000CC">
      <w:pPr>
        <w:spacing w:after="180" w:line="240" w:lineRule="auto"/>
        <w:contextualSpacing/>
        <w:jc w:val="both"/>
        <w:rPr>
          <w:b/>
          <w:i/>
          <w:color w:val="000000"/>
          <w:lang w:val="fr-FR"/>
        </w:rPr>
      </w:pPr>
    </w:p>
    <w:p w14:paraId="72D0F852"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Activités de traitement effectuées par le sous-traitant</w:t>
      </w:r>
    </w:p>
    <w:p w14:paraId="55D35B3F" w14:textId="77777777" w:rsidR="009000CC" w:rsidRPr="00380923" w:rsidRDefault="009000CC" w:rsidP="009000CC">
      <w:pPr>
        <w:spacing w:after="20" w:line="240" w:lineRule="auto"/>
        <w:contextualSpacing/>
        <w:jc w:val="both"/>
        <w:rPr>
          <w:b/>
          <w:bCs/>
          <w:color w:val="000000"/>
          <w:lang w:val="fr-FR"/>
        </w:rPr>
      </w:pPr>
    </w:p>
    <w:p w14:paraId="28606AA9"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Objet du traitement : </w:t>
      </w:r>
    </w:p>
    <w:p w14:paraId="15E8A904" w14:textId="77777777" w:rsidR="009000CC" w:rsidRPr="00380923" w:rsidRDefault="009000CC" w:rsidP="009000CC">
      <w:pPr>
        <w:spacing w:after="20" w:line="240" w:lineRule="auto"/>
        <w:contextualSpacing/>
        <w:jc w:val="both"/>
        <w:rPr>
          <w:bCs/>
          <w:color w:val="000000"/>
          <w:lang w:val="fr-FR"/>
        </w:rPr>
      </w:pPr>
    </w:p>
    <w:p w14:paraId="19A8CD35" w14:textId="77777777" w:rsidR="009000CC" w:rsidRPr="00380923" w:rsidRDefault="009000CC" w:rsidP="009000CC">
      <w:pPr>
        <w:spacing w:after="180" w:line="240" w:lineRule="auto"/>
        <w:contextualSpacing/>
        <w:jc w:val="both"/>
        <w:rPr>
          <w:color w:val="000000"/>
          <w:lang w:val="fr-FR"/>
        </w:rPr>
      </w:pPr>
      <w:r w:rsidRPr="00380923">
        <w:rPr>
          <w:bCs/>
          <w:color w:val="000000"/>
          <w:lang w:val="fr-FR"/>
        </w:rPr>
        <w:t xml:space="preserve">Nature du traitement : </w:t>
      </w:r>
      <w:r w:rsidRPr="00380923">
        <w:rPr>
          <w:rFonts w:cs="Open Sans"/>
          <w:i/>
          <w:iCs/>
          <w:color w:val="000000"/>
          <w:lang w:val="fr-FR"/>
        </w:rPr>
        <w:t>[</w:t>
      </w:r>
      <w:r w:rsidRPr="00380923">
        <w:rPr>
          <w:i/>
          <w:iCs/>
          <w:color w:val="000000"/>
          <w:lang w:val="fr-FR"/>
        </w:rPr>
        <w:t>Par exemple : structuration, consultation, stockage et collection, etc.</w:t>
      </w:r>
      <w:r w:rsidRPr="00380923">
        <w:rPr>
          <w:rFonts w:cs="Open Sans"/>
          <w:i/>
          <w:iCs/>
          <w:color w:val="000000"/>
          <w:lang w:val="fr-FR"/>
        </w:rPr>
        <w:t>]</w:t>
      </w:r>
      <w:r w:rsidRPr="00380923">
        <w:rPr>
          <w:color w:val="000000"/>
          <w:lang w:val="fr-FR"/>
        </w:rPr>
        <w:t xml:space="preserve"> </w:t>
      </w:r>
    </w:p>
    <w:p w14:paraId="7BD51A0E" w14:textId="77777777" w:rsidR="009000CC" w:rsidRPr="00380923" w:rsidRDefault="009000CC" w:rsidP="009000CC">
      <w:pPr>
        <w:spacing w:after="20" w:line="240" w:lineRule="auto"/>
        <w:contextualSpacing/>
        <w:jc w:val="both"/>
        <w:rPr>
          <w:bCs/>
          <w:color w:val="000000"/>
          <w:lang w:val="fr-FR"/>
        </w:rPr>
      </w:pPr>
    </w:p>
    <w:p w14:paraId="395586F1"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Durée du traitement : </w:t>
      </w:r>
    </w:p>
    <w:p w14:paraId="2126AF22" w14:textId="77777777" w:rsidR="009000CC" w:rsidRPr="00380923" w:rsidRDefault="009000CC" w:rsidP="009000CC">
      <w:pPr>
        <w:spacing w:after="20" w:line="240" w:lineRule="auto"/>
        <w:contextualSpacing/>
        <w:jc w:val="both"/>
        <w:rPr>
          <w:bCs/>
          <w:color w:val="000000"/>
          <w:lang w:val="fr-FR"/>
        </w:rPr>
      </w:pPr>
    </w:p>
    <w:p w14:paraId="64196E30"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Finalité du traitement : </w:t>
      </w:r>
    </w:p>
    <w:p w14:paraId="3EA5022D" w14:textId="77777777" w:rsidR="009000CC" w:rsidRPr="00380923" w:rsidRDefault="009000CC" w:rsidP="009000CC">
      <w:pPr>
        <w:spacing w:after="20" w:line="240" w:lineRule="auto"/>
        <w:contextualSpacing/>
        <w:jc w:val="both"/>
        <w:rPr>
          <w:b/>
          <w:bCs/>
          <w:color w:val="000000"/>
          <w:lang w:val="fr-FR"/>
        </w:rPr>
      </w:pPr>
    </w:p>
    <w:p w14:paraId="5B5150E9"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de données à caractère personnel que le sous-traitant va traiter pour le compte du responsable de traitement (*indiquer ce qui est applicable).</w:t>
      </w:r>
    </w:p>
    <w:p w14:paraId="5999EF4F" w14:textId="77777777" w:rsidR="009000CC" w:rsidRPr="00380923" w:rsidRDefault="009000CC" w:rsidP="009000CC">
      <w:pPr>
        <w:spacing w:after="20" w:line="240" w:lineRule="auto"/>
        <w:contextualSpacing/>
        <w:jc w:val="both"/>
        <w:rPr>
          <w:b/>
          <w:bCs/>
          <w:color w:val="000000"/>
          <w:u w:val="single"/>
          <w:lang w:val="fr-FR"/>
        </w:rPr>
      </w:pPr>
    </w:p>
    <w:p w14:paraId="017E7C6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Données d'identification personnelle (par ex. nom, adresse, téléphone, etc.) </w:t>
      </w:r>
    </w:p>
    <w:p w14:paraId="6C78031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électroniques (par ex. adresses e-mail, ID Facebook, ID Twitter, noms d'utilisateur, mots de passe ou autres données de connexion, etc.)</w:t>
      </w:r>
    </w:p>
    <w:p w14:paraId="531B6A9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électroniques de localisation (par ex. adresses IP, GSM, GPS, points de connexion, etc.)</w:t>
      </w:r>
    </w:p>
    <w:p w14:paraId="5DD5E59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biométriques (p. ex. empreintes digitales, balayage de l'iris, etc.)</w:t>
      </w:r>
    </w:p>
    <w:p w14:paraId="71D4F863"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Copies des documents d'identité</w:t>
      </w:r>
    </w:p>
    <w:p w14:paraId="1249F2D1"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d'identification financière (par ex. numéros de compte (bancaire), numéros de carte de crédit, informations sur le salaire et le paiement, etc.)</w:t>
      </w:r>
    </w:p>
    <w:p w14:paraId="39F4F15A"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Caractéristiques personnelles (p. ex. sexe, âge, date de naissance, état civil, nationalité, etc.)</w:t>
      </w:r>
    </w:p>
    <w:p w14:paraId="04DBD0BB"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physiques (par ex. taille, poids, etc.)</w:t>
      </w:r>
    </w:p>
    <w:p w14:paraId="7FE350E6"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Habitudes de vie</w:t>
      </w:r>
    </w:p>
    <w:p w14:paraId="4EA385E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Données psychologiques (p. ex. personnalité, caractère, etc.)</w:t>
      </w:r>
    </w:p>
    <w:p w14:paraId="7254128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Composition de la famille</w:t>
      </w:r>
    </w:p>
    <w:p w14:paraId="1E57C6A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Loisirs et intérêts</w:t>
      </w:r>
    </w:p>
    <w:p w14:paraId="286D7141"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Adhésions</w:t>
      </w:r>
    </w:p>
    <w:p w14:paraId="099E8A02"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Les habitudes de consommation</w:t>
      </w:r>
    </w:p>
    <w:p w14:paraId="22211577"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L'éducation et la formation</w:t>
      </w:r>
    </w:p>
    <w:p w14:paraId="6A414C8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Profession et occupation (par ex. fonction, titre, etc.)</w:t>
      </w:r>
    </w:p>
    <w:p w14:paraId="66227A4A"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Images/photos</w:t>
      </w:r>
    </w:p>
    <w:p w14:paraId="53BA4425"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Enregistrements sonores</w:t>
      </w:r>
    </w:p>
    <w:p w14:paraId="2BD5226C"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Numéro du registre national de sécurité sociale/numéro d'identification</w:t>
      </w:r>
    </w:p>
    <w:p w14:paraId="2A96610D"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Détails du contrat (par ex. relation contractuelle, historique de commande, numéros de commande, facturation et paiement, etc.) </w:t>
      </w:r>
    </w:p>
    <w:p w14:paraId="66160510" w14:textId="77777777" w:rsidR="009000CC" w:rsidRPr="00380923" w:rsidRDefault="009000CC" w:rsidP="00424DDB">
      <w:pPr>
        <w:numPr>
          <w:ilvl w:val="0"/>
          <w:numId w:val="49"/>
        </w:numPr>
        <w:spacing w:after="20" w:line="240" w:lineRule="auto"/>
        <w:ind w:right="113"/>
        <w:contextualSpacing/>
        <w:jc w:val="both"/>
        <w:rPr>
          <w:bCs/>
          <w:color w:val="000000"/>
          <w:lang w:val="fr-FR"/>
        </w:rPr>
      </w:pPr>
      <w:r w:rsidRPr="00380923">
        <w:rPr>
          <w:bCs/>
          <w:color w:val="000000"/>
          <w:lang w:val="fr-FR"/>
        </w:rPr>
        <w:t xml:space="preserve">Autres catégories de données, </w:t>
      </w:r>
      <w:r w:rsidRPr="00380923">
        <w:rPr>
          <w:bCs/>
          <w:color w:val="000000"/>
          <w:highlight w:val="lightGray"/>
          <w:lang w:val="fr-FR"/>
        </w:rPr>
        <w:t>&lt;Décrivez&gt;</w:t>
      </w:r>
    </w:p>
    <w:p w14:paraId="75CD32BE" w14:textId="77777777" w:rsidR="009000CC" w:rsidRPr="00380923" w:rsidRDefault="009000CC" w:rsidP="009000CC">
      <w:pPr>
        <w:spacing w:after="20" w:line="240" w:lineRule="auto"/>
        <w:ind w:left="720"/>
        <w:contextualSpacing/>
        <w:jc w:val="both"/>
        <w:rPr>
          <w:bCs/>
          <w:color w:val="000000"/>
          <w:lang w:val="fr-FR"/>
        </w:rPr>
      </w:pPr>
    </w:p>
    <w:p w14:paraId="5C208D7F"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particulières de données à caractère personnel que le sous-traitant va traiter pour le compte du responsable de traitement (le cas échéant) (indiquer ce qui est applicable)</w:t>
      </w:r>
    </w:p>
    <w:p w14:paraId="67E11F52" w14:textId="77777777" w:rsidR="009000CC" w:rsidRPr="00380923" w:rsidRDefault="009000CC" w:rsidP="009000CC">
      <w:pPr>
        <w:spacing w:after="20" w:line="240" w:lineRule="auto"/>
        <w:contextualSpacing/>
        <w:jc w:val="both"/>
        <w:rPr>
          <w:b/>
          <w:bCs/>
          <w:color w:val="000000"/>
          <w:lang w:val="fr-FR"/>
        </w:rPr>
      </w:pPr>
    </w:p>
    <w:p w14:paraId="427B72FE" w14:textId="77777777" w:rsidR="009000CC" w:rsidRPr="00380923" w:rsidRDefault="009000CC" w:rsidP="00424DDB">
      <w:pPr>
        <w:numPr>
          <w:ilvl w:val="0"/>
          <w:numId w:val="50"/>
        </w:numPr>
        <w:spacing w:after="20" w:line="240" w:lineRule="auto"/>
        <w:ind w:right="113"/>
        <w:contextualSpacing/>
        <w:jc w:val="both"/>
        <w:rPr>
          <w:bCs/>
          <w:color w:val="000000"/>
          <w:lang w:val="fr-FR"/>
        </w:rPr>
      </w:pPr>
      <w:r w:rsidRPr="00380923">
        <w:rPr>
          <w:bCs/>
          <w:color w:val="000000"/>
          <w:lang w:val="fr-FR"/>
        </w:rPr>
        <w:t xml:space="preserve">Données sensibles (art. 9 RGPD) </w:t>
      </w:r>
    </w:p>
    <w:p w14:paraId="14F74AD3"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Données raciales ou ethniques</w:t>
      </w:r>
    </w:p>
    <w:p w14:paraId="6DFE3E3E"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lastRenderedPageBreak/>
        <w:t>Données sur la vie sexuelle</w:t>
      </w:r>
    </w:p>
    <w:p w14:paraId="4DA6B633"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Opinions politiques</w:t>
      </w:r>
    </w:p>
    <w:p w14:paraId="0FA8AF1A"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Appartenance à un syndicat</w:t>
      </w:r>
    </w:p>
    <w:p w14:paraId="5552337D" w14:textId="77777777" w:rsidR="009000CC" w:rsidRPr="00380923" w:rsidRDefault="009000CC" w:rsidP="00424DDB">
      <w:pPr>
        <w:numPr>
          <w:ilvl w:val="0"/>
          <w:numId w:val="51"/>
        </w:numPr>
        <w:spacing w:after="20" w:line="240" w:lineRule="auto"/>
        <w:ind w:right="113"/>
        <w:contextualSpacing/>
        <w:jc w:val="both"/>
        <w:rPr>
          <w:bCs/>
          <w:color w:val="000000"/>
          <w:lang w:val="fr-FR"/>
        </w:rPr>
      </w:pPr>
      <w:r w:rsidRPr="00380923">
        <w:rPr>
          <w:bCs/>
          <w:color w:val="000000"/>
          <w:lang w:val="fr-FR"/>
        </w:rPr>
        <w:t>Croyances philosophiques ou religieuses</w:t>
      </w:r>
    </w:p>
    <w:p w14:paraId="4D8E2158" w14:textId="77777777" w:rsidR="009000CC" w:rsidRPr="00380923" w:rsidRDefault="009000CC" w:rsidP="009000CC">
      <w:pPr>
        <w:spacing w:after="20" w:line="240" w:lineRule="auto"/>
        <w:contextualSpacing/>
        <w:jc w:val="both"/>
        <w:rPr>
          <w:bCs/>
          <w:color w:val="000000"/>
          <w:lang w:val="fr-FR"/>
        </w:rPr>
      </w:pPr>
    </w:p>
    <w:p w14:paraId="60A20C20" w14:textId="77777777" w:rsidR="009000CC" w:rsidRPr="00380923" w:rsidRDefault="009000CC" w:rsidP="00424DDB">
      <w:pPr>
        <w:numPr>
          <w:ilvl w:val="0"/>
          <w:numId w:val="50"/>
        </w:numPr>
        <w:spacing w:after="20" w:line="240" w:lineRule="auto"/>
        <w:ind w:right="113"/>
        <w:contextualSpacing/>
        <w:jc w:val="both"/>
        <w:rPr>
          <w:bCs/>
          <w:color w:val="000000"/>
          <w:lang w:val="fr-FR"/>
        </w:rPr>
      </w:pPr>
      <w:r w:rsidRPr="00380923">
        <w:rPr>
          <w:bCs/>
          <w:color w:val="000000"/>
          <w:lang w:val="fr-FR"/>
        </w:rPr>
        <w:t xml:space="preserve">Données relatives à la santé (art. 9 RGPD) </w:t>
      </w:r>
    </w:p>
    <w:p w14:paraId="43B81BB0"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Santé physique</w:t>
      </w:r>
    </w:p>
    <w:p w14:paraId="090B16A4"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Santé psychologique</w:t>
      </w:r>
    </w:p>
    <w:p w14:paraId="0970540B"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Situations et comportements à risque</w:t>
      </w:r>
    </w:p>
    <w:p w14:paraId="3554E1E5"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Données génétiques</w:t>
      </w:r>
    </w:p>
    <w:p w14:paraId="146AD500" w14:textId="77777777" w:rsidR="009000CC" w:rsidRPr="00380923" w:rsidRDefault="009000CC" w:rsidP="00424DDB">
      <w:pPr>
        <w:numPr>
          <w:ilvl w:val="0"/>
          <w:numId w:val="52"/>
        </w:numPr>
        <w:spacing w:after="20" w:line="240" w:lineRule="auto"/>
        <w:ind w:right="113"/>
        <w:contextualSpacing/>
        <w:jc w:val="both"/>
        <w:rPr>
          <w:bCs/>
          <w:color w:val="000000"/>
          <w:lang w:val="fr-FR"/>
        </w:rPr>
      </w:pPr>
      <w:r w:rsidRPr="00380923">
        <w:rPr>
          <w:bCs/>
          <w:color w:val="000000"/>
          <w:lang w:val="fr-FR"/>
        </w:rPr>
        <w:t>Données relatives aux soins</w:t>
      </w:r>
    </w:p>
    <w:p w14:paraId="617A2D6D" w14:textId="77777777" w:rsidR="009000CC" w:rsidRPr="00380923" w:rsidRDefault="009000CC" w:rsidP="009000CC">
      <w:pPr>
        <w:spacing w:after="20" w:line="240" w:lineRule="auto"/>
        <w:contextualSpacing/>
        <w:jc w:val="both"/>
        <w:rPr>
          <w:bCs/>
          <w:color w:val="000000"/>
          <w:lang w:val="fr-FR"/>
        </w:rPr>
      </w:pPr>
    </w:p>
    <w:p w14:paraId="272D92EE" w14:textId="77777777" w:rsidR="009000CC" w:rsidRPr="00380923" w:rsidRDefault="009000CC" w:rsidP="00424DDB">
      <w:pPr>
        <w:numPr>
          <w:ilvl w:val="0"/>
          <w:numId w:val="53"/>
        </w:numPr>
        <w:spacing w:after="20" w:line="240" w:lineRule="auto"/>
        <w:ind w:right="113"/>
        <w:contextualSpacing/>
        <w:jc w:val="both"/>
        <w:rPr>
          <w:bCs/>
          <w:color w:val="000000"/>
          <w:lang w:val="fr-FR"/>
        </w:rPr>
      </w:pPr>
      <w:r w:rsidRPr="00380923">
        <w:rPr>
          <w:bCs/>
          <w:color w:val="000000"/>
          <w:lang w:val="fr-FR"/>
        </w:rPr>
        <w:t xml:space="preserve">Données judiciaires (article 10 de la loi générale sur la protection des données) </w:t>
      </w:r>
    </w:p>
    <w:p w14:paraId="1A6A7042"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Soupçons et actes d'accusation</w:t>
      </w:r>
    </w:p>
    <w:p w14:paraId="00614582"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Condamnations et peines</w:t>
      </w:r>
    </w:p>
    <w:p w14:paraId="2EB4422D"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Mesures judiciaires</w:t>
      </w:r>
    </w:p>
    <w:p w14:paraId="545B89CC"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Sanctions administratives</w:t>
      </w:r>
    </w:p>
    <w:p w14:paraId="56C229FB" w14:textId="77777777" w:rsidR="009000CC" w:rsidRPr="00380923" w:rsidRDefault="009000CC" w:rsidP="00424DDB">
      <w:pPr>
        <w:numPr>
          <w:ilvl w:val="0"/>
          <w:numId w:val="54"/>
        </w:numPr>
        <w:spacing w:after="20" w:line="240" w:lineRule="auto"/>
        <w:ind w:right="113"/>
        <w:contextualSpacing/>
        <w:jc w:val="both"/>
        <w:rPr>
          <w:bCs/>
          <w:color w:val="000000"/>
          <w:lang w:val="fr-FR"/>
        </w:rPr>
      </w:pPr>
      <w:r w:rsidRPr="00380923">
        <w:rPr>
          <w:bCs/>
          <w:color w:val="000000"/>
          <w:lang w:val="fr-FR"/>
        </w:rPr>
        <w:t xml:space="preserve">Données ADN </w:t>
      </w:r>
    </w:p>
    <w:p w14:paraId="71D157F9" w14:textId="77777777" w:rsidR="009000CC" w:rsidRPr="00380923" w:rsidRDefault="009000CC" w:rsidP="009000CC">
      <w:pPr>
        <w:spacing w:after="60" w:line="240" w:lineRule="auto"/>
        <w:contextualSpacing/>
        <w:jc w:val="both"/>
        <w:rPr>
          <w:b/>
          <w:bCs/>
          <w:color w:val="000000"/>
          <w:lang w:val="fr-FR"/>
        </w:rPr>
      </w:pPr>
    </w:p>
    <w:p w14:paraId="0728EAD7" w14:textId="77777777" w:rsidR="009000CC" w:rsidRPr="00380923" w:rsidRDefault="009000CC" w:rsidP="00424DDB">
      <w:pPr>
        <w:numPr>
          <w:ilvl w:val="0"/>
          <w:numId w:val="47"/>
        </w:numPr>
        <w:spacing w:after="20" w:line="240" w:lineRule="auto"/>
        <w:ind w:right="113"/>
        <w:contextualSpacing/>
        <w:jc w:val="both"/>
        <w:rPr>
          <w:b/>
          <w:bCs/>
          <w:color w:val="000000"/>
          <w:u w:val="single"/>
          <w:lang w:val="fr-FR"/>
        </w:rPr>
      </w:pPr>
      <w:r w:rsidRPr="00380923">
        <w:rPr>
          <w:b/>
          <w:bCs/>
          <w:color w:val="000000"/>
          <w:u w:val="single"/>
          <w:lang w:val="fr-FR"/>
        </w:rPr>
        <w:t>Les catégories de personnes concernées (*indiquer ce qui est applicable)</w:t>
      </w:r>
    </w:p>
    <w:p w14:paraId="47C5E57D" w14:textId="77777777" w:rsidR="009000CC" w:rsidRPr="00380923" w:rsidRDefault="009000CC" w:rsidP="009000CC">
      <w:pPr>
        <w:spacing w:after="20" w:line="240" w:lineRule="auto"/>
        <w:contextualSpacing/>
        <w:jc w:val="both"/>
        <w:rPr>
          <w:b/>
          <w:bCs/>
          <w:color w:val="000000"/>
          <w:u w:val="single"/>
          <w:lang w:val="fr-FR"/>
        </w:rPr>
      </w:pPr>
    </w:p>
    <w:p w14:paraId="0E01CCC5"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(Potentiels)/(anciens) clients</w:t>
      </w:r>
    </w:p>
    <w:p w14:paraId="76196BAB"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4844719D"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Candidats et (anciens) salariés, stagiaires, etc.</w:t>
      </w:r>
    </w:p>
    <w:p w14:paraId="04C75C7F"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6F341A0C"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(Potentiels)/(anciens) fournisseurs</w:t>
      </w:r>
    </w:p>
    <w:p w14:paraId="3CD83B1E"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4E60B202" w14:textId="77777777" w:rsidR="009000CC" w:rsidRPr="00380923" w:rsidRDefault="009000CC" w:rsidP="00424DDB">
      <w:pPr>
        <w:numPr>
          <w:ilvl w:val="0"/>
          <w:numId w:val="48"/>
        </w:numPr>
        <w:spacing w:after="20" w:line="240" w:lineRule="auto"/>
        <w:ind w:right="113"/>
        <w:contextualSpacing/>
        <w:jc w:val="both"/>
        <w:rPr>
          <w:b/>
          <w:bCs/>
          <w:color w:val="000000"/>
          <w:lang w:val="fr-FR"/>
        </w:rPr>
      </w:pPr>
      <w:r w:rsidRPr="00380923">
        <w:rPr>
          <w:bCs/>
          <w:color w:val="000000"/>
          <w:lang w:val="fr-FR"/>
        </w:rPr>
        <w:t xml:space="preserve"> (Potentiels)/ (anciens) partenaires (d’affaires)</w:t>
      </w:r>
    </w:p>
    <w:p w14:paraId="6E99D4D5"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1E86F4FA" w14:textId="77777777" w:rsidR="009000CC" w:rsidRPr="00380923" w:rsidRDefault="009000CC" w:rsidP="00424DDB">
      <w:pPr>
        <w:numPr>
          <w:ilvl w:val="0"/>
          <w:numId w:val="48"/>
        </w:numPr>
        <w:spacing w:after="20" w:line="240" w:lineRule="auto"/>
        <w:ind w:right="113"/>
        <w:contextualSpacing/>
        <w:jc w:val="both"/>
        <w:rPr>
          <w:bCs/>
          <w:color w:val="000000"/>
          <w:lang w:val="fr-FR"/>
        </w:rPr>
      </w:pPr>
      <w:r w:rsidRPr="00380923">
        <w:rPr>
          <w:bCs/>
          <w:color w:val="000000"/>
          <w:lang w:val="fr-FR"/>
        </w:rPr>
        <w:t>Autre catégorie</w:t>
      </w:r>
    </w:p>
    <w:p w14:paraId="3A70EF91"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 xml:space="preserve">Si oui, </w:t>
      </w:r>
      <w:r w:rsidRPr="00380923">
        <w:rPr>
          <w:bCs/>
          <w:color w:val="000000"/>
          <w:highlight w:val="lightGray"/>
          <w:lang w:val="fr-FR"/>
        </w:rPr>
        <w:t>&lt;décrivez&gt;</w:t>
      </w:r>
    </w:p>
    <w:p w14:paraId="19A351DD" w14:textId="77777777" w:rsidR="009000CC" w:rsidRPr="00380923" w:rsidRDefault="009000CC" w:rsidP="009000CC">
      <w:pPr>
        <w:spacing w:after="20" w:line="240" w:lineRule="auto"/>
        <w:contextualSpacing/>
        <w:jc w:val="both"/>
        <w:rPr>
          <w:bCs/>
          <w:color w:val="000000"/>
          <w:lang w:val="fr-FR"/>
        </w:rPr>
      </w:pPr>
    </w:p>
    <w:p w14:paraId="29884A00"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L’ampleur des traitements (nombre d’enregistrements/nombre de personnes concernées)</w:t>
      </w:r>
    </w:p>
    <w:p w14:paraId="6C8BBD1C" w14:textId="77777777" w:rsidR="009000CC" w:rsidRPr="00380923" w:rsidRDefault="009000CC" w:rsidP="009000CC">
      <w:pPr>
        <w:spacing w:after="20" w:line="240" w:lineRule="auto"/>
        <w:ind w:left="360"/>
        <w:contextualSpacing/>
        <w:jc w:val="both"/>
        <w:rPr>
          <w:b/>
          <w:bCs/>
          <w:color w:val="000000"/>
          <w:lang w:val="fr-FR"/>
        </w:rPr>
      </w:pPr>
    </w:p>
    <w:p w14:paraId="47E2D694"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644ECBE6" w14:textId="77777777" w:rsidR="009000CC" w:rsidRPr="00380923" w:rsidRDefault="009000CC" w:rsidP="009000CC">
      <w:pPr>
        <w:spacing w:after="20" w:line="240" w:lineRule="auto"/>
        <w:contextualSpacing/>
        <w:jc w:val="both"/>
        <w:rPr>
          <w:bCs/>
          <w:color w:val="000000"/>
          <w:lang w:val="fr-FR"/>
        </w:rPr>
      </w:pPr>
    </w:p>
    <w:p w14:paraId="3DF1121E"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Les périodes d'utilisation et de conservation des (différentes catégories de) données personnelles :</w:t>
      </w:r>
    </w:p>
    <w:p w14:paraId="6450E163" w14:textId="77777777" w:rsidR="009000CC" w:rsidRPr="00380923" w:rsidRDefault="009000CC" w:rsidP="009000CC">
      <w:pPr>
        <w:spacing w:after="20" w:line="240" w:lineRule="auto"/>
        <w:contextualSpacing/>
        <w:jc w:val="both"/>
        <w:rPr>
          <w:b/>
          <w:bCs/>
          <w:color w:val="000000"/>
          <w:lang w:val="fr-FR"/>
        </w:rPr>
      </w:pPr>
    </w:p>
    <w:p w14:paraId="0DE380AA"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6BCBAA3C" w14:textId="77777777" w:rsidR="009000CC" w:rsidRPr="00380923" w:rsidRDefault="009000CC" w:rsidP="009000CC">
      <w:pPr>
        <w:spacing w:after="20" w:line="240" w:lineRule="auto"/>
        <w:contextualSpacing/>
        <w:jc w:val="both"/>
        <w:rPr>
          <w:bCs/>
          <w:color w:val="000000"/>
          <w:lang w:val="fr-FR"/>
        </w:rPr>
      </w:pPr>
    </w:p>
    <w:p w14:paraId="7F4EADA3" w14:textId="77777777" w:rsidR="009000CC" w:rsidRPr="00380923" w:rsidRDefault="009000CC" w:rsidP="009000CC">
      <w:pPr>
        <w:spacing w:after="20" w:line="240" w:lineRule="auto"/>
        <w:contextualSpacing/>
        <w:jc w:val="both"/>
        <w:rPr>
          <w:b/>
          <w:bCs/>
          <w:color w:val="000000"/>
          <w:lang w:val="fr-FR"/>
        </w:rPr>
      </w:pPr>
    </w:p>
    <w:p w14:paraId="08685183"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Lieu du traitement :</w:t>
      </w:r>
    </w:p>
    <w:p w14:paraId="250BB57B" w14:textId="77777777" w:rsidR="009000CC" w:rsidRPr="00380923" w:rsidRDefault="009000CC" w:rsidP="009000CC">
      <w:pPr>
        <w:spacing w:after="20" w:line="240" w:lineRule="auto"/>
        <w:contextualSpacing/>
        <w:jc w:val="both"/>
        <w:rPr>
          <w:b/>
          <w:bCs/>
          <w:color w:val="000000"/>
          <w:lang w:val="fr-FR"/>
        </w:rPr>
      </w:pPr>
    </w:p>
    <w:p w14:paraId="4D3DED93"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5BCFFB97" w14:textId="77777777" w:rsidR="009000CC" w:rsidRPr="00380923" w:rsidRDefault="009000CC" w:rsidP="009000CC">
      <w:pPr>
        <w:spacing w:after="20" w:line="240" w:lineRule="auto"/>
        <w:contextualSpacing/>
        <w:jc w:val="both"/>
        <w:rPr>
          <w:bCs/>
          <w:color w:val="000000"/>
          <w:lang w:val="fr-FR"/>
        </w:rPr>
      </w:pPr>
    </w:p>
    <w:p w14:paraId="54F3ABDE" w14:textId="77777777" w:rsidR="009000CC" w:rsidRPr="00380923" w:rsidRDefault="009000CC" w:rsidP="009000CC">
      <w:pPr>
        <w:spacing w:after="20" w:line="240" w:lineRule="auto"/>
        <w:contextualSpacing/>
        <w:jc w:val="both"/>
        <w:rPr>
          <w:bCs/>
          <w:color w:val="000000"/>
          <w:lang w:val="fr-FR"/>
        </w:rPr>
      </w:pPr>
      <w:r w:rsidRPr="00380923">
        <w:rPr>
          <w:bCs/>
          <w:color w:val="000000"/>
          <w:lang w:val="fr-FR"/>
        </w:rPr>
        <w:t>Si le traitement a lieu en dehors de l’EEE, veuillez préciser les garanties appropriées mises en place</w:t>
      </w:r>
    </w:p>
    <w:p w14:paraId="23153F96" w14:textId="77777777" w:rsidR="009000CC" w:rsidRPr="00380923" w:rsidRDefault="009000CC" w:rsidP="009000CC">
      <w:pPr>
        <w:spacing w:after="20" w:line="240" w:lineRule="auto"/>
        <w:contextualSpacing/>
        <w:jc w:val="both"/>
        <w:rPr>
          <w:bCs/>
          <w:color w:val="000000"/>
          <w:lang w:val="fr-FR"/>
        </w:rPr>
      </w:pPr>
    </w:p>
    <w:p w14:paraId="01353277" w14:textId="77777777" w:rsidR="009000CC" w:rsidRPr="00380923" w:rsidRDefault="009000CC" w:rsidP="009000CC">
      <w:pPr>
        <w:spacing w:after="20" w:line="240" w:lineRule="auto"/>
        <w:contextualSpacing/>
        <w:jc w:val="both"/>
        <w:rPr>
          <w:bCs/>
          <w:color w:val="000000"/>
          <w:lang w:val="fr-FR"/>
        </w:rPr>
      </w:pPr>
      <w:r w:rsidRPr="00380923">
        <w:rPr>
          <w:bCs/>
          <w:color w:val="000000"/>
          <w:highlight w:val="lightGray"/>
          <w:lang w:val="fr-FR"/>
        </w:rPr>
        <w:t>&lt;Décrivez&gt;</w:t>
      </w:r>
    </w:p>
    <w:p w14:paraId="70DDB1F4" w14:textId="77777777" w:rsidR="009000CC" w:rsidRPr="00380923" w:rsidRDefault="009000CC" w:rsidP="009000CC">
      <w:pPr>
        <w:spacing w:after="20" w:line="240" w:lineRule="auto"/>
        <w:contextualSpacing/>
        <w:jc w:val="both"/>
        <w:rPr>
          <w:bCs/>
          <w:color w:val="000000"/>
          <w:lang w:val="fr-FR"/>
        </w:rPr>
      </w:pPr>
    </w:p>
    <w:p w14:paraId="0400DCB9"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Engagement des sous-traitants subséquents suivants :</w:t>
      </w:r>
    </w:p>
    <w:p w14:paraId="3020669F" w14:textId="77777777" w:rsidR="009000CC" w:rsidRPr="00380923" w:rsidRDefault="009000CC" w:rsidP="009000CC">
      <w:pPr>
        <w:spacing w:after="20" w:line="240" w:lineRule="auto"/>
        <w:contextualSpacing/>
        <w:jc w:val="both"/>
        <w:rPr>
          <w:b/>
          <w:bCs/>
          <w:color w:val="000000"/>
          <w:lang w:val="fr-FR"/>
        </w:rPr>
      </w:pPr>
    </w:p>
    <w:p w14:paraId="660DAB30" w14:textId="77777777" w:rsidR="009000CC" w:rsidRPr="00380923" w:rsidRDefault="009000CC" w:rsidP="009000CC">
      <w:pPr>
        <w:spacing w:after="20" w:line="240" w:lineRule="auto"/>
        <w:contextualSpacing/>
        <w:jc w:val="both"/>
        <w:rPr>
          <w:b/>
          <w:bCs/>
          <w:color w:val="000000"/>
          <w:lang w:val="fr-FR"/>
        </w:rPr>
      </w:pPr>
      <w:r w:rsidRPr="00380923">
        <w:rPr>
          <w:bCs/>
          <w:color w:val="000000"/>
          <w:highlight w:val="lightGray"/>
          <w:lang w:val="fr-FR"/>
        </w:rPr>
        <w:t>&lt;Décrivez&gt;</w:t>
      </w:r>
    </w:p>
    <w:p w14:paraId="356D50F1" w14:textId="77777777" w:rsidR="009000CC" w:rsidRPr="00380923" w:rsidRDefault="009000CC" w:rsidP="009000CC">
      <w:pPr>
        <w:spacing w:after="20" w:line="240" w:lineRule="auto"/>
        <w:contextualSpacing/>
        <w:jc w:val="both"/>
        <w:rPr>
          <w:b/>
          <w:bCs/>
          <w:color w:val="000000"/>
          <w:lang w:val="fr-FR"/>
        </w:rPr>
      </w:pPr>
    </w:p>
    <w:p w14:paraId="3DC6F4BC"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 xml:space="preserve">Coordonnées de la personne de contact responsable chez le responsable du traitement </w:t>
      </w:r>
    </w:p>
    <w:p w14:paraId="14A79934" w14:textId="77777777" w:rsidR="009000CC" w:rsidRPr="00380923" w:rsidRDefault="009000CC" w:rsidP="009000CC">
      <w:pPr>
        <w:spacing w:after="20" w:line="240" w:lineRule="auto"/>
        <w:contextualSpacing/>
        <w:jc w:val="both"/>
        <w:rPr>
          <w:b/>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000CC" w:rsidRPr="00380923" w14:paraId="2FD91889" w14:textId="77777777" w:rsidTr="00CB276A">
        <w:tc>
          <w:tcPr>
            <w:tcW w:w="4531" w:type="dxa"/>
            <w:shd w:val="clear" w:color="auto" w:fill="auto"/>
          </w:tcPr>
          <w:p w14:paraId="7CAD2F9C"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1B087E11" w14:textId="77777777" w:rsidR="009000CC" w:rsidRPr="00380923" w:rsidRDefault="009000CC" w:rsidP="00CB276A">
            <w:pPr>
              <w:spacing w:after="20" w:line="240" w:lineRule="auto"/>
              <w:contextualSpacing/>
              <w:jc w:val="both"/>
              <w:rPr>
                <w:bCs/>
                <w:color w:val="000000"/>
                <w:lang w:val="fr-FR"/>
              </w:rPr>
            </w:pPr>
          </w:p>
        </w:tc>
      </w:tr>
      <w:tr w:rsidR="009000CC" w:rsidRPr="00380923" w14:paraId="0D98C2F6" w14:textId="77777777" w:rsidTr="00CB276A">
        <w:tc>
          <w:tcPr>
            <w:tcW w:w="4531" w:type="dxa"/>
            <w:shd w:val="clear" w:color="auto" w:fill="auto"/>
          </w:tcPr>
          <w:p w14:paraId="368F08C0"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284F8472" w14:textId="77777777" w:rsidR="009000CC" w:rsidRPr="00380923" w:rsidRDefault="009000CC" w:rsidP="00CB276A">
            <w:pPr>
              <w:spacing w:after="20" w:line="240" w:lineRule="auto"/>
              <w:contextualSpacing/>
              <w:jc w:val="both"/>
              <w:rPr>
                <w:bCs/>
                <w:color w:val="000000"/>
                <w:lang w:val="fr-FR"/>
              </w:rPr>
            </w:pPr>
          </w:p>
        </w:tc>
      </w:tr>
      <w:tr w:rsidR="009000CC" w:rsidRPr="00380923" w14:paraId="58CC6C7A" w14:textId="77777777" w:rsidTr="00CB276A">
        <w:trPr>
          <w:trHeight w:val="70"/>
        </w:trPr>
        <w:tc>
          <w:tcPr>
            <w:tcW w:w="4531" w:type="dxa"/>
            <w:shd w:val="clear" w:color="auto" w:fill="auto"/>
          </w:tcPr>
          <w:p w14:paraId="387C1E06"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0C98B109" w14:textId="77777777" w:rsidR="009000CC" w:rsidRPr="00380923" w:rsidRDefault="009000CC" w:rsidP="00CB276A">
            <w:pPr>
              <w:spacing w:after="20" w:line="240" w:lineRule="auto"/>
              <w:contextualSpacing/>
              <w:jc w:val="both"/>
              <w:rPr>
                <w:bCs/>
                <w:color w:val="000000"/>
                <w:lang w:val="fr-FR"/>
              </w:rPr>
            </w:pPr>
          </w:p>
        </w:tc>
      </w:tr>
      <w:tr w:rsidR="009000CC" w:rsidRPr="00380923" w14:paraId="5D3B8705" w14:textId="77777777" w:rsidTr="00CB276A">
        <w:tc>
          <w:tcPr>
            <w:tcW w:w="4531" w:type="dxa"/>
            <w:shd w:val="clear" w:color="auto" w:fill="auto"/>
          </w:tcPr>
          <w:p w14:paraId="356A65BA"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4DCD6F81" w14:textId="77777777" w:rsidR="009000CC" w:rsidRPr="00380923" w:rsidRDefault="009000CC" w:rsidP="00CB276A">
            <w:pPr>
              <w:spacing w:after="20" w:line="240" w:lineRule="auto"/>
              <w:contextualSpacing/>
              <w:jc w:val="both"/>
              <w:rPr>
                <w:bCs/>
                <w:color w:val="000000"/>
                <w:lang w:val="fr-FR"/>
              </w:rPr>
            </w:pPr>
          </w:p>
        </w:tc>
      </w:tr>
      <w:tr w:rsidR="009000CC" w:rsidRPr="00380923" w14:paraId="5722A570" w14:textId="77777777" w:rsidTr="00CB276A">
        <w:tc>
          <w:tcPr>
            <w:tcW w:w="9062" w:type="dxa"/>
            <w:gridSpan w:val="2"/>
            <w:shd w:val="clear" w:color="auto" w:fill="auto"/>
          </w:tcPr>
          <w:p w14:paraId="4FB7BEE1" w14:textId="77777777" w:rsidR="009000CC" w:rsidRPr="00380923" w:rsidRDefault="009000CC" w:rsidP="00CB276A">
            <w:pPr>
              <w:spacing w:after="20" w:line="240" w:lineRule="auto"/>
              <w:contextualSpacing/>
              <w:jc w:val="both"/>
              <w:rPr>
                <w:bCs/>
                <w:color w:val="000000"/>
                <w:lang w:val="fr-FR"/>
              </w:rPr>
            </w:pPr>
          </w:p>
        </w:tc>
      </w:tr>
      <w:tr w:rsidR="009000CC" w:rsidRPr="00380923" w14:paraId="5167C700" w14:textId="77777777" w:rsidTr="00CB276A">
        <w:tc>
          <w:tcPr>
            <w:tcW w:w="4531" w:type="dxa"/>
            <w:shd w:val="clear" w:color="auto" w:fill="auto"/>
          </w:tcPr>
          <w:p w14:paraId="6731A283"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r w:rsidRPr="00380923">
              <w:rPr>
                <w:bCs/>
                <w:color w:val="000000"/>
                <w:vertAlign w:val="superscript"/>
                <w:lang w:val="fr-FR"/>
              </w:rPr>
              <w:footnoteReference w:id="24"/>
            </w:r>
          </w:p>
        </w:tc>
        <w:tc>
          <w:tcPr>
            <w:tcW w:w="4531" w:type="dxa"/>
            <w:shd w:val="clear" w:color="auto" w:fill="auto"/>
          </w:tcPr>
          <w:p w14:paraId="763459D9" w14:textId="77777777" w:rsidR="009000CC" w:rsidRPr="00380923" w:rsidRDefault="009000CC" w:rsidP="00CB276A">
            <w:pPr>
              <w:spacing w:after="20" w:line="240" w:lineRule="auto"/>
              <w:contextualSpacing/>
              <w:jc w:val="both"/>
              <w:rPr>
                <w:bCs/>
                <w:color w:val="000000"/>
                <w:lang w:val="fr-FR"/>
              </w:rPr>
            </w:pPr>
          </w:p>
        </w:tc>
      </w:tr>
      <w:tr w:rsidR="009000CC" w:rsidRPr="00380923" w14:paraId="59855C2A" w14:textId="77777777" w:rsidTr="00CB276A">
        <w:tc>
          <w:tcPr>
            <w:tcW w:w="4531" w:type="dxa"/>
            <w:shd w:val="clear" w:color="auto" w:fill="auto"/>
          </w:tcPr>
          <w:p w14:paraId="154A3DDE"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5C343295" w14:textId="77777777" w:rsidR="009000CC" w:rsidRPr="00380923" w:rsidRDefault="009000CC" w:rsidP="00CB276A">
            <w:pPr>
              <w:spacing w:after="20" w:line="240" w:lineRule="auto"/>
              <w:contextualSpacing/>
              <w:jc w:val="both"/>
              <w:rPr>
                <w:bCs/>
                <w:color w:val="000000"/>
                <w:lang w:val="fr-FR"/>
              </w:rPr>
            </w:pPr>
          </w:p>
        </w:tc>
      </w:tr>
      <w:tr w:rsidR="009000CC" w:rsidRPr="00380923" w14:paraId="1C9B3EE0" w14:textId="77777777" w:rsidTr="00CB276A">
        <w:tc>
          <w:tcPr>
            <w:tcW w:w="4531" w:type="dxa"/>
            <w:shd w:val="clear" w:color="auto" w:fill="auto"/>
          </w:tcPr>
          <w:p w14:paraId="6C2D8F85"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2AE7E079" w14:textId="77777777" w:rsidR="009000CC" w:rsidRPr="00380923" w:rsidRDefault="009000CC" w:rsidP="00CB276A">
            <w:pPr>
              <w:spacing w:after="20" w:line="240" w:lineRule="auto"/>
              <w:contextualSpacing/>
              <w:jc w:val="both"/>
              <w:rPr>
                <w:bCs/>
                <w:color w:val="000000"/>
                <w:lang w:val="fr-FR"/>
              </w:rPr>
            </w:pPr>
          </w:p>
        </w:tc>
      </w:tr>
      <w:tr w:rsidR="009000CC" w:rsidRPr="00380923" w14:paraId="05007852" w14:textId="77777777" w:rsidTr="00CB276A">
        <w:tc>
          <w:tcPr>
            <w:tcW w:w="4531" w:type="dxa"/>
            <w:shd w:val="clear" w:color="auto" w:fill="auto"/>
          </w:tcPr>
          <w:p w14:paraId="0AC7E4B4"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319D9240" w14:textId="77777777" w:rsidR="009000CC" w:rsidRPr="00380923" w:rsidRDefault="009000CC" w:rsidP="00CB276A">
            <w:pPr>
              <w:spacing w:after="20" w:line="240" w:lineRule="auto"/>
              <w:contextualSpacing/>
              <w:jc w:val="both"/>
              <w:rPr>
                <w:bCs/>
                <w:color w:val="000000"/>
                <w:lang w:val="fr-FR"/>
              </w:rPr>
            </w:pPr>
          </w:p>
        </w:tc>
      </w:tr>
    </w:tbl>
    <w:p w14:paraId="7E1497CF" w14:textId="77777777" w:rsidR="009000CC" w:rsidRPr="00380923" w:rsidRDefault="009000CC" w:rsidP="009000CC">
      <w:pPr>
        <w:spacing w:after="20" w:line="240" w:lineRule="auto"/>
        <w:contextualSpacing/>
        <w:jc w:val="both"/>
        <w:rPr>
          <w:b/>
          <w:bCs/>
          <w:color w:val="000000"/>
          <w:lang w:val="fr-FR"/>
        </w:rPr>
      </w:pPr>
    </w:p>
    <w:p w14:paraId="7710DEFA" w14:textId="77777777" w:rsidR="009000CC" w:rsidRPr="00380923" w:rsidRDefault="009000CC" w:rsidP="00424DDB">
      <w:pPr>
        <w:numPr>
          <w:ilvl w:val="0"/>
          <w:numId w:val="47"/>
        </w:numPr>
        <w:spacing w:after="20" w:line="240" w:lineRule="auto"/>
        <w:ind w:right="113"/>
        <w:contextualSpacing/>
        <w:jc w:val="both"/>
        <w:rPr>
          <w:b/>
          <w:bCs/>
          <w:color w:val="000000"/>
          <w:lang w:val="fr-FR"/>
        </w:rPr>
      </w:pPr>
      <w:r w:rsidRPr="00380923">
        <w:rPr>
          <w:b/>
          <w:bCs/>
          <w:color w:val="000000"/>
          <w:lang w:val="fr-FR"/>
        </w:rPr>
        <w:t xml:space="preserve">Coordonnées de la personne de contact responsable chez le sous-traitant : </w:t>
      </w:r>
      <w:r w:rsidRPr="00380923">
        <w:rPr>
          <w:b/>
          <w:bCs/>
          <w:color w:val="000000"/>
          <w:lang w:val="fr-FR"/>
        </w:rPr>
        <w:tab/>
      </w:r>
    </w:p>
    <w:p w14:paraId="5D47038C" w14:textId="77777777" w:rsidR="009000CC" w:rsidRPr="00380923" w:rsidRDefault="009000CC" w:rsidP="009000CC">
      <w:pPr>
        <w:spacing w:after="20" w:line="240" w:lineRule="auto"/>
        <w:contextualSpacing/>
        <w:jc w:val="both"/>
        <w:rPr>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9000CC" w:rsidRPr="00380923" w14:paraId="781B61AA" w14:textId="77777777" w:rsidTr="00CB276A">
        <w:tc>
          <w:tcPr>
            <w:tcW w:w="4531" w:type="dxa"/>
            <w:shd w:val="clear" w:color="auto" w:fill="auto"/>
          </w:tcPr>
          <w:p w14:paraId="085FECE7"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631001A1" w14:textId="77777777" w:rsidR="009000CC" w:rsidRPr="00380923" w:rsidRDefault="009000CC" w:rsidP="00CB276A">
            <w:pPr>
              <w:spacing w:after="20" w:line="240" w:lineRule="auto"/>
              <w:contextualSpacing/>
              <w:jc w:val="both"/>
              <w:rPr>
                <w:bCs/>
                <w:color w:val="000000"/>
                <w:lang w:val="fr-FR"/>
              </w:rPr>
            </w:pPr>
          </w:p>
        </w:tc>
      </w:tr>
      <w:tr w:rsidR="009000CC" w:rsidRPr="00380923" w14:paraId="3C4ECC39" w14:textId="77777777" w:rsidTr="00CB276A">
        <w:tc>
          <w:tcPr>
            <w:tcW w:w="4531" w:type="dxa"/>
            <w:shd w:val="clear" w:color="auto" w:fill="auto"/>
          </w:tcPr>
          <w:p w14:paraId="4D7EB157"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106636BE" w14:textId="77777777" w:rsidR="009000CC" w:rsidRPr="00380923" w:rsidRDefault="009000CC" w:rsidP="00CB276A">
            <w:pPr>
              <w:spacing w:after="20" w:line="240" w:lineRule="auto"/>
              <w:contextualSpacing/>
              <w:jc w:val="both"/>
              <w:rPr>
                <w:bCs/>
                <w:color w:val="000000"/>
                <w:lang w:val="fr-FR"/>
              </w:rPr>
            </w:pPr>
          </w:p>
        </w:tc>
      </w:tr>
      <w:tr w:rsidR="009000CC" w:rsidRPr="00380923" w14:paraId="454664C4" w14:textId="77777777" w:rsidTr="00CB276A">
        <w:trPr>
          <w:trHeight w:val="70"/>
        </w:trPr>
        <w:tc>
          <w:tcPr>
            <w:tcW w:w="4531" w:type="dxa"/>
            <w:shd w:val="clear" w:color="auto" w:fill="auto"/>
          </w:tcPr>
          <w:p w14:paraId="35FD7F33"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59058EDC" w14:textId="77777777" w:rsidR="009000CC" w:rsidRPr="00380923" w:rsidRDefault="009000CC" w:rsidP="00CB276A">
            <w:pPr>
              <w:spacing w:after="20" w:line="240" w:lineRule="auto"/>
              <w:contextualSpacing/>
              <w:jc w:val="both"/>
              <w:rPr>
                <w:bCs/>
                <w:color w:val="000000"/>
                <w:lang w:val="fr-FR"/>
              </w:rPr>
            </w:pPr>
          </w:p>
        </w:tc>
      </w:tr>
      <w:tr w:rsidR="009000CC" w:rsidRPr="00380923" w14:paraId="576A124C" w14:textId="77777777" w:rsidTr="00CB276A">
        <w:tc>
          <w:tcPr>
            <w:tcW w:w="4531" w:type="dxa"/>
            <w:shd w:val="clear" w:color="auto" w:fill="auto"/>
          </w:tcPr>
          <w:p w14:paraId="38947AAF"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3333705B" w14:textId="77777777" w:rsidR="009000CC" w:rsidRPr="00380923" w:rsidRDefault="009000CC" w:rsidP="00CB276A">
            <w:pPr>
              <w:spacing w:after="20" w:line="240" w:lineRule="auto"/>
              <w:contextualSpacing/>
              <w:jc w:val="both"/>
              <w:rPr>
                <w:bCs/>
                <w:color w:val="000000"/>
                <w:lang w:val="fr-FR"/>
              </w:rPr>
            </w:pPr>
          </w:p>
        </w:tc>
      </w:tr>
      <w:tr w:rsidR="009000CC" w:rsidRPr="00380923" w14:paraId="6D4CC446" w14:textId="77777777" w:rsidTr="00CB276A">
        <w:tc>
          <w:tcPr>
            <w:tcW w:w="9062" w:type="dxa"/>
            <w:gridSpan w:val="2"/>
            <w:shd w:val="clear" w:color="auto" w:fill="auto"/>
          </w:tcPr>
          <w:p w14:paraId="1B4CD324" w14:textId="77777777" w:rsidR="009000CC" w:rsidRPr="00380923" w:rsidRDefault="009000CC" w:rsidP="00CB276A">
            <w:pPr>
              <w:spacing w:after="20" w:line="240" w:lineRule="auto"/>
              <w:contextualSpacing/>
              <w:jc w:val="both"/>
              <w:rPr>
                <w:bCs/>
                <w:color w:val="000000"/>
                <w:lang w:val="fr-FR"/>
              </w:rPr>
            </w:pPr>
          </w:p>
        </w:tc>
      </w:tr>
      <w:tr w:rsidR="009000CC" w:rsidRPr="00380923" w14:paraId="48288605" w14:textId="77777777" w:rsidTr="00CB276A">
        <w:tc>
          <w:tcPr>
            <w:tcW w:w="4531" w:type="dxa"/>
            <w:shd w:val="clear" w:color="auto" w:fill="auto"/>
          </w:tcPr>
          <w:p w14:paraId="3512941C"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Nom :</w:t>
            </w:r>
          </w:p>
        </w:tc>
        <w:tc>
          <w:tcPr>
            <w:tcW w:w="4531" w:type="dxa"/>
            <w:shd w:val="clear" w:color="auto" w:fill="auto"/>
          </w:tcPr>
          <w:p w14:paraId="24C8D88E" w14:textId="77777777" w:rsidR="009000CC" w:rsidRPr="00380923" w:rsidRDefault="009000CC" w:rsidP="00CB276A">
            <w:pPr>
              <w:spacing w:after="20" w:line="240" w:lineRule="auto"/>
              <w:contextualSpacing/>
              <w:jc w:val="both"/>
              <w:rPr>
                <w:bCs/>
                <w:color w:val="000000"/>
                <w:lang w:val="fr-FR"/>
              </w:rPr>
            </w:pPr>
          </w:p>
        </w:tc>
      </w:tr>
      <w:tr w:rsidR="009000CC" w:rsidRPr="00380923" w14:paraId="31773E37" w14:textId="77777777" w:rsidTr="00CB276A">
        <w:tc>
          <w:tcPr>
            <w:tcW w:w="4531" w:type="dxa"/>
            <w:shd w:val="clear" w:color="auto" w:fill="auto"/>
          </w:tcPr>
          <w:p w14:paraId="55AA3DC4"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Titre :</w:t>
            </w:r>
          </w:p>
        </w:tc>
        <w:tc>
          <w:tcPr>
            <w:tcW w:w="4531" w:type="dxa"/>
            <w:shd w:val="clear" w:color="auto" w:fill="auto"/>
          </w:tcPr>
          <w:p w14:paraId="7F105AC5" w14:textId="77777777" w:rsidR="009000CC" w:rsidRPr="00380923" w:rsidRDefault="009000CC" w:rsidP="00CB276A">
            <w:pPr>
              <w:spacing w:after="20" w:line="240" w:lineRule="auto"/>
              <w:contextualSpacing/>
              <w:jc w:val="both"/>
              <w:rPr>
                <w:bCs/>
                <w:color w:val="000000"/>
                <w:lang w:val="fr-FR"/>
              </w:rPr>
            </w:pPr>
          </w:p>
        </w:tc>
      </w:tr>
      <w:tr w:rsidR="009000CC" w:rsidRPr="00380923" w14:paraId="2E5B95C7" w14:textId="77777777" w:rsidTr="00CB276A">
        <w:tc>
          <w:tcPr>
            <w:tcW w:w="4531" w:type="dxa"/>
            <w:shd w:val="clear" w:color="auto" w:fill="auto"/>
          </w:tcPr>
          <w:p w14:paraId="469A8731"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Numéro de téléphone :</w:t>
            </w:r>
          </w:p>
        </w:tc>
        <w:tc>
          <w:tcPr>
            <w:tcW w:w="4531" w:type="dxa"/>
            <w:shd w:val="clear" w:color="auto" w:fill="auto"/>
          </w:tcPr>
          <w:p w14:paraId="31413A05" w14:textId="77777777" w:rsidR="009000CC" w:rsidRPr="00380923" w:rsidRDefault="009000CC" w:rsidP="00CB276A">
            <w:pPr>
              <w:spacing w:after="20" w:line="240" w:lineRule="auto"/>
              <w:contextualSpacing/>
              <w:jc w:val="both"/>
              <w:rPr>
                <w:bCs/>
                <w:color w:val="000000"/>
                <w:lang w:val="fr-FR"/>
              </w:rPr>
            </w:pPr>
          </w:p>
        </w:tc>
      </w:tr>
      <w:tr w:rsidR="009000CC" w:rsidRPr="00380923" w14:paraId="747F5AAC" w14:textId="77777777" w:rsidTr="00CB276A">
        <w:tc>
          <w:tcPr>
            <w:tcW w:w="4531" w:type="dxa"/>
            <w:shd w:val="clear" w:color="auto" w:fill="auto"/>
          </w:tcPr>
          <w:p w14:paraId="0A8DC378" w14:textId="77777777" w:rsidR="009000CC" w:rsidRPr="00380923" w:rsidRDefault="009000CC" w:rsidP="00CB276A">
            <w:pPr>
              <w:spacing w:after="20" w:line="240" w:lineRule="auto"/>
              <w:contextualSpacing/>
              <w:jc w:val="both"/>
              <w:rPr>
                <w:bCs/>
                <w:color w:val="000000"/>
                <w:lang w:val="fr-FR"/>
              </w:rPr>
            </w:pPr>
            <w:r w:rsidRPr="00380923">
              <w:rPr>
                <w:bCs/>
                <w:color w:val="000000"/>
                <w:lang w:val="fr-FR"/>
              </w:rPr>
              <w:t>E-mail :</w:t>
            </w:r>
          </w:p>
        </w:tc>
        <w:tc>
          <w:tcPr>
            <w:tcW w:w="4531" w:type="dxa"/>
            <w:shd w:val="clear" w:color="auto" w:fill="auto"/>
          </w:tcPr>
          <w:p w14:paraId="7B9093B4" w14:textId="77777777" w:rsidR="009000CC" w:rsidRPr="00380923" w:rsidRDefault="009000CC" w:rsidP="00CB276A">
            <w:pPr>
              <w:spacing w:after="20" w:line="240" w:lineRule="auto"/>
              <w:contextualSpacing/>
              <w:jc w:val="both"/>
              <w:rPr>
                <w:bCs/>
                <w:color w:val="000000"/>
                <w:lang w:val="fr-FR"/>
              </w:rPr>
            </w:pPr>
          </w:p>
        </w:tc>
      </w:tr>
    </w:tbl>
    <w:p w14:paraId="54C6631B" w14:textId="77777777" w:rsidR="009000CC" w:rsidRPr="00380923" w:rsidRDefault="009000CC" w:rsidP="009000CC">
      <w:pPr>
        <w:spacing w:after="20" w:line="240" w:lineRule="auto"/>
        <w:contextualSpacing/>
        <w:jc w:val="both"/>
        <w:rPr>
          <w:bCs/>
          <w:color w:val="000000"/>
          <w:lang w:val="fr-FR"/>
        </w:rPr>
      </w:pPr>
    </w:p>
    <w:p w14:paraId="58DEFE6B" w14:textId="77777777" w:rsidR="009000CC" w:rsidRPr="00380923" w:rsidRDefault="009000CC" w:rsidP="009000CC">
      <w:pPr>
        <w:spacing w:after="180" w:line="240" w:lineRule="auto"/>
        <w:contextualSpacing/>
        <w:jc w:val="both"/>
        <w:rPr>
          <w:color w:val="000000"/>
          <w:lang w:val="fr-FR"/>
        </w:rPr>
      </w:pPr>
    </w:p>
    <w:p w14:paraId="7DD34687" w14:textId="77777777" w:rsidR="009000CC" w:rsidRPr="00380923" w:rsidRDefault="009000CC" w:rsidP="009000CC">
      <w:pPr>
        <w:spacing w:after="180" w:line="240" w:lineRule="auto"/>
        <w:contextualSpacing/>
        <w:jc w:val="both"/>
        <w:rPr>
          <w:color w:val="000000"/>
          <w:lang w:val="fr-FR"/>
        </w:rPr>
      </w:pPr>
    </w:p>
    <w:p w14:paraId="2D45AC52" w14:textId="77777777" w:rsidR="009000CC" w:rsidRPr="00380923" w:rsidRDefault="009000CC" w:rsidP="009000CC">
      <w:pPr>
        <w:keepNext/>
        <w:keepLines/>
        <w:pBdr>
          <w:top w:val="single" w:sz="4" w:space="1" w:color="auto" w:shadow="1"/>
          <w:left w:val="single" w:sz="4" w:space="4" w:color="auto" w:shadow="1"/>
          <w:bottom w:val="single" w:sz="4" w:space="1" w:color="auto" w:shadow="1"/>
          <w:right w:val="single" w:sz="4" w:space="4" w:color="auto" w:shadow="1"/>
        </w:pBdr>
        <w:spacing w:before="360" w:after="180" w:line="240" w:lineRule="auto"/>
        <w:contextualSpacing/>
        <w:jc w:val="center"/>
        <w:outlineLvl w:val="0"/>
        <w:rPr>
          <w:rFonts w:asciiTheme="minorHAnsi" w:eastAsia="Times New Roman" w:hAnsiTheme="minorHAnsi" w:cstheme="minorHAnsi"/>
          <w:b/>
          <w:bCs/>
          <w:color w:val="E5133B"/>
          <w:spacing w:val="20"/>
          <w:sz w:val="32"/>
          <w:szCs w:val="32"/>
          <w:lang w:val="fr-FR"/>
        </w:rPr>
      </w:pPr>
      <w:r w:rsidRPr="00380923">
        <w:rPr>
          <w:rFonts w:asciiTheme="minorHAnsi" w:eastAsia="Times New Roman" w:hAnsiTheme="minorHAnsi" w:cstheme="minorHAnsi"/>
          <w:b/>
          <w:bCs/>
          <w:color w:val="E5133B"/>
          <w:spacing w:val="20"/>
          <w:sz w:val="32"/>
          <w:szCs w:val="32"/>
          <w:lang w:val="fr-FR"/>
        </w:rPr>
        <w:t>Annexe 2 : Sécurité du traitement</w:t>
      </w:r>
      <w:r w:rsidRPr="00380923">
        <w:rPr>
          <w:rFonts w:asciiTheme="minorHAnsi" w:eastAsia="Times New Roman" w:hAnsiTheme="minorHAnsi" w:cstheme="minorHAnsi"/>
          <w:b/>
          <w:bCs/>
          <w:color w:val="E5133B"/>
          <w:spacing w:val="20"/>
          <w:sz w:val="32"/>
          <w:szCs w:val="32"/>
          <w:vertAlign w:val="superscript"/>
          <w:lang w:val="fr-FR"/>
        </w:rPr>
        <w:footnoteReference w:id="25"/>
      </w:r>
    </w:p>
    <w:p w14:paraId="64F08241" w14:textId="77777777" w:rsidR="009000CC" w:rsidRPr="00380923" w:rsidRDefault="009000CC" w:rsidP="009000CC">
      <w:pPr>
        <w:spacing w:after="180" w:line="240" w:lineRule="auto"/>
        <w:contextualSpacing/>
        <w:jc w:val="both"/>
        <w:rPr>
          <w:color w:val="000000"/>
          <w:lang w:val="fr-FR"/>
        </w:rPr>
      </w:pPr>
    </w:p>
    <w:p w14:paraId="79C1E7DA"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80923">
        <w:rPr>
          <w:color w:val="000000"/>
          <w:vertAlign w:val="superscript"/>
          <w:lang w:val="fr-FR"/>
        </w:rPr>
        <w:footnoteReference w:id="26"/>
      </w:r>
    </w:p>
    <w:p w14:paraId="1EE89A25" w14:textId="77777777" w:rsidR="009000CC" w:rsidRPr="00380923" w:rsidRDefault="009000CC" w:rsidP="009000CC">
      <w:pPr>
        <w:spacing w:after="180" w:line="240" w:lineRule="auto"/>
        <w:contextualSpacing/>
        <w:jc w:val="both"/>
        <w:rPr>
          <w:color w:val="000000"/>
          <w:lang w:val="fr-FR"/>
        </w:rPr>
      </w:pPr>
    </w:p>
    <w:p w14:paraId="5C6E5255"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F597F5E" w14:textId="77777777" w:rsidR="009000CC" w:rsidRPr="00380923" w:rsidRDefault="009000CC" w:rsidP="009000CC">
      <w:pPr>
        <w:spacing w:after="180" w:line="240" w:lineRule="auto"/>
        <w:contextualSpacing/>
        <w:jc w:val="both"/>
        <w:rPr>
          <w:color w:val="000000"/>
          <w:lang w:val="fr-FR"/>
        </w:rPr>
      </w:pPr>
    </w:p>
    <w:p w14:paraId="7777EF9E" w14:textId="77777777" w:rsidR="009000CC" w:rsidRPr="00380923" w:rsidRDefault="009000CC" w:rsidP="009000CC">
      <w:pPr>
        <w:spacing w:after="180" w:line="240" w:lineRule="auto"/>
        <w:contextualSpacing/>
        <w:jc w:val="both"/>
        <w:rPr>
          <w:color w:val="000000"/>
          <w:lang w:val="fr-FR"/>
        </w:rPr>
      </w:pPr>
      <w:r w:rsidRPr="00380923">
        <w:rPr>
          <w:color w:val="000000"/>
          <w:lang w:val="fr-FR"/>
        </w:rPr>
        <w:t>Ces mesures de sécurité comprennent, entre autres, ce qui suit :</w:t>
      </w:r>
    </w:p>
    <w:p w14:paraId="4F3082A0" w14:textId="77777777" w:rsidR="009000CC" w:rsidRPr="00380923" w:rsidRDefault="009000CC" w:rsidP="009000CC">
      <w:pPr>
        <w:spacing w:after="180" w:line="240" w:lineRule="auto"/>
        <w:contextualSpacing/>
        <w:jc w:val="both"/>
        <w:rPr>
          <w:color w:val="000000"/>
          <w:lang w:val="fr-FR"/>
        </w:rPr>
      </w:pPr>
    </w:p>
    <w:p w14:paraId="13100247" w14:textId="77777777" w:rsidR="009000CC" w:rsidRPr="00380923" w:rsidRDefault="009000CC" w:rsidP="00424DDB">
      <w:pPr>
        <w:numPr>
          <w:ilvl w:val="0"/>
          <w:numId w:val="29"/>
        </w:numPr>
        <w:spacing w:after="0" w:line="240" w:lineRule="auto"/>
        <w:contextualSpacing/>
        <w:jc w:val="both"/>
        <w:rPr>
          <w:rFonts w:cs="Open Sans"/>
          <w:bCs/>
          <w:szCs w:val="24"/>
          <w:lang w:val="fr-FR"/>
        </w:rPr>
      </w:pPr>
      <w:r w:rsidRPr="00380923">
        <w:rPr>
          <w:rFonts w:cs="Open Sans"/>
          <w:bCs/>
          <w:szCs w:val="24"/>
          <w:lang w:val="fr-FR"/>
        </w:rPr>
        <w:t>[</w:t>
      </w:r>
      <w:r w:rsidRPr="00380923">
        <w:rPr>
          <w:bCs/>
          <w:szCs w:val="24"/>
          <w:lang w:val="fr-FR"/>
        </w:rPr>
        <w:t>Décrivez</w:t>
      </w:r>
      <w:r w:rsidRPr="00380923">
        <w:rPr>
          <w:rFonts w:cs="Open Sans"/>
          <w:bCs/>
          <w:szCs w:val="24"/>
          <w:lang w:val="fr-FR"/>
        </w:rPr>
        <w:t>]</w:t>
      </w:r>
    </w:p>
    <w:p w14:paraId="68342293" w14:textId="77777777" w:rsidR="009000CC" w:rsidRPr="00380923" w:rsidRDefault="009000CC" w:rsidP="009000CC">
      <w:pPr>
        <w:spacing w:after="180" w:line="240" w:lineRule="auto"/>
        <w:contextualSpacing/>
        <w:jc w:val="both"/>
        <w:outlineLvl w:val="2"/>
        <w:rPr>
          <w:color w:val="E5133B"/>
          <w:lang w:val="fr-FR"/>
        </w:rPr>
      </w:pPr>
    </w:p>
    <w:p w14:paraId="331F57DD" w14:textId="77777777" w:rsidR="009000CC" w:rsidRPr="00380923" w:rsidRDefault="009000CC" w:rsidP="009000CC">
      <w:pPr>
        <w:spacing w:after="180" w:line="240" w:lineRule="auto"/>
        <w:ind w:left="720"/>
        <w:contextualSpacing/>
        <w:jc w:val="both"/>
        <w:rPr>
          <w:rFonts w:cs="Open Sans"/>
          <w:color w:val="000000"/>
          <w:lang w:val="fr-FR"/>
        </w:rPr>
      </w:pPr>
    </w:p>
    <w:p w14:paraId="547A99CB" w14:textId="77777777" w:rsidR="009000CC" w:rsidRPr="00380923" w:rsidRDefault="009000CC" w:rsidP="009000CC">
      <w:pPr>
        <w:spacing w:after="180" w:line="240" w:lineRule="auto"/>
        <w:contextualSpacing/>
        <w:jc w:val="both"/>
        <w:rPr>
          <w:color w:val="C00000"/>
          <w:lang w:val="fr-FR"/>
        </w:rPr>
      </w:pPr>
    </w:p>
    <w:p w14:paraId="2ACB1948" w14:textId="7F0FB9F4" w:rsidR="009000CC" w:rsidRPr="00380923" w:rsidRDefault="009000CC" w:rsidP="005F2003">
      <w:pPr>
        <w:pStyle w:val="Corpsdetexte"/>
        <w:rPr>
          <w:rFonts w:ascii="Georgia" w:hAnsi="Georgia"/>
        </w:rPr>
      </w:pPr>
    </w:p>
    <w:sectPr w:rsidR="009000CC" w:rsidRPr="00380923"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492B" w14:textId="77777777" w:rsidR="000B1F6C" w:rsidRDefault="000B1F6C" w:rsidP="00C913B3">
      <w:pPr>
        <w:spacing w:after="0" w:line="240" w:lineRule="auto"/>
      </w:pPr>
      <w:r>
        <w:separator/>
      </w:r>
    </w:p>
  </w:endnote>
  <w:endnote w:type="continuationSeparator" w:id="0">
    <w:p w14:paraId="19930749" w14:textId="77777777" w:rsidR="000B1F6C" w:rsidRDefault="000B1F6C"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46E05C8A" w:rsidR="0071615D" w:rsidRPr="00B832C7" w:rsidRDefault="00B832C7" w:rsidP="004B0850">
    <w:pPr>
      <w:pStyle w:val="Pieddepage"/>
      <w:tabs>
        <w:tab w:val="clear" w:pos="9072"/>
        <w:tab w:val="right" w:pos="9070"/>
      </w:tabs>
      <w:rPr>
        <w:b/>
        <w:bCs/>
        <w:sz w:val="16"/>
        <w:szCs w:val="16"/>
      </w:rPr>
    </w:pPr>
    <w:r w:rsidRPr="00B832C7">
      <w:rPr>
        <w:b/>
        <w:bCs/>
        <w:noProof/>
        <w:color w:val="C00000"/>
      </w:rPr>
      <mc:AlternateContent>
        <mc:Choice Requires="wps">
          <w:drawing>
            <wp:anchor distT="45720" distB="45720" distL="114300" distR="114300" simplePos="0" relativeHeight="251656704" behindDoc="1" locked="0" layoutInCell="1" allowOverlap="1" wp14:anchorId="55629253" wp14:editId="7516BD74">
              <wp:simplePos x="0" y="0"/>
              <wp:positionH relativeFrom="margin">
                <wp:posOffset>-923290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71615D" w:rsidRPr="00126C92" w:rsidRDefault="0071615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72.7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" stroked="f">
              <v:textbox>
                <w:txbxContent>
                  <w:p w14:paraId="27E8DAE5" w14:textId="77777777" w:rsidR="0071615D" w:rsidRPr="00126C92" w:rsidRDefault="0071615D" w:rsidP="008367A0">
                    <w:pPr>
                      <w:pStyle w:val="Basdepage"/>
                    </w:pPr>
                  </w:p>
                </w:txbxContent>
              </v:textbox>
              <w10:wrap anchorx="margin" anchory="page"/>
            </v:shape>
          </w:pict>
        </mc:Fallback>
      </mc:AlternateContent>
    </w:r>
    <w:r w:rsidR="0071615D" w:rsidRPr="00B832C7">
      <w:rPr>
        <w:b/>
        <w:bCs/>
        <w:color w:val="C00000"/>
        <w:sz w:val="16"/>
        <w:szCs w:val="16"/>
      </w:rPr>
      <w:t xml:space="preserve">CSC </w:t>
    </w:r>
    <w:r w:rsidRPr="00B832C7">
      <w:rPr>
        <w:b/>
        <w:bCs/>
        <w:color w:val="C00000"/>
        <w:sz w:val="16"/>
        <w:szCs w:val="16"/>
      </w:rPr>
      <w:t>2180COD-10221_CC_Consommables_Bureaux</w:t>
    </w:r>
  </w:p>
  <w:p w14:paraId="304CCBB9" w14:textId="1BA72658" w:rsidR="0071615D" w:rsidRDefault="0071615D">
    <w:pPr>
      <w:pStyle w:val="Pieddepage"/>
      <w:jc w:val="right"/>
    </w:pPr>
    <w:r>
      <w:fldChar w:fldCharType="begin"/>
    </w:r>
    <w:r>
      <w:instrText>PAGE   \* MERGEFORMAT</w:instrText>
    </w:r>
    <w:r>
      <w:fldChar w:fldCharType="separate"/>
    </w:r>
    <w:r w:rsidR="002823BA" w:rsidRPr="002823BA">
      <w:rPr>
        <w:noProof/>
        <w:lang w:val="fr-FR"/>
      </w:rPr>
      <w:t>28</w:t>
    </w:r>
    <w:r>
      <w:fldChar w:fldCharType="end"/>
    </w:r>
  </w:p>
  <w:p w14:paraId="0D30556C" w14:textId="77777777" w:rsidR="0071615D" w:rsidRDefault="0071615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C3B3DCE" w:rsidR="0071615D" w:rsidRDefault="00D04A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1</w:t>
    </w:r>
    <w:r w:rsidR="0071615D">
      <w:fldChar w:fldCharType="end"/>
    </w:r>
  </w:p>
  <w:p w14:paraId="197A7CE8" w14:textId="77777777" w:rsidR="0071615D" w:rsidRDefault="007161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7938E3CF" w:rsidR="0071615D" w:rsidRDefault="00D04AD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13DF512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w:t>
    </w:r>
    <w:r w:rsidR="0071615D">
      <w:fldChar w:fldCharType="end"/>
    </w:r>
  </w:p>
  <w:p w14:paraId="527CFB09" w14:textId="77777777" w:rsidR="0071615D" w:rsidRDefault="00716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F115" w14:textId="77777777" w:rsidR="000B1F6C" w:rsidRDefault="000B1F6C" w:rsidP="00C913B3">
      <w:pPr>
        <w:spacing w:after="0" w:line="240" w:lineRule="auto"/>
      </w:pPr>
      <w:r>
        <w:separator/>
      </w:r>
    </w:p>
  </w:footnote>
  <w:footnote w:type="continuationSeparator" w:id="0">
    <w:p w14:paraId="77161F6F" w14:textId="77777777" w:rsidR="000B1F6C" w:rsidRDefault="000B1F6C" w:rsidP="00C913B3">
      <w:pPr>
        <w:spacing w:after="0" w:line="240" w:lineRule="auto"/>
      </w:pPr>
      <w:r>
        <w:continuationSeparator/>
      </w:r>
    </w:p>
  </w:footnote>
  <w:footnote w:id="1">
    <w:p w14:paraId="76C72B7D" w14:textId="77777777" w:rsidR="0071615D" w:rsidRDefault="0071615D"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1615D" w:rsidRPr="0021448A" w:rsidRDefault="0071615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71615D" w:rsidRPr="00C81AA0" w:rsidRDefault="0071615D" w:rsidP="0067285B">
      <w:pPr>
        <w:pStyle w:val="Notedebasdepage"/>
      </w:pPr>
      <w:r w:rsidRPr="00C81AA0">
        <w:rPr>
          <w:rStyle w:val="Appelnotedebasdep"/>
        </w:rPr>
        <w:footnoteRef/>
      </w:r>
      <w:r w:rsidRPr="00C81AA0">
        <w:t xml:space="preserve"> M.B. du 18 novembre 2008.</w:t>
      </w:r>
    </w:p>
  </w:footnote>
  <w:footnote w:id="4">
    <w:p w14:paraId="05F368D9" w14:textId="77777777" w:rsidR="0071615D" w:rsidRPr="00C81AA0" w:rsidRDefault="0071615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71615D" w:rsidRPr="002B17C5" w:rsidRDefault="0071615D"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71615D" w:rsidRPr="00C81AA0" w:rsidRDefault="0071615D" w:rsidP="002A1F15">
      <w:pPr>
        <w:pStyle w:val="Notedebasdepage"/>
      </w:pPr>
      <w:r w:rsidRPr="00C81AA0">
        <w:rPr>
          <w:rStyle w:val="Appelnotedebasdep"/>
        </w:rPr>
        <w:footnoteRef/>
      </w:r>
      <w:r w:rsidRPr="00C81AA0">
        <w:t xml:space="preserve"> M.B. du 21 juin 2013.</w:t>
      </w:r>
    </w:p>
  </w:footnote>
  <w:footnote w:id="7">
    <w:p w14:paraId="4A9AB545" w14:textId="77777777" w:rsidR="0071615D" w:rsidRPr="00C81AA0" w:rsidRDefault="0071615D" w:rsidP="002A1F15">
      <w:pPr>
        <w:pStyle w:val="Notedebasdepage"/>
      </w:pPr>
      <w:r w:rsidRPr="00C81AA0">
        <w:rPr>
          <w:rStyle w:val="Appelnotedebasdep"/>
        </w:rPr>
        <w:footnoteRef/>
      </w:r>
      <w:r w:rsidRPr="00C81AA0">
        <w:t xml:space="preserve"> M.B. 9 mai 2017. </w:t>
      </w:r>
    </w:p>
  </w:footnote>
  <w:footnote w:id="8">
    <w:p w14:paraId="2C28FEF2" w14:textId="77777777" w:rsidR="0071615D" w:rsidRPr="002B17C5" w:rsidRDefault="0071615D" w:rsidP="002A1F15">
      <w:pPr>
        <w:pStyle w:val="Notedebasdepage"/>
      </w:pPr>
      <w:r>
        <w:rPr>
          <w:rStyle w:val="Appelnotedebasdep"/>
        </w:rPr>
        <w:footnoteRef/>
      </w:r>
      <w:r>
        <w:t xml:space="preserve"> M.B. 27 juin 2017.</w:t>
      </w:r>
    </w:p>
  </w:footnote>
  <w:footnote w:id="9">
    <w:p w14:paraId="5590A5D1" w14:textId="77777777" w:rsidR="0071615D" w:rsidRPr="00067DE5" w:rsidRDefault="0071615D" w:rsidP="00FB4DBA">
      <w:pPr>
        <w:pStyle w:val="Notedebasdepage"/>
      </w:pPr>
      <w:r>
        <w:rPr>
          <w:rStyle w:val="Appelnotedebasdep"/>
        </w:rPr>
        <w:footnoteRef/>
      </w:r>
      <w:r>
        <w:t xml:space="preserve"> Ne pas confondre durée du marché et délai d’exécution.</w:t>
      </w:r>
    </w:p>
  </w:footnote>
  <w:footnote w:id="10">
    <w:p w14:paraId="6775C2A0" w14:textId="07FDAA3E" w:rsidR="00E96F09" w:rsidRPr="00E96F09" w:rsidRDefault="00E96F09">
      <w:pPr>
        <w:pStyle w:val="Notedebasdepage"/>
        <w:rPr>
          <w:lang w:val="fr-FR"/>
        </w:rPr>
      </w:pPr>
      <w:r>
        <w:rPr>
          <w:rStyle w:val="Appelnotedebasdep"/>
        </w:rPr>
        <w:footnoteRef/>
      </w:r>
      <w:r>
        <w:t xml:space="preserve"> </w:t>
      </w:r>
      <w:r w:rsidRPr="00E96F09">
        <w:t>DAP - Livraison sur place (lieu de destination convenu)</w:t>
      </w:r>
    </w:p>
  </w:footnote>
  <w:footnote w:id="11">
    <w:p w14:paraId="78150412" w14:textId="77777777" w:rsidR="00D450F6" w:rsidRDefault="00D450F6" w:rsidP="00D450F6">
      <w:pPr>
        <w:pStyle w:val="Notedebasdepage"/>
      </w:pPr>
      <w:r>
        <w:rPr>
          <w:rStyle w:val="Appelnotedebasdep"/>
        </w:rPr>
        <w:footnoteRef/>
      </w:r>
      <w:r>
        <w:t xml:space="preserve"> </w:t>
      </w:r>
      <w:r w:rsidRPr="000D3026">
        <w:t>Comme indiqué sur le document officiel.</w:t>
      </w:r>
    </w:p>
  </w:footnote>
  <w:footnote w:id="12">
    <w:p w14:paraId="594A2A09" w14:textId="77777777" w:rsidR="00D450F6" w:rsidRDefault="00D450F6" w:rsidP="00D450F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0D3B9315" w14:textId="08D2E583" w:rsidR="00D450F6" w:rsidRDefault="00D450F6" w:rsidP="00D450F6">
      <w:pPr>
        <w:pStyle w:val="Notedebasdepage"/>
      </w:pPr>
      <w:r>
        <w:rPr>
          <w:rStyle w:val="Appelnotedebasdep"/>
        </w:rPr>
        <w:footnoteRef/>
      </w:r>
      <w:r>
        <w:t xml:space="preserve"> </w:t>
      </w:r>
      <w:r w:rsidRPr="000D3026">
        <w:t>A défaut des autres documents d'identités</w:t>
      </w:r>
      <w:r w:rsidR="00992EDD">
        <w:t xml:space="preserve"> </w:t>
      </w:r>
      <w:r w:rsidRPr="000D3026">
        <w:t>: titre de séjour ou passeport diplomatique.</w:t>
      </w:r>
    </w:p>
  </w:footnote>
  <w:footnote w:id="14">
    <w:p w14:paraId="4186511D" w14:textId="77777777" w:rsidR="00D450F6" w:rsidRDefault="00D450F6" w:rsidP="00D450F6">
      <w:pPr>
        <w:pStyle w:val="Notedebasdepage"/>
      </w:pPr>
      <w:r>
        <w:rPr>
          <w:rStyle w:val="Appelnotedebasdep"/>
        </w:rPr>
        <w:footnoteRef/>
      </w:r>
      <w:r>
        <w:t xml:space="preserve"> </w:t>
      </w:r>
      <w:r w:rsidRPr="000D3026">
        <w:t>Voir le tableau des dénominations correspondantes par pays.</w:t>
      </w:r>
    </w:p>
  </w:footnote>
  <w:footnote w:id="15">
    <w:p w14:paraId="58E2A01F" w14:textId="77777777" w:rsidR="00D450F6" w:rsidRDefault="00D450F6" w:rsidP="00D450F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925B642" w14:textId="77777777" w:rsidR="00D450F6" w:rsidRDefault="00D450F6" w:rsidP="00D450F6">
      <w:pPr>
        <w:pStyle w:val="Notedebasdepage"/>
      </w:pPr>
      <w:r>
        <w:rPr>
          <w:rStyle w:val="Appelnotedebasdep"/>
        </w:rPr>
        <w:footnoteRef/>
      </w:r>
      <w:r>
        <w:t xml:space="preserve"> </w:t>
      </w:r>
      <w:r w:rsidRPr="000D3026">
        <w:t>Dénomination nationale et sa traduction en EN ou FR, le cas échéant.</w:t>
      </w:r>
    </w:p>
  </w:footnote>
  <w:footnote w:id="17">
    <w:p w14:paraId="06CDB229" w14:textId="77777777" w:rsidR="00D450F6" w:rsidRDefault="00D450F6" w:rsidP="00D450F6">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1C387A81" w14:textId="77777777" w:rsidR="00D450F6" w:rsidRDefault="00D450F6" w:rsidP="00D450F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DC075C3" w14:textId="44807441" w:rsidR="00D450F6" w:rsidRDefault="00D450F6" w:rsidP="00D450F6">
      <w:pPr>
        <w:pStyle w:val="Notedebasdepage"/>
      </w:pPr>
      <w:r>
        <w:rPr>
          <w:rStyle w:val="Appelnotedebasdep"/>
        </w:rPr>
        <w:footnoteRef/>
      </w:r>
      <w:r>
        <w:t xml:space="preserve"> </w:t>
      </w:r>
      <w:r w:rsidRPr="00FC215D">
        <w:t>Entité de droit public DOTÉE DE LA PERSONNALITÉ JURIDIQUE</w:t>
      </w:r>
      <w:r w:rsidR="00926CBF">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1B729DF2" w14:textId="77777777" w:rsidR="00D450F6" w:rsidRDefault="00D450F6" w:rsidP="00D450F6">
      <w:pPr>
        <w:pStyle w:val="Notedebasdepage"/>
      </w:pPr>
      <w:r>
        <w:rPr>
          <w:rStyle w:val="Appelnotedebasdep"/>
        </w:rPr>
        <w:footnoteRef/>
      </w:r>
      <w:r>
        <w:t xml:space="preserve"> </w:t>
      </w:r>
      <w:r w:rsidRPr="00FC215D">
        <w:t>Dénomination nationale et sa traduction en EN ou FR, le cas échéant.</w:t>
      </w:r>
    </w:p>
  </w:footnote>
  <w:footnote w:id="21">
    <w:p w14:paraId="17221A2B" w14:textId="77777777" w:rsidR="00D450F6" w:rsidRDefault="00D450F6" w:rsidP="00D450F6">
      <w:pPr>
        <w:pStyle w:val="Notedebasdepage"/>
      </w:pPr>
      <w:r>
        <w:rPr>
          <w:rStyle w:val="Appelnotedebasdep"/>
        </w:rPr>
        <w:footnoteRef/>
      </w:r>
      <w:r>
        <w:t xml:space="preserve"> </w:t>
      </w:r>
      <w:r w:rsidRPr="00FC215D">
        <w:t>Numéro d’enregistrement de l'entité au registre national.</w:t>
      </w:r>
    </w:p>
  </w:footnote>
  <w:footnote w:id="22">
    <w:p w14:paraId="7E6AD8C9" w14:textId="77777777" w:rsidR="009000CC" w:rsidRPr="006F526A" w:rsidRDefault="009000CC" w:rsidP="009000C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3">
    <w:p w14:paraId="640B8144" w14:textId="77777777" w:rsidR="009000CC" w:rsidRPr="008A6F29" w:rsidRDefault="009000CC" w:rsidP="009000C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4">
    <w:p w14:paraId="286AFD6C" w14:textId="77777777" w:rsidR="009000CC" w:rsidRPr="006544B6" w:rsidRDefault="009000CC" w:rsidP="009000C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5">
    <w:p w14:paraId="2B88EB68" w14:textId="77777777" w:rsidR="009000CC" w:rsidRPr="007F2CCD" w:rsidRDefault="009000CC" w:rsidP="009000C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6">
    <w:p w14:paraId="3EBBC016" w14:textId="77777777" w:rsidR="009000CC" w:rsidRPr="008A6F29" w:rsidRDefault="009000CC" w:rsidP="009000C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71615D" w:rsidRDefault="0071615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2FDA8623" w:rsidR="0071615D" w:rsidRDefault="00D04A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3CCA9C5" w:rsidR="0071615D" w:rsidRDefault="00D04AD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057CFD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55pt;height:11.55pt" o:bullet="t">
        <v:imagedata r:id="rId1" o:title="msoCEAF"/>
      </v:shape>
    </w:pict>
  </w:numPicBullet>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96211F"/>
    <w:multiLevelType w:val="hybridMultilevel"/>
    <w:tmpl w:val="347001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37224C"/>
    <w:multiLevelType w:val="hybridMultilevel"/>
    <w:tmpl w:val="E50CA02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15E5B4C"/>
    <w:multiLevelType w:val="hybridMultilevel"/>
    <w:tmpl w:val="5380AC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3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08800E5"/>
    <w:multiLevelType w:val="hybridMultilevel"/>
    <w:tmpl w:val="5380A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4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A4569FC"/>
    <w:multiLevelType w:val="hybridMultilevel"/>
    <w:tmpl w:val="6F520A4C"/>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16487236">
    <w:abstractNumId w:val="43"/>
  </w:num>
  <w:num w:numId="2" w16cid:durableId="1848134928">
    <w:abstractNumId w:val="9"/>
  </w:num>
  <w:num w:numId="3" w16cid:durableId="1806662009">
    <w:abstractNumId w:val="28"/>
  </w:num>
  <w:num w:numId="4" w16cid:durableId="66923988">
    <w:abstractNumId w:val="26"/>
  </w:num>
  <w:num w:numId="5" w16cid:durableId="803815871">
    <w:abstractNumId w:val="9"/>
    <w:lvlOverride w:ilvl="0">
      <w:startOverride w:val="2"/>
    </w:lvlOverride>
  </w:num>
  <w:num w:numId="6" w16cid:durableId="1843354770">
    <w:abstractNumId w:val="7"/>
  </w:num>
  <w:num w:numId="7" w16cid:durableId="1248423912">
    <w:abstractNumId w:val="10"/>
  </w:num>
  <w:num w:numId="8" w16cid:durableId="1418210579">
    <w:abstractNumId w:val="42"/>
  </w:num>
  <w:num w:numId="9" w16cid:durableId="1952978471">
    <w:abstractNumId w:val="23"/>
  </w:num>
  <w:num w:numId="10" w16cid:durableId="1270353410">
    <w:abstractNumId w:val="55"/>
  </w:num>
  <w:num w:numId="11" w16cid:durableId="343746126">
    <w:abstractNumId w:val="25"/>
  </w:num>
  <w:num w:numId="12" w16cid:durableId="127938670">
    <w:abstractNumId w:val="0"/>
  </w:num>
  <w:num w:numId="13" w16cid:durableId="1230307553">
    <w:abstractNumId w:val="46"/>
  </w:num>
  <w:num w:numId="14" w16cid:durableId="1210845434">
    <w:abstractNumId w:val="18"/>
  </w:num>
  <w:num w:numId="15" w16cid:durableId="1886091064">
    <w:abstractNumId w:val="44"/>
  </w:num>
  <w:num w:numId="16" w16cid:durableId="1302154741">
    <w:abstractNumId w:val="20"/>
  </w:num>
  <w:num w:numId="17" w16cid:durableId="2112818550">
    <w:abstractNumId w:val="31"/>
  </w:num>
  <w:num w:numId="18" w16cid:durableId="201942029">
    <w:abstractNumId w:val="16"/>
  </w:num>
  <w:num w:numId="19" w16cid:durableId="926109496">
    <w:abstractNumId w:val="54"/>
  </w:num>
  <w:num w:numId="20" w16cid:durableId="634066774">
    <w:abstractNumId w:val="13"/>
  </w:num>
  <w:num w:numId="21" w16cid:durableId="43874296">
    <w:abstractNumId w:val="58"/>
  </w:num>
  <w:num w:numId="22" w16cid:durableId="1527913894">
    <w:abstractNumId w:val="1"/>
  </w:num>
  <w:num w:numId="23" w16cid:durableId="1045717870">
    <w:abstractNumId w:val="47"/>
  </w:num>
  <w:num w:numId="24" w16cid:durableId="820731704">
    <w:abstractNumId w:val="19"/>
  </w:num>
  <w:num w:numId="25" w16cid:durableId="715199044">
    <w:abstractNumId w:val="12"/>
  </w:num>
  <w:num w:numId="26" w16cid:durableId="150366896">
    <w:abstractNumId w:val="49"/>
  </w:num>
  <w:num w:numId="27" w16cid:durableId="468018371">
    <w:abstractNumId w:val="36"/>
  </w:num>
  <w:num w:numId="28" w16cid:durableId="427849749">
    <w:abstractNumId w:val="51"/>
  </w:num>
  <w:num w:numId="29" w16cid:durableId="1332486549">
    <w:abstractNumId w:val="22"/>
  </w:num>
  <w:num w:numId="30" w16cid:durableId="2026051022">
    <w:abstractNumId w:val="29"/>
  </w:num>
  <w:num w:numId="31" w16cid:durableId="1334186832">
    <w:abstractNumId w:val="52"/>
  </w:num>
  <w:num w:numId="32" w16cid:durableId="1385449666">
    <w:abstractNumId w:val="30"/>
  </w:num>
  <w:num w:numId="33" w16cid:durableId="527136489">
    <w:abstractNumId w:val="38"/>
  </w:num>
  <w:num w:numId="34" w16cid:durableId="27528285">
    <w:abstractNumId w:val="40"/>
  </w:num>
  <w:num w:numId="35" w16cid:durableId="1648558544">
    <w:abstractNumId w:val="8"/>
  </w:num>
  <w:num w:numId="36" w16cid:durableId="1827668059">
    <w:abstractNumId w:val="6"/>
  </w:num>
  <w:num w:numId="37" w16cid:durableId="1425958074">
    <w:abstractNumId w:val="3"/>
  </w:num>
  <w:num w:numId="38" w16cid:durableId="641695726">
    <w:abstractNumId w:val="2"/>
  </w:num>
  <w:num w:numId="39" w16cid:durableId="1894585229">
    <w:abstractNumId w:val="21"/>
  </w:num>
  <w:num w:numId="40" w16cid:durableId="740566487">
    <w:abstractNumId w:val="35"/>
  </w:num>
  <w:num w:numId="41" w16cid:durableId="557328129">
    <w:abstractNumId w:val="48"/>
  </w:num>
  <w:num w:numId="42" w16cid:durableId="214120190">
    <w:abstractNumId w:val="32"/>
  </w:num>
  <w:num w:numId="43" w16cid:durableId="308443971">
    <w:abstractNumId w:val="17"/>
  </w:num>
  <w:num w:numId="44" w16cid:durableId="1438210874">
    <w:abstractNumId w:val="50"/>
  </w:num>
  <w:num w:numId="45" w16cid:durableId="1426658290">
    <w:abstractNumId w:val="41"/>
  </w:num>
  <w:num w:numId="46" w16cid:durableId="1260062942">
    <w:abstractNumId w:val="37"/>
  </w:num>
  <w:num w:numId="47" w16cid:durableId="905990240">
    <w:abstractNumId w:val="15"/>
  </w:num>
  <w:num w:numId="48" w16cid:durableId="913008436">
    <w:abstractNumId w:val="34"/>
  </w:num>
  <w:num w:numId="49" w16cid:durableId="2077390326">
    <w:abstractNumId w:val="33"/>
  </w:num>
  <w:num w:numId="50" w16cid:durableId="1800997825">
    <w:abstractNumId w:val="56"/>
  </w:num>
  <w:num w:numId="51" w16cid:durableId="1800998939">
    <w:abstractNumId w:val="27"/>
  </w:num>
  <w:num w:numId="52" w16cid:durableId="266161382">
    <w:abstractNumId w:val="45"/>
  </w:num>
  <w:num w:numId="53" w16cid:durableId="1666008718">
    <w:abstractNumId w:val="57"/>
  </w:num>
  <w:num w:numId="54" w16cid:durableId="1929998062">
    <w:abstractNumId w:val="4"/>
  </w:num>
  <w:num w:numId="55" w16cid:durableId="1389651715">
    <w:abstractNumId w:val="5"/>
  </w:num>
  <w:num w:numId="56" w16cid:durableId="1334257633">
    <w:abstractNumId w:val="24"/>
  </w:num>
  <w:num w:numId="57" w16cid:durableId="2015181578">
    <w:abstractNumId w:val="11"/>
  </w:num>
  <w:num w:numId="58" w16cid:durableId="370614748">
    <w:abstractNumId w:val="14"/>
  </w:num>
  <w:num w:numId="59" w16cid:durableId="809324343">
    <w:abstractNumId w:val="9"/>
  </w:num>
  <w:num w:numId="60" w16cid:durableId="2094469202">
    <w:abstractNumId w:val="39"/>
  </w:num>
  <w:num w:numId="61" w16cid:durableId="1702433365">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1538"/>
    <w:rsid w:val="0002587C"/>
    <w:rsid w:val="000304E2"/>
    <w:rsid w:val="00031EC5"/>
    <w:rsid w:val="000377C6"/>
    <w:rsid w:val="00041B2A"/>
    <w:rsid w:val="00043528"/>
    <w:rsid w:val="000534B9"/>
    <w:rsid w:val="00055B71"/>
    <w:rsid w:val="00056572"/>
    <w:rsid w:val="00060710"/>
    <w:rsid w:val="00064776"/>
    <w:rsid w:val="000753B2"/>
    <w:rsid w:val="00075C28"/>
    <w:rsid w:val="000836DD"/>
    <w:rsid w:val="00085BE5"/>
    <w:rsid w:val="0009497E"/>
    <w:rsid w:val="00096B53"/>
    <w:rsid w:val="000A1A2D"/>
    <w:rsid w:val="000A378C"/>
    <w:rsid w:val="000A5016"/>
    <w:rsid w:val="000B1F6C"/>
    <w:rsid w:val="000C02C2"/>
    <w:rsid w:val="000C14CC"/>
    <w:rsid w:val="000C6D76"/>
    <w:rsid w:val="000C7915"/>
    <w:rsid w:val="000D1B41"/>
    <w:rsid w:val="000E0623"/>
    <w:rsid w:val="00101BC6"/>
    <w:rsid w:val="00104C60"/>
    <w:rsid w:val="001109BA"/>
    <w:rsid w:val="0011369B"/>
    <w:rsid w:val="001147B7"/>
    <w:rsid w:val="001215BB"/>
    <w:rsid w:val="001239E9"/>
    <w:rsid w:val="0013597E"/>
    <w:rsid w:val="001545C9"/>
    <w:rsid w:val="00160338"/>
    <w:rsid w:val="001632B0"/>
    <w:rsid w:val="0017001A"/>
    <w:rsid w:val="0017446A"/>
    <w:rsid w:val="00180CEE"/>
    <w:rsid w:val="00184494"/>
    <w:rsid w:val="00184F9E"/>
    <w:rsid w:val="00191B22"/>
    <w:rsid w:val="00193F4F"/>
    <w:rsid w:val="00194970"/>
    <w:rsid w:val="00195035"/>
    <w:rsid w:val="001971E3"/>
    <w:rsid w:val="001973EF"/>
    <w:rsid w:val="001B139B"/>
    <w:rsid w:val="001B2105"/>
    <w:rsid w:val="001B24E0"/>
    <w:rsid w:val="001B4FB0"/>
    <w:rsid w:val="001B6CA3"/>
    <w:rsid w:val="001C0A40"/>
    <w:rsid w:val="001C4E0F"/>
    <w:rsid w:val="001D5859"/>
    <w:rsid w:val="001D6FD0"/>
    <w:rsid w:val="001F2BBC"/>
    <w:rsid w:val="001F4472"/>
    <w:rsid w:val="00203FF6"/>
    <w:rsid w:val="002050E2"/>
    <w:rsid w:val="00205F93"/>
    <w:rsid w:val="00207B0E"/>
    <w:rsid w:val="00211A79"/>
    <w:rsid w:val="00212368"/>
    <w:rsid w:val="0021254C"/>
    <w:rsid w:val="00213C86"/>
    <w:rsid w:val="0021448A"/>
    <w:rsid w:val="00214624"/>
    <w:rsid w:val="00215DD3"/>
    <w:rsid w:val="00221AD0"/>
    <w:rsid w:val="00221F11"/>
    <w:rsid w:val="00222417"/>
    <w:rsid w:val="002232F3"/>
    <w:rsid w:val="002244AE"/>
    <w:rsid w:val="00235A86"/>
    <w:rsid w:val="00243751"/>
    <w:rsid w:val="00243A56"/>
    <w:rsid w:val="0025086A"/>
    <w:rsid w:val="00251977"/>
    <w:rsid w:val="002527F6"/>
    <w:rsid w:val="00261A70"/>
    <w:rsid w:val="00262305"/>
    <w:rsid w:val="00263CBD"/>
    <w:rsid w:val="00271B5D"/>
    <w:rsid w:val="00271CBE"/>
    <w:rsid w:val="00281573"/>
    <w:rsid w:val="00282284"/>
    <w:rsid w:val="002823BA"/>
    <w:rsid w:val="002824A2"/>
    <w:rsid w:val="002871B1"/>
    <w:rsid w:val="00297B78"/>
    <w:rsid w:val="002A1F15"/>
    <w:rsid w:val="002A4737"/>
    <w:rsid w:val="002B7D5A"/>
    <w:rsid w:val="002C031B"/>
    <w:rsid w:val="002C4003"/>
    <w:rsid w:val="002D1EFB"/>
    <w:rsid w:val="002D5BA6"/>
    <w:rsid w:val="002D5ECB"/>
    <w:rsid w:val="002E061F"/>
    <w:rsid w:val="002E31EB"/>
    <w:rsid w:val="002E3D38"/>
    <w:rsid w:val="002E6840"/>
    <w:rsid w:val="002F2A4F"/>
    <w:rsid w:val="002F37A8"/>
    <w:rsid w:val="00304334"/>
    <w:rsid w:val="003229BC"/>
    <w:rsid w:val="0033204F"/>
    <w:rsid w:val="003333A6"/>
    <w:rsid w:val="0033376D"/>
    <w:rsid w:val="0034799E"/>
    <w:rsid w:val="003523F7"/>
    <w:rsid w:val="0036235B"/>
    <w:rsid w:val="003664E0"/>
    <w:rsid w:val="00366789"/>
    <w:rsid w:val="00367799"/>
    <w:rsid w:val="00367915"/>
    <w:rsid w:val="003773A4"/>
    <w:rsid w:val="003803AC"/>
    <w:rsid w:val="00380923"/>
    <w:rsid w:val="00385317"/>
    <w:rsid w:val="00385990"/>
    <w:rsid w:val="00386AAB"/>
    <w:rsid w:val="00392334"/>
    <w:rsid w:val="00397FB3"/>
    <w:rsid w:val="003A0A8B"/>
    <w:rsid w:val="003A7F39"/>
    <w:rsid w:val="003B0144"/>
    <w:rsid w:val="003B5E5F"/>
    <w:rsid w:val="003C025B"/>
    <w:rsid w:val="003C06CD"/>
    <w:rsid w:val="003C0B14"/>
    <w:rsid w:val="003D7DD9"/>
    <w:rsid w:val="003D7EA0"/>
    <w:rsid w:val="003E2F76"/>
    <w:rsid w:val="003E48FD"/>
    <w:rsid w:val="003F2F43"/>
    <w:rsid w:val="00401416"/>
    <w:rsid w:val="004051EA"/>
    <w:rsid w:val="00405DC5"/>
    <w:rsid w:val="00407659"/>
    <w:rsid w:val="00413425"/>
    <w:rsid w:val="004145B4"/>
    <w:rsid w:val="00420655"/>
    <w:rsid w:val="00424DDB"/>
    <w:rsid w:val="00425E03"/>
    <w:rsid w:val="00436FD9"/>
    <w:rsid w:val="00444E38"/>
    <w:rsid w:val="00454A3C"/>
    <w:rsid w:val="004558D0"/>
    <w:rsid w:val="004561A9"/>
    <w:rsid w:val="00462C3B"/>
    <w:rsid w:val="00466C84"/>
    <w:rsid w:val="0046721F"/>
    <w:rsid w:val="00467874"/>
    <w:rsid w:val="00473011"/>
    <w:rsid w:val="00475321"/>
    <w:rsid w:val="0047533B"/>
    <w:rsid w:val="00475BF7"/>
    <w:rsid w:val="00476D16"/>
    <w:rsid w:val="00495502"/>
    <w:rsid w:val="004B0850"/>
    <w:rsid w:val="004B5180"/>
    <w:rsid w:val="004C0294"/>
    <w:rsid w:val="004C3576"/>
    <w:rsid w:val="004C709F"/>
    <w:rsid w:val="004C7DCF"/>
    <w:rsid w:val="004F327F"/>
    <w:rsid w:val="004F5301"/>
    <w:rsid w:val="00503D7C"/>
    <w:rsid w:val="00503F8C"/>
    <w:rsid w:val="0051154E"/>
    <w:rsid w:val="0051310D"/>
    <w:rsid w:val="00513514"/>
    <w:rsid w:val="0052583C"/>
    <w:rsid w:val="0052591D"/>
    <w:rsid w:val="0053045A"/>
    <w:rsid w:val="00536737"/>
    <w:rsid w:val="00536C49"/>
    <w:rsid w:val="00542E04"/>
    <w:rsid w:val="005441CA"/>
    <w:rsid w:val="00557219"/>
    <w:rsid w:val="005626C6"/>
    <w:rsid w:val="005722D7"/>
    <w:rsid w:val="0057243F"/>
    <w:rsid w:val="00573991"/>
    <w:rsid w:val="0058555A"/>
    <w:rsid w:val="005901E3"/>
    <w:rsid w:val="005975EE"/>
    <w:rsid w:val="0059776B"/>
    <w:rsid w:val="00597A77"/>
    <w:rsid w:val="005B093C"/>
    <w:rsid w:val="005C33F3"/>
    <w:rsid w:val="005D080C"/>
    <w:rsid w:val="005D1C02"/>
    <w:rsid w:val="005D280A"/>
    <w:rsid w:val="005D38FA"/>
    <w:rsid w:val="005E114A"/>
    <w:rsid w:val="005E6720"/>
    <w:rsid w:val="005F2003"/>
    <w:rsid w:val="005F41D2"/>
    <w:rsid w:val="005F4706"/>
    <w:rsid w:val="005F4C56"/>
    <w:rsid w:val="005F7219"/>
    <w:rsid w:val="00600DA7"/>
    <w:rsid w:val="00610090"/>
    <w:rsid w:val="006166B1"/>
    <w:rsid w:val="00624F93"/>
    <w:rsid w:val="006272A9"/>
    <w:rsid w:val="00632EAC"/>
    <w:rsid w:val="006337C8"/>
    <w:rsid w:val="00633898"/>
    <w:rsid w:val="00644D17"/>
    <w:rsid w:val="0064646F"/>
    <w:rsid w:val="00671377"/>
    <w:rsid w:val="0067144D"/>
    <w:rsid w:val="00671A94"/>
    <w:rsid w:val="0067285B"/>
    <w:rsid w:val="00682B20"/>
    <w:rsid w:val="00687E03"/>
    <w:rsid w:val="0069025B"/>
    <w:rsid w:val="006A1A38"/>
    <w:rsid w:val="006A46F9"/>
    <w:rsid w:val="006C4396"/>
    <w:rsid w:val="006D3A99"/>
    <w:rsid w:val="006D5449"/>
    <w:rsid w:val="006E5D09"/>
    <w:rsid w:val="006E6324"/>
    <w:rsid w:val="006F6F78"/>
    <w:rsid w:val="0070353A"/>
    <w:rsid w:val="00715AE9"/>
    <w:rsid w:val="00715E8A"/>
    <w:rsid w:val="00716039"/>
    <w:rsid w:val="0071615D"/>
    <w:rsid w:val="00733CC4"/>
    <w:rsid w:val="00742DD9"/>
    <w:rsid w:val="00743C63"/>
    <w:rsid w:val="007536C6"/>
    <w:rsid w:val="00764668"/>
    <w:rsid w:val="0076497E"/>
    <w:rsid w:val="0077036E"/>
    <w:rsid w:val="0077186F"/>
    <w:rsid w:val="007749A0"/>
    <w:rsid w:val="00776F9D"/>
    <w:rsid w:val="00785646"/>
    <w:rsid w:val="00785E76"/>
    <w:rsid w:val="007A262B"/>
    <w:rsid w:val="007A2D0F"/>
    <w:rsid w:val="007A3149"/>
    <w:rsid w:val="007A3A3A"/>
    <w:rsid w:val="007A4576"/>
    <w:rsid w:val="007B186A"/>
    <w:rsid w:val="007B35F2"/>
    <w:rsid w:val="007C01E4"/>
    <w:rsid w:val="007C2AF2"/>
    <w:rsid w:val="007F2727"/>
    <w:rsid w:val="00802BB9"/>
    <w:rsid w:val="0080343C"/>
    <w:rsid w:val="00803A94"/>
    <w:rsid w:val="00807F5E"/>
    <w:rsid w:val="0081251E"/>
    <w:rsid w:val="00820445"/>
    <w:rsid w:val="00821C16"/>
    <w:rsid w:val="008367A0"/>
    <w:rsid w:val="00840071"/>
    <w:rsid w:val="00866EB4"/>
    <w:rsid w:val="0087034F"/>
    <w:rsid w:val="0087199B"/>
    <w:rsid w:val="00873CB1"/>
    <w:rsid w:val="00874B20"/>
    <w:rsid w:val="00892477"/>
    <w:rsid w:val="00893F70"/>
    <w:rsid w:val="00895FAA"/>
    <w:rsid w:val="008962FA"/>
    <w:rsid w:val="00896FEE"/>
    <w:rsid w:val="0089753C"/>
    <w:rsid w:val="008A7B1B"/>
    <w:rsid w:val="008B69F9"/>
    <w:rsid w:val="008C4A21"/>
    <w:rsid w:val="008D6944"/>
    <w:rsid w:val="008E3C1E"/>
    <w:rsid w:val="008E7E40"/>
    <w:rsid w:val="008F078F"/>
    <w:rsid w:val="008F0836"/>
    <w:rsid w:val="008F4769"/>
    <w:rsid w:val="008F4FD5"/>
    <w:rsid w:val="00900075"/>
    <w:rsid w:val="009000CC"/>
    <w:rsid w:val="009147C4"/>
    <w:rsid w:val="009158C3"/>
    <w:rsid w:val="00920B80"/>
    <w:rsid w:val="00920BEE"/>
    <w:rsid w:val="00921701"/>
    <w:rsid w:val="00926CBF"/>
    <w:rsid w:val="00933EFC"/>
    <w:rsid w:val="00942EC8"/>
    <w:rsid w:val="00944FF0"/>
    <w:rsid w:val="00946974"/>
    <w:rsid w:val="009517C5"/>
    <w:rsid w:val="00952034"/>
    <w:rsid w:val="00957392"/>
    <w:rsid w:val="009800A3"/>
    <w:rsid w:val="009804F1"/>
    <w:rsid w:val="0098150D"/>
    <w:rsid w:val="00983BD7"/>
    <w:rsid w:val="009852CA"/>
    <w:rsid w:val="009852D9"/>
    <w:rsid w:val="0098606C"/>
    <w:rsid w:val="0098672F"/>
    <w:rsid w:val="00992EDD"/>
    <w:rsid w:val="009A0DC1"/>
    <w:rsid w:val="009B4B2F"/>
    <w:rsid w:val="009C3B9A"/>
    <w:rsid w:val="009C56CC"/>
    <w:rsid w:val="009C607A"/>
    <w:rsid w:val="009C6704"/>
    <w:rsid w:val="009C70AC"/>
    <w:rsid w:val="009D0D3D"/>
    <w:rsid w:val="009D2978"/>
    <w:rsid w:val="009E05BE"/>
    <w:rsid w:val="009E49AE"/>
    <w:rsid w:val="00A04E33"/>
    <w:rsid w:val="00A14400"/>
    <w:rsid w:val="00A14680"/>
    <w:rsid w:val="00A14D53"/>
    <w:rsid w:val="00A20192"/>
    <w:rsid w:val="00A260B9"/>
    <w:rsid w:val="00A31CAA"/>
    <w:rsid w:val="00A379B8"/>
    <w:rsid w:val="00A42E3E"/>
    <w:rsid w:val="00A53188"/>
    <w:rsid w:val="00A533CE"/>
    <w:rsid w:val="00A53DA4"/>
    <w:rsid w:val="00A65D6A"/>
    <w:rsid w:val="00A71FDE"/>
    <w:rsid w:val="00A87563"/>
    <w:rsid w:val="00AA2056"/>
    <w:rsid w:val="00AB1DAB"/>
    <w:rsid w:val="00AD63F0"/>
    <w:rsid w:val="00AE0C6B"/>
    <w:rsid w:val="00AE6A1F"/>
    <w:rsid w:val="00AE746D"/>
    <w:rsid w:val="00AF1D68"/>
    <w:rsid w:val="00B058DA"/>
    <w:rsid w:val="00B064DD"/>
    <w:rsid w:val="00B13CFF"/>
    <w:rsid w:val="00B20724"/>
    <w:rsid w:val="00B21C11"/>
    <w:rsid w:val="00B21C66"/>
    <w:rsid w:val="00B24F54"/>
    <w:rsid w:val="00B35CCE"/>
    <w:rsid w:val="00B3626E"/>
    <w:rsid w:val="00B40BA7"/>
    <w:rsid w:val="00B4104D"/>
    <w:rsid w:val="00B41B89"/>
    <w:rsid w:val="00B434A1"/>
    <w:rsid w:val="00B50D3E"/>
    <w:rsid w:val="00B55977"/>
    <w:rsid w:val="00B62E1E"/>
    <w:rsid w:val="00B64CF6"/>
    <w:rsid w:val="00B832C7"/>
    <w:rsid w:val="00B85F19"/>
    <w:rsid w:val="00B90610"/>
    <w:rsid w:val="00BA2D52"/>
    <w:rsid w:val="00BB7268"/>
    <w:rsid w:val="00BC493A"/>
    <w:rsid w:val="00C048D9"/>
    <w:rsid w:val="00C077D9"/>
    <w:rsid w:val="00C07E87"/>
    <w:rsid w:val="00C20B78"/>
    <w:rsid w:val="00C21D25"/>
    <w:rsid w:val="00C25390"/>
    <w:rsid w:val="00C32464"/>
    <w:rsid w:val="00C33378"/>
    <w:rsid w:val="00C33BE2"/>
    <w:rsid w:val="00C34AC0"/>
    <w:rsid w:val="00C3668D"/>
    <w:rsid w:val="00C4282D"/>
    <w:rsid w:val="00C45EFE"/>
    <w:rsid w:val="00C47A65"/>
    <w:rsid w:val="00C55D53"/>
    <w:rsid w:val="00C56EBD"/>
    <w:rsid w:val="00C6454F"/>
    <w:rsid w:val="00C65748"/>
    <w:rsid w:val="00C71958"/>
    <w:rsid w:val="00C72B94"/>
    <w:rsid w:val="00C72D78"/>
    <w:rsid w:val="00C8239B"/>
    <w:rsid w:val="00C85114"/>
    <w:rsid w:val="00C87600"/>
    <w:rsid w:val="00C91137"/>
    <w:rsid w:val="00C913B3"/>
    <w:rsid w:val="00C93621"/>
    <w:rsid w:val="00CA7A0A"/>
    <w:rsid w:val="00CB3068"/>
    <w:rsid w:val="00CC3AB9"/>
    <w:rsid w:val="00CD3AF0"/>
    <w:rsid w:val="00CE033F"/>
    <w:rsid w:val="00CE1724"/>
    <w:rsid w:val="00CE5EAD"/>
    <w:rsid w:val="00CE6B83"/>
    <w:rsid w:val="00CE7883"/>
    <w:rsid w:val="00CF0222"/>
    <w:rsid w:val="00CF24E4"/>
    <w:rsid w:val="00CF40E1"/>
    <w:rsid w:val="00CF4605"/>
    <w:rsid w:val="00CF7C26"/>
    <w:rsid w:val="00D04AD1"/>
    <w:rsid w:val="00D07797"/>
    <w:rsid w:val="00D13443"/>
    <w:rsid w:val="00D14EA3"/>
    <w:rsid w:val="00D357E9"/>
    <w:rsid w:val="00D41E24"/>
    <w:rsid w:val="00D447EB"/>
    <w:rsid w:val="00D44A3B"/>
    <w:rsid w:val="00D450F6"/>
    <w:rsid w:val="00D50BEA"/>
    <w:rsid w:val="00D60387"/>
    <w:rsid w:val="00D6098B"/>
    <w:rsid w:val="00D63C19"/>
    <w:rsid w:val="00D652E1"/>
    <w:rsid w:val="00D6578E"/>
    <w:rsid w:val="00D707B6"/>
    <w:rsid w:val="00D71303"/>
    <w:rsid w:val="00D75613"/>
    <w:rsid w:val="00D84B77"/>
    <w:rsid w:val="00D85A5A"/>
    <w:rsid w:val="00D9136D"/>
    <w:rsid w:val="00D913B2"/>
    <w:rsid w:val="00D957FD"/>
    <w:rsid w:val="00D97B74"/>
    <w:rsid w:val="00DA5CC7"/>
    <w:rsid w:val="00DB00F2"/>
    <w:rsid w:val="00DC1553"/>
    <w:rsid w:val="00DC5B1E"/>
    <w:rsid w:val="00DC7B65"/>
    <w:rsid w:val="00DD1C62"/>
    <w:rsid w:val="00DE0320"/>
    <w:rsid w:val="00DE1076"/>
    <w:rsid w:val="00DF1F28"/>
    <w:rsid w:val="00E1469E"/>
    <w:rsid w:val="00E169F8"/>
    <w:rsid w:val="00E17A82"/>
    <w:rsid w:val="00E21234"/>
    <w:rsid w:val="00E352A9"/>
    <w:rsid w:val="00E37155"/>
    <w:rsid w:val="00E410FD"/>
    <w:rsid w:val="00E417BB"/>
    <w:rsid w:val="00E41E2D"/>
    <w:rsid w:val="00E451B0"/>
    <w:rsid w:val="00E55995"/>
    <w:rsid w:val="00E55C39"/>
    <w:rsid w:val="00E57CBF"/>
    <w:rsid w:val="00E66A7C"/>
    <w:rsid w:val="00E67B3E"/>
    <w:rsid w:val="00E7022B"/>
    <w:rsid w:val="00E7337A"/>
    <w:rsid w:val="00E75AC9"/>
    <w:rsid w:val="00E96F09"/>
    <w:rsid w:val="00EB72C1"/>
    <w:rsid w:val="00EC18C3"/>
    <w:rsid w:val="00EC46A1"/>
    <w:rsid w:val="00EC69E6"/>
    <w:rsid w:val="00ED6E54"/>
    <w:rsid w:val="00EE03A0"/>
    <w:rsid w:val="00EE29E2"/>
    <w:rsid w:val="00EE468D"/>
    <w:rsid w:val="00EE5F43"/>
    <w:rsid w:val="00EF1EFC"/>
    <w:rsid w:val="00EF2884"/>
    <w:rsid w:val="00F023A4"/>
    <w:rsid w:val="00F039E5"/>
    <w:rsid w:val="00F04881"/>
    <w:rsid w:val="00F07FD9"/>
    <w:rsid w:val="00F14B6C"/>
    <w:rsid w:val="00F15AED"/>
    <w:rsid w:val="00F16955"/>
    <w:rsid w:val="00F230FA"/>
    <w:rsid w:val="00F23C85"/>
    <w:rsid w:val="00F26534"/>
    <w:rsid w:val="00F27842"/>
    <w:rsid w:val="00F30294"/>
    <w:rsid w:val="00F331D4"/>
    <w:rsid w:val="00F4104D"/>
    <w:rsid w:val="00F468D4"/>
    <w:rsid w:val="00F63E8D"/>
    <w:rsid w:val="00F71530"/>
    <w:rsid w:val="00F71A96"/>
    <w:rsid w:val="00F727B5"/>
    <w:rsid w:val="00F736C2"/>
    <w:rsid w:val="00F81C10"/>
    <w:rsid w:val="00F90404"/>
    <w:rsid w:val="00F96D74"/>
    <w:rsid w:val="00FA634D"/>
    <w:rsid w:val="00FA7406"/>
    <w:rsid w:val="00FB321B"/>
    <w:rsid w:val="00FB4DBA"/>
    <w:rsid w:val="00FC193D"/>
    <w:rsid w:val="00FC2718"/>
    <w:rsid w:val="00FD0EDC"/>
    <w:rsid w:val="00FD12A3"/>
    <w:rsid w:val="00FD486D"/>
    <w:rsid w:val="00FD4BBF"/>
    <w:rsid w:val="00FD4D56"/>
    <w:rsid w:val="00FD703E"/>
    <w:rsid w:val="00FE1D6D"/>
    <w:rsid w:val="00FE552B"/>
    <w:rsid w:val="00FE61F2"/>
    <w:rsid w:val="00FF7936"/>
    <w:rsid w:val="05951A8B"/>
    <w:rsid w:val="2FE6144D"/>
    <w:rsid w:val="62C4695F"/>
    <w:rsid w:val="6BE60F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992EDD"/>
    <w:rPr>
      <w:sz w:val="16"/>
      <w:szCs w:val="16"/>
    </w:rPr>
  </w:style>
  <w:style w:type="paragraph" w:styleId="Commentaire">
    <w:name w:val="annotation text"/>
    <w:basedOn w:val="Normal"/>
    <w:link w:val="CommentaireCar"/>
    <w:uiPriority w:val="99"/>
    <w:semiHidden/>
    <w:unhideWhenUsed/>
    <w:rsid w:val="00992EDD"/>
    <w:pPr>
      <w:spacing w:line="240" w:lineRule="auto"/>
    </w:pPr>
    <w:rPr>
      <w:sz w:val="20"/>
      <w:szCs w:val="20"/>
    </w:rPr>
  </w:style>
  <w:style w:type="character" w:customStyle="1" w:styleId="CommentaireCar">
    <w:name w:val="Commentaire Car"/>
    <w:basedOn w:val="Policepardfaut"/>
    <w:link w:val="Commentaire"/>
    <w:uiPriority w:val="99"/>
    <w:semiHidden/>
    <w:rsid w:val="00992EDD"/>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992EDD"/>
    <w:rPr>
      <w:b/>
      <w:bCs/>
    </w:rPr>
  </w:style>
  <w:style w:type="character" w:customStyle="1" w:styleId="ObjetducommentaireCar">
    <w:name w:val="Objet du commentaire Car"/>
    <w:basedOn w:val="CommentaireCar"/>
    <w:link w:val="Objetducommentaire"/>
    <w:uiPriority w:val="99"/>
    <w:semiHidden/>
    <w:rsid w:val="00992EDD"/>
    <w:rPr>
      <w:rFonts w:ascii="Georgia" w:hAnsi="Georgia"/>
      <w:b/>
      <w:bCs/>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 w:id="14924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lethique-enabel" TargetMode="External"/><Relationship Id="rId26" Type="http://schemas.openxmlformats.org/officeDocument/2006/relationships/hyperlink" Target="mailto:lea.lecomte@enabel.be" TargetMode="External"/><Relationship Id="rId39"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hyperlink" Target="https://finances.belgium.be/fr/tresorerie/sanctions-financieres/sanctions-internationales-nations-uni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ublicprocurement.bee" TargetMode="External"/><Relationship Id="rId25" Type="http://schemas.openxmlformats.org/officeDocument/2006/relationships/hyperlink" Target="mailto:procurement.cod@enabel.be" TargetMode="External"/><Relationship Id="rId33" Type="http://schemas.openxmlformats.org/officeDocument/2006/relationships/hyperlink" Target="https://documentcloud.adobe.com/link/track?uri=urn:aaid:scds:US:c52ab6a5-6134-4fed-9596-107f7daf6f1b" TargetMode="External"/><Relationship Id="rId38"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enabelintegrity.bee"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mailto:info.cdcdck@minfin.fed.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be/fr/content/declaration-de-confidentialite-denabel"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e" TargetMode="External"/><Relationship Id="rId27" Type="http://schemas.openxmlformats.org/officeDocument/2006/relationships/hyperlink" Target="https://finances.belgium.be/sites/default/files/01_marche_public.pdf" TargetMode="External"/><Relationship Id="rId30" Type="http://schemas.openxmlformats.org/officeDocument/2006/relationships/footer" Target="footer3.xml"/><Relationship Id="rId35"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26</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6WVCMDRAQ7RD-738154572-1911</_dlc_DocId>
    <_dlc_DocIdUrl xmlns="b6df7d5b-c217-44eb-add4-b00859b03a64">
      <Url>https://enabelbe.sharepoint.com/sites/IntranetLogisticsAndProcurement/_layouts/15/DocIdRedir.aspx?ID=6WVCMDRAQ7RD-738154572-1911</Url>
      <Description>6WVCMDRAQ7RD-738154572-1911</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8988E-E318-413C-9D26-7B6B360FCFE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3.xml><?xml version="1.0" encoding="utf-8"?>
<ds:datastoreItem xmlns:ds="http://schemas.openxmlformats.org/officeDocument/2006/customXml" ds:itemID="{77606C9C-D0A0-4679-BD2A-FD28130B0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80DEC-64CA-4668-A6CD-9BD7F22F2F7A}">
  <ds:schemaRefs>
    <ds:schemaRef ds:uri="http://schemas.microsoft.com/sharepoint/v3/contenttype/forms"/>
  </ds:schemaRefs>
</ds:datastoreItem>
</file>

<file path=customXml/itemProps5.xml><?xml version="1.0" encoding="utf-8"?>
<ds:datastoreItem xmlns:ds="http://schemas.openxmlformats.org/officeDocument/2006/customXml" ds:itemID="{E33C93CD-46B9-4A3E-B6C4-69645E3D8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1132</TotalTime>
  <Pages>60</Pages>
  <Words>21757</Words>
  <Characters>119664</Characters>
  <Application>Microsoft Office Word</Application>
  <DocSecurity>0</DocSecurity>
  <Lines>997</Lines>
  <Paragraphs>282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MUNGANGA SHUNGI, Rémy</cp:lastModifiedBy>
  <cp:revision>80</cp:revision>
  <cp:lastPrinted>2018-01-17T13:52:00Z</cp:lastPrinted>
  <dcterms:created xsi:type="dcterms:W3CDTF">2023-08-20T14:11:00Z</dcterms:created>
  <dcterms:modified xsi:type="dcterms:W3CDTF">2023-08-21T15:01:00Z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06063365-8305-411b-80c1-90d96b179b68</vt:lpwstr>
  </property>
  <property fmtid="{D5CDD505-2E9C-101B-9397-08002B2CF9AE}" pid="7" name="ENABEL_Service">
    <vt:lpwstr>26;#08. PARTNERSHIPS ＆ CONTRACTS|8fa012b9-d987-44e3-bfb9-a564dd1f9647</vt:lpwstr>
  </property>
</Properties>
</file>